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color w:val="auto"/>
          <w:sz w:val="30"/>
          <w:szCs w:val="30"/>
          <w:highlight w:val="none"/>
        </w:rPr>
      </w:pPr>
      <w:r>
        <w:rPr>
          <w:rFonts w:ascii="宋体" w:hAnsi="宋体" w:cs="宋体"/>
          <w:color w:val="auto"/>
          <w:sz w:val="30"/>
          <w:szCs w:val="30"/>
          <w:highlight w:val="none"/>
        </w:rPr>
        <w:t xml:space="preserve"> </w:t>
      </w:r>
      <w:r/>
    </w:p>
    <w:p>
      <w:pPr>
        <w:pStyle w:val="765"/>
        <w:spacing w:line="360" w:lineRule="auto"/>
        <w:rPr>
          <w:rFonts w:hint="default" w:ascii="宋体" w:hAnsi="宋体" w:cs="宋体"/>
          <w:color w:val="auto"/>
          <w:sz w:val="30"/>
          <w:szCs w:val="30"/>
          <w:highlight w:val="none"/>
        </w:rPr>
      </w:pPr>
      <w:r>
        <w:rPr>
          <w:rFonts w:hint="default" w:ascii="宋体" w:hAnsi="宋体" w:cs="宋体"/>
          <w:color w:val="auto"/>
          <w:sz w:val="30"/>
          <w:szCs w:val="30"/>
          <w:highlight w:val="none"/>
        </w:rPr>
      </w:r>
      <w:r/>
    </w:p>
    <w:p>
      <w:pPr>
        <w:pStyle w:val="788"/>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pStyle w:val="788"/>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line="360" w:lineRule="auto"/>
        <w:rPr>
          <w:rFonts w:ascii="宋体" w:hAnsi="宋体" w:cs="宋体"/>
          <w:color w:val="auto"/>
          <w:sz w:val="24"/>
          <w:szCs w:val="30"/>
          <w:highlight w:val="none"/>
        </w:rPr>
      </w:pPr>
      <w:r>
        <w:rPr>
          <w:rFonts w:ascii="宋体" w:hAnsi="宋体" w:cs="宋体"/>
          <w:color w:val="auto"/>
          <w:sz w:val="24"/>
          <w:szCs w:val="30"/>
          <w:highlight w:val="none"/>
        </w:rPr>
      </w:r>
      <w:r/>
    </w:p>
    <w:p>
      <w:pPr>
        <w:jc w:val="center"/>
        <w:spacing w:line="360" w:lineRule="auto"/>
        <w:rPr>
          <w:color w:val="auto"/>
          <w:szCs w:val="24"/>
          <w:highlight w:val="none"/>
        </w:rPr>
      </w:pPr>
      <w:r>
        <w:rPr>
          <w:rFonts w:hint="eastAsia" w:ascii="宋体" w:hAnsi="宋体" w:cs="宋体"/>
          <w:b/>
          <w:color w:val="auto"/>
          <w:sz w:val="84"/>
          <w:szCs w:val="84"/>
          <w:highlight w:val="none"/>
        </w:rPr>
        <w:t xml:space="preserve">招 标 文 件</w:t>
      </w:r>
      <w:r/>
    </w:p>
    <w:p>
      <w:pPr>
        <w:jc w:val="center"/>
        <w:spacing w:line="360" w:lineRule="auto"/>
        <w:rPr>
          <w:rFonts w:ascii="宋体" w:hAnsi="宋体" w:cs="宋体"/>
          <w:b/>
          <w:color w:val="auto"/>
          <w:sz w:val="32"/>
          <w:szCs w:val="84"/>
          <w:highlight w:val="none"/>
        </w:rPr>
      </w:pPr>
      <w:r>
        <w:rPr>
          <w:rFonts w:ascii="宋体" w:hAnsi="宋体" w:cs="宋体"/>
          <w:b/>
          <w:color w:val="auto"/>
          <w:sz w:val="32"/>
          <w:szCs w:val="84"/>
          <w:highlight w:val="none"/>
        </w:rPr>
      </w:r>
      <w:r/>
    </w:p>
    <w:p>
      <w:pPr>
        <w:contextualSpacing/>
        <w:ind w:firstLine="683"/>
        <w:jc w:val="center"/>
        <w:spacing w:line="360" w:lineRule="auto"/>
        <w:rPr>
          <w:rFonts w:ascii="宋体" w:hAnsi="宋体" w:cs="宋体"/>
          <w:b/>
          <w:bCs/>
          <w:color w:val="auto"/>
          <w:spacing w:val="10"/>
          <w:sz w:val="32"/>
          <w:szCs w:val="32"/>
          <w:highlight w:val="none"/>
        </w:rPr>
      </w:pPr>
      <w:r>
        <w:rPr>
          <w:rFonts w:hint="eastAsia" w:ascii="宋体" w:hAnsi="宋体" w:cs="宋体"/>
          <w:b/>
          <w:bCs/>
          <w:color w:val="auto"/>
          <w:spacing w:val="10"/>
          <w:sz w:val="32"/>
          <w:szCs w:val="32"/>
          <w:highlight w:val="none"/>
        </w:rPr>
        <w:t xml:space="preserve">（全流程电子化不见面开标）</w:t>
      </w:r>
      <w:r/>
    </w:p>
    <w:p>
      <w:pPr>
        <w:pStyle w:val="765"/>
        <w:spacing w:line="360" w:lineRule="auto"/>
        <w:rPr>
          <w:rFonts w:hint="default" w:ascii="宋体" w:hAnsi="宋体" w:cs="宋体"/>
          <w:b/>
          <w:color w:val="auto"/>
          <w:sz w:val="32"/>
          <w:szCs w:val="84"/>
          <w:highlight w:val="none"/>
        </w:rPr>
      </w:pPr>
      <w:r>
        <w:rPr>
          <w:rFonts w:hint="default" w:ascii="宋体" w:hAnsi="宋体" w:cs="宋体"/>
          <w:b/>
          <w:color w:val="auto"/>
          <w:sz w:val="32"/>
          <w:szCs w:val="84"/>
          <w:highlight w:val="none"/>
        </w:rPr>
      </w:r>
      <w:r/>
    </w:p>
    <w:p>
      <w:pPr>
        <w:pStyle w:val="788"/>
        <w:spacing w:line="360" w:lineRule="auto"/>
        <w:rPr>
          <w:color w:val="auto"/>
          <w:highlight w:val="none"/>
        </w:rPr>
      </w:pPr>
      <w:r>
        <w:rPr>
          <w:color w:val="auto"/>
          <w:highlight w:val="none"/>
        </w:rPr>
      </w:r>
      <w:r/>
    </w:p>
    <w:p>
      <w:pPr>
        <w:jc w:val="center"/>
        <w:spacing w:line="360" w:lineRule="auto"/>
        <w:rPr>
          <w:rFonts w:ascii="宋体" w:hAnsi="宋体" w:cs="宋体"/>
          <w:color w:val="auto"/>
          <w:sz w:val="28"/>
          <w:szCs w:val="28"/>
          <w:highlight w:val="none"/>
        </w:rPr>
        <w:outlineLvl w:val="0"/>
      </w:pPr>
      <w:r>
        <w:rPr>
          <w:rFonts w:ascii="宋体" w:hAnsi="宋体" w:cs="宋体"/>
          <w:color w:val="auto"/>
          <w:sz w:val="28"/>
          <w:szCs w:val="28"/>
          <w:highlight w:val="none"/>
        </w:rPr>
      </w:r>
      <w:r/>
    </w:p>
    <w:p>
      <w:pPr>
        <w:spacing w:line="360" w:lineRule="auto"/>
        <w:rPr>
          <w:rFonts w:hint="eastAsia" w:ascii="宋体" w:hAnsi="宋体" w:eastAsia="宋体" w:cs="宋体"/>
          <w:b/>
          <w:bCs/>
          <w:color w:val="auto"/>
          <w:sz w:val="28"/>
          <w:szCs w:val="28"/>
          <w:highlight w:val="none"/>
          <w:lang w:eastAsia="zh-CN"/>
        </w:rPr>
        <w:outlineLvl w:val="0"/>
      </w:pPr>
      <w:r>
        <w:rPr>
          <w:rFonts w:hint="eastAsia" w:ascii="宋体" w:hAnsi="宋体" w:cs="宋体"/>
          <w:b/>
          <w:bCs/>
          <w:color w:val="auto"/>
          <w:sz w:val="28"/>
          <w:szCs w:val="28"/>
          <w:highlight w:val="none"/>
        </w:rPr>
        <w:t xml:space="preserve">项目名称：</w:t>
      </w:r>
      <w:r>
        <w:rPr>
          <w:rFonts w:hint="eastAsia" w:ascii="宋体" w:hAnsi="宋体" w:cs="宋体"/>
          <w:b/>
          <w:bCs/>
          <w:color w:val="auto"/>
          <w:sz w:val="28"/>
          <w:szCs w:val="28"/>
          <w:highlight w:val="none"/>
          <w:lang w:eastAsia="zh-CN"/>
        </w:rPr>
        <w:t xml:space="preserve">泰州实验中学新建教学楼宿舍楼及生活设施项目家具类采购</w:t>
      </w:r>
      <w:r/>
    </w:p>
    <w:p>
      <w:pPr>
        <w:spacing w:line="360" w:lineRule="auto"/>
        <w:rPr>
          <w:rFonts w:hint="eastAsia" w:ascii="宋体" w:hAnsi="宋体" w:cs="宋体"/>
          <w:b/>
          <w:bCs/>
          <w:color w:val="auto"/>
          <w:sz w:val="28"/>
          <w:szCs w:val="28"/>
          <w:highlight w:val="none"/>
        </w:rPr>
        <w:outlineLvl w:val="0"/>
      </w:pPr>
      <w:r>
        <w:rPr>
          <w:rFonts w:hint="eastAsia" w:ascii="宋体" w:hAnsi="宋体" w:cs="宋体"/>
          <w:b/>
          <w:bCs/>
          <w:color w:val="auto"/>
          <w:sz w:val="28"/>
          <w:szCs w:val="28"/>
          <w:highlight w:val="none"/>
        </w:rPr>
        <w:t xml:space="preserve">项目编号： JSZC-321200-ZZZZ-G2026-0002</w:t>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jc w:val="left"/>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r>
      <w:r/>
    </w:p>
    <w:p>
      <w:pPr>
        <w:ind w:left="0" w:firstLine="780"/>
        <w:jc w:val="left"/>
        <w:spacing w:line="360" w:lineRule="auto"/>
        <w:rPr>
          <w:rFonts w:hint="eastAsia" w:eastAsia="宋体"/>
          <w:b/>
          <w:bCs/>
          <w:color w:val="auto"/>
          <w:szCs w:val="24"/>
          <w:highlight w:val="none"/>
          <w:lang w:eastAsia="zh-CN"/>
        </w:rPr>
      </w:pPr>
      <w:r>
        <w:rPr>
          <w:rFonts w:hint="eastAsia" w:ascii="宋体" w:hAnsi="宋体" w:cs="宋体"/>
          <w:b/>
          <w:bCs/>
          <w:color w:val="auto"/>
          <w:sz w:val="28"/>
          <w:szCs w:val="28"/>
          <w:highlight w:val="none"/>
        </w:rPr>
        <w:t xml:space="preserve">招</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标</w:t>
      </w:r>
      <w:r>
        <w:rPr>
          <w:rFonts w:hint="eastAsia" w:ascii="宋体" w:hAnsi="宋体" w:cs="宋体"/>
          <w:b/>
          <w:bCs/>
          <w:color w:val="auto"/>
          <w:sz w:val="28"/>
          <w:szCs w:val="28"/>
          <w:highlight w:val="none"/>
          <w:lang w:val="en-US" w:eastAsia="zh-CN"/>
        </w:rPr>
        <w:t xml:space="preserve">   </w:t>
      </w:r>
      <w:r>
        <w:rPr>
          <w:rFonts w:hint="eastAsia" w:ascii="宋体" w:hAnsi="宋体" w:cs="宋体"/>
          <w:b/>
          <w:bCs/>
          <w:color w:val="auto"/>
          <w:sz w:val="28"/>
          <w:szCs w:val="28"/>
          <w:highlight w:val="none"/>
        </w:rPr>
        <w:t xml:space="preserve">人：</w:t>
      </w:r>
      <w:r>
        <w:rPr>
          <w:rFonts w:hint="eastAsia" w:ascii="宋体" w:hAnsi="宋体" w:cs="宋体"/>
          <w:b/>
          <w:bCs/>
          <w:color w:val="auto"/>
          <w:sz w:val="28"/>
          <w:szCs w:val="28"/>
          <w:highlight w:val="none"/>
          <w:lang w:eastAsia="zh-CN"/>
        </w:rPr>
        <w:t xml:space="preserve">泰州实验中学</w:t>
      </w:r>
      <w:r/>
    </w:p>
    <w:p>
      <w:pPr>
        <w:jc w:val="center"/>
        <w:spacing w:line="360" w:lineRule="auto"/>
        <w:rPr>
          <w:rFonts w:hint="eastAsia" w:eastAsia="宋体"/>
          <w:color w:val="auto"/>
          <w:szCs w:val="24"/>
          <w:highlight w:val="none"/>
          <w:lang w:eastAsia="zh-CN"/>
        </w:rPr>
      </w:pPr>
      <w:r>
        <w:rPr>
          <w:rFonts w:hint="eastAsia" w:ascii="宋体" w:hAnsi="宋体" w:cs="宋体"/>
          <w:b/>
          <w:bCs/>
          <w:color w:val="auto"/>
          <w:sz w:val="28"/>
          <w:szCs w:val="28"/>
          <w:highlight w:val="none"/>
        </w:rPr>
        <w:t xml:space="preserve">招标代理单位：</w:t>
      </w:r>
      <w:r>
        <w:rPr>
          <w:rFonts w:hint="eastAsia" w:ascii="宋体" w:hAnsi="宋体" w:cs="宋体"/>
          <w:b/>
          <w:bCs/>
          <w:color w:val="auto"/>
          <w:sz w:val="28"/>
          <w:szCs w:val="28"/>
          <w:highlight w:val="none"/>
          <w:lang w:eastAsia="zh-CN"/>
        </w:rPr>
        <w:t xml:space="preserve">江苏永华房地产造价咨询评估有限公司</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rPr>
          <w:b/>
          <w:bCs/>
          <w:color w:val="auto"/>
          <w:szCs w:val="24"/>
          <w:highlight w:val="none"/>
        </w:rPr>
      </w:pPr>
      <w:r>
        <w:rPr>
          <w:rFonts w:hint="eastAsia" w:ascii="宋体" w:hAnsi="宋体" w:cs="宋体"/>
          <w:b/>
          <w:bCs/>
          <w:color w:val="auto"/>
          <w:sz w:val="28"/>
          <w:szCs w:val="28"/>
          <w:highlight w:val="none"/>
        </w:rPr>
        <w:t xml:space="preserve">  二〇二</w:t>
      </w:r>
      <w:r>
        <w:rPr>
          <w:rFonts w:hint="eastAsia" w:ascii="宋体" w:hAnsi="宋体" w:cs="宋体"/>
          <w:b/>
          <w:bCs/>
          <w:color w:val="auto"/>
          <w:sz w:val="28"/>
          <w:szCs w:val="28"/>
          <w:highlight w:val="none"/>
          <w:lang w:eastAsia="zh-CN"/>
        </w:rPr>
        <w:t xml:space="preserve">六</w:t>
      </w:r>
      <w:r>
        <w:rPr>
          <w:rFonts w:hint="eastAsia" w:ascii="宋体" w:hAnsi="宋体" w:cs="宋体"/>
          <w:b/>
          <w:bCs/>
          <w:color w:val="auto"/>
          <w:sz w:val="28"/>
          <w:szCs w:val="28"/>
          <w:highlight w:val="none"/>
        </w:rPr>
        <w:t xml:space="preserve">年</w:t>
      </w:r>
      <w:r>
        <w:rPr>
          <w:rFonts w:hint="eastAsia" w:ascii="宋体" w:hAnsi="宋体" w:cs="宋体"/>
          <w:b/>
          <w:bCs/>
          <w:color w:val="auto"/>
          <w:sz w:val="28"/>
          <w:szCs w:val="28"/>
          <w:highlight w:val="none"/>
          <w:lang w:eastAsia="zh-CN"/>
        </w:rPr>
        <w:t xml:space="preserve">六</w:t>
      </w:r>
      <w:r>
        <w:rPr>
          <w:rFonts w:hint="eastAsia" w:ascii="宋体" w:hAnsi="宋体" w:cs="宋体"/>
          <w:b/>
          <w:bCs/>
          <w:color w:val="auto"/>
          <w:sz w:val="28"/>
          <w:szCs w:val="28"/>
          <w:highlight w:val="none"/>
          <w:lang w:val="en-US" w:eastAsia="zh-CN"/>
        </w:rPr>
        <w:t xml:space="preserve">月</w:t>
      </w:r>
      <w:r/>
    </w:p>
    <w:p>
      <w:pPr>
        <w:jc w:val="cente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olor w:val="auto"/>
          <w:szCs w:val="24"/>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Cs w:val="24"/>
          <w:highlight w:val="none"/>
        </w:rPr>
      </w:r>
      <w:r/>
    </w:p>
    <w:p>
      <w:pPr>
        <w:jc w:val="center"/>
        <w:spacing w:line="360" w:lineRule="auto"/>
        <w:rPr>
          <w:rFonts w:ascii="宋体" w:hAnsi="宋体"/>
          <w:color w:val="auto"/>
          <w:szCs w:val="24"/>
          <w:highlight w:val="none"/>
        </w:rPr>
      </w:pPr>
      <w:r>
        <w:rPr>
          <w:rFonts w:ascii="宋体" w:hAnsi="宋体"/>
          <w:color w:val="auto"/>
          <w:szCs w:val="24"/>
          <w:highlight w:val="none"/>
        </w:rPr>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目   录</w:t>
      </w:r>
      <w:r/>
    </w:p>
    <w:p>
      <w:pPr>
        <w:jc w:val="left"/>
        <w:spacing w:line="360" w:lineRule="auto"/>
        <w:widowControl/>
        <w:tabs>
          <w:tab w:val="right" w:pos="8312" w:leader="dot"/>
        </w:tabs>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TOC \o "1-1" \h \u </w:instrText>
      </w:r>
      <w:r>
        <w:rPr>
          <w:rFonts w:hint="eastAsia" w:ascii="宋体" w:hAnsi="宋体" w:cs="宋体"/>
          <w:color w:val="auto"/>
          <w:sz w:val="24"/>
          <w:szCs w:val="24"/>
          <w:highlight w:val="none"/>
        </w:rPr>
        <w:fldChar w:fldCharType="separate"/>
      </w:r>
      <w:r/>
    </w:p>
    <w:p>
      <w:pPr>
        <w:jc w:val="left"/>
        <w:spacing w:line="360" w:lineRule="auto"/>
        <w:widowControl/>
        <w:tabs>
          <w:tab w:val="right" w:pos="8312"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"_Toc12047" </w:instrText>
      </w:r>
      <w:r>
        <w:rPr>
          <w:color w:val="auto"/>
          <w:highlight w:val="none"/>
        </w:rPr>
        <w:fldChar w:fldCharType="separate"/>
      </w:r>
      <w:r>
        <w:rPr>
          <w:rFonts w:hint="eastAsia" w:ascii="宋体" w:hAnsi="宋体" w:cs="宋体"/>
          <w:bCs/>
          <w:color w:val="auto"/>
          <w:sz w:val="24"/>
          <w:szCs w:val="24"/>
          <w:highlight w:val="none"/>
        </w:rPr>
        <w:t xml:space="preserve">第一章  </w:t>
      </w:r>
      <w:r>
        <w:rPr>
          <w:rFonts w:hint="eastAsia" w:ascii="宋体" w:hAnsi="宋体" w:cs="宋体"/>
          <w:color w:val="auto"/>
          <w:sz w:val="24"/>
          <w:szCs w:val="24"/>
          <w:highlight w:val="none"/>
        </w:rPr>
        <w:t xml:space="preserve">招标公告</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_Toc12047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jc w:val="left"/>
        <w:spacing w:line="360" w:lineRule="auto"/>
        <w:widowControl/>
        <w:tabs>
          <w:tab w:val="right" w:pos="8312"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"_Toc21299" </w:instrText>
      </w:r>
      <w:r>
        <w:rPr>
          <w:color w:val="auto"/>
          <w:highlight w:val="none"/>
        </w:rPr>
        <w:fldChar w:fldCharType="separate"/>
      </w:r>
      <w:r>
        <w:rPr>
          <w:rFonts w:hint="eastAsia" w:ascii="宋体" w:hAnsi="宋体" w:cs="宋体"/>
          <w:color w:val="auto"/>
          <w:sz w:val="24"/>
          <w:szCs w:val="24"/>
          <w:highlight w:val="none"/>
        </w:rPr>
        <w:t xml:space="preserve">第二章  投标人须知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_Toc21299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jc w:val="left"/>
        <w:spacing w:line="360" w:lineRule="auto"/>
        <w:widowControl/>
        <w:tabs>
          <w:tab w:val="right" w:pos="8312"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"_Toc31075" </w:instrText>
      </w:r>
      <w:r>
        <w:rPr>
          <w:color w:val="auto"/>
          <w:highlight w:val="none"/>
        </w:rPr>
        <w:fldChar w:fldCharType="separate"/>
      </w:r>
      <w:r>
        <w:rPr>
          <w:rFonts w:hint="eastAsia" w:ascii="宋体" w:hAnsi="宋体" w:cs="宋体"/>
          <w:color w:val="auto"/>
          <w:sz w:val="24"/>
          <w:szCs w:val="24"/>
          <w:highlight w:val="none"/>
        </w:rPr>
        <w:t xml:space="preserve">第三章  政府采购合同（参考）</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_Toc31075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jc w:val="left"/>
        <w:spacing w:line="360" w:lineRule="auto"/>
        <w:widowControl/>
        <w:tabs>
          <w:tab w:val="right" w:pos="8312"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"_Toc1588" </w:instrText>
      </w:r>
      <w:r>
        <w:rPr>
          <w:color w:val="auto"/>
          <w:highlight w:val="none"/>
        </w:rPr>
        <w:fldChar w:fldCharType="separate"/>
      </w:r>
      <w:r>
        <w:rPr>
          <w:rFonts w:hint="eastAsia" w:ascii="宋体" w:hAnsi="宋体" w:cs="宋体"/>
          <w:color w:val="auto"/>
          <w:sz w:val="24"/>
          <w:szCs w:val="24"/>
          <w:highlight w:val="none"/>
        </w:rPr>
        <w:t xml:space="preserve">第四章  项目内容及基本要求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_Toc1588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37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jc w:val="left"/>
        <w:spacing w:line="360" w:lineRule="auto"/>
        <w:widowControl/>
        <w:tabs>
          <w:tab w:val="right" w:pos="8312" w:leader="dot"/>
        </w:tabs>
        <w:rPr>
          <w:rFonts w:hint="eastAsia" w:ascii="宋体" w:hAnsi="宋体" w:eastAsia="宋体" w:cs="宋体"/>
          <w:color w:val="auto"/>
          <w:sz w:val="24"/>
          <w:szCs w:val="24"/>
          <w:highlight w:val="none"/>
          <w:lang w:val="en-US" w:eastAsia="zh-CN"/>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"_Toc15397" </w:instrText>
      </w:r>
      <w:r>
        <w:rPr>
          <w:color w:val="auto"/>
          <w:highlight w:val="none"/>
        </w:rPr>
        <w:fldChar w:fldCharType="separate"/>
      </w:r>
      <w:r>
        <w:rPr>
          <w:rFonts w:hint="eastAsia" w:ascii="宋体" w:hAnsi="宋体" w:cs="宋体"/>
          <w:color w:val="auto"/>
          <w:sz w:val="24"/>
          <w:szCs w:val="24"/>
          <w:highlight w:val="none"/>
        </w:rPr>
        <w:t xml:space="preserve">第五章  评标方法与评标标准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61</w:t>
      </w:r>
      <w:r/>
    </w:p>
    <w:p>
      <w:pPr>
        <w:jc w:val="left"/>
        <w:spacing w:line="360" w:lineRule="auto"/>
        <w:widowControl/>
        <w:tabs>
          <w:tab w:val="right" w:pos="8312"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"file:///D:\\微信\\WeChat%20Files\\wxid_ztigtijc1rkt22\\FileStorage\\File\\2025-06\\2023年泰州市区储备、上市地块土壤污染状况调查项目招标文件11.16.doc" \l "_Toc15528" </w:instrText>
      </w:r>
      <w:r>
        <w:rPr>
          <w:color w:val="auto"/>
          <w:highlight w:val="none"/>
        </w:rPr>
        <w:fldChar w:fldCharType="separate"/>
      </w:r>
      <w:r>
        <w:rPr>
          <w:rFonts w:hint="eastAsia" w:ascii="宋体" w:hAnsi="宋体" w:cs="宋体"/>
          <w:color w:val="auto"/>
          <w:sz w:val="24"/>
          <w:szCs w:val="24"/>
          <w:highlight w:val="none"/>
        </w:rPr>
        <w:t xml:space="preserve">第六章  投标文件格式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8</w:t>
      </w:r>
      <w:r/>
    </w:p>
    <w:p>
      <w:pPr>
        <w:ind w:right="181"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end"/>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181" w:firstLine="480"/>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766"/>
        <w:spacing w:line="360" w:lineRule="auto"/>
        <w:rPr>
          <w:color w:val="auto"/>
          <w:highlight w:val="none"/>
        </w:rPr>
      </w:pPr>
      <w:r>
        <w:rPr>
          <w:color w:val="auto"/>
          <w:highlight w:val="none"/>
        </w:rPr>
      </w:r>
      <w:r/>
    </w:p>
    <w:p>
      <w:pPr>
        <w:ind w:right="181"/>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2"/>
        </w:numPr>
        <w:jc w:val="center"/>
        <w:keepLines/>
        <w:keepNext/>
        <w:spacing w:before="340" w:after="330" w:line="360" w:lineRule="auto"/>
        <w:rPr>
          <w:rFonts w:ascii="宋体" w:hAnsi="宋体" w:cs="宋体"/>
          <w:b/>
          <w:bCs/>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47"/>
      <w:r/>
      <w:r/>
    </w:p>
    <w:p>
      <w:pPr>
        <w:numPr>
          <w:ilvl w:val="0"/>
          <w:numId w:val="2"/>
        </w:numPr>
        <w:jc w:val="center"/>
        <w:keepLines/>
        <w:keepNext/>
        <w:spacing w:before="340" w:after="330" w:line="360" w:lineRule="auto"/>
        <w:rPr>
          <w:rFonts w:hint="eastAsia"/>
          <w:b/>
          <w:color w:val="auto"/>
          <w:sz w:val="21"/>
          <w:szCs w:val="21"/>
          <w:highlight w:val="none"/>
        </w:rPr>
        <w:outlineLvl w:val="0"/>
      </w:pPr>
      <w:r>
        <w:rPr>
          <w:rFonts w:hint="eastAsia"/>
          <w:b/>
          <w:color w:val="auto"/>
          <w:sz w:val="21"/>
          <w:szCs w:val="21"/>
          <w:highlight w:val="none"/>
        </w:rPr>
        <w:t xml:space="preserve">招标公告</w:t>
      </w:r>
      <w:bookmarkEnd w:id="0"/>
      <w:r/>
      <w:r/>
    </w:p>
    <w:p>
      <w:pPr>
        <w:spacing w:line="360" w:lineRule="auto"/>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1" w:name="_Hlk117514583"/>
      <w:r>
        <w:rPr>
          <w:rFonts w:hint="eastAsia" w:ascii="宋体" w:hAnsi="宋体" w:cs="宋体"/>
          <w:color w:val="auto"/>
          <w:sz w:val="21"/>
          <w:szCs w:val="21"/>
          <w:highlight w:val="none"/>
        </w:rPr>
        <w:t xml:space="preserve">项目概况</w:t>
      </w:r>
      <w:r/>
    </w:p>
    <w:p>
      <w:pPr>
        <w:ind w:firstLine="480"/>
        <w:spacing w:line="360" w:lineRule="auto"/>
        <w:rPr>
          <w:rFonts w:ascii="宋体" w:hAnsi="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none"/>
          <w:lang w:eastAsia="zh-CN"/>
        </w:rPr>
        <w:t xml:space="preserve">泰州实验中学新建教学楼宿舍楼及生活设施项目家具类采购</w:t>
      </w:r>
      <w:r>
        <w:rPr>
          <w:rFonts w:hint="eastAsia" w:ascii="宋体" w:hAnsi="宋体" w:cs="宋体"/>
          <w:color w:val="auto"/>
          <w:sz w:val="21"/>
          <w:szCs w:val="21"/>
          <w:highlight w:val="none"/>
          <w:u w:val="none"/>
          <w:lang w:val="en-US" w:eastAsia="zh-CN"/>
        </w:rPr>
        <w:t xml:space="preserve"> </w:t>
      </w:r>
      <w:r>
        <w:rPr>
          <w:rFonts w:hint="eastAsia" w:ascii="宋体" w:hAnsi="宋体" w:cs="宋体"/>
          <w:color w:val="auto"/>
          <w:sz w:val="21"/>
          <w:szCs w:val="21"/>
          <w:highlight w:val="none"/>
          <w:u w:val="none"/>
          <w:lang w:eastAsia="zh-CN"/>
        </w:rPr>
        <w:t xml:space="preserve">JSZC-321200-ZZZZ-G2026-0002</w:t>
      </w:r>
      <w:r>
        <w:rPr>
          <w:rFonts w:hint="eastAsia" w:ascii="宋体" w:hAnsi="宋体" w:cs="宋体"/>
          <w:color w:val="auto"/>
          <w:sz w:val="21"/>
          <w:szCs w:val="21"/>
          <w:highlight w:val="none"/>
          <w:u w:val="none"/>
          <w:lang w:val="en-US" w:eastAsia="zh-CN"/>
        </w:rPr>
        <w:t xml:space="preserve">招标项目</w:t>
      </w:r>
      <w:r>
        <w:rPr>
          <w:rFonts w:hint="eastAsia" w:ascii="宋体" w:hAnsi="宋体" w:cs="宋体"/>
          <w:color w:val="auto"/>
          <w:sz w:val="21"/>
          <w:szCs w:val="21"/>
          <w:highlight w:val="none"/>
        </w:rPr>
        <w:t xml:space="preserve">的潜在投标人应</w:t>
      </w:r>
      <w:r>
        <w:rPr>
          <w:rFonts w:hint="eastAsia" w:ascii="宋体" w:hAnsi="宋体" w:cs="宋体"/>
          <w:color w:val="auto"/>
          <w:sz w:val="21"/>
          <w:szCs w:val="21"/>
          <w:highlight w:val="none"/>
          <w:u w:val="none"/>
        </w:rPr>
        <w:t xml:space="preserve">在“苏采云”</w:t>
      </w:r>
      <w:r>
        <w:rPr>
          <w:rFonts w:hint="eastAsia" w:ascii="宋体" w:hAnsi="宋体" w:cs="宋体"/>
          <w:color w:val="auto"/>
          <w:sz w:val="21"/>
          <w:szCs w:val="21"/>
          <w:highlight w:val="none"/>
          <w:u w:val="none"/>
          <w:lang w:eastAsia="zh-CN"/>
        </w:rPr>
        <w:t xml:space="preserve">系统(http://jszfcg.jsczt.cn/) </w:t>
      </w:r>
      <w:r>
        <w:rPr>
          <w:rFonts w:hint="eastAsia" w:ascii="宋体" w:hAnsi="宋体" w:cs="宋体"/>
          <w:color w:val="auto"/>
          <w:sz w:val="21"/>
          <w:szCs w:val="21"/>
          <w:highlight w:val="none"/>
        </w:rPr>
        <w:t xml:space="preserve">获取招标文件，并于</w:t>
      </w:r>
      <w:r>
        <w:rPr>
          <w:rFonts w:hint="eastAsia" w:ascii="宋体" w:hAnsi="宋体" w:cs="宋体"/>
          <w:color w:val="auto"/>
          <w:sz w:val="21"/>
          <w:szCs w:val="21"/>
          <w:highlight w:val="none"/>
          <w:lang w:val="en-US" w:eastAsia="zh-CN"/>
        </w:rPr>
        <w:t xml:space="preserve">2026-07-15 09:30</w:t>
      </w:r>
      <w:r>
        <w:rPr>
          <w:rFonts w:hint="eastAsia" w:ascii="宋体" w:hAnsi="宋体" w:cs="宋体"/>
          <w:color w:val="auto"/>
          <w:sz w:val="21"/>
          <w:szCs w:val="21"/>
          <w:highlight w:val="none"/>
        </w:rPr>
        <w:t xml:space="preserve">（北京时间）前递交投标文件。</w:t>
      </w:r>
      <w:r/>
    </w:p>
    <w:p>
      <w:pPr>
        <w:ind w:firstLine="482"/>
        <w:spacing w:line="360" w:lineRule="auto"/>
        <w:rPr>
          <w:rFonts w:ascii="宋体" w:hAnsi="宋体" w:cs="宋体"/>
          <w:color w:val="auto"/>
          <w:sz w:val="21"/>
          <w:szCs w:val="21"/>
          <w:highlight w:val="none"/>
        </w:rPr>
      </w:pPr>
      <w:r/>
      <w:bookmarkStart w:id="2" w:name="_Hlk24379207"/>
      <w:r>
        <w:rPr>
          <w:rFonts w:hint="eastAsia" w:ascii="宋体" w:hAnsi="宋体" w:cs="宋体"/>
          <w:b/>
          <w:bCs/>
          <w:color w:val="auto"/>
          <w:sz w:val="21"/>
          <w:szCs w:val="21"/>
          <w:highlight w:val="none"/>
        </w:rPr>
        <w:t xml:space="preserve">一、项目基本情况</w:t>
      </w:r>
      <w:bookmarkEnd w:id="2"/>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JSZC-321200-ZZZZ-G2026-0002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泰州实验中学新建教学楼宿舍楼及生活设施项目家具类采购</w:t>
      </w:r>
      <w:r/>
    </w:p>
    <w:p>
      <w:pPr>
        <w:ind w:firstLine="480"/>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预算金额：</w:t>
      </w:r>
      <w:r>
        <w:rPr>
          <w:rFonts w:hint="eastAsia" w:ascii="宋体" w:hAnsi="宋体" w:cs="宋体"/>
          <w:color w:val="auto"/>
          <w:sz w:val="21"/>
          <w:szCs w:val="21"/>
          <w:highlight w:val="none"/>
          <w:lang w:val="en-US" w:eastAsia="zh-CN" w:bidi="ar"/>
        </w:rPr>
        <w:t xml:space="preserve">509</w:t>
      </w:r>
      <w:r>
        <w:rPr>
          <w:rFonts w:hint="eastAsia" w:ascii="宋体" w:hAnsi="宋体" w:cs="宋体"/>
          <w:color w:val="auto"/>
          <w:sz w:val="21"/>
          <w:szCs w:val="21"/>
          <w:highlight w:val="none"/>
          <w:lang w:bidi="ar"/>
        </w:rPr>
        <w:t xml:space="preserve">万元</w:t>
      </w:r>
      <w:r/>
    </w:p>
    <w:p>
      <w:pPr>
        <w:ind w:firstLine="480"/>
        <w:spacing w:line="360" w:lineRule="auto"/>
        <w:rPr>
          <w:rFonts w:hint="default" w:ascii="宋体" w:hAnsi="宋体" w:cs="宋体"/>
          <w:color w:val="auto"/>
          <w:sz w:val="21"/>
          <w:szCs w:val="21"/>
          <w:highlight w:val="none"/>
          <w:lang w:val="en-US" w:bidi="ar"/>
        </w:rPr>
      </w:pPr>
      <w:r>
        <w:rPr>
          <w:rFonts w:hint="eastAsia" w:ascii="宋体" w:hAnsi="宋体" w:cs="宋体"/>
          <w:color w:val="auto"/>
          <w:sz w:val="21"/>
          <w:szCs w:val="21"/>
          <w:highlight w:val="none"/>
          <w:lang w:val="en-US" w:eastAsia="zh-CN" w:bidi="ar"/>
        </w:rPr>
        <w:t xml:space="preserve">最高限价（如有）：509万元</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采购需求： </w:t>
      </w:r>
      <w:r>
        <w:rPr>
          <w:rFonts w:hint="eastAsia" w:ascii="宋体" w:hAnsi="宋体" w:cs="宋体"/>
          <w:color w:val="auto"/>
          <w:sz w:val="21"/>
          <w:szCs w:val="21"/>
          <w:highlight w:val="none"/>
          <w:lang w:eastAsia="zh-CN"/>
        </w:rPr>
        <w:t xml:space="preserve">家具采购，</w:t>
      </w:r>
      <w:r>
        <w:rPr>
          <w:rFonts w:hint="eastAsia" w:ascii="宋体" w:hAnsi="宋体" w:cs="宋体"/>
          <w:color w:val="auto"/>
          <w:sz w:val="21"/>
          <w:szCs w:val="21"/>
          <w:highlight w:val="none"/>
        </w:rPr>
        <w:t xml:space="preserve">具体内容见招标文件第四章。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w:t>
      </w:r>
      <w:r>
        <w:rPr>
          <w:rFonts w:hint="eastAsia" w:ascii="宋体" w:hAnsi="宋体" w:cs="宋体"/>
          <w:color w:val="auto"/>
          <w:sz w:val="21"/>
          <w:szCs w:val="21"/>
          <w:highlight w:val="none"/>
          <w:lang w:eastAsia="zh-CN"/>
        </w:rPr>
        <w:t xml:space="preserve">合同签订后50天内完成安装并交付使用</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本项目（是/否）接受联合体投标：否</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二、申请人的资格要求</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（一）满足《中华人民共和国政府采购法》第二十二条规定：</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5.参加采购活动前三年内，在经营活动中没有重大违法记录；</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（二）落实政府采购政策需满足的资格要求：</w:t>
      </w:r>
      <w:r/>
    </w:p>
    <w:p>
      <w:pPr>
        <w:ind w:firstLine="420"/>
        <w:spacing w:line="360" w:lineRule="auto"/>
        <w:rPr>
          <w:rFonts w:hint="eastAsia" w:ascii="宋体" w:hAnsi="宋体" w:cs="宋体"/>
          <w:b w:val="0"/>
          <w:bCs w:val="0"/>
          <w:color w:val="auto"/>
          <w:sz w:val="21"/>
          <w:szCs w:val="21"/>
          <w:highlight w:val="none"/>
          <w:lang w:eastAsia="zh-CN"/>
        </w:rPr>
      </w:pPr>
      <w:r>
        <w:rPr>
          <w:rFonts w:hint="eastAsia" w:ascii="宋体" w:hAnsi="宋体" w:cs="宋体"/>
          <w:b w:val="0"/>
          <w:bCs w:val="0"/>
          <w:color w:val="auto"/>
          <w:sz w:val="21"/>
          <w:szCs w:val="21"/>
          <w:highlight w:val="none"/>
        </w:rPr>
        <w:t xml:space="preserve">本项目专门面向中小企业采购，供应商应为中小微企业、监狱企业、残疾人福利性单位之</w:t>
      </w:r>
      <w:r>
        <w:rPr>
          <w:rFonts w:hint="eastAsia" w:ascii="宋体" w:hAnsi="宋体" w:cs="宋体"/>
          <w:b w:val="0"/>
          <w:bCs w:val="0"/>
          <w:color w:val="auto"/>
          <w:sz w:val="21"/>
          <w:szCs w:val="21"/>
          <w:highlight w:val="none"/>
          <w:lang w:eastAsia="zh-CN"/>
        </w:rPr>
        <w:t xml:space="preserve">一。</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（三）本项目的特定资格要求：</w:t>
      </w:r>
      <w:r>
        <w:rPr>
          <w:rFonts w:hint="eastAsia" w:ascii="宋体" w:hAnsi="宋体" w:cs="宋体"/>
          <w:color w:val="auto"/>
          <w:sz w:val="21"/>
          <w:szCs w:val="21"/>
          <w:highlight w:val="none"/>
          <w:lang w:eastAsia="zh-CN"/>
        </w:rPr>
        <w:t xml:space="preserve">无</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（四）拒绝下述供应商参加本次采购活动：</w:t>
      </w:r>
      <w:r/>
    </w:p>
    <w:p>
      <w:pPr>
        <w:numPr>
          <w:ilvl w:val="0"/>
          <w:numId w:val="3"/>
        </w:num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供应商单位负责人为同一人或者存在直接控股、管理关系的不同供应商，不得参加同一合同项下的政府采购活动</w:t>
      </w:r>
      <w:r>
        <w:rPr>
          <w:rFonts w:hint="eastAsia" w:ascii="宋体" w:hAnsi="宋体" w:cs="宋体"/>
          <w:bCs/>
          <w:color w:val="auto"/>
          <w:sz w:val="21"/>
          <w:szCs w:val="21"/>
          <w:highlight w:val="none"/>
          <w:lang w:eastAsia="zh-CN"/>
        </w:rPr>
        <w:t xml:space="preserve">；</w:t>
      </w:r>
      <w:r/>
    </w:p>
    <w:p>
      <w:pPr>
        <w:numPr>
          <w:ilvl w:val="0"/>
          <w:numId w:val="3"/>
        </w:numPr>
        <w:ind w:firstLine="420"/>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除单一来源采购项目外，为采购项目提供整体设计、规范编制或者项目管理、监理、检测等服务的供应商，不得再该采购项目的其他采购活动；</w:t>
      </w:r>
      <w:r/>
    </w:p>
    <w:p>
      <w:pPr>
        <w:ind w:firstLine="42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）供应商被“信用中国”网站（www.creditchina.gov.cn）列入失信被执行人、重大税收违法失信主体名单、政府采购严重违法失信行为记录名单。</w:t>
      </w:r>
      <w:r/>
    </w:p>
    <w:p>
      <w:pPr>
        <w:ind w:firstLine="48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三、获取招标文件</w:t>
      </w:r>
      <w:r/>
    </w:p>
    <w:p>
      <w:pPr>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时间：自本公告发布之日起5个工作日</w:t>
      </w:r>
      <w:r/>
    </w:p>
    <w:p>
      <w:pPr>
        <w:ind w:firstLine="420"/>
        <w:spacing w:line="360" w:lineRule="auto"/>
        <w:rPr>
          <w:rFonts w:hint="eastAsia" w:ascii="宋体" w:hAnsi="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地点：“苏采云”</w:t>
      </w:r>
      <w:r>
        <w:rPr>
          <w:rFonts w:hint="eastAsia" w:ascii="宋体" w:hAnsi="宋体" w:cs="宋体"/>
          <w:bCs/>
          <w:color w:val="auto"/>
          <w:sz w:val="21"/>
          <w:szCs w:val="21"/>
          <w:highlight w:val="none"/>
          <w:lang w:val="en-US" w:eastAsia="zh-CN"/>
        </w:rPr>
        <w:t xml:space="preserve">政府采购一体化平台</w:t>
      </w:r>
      <w:r/>
    </w:p>
    <w:p>
      <w:pPr>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方式：</w:t>
      </w:r>
      <w:r>
        <w:rPr>
          <w:rFonts w:hint="eastAsia" w:ascii="宋体" w:hAnsi="宋体" w:cs="宋体"/>
          <w:bCs/>
          <w:color w:val="auto"/>
          <w:sz w:val="21"/>
          <w:szCs w:val="21"/>
          <w:highlight w:val="none"/>
          <w:lang w:val="en-US" w:eastAsia="zh-CN"/>
        </w:rPr>
        <w:t xml:space="preserve">登陆</w:t>
      </w:r>
      <w:r>
        <w:rPr>
          <w:rFonts w:hint="eastAsia" w:ascii="宋体" w:hAnsi="宋体" w:eastAsia="宋体" w:cs="宋体"/>
          <w:bCs/>
          <w:color w:val="auto"/>
          <w:sz w:val="21"/>
          <w:szCs w:val="21"/>
          <w:highlight w:val="none"/>
          <w:lang w:val="en-US" w:eastAsia="zh-CN"/>
        </w:rPr>
        <w:t xml:space="preserve">“苏采云”系统</w:t>
      </w:r>
      <w:r>
        <w:rPr>
          <w:rFonts w:hint="eastAsia" w:ascii="宋体" w:hAnsi="宋体" w:cs="宋体"/>
          <w:bCs/>
          <w:color w:val="auto"/>
          <w:sz w:val="21"/>
          <w:szCs w:val="21"/>
          <w:highlight w:val="none"/>
          <w:lang w:val="en-US" w:eastAsia="zh-CN"/>
        </w:rPr>
        <w:t xml:space="preserve">自行下载</w:t>
      </w:r>
      <w:r>
        <w:rPr>
          <w:rFonts w:hint="eastAsia" w:ascii="宋体" w:hAnsi="宋体" w:eastAsia="宋体" w:cs="宋体"/>
          <w:bCs/>
          <w:color w:val="auto"/>
          <w:sz w:val="21"/>
          <w:szCs w:val="21"/>
          <w:highlight w:val="none"/>
          <w:lang w:val="en-US" w:eastAsia="zh-CN"/>
        </w:rPr>
        <w:t xml:space="preserve">。</w:t>
      </w:r>
      <w:r/>
    </w:p>
    <w:p>
      <w:pPr>
        <w:ind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售价：0.00元</w:t>
      </w:r>
      <w:r/>
    </w:p>
    <w:p>
      <w:pPr>
        <w:ind w:firstLine="48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四、提交投标文件截止时间、开标时间和地点</w:t>
      </w:r>
      <w:r/>
    </w:p>
    <w:p>
      <w:pPr>
        <w:ind w:firstLine="482"/>
        <w:spacing w:line="360" w:lineRule="auto"/>
        <w:rPr>
          <w:rFonts w:hint="eastAsia" w:ascii="宋体" w:hAnsi="宋体" w:cs="宋体"/>
          <w:b w:val="0"/>
          <w:bCs w:val="0"/>
          <w:color w:val="auto"/>
          <w:sz w:val="21"/>
          <w:szCs w:val="21"/>
          <w:highlight w:val="none"/>
          <w:lang w:val="en-US"/>
        </w:rPr>
      </w:pPr>
      <w:r>
        <w:rPr>
          <w:rFonts w:hint="eastAsia" w:ascii="宋体" w:hAnsi="宋体" w:cs="宋体"/>
          <w:b w:val="0"/>
          <w:bCs w:val="0"/>
          <w:color w:val="auto"/>
          <w:sz w:val="21"/>
          <w:szCs w:val="21"/>
          <w:highlight w:val="none"/>
          <w:lang w:val="en-US" w:eastAsia="zh-CN"/>
        </w:rPr>
        <w:t xml:space="preserve">时间：2026-07-15 09:30（北京时间）</w:t>
      </w:r>
      <w:r/>
    </w:p>
    <w:p>
      <w:pPr>
        <w:ind w:firstLine="482"/>
        <w:spacing w:line="360" w:lineRule="auto"/>
        <w:rPr>
          <w:rFonts w:hint="eastAsia" w:ascii="宋体" w:hAnsi="宋体" w:cs="宋体"/>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地点：</w:t>
      </w:r>
      <w:r>
        <w:rPr>
          <w:rFonts w:hint="eastAsia" w:ascii="宋体" w:hAnsi="宋体" w:eastAsia="宋体" w:cs="宋体"/>
          <w:bCs/>
          <w:color w:val="auto"/>
          <w:sz w:val="21"/>
          <w:szCs w:val="21"/>
          <w:highlight w:val="none"/>
          <w:lang w:val="en-US" w:eastAsia="zh-CN"/>
        </w:rPr>
        <w:t xml:space="preserve">“苏采云”</w:t>
      </w:r>
      <w:r>
        <w:rPr>
          <w:rFonts w:hint="eastAsia" w:ascii="宋体" w:hAnsi="宋体" w:cs="宋体"/>
          <w:bCs/>
          <w:color w:val="auto"/>
          <w:sz w:val="21"/>
          <w:szCs w:val="21"/>
          <w:highlight w:val="none"/>
          <w:lang w:val="en-US" w:eastAsia="zh-CN"/>
        </w:rPr>
        <w:t xml:space="preserve">政府采购一体化平台</w:t>
      </w:r>
      <w:r/>
    </w:p>
    <w:p>
      <w:pPr>
        <w:ind w:firstLine="48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五、公告期限</w:t>
      </w:r>
      <w:r/>
    </w:p>
    <w:p>
      <w:pPr>
        <w:ind w:firstLine="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自本公告发布之日起5个工作日。</w:t>
      </w:r>
      <w:r/>
    </w:p>
    <w:p>
      <w:pPr>
        <w:ind w:firstLine="48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六、其他补充事宜</w:t>
      </w:r>
      <w:r/>
    </w:p>
    <w:p>
      <w:pPr>
        <w:ind w:firstLine="422"/>
        <w:jc w:val="left"/>
        <w:spacing w:line="360" w:lineRule="auto"/>
        <w:tabs>
          <w:tab w:val="left" w:pos="0" w:leader="none"/>
        </w:tabs>
        <w:rPr>
          <w:rFonts w:hint="eastAsia" w:ascii="宋体" w:hAnsi="宋体"/>
          <w:color w:val="auto"/>
          <w:sz w:val="21"/>
          <w:szCs w:val="21"/>
          <w:highlight w:val="none"/>
          <w:lang w:val="en-US" w:eastAsia="zh-CN"/>
        </w:rPr>
        <w:outlineLvl w:val="1"/>
      </w:pPr>
      <w:r>
        <w:rPr>
          <w:rFonts w:hint="eastAsia" w:ascii="宋体" w:hAnsi="宋体"/>
          <w:color w:val="auto"/>
          <w:sz w:val="21"/>
          <w:szCs w:val="21"/>
          <w:highlight w:val="none"/>
          <w:lang w:val="en-US" w:eastAsia="zh-CN"/>
        </w:rPr>
        <w:t xml:space="preserve">1.根据省财政厅《关于更</w:t>
      </w:r>
      <w:r>
        <w:rPr>
          <w:rFonts w:hint="eastAsia" w:ascii="宋体" w:hAnsi="宋体"/>
          <w:color w:val="auto"/>
          <w:sz w:val="21"/>
          <w:szCs w:val="21"/>
          <w:highlight w:val="none"/>
          <w:lang w:val="en-US" w:eastAsia="zh-CN"/>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 gov. cn/jiangsu/zlxz/ee/ee3a4bc5a3454aa2b0d9312230633ce9. html.</w:t>
      </w:r>
      <w:r/>
    </w:p>
    <w:p>
      <w:pPr>
        <w:ind w:firstLine="422"/>
        <w:jc w:val="left"/>
        <w:spacing w:line="360" w:lineRule="auto"/>
        <w:tabs>
          <w:tab w:val="left" w:pos="0" w:leader="none"/>
        </w:tabs>
        <w:rPr>
          <w:rFonts w:hint="eastAsia" w:ascii="宋体" w:hAnsi="宋体"/>
          <w:color w:val="auto"/>
          <w:sz w:val="21"/>
          <w:szCs w:val="21"/>
          <w:highlight w:val="none"/>
          <w:lang w:val="en-US" w:eastAsia="zh-CN"/>
        </w:rPr>
        <w:outlineLvl w:val="1"/>
      </w:pPr>
      <w:r>
        <w:rPr>
          <w:rFonts w:hint="eastAsia" w:ascii="宋体" w:hAnsi="宋体"/>
          <w:color w:val="auto"/>
          <w:sz w:val="21"/>
          <w:szCs w:val="21"/>
          <w:highlight w:val="none"/>
          <w:lang w:val="en-US" w:eastAsia="zh-CN"/>
        </w:rPr>
        <w:t xml:space="preserve">领取CA和办理电子签章(请至泰州市高港区泰州大道388号(原中国医药城会展交易中心W3馆西南角)公共资源交易中心一楼大厅6号窗口办理，电话</w:t>
      </w:r>
      <w:r>
        <w:rPr>
          <w:rFonts w:hint="eastAsia" w:ascii="宋体" w:hAnsi="宋体"/>
          <w:color w:val="auto"/>
          <w:sz w:val="21"/>
          <w:szCs w:val="21"/>
          <w:highlight w:val="none"/>
          <w:lang w:val="en-US" w:eastAsia="zh-CN"/>
        </w:rPr>
        <w:t xml:space="preserve">:0523-81568158，17327800634)，根据《“苏采云”系统供应商操作手册http://www.ccgp-jiangsu. gov. cn/jiangsu/zlxz/ee/ee3a4bc5a3454aa2b0d9312230633ce9. html》 规定,在“苏采云"(http://jszfcg.jsczt.cn/jszc/login)中按要求制作、上传电子响应文件(技术支持电话:0523-87633965、0523-86897512；客服QQ:709339244、1195486789) </w:t>
      </w:r>
      <w:r/>
    </w:p>
    <w:p>
      <w:pPr>
        <w:numPr>
          <w:ilvl w:val="0"/>
          <w:numId w:val="4"/>
        </w:numPr>
        <w:ind w:firstLine="422"/>
        <w:jc w:val="left"/>
        <w:spacing w:line="360" w:lineRule="auto"/>
        <w:tabs>
          <w:tab w:val="left" w:pos="0" w:leader="none"/>
          <w:tab w:val="clear" w:pos="312" w:leader="none"/>
        </w:tabs>
        <w:rPr>
          <w:rFonts w:hint="eastAsia" w:ascii="宋体" w:hAnsi="宋体"/>
          <w:color w:val="auto"/>
          <w:sz w:val="21"/>
          <w:szCs w:val="21"/>
          <w:highlight w:val="none"/>
          <w:lang w:val="en-US" w:eastAsia="zh-CN"/>
        </w:rPr>
        <w:outlineLvl w:val="1"/>
      </w:pPr>
      <w:r>
        <w:rPr>
          <w:rFonts w:hint="eastAsia" w:ascii="宋体" w:hAnsi="宋体"/>
          <w:color w:val="auto"/>
          <w:sz w:val="21"/>
          <w:szCs w:val="21"/>
          <w:highlight w:val="none"/>
          <w:lang w:val="en-US" w:eastAsia="zh-CN"/>
        </w:rPr>
        <w:t xml:space="preserve">有关本次投标的事项若存在变动或修改，敬请及时关注“江苏政府采购网”发布的更正公告。</w:t>
      </w:r>
      <w:r/>
    </w:p>
    <w:p>
      <w:pPr>
        <w:numPr>
          <w:ilvl w:val="0"/>
          <w:numId w:val="4"/>
        </w:numPr>
        <w:ind w:firstLine="422"/>
        <w:jc w:val="left"/>
        <w:spacing w:line="360" w:lineRule="auto"/>
        <w:tabs>
          <w:tab w:val="left" w:pos="0" w:leader="none"/>
          <w:tab w:val="clear" w:pos="312" w:leader="none"/>
        </w:tabs>
        <w:rPr>
          <w:rFonts w:hint="eastAsia" w:ascii="宋体" w:hAnsi="宋体"/>
          <w:color w:val="auto"/>
          <w:sz w:val="21"/>
          <w:szCs w:val="21"/>
          <w:highlight w:val="none"/>
          <w:lang w:val="en-US" w:eastAsia="zh-CN"/>
        </w:rPr>
        <w:outlineLvl w:val="1"/>
      </w:pPr>
      <w:r>
        <w:rPr>
          <w:rFonts w:hint="eastAsia" w:ascii="宋体" w:hAnsi="宋体"/>
          <w:color w:val="auto"/>
          <w:sz w:val="21"/>
          <w:szCs w:val="21"/>
          <w:highlight w:val="none"/>
          <w:lang w:val="en-US" w:eastAsia="zh-CN"/>
        </w:rPr>
        <w:t xml:space="preserve">本项目不接受进品产品投标。</w:t>
      </w:r>
      <w:r/>
    </w:p>
    <w:p>
      <w:pPr>
        <w:ind w:firstLine="422"/>
        <w:jc w:val="left"/>
        <w:spacing w:line="360" w:lineRule="auto"/>
        <w:tabs>
          <w:tab w:val="left" w:pos="0" w:leader="none"/>
        </w:tabs>
        <w:rPr>
          <w:rFonts w:ascii="宋体" w:hAnsi="宋体" w:cs="宋体"/>
          <w:color w:val="auto"/>
          <w:sz w:val="21"/>
          <w:szCs w:val="21"/>
          <w:highlight w:val="none"/>
        </w:rPr>
        <w:outlineLvl w:val="1"/>
      </w:pPr>
      <w:r>
        <w:rPr>
          <w:rFonts w:hint="eastAsia" w:ascii="宋体" w:hAnsi="宋体" w:cs="宋体"/>
          <w:b/>
          <w:bCs/>
          <w:color w:val="auto"/>
          <w:sz w:val="21"/>
          <w:szCs w:val="21"/>
          <w:highlight w:val="none"/>
        </w:rPr>
        <w:t xml:space="preserve">七、对本次招标提出询问，请按以下方式联系。</w:t>
      </w:r>
      <w:bookmarkEnd w:id="1"/>
      <w:r/>
      <w:r/>
    </w:p>
    <w:p>
      <w:pPr>
        <w:ind w:firstLine="48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1.</w:t>
      </w:r>
      <w:r>
        <w:rPr>
          <w:rFonts w:hint="eastAsia" w:ascii="宋体" w:hAnsi="宋体" w:cs="宋体"/>
          <w:bCs/>
          <w:color w:val="auto"/>
          <w:sz w:val="21"/>
          <w:szCs w:val="21"/>
          <w:highlight w:val="none"/>
          <w:lang w:eastAsia="zh-CN"/>
        </w:rPr>
        <w:t xml:space="preserve">采购人信息</w:t>
      </w:r>
      <w:r/>
    </w:p>
    <w:p>
      <w:pPr>
        <w:ind w:firstLine="48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单位</w:t>
      </w:r>
      <w:r>
        <w:rPr>
          <w:rFonts w:hint="eastAsia" w:ascii="宋体" w:hAnsi="宋体" w:cs="宋体"/>
          <w:bCs/>
          <w:color w:val="auto"/>
          <w:sz w:val="21"/>
          <w:szCs w:val="21"/>
          <w:highlight w:val="none"/>
          <w:lang w:eastAsia="zh-CN"/>
        </w:rPr>
        <w:t xml:space="preserve">名称</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泰州实验中学</w:t>
      </w:r>
      <w:r/>
    </w:p>
    <w:p>
      <w:pPr>
        <w:ind w:firstLine="48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单位</w:t>
      </w:r>
      <w:r>
        <w:rPr>
          <w:rFonts w:hint="eastAsia" w:ascii="宋体" w:hAnsi="宋体" w:cs="宋体"/>
          <w:bCs/>
          <w:color w:val="auto"/>
          <w:sz w:val="21"/>
          <w:szCs w:val="21"/>
          <w:highlight w:val="none"/>
        </w:rPr>
        <w:t xml:space="preserve">地址：</w:t>
      </w:r>
      <w:r>
        <w:rPr>
          <w:rFonts w:hint="eastAsia" w:ascii="宋体" w:hAnsi="宋体" w:cs="宋体"/>
          <w:bCs/>
          <w:color w:val="auto"/>
          <w:sz w:val="21"/>
          <w:szCs w:val="21"/>
          <w:highlight w:val="none"/>
          <w:lang w:eastAsia="zh-CN"/>
        </w:rPr>
        <w:t xml:space="preserve">泰州市海陵区泰事达路</w:t>
      </w:r>
      <w:r>
        <w:rPr>
          <w:rFonts w:hint="eastAsia" w:ascii="宋体" w:hAnsi="宋体" w:cs="宋体"/>
          <w:bCs/>
          <w:color w:val="auto"/>
          <w:sz w:val="21"/>
          <w:szCs w:val="21"/>
          <w:highlight w:val="none"/>
          <w:lang w:val="en-US" w:eastAsia="zh-CN"/>
        </w:rPr>
        <w:t xml:space="preserve">3号</w:t>
      </w:r>
      <w:r/>
    </w:p>
    <w:p>
      <w:pPr>
        <w:pStyle w:val="769"/>
        <w:ind w:firstLine="525"/>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联系人：</w:t>
      </w:r>
      <w:r>
        <w:rPr>
          <w:rFonts w:hint="eastAsia" w:ascii="宋体" w:hAnsi="宋体" w:cs="宋体"/>
          <w:bCs/>
          <w:color w:val="auto"/>
          <w:sz w:val="21"/>
          <w:szCs w:val="21"/>
          <w:highlight w:val="none"/>
          <w:lang w:eastAsia="zh-CN"/>
        </w:rPr>
        <w:t xml:space="preserve">袁先生</w:t>
      </w:r>
      <w:r>
        <w:rPr>
          <w:rFonts w:hint="eastAsia" w:ascii="宋体" w:hAnsi="宋体" w:cs="宋体"/>
          <w:bCs/>
          <w:color w:val="auto"/>
          <w:sz w:val="21"/>
          <w:szCs w:val="21"/>
          <w:highlight w:val="none"/>
        </w:rPr>
        <w:t xml:space="preserve">    </w:t>
      </w:r>
      <w:r/>
    </w:p>
    <w:p>
      <w:pPr>
        <w:pStyle w:val="769"/>
        <w:ind w:firstLine="525"/>
        <w:spacing w:line="360" w:lineRule="auto"/>
        <w:rPr>
          <w:rFonts w:hint="eastAsia" w:eastAsia="宋体"/>
          <w:color w:val="auto"/>
          <w:sz w:val="21"/>
          <w:szCs w:val="21"/>
          <w:highlight w:val="none"/>
          <w:lang w:val="en-US" w:eastAsia="zh-CN"/>
        </w:rPr>
      </w:pPr>
      <w:r>
        <w:rPr>
          <w:rFonts w:hint="eastAsia" w:ascii="宋体" w:hAnsi="宋体" w:cs="宋体"/>
          <w:bCs/>
          <w:color w:val="auto"/>
          <w:sz w:val="21"/>
          <w:szCs w:val="21"/>
          <w:highlight w:val="none"/>
        </w:rPr>
        <w:t xml:space="preserve">联系电话：</w:t>
      </w:r>
      <w:r>
        <w:rPr>
          <w:rFonts w:hint="eastAsia" w:ascii="宋体" w:hAnsi="宋体" w:cs="宋体"/>
          <w:bCs/>
          <w:color w:val="auto"/>
          <w:sz w:val="21"/>
          <w:szCs w:val="21"/>
          <w:highlight w:val="none"/>
          <w:lang w:val="en-US" w:eastAsia="zh-CN"/>
        </w:rPr>
        <w:t xml:space="preserve">0523-86860608</w:t>
      </w:r>
      <w:r/>
    </w:p>
    <w:p>
      <w:pPr>
        <w:ind w:firstLine="48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2.</w:t>
      </w:r>
      <w:r>
        <w:rPr>
          <w:rFonts w:hint="eastAsia" w:ascii="宋体" w:hAnsi="宋体" w:cs="宋体"/>
          <w:bCs/>
          <w:color w:val="auto"/>
          <w:sz w:val="21"/>
          <w:szCs w:val="21"/>
          <w:highlight w:val="none"/>
          <w:lang w:eastAsia="zh-CN"/>
        </w:rPr>
        <w:t xml:space="preserve">采购代理机构信息（如有）</w:t>
      </w:r>
      <w:r/>
    </w:p>
    <w:p>
      <w:pPr>
        <w:ind w:firstLine="48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单位名称</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江苏永华房地产造价咨询评估有限公司</w:t>
      </w:r>
      <w:r/>
    </w:p>
    <w:p>
      <w:pPr>
        <w:ind w:firstLine="482"/>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单位地址</w:t>
      </w:r>
      <w:r>
        <w:rPr>
          <w:rFonts w:hint="eastAsia" w:ascii="宋体" w:hAnsi="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泰州市海陵工业园区泰安路18-3号1幢三层东侧</w:t>
      </w:r>
      <w:r>
        <w:rPr>
          <w:rFonts w:hint="eastAsia" w:ascii="宋体" w:hAnsi="宋体" w:cs="宋体"/>
          <w:bCs/>
          <w:color w:val="auto"/>
          <w:sz w:val="21"/>
          <w:szCs w:val="21"/>
          <w:highlight w:val="none"/>
        </w:rPr>
        <w:t xml:space="preserve"> </w:t>
      </w:r>
      <w:r/>
    </w:p>
    <w:p>
      <w:pPr>
        <w:ind w:firstLine="482"/>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rPr>
        <w:t xml:space="preserve">联系人：</w:t>
      </w:r>
      <w:r>
        <w:rPr>
          <w:rFonts w:hint="eastAsia" w:ascii="宋体" w:hAnsi="宋体" w:cs="宋体"/>
          <w:bCs/>
          <w:color w:val="auto"/>
          <w:sz w:val="21"/>
          <w:szCs w:val="21"/>
          <w:highlight w:val="none"/>
          <w:lang w:val="en-US" w:eastAsia="zh-CN"/>
        </w:rPr>
        <w:t xml:space="preserve">覃工 孙工</w:t>
      </w:r>
      <w:r/>
    </w:p>
    <w:p>
      <w:pPr>
        <w:ind w:firstLine="482"/>
        <w:spacing w:line="360" w:lineRule="auto"/>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rPr>
        <w:t xml:space="preserve">联系电话：</w:t>
      </w:r>
      <w:r>
        <w:rPr>
          <w:rFonts w:hint="eastAsia" w:ascii="宋体" w:hAnsi="宋体" w:cs="宋体"/>
          <w:bCs/>
          <w:color w:val="auto"/>
          <w:sz w:val="21"/>
          <w:szCs w:val="21"/>
          <w:highlight w:val="none"/>
          <w:lang w:val="en-US" w:eastAsia="zh-CN"/>
        </w:rPr>
        <w:t xml:space="preserve">0523-86917936</w:t>
      </w:r>
      <w:r/>
    </w:p>
    <w:p>
      <w:pPr>
        <w:ind w:firstLine="482"/>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rPr>
        <w:t xml:space="preserve">3.</w:t>
      </w:r>
      <w:r>
        <w:rPr>
          <w:rFonts w:hint="eastAsia" w:ascii="宋体" w:hAnsi="宋体" w:cs="宋体"/>
          <w:bCs/>
          <w:color w:val="auto"/>
          <w:sz w:val="21"/>
          <w:szCs w:val="21"/>
          <w:highlight w:val="none"/>
          <w:lang w:eastAsia="zh-CN"/>
        </w:rPr>
        <w:t xml:space="preserve">项目联系方式</w:t>
      </w:r>
      <w:r/>
    </w:p>
    <w:p>
      <w:pPr>
        <w:ind w:firstLine="482"/>
        <w:spacing w:line="360" w:lineRule="auto"/>
        <w:rPr>
          <w:rFonts w:ascii="宋体" w:hAnsi="宋体" w:cs="宋体"/>
          <w:bCs/>
          <w:color w:val="auto"/>
          <w:sz w:val="21"/>
          <w:szCs w:val="21"/>
          <w:highlight w:val="none"/>
          <w:lang w:val="en-US"/>
        </w:rPr>
      </w:pPr>
      <w:r>
        <w:rPr>
          <w:rFonts w:hint="eastAsia" w:ascii="宋体" w:hAnsi="宋体" w:cs="宋体"/>
          <w:bCs/>
          <w:color w:val="auto"/>
          <w:sz w:val="21"/>
          <w:szCs w:val="21"/>
          <w:highlight w:val="none"/>
        </w:rPr>
        <w:t xml:space="preserve">项目联系人</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覃工 孙工</w:t>
      </w:r>
      <w:r/>
    </w:p>
    <w:p>
      <w:pPr>
        <w:ind w:firstLine="48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电话：</w:t>
      </w:r>
      <w:r>
        <w:rPr>
          <w:rFonts w:hint="eastAsia" w:ascii="宋体" w:hAnsi="宋体" w:cs="宋体"/>
          <w:bCs/>
          <w:color w:val="auto"/>
          <w:sz w:val="21"/>
          <w:szCs w:val="21"/>
          <w:highlight w:val="none"/>
          <w:lang w:val="en-US" w:eastAsia="zh-CN"/>
        </w:rPr>
        <w:t xml:space="preserve">0523-86917936</w:t>
      </w:r>
      <w:r/>
    </w:p>
    <w:p>
      <w:pPr>
        <w:pStyle w:val="771"/>
        <w:ind w:left="0" w:firstLine="0"/>
        <w:spacing w:line="360" w:lineRule="auto"/>
        <w:rPr>
          <w:rFonts w:ascii="宋体" w:hAnsi="宋体" w:eastAsia="宋体" w:cs="宋体"/>
          <w:bCs/>
          <w:color w:val="auto"/>
          <w:sz w:val="24"/>
          <w:szCs w:val="24"/>
          <w:highlight w:val="none"/>
        </w:rPr>
        <w:sectPr>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eastAsia="宋体" w:cs="宋体"/>
          <w:bCs/>
          <w:color w:val="auto"/>
          <w:sz w:val="24"/>
          <w:szCs w:val="24"/>
          <w:highlight w:val="none"/>
        </w:rPr>
      </w:r>
      <w:r/>
    </w:p>
    <w:p>
      <w:pPr>
        <w:jc w:val="center"/>
        <w:keepLines/>
        <w:keepNext/>
        <w:spacing w:line="360" w:lineRule="auto"/>
        <w:rPr>
          <w:rFonts w:hint="eastAsia"/>
          <w:b/>
          <w:color w:val="auto"/>
          <w:szCs w:val="21"/>
          <w:highlight w:val="none"/>
        </w:rPr>
        <w:outlineLvl w:val="0"/>
      </w:pPr>
      <w:r/>
      <w:bookmarkStart w:id="3" w:name="_Toc21299"/>
      <w:r>
        <w:rPr>
          <w:rFonts w:hint="eastAsia"/>
          <w:b/>
          <w:color w:val="auto"/>
          <w:szCs w:val="21"/>
          <w:highlight w:val="none"/>
        </w:rPr>
        <w:t xml:space="preserve">第二章</w:t>
      </w:r>
      <w:r>
        <w:rPr>
          <w:b/>
          <w:color w:val="auto"/>
          <w:szCs w:val="21"/>
          <w:highlight w:val="none"/>
        </w:rPr>
        <w:t xml:space="preserve">  </w:t>
      </w:r>
      <w:r>
        <w:rPr>
          <w:rFonts w:hint="eastAsia"/>
          <w:b/>
          <w:color w:val="auto"/>
          <w:szCs w:val="21"/>
          <w:highlight w:val="none"/>
        </w:rPr>
        <w:t xml:space="preserve">投标人须知</w:t>
      </w:r>
      <w:bookmarkEnd w:id="3"/>
      <w:r/>
      <w:r/>
    </w:p>
    <w:p>
      <w:pPr>
        <w:ind w:firstLine="482"/>
        <w:keepLines/>
        <w:keepNext/>
        <w:spacing w:line="460" w:lineRule="exact"/>
        <w:rPr>
          <w:rFonts w:hint="eastAsia" w:ascii="宋体" w:hAnsi="宋体" w:eastAsia="宋体" w:cs="宋体"/>
          <w:color w:val="auto"/>
          <w:spacing w:val="0"/>
          <w:sz w:val="21"/>
          <w:szCs w:val="21"/>
          <w:highlight w:val="none"/>
        </w:rPr>
      </w:pPr>
      <w:r/>
      <w:bookmarkStart w:id="4" w:name="_Toc120614214"/>
      <w:r>
        <w:rPr>
          <w:rFonts w:hint="eastAsia" w:ascii="宋体" w:hAnsi="宋体" w:eastAsia="宋体" w:cs="宋体"/>
          <w:b/>
          <w:bCs/>
          <w:color w:val="auto"/>
          <w:spacing w:val="0"/>
          <w:sz w:val="21"/>
          <w:szCs w:val="21"/>
          <w:highlight w:val="none"/>
        </w:rPr>
        <w:t xml:space="preserve">一、总则</w:t>
      </w:r>
      <w:bookmarkEnd w:id="4"/>
      <w:r/>
      <w:r/>
    </w:p>
    <w:p>
      <w:pPr>
        <w:ind w:firstLine="480"/>
        <w:keepLines/>
        <w:keepNext/>
        <w:spacing w:line="460" w:lineRule="exact"/>
        <w:rPr>
          <w:rFonts w:hint="eastAsia" w:ascii="宋体" w:hAnsi="宋体" w:eastAsia="宋体" w:cs="宋体"/>
          <w:color w:val="auto"/>
          <w:spacing w:val="0"/>
          <w:sz w:val="21"/>
          <w:szCs w:val="21"/>
          <w:highlight w:val="none"/>
        </w:rPr>
      </w:pPr>
      <w:r/>
      <w:bookmarkStart w:id="5" w:name="_Toc513029204"/>
      <w:r/>
      <w:bookmarkEnd w:id="5"/>
      <w:r/>
      <w:bookmarkStart w:id="6" w:name="_Hlt16619475"/>
      <w:r/>
      <w:bookmarkEnd w:id="6"/>
      <w:r/>
      <w:bookmarkStart w:id="7" w:name="_Toc20823276"/>
      <w:r/>
      <w:bookmarkEnd w:id="7"/>
      <w:r/>
      <w:bookmarkStart w:id="8" w:name="_Toc458694821"/>
      <w:r/>
      <w:bookmarkEnd w:id="8"/>
      <w:r/>
      <w:bookmarkStart w:id="9" w:name="_Toc16938520"/>
      <w:r>
        <w:rPr>
          <w:rFonts w:hint="eastAsia" w:ascii="宋体" w:hAnsi="宋体" w:eastAsia="宋体" w:cs="宋体"/>
          <w:color w:val="auto"/>
          <w:spacing w:val="0"/>
          <w:sz w:val="21"/>
          <w:szCs w:val="21"/>
          <w:highlight w:val="none"/>
          <w:lang w:eastAsia="zh-CN"/>
        </w:rPr>
        <w:t xml:space="preserve">1.</w:t>
      </w:r>
      <w:bookmarkEnd w:id="9"/>
      <w:r>
        <w:rPr>
          <w:rFonts w:hint="eastAsia" w:ascii="宋体" w:hAnsi="宋体" w:eastAsia="宋体" w:cs="宋体"/>
          <w:color w:val="auto"/>
          <w:spacing w:val="0"/>
          <w:sz w:val="21"/>
          <w:szCs w:val="21"/>
          <w:highlight w:val="none"/>
        </w:rPr>
        <w:t xml:space="preserve">招标方式</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1.1本次招标采取公开招标方式，本招标文件仅适用于招标公告中所述项目。</w:t>
      </w:r>
      <w:r/>
    </w:p>
    <w:p>
      <w:pPr>
        <w:ind w:firstLine="480"/>
        <w:keepLines/>
        <w:keepNext/>
        <w:spacing w:line="460" w:lineRule="exact"/>
        <w:rPr>
          <w:rFonts w:hint="eastAsia" w:ascii="宋体" w:hAnsi="宋体" w:eastAsia="宋体" w:cs="宋体"/>
          <w:color w:val="auto"/>
          <w:spacing w:val="0"/>
          <w:sz w:val="21"/>
          <w:szCs w:val="21"/>
          <w:highlight w:val="none"/>
        </w:rPr>
      </w:pPr>
      <w:r/>
      <w:bookmarkStart w:id="10" w:name="_Toc20823277"/>
      <w:r/>
      <w:bookmarkEnd w:id="10"/>
      <w:r/>
      <w:bookmarkStart w:id="11" w:name="_Toc513029205"/>
      <w:r/>
      <w:bookmarkEnd w:id="11"/>
      <w:r/>
      <w:bookmarkStart w:id="12" w:name="_Toc16938521"/>
      <w:r>
        <w:rPr>
          <w:rFonts w:hint="eastAsia" w:ascii="宋体" w:hAnsi="宋体" w:eastAsia="宋体" w:cs="宋体"/>
          <w:color w:val="auto"/>
          <w:spacing w:val="0"/>
          <w:sz w:val="21"/>
          <w:szCs w:val="21"/>
          <w:highlight w:val="none"/>
          <w:lang w:eastAsia="zh-CN"/>
        </w:rPr>
        <w:t xml:space="preserve">2.</w:t>
      </w:r>
      <w:r>
        <w:rPr>
          <w:rFonts w:hint="eastAsia" w:ascii="宋体" w:hAnsi="宋体" w:eastAsia="宋体" w:cs="宋体"/>
          <w:color w:val="auto"/>
          <w:spacing w:val="0"/>
          <w:sz w:val="21"/>
          <w:szCs w:val="21"/>
          <w:highlight w:val="none"/>
        </w:rPr>
        <w:t xml:space="preserve">合格的投标人</w:t>
      </w:r>
      <w:bookmarkEnd w:id="12"/>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2.1满足招标公告中</w:t>
      </w:r>
      <w:r>
        <w:rPr>
          <w:rFonts w:hint="eastAsia" w:ascii="宋体" w:hAnsi="宋体" w:eastAsia="宋体" w:cs="宋体"/>
          <w:color w:val="auto"/>
          <w:spacing w:val="0"/>
          <w:sz w:val="21"/>
          <w:szCs w:val="21"/>
          <w:highlight w:val="none"/>
          <w:lang w:eastAsia="zh-CN"/>
        </w:rPr>
        <w:t xml:space="preserve">供应商</w:t>
      </w:r>
      <w:r>
        <w:rPr>
          <w:rFonts w:hint="eastAsia" w:ascii="宋体" w:hAnsi="宋体" w:eastAsia="宋体" w:cs="宋体"/>
          <w:color w:val="auto"/>
          <w:spacing w:val="0"/>
          <w:sz w:val="21"/>
          <w:szCs w:val="21"/>
          <w:highlight w:val="none"/>
        </w:rPr>
        <w:t xml:space="preserve">资格</w:t>
      </w:r>
      <w:r>
        <w:rPr>
          <w:rFonts w:hint="eastAsia" w:ascii="宋体" w:hAnsi="宋体" w:eastAsia="宋体" w:cs="宋体"/>
          <w:color w:val="auto"/>
          <w:spacing w:val="0"/>
          <w:sz w:val="21"/>
          <w:szCs w:val="21"/>
          <w:highlight w:val="none"/>
          <w:lang w:eastAsia="zh-CN"/>
        </w:rPr>
        <w:t xml:space="preserve">要求</w:t>
      </w:r>
      <w:r>
        <w:rPr>
          <w:rFonts w:hint="eastAsia" w:ascii="宋体" w:hAnsi="宋体" w:eastAsia="宋体" w:cs="宋体"/>
          <w:color w:val="auto"/>
          <w:spacing w:val="0"/>
          <w:sz w:val="21"/>
          <w:szCs w:val="21"/>
          <w:highlight w:val="none"/>
        </w:rPr>
        <w:t xml:space="preserve">。</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2.2满足本文件实质性要求和</w:t>
      </w:r>
      <w:r>
        <w:rPr>
          <w:rFonts w:hint="eastAsia" w:ascii="宋体" w:hAnsi="宋体" w:eastAsia="宋体" w:cs="宋体"/>
          <w:color w:val="auto"/>
          <w:spacing w:val="0"/>
          <w:sz w:val="21"/>
          <w:szCs w:val="21"/>
          <w:highlight w:val="none"/>
          <w:lang w:eastAsia="zh-CN"/>
        </w:rPr>
        <w:t xml:space="preserve">条件</w:t>
      </w:r>
      <w:r>
        <w:rPr>
          <w:rFonts w:hint="eastAsia" w:ascii="宋体" w:hAnsi="宋体" w:eastAsia="宋体" w:cs="宋体"/>
          <w:color w:val="auto"/>
          <w:spacing w:val="0"/>
          <w:sz w:val="21"/>
          <w:szCs w:val="21"/>
          <w:highlight w:val="none"/>
        </w:rPr>
        <w:t xml:space="preserve">。</w:t>
      </w:r>
      <w:r/>
    </w:p>
    <w:p>
      <w:pPr>
        <w:ind w:firstLine="480"/>
        <w:keepLines/>
        <w:keepNext/>
        <w:spacing w:line="460" w:lineRule="exact"/>
        <w:rPr>
          <w:rFonts w:hint="eastAsia" w:ascii="宋体" w:hAnsi="宋体" w:eastAsia="宋体" w:cs="宋体"/>
          <w:color w:val="auto"/>
          <w:spacing w:val="0"/>
          <w:sz w:val="21"/>
          <w:szCs w:val="21"/>
          <w:highlight w:val="none"/>
        </w:rPr>
      </w:pPr>
      <w:r/>
      <w:bookmarkStart w:id="13" w:name="_Toc513029206"/>
      <w:r/>
      <w:bookmarkEnd w:id="13"/>
      <w:r/>
      <w:bookmarkStart w:id="14" w:name="_Toc20823278"/>
      <w:r/>
      <w:bookmarkEnd w:id="14"/>
      <w:r/>
      <w:bookmarkStart w:id="15" w:name="_Toc16938522"/>
      <w:r>
        <w:rPr>
          <w:rFonts w:hint="eastAsia" w:ascii="宋体" w:hAnsi="宋体" w:eastAsia="宋体" w:cs="宋体"/>
          <w:color w:val="auto"/>
          <w:spacing w:val="0"/>
          <w:sz w:val="21"/>
          <w:szCs w:val="21"/>
          <w:highlight w:val="none"/>
          <w:lang w:eastAsia="zh-CN"/>
        </w:rPr>
        <w:t xml:space="preserve">3.</w:t>
      </w:r>
      <w:r>
        <w:rPr>
          <w:rFonts w:hint="eastAsia" w:ascii="宋体" w:hAnsi="宋体" w:eastAsia="宋体" w:cs="宋体"/>
          <w:color w:val="auto"/>
          <w:spacing w:val="0"/>
          <w:sz w:val="21"/>
          <w:szCs w:val="21"/>
          <w:highlight w:val="none"/>
        </w:rPr>
        <w:t xml:space="preserve">适用法律</w:t>
      </w:r>
      <w:bookmarkEnd w:id="15"/>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3.1本次招标及由此产生的合同受中华人民共和国有关</w:t>
      </w:r>
      <w:r>
        <w:rPr>
          <w:rFonts w:hint="eastAsia" w:ascii="宋体" w:hAnsi="宋体" w:eastAsia="宋体" w:cs="宋体"/>
          <w:color w:val="auto"/>
          <w:spacing w:val="0"/>
          <w:sz w:val="21"/>
          <w:szCs w:val="21"/>
          <w:highlight w:val="none"/>
          <w:lang w:eastAsia="zh-CN"/>
        </w:rPr>
        <w:t xml:space="preserve">法律法规的</w:t>
      </w:r>
      <w:r>
        <w:rPr>
          <w:rFonts w:hint="eastAsia" w:ascii="宋体" w:hAnsi="宋体" w:eastAsia="宋体" w:cs="宋体"/>
          <w:color w:val="auto"/>
          <w:spacing w:val="0"/>
          <w:sz w:val="21"/>
          <w:szCs w:val="21"/>
          <w:highlight w:val="none"/>
        </w:rPr>
        <w:t xml:space="preserve">制约和保护。</w:t>
      </w:r>
      <w:r/>
    </w:p>
    <w:p>
      <w:pPr>
        <w:ind w:firstLine="480"/>
        <w:keepLines/>
        <w:keepNext/>
        <w:spacing w:line="460" w:lineRule="exact"/>
        <w:rPr>
          <w:rFonts w:hint="eastAsia" w:ascii="宋体" w:hAnsi="宋体" w:eastAsia="宋体" w:cs="宋体"/>
          <w:color w:val="auto"/>
          <w:spacing w:val="0"/>
          <w:sz w:val="21"/>
          <w:szCs w:val="21"/>
          <w:highlight w:val="none"/>
        </w:rPr>
      </w:pPr>
      <w:r/>
      <w:bookmarkStart w:id="16" w:name="_Toc20823279"/>
      <w:r/>
      <w:bookmarkEnd w:id="16"/>
      <w:r/>
      <w:bookmarkStart w:id="17" w:name="_Toc462564067"/>
      <w:r/>
      <w:bookmarkEnd w:id="17"/>
      <w:r/>
      <w:bookmarkStart w:id="18" w:name="_Toc513029207"/>
      <w:r/>
      <w:bookmarkEnd w:id="18"/>
      <w:r/>
      <w:bookmarkStart w:id="19" w:name="_Toc16938523"/>
      <w:r>
        <w:rPr>
          <w:rFonts w:hint="eastAsia" w:ascii="宋体" w:hAnsi="宋体" w:eastAsia="宋体" w:cs="宋体"/>
          <w:color w:val="auto"/>
          <w:spacing w:val="0"/>
          <w:sz w:val="21"/>
          <w:szCs w:val="21"/>
          <w:highlight w:val="none"/>
          <w:lang w:eastAsia="zh-CN"/>
        </w:rPr>
        <w:t xml:space="preserve">4.</w:t>
      </w:r>
      <w:r>
        <w:rPr>
          <w:rFonts w:hint="eastAsia" w:ascii="宋体" w:hAnsi="宋体" w:eastAsia="宋体" w:cs="宋体"/>
          <w:color w:val="auto"/>
          <w:spacing w:val="0"/>
          <w:sz w:val="21"/>
          <w:szCs w:val="21"/>
          <w:highlight w:val="none"/>
        </w:rPr>
        <w:t xml:space="preserve">投标费用</w:t>
      </w:r>
      <w:bookmarkEnd w:id="19"/>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4.1投标人应自行承担所有与参加投标有关的费用，无论投标过程中的做法和结果如何，采购人和采购代理机构在任何情况下均无义务和责任承担这些费用。</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4.2本项目招标代理费由</w:t>
      </w:r>
      <w:r>
        <w:rPr>
          <w:rFonts w:hint="eastAsia" w:ascii="宋体" w:hAnsi="宋体" w:cs="宋体"/>
          <w:color w:val="auto"/>
          <w:spacing w:val="0"/>
          <w:sz w:val="21"/>
          <w:szCs w:val="21"/>
          <w:highlight w:val="none"/>
          <w:lang w:eastAsia="zh-CN"/>
        </w:rPr>
        <w:t xml:space="preserve">招标人</w:t>
      </w:r>
      <w:r>
        <w:rPr>
          <w:rFonts w:hint="eastAsia" w:ascii="宋体" w:hAnsi="宋体" w:eastAsia="宋体" w:cs="宋体"/>
          <w:color w:val="auto"/>
          <w:spacing w:val="0"/>
          <w:sz w:val="21"/>
          <w:szCs w:val="21"/>
          <w:highlight w:val="none"/>
        </w:rPr>
        <w:t xml:space="preserve">支付，招标代理费按苏政采协</w:t>
      </w:r>
      <w:r>
        <w:rPr>
          <w:rFonts w:hint="eastAsia" w:ascii="宋体" w:hAnsi="宋体" w:eastAsia="宋体" w:cs="宋体"/>
          <w:color w:val="auto"/>
          <w:spacing w:val="0"/>
          <w:sz w:val="21"/>
          <w:szCs w:val="21"/>
          <w:highlight w:val="none"/>
          <w:lang w:eastAsia="zh-CN"/>
        </w:rPr>
        <w:t xml:space="preserve">〔2024〕20号</w:t>
      </w:r>
      <w:r>
        <w:rPr>
          <w:rFonts w:hint="eastAsia" w:ascii="宋体" w:hAnsi="宋体" w:eastAsia="宋体" w:cs="宋体"/>
          <w:color w:val="auto"/>
          <w:spacing w:val="0"/>
          <w:sz w:val="21"/>
          <w:szCs w:val="21"/>
          <w:highlight w:val="none"/>
        </w:rPr>
        <w:t xml:space="preserve">文件收费标准</w:t>
      </w:r>
      <w:r>
        <w:rPr>
          <w:rFonts w:hint="eastAsia" w:ascii="宋体" w:hAnsi="宋体" w:cs="宋体"/>
          <w:color w:val="auto"/>
          <w:spacing w:val="0"/>
          <w:sz w:val="21"/>
          <w:szCs w:val="21"/>
          <w:highlight w:val="none"/>
          <w:lang w:eastAsia="zh-CN"/>
        </w:rPr>
        <w:t xml:space="preserve">的五折</w:t>
      </w:r>
      <w:r>
        <w:rPr>
          <w:rFonts w:hint="eastAsia" w:ascii="宋体" w:hAnsi="宋体" w:eastAsia="宋体" w:cs="宋体"/>
          <w:color w:val="auto"/>
          <w:spacing w:val="0"/>
          <w:sz w:val="21"/>
          <w:szCs w:val="21"/>
          <w:highlight w:val="none"/>
        </w:rPr>
        <w:t xml:space="preserve">计取</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收费标准详见本章附件</w:t>
      </w:r>
      <w:r>
        <w:rPr>
          <w:rFonts w:hint="eastAsia" w:ascii="宋体" w:hAnsi="宋体" w:eastAsia="宋体" w:cs="宋体"/>
          <w:color w:val="auto"/>
          <w:spacing w:val="0"/>
          <w:sz w:val="21"/>
          <w:szCs w:val="21"/>
          <w:highlight w:val="none"/>
        </w:rPr>
        <w:t xml:space="preserve">。</w:t>
      </w:r>
      <w:r/>
    </w:p>
    <w:p>
      <w:pPr>
        <w:ind w:firstLine="482"/>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b w:val="0"/>
          <w:bCs w:val="0"/>
          <w:color w:val="auto"/>
          <w:spacing w:val="0"/>
          <w:sz w:val="21"/>
          <w:szCs w:val="21"/>
          <w:highlight w:val="none"/>
          <w:lang w:eastAsia="zh-CN"/>
        </w:rPr>
        <w:t xml:space="preserve">5.</w:t>
      </w:r>
      <w:r>
        <w:rPr>
          <w:rFonts w:hint="eastAsia" w:ascii="宋体" w:hAnsi="宋体" w:eastAsia="宋体" w:cs="宋体"/>
          <w:color w:val="auto"/>
          <w:spacing w:val="0"/>
          <w:sz w:val="21"/>
          <w:szCs w:val="21"/>
          <w:highlight w:val="none"/>
        </w:rPr>
        <w:t xml:space="preserve">招标文件的约束力</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5.1投标人一旦参加本项目采购活动，即被认为接受了本招标文件的规定和约束。</w:t>
      </w:r>
      <w:r/>
    </w:p>
    <w:p>
      <w:pPr>
        <w:ind w:firstLine="482"/>
        <w:keepLines/>
        <w:keepNext/>
        <w:spacing w:line="460" w:lineRule="exact"/>
        <w:rPr>
          <w:rFonts w:hint="eastAsia" w:ascii="宋体" w:hAnsi="宋体" w:eastAsia="宋体" w:cs="宋体"/>
          <w:color w:val="auto"/>
          <w:spacing w:val="0"/>
          <w:sz w:val="21"/>
          <w:szCs w:val="21"/>
          <w:highlight w:val="none"/>
        </w:rPr>
      </w:pPr>
      <w:r/>
      <w:bookmarkStart w:id="20" w:name="_Toc120614215"/>
      <w:r/>
      <w:bookmarkEnd w:id="20"/>
      <w:r/>
      <w:bookmarkStart w:id="21" w:name="_Toc16938525"/>
      <w:r/>
      <w:bookmarkEnd w:id="21"/>
      <w:r/>
      <w:bookmarkStart w:id="22" w:name="_Toc513029209"/>
      <w:r/>
      <w:bookmarkEnd w:id="22"/>
      <w:r/>
      <w:bookmarkStart w:id="23" w:name="_Toc20823281"/>
      <w:r>
        <w:rPr>
          <w:rFonts w:hint="eastAsia" w:ascii="宋体" w:hAnsi="宋体" w:eastAsia="宋体" w:cs="宋体"/>
          <w:b/>
          <w:bCs/>
          <w:color w:val="auto"/>
          <w:spacing w:val="0"/>
          <w:sz w:val="21"/>
          <w:szCs w:val="21"/>
          <w:highlight w:val="none"/>
        </w:rPr>
        <w:t xml:space="preserve">二、招标文件</w:t>
      </w:r>
      <w:bookmarkEnd w:id="23"/>
      <w:r/>
      <w:r/>
    </w:p>
    <w:p>
      <w:pPr>
        <w:ind w:firstLine="480"/>
        <w:keepLines/>
        <w:keepNext/>
        <w:spacing w:line="460" w:lineRule="exact"/>
        <w:rPr>
          <w:rFonts w:hint="eastAsia" w:ascii="宋体" w:hAnsi="宋体" w:eastAsia="宋体" w:cs="宋体"/>
          <w:color w:val="auto"/>
          <w:spacing w:val="0"/>
          <w:sz w:val="21"/>
          <w:szCs w:val="21"/>
          <w:highlight w:val="none"/>
        </w:rPr>
      </w:pPr>
      <w:r/>
      <w:bookmarkStart w:id="24" w:name="_Toc16938526"/>
      <w:r/>
      <w:bookmarkEnd w:id="24"/>
      <w:r/>
      <w:bookmarkStart w:id="25" w:name="_Toc513029210"/>
      <w:r/>
      <w:bookmarkEnd w:id="25"/>
      <w:r/>
      <w:bookmarkStart w:id="26" w:name="_Toc20823282"/>
      <w:r>
        <w:rPr>
          <w:rFonts w:hint="eastAsia" w:ascii="宋体" w:hAnsi="宋体" w:eastAsia="宋体" w:cs="宋体"/>
          <w:color w:val="auto"/>
          <w:spacing w:val="0"/>
          <w:sz w:val="21"/>
          <w:szCs w:val="21"/>
          <w:highlight w:val="none"/>
          <w:lang w:eastAsia="zh-CN"/>
        </w:rPr>
        <w:t xml:space="preserve">6.</w:t>
      </w:r>
      <w:r>
        <w:rPr>
          <w:rFonts w:hint="eastAsia" w:ascii="宋体" w:hAnsi="宋体" w:eastAsia="宋体" w:cs="宋体"/>
          <w:color w:val="auto"/>
          <w:spacing w:val="0"/>
          <w:sz w:val="21"/>
          <w:szCs w:val="21"/>
          <w:highlight w:val="none"/>
        </w:rPr>
        <w:t xml:space="preserve">招标文件构成</w:t>
      </w:r>
      <w:bookmarkEnd w:id="26"/>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6.1招标文件由以下部分组成：</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rPr>
        <w:t xml:space="preserve">（1）</w:t>
      </w:r>
      <w:r>
        <w:rPr>
          <w:rFonts w:hint="eastAsia" w:ascii="宋体" w:hAnsi="宋体" w:cs="宋体"/>
          <w:color w:val="auto"/>
          <w:spacing w:val="0"/>
          <w:sz w:val="21"/>
          <w:szCs w:val="21"/>
          <w:highlight w:val="none"/>
          <w:lang w:eastAsia="zh-CN"/>
        </w:rPr>
        <w:t xml:space="preserve">招标公告</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（2）投标人须知</w:t>
      </w:r>
      <w:r/>
    </w:p>
    <w:p>
      <w:pPr>
        <w:ind w:firstLine="480"/>
        <w:spacing w:line="460" w:lineRule="exact"/>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（3）</w:t>
      </w:r>
      <w:r>
        <w:rPr>
          <w:rFonts w:hint="eastAsia" w:ascii="宋体" w:hAnsi="宋体" w:cs="宋体"/>
          <w:color w:val="auto"/>
          <w:spacing w:val="0"/>
          <w:sz w:val="21"/>
          <w:szCs w:val="21"/>
          <w:highlight w:val="none"/>
          <w:lang w:eastAsia="zh-CN"/>
        </w:rPr>
        <w:t xml:space="preserve">政府采购合同（参考）</w:t>
      </w:r>
      <w:r/>
    </w:p>
    <w:p>
      <w:pPr>
        <w:ind w:firstLine="480"/>
        <w:spacing w:line="460" w:lineRule="exact"/>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（4）</w:t>
      </w:r>
      <w:r>
        <w:rPr>
          <w:rFonts w:hint="eastAsia" w:ascii="宋体" w:hAnsi="宋体" w:cs="宋体"/>
          <w:color w:val="auto"/>
          <w:spacing w:val="0"/>
          <w:sz w:val="21"/>
          <w:szCs w:val="21"/>
          <w:highlight w:val="none"/>
          <w:lang w:eastAsia="zh-CN"/>
        </w:rPr>
        <w:t xml:space="preserve">项目内容及基本要求</w:t>
      </w:r>
      <w:r/>
    </w:p>
    <w:p>
      <w:pPr>
        <w:ind w:firstLine="480"/>
        <w:spacing w:line="460" w:lineRule="exact"/>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（5）</w:t>
      </w:r>
      <w:r>
        <w:rPr>
          <w:rFonts w:hint="eastAsia" w:ascii="宋体" w:hAnsi="宋体" w:cs="宋体"/>
          <w:color w:val="auto"/>
          <w:spacing w:val="0"/>
          <w:sz w:val="21"/>
          <w:szCs w:val="21"/>
          <w:highlight w:val="none"/>
          <w:lang w:eastAsia="zh-CN"/>
        </w:rPr>
        <w:t xml:space="preserve">评标方法与评标标准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（6）投标文件格式</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请仔细检查招标文件是否齐全，如有缺漏请立即与采购代理机构联系解决。</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60" w:lineRule="exact"/>
        <w:rPr>
          <w:rFonts w:hint="eastAsia" w:ascii="宋体" w:hAnsi="宋体" w:eastAsia="宋体" w:cs="宋体"/>
          <w:color w:val="auto"/>
          <w:spacing w:val="0"/>
          <w:sz w:val="21"/>
          <w:szCs w:val="21"/>
          <w:highlight w:val="none"/>
        </w:rPr>
      </w:pPr>
      <w:r/>
      <w:bookmarkStart w:id="27" w:name="_Toc16938527"/>
      <w:r/>
      <w:bookmarkEnd w:id="27"/>
      <w:r/>
      <w:bookmarkStart w:id="28" w:name="_Toc462564070"/>
      <w:r/>
      <w:bookmarkEnd w:id="28"/>
      <w:r/>
      <w:bookmarkStart w:id="29" w:name="_Toc513029211"/>
      <w:r/>
      <w:bookmarkEnd w:id="29"/>
      <w:r/>
      <w:bookmarkStart w:id="30" w:name="_Toc20823283"/>
      <w:r>
        <w:rPr>
          <w:rFonts w:hint="eastAsia" w:ascii="宋体" w:hAnsi="宋体" w:eastAsia="宋体" w:cs="宋体"/>
          <w:color w:val="auto"/>
          <w:spacing w:val="0"/>
          <w:sz w:val="21"/>
          <w:szCs w:val="21"/>
          <w:highlight w:val="none"/>
          <w:lang w:eastAsia="zh-CN"/>
        </w:rPr>
        <w:t xml:space="preserve">7.</w:t>
      </w:r>
      <w:r>
        <w:rPr>
          <w:rFonts w:hint="eastAsia" w:ascii="宋体" w:hAnsi="宋体" w:eastAsia="宋体" w:cs="宋体"/>
          <w:color w:val="auto"/>
          <w:spacing w:val="0"/>
          <w:sz w:val="21"/>
          <w:szCs w:val="21"/>
          <w:highlight w:val="none"/>
        </w:rPr>
        <w:t xml:space="preserve">招标文件的澄清</w:t>
      </w:r>
      <w:bookmarkEnd w:id="30"/>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7.1任何要求对招标文件进行澄清的投标人，应在投标截止期</w:t>
      </w:r>
      <w:r>
        <w:rPr>
          <w:rFonts w:hint="eastAsia" w:ascii="宋体" w:hAnsi="宋体" w:eastAsia="宋体" w:cs="宋体"/>
          <w:b/>
          <w:bCs/>
          <w:color w:val="auto"/>
          <w:spacing w:val="0"/>
          <w:sz w:val="21"/>
          <w:szCs w:val="21"/>
          <w:highlight w:val="none"/>
        </w:rPr>
        <w:t xml:space="preserve">十</w:t>
      </w:r>
      <w:r>
        <w:rPr>
          <w:rFonts w:hint="eastAsia" w:ascii="宋体" w:hAnsi="宋体" w:cs="宋体"/>
          <w:b/>
          <w:bCs/>
          <w:color w:val="auto"/>
          <w:spacing w:val="0"/>
          <w:sz w:val="21"/>
          <w:szCs w:val="21"/>
          <w:highlight w:val="none"/>
          <w:lang w:eastAsia="zh-CN"/>
        </w:rPr>
        <w:t xml:space="preserve">五</w:t>
      </w:r>
      <w:r>
        <w:rPr>
          <w:rFonts w:hint="eastAsia" w:ascii="宋体" w:hAnsi="宋体" w:eastAsia="宋体" w:cs="宋体"/>
          <w:b/>
          <w:bCs/>
          <w:color w:val="auto"/>
          <w:spacing w:val="0"/>
          <w:sz w:val="21"/>
          <w:szCs w:val="21"/>
          <w:highlight w:val="none"/>
        </w:rPr>
        <w:t xml:space="preserve">日</w:t>
      </w:r>
      <w:r>
        <w:rPr>
          <w:rFonts w:hint="eastAsia" w:ascii="宋体" w:hAnsi="宋体" w:eastAsia="宋体" w:cs="宋体"/>
          <w:color w:val="auto"/>
          <w:spacing w:val="0"/>
          <w:sz w:val="21"/>
          <w:szCs w:val="21"/>
          <w:highlight w:val="none"/>
        </w:rPr>
        <w:t xml:space="preserve">前按招标公告中的通讯地址，以书面形式通知采购人。</w:t>
      </w:r>
      <w:r/>
    </w:p>
    <w:p>
      <w:pPr>
        <w:ind w:firstLine="480"/>
        <w:keepLines/>
        <w:keepNext/>
        <w:spacing w:line="460" w:lineRule="exact"/>
        <w:rPr>
          <w:rFonts w:hint="eastAsia" w:ascii="宋体" w:hAnsi="宋体" w:eastAsia="宋体" w:cs="宋体"/>
          <w:color w:val="auto"/>
          <w:spacing w:val="0"/>
          <w:sz w:val="21"/>
          <w:szCs w:val="21"/>
          <w:highlight w:val="none"/>
        </w:rPr>
      </w:pPr>
      <w:r/>
      <w:bookmarkStart w:id="31" w:name="_Toc20823284"/>
      <w:r/>
      <w:bookmarkEnd w:id="31"/>
      <w:r/>
      <w:bookmarkStart w:id="32" w:name="_Toc16938528"/>
      <w:r/>
      <w:bookmarkEnd w:id="32"/>
      <w:r/>
      <w:bookmarkStart w:id="33" w:name="_Toc513029212"/>
      <w:r/>
      <w:bookmarkEnd w:id="33"/>
      <w:r/>
      <w:bookmarkStart w:id="34" w:name="_Toc462564071"/>
      <w:r>
        <w:rPr>
          <w:rFonts w:hint="eastAsia" w:ascii="宋体" w:hAnsi="宋体" w:eastAsia="宋体" w:cs="宋体"/>
          <w:color w:val="auto"/>
          <w:spacing w:val="0"/>
          <w:sz w:val="21"/>
          <w:szCs w:val="21"/>
          <w:highlight w:val="none"/>
          <w:lang w:eastAsia="zh-CN"/>
        </w:rPr>
        <w:t xml:space="preserve">8.</w:t>
      </w:r>
      <w:r>
        <w:rPr>
          <w:rFonts w:hint="eastAsia" w:ascii="宋体" w:hAnsi="宋体" w:eastAsia="宋体" w:cs="宋体"/>
          <w:color w:val="auto"/>
          <w:spacing w:val="0"/>
          <w:sz w:val="21"/>
          <w:szCs w:val="21"/>
          <w:highlight w:val="none"/>
        </w:rPr>
        <w:t xml:space="preserve">招标文件的修改</w:t>
      </w:r>
      <w:bookmarkEnd w:id="34"/>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8.1在投标截止时间</w:t>
      </w:r>
      <w:r>
        <w:rPr>
          <w:rFonts w:hint="eastAsia" w:ascii="宋体" w:hAnsi="宋体" w:eastAsia="宋体" w:cs="宋体"/>
          <w:color w:val="auto"/>
          <w:spacing w:val="0"/>
          <w:sz w:val="21"/>
          <w:szCs w:val="21"/>
          <w:highlight w:val="none"/>
          <w:lang w:val="en-US" w:eastAsia="zh-CN"/>
        </w:rPr>
        <w:t xml:space="preserve">之</w:t>
      </w:r>
      <w:r>
        <w:rPr>
          <w:rFonts w:hint="eastAsia" w:ascii="宋体" w:hAnsi="宋体" w:eastAsia="宋体" w:cs="宋体"/>
          <w:color w:val="auto"/>
          <w:spacing w:val="0"/>
          <w:sz w:val="21"/>
          <w:szCs w:val="21"/>
          <w:highlight w:val="none"/>
        </w:rPr>
        <w:t xml:space="preserve">前，采购人可以对招标文件进行修改。</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8.2采购人有权按照法定的要求推迟投标截止日期和开标日期。</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8.3招标文件的修改将在江苏政府采购网公布，补充文件将作为招标文件的组成部分，并对投标人具有约束力。</w:t>
      </w:r>
      <w:r/>
    </w:p>
    <w:p>
      <w:pPr>
        <w:ind w:firstLine="482"/>
        <w:keepLines/>
        <w:keepNext/>
        <w:spacing w:line="460" w:lineRule="exact"/>
        <w:rPr>
          <w:rFonts w:hint="eastAsia" w:ascii="宋体" w:hAnsi="宋体" w:eastAsia="宋体" w:cs="宋体"/>
          <w:color w:val="auto"/>
          <w:spacing w:val="0"/>
          <w:sz w:val="21"/>
          <w:szCs w:val="21"/>
          <w:highlight w:val="none"/>
        </w:rPr>
      </w:pPr>
      <w:r/>
      <w:bookmarkStart w:id="35" w:name="_Toc513029213"/>
      <w:r/>
      <w:bookmarkEnd w:id="35"/>
      <w:r/>
      <w:bookmarkStart w:id="36" w:name="_Toc120614216"/>
      <w:r/>
      <w:bookmarkEnd w:id="36"/>
      <w:r/>
      <w:bookmarkStart w:id="37" w:name="_Toc20823285"/>
      <w:r/>
      <w:bookmarkEnd w:id="37"/>
      <w:r/>
      <w:bookmarkStart w:id="38" w:name="_Toc16938529"/>
      <w:r/>
      <w:bookmarkEnd w:id="38"/>
      <w:r/>
      <w:bookmarkStart w:id="39" w:name="_Toc462564072"/>
      <w:r>
        <w:rPr>
          <w:rFonts w:hint="eastAsia" w:ascii="宋体" w:hAnsi="宋体" w:eastAsia="宋体" w:cs="宋体"/>
          <w:b/>
          <w:bCs/>
          <w:color w:val="auto"/>
          <w:spacing w:val="0"/>
          <w:sz w:val="21"/>
          <w:szCs w:val="21"/>
          <w:highlight w:val="none"/>
        </w:rPr>
        <w:t xml:space="preserve">三、投标文件的编制</w:t>
      </w:r>
      <w:bookmarkEnd w:id="39"/>
      <w:r/>
      <w:r/>
    </w:p>
    <w:p>
      <w:pPr>
        <w:ind w:firstLine="480"/>
        <w:keepLines/>
        <w:keepNext/>
        <w:spacing w:line="460" w:lineRule="exact"/>
        <w:rPr>
          <w:rFonts w:hint="eastAsia" w:ascii="宋体" w:hAnsi="宋体" w:eastAsia="宋体" w:cs="宋体"/>
          <w:color w:val="auto"/>
          <w:spacing w:val="0"/>
          <w:sz w:val="21"/>
          <w:szCs w:val="21"/>
          <w:highlight w:val="none"/>
        </w:rPr>
      </w:pPr>
      <w:r/>
      <w:bookmarkStart w:id="40" w:name="_Toc513029214"/>
      <w:r/>
      <w:bookmarkEnd w:id="40"/>
      <w:r/>
      <w:bookmarkStart w:id="41" w:name="_Toc16938530"/>
      <w:r/>
      <w:bookmarkEnd w:id="41"/>
      <w:r/>
      <w:bookmarkStart w:id="42" w:name="_Toc462564073"/>
      <w:r/>
      <w:bookmarkEnd w:id="42"/>
      <w:r/>
      <w:bookmarkStart w:id="43" w:name="_Toc20823286"/>
      <w:r>
        <w:rPr>
          <w:rFonts w:hint="eastAsia" w:ascii="宋体" w:hAnsi="宋体" w:eastAsia="宋体" w:cs="宋体"/>
          <w:color w:val="auto"/>
          <w:spacing w:val="0"/>
          <w:sz w:val="21"/>
          <w:szCs w:val="21"/>
          <w:highlight w:val="none"/>
          <w:lang w:eastAsia="zh-CN"/>
        </w:rPr>
        <w:t xml:space="preserve">9.</w:t>
      </w:r>
      <w:r>
        <w:rPr>
          <w:rFonts w:hint="eastAsia" w:ascii="宋体" w:hAnsi="宋体" w:eastAsia="宋体" w:cs="宋体"/>
          <w:color w:val="auto"/>
          <w:spacing w:val="0"/>
          <w:sz w:val="21"/>
          <w:szCs w:val="21"/>
          <w:highlight w:val="none"/>
        </w:rPr>
        <w:t xml:space="preserve">投标文件的语言及度量衡单位</w:t>
      </w:r>
      <w:bookmarkEnd w:id="43"/>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9.1投标人提交的投标文件以及投标人与采购人就有关投标的所有来往通知、函件和文件均应使用</w:t>
      </w:r>
      <w:r>
        <w:rPr>
          <w:rFonts w:hint="eastAsia" w:ascii="宋体" w:hAnsi="宋体" w:eastAsia="宋体" w:cs="宋体"/>
          <w:b/>
          <w:bCs/>
          <w:color w:val="auto"/>
          <w:spacing w:val="0"/>
          <w:sz w:val="21"/>
          <w:szCs w:val="21"/>
          <w:highlight w:val="none"/>
        </w:rPr>
        <w:t xml:space="preserve">简体中文</w:t>
      </w:r>
      <w:r>
        <w:rPr>
          <w:rFonts w:hint="eastAsia" w:ascii="宋体" w:hAnsi="宋体" w:eastAsia="宋体" w:cs="宋体"/>
          <w:color w:val="auto"/>
          <w:spacing w:val="0"/>
          <w:sz w:val="21"/>
          <w:szCs w:val="21"/>
          <w:highlight w:val="none"/>
        </w:rPr>
        <w:t xml:space="preserve">。</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9.2除技术性能另有规定外，投标文件所使用的度量衡单位，均须采用国家法定计量单位。</w:t>
      </w:r>
      <w:r/>
    </w:p>
    <w:p>
      <w:pPr>
        <w:ind w:firstLine="480"/>
        <w:keepLines/>
        <w:keepNext/>
        <w:spacing w:line="460" w:lineRule="exact"/>
        <w:rPr>
          <w:rFonts w:hint="eastAsia" w:ascii="宋体" w:hAnsi="宋体" w:eastAsia="宋体" w:cs="宋体"/>
          <w:color w:val="auto"/>
          <w:spacing w:val="0"/>
          <w:sz w:val="21"/>
          <w:szCs w:val="21"/>
          <w:highlight w:val="none"/>
        </w:rPr>
      </w:pPr>
      <w:r/>
      <w:bookmarkStart w:id="44" w:name="_Toc462564074"/>
      <w:r/>
      <w:bookmarkEnd w:id="44"/>
      <w:r/>
      <w:bookmarkStart w:id="45" w:name="_Toc16938531"/>
      <w:r/>
      <w:bookmarkEnd w:id="45"/>
      <w:r/>
      <w:bookmarkStart w:id="46" w:name="_Toc513029215"/>
      <w:r/>
      <w:bookmarkEnd w:id="46"/>
      <w:r/>
      <w:bookmarkStart w:id="47" w:name="_Toc20823287"/>
      <w:r>
        <w:rPr>
          <w:rFonts w:hint="eastAsia" w:ascii="宋体" w:hAnsi="宋体" w:eastAsia="宋体" w:cs="宋体"/>
          <w:color w:val="auto"/>
          <w:spacing w:val="0"/>
          <w:sz w:val="21"/>
          <w:szCs w:val="21"/>
          <w:highlight w:val="none"/>
          <w:lang w:eastAsia="zh-CN"/>
        </w:rPr>
        <w:t xml:space="preserve">10.</w:t>
      </w:r>
      <w:r>
        <w:rPr>
          <w:rFonts w:hint="eastAsia" w:ascii="宋体" w:hAnsi="宋体" w:eastAsia="宋体" w:cs="宋体"/>
          <w:color w:val="auto"/>
          <w:spacing w:val="0"/>
          <w:sz w:val="21"/>
          <w:szCs w:val="21"/>
          <w:highlight w:val="none"/>
        </w:rPr>
        <w:t xml:space="preserve">投标文件构成</w:t>
      </w:r>
      <w:bookmarkEnd w:id="47"/>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10.1投标人编写的投标文件应包括资格证明文件、符合性证明文件、投标分项报价表、</w:t>
      </w:r>
      <w:r>
        <w:rPr>
          <w:rFonts w:hint="eastAsia" w:ascii="宋体" w:hAnsi="宋体" w:eastAsia="宋体" w:cs="宋体"/>
          <w:color w:val="auto"/>
          <w:sz w:val="21"/>
          <w:szCs w:val="21"/>
          <w:highlight w:val="none"/>
        </w:rPr>
        <w:t xml:space="preserve">技术要求响应及偏离表、商务要求响应及偏离表</w:t>
      </w:r>
      <w:r>
        <w:rPr>
          <w:rFonts w:hint="eastAsia" w:ascii="宋体" w:hAnsi="宋体" w:eastAsia="宋体" w:cs="宋体"/>
          <w:color w:val="auto"/>
          <w:spacing w:val="0"/>
          <w:sz w:val="21"/>
          <w:szCs w:val="21"/>
          <w:highlight w:val="none"/>
        </w:rPr>
        <w:t xml:space="preserve">、其他证明文件、投标函、开标一览表等部分。</w:t>
      </w:r>
      <w:r/>
    </w:p>
    <w:p>
      <w:pPr>
        <w:ind w:firstLine="480"/>
        <w:spacing w:line="4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10.2</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编写的</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文件应包括下列部分：</w:t>
      </w:r>
      <w:r/>
    </w:p>
    <w:p>
      <w:pPr>
        <w:ind w:firstLine="480"/>
        <w:spacing w:line="460" w:lineRule="exact"/>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10.2.1</w:t>
      </w:r>
      <w:r>
        <w:rPr>
          <w:rFonts w:hint="eastAsia" w:ascii="宋体" w:hAnsi="宋体" w:eastAsia="宋体" w:cs="宋体"/>
          <w:color w:val="auto"/>
          <w:sz w:val="21"/>
          <w:szCs w:val="21"/>
          <w:highlight w:val="none"/>
          <w:lang w:val="zh-CN"/>
        </w:rPr>
        <w:t xml:space="preserve">资格证明文件</w:t>
      </w:r>
      <w:r/>
    </w:p>
    <w:p>
      <w:pPr>
        <w:ind w:firstLine="480"/>
        <w:spacing w:line="4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bookmarkStart w:id="48" w:name="OLE_LINK12"/>
      <w:r>
        <w:rPr>
          <w:rFonts w:hint="eastAsia" w:ascii="宋体" w:hAnsi="宋体" w:eastAsia="宋体" w:cs="宋体"/>
          <w:color w:val="auto"/>
          <w:sz w:val="21"/>
          <w:szCs w:val="21"/>
          <w:highlight w:val="none"/>
          <w:lang w:val="zh-CN"/>
        </w:rPr>
        <w:t xml:space="preserve">具有独立承担民事责任的能力（</w:t>
      </w:r>
      <w:bookmarkStart w:id="49" w:name="OLE_LINK51"/>
      <w:r>
        <w:rPr>
          <w:rFonts w:hint="eastAsia" w:ascii="宋体" w:hAnsi="宋体" w:eastAsia="宋体" w:cs="宋体"/>
          <w:color w:val="auto"/>
          <w:sz w:val="21"/>
          <w:szCs w:val="21"/>
          <w:highlight w:val="none"/>
          <w:lang w:val="zh-CN"/>
        </w:rPr>
        <w:t xml:space="preserve">提供法人或者其他组织的营业执照，自然人的身份证明</w:t>
      </w:r>
      <w:bookmarkEnd w:id="49"/>
      <w:r>
        <w:rPr>
          <w:rFonts w:hint="eastAsia" w:ascii="宋体" w:hAnsi="宋体" w:eastAsia="宋体" w:cs="宋体"/>
          <w:color w:val="auto"/>
          <w:sz w:val="21"/>
          <w:szCs w:val="21"/>
          <w:highlight w:val="none"/>
          <w:lang w:val="zh-CN"/>
        </w:rPr>
        <w:t xml:space="preserve">）</w:t>
      </w:r>
      <w:bookmarkEnd w:id="48"/>
      <w:r>
        <w:rPr>
          <w:rFonts w:hint="eastAsia" w:ascii="宋体" w:hAnsi="宋体" w:eastAsia="宋体" w:cs="宋体"/>
          <w:color w:val="auto"/>
          <w:sz w:val="21"/>
          <w:szCs w:val="21"/>
          <w:highlight w:val="none"/>
          <w:lang w:val="zh-CN"/>
        </w:rPr>
        <w:t xml:space="preserve">；</w:t>
      </w:r>
      <w:r/>
    </w:p>
    <w:p>
      <w:pPr>
        <w:ind w:firstLine="480"/>
        <w:spacing w:line="4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bookmarkStart w:id="50" w:name="OLE_LINK13"/>
      <w:r>
        <w:rPr>
          <w:rFonts w:hint="eastAsia" w:ascii="宋体" w:hAnsi="宋体" w:eastAsia="宋体" w:cs="宋体"/>
          <w:color w:val="auto"/>
          <w:sz w:val="21"/>
          <w:szCs w:val="21"/>
          <w:highlight w:val="none"/>
          <w:lang w:val="zh-CN"/>
        </w:rPr>
        <w:t xml:space="preserve">具有良好的商业信誉和健全的财务会计制度（</w:t>
      </w:r>
      <w:bookmarkStart w:id="51" w:name="OLE_LINK52"/>
      <w:r>
        <w:rPr>
          <w:rFonts w:hint="eastAsia" w:ascii="宋体" w:hAnsi="宋体" w:eastAsia="宋体" w:cs="宋体"/>
          <w:color w:val="auto"/>
          <w:sz w:val="21"/>
          <w:szCs w:val="21"/>
          <w:highlight w:val="none"/>
          <w:lang w:val="zh-CN"/>
        </w:rPr>
        <w:t xml:space="preserve">提供近三个月中任意一个月份（不含</w:t>
      </w:r>
      <w:r>
        <w:rPr>
          <w:rFonts w:hint="eastAsia" w:ascii="宋体" w:hAnsi="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zh-CN"/>
        </w:rPr>
        <w:t xml:space="preserve">当月）的财务状况报告（含资产负债表和利润表）或会计师事务所出具的近两年中任意一个年度的财务审计报告</w:t>
      </w:r>
      <w:bookmarkEnd w:id="51"/>
      <w:r>
        <w:rPr>
          <w:rFonts w:hint="eastAsia" w:ascii="宋体" w:hAnsi="宋体" w:eastAsia="宋体" w:cs="宋体"/>
          <w:color w:val="auto"/>
          <w:sz w:val="21"/>
          <w:szCs w:val="21"/>
          <w:highlight w:val="none"/>
          <w:lang w:val="zh-CN"/>
        </w:rPr>
        <w:t xml:space="preserve">）</w:t>
      </w:r>
      <w:bookmarkEnd w:id="50"/>
      <w:r>
        <w:rPr>
          <w:rFonts w:hint="eastAsia" w:ascii="宋体" w:hAnsi="宋体" w:eastAsia="宋体" w:cs="宋体"/>
          <w:color w:val="auto"/>
          <w:sz w:val="21"/>
          <w:szCs w:val="21"/>
          <w:highlight w:val="none"/>
          <w:lang w:val="zh-CN"/>
        </w:rPr>
        <w:t xml:space="preserve">；</w:t>
      </w:r>
      <w:r/>
    </w:p>
    <w:p>
      <w:pPr>
        <w:ind w:firstLine="480"/>
        <w:spacing w:line="4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w:t>
      </w:r>
      <w:bookmarkStart w:id="52" w:name="OLE_LINK14"/>
      <w:r>
        <w:rPr>
          <w:rFonts w:hint="eastAsia" w:ascii="宋体" w:hAnsi="宋体" w:eastAsia="宋体" w:cs="宋体"/>
          <w:color w:val="auto"/>
          <w:sz w:val="21"/>
          <w:szCs w:val="21"/>
          <w:highlight w:val="none"/>
          <w:lang w:val="zh-CN"/>
        </w:rPr>
        <w:t xml:space="preserve">有依法缴纳税收和社会保障资金的良好记录（提供近三个月中任意一个月份（不含</w:t>
      </w:r>
      <w:r>
        <w:rPr>
          <w:rFonts w:hint="eastAsia" w:ascii="宋体" w:hAnsi="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zh-CN"/>
        </w:rPr>
        <w:t xml:space="preserve">当月）的依法缴纳税收和社会保障资金的相关材料）</w:t>
      </w:r>
      <w:bookmarkEnd w:id="52"/>
      <w:r>
        <w:rPr>
          <w:rFonts w:hint="eastAsia" w:ascii="宋体" w:hAnsi="宋体" w:eastAsia="宋体" w:cs="宋体"/>
          <w:color w:val="auto"/>
          <w:sz w:val="21"/>
          <w:szCs w:val="21"/>
          <w:highlight w:val="none"/>
          <w:lang w:val="zh-CN"/>
        </w:rPr>
        <w:t xml:space="preserve">；</w:t>
      </w:r>
      <w:r/>
    </w:p>
    <w:p>
      <w:pPr>
        <w:ind w:firstLine="480"/>
        <w:spacing w:line="4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）具有履行合同所必需的设备和专业技术能力（详见响应文件格式）；</w:t>
      </w:r>
      <w:r/>
    </w:p>
    <w:p>
      <w:pPr>
        <w:ind w:firstLine="480"/>
        <w:spacing w:line="4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（5）参加政府采购活动前三年内，在经营活动中没有重大违法记录（详见响应文件格式）；</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rPr>
        <w:t xml:space="preserve">）</w:t>
      </w:r>
      <w:bookmarkStart w:id="53" w:name="OLE_LINK56"/>
      <w:r>
        <w:rPr>
          <w:rFonts w:hint="eastAsia" w:ascii="宋体" w:hAnsi="宋体" w:eastAsia="宋体" w:cs="宋体"/>
          <w:color w:val="auto"/>
          <w:sz w:val="21"/>
          <w:szCs w:val="21"/>
          <w:highlight w:val="none"/>
          <w:lang w:val="zh-CN"/>
        </w:rPr>
        <w:t xml:space="preserve">提供作为中小企业（含中型、小型、微型企业）或监狱企业或残疾人福利性单位的《声明函》（详见响应文件格式</w:t>
      </w:r>
      <w:bookmarkEnd w:id="53"/>
      <w:r>
        <w:rPr>
          <w:rFonts w:hint="eastAsia" w:ascii="宋体" w:hAnsi="宋体" w:eastAsia="宋体" w:cs="宋体"/>
          <w:color w:val="auto"/>
          <w:sz w:val="21"/>
          <w:szCs w:val="21"/>
          <w:highlight w:val="none"/>
          <w:lang w:val="zh-CN"/>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10.2.2</w:t>
      </w:r>
      <w:r>
        <w:rPr>
          <w:rFonts w:hint="eastAsia" w:ascii="宋体" w:hAnsi="宋体" w:eastAsia="宋体" w:cs="宋体"/>
          <w:color w:val="auto"/>
          <w:sz w:val="21"/>
          <w:szCs w:val="21"/>
          <w:highlight w:val="none"/>
        </w:rPr>
        <w:t xml:space="preserve">商务和技术文件</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54" w:name="OLE_LINK43"/>
      <w:r>
        <w:rPr>
          <w:rFonts w:hint="eastAsia" w:ascii="宋体" w:hAnsi="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函</w:t>
      </w:r>
      <w:bookmarkEnd w:id="54"/>
      <w:r>
        <w:rPr>
          <w:rFonts w:hint="eastAsia" w:ascii="宋体" w:hAnsi="宋体" w:eastAsia="宋体" w:cs="宋体"/>
          <w:color w:val="auto"/>
          <w:sz w:val="21"/>
          <w:szCs w:val="21"/>
          <w:highlight w:val="none"/>
          <w:lang w:val="zh-CN"/>
        </w:rPr>
        <w:t xml:space="preserve">（详见响应文件格式）</w:t>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eastAsia="zh-CN"/>
        </w:rPr>
        <w:t xml:space="preserve">开标一览表</w:t>
      </w:r>
      <w:r>
        <w:rPr>
          <w:rFonts w:hint="eastAsia" w:ascii="宋体" w:hAnsi="宋体" w:eastAsia="宋体" w:cs="宋体"/>
          <w:color w:val="auto"/>
          <w:sz w:val="21"/>
          <w:szCs w:val="21"/>
          <w:highlight w:val="none"/>
          <w:lang w:val="zh-CN"/>
        </w:rPr>
        <w:t xml:space="preserve">（详见响应文件格式）</w:t>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55" w:name="OLE_LINK42"/>
      <w:r>
        <w:rPr>
          <w:rFonts w:hint="eastAsia" w:ascii="宋体" w:hAnsi="宋体" w:cs="宋体"/>
          <w:color w:val="auto"/>
          <w:sz w:val="21"/>
          <w:szCs w:val="21"/>
          <w:highlight w:val="none"/>
          <w:lang w:eastAsia="zh-CN"/>
        </w:rPr>
        <w:t xml:space="preserve">报价分项表</w:t>
      </w:r>
      <w:r>
        <w:rPr>
          <w:rFonts w:hint="eastAsia" w:ascii="宋体" w:hAnsi="宋体" w:eastAsia="宋体" w:cs="宋体"/>
          <w:color w:val="auto"/>
          <w:sz w:val="21"/>
          <w:szCs w:val="21"/>
          <w:highlight w:val="none"/>
          <w:lang w:val="zh-CN"/>
        </w:rPr>
        <w:t xml:space="preserve">（详见响应文件格式）</w:t>
      </w:r>
      <w:bookmarkEnd w:id="55"/>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（4）法定代表人资格证明</w:t>
      </w:r>
      <w:r>
        <w:rPr>
          <w:rFonts w:hint="eastAsia" w:ascii="宋体" w:hAnsi="宋体" w:eastAsia="宋体" w:cs="宋体"/>
          <w:color w:val="auto"/>
          <w:sz w:val="21"/>
          <w:szCs w:val="21"/>
          <w:highlight w:val="none"/>
          <w:lang w:val="zh-CN"/>
        </w:rPr>
        <w:t xml:space="preserve">（详见响应文件格式）</w:t>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（5）授权委托书</w:t>
      </w:r>
      <w:r>
        <w:rPr>
          <w:rFonts w:hint="eastAsia" w:ascii="宋体" w:hAnsi="宋体" w:eastAsia="宋体" w:cs="宋体"/>
          <w:color w:val="auto"/>
          <w:sz w:val="21"/>
          <w:szCs w:val="21"/>
          <w:highlight w:val="none"/>
          <w:lang w:val="zh-CN"/>
        </w:rPr>
        <w:t xml:space="preserve">（详见响应文件格式）</w:t>
      </w:r>
      <w:r>
        <w:rPr>
          <w:rFonts w:hint="eastAsia" w:ascii="宋体" w:hAnsi="宋体" w:eastAsia="宋体" w:cs="宋体"/>
          <w:color w:val="auto"/>
          <w:sz w:val="21"/>
          <w:szCs w:val="21"/>
          <w:highlight w:val="none"/>
        </w:rPr>
        <w:t xml:space="preserve">；</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bookmarkStart w:id="56" w:name="OLE_LINK45"/>
      <w:r>
        <w:rPr>
          <w:rFonts w:hint="eastAsia" w:ascii="宋体" w:hAnsi="宋体" w:eastAsia="宋体" w:cs="宋体"/>
          <w:color w:val="auto"/>
          <w:sz w:val="21"/>
          <w:szCs w:val="21"/>
          <w:highlight w:val="none"/>
        </w:rPr>
        <w:t xml:space="preserve">技术</w:t>
      </w:r>
      <w:r>
        <w:rPr>
          <w:rFonts w:hint="eastAsia" w:ascii="宋体" w:hAnsi="宋体" w:cs="宋体"/>
          <w:color w:val="auto"/>
          <w:sz w:val="21"/>
          <w:szCs w:val="21"/>
          <w:highlight w:val="none"/>
          <w:lang w:eastAsia="zh-CN"/>
        </w:rPr>
        <w:t xml:space="preserve">条款响应及偏离表</w:t>
      </w:r>
      <w:r>
        <w:rPr>
          <w:rFonts w:hint="eastAsia" w:ascii="宋体" w:hAnsi="宋体" w:eastAsia="宋体" w:cs="宋体"/>
          <w:color w:val="auto"/>
          <w:sz w:val="21"/>
          <w:szCs w:val="21"/>
          <w:highlight w:val="none"/>
          <w:lang w:val="zh-CN"/>
        </w:rPr>
        <w:t xml:space="preserve">（详见响应文件格式）</w:t>
      </w:r>
      <w:r>
        <w:rPr>
          <w:rFonts w:hint="eastAsia" w:ascii="宋体" w:hAnsi="宋体" w:eastAsia="宋体" w:cs="宋体"/>
          <w:color w:val="auto"/>
          <w:sz w:val="21"/>
          <w:szCs w:val="21"/>
          <w:highlight w:val="none"/>
        </w:rPr>
        <w:t xml:space="preserve">；</w:t>
      </w:r>
      <w:bookmarkEnd w:id="56"/>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bookmarkStart w:id="57" w:name="OLE_LINK44"/>
      <w:r>
        <w:rPr>
          <w:rFonts w:hint="eastAsia" w:ascii="宋体" w:hAnsi="宋体" w:eastAsia="宋体" w:cs="宋体"/>
          <w:color w:val="auto"/>
          <w:sz w:val="21"/>
          <w:szCs w:val="21"/>
          <w:highlight w:val="none"/>
        </w:rPr>
        <w:t xml:space="preserve">商务</w:t>
      </w:r>
      <w:r>
        <w:rPr>
          <w:rFonts w:hint="eastAsia" w:ascii="宋体" w:hAnsi="宋体" w:cs="宋体"/>
          <w:color w:val="auto"/>
          <w:sz w:val="21"/>
          <w:szCs w:val="21"/>
          <w:highlight w:val="none"/>
          <w:lang w:eastAsia="zh-CN"/>
        </w:rPr>
        <w:t xml:space="preserve">条款响应及偏离表</w:t>
      </w:r>
      <w:r>
        <w:rPr>
          <w:rFonts w:hint="eastAsia" w:ascii="宋体" w:hAnsi="宋体" w:eastAsia="宋体" w:cs="宋体"/>
          <w:color w:val="auto"/>
          <w:sz w:val="21"/>
          <w:szCs w:val="21"/>
          <w:highlight w:val="none"/>
          <w:lang w:val="zh-CN"/>
        </w:rPr>
        <w:t xml:space="preserve">（详见响应文件格式）</w:t>
      </w:r>
      <w:r>
        <w:rPr>
          <w:rFonts w:hint="eastAsia" w:ascii="宋体" w:hAnsi="宋体" w:eastAsia="宋体" w:cs="宋体"/>
          <w:color w:val="auto"/>
          <w:sz w:val="21"/>
          <w:szCs w:val="21"/>
          <w:highlight w:val="none"/>
        </w:rPr>
        <w:t xml:space="preserve">；</w:t>
      </w:r>
      <w:bookmarkEnd w:id="57"/>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）技术方案；</w:t>
      </w:r>
      <w:r/>
    </w:p>
    <w:p>
      <w:pPr>
        <w:ind w:firstLine="48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）供应商认为应当提交的其他材料。 </w:t>
      </w:r>
      <w:r/>
    </w:p>
    <w:p>
      <w:pPr>
        <w:ind w:firstLine="480"/>
        <w:spacing w:line="460" w:lineRule="exact"/>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rPr>
        <w:t xml:space="preserve">10.2如标书制作工具中</w:t>
      </w:r>
      <w:r>
        <w:rPr>
          <w:rFonts w:hint="eastAsia" w:ascii="宋体" w:hAnsi="宋体" w:eastAsia="宋体" w:cs="宋体"/>
          <w:b/>
          <w:bCs/>
          <w:color w:val="auto"/>
          <w:spacing w:val="0"/>
          <w:sz w:val="21"/>
          <w:szCs w:val="21"/>
          <w:highlight w:val="none"/>
          <w:lang w:val="en-US" w:eastAsia="zh-CN"/>
        </w:rPr>
        <w:t xml:space="preserve">的</w:t>
      </w:r>
      <w:r>
        <w:rPr>
          <w:rFonts w:hint="eastAsia" w:ascii="宋体" w:hAnsi="宋体" w:eastAsia="宋体" w:cs="宋体"/>
          <w:b/>
          <w:bCs/>
          <w:color w:val="auto"/>
          <w:spacing w:val="0"/>
          <w:sz w:val="21"/>
          <w:szCs w:val="21"/>
          <w:highlight w:val="none"/>
        </w:rPr>
        <w:t xml:space="preserve">格式和内容与“江苏政府采购网”发布的招标文件不一致，请以“江苏政府采购网”发布的招标文件为准。</w:t>
      </w:r>
      <w:r/>
    </w:p>
    <w:p>
      <w:pPr>
        <w:ind w:firstLine="480"/>
        <w:keepLines/>
        <w:keepNext/>
        <w:spacing w:line="460" w:lineRule="exact"/>
        <w:rPr>
          <w:rFonts w:hint="eastAsia" w:ascii="宋体" w:hAnsi="宋体" w:eastAsia="宋体" w:cs="宋体"/>
          <w:color w:val="auto"/>
          <w:spacing w:val="0"/>
          <w:sz w:val="21"/>
          <w:szCs w:val="21"/>
          <w:highlight w:val="none"/>
        </w:rPr>
      </w:pPr>
      <w:r/>
      <w:bookmarkStart w:id="58" w:name="_Toc49090509"/>
      <w:r/>
      <w:bookmarkEnd w:id="58"/>
      <w:r/>
      <w:bookmarkStart w:id="59" w:name="_Hlt26954838"/>
      <w:r/>
      <w:bookmarkEnd w:id="59"/>
      <w:r/>
      <w:bookmarkStart w:id="60" w:name="_Hlt26670360"/>
      <w:r/>
      <w:bookmarkEnd w:id="60"/>
      <w:r/>
      <w:bookmarkStart w:id="61" w:name="_Hlt26668975"/>
      <w:r/>
      <w:bookmarkEnd w:id="61"/>
      <w:r/>
      <w:bookmarkStart w:id="62" w:name="_Toc513029219"/>
      <w:r/>
      <w:bookmarkEnd w:id="62"/>
      <w:r/>
      <w:bookmarkStart w:id="63" w:name="_Toc14577357"/>
      <w:r/>
      <w:bookmarkEnd w:id="63"/>
      <w:r/>
      <w:bookmarkStart w:id="64" w:name="_Toc513029216"/>
      <w:r/>
      <w:bookmarkEnd w:id="64"/>
      <w:r/>
      <w:bookmarkStart w:id="65" w:name="_Toc14577354"/>
      <w:r/>
      <w:bookmarkEnd w:id="65"/>
      <w:r/>
      <w:bookmarkStart w:id="66" w:name="_Toc49090507"/>
      <w:r>
        <w:rPr>
          <w:rFonts w:hint="eastAsia" w:ascii="宋体" w:hAnsi="宋体" w:eastAsia="宋体" w:cs="宋体"/>
          <w:color w:val="auto"/>
          <w:spacing w:val="0"/>
          <w:sz w:val="21"/>
          <w:szCs w:val="21"/>
          <w:highlight w:val="none"/>
          <w:lang w:eastAsia="zh-CN"/>
        </w:rPr>
        <w:t xml:space="preserve">11.</w:t>
      </w:r>
      <w:r>
        <w:rPr>
          <w:rFonts w:hint="eastAsia" w:ascii="宋体" w:hAnsi="宋体" w:eastAsia="宋体" w:cs="宋体"/>
          <w:color w:val="auto"/>
          <w:spacing w:val="0"/>
          <w:sz w:val="21"/>
          <w:szCs w:val="21"/>
          <w:highlight w:val="none"/>
        </w:rPr>
        <w:t xml:space="preserve">证明投标人及投标标的符合招标文件规定的文件</w:t>
      </w:r>
      <w:bookmarkEnd w:id="66"/>
      <w:r/>
      <w:r/>
    </w:p>
    <w:p>
      <w:pPr>
        <w:ind w:firstLine="480"/>
        <w:spacing w:line="460" w:lineRule="exact"/>
        <w:rPr>
          <w:rFonts w:hint="eastAsia" w:ascii="宋体" w:hAnsi="宋体" w:eastAsia="宋体" w:cs="宋体"/>
          <w:color w:val="auto"/>
          <w:spacing w:val="0"/>
          <w:sz w:val="21"/>
          <w:szCs w:val="21"/>
          <w:highlight w:val="none"/>
        </w:rPr>
      </w:pPr>
      <w:r/>
      <w:bookmarkStart w:id="67" w:name="_Toc14577355"/>
      <w:r/>
      <w:bookmarkEnd w:id="67"/>
      <w:r/>
      <w:bookmarkStart w:id="68" w:name="_Toc49090508"/>
      <w:r>
        <w:rPr>
          <w:rFonts w:hint="eastAsia" w:ascii="宋体" w:hAnsi="宋体" w:eastAsia="宋体" w:cs="宋体"/>
          <w:color w:val="auto"/>
          <w:spacing w:val="0"/>
          <w:sz w:val="21"/>
          <w:szCs w:val="21"/>
          <w:highlight w:val="none"/>
        </w:rPr>
        <w:t xml:space="preserve">11.1投标人应按照</w:t>
      </w:r>
      <w:r>
        <w:rPr>
          <w:rFonts w:hint="eastAsia" w:ascii="宋体" w:hAnsi="宋体" w:eastAsia="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rPr>
        <w:t xml:space="preserve">、规章和规范性文件以及招标文件要求提交证明文件，证明其及投标标的符合招标文件规定。</w:t>
      </w:r>
      <w:bookmarkEnd w:id="68"/>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11.2招标文件对证明文件无明确形式要求的，证明文件可以以文字资料、图纸和数据等形式提交。</w:t>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12.</w:t>
      </w:r>
      <w:r>
        <w:rPr>
          <w:rFonts w:hint="eastAsia" w:ascii="宋体" w:hAnsi="宋体" w:eastAsia="宋体" w:cs="宋体"/>
          <w:color w:val="auto"/>
          <w:spacing w:val="0"/>
          <w:sz w:val="21"/>
          <w:szCs w:val="21"/>
          <w:highlight w:val="none"/>
        </w:rPr>
        <w:t xml:space="preserve">投标分项报价</w:t>
      </w:r>
      <w:bookmarkStart w:id="69" w:name="_Hlt26670373"/>
      <w:r>
        <w:rPr>
          <w:rFonts w:hint="eastAsia" w:ascii="宋体" w:hAnsi="宋体" w:eastAsia="宋体" w:cs="宋体"/>
          <w:color w:val="auto"/>
          <w:spacing w:val="0"/>
          <w:sz w:val="21"/>
          <w:szCs w:val="21"/>
          <w:highlight w:val="none"/>
        </w:rPr>
        <w:t xml:space="preserve">表</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12.1投</w:t>
      </w:r>
      <w:bookmarkEnd w:id="69"/>
      <w:r/>
      <w:bookmarkStart w:id="70" w:name="_Hlt26954840"/>
      <w:r>
        <w:rPr>
          <w:rFonts w:hint="eastAsia" w:ascii="宋体" w:hAnsi="宋体" w:eastAsia="宋体" w:cs="宋体"/>
          <w:color w:val="auto"/>
          <w:spacing w:val="0"/>
          <w:sz w:val="21"/>
          <w:szCs w:val="21"/>
          <w:highlight w:val="none"/>
        </w:rPr>
        <w:t xml:space="preserve">标人应按照招标文件规定格式填报投标分项报价表</w:t>
      </w:r>
      <w:bookmarkEnd w:id="70"/>
      <w:r/>
      <w:bookmarkStart w:id="71" w:name="_Hlt26670399"/>
      <w:r>
        <w:rPr>
          <w:rFonts w:hint="eastAsia" w:ascii="宋体" w:hAnsi="宋体" w:eastAsia="宋体" w:cs="宋体"/>
          <w:color w:val="auto"/>
          <w:spacing w:val="0"/>
          <w:sz w:val="21"/>
          <w:szCs w:val="21"/>
          <w:highlight w:val="none"/>
        </w:rPr>
        <w:t xml:space="preserve">。</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12.2投标货币。投标文件中的单价和总价无特殊规定的采用人民币报价，以元为单位标注。招标文件中另有规定的按规定执行。</w:t>
      </w:r>
      <w:bookmarkEnd w:id="71"/>
      <w:r/>
      <w:r/>
    </w:p>
    <w:p>
      <w:pPr>
        <w:ind w:firstLine="480"/>
        <w:keepLines/>
        <w:keepNext/>
        <w:spacing w:line="460" w:lineRule="exact"/>
        <w:rPr>
          <w:rFonts w:hint="eastAsia" w:ascii="宋体" w:hAnsi="宋体" w:eastAsia="宋体" w:cs="宋体"/>
          <w:color w:val="auto"/>
          <w:spacing w:val="0"/>
          <w:sz w:val="21"/>
          <w:szCs w:val="21"/>
          <w:highlight w:val="none"/>
        </w:rPr>
      </w:pPr>
      <w:r/>
      <w:bookmarkStart w:id="72" w:name="_Hlt26670486"/>
      <w:r/>
      <w:bookmarkEnd w:id="72"/>
      <w:r/>
      <w:bookmarkStart w:id="73" w:name="_Hlt26670403"/>
      <w:r/>
      <w:bookmarkEnd w:id="73"/>
      <w:r/>
      <w:bookmarkStart w:id="74" w:name="_Hlt26668983"/>
      <w:r/>
      <w:bookmarkEnd w:id="74"/>
      <w:r/>
      <w:bookmarkStart w:id="75" w:name="_Hlt26670482"/>
      <w:r/>
      <w:bookmarkEnd w:id="75"/>
      <w:r/>
      <w:bookmarkStart w:id="76" w:name="_Hlt26954848"/>
      <w:r/>
      <w:bookmarkEnd w:id="76"/>
      <w:r/>
      <w:bookmarkStart w:id="77" w:name="_Hlt26954846"/>
      <w:r/>
      <w:bookmarkEnd w:id="77"/>
      <w:r/>
      <w:bookmarkStart w:id="78" w:name="_Hlt26670425"/>
      <w:r/>
      <w:bookmarkEnd w:id="78"/>
      <w:r/>
      <w:bookmarkStart w:id="79" w:name="_Hlt26954842"/>
      <w:r/>
      <w:bookmarkEnd w:id="79"/>
      <w:r/>
      <w:bookmarkStart w:id="80" w:name="_Hlt26954731"/>
      <w:r/>
      <w:bookmarkEnd w:id="80"/>
      <w:r/>
      <w:bookmarkStart w:id="81" w:name="_Hlt26954844"/>
      <w:r>
        <w:rPr>
          <w:rFonts w:hint="eastAsia" w:ascii="宋体" w:hAnsi="宋体" w:eastAsia="宋体" w:cs="宋体"/>
          <w:color w:val="auto"/>
          <w:spacing w:val="0"/>
          <w:sz w:val="21"/>
          <w:szCs w:val="21"/>
          <w:highlight w:val="none"/>
          <w:lang w:eastAsia="zh-CN"/>
        </w:rPr>
        <w:t xml:space="preserve">13.</w:t>
      </w:r>
      <w:r>
        <w:rPr>
          <w:rFonts w:hint="eastAsia" w:ascii="宋体" w:hAnsi="宋体" w:eastAsia="宋体" w:cs="宋体"/>
          <w:color w:val="auto"/>
          <w:sz w:val="21"/>
          <w:szCs w:val="21"/>
          <w:highlight w:val="none"/>
        </w:rPr>
        <w:t xml:space="preserve">技术要求响应及偏离表、商务要求响应及偏离表</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13.1投标人需对招标文件中的技术要求与商务要求逐项作出响应或偏离，并说明原因。</w:t>
      </w:r>
      <w:r/>
    </w:p>
    <w:p>
      <w:pPr>
        <w:ind w:firstLine="480"/>
        <w:spacing w:line="460" w:lineRule="exact"/>
        <w:tabs>
          <w:tab w:val="left" w:pos="1035" w:leader="none"/>
        </w:tabs>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13.2投标人可在投标文件中提供认为需要的其他技术文件或说明。</w:t>
      </w:r>
      <w:bookmarkEnd w:id="81"/>
      <w:r/>
      <w:r/>
    </w:p>
    <w:p>
      <w:pPr>
        <w:ind w:firstLine="480"/>
        <w:keepLines/>
        <w:keepNext/>
        <w:spacing w:line="460" w:lineRule="exact"/>
        <w:rPr>
          <w:rFonts w:hint="eastAsia" w:ascii="宋体" w:hAnsi="宋体" w:eastAsia="宋体" w:cs="宋体"/>
          <w:color w:val="auto"/>
          <w:spacing w:val="0"/>
          <w:sz w:val="21"/>
          <w:szCs w:val="21"/>
          <w:highlight w:val="none"/>
        </w:rPr>
      </w:pPr>
      <w:r/>
      <w:bookmarkStart w:id="82" w:name="_Toc14577359"/>
      <w:r/>
      <w:bookmarkEnd w:id="82"/>
      <w:r/>
      <w:bookmarkStart w:id="83" w:name="_Toc49090510"/>
      <w:r>
        <w:rPr>
          <w:rFonts w:hint="eastAsia" w:ascii="宋体" w:hAnsi="宋体" w:eastAsia="宋体" w:cs="宋体"/>
          <w:color w:val="auto"/>
          <w:spacing w:val="0"/>
          <w:sz w:val="21"/>
          <w:szCs w:val="21"/>
          <w:highlight w:val="none"/>
          <w:lang w:eastAsia="zh-CN"/>
        </w:rPr>
        <w:t xml:space="preserve">14.</w:t>
      </w:r>
      <w:r>
        <w:rPr>
          <w:rFonts w:hint="eastAsia" w:ascii="宋体" w:hAnsi="宋体" w:eastAsia="宋体" w:cs="宋体"/>
          <w:color w:val="auto"/>
          <w:spacing w:val="0"/>
          <w:sz w:val="21"/>
          <w:szCs w:val="21"/>
          <w:highlight w:val="none"/>
        </w:rPr>
        <w:t xml:space="preserve">投标函和开标一览表</w:t>
      </w:r>
      <w:bookmarkEnd w:id="83"/>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14.1投标人应按照招标文件中提供的格式完整、正确</w:t>
      </w:r>
      <w:r>
        <w:rPr>
          <w:rFonts w:hint="eastAsia" w:ascii="宋体" w:hAnsi="宋体" w:eastAsia="宋体" w:cs="宋体"/>
          <w:color w:val="auto"/>
          <w:spacing w:val="0"/>
          <w:sz w:val="21"/>
          <w:szCs w:val="21"/>
          <w:highlight w:val="none"/>
          <w:lang w:eastAsia="zh-CN"/>
        </w:rPr>
        <w:t xml:space="preserve">地填写</w:t>
      </w:r>
      <w:r>
        <w:rPr>
          <w:rFonts w:hint="eastAsia" w:ascii="宋体" w:hAnsi="宋体" w:eastAsia="宋体" w:cs="宋体"/>
          <w:color w:val="auto"/>
          <w:spacing w:val="0"/>
          <w:sz w:val="21"/>
          <w:szCs w:val="21"/>
          <w:highlight w:val="none"/>
        </w:rPr>
        <w:t xml:space="preserve">投标函、开标一览表。</w:t>
      </w:r>
      <w:r/>
    </w:p>
    <w:p>
      <w:pPr>
        <w:ind w:firstLine="480"/>
        <w:spacing w:line="460" w:lineRule="exact"/>
        <w:rPr>
          <w:rFonts w:hint="eastAsia" w:ascii="宋体" w:hAnsi="宋体" w:eastAsia="宋体" w:cs="宋体"/>
          <w:b/>
          <w:bCs/>
          <w:color w:val="auto"/>
          <w:spacing w:val="0"/>
          <w:sz w:val="21"/>
          <w:szCs w:val="21"/>
          <w:highlight w:val="none"/>
        </w:rPr>
      </w:pPr>
      <w:r>
        <w:rPr>
          <w:rFonts w:hint="eastAsia" w:ascii="宋体" w:hAnsi="宋体" w:eastAsia="宋体" w:cs="宋体"/>
          <w:color w:val="auto"/>
          <w:spacing w:val="0"/>
          <w:sz w:val="21"/>
          <w:szCs w:val="21"/>
          <w:highlight w:val="none"/>
        </w:rPr>
        <w:t xml:space="preserve">14.2对于采用货币报价的项目，开标一览表中的投标总报价应与投标分项报价表中的投标总报价一致，如不一致，不作为无效投标处理，但评标时按开标一览表中</w:t>
      </w:r>
      <w:r>
        <w:rPr>
          <w:rFonts w:hint="eastAsia" w:ascii="宋体" w:hAnsi="宋体" w:eastAsia="宋体" w:cs="宋体"/>
          <w:color w:val="auto"/>
          <w:spacing w:val="0"/>
          <w:sz w:val="21"/>
          <w:szCs w:val="21"/>
          <w:highlight w:val="none"/>
          <w:lang w:val="en-US" w:eastAsia="zh-CN"/>
        </w:rPr>
        <w:t xml:space="preserve">的</w:t>
      </w:r>
      <w:r>
        <w:rPr>
          <w:rFonts w:hint="eastAsia" w:ascii="宋体" w:hAnsi="宋体" w:eastAsia="宋体" w:cs="宋体"/>
          <w:color w:val="auto"/>
          <w:spacing w:val="0"/>
          <w:sz w:val="21"/>
          <w:szCs w:val="21"/>
          <w:highlight w:val="none"/>
        </w:rPr>
        <w:t xml:space="preserve">价格为准</w:t>
      </w:r>
      <w:r>
        <w:rPr>
          <w:rFonts w:hint="eastAsia" w:ascii="宋体" w:hAnsi="宋体" w:eastAsia="宋体" w:cs="宋体"/>
          <w:b/>
          <w:bCs/>
          <w:color w:val="auto"/>
          <w:spacing w:val="0"/>
          <w:sz w:val="21"/>
          <w:szCs w:val="21"/>
          <w:highlight w:val="none"/>
        </w:rPr>
        <w:t xml:space="preserve">。</w:t>
      </w:r>
      <w:r/>
    </w:p>
    <w:p>
      <w:pPr>
        <w:ind w:firstLine="480"/>
        <w:keepLines/>
        <w:keepNext/>
        <w:spacing w:line="460" w:lineRule="exact"/>
        <w:rPr>
          <w:rFonts w:hint="eastAsia" w:ascii="宋体" w:hAnsi="宋体" w:eastAsia="宋体" w:cs="宋体"/>
          <w:color w:val="auto"/>
          <w:spacing w:val="0"/>
          <w:sz w:val="21"/>
          <w:szCs w:val="21"/>
          <w:highlight w:val="none"/>
        </w:rPr>
      </w:pPr>
      <w:r/>
      <w:bookmarkStart w:id="84" w:name="_Hlt26954850"/>
      <w:r/>
      <w:bookmarkEnd w:id="84"/>
      <w:r/>
      <w:bookmarkStart w:id="85" w:name="_Hlt26670489"/>
      <w:r/>
      <w:bookmarkEnd w:id="85"/>
      <w:r/>
      <w:bookmarkStart w:id="86" w:name="_Hlt26954734"/>
      <w:r/>
      <w:bookmarkEnd w:id="86"/>
      <w:r/>
      <w:bookmarkStart w:id="87" w:name="_Toc49090511"/>
      <w:r/>
      <w:bookmarkEnd w:id="87"/>
      <w:r/>
      <w:bookmarkStart w:id="88" w:name="_Toc14577360"/>
      <w:r>
        <w:rPr>
          <w:rFonts w:hint="eastAsia" w:ascii="宋体" w:hAnsi="宋体" w:eastAsia="宋体" w:cs="宋体"/>
          <w:color w:val="auto"/>
          <w:spacing w:val="0"/>
          <w:sz w:val="21"/>
          <w:szCs w:val="21"/>
          <w:highlight w:val="none"/>
          <w:lang w:eastAsia="zh-CN"/>
        </w:rPr>
        <w:t xml:space="preserve">15.</w:t>
      </w:r>
      <w:r>
        <w:rPr>
          <w:rFonts w:hint="eastAsia" w:ascii="宋体" w:hAnsi="宋体" w:eastAsia="宋体" w:cs="宋体"/>
          <w:color w:val="auto"/>
          <w:spacing w:val="0"/>
          <w:sz w:val="21"/>
          <w:szCs w:val="21"/>
          <w:highlight w:val="none"/>
        </w:rPr>
        <w:t xml:space="preserve">投标有效期</w:t>
      </w:r>
      <w:bookmarkEnd w:id="88"/>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15.1投标有效期为采购人规定的开标之日后</w:t>
      </w:r>
      <w:r>
        <w:rPr>
          <w:rFonts w:hint="eastAsia" w:ascii="宋体" w:hAnsi="宋体" w:cs="宋体"/>
          <w:color w:val="auto"/>
          <w:spacing w:val="0"/>
          <w:sz w:val="21"/>
          <w:szCs w:val="21"/>
          <w:highlight w:val="none"/>
          <w:u w:val="single"/>
          <w:lang w:eastAsia="zh-CN"/>
        </w:rPr>
        <w:t xml:space="preserve">九</w:t>
      </w:r>
      <w:r>
        <w:rPr>
          <w:rFonts w:hint="eastAsia" w:ascii="宋体" w:hAnsi="宋体" w:eastAsia="宋体" w:cs="宋体"/>
          <w:b/>
          <w:bCs/>
          <w:color w:val="auto"/>
          <w:spacing w:val="0"/>
          <w:sz w:val="21"/>
          <w:szCs w:val="21"/>
          <w:highlight w:val="none"/>
          <w:u w:val="single"/>
        </w:rPr>
        <w:t xml:space="preserve">十（</w:t>
      </w:r>
      <w:r>
        <w:rPr>
          <w:rFonts w:hint="eastAsia" w:ascii="宋体" w:hAnsi="宋体" w:cs="宋体"/>
          <w:b/>
          <w:bCs/>
          <w:color w:val="auto"/>
          <w:spacing w:val="0"/>
          <w:sz w:val="21"/>
          <w:szCs w:val="21"/>
          <w:highlight w:val="none"/>
          <w:u w:val="single"/>
          <w:lang w:val="en-US" w:eastAsia="zh-CN"/>
        </w:rPr>
        <w:t xml:space="preserve">9</w:t>
      </w:r>
      <w:r>
        <w:rPr>
          <w:rFonts w:hint="eastAsia" w:ascii="宋体" w:hAnsi="宋体" w:eastAsia="宋体" w:cs="宋体"/>
          <w:b/>
          <w:bCs/>
          <w:color w:val="auto"/>
          <w:spacing w:val="0"/>
          <w:sz w:val="21"/>
          <w:szCs w:val="21"/>
          <w:highlight w:val="none"/>
          <w:u w:val="single"/>
        </w:rPr>
        <w:t xml:space="preserve">0）天</w:t>
      </w:r>
      <w:r>
        <w:rPr>
          <w:rFonts w:hint="eastAsia" w:ascii="宋体" w:hAnsi="宋体" w:eastAsia="宋体" w:cs="宋体"/>
          <w:color w:val="auto"/>
          <w:spacing w:val="0"/>
          <w:sz w:val="21"/>
          <w:szCs w:val="21"/>
          <w:highlight w:val="none"/>
        </w:rPr>
        <w:t xml:space="preserve">。投标有效期比规定短的将被视为未实质性响应招标文件而予以拒绝。</w:t>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16.</w:t>
      </w:r>
      <w:r>
        <w:rPr>
          <w:rFonts w:hint="eastAsia" w:ascii="宋体" w:hAnsi="宋体" w:eastAsia="宋体" w:cs="宋体"/>
          <w:color w:val="auto"/>
          <w:spacing w:val="0"/>
          <w:sz w:val="21"/>
          <w:szCs w:val="21"/>
          <w:highlight w:val="none"/>
        </w:rPr>
        <w:t xml:space="preserve">投标有效期的延长</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460" w:lineRule="exact"/>
        <w:rPr>
          <w:rFonts w:hint="eastAsia" w:ascii="宋体" w:hAnsi="宋体" w:eastAsia="宋体" w:cs="宋体"/>
          <w:color w:val="auto"/>
          <w:spacing w:val="0"/>
          <w:sz w:val="21"/>
          <w:szCs w:val="21"/>
          <w:highlight w:val="none"/>
        </w:rPr>
      </w:pPr>
      <w:r/>
      <w:bookmarkStart w:id="89" w:name="_Toc120614217"/>
      <w:r/>
      <w:bookmarkEnd w:id="89"/>
      <w:r/>
      <w:bookmarkStart w:id="90" w:name="_Toc513029224"/>
      <w:r/>
      <w:bookmarkEnd w:id="90"/>
      <w:r/>
      <w:bookmarkStart w:id="91" w:name="_Toc20823296"/>
      <w:r/>
      <w:bookmarkEnd w:id="91"/>
      <w:r/>
      <w:bookmarkStart w:id="92" w:name="_Hlt26954739"/>
      <w:r/>
      <w:bookmarkEnd w:id="92"/>
      <w:r/>
      <w:bookmarkStart w:id="93" w:name="_Hlt26954852"/>
      <w:r/>
      <w:bookmarkEnd w:id="93"/>
      <w:r/>
      <w:bookmarkStart w:id="94" w:name="_Toc16938540"/>
      <w:r>
        <w:rPr>
          <w:rFonts w:hint="eastAsia" w:ascii="宋体" w:hAnsi="宋体" w:eastAsia="宋体" w:cs="宋体"/>
          <w:b/>
          <w:bCs/>
          <w:color w:val="auto"/>
          <w:spacing w:val="0"/>
          <w:sz w:val="21"/>
          <w:szCs w:val="21"/>
          <w:highlight w:val="none"/>
        </w:rPr>
        <w:t xml:space="preserve">四、投标文件的递交</w:t>
      </w:r>
      <w:bookmarkEnd w:id="94"/>
      <w:r/>
      <w:r/>
    </w:p>
    <w:p>
      <w:pPr>
        <w:ind w:firstLine="480"/>
        <w:keepLines/>
        <w:keepNext/>
        <w:spacing w:line="460" w:lineRule="exact"/>
        <w:rPr>
          <w:rFonts w:hint="eastAsia" w:ascii="宋体" w:hAnsi="宋体" w:eastAsia="宋体" w:cs="宋体"/>
          <w:color w:val="auto"/>
          <w:spacing w:val="0"/>
          <w:sz w:val="21"/>
          <w:szCs w:val="21"/>
          <w:highlight w:val="none"/>
        </w:rPr>
      </w:pPr>
      <w:r/>
      <w:bookmarkStart w:id="95" w:name="_Toc20823297"/>
      <w:r/>
      <w:bookmarkEnd w:id="95"/>
      <w:r/>
      <w:bookmarkStart w:id="96" w:name="_Toc16938541"/>
      <w:r/>
      <w:bookmarkEnd w:id="96"/>
      <w:r/>
      <w:bookmarkStart w:id="97" w:name="_Toc462564084"/>
      <w:r/>
      <w:bookmarkEnd w:id="97"/>
      <w:r/>
      <w:bookmarkStart w:id="98" w:name="_Toc513029225"/>
      <w:r>
        <w:rPr>
          <w:rFonts w:hint="eastAsia" w:ascii="宋体" w:hAnsi="宋体" w:eastAsia="宋体" w:cs="宋体"/>
          <w:color w:val="auto"/>
          <w:spacing w:val="0"/>
          <w:sz w:val="21"/>
          <w:szCs w:val="21"/>
          <w:highlight w:val="none"/>
          <w:lang w:eastAsia="zh-CN"/>
        </w:rPr>
        <w:t xml:space="preserve">17.</w:t>
      </w:r>
      <w:r>
        <w:rPr>
          <w:rFonts w:hint="eastAsia" w:ascii="宋体" w:hAnsi="宋体" w:eastAsia="宋体" w:cs="宋体"/>
          <w:color w:val="auto"/>
          <w:spacing w:val="0"/>
          <w:sz w:val="21"/>
          <w:szCs w:val="21"/>
          <w:highlight w:val="none"/>
        </w:rPr>
        <w:t xml:space="preserve">投标文件</w:t>
      </w:r>
      <w:bookmarkEnd w:id="98"/>
      <w:r>
        <w:rPr>
          <w:rFonts w:hint="eastAsia" w:ascii="宋体" w:hAnsi="宋体" w:eastAsia="宋体" w:cs="宋体"/>
          <w:color w:val="auto"/>
          <w:spacing w:val="0"/>
          <w:sz w:val="21"/>
          <w:szCs w:val="21"/>
          <w:highlight w:val="none"/>
        </w:rPr>
        <w:t xml:space="preserve">的递交</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17.1电子投标文件的递交</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投标人应当按照《操作手册》规定，在投标截止时间前制作并上传电子投标文件。</w:t>
      </w:r>
      <w:bookmarkStart w:id="99" w:name="_Toc513029226"/>
      <w:r/>
      <w:bookmarkEnd w:id="99"/>
      <w:r/>
      <w:bookmarkStart w:id="100" w:name="_Toc20823298"/>
      <w:r/>
      <w:bookmarkEnd w:id="100"/>
      <w:r/>
      <w:bookmarkStart w:id="101" w:name="_Toc16938542"/>
      <w:r/>
      <w:bookmarkEnd w:id="101"/>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18.</w:t>
      </w:r>
      <w:r>
        <w:rPr>
          <w:rFonts w:hint="eastAsia" w:ascii="宋体" w:hAnsi="宋体" w:eastAsia="宋体" w:cs="宋体"/>
          <w:color w:val="auto"/>
          <w:spacing w:val="0"/>
          <w:sz w:val="21"/>
          <w:szCs w:val="21"/>
          <w:highlight w:val="none"/>
        </w:rPr>
        <w:t xml:space="preserve">投标截止时间</w:t>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18.1投标人上传电子投标文件的时间不得迟于招标公告中规定的投标截止时间。</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投标人应</w:t>
      </w:r>
      <w:r>
        <w:rPr>
          <w:rFonts w:hint="eastAsia" w:ascii="宋体" w:hAnsi="宋体" w:eastAsia="宋体" w:cs="宋体"/>
          <w:color w:val="auto"/>
          <w:spacing w:val="0"/>
          <w:sz w:val="21"/>
          <w:szCs w:val="21"/>
          <w:highlight w:val="none"/>
          <w:lang w:eastAsia="zh-CN"/>
        </w:rPr>
        <w:t xml:space="preserve">充分考虑</w:t>
      </w:r>
      <w:r>
        <w:rPr>
          <w:rFonts w:hint="eastAsia" w:ascii="宋体" w:hAnsi="宋体" w:eastAsia="宋体" w:cs="宋体"/>
          <w:color w:val="auto"/>
          <w:spacing w:val="0"/>
          <w:sz w:val="21"/>
          <w:szCs w:val="21"/>
          <w:highlight w:val="none"/>
        </w:rPr>
        <w:t xml:space="preserve">网络环境、网络带宽等风险因素，如因投标人自身原因造成的电子投标文件上传不成功的按照本招标文件第二章第26.1.2条规定</w:t>
      </w:r>
      <w:r>
        <w:rPr>
          <w:rFonts w:hint="eastAsia" w:ascii="宋体" w:hAnsi="宋体" w:eastAsia="宋体" w:cs="宋体"/>
          <w:color w:val="auto"/>
          <w:spacing w:val="0"/>
          <w:sz w:val="21"/>
          <w:szCs w:val="21"/>
          <w:highlight w:val="none"/>
          <w:lang w:val="en-US" w:eastAsia="zh-CN"/>
        </w:rPr>
        <w:t xml:space="preserve">作</w:t>
      </w:r>
      <w:r>
        <w:rPr>
          <w:rFonts w:hint="eastAsia" w:ascii="宋体" w:hAnsi="宋体" w:eastAsia="宋体" w:cs="宋体"/>
          <w:color w:val="auto"/>
          <w:spacing w:val="0"/>
          <w:sz w:val="21"/>
          <w:szCs w:val="21"/>
          <w:highlight w:val="none"/>
        </w:rPr>
        <w:t xml:space="preserve">无效投标处理。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460" w:lineRule="exact"/>
        <w:rPr>
          <w:rFonts w:hint="eastAsia" w:ascii="宋体" w:hAnsi="宋体" w:eastAsia="宋体" w:cs="宋体"/>
          <w:color w:val="auto"/>
          <w:spacing w:val="0"/>
          <w:sz w:val="21"/>
          <w:szCs w:val="21"/>
          <w:highlight w:val="none"/>
        </w:rPr>
      </w:pPr>
      <w:r/>
      <w:bookmarkStart w:id="102" w:name="_Toc20823299"/>
      <w:r/>
      <w:bookmarkEnd w:id="102"/>
      <w:r/>
      <w:bookmarkStart w:id="103" w:name="_Toc513029227"/>
      <w:r/>
      <w:bookmarkEnd w:id="103"/>
      <w:r/>
      <w:bookmarkStart w:id="104" w:name="_Toc16938543"/>
      <w:r>
        <w:rPr>
          <w:rFonts w:hint="eastAsia" w:ascii="宋体" w:hAnsi="宋体" w:eastAsia="宋体" w:cs="宋体"/>
          <w:color w:val="auto"/>
          <w:spacing w:val="0"/>
          <w:sz w:val="21"/>
          <w:szCs w:val="21"/>
          <w:highlight w:val="none"/>
          <w:lang w:eastAsia="zh-CN"/>
        </w:rPr>
        <w:t xml:space="preserve">19.</w:t>
      </w:r>
      <w:r>
        <w:rPr>
          <w:rFonts w:hint="eastAsia" w:ascii="宋体" w:hAnsi="宋体" w:eastAsia="宋体" w:cs="宋体"/>
          <w:color w:val="auto"/>
          <w:spacing w:val="0"/>
          <w:sz w:val="21"/>
          <w:szCs w:val="21"/>
          <w:highlight w:val="none"/>
        </w:rPr>
        <w:t xml:space="preserve">投标文件</w:t>
      </w:r>
      <w:bookmarkEnd w:id="104"/>
      <w:r>
        <w:rPr>
          <w:rFonts w:hint="eastAsia" w:ascii="宋体" w:hAnsi="宋体" w:eastAsia="宋体" w:cs="宋体"/>
          <w:color w:val="auto"/>
          <w:spacing w:val="0"/>
          <w:sz w:val="21"/>
          <w:szCs w:val="21"/>
          <w:highlight w:val="none"/>
        </w:rPr>
        <w:t xml:space="preserve">的拒收</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19.1采购人拒绝接收在其规定的投标截止时间后上传的任何投标文件。</w:t>
      </w:r>
      <w:r/>
    </w:p>
    <w:p>
      <w:pPr>
        <w:ind w:firstLine="480"/>
        <w:keepLines/>
        <w:keepNext/>
        <w:spacing w:line="460" w:lineRule="exact"/>
        <w:rPr>
          <w:rFonts w:hint="eastAsia" w:ascii="宋体" w:hAnsi="宋体" w:eastAsia="宋体" w:cs="宋体"/>
          <w:color w:val="auto"/>
          <w:spacing w:val="0"/>
          <w:sz w:val="21"/>
          <w:szCs w:val="21"/>
          <w:highlight w:val="none"/>
        </w:rPr>
      </w:pPr>
      <w:r/>
      <w:bookmarkStart w:id="105" w:name="_Toc20823300"/>
      <w:r/>
      <w:bookmarkEnd w:id="105"/>
      <w:r/>
      <w:bookmarkStart w:id="106" w:name="_Toc16938544"/>
      <w:r/>
      <w:bookmarkEnd w:id="106"/>
      <w:r/>
      <w:bookmarkStart w:id="107" w:name="_Toc513029228"/>
      <w:r>
        <w:rPr>
          <w:rFonts w:hint="eastAsia" w:ascii="宋体" w:hAnsi="宋体" w:eastAsia="宋体" w:cs="宋体"/>
          <w:color w:val="auto"/>
          <w:spacing w:val="0"/>
          <w:sz w:val="21"/>
          <w:szCs w:val="21"/>
          <w:highlight w:val="none"/>
          <w:lang w:eastAsia="zh-CN"/>
        </w:rPr>
        <w:t xml:space="preserve">20.</w:t>
      </w:r>
      <w:r>
        <w:rPr>
          <w:rFonts w:hint="eastAsia" w:ascii="宋体" w:hAnsi="宋体" w:eastAsia="宋体" w:cs="宋体"/>
          <w:color w:val="auto"/>
          <w:spacing w:val="0"/>
          <w:sz w:val="21"/>
          <w:szCs w:val="21"/>
          <w:highlight w:val="none"/>
        </w:rPr>
        <w:t xml:space="preserve">投标文件的撤回和修改</w:t>
      </w:r>
      <w:bookmarkEnd w:id="107"/>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20.1投标文件的撤回</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rPr>
        <w:t xml:space="preserve">.1.1电子投标文件的撤回</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投标人可在投标截止时间前，撤回其电子投标文件，具体操作方法见《操作手册》。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rPr>
        <w:t xml:space="preserve">.1.2投标人撤回电子投标文件，则</w:t>
      </w:r>
      <w:r>
        <w:rPr>
          <w:rFonts w:hint="eastAsia" w:ascii="宋体" w:hAnsi="宋体" w:eastAsia="宋体" w:cs="宋体"/>
          <w:color w:val="auto"/>
          <w:spacing w:val="0"/>
          <w:sz w:val="21"/>
          <w:szCs w:val="21"/>
          <w:highlight w:val="none"/>
          <w:lang w:val="en-US" w:eastAsia="zh-CN"/>
        </w:rPr>
        <w:t xml:space="preserve">视</w:t>
      </w:r>
      <w:r>
        <w:rPr>
          <w:rFonts w:hint="eastAsia" w:ascii="宋体" w:hAnsi="宋体" w:eastAsia="宋体" w:cs="宋体"/>
          <w:color w:val="auto"/>
          <w:spacing w:val="0"/>
          <w:sz w:val="21"/>
          <w:szCs w:val="21"/>
          <w:highlight w:val="none"/>
        </w:rPr>
        <w:t xml:space="preserve">为其不再参与本项目投标活动。</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20.2投标文件的修改</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20.2.1投标人可在投标截止时间前，对其电子投标文件进行修改，具体操作方法见《操作手册》。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20.2.2在投标截止时间之后，投标人不得对其电子投标文件作任何修改。</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20.3在投标截止时间至招标文件中规定的投标有效期满之间的这段时间内，投标人不得撤回其投标。</w:t>
      </w:r>
      <w:r/>
    </w:p>
    <w:p>
      <w:pPr>
        <w:ind w:firstLine="482"/>
        <w:keepLines/>
        <w:keepNext/>
        <w:spacing w:line="460" w:lineRule="exact"/>
        <w:rPr>
          <w:rFonts w:hint="eastAsia" w:ascii="宋体" w:hAnsi="宋体" w:eastAsia="宋体" w:cs="宋体"/>
          <w:color w:val="auto"/>
          <w:spacing w:val="0"/>
          <w:sz w:val="21"/>
          <w:szCs w:val="21"/>
          <w:highlight w:val="none"/>
        </w:rPr>
      </w:pPr>
      <w:r/>
      <w:bookmarkStart w:id="108" w:name="_Toc16938545"/>
      <w:r/>
      <w:bookmarkEnd w:id="108"/>
      <w:r/>
      <w:bookmarkStart w:id="109" w:name="_Toc120614218"/>
      <w:r/>
      <w:bookmarkEnd w:id="109"/>
      <w:r/>
      <w:bookmarkStart w:id="110" w:name="_Toc513029229"/>
      <w:r/>
      <w:bookmarkEnd w:id="110"/>
      <w:r/>
      <w:bookmarkStart w:id="111" w:name="_Toc20823301"/>
      <w:r>
        <w:rPr>
          <w:rFonts w:hint="eastAsia" w:ascii="宋体" w:hAnsi="宋体" w:eastAsia="宋体" w:cs="宋体"/>
          <w:b/>
          <w:bCs/>
          <w:color w:val="auto"/>
          <w:spacing w:val="0"/>
          <w:sz w:val="21"/>
          <w:szCs w:val="21"/>
          <w:highlight w:val="none"/>
        </w:rPr>
        <w:t xml:space="preserve">五、开标与评标</w:t>
      </w:r>
      <w:bookmarkEnd w:id="111"/>
      <w:r/>
      <w:r/>
    </w:p>
    <w:p>
      <w:pPr>
        <w:ind w:firstLine="480"/>
        <w:keepLines/>
        <w:keepNext/>
        <w:spacing w:line="460" w:lineRule="exact"/>
        <w:rPr>
          <w:rFonts w:hint="eastAsia" w:ascii="宋体" w:hAnsi="宋体" w:eastAsia="宋体" w:cs="宋体"/>
          <w:color w:val="auto"/>
          <w:spacing w:val="0"/>
          <w:sz w:val="21"/>
          <w:szCs w:val="21"/>
          <w:highlight w:val="none"/>
        </w:rPr>
      </w:pPr>
      <w:r/>
      <w:bookmarkStart w:id="112" w:name="_Toc16938546"/>
      <w:r/>
      <w:bookmarkEnd w:id="112"/>
      <w:r/>
      <w:bookmarkStart w:id="113" w:name="_Toc20823302"/>
      <w:r/>
      <w:bookmarkEnd w:id="113"/>
      <w:r/>
      <w:bookmarkStart w:id="114" w:name="_Toc513029230"/>
      <w:r>
        <w:rPr>
          <w:rFonts w:hint="eastAsia" w:ascii="宋体" w:hAnsi="宋体" w:eastAsia="宋体" w:cs="宋体"/>
          <w:color w:val="auto"/>
          <w:spacing w:val="0"/>
          <w:sz w:val="21"/>
          <w:szCs w:val="21"/>
          <w:highlight w:val="none"/>
          <w:lang w:eastAsia="zh-CN"/>
        </w:rPr>
        <w:t xml:space="preserve">21.</w:t>
      </w:r>
      <w:r>
        <w:rPr>
          <w:rFonts w:hint="eastAsia" w:ascii="宋体" w:hAnsi="宋体" w:eastAsia="宋体" w:cs="宋体"/>
          <w:color w:val="auto"/>
          <w:spacing w:val="0"/>
          <w:sz w:val="21"/>
          <w:szCs w:val="21"/>
          <w:highlight w:val="none"/>
        </w:rPr>
        <w:t xml:space="preserve">开标</w:t>
      </w:r>
      <w:bookmarkEnd w:id="114"/>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21.1采购人将在招标公告中规定的时间和地点组织公开开标。投标人应当按照《操作手册》规定，参加开标活动和在苏采云系统规定的时间内对投标文件进行解密。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21.2开标仪式由采购人组织。苏采云系统将自动对项目进行开标，并宣布各投标人名称和投标价格。</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21.3投标人在开标过程中涉及的投标文件解密、开标结果确认等工作，应按照《操作手册》规定执行。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460" w:lineRule="exact"/>
        <w:rPr>
          <w:rFonts w:hint="eastAsia" w:ascii="宋体" w:hAnsi="宋体" w:eastAsia="宋体" w:cs="宋体"/>
          <w:color w:val="auto"/>
          <w:spacing w:val="0"/>
          <w:sz w:val="21"/>
          <w:szCs w:val="21"/>
          <w:highlight w:val="none"/>
        </w:rPr>
      </w:pPr>
      <w:r/>
      <w:bookmarkStart w:id="115" w:name="_Toc16938547"/>
      <w:r/>
      <w:bookmarkEnd w:id="115"/>
      <w:r/>
      <w:bookmarkStart w:id="116" w:name="_Toc513029231"/>
      <w:r/>
      <w:bookmarkEnd w:id="116"/>
      <w:r/>
      <w:bookmarkStart w:id="117" w:name="_Toc20823303"/>
      <w:r>
        <w:rPr>
          <w:rFonts w:hint="eastAsia" w:ascii="宋体" w:hAnsi="宋体" w:eastAsia="宋体" w:cs="宋体"/>
          <w:color w:val="auto"/>
          <w:spacing w:val="0"/>
          <w:sz w:val="21"/>
          <w:szCs w:val="21"/>
          <w:highlight w:val="none"/>
          <w:lang w:eastAsia="zh-CN"/>
        </w:rPr>
        <w:t xml:space="preserve">22.</w:t>
      </w:r>
      <w:r>
        <w:rPr>
          <w:rFonts w:hint="eastAsia" w:ascii="宋体" w:hAnsi="宋体" w:eastAsia="宋体" w:cs="宋体"/>
          <w:color w:val="auto"/>
          <w:spacing w:val="0"/>
          <w:sz w:val="21"/>
          <w:szCs w:val="21"/>
          <w:highlight w:val="none"/>
        </w:rPr>
        <w:t xml:space="preserve">评标委员会</w:t>
      </w:r>
      <w:bookmarkEnd w:id="117"/>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22.1开标后，采购人将立即组织评标委员会（以下简称评委会）进行评标。</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22.2评委会由采购人代表和有关技术、经济等方面的专家组成，且人员构成符合政府采购有关规定。</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22.3评委会独立工作，负责评审所有投标文件并确定中标候选人。</w:t>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23.</w:t>
      </w:r>
      <w:r>
        <w:rPr>
          <w:rFonts w:hint="eastAsia" w:ascii="宋体" w:hAnsi="宋体" w:eastAsia="宋体" w:cs="宋体"/>
          <w:color w:val="auto"/>
          <w:spacing w:val="0"/>
          <w:sz w:val="21"/>
          <w:szCs w:val="21"/>
          <w:highlight w:val="none"/>
        </w:rPr>
        <w:t xml:space="preserve">评标过程的保密与公正</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23.2在评标过程中，投标人不得以任何行为影响评标过程，否则其投标文件将被作为无效投标文件。</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23.3采购人和评标委员会</w:t>
      </w:r>
      <w:r>
        <w:rPr>
          <w:rFonts w:hint="eastAsia" w:ascii="宋体" w:hAnsi="宋体" w:eastAsia="宋体" w:cs="宋体"/>
          <w:color w:val="auto"/>
          <w:spacing w:val="0"/>
          <w:sz w:val="21"/>
          <w:szCs w:val="21"/>
          <w:highlight w:val="none"/>
          <w:lang w:val="en-US" w:eastAsia="zh-CN"/>
        </w:rPr>
        <w:t xml:space="preserve">既</w:t>
      </w:r>
      <w:r>
        <w:rPr>
          <w:rFonts w:hint="eastAsia" w:ascii="宋体" w:hAnsi="宋体" w:eastAsia="宋体" w:cs="宋体"/>
          <w:color w:val="auto"/>
          <w:spacing w:val="0"/>
          <w:sz w:val="21"/>
          <w:szCs w:val="21"/>
          <w:highlight w:val="none"/>
        </w:rPr>
        <w:t xml:space="preserve">不向未中标的投标人解释未中标原因，也不公布评标过程中的相关细节。</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23.4采用综合评分法的项目，未中标的投标人可于中标结果公告期限届满之日起通过苏采云系统查看自己的评审得分及排序情况。</w:t>
      </w:r>
      <w:r/>
    </w:p>
    <w:p>
      <w:pPr>
        <w:ind w:firstLine="480"/>
        <w:keepLines/>
        <w:keepNext/>
        <w:spacing w:line="460" w:lineRule="exact"/>
        <w:rPr>
          <w:rFonts w:hint="eastAsia" w:ascii="宋体" w:hAnsi="宋体" w:eastAsia="宋体" w:cs="宋体"/>
          <w:color w:val="auto"/>
          <w:spacing w:val="0"/>
          <w:sz w:val="21"/>
          <w:szCs w:val="21"/>
          <w:highlight w:val="none"/>
        </w:rPr>
      </w:pPr>
      <w:r/>
      <w:bookmarkStart w:id="118" w:name="_Toc16938548"/>
      <w:r/>
      <w:bookmarkEnd w:id="118"/>
      <w:r/>
      <w:bookmarkStart w:id="119" w:name="_Toc513029232"/>
      <w:r/>
      <w:bookmarkEnd w:id="119"/>
      <w:r/>
      <w:bookmarkStart w:id="120" w:name="_Toc20823304"/>
      <w:r>
        <w:rPr>
          <w:rFonts w:hint="eastAsia" w:ascii="宋体" w:hAnsi="宋体" w:eastAsia="宋体" w:cs="宋体"/>
          <w:color w:val="auto"/>
          <w:spacing w:val="0"/>
          <w:sz w:val="21"/>
          <w:szCs w:val="21"/>
          <w:highlight w:val="none"/>
          <w:lang w:eastAsia="zh-CN"/>
        </w:rPr>
        <w:t xml:space="preserve">24.</w:t>
      </w:r>
      <w:r>
        <w:rPr>
          <w:rFonts w:hint="eastAsia" w:ascii="宋体" w:hAnsi="宋体" w:eastAsia="宋体" w:cs="宋体"/>
          <w:color w:val="auto"/>
          <w:spacing w:val="0"/>
          <w:sz w:val="21"/>
          <w:szCs w:val="21"/>
          <w:highlight w:val="none"/>
        </w:rPr>
        <w:t xml:space="preserve">投标文件的澄清</w:t>
      </w:r>
      <w:bookmarkEnd w:id="120"/>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投标人的澄清、说明或者补正不得超出投标文件的范围或者改变投标文件的实质性内容。</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评标委员会并非对每个投标人都做澄清要求。</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24.3接到评委会澄清、说明和补正要求的投标人如未按规定</w:t>
      </w:r>
      <w:r>
        <w:rPr>
          <w:rFonts w:hint="eastAsia" w:ascii="宋体" w:hAnsi="宋体" w:eastAsia="宋体" w:cs="宋体"/>
          <w:color w:val="auto"/>
          <w:spacing w:val="0"/>
          <w:sz w:val="21"/>
          <w:szCs w:val="21"/>
          <w:highlight w:val="none"/>
          <w:lang w:val="en-US" w:eastAsia="zh-CN"/>
        </w:rPr>
        <w:t xml:space="preserve">作</w:t>
      </w:r>
      <w:r>
        <w:rPr>
          <w:rFonts w:hint="eastAsia" w:ascii="宋体" w:hAnsi="宋体" w:eastAsia="宋体" w:cs="宋体"/>
          <w:color w:val="auto"/>
          <w:spacing w:val="0"/>
          <w:sz w:val="21"/>
          <w:szCs w:val="21"/>
          <w:highlight w:val="none"/>
        </w:rPr>
        <w:t xml:space="preserve">出澄清、说明和补正，其风险由投标人自行承担。</w:t>
      </w:r>
      <w:r/>
    </w:p>
    <w:p>
      <w:pPr>
        <w:ind w:firstLine="480"/>
        <w:keepLines/>
        <w:keepNext/>
        <w:spacing w:line="460" w:lineRule="exact"/>
        <w:rPr>
          <w:rFonts w:hint="eastAsia" w:ascii="宋体" w:hAnsi="宋体" w:eastAsia="宋体" w:cs="宋体"/>
          <w:color w:val="auto"/>
          <w:spacing w:val="0"/>
          <w:sz w:val="21"/>
          <w:szCs w:val="21"/>
          <w:highlight w:val="none"/>
        </w:rPr>
      </w:pPr>
      <w:r/>
      <w:bookmarkStart w:id="121" w:name="_Toc16938549"/>
      <w:r/>
      <w:bookmarkEnd w:id="121"/>
      <w:r/>
      <w:bookmarkStart w:id="122" w:name="_Toc20823305"/>
      <w:r/>
      <w:bookmarkEnd w:id="122"/>
      <w:r/>
      <w:bookmarkStart w:id="123" w:name="_Toc513029233"/>
      <w:r>
        <w:rPr>
          <w:rFonts w:hint="eastAsia" w:ascii="宋体" w:hAnsi="宋体" w:eastAsia="宋体" w:cs="宋体"/>
          <w:color w:val="auto"/>
          <w:spacing w:val="0"/>
          <w:sz w:val="21"/>
          <w:szCs w:val="21"/>
          <w:highlight w:val="none"/>
          <w:lang w:eastAsia="zh-CN"/>
        </w:rPr>
        <w:t xml:space="preserve">25.</w:t>
      </w:r>
      <w:r>
        <w:rPr>
          <w:rFonts w:hint="eastAsia" w:ascii="宋体" w:hAnsi="宋体" w:eastAsia="宋体" w:cs="宋体"/>
          <w:color w:val="auto"/>
          <w:spacing w:val="0"/>
          <w:sz w:val="21"/>
          <w:szCs w:val="21"/>
          <w:highlight w:val="none"/>
        </w:rPr>
        <w:t xml:space="preserve">对投标文件的初审</w:t>
      </w:r>
      <w:bookmarkEnd w:id="123"/>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25.1投标文件初审分为资格审查和符合性审查。</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25.1.1资格审查：依据法律法规和招标文件的规定，由采购人对投标文件中的资格证明文件进行审查。资格审查的结论，采购人</w:t>
      </w:r>
      <w:r>
        <w:rPr>
          <w:rFonts w:hint="eastAsia" w:ascii="宋体" w:hAnsi="宋体" w:eastAsia="宋体" w:cs="宋体"/>
          <w:color w:val="auto"/>
          <w:spacing w:val="0"/>
          <w:sz w:val="21"/>
          <w:szCs w:val="21"/>
          <w:highlight w:val="none"/>
          <w:lang w:val="en-US" w:eastAsia="zh-CN"/>
        </w:rPr>
        <w:t xml:space="preserve">应</w:t>
      </w:r>
      <w:r>
        <w:rPr>
          <w:rFonts w:hint="eastAsia" w:ascii="宋体" w:hAnsi="宋体" w:eastAsia="宋体" w:cs="宋体"/>
          <w:color w:val="auto"/>
          <w:spacing w:val="0"/>
          <w:sz w:val="21"/>
          <w:szCs w:val="21"/>
          <w:highlight w:val="none"/>
        </w:rPr>
        <w:t xml:space="preserve">以书面形式向评委会进行反馈。</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25.1.2符合性审查：依据招标文件的规定，由评委会</w:t>
      </w:r>
      <w:r>
        <w:rPr>
          <w:rFonts w:hint="eastAsia" w:ascii="宋体" w:hAnsi="宋体" w:eastAsia="宋体" w:cs="宋体"/>
          <w:color w:val="auto"/>
          <w:spacing w:val="0"/>
          <w:sz w:val="21"/>
          <w:szCs w:val="21"/>
          <w:highlight w:val="none"/>
          <w:lang w:val="en-US" w:eastAsia="zh-CN"/>
        </w:rPr>
        <w:t xml:space="preserve">对</w:t>
      </w:r>
      <w:r>
        <w:rPr>
          <w:rFonts w:hint="eastAsia" w:ascii="宋体" w:hAnsi="宋体" w:eastAsia="宋体" w:cs="宋体"/>
          <w:color w:val="auto"/>
          <w:spacing w:val="0"/>
          <w:sz w:val="21"/>
          <w:szCs w:val="21"/>
          <w:highlight w:val="none"/>
        </w:rPr>
        <w:t xml:space="preserve">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25.2在详细评标之前，评委会将首先审查每份投标文件是否实质性</w:t>
      </w:r>
      <w:r>
        <w:rPr>
          <w:rFonts w:hint="eastAsia" w:ascii="宋体" w:hAnsi="宋体" w:eastAsia="宋体" w:cs="宋体"/>
          <w:color w:val="auto"/>
          <w:spacing w:val="0"/>
          <w:sz w:val="21"/>
          <w:szCs w:val="21"/>
          <w:highlight w:val="none"/>
          <w:lang w:val="en-US" w:eastAsia="zh-CN"/>
        </w:rPr>
        <w:t xml:space="preserve">地</w:t>
      </w:r>
      <w:r>
        <w:rPr>
          <w:rFonts w:hint="eastAsia" w:ascii="宋体" w:hAnsi="宋体" w:eastAsia="宋体" w:cs="宋体"/>
          <w:color w:val="auto"/>
          <w:spacing w:val="0"/>
          <w:sz w:val="21"/>
          <w:szCs w:val="21"/>
          <w:highlight w:val="none"/>
        </w:rPr>
        <w:t xml:space="preserve">响应了招标文件的要求。实质性响应的投标应该是与招标文件要求的全部条款、条件和规格相符，没有重大偏离或保留的投标。</w:t>
      </w:r>
      <w:r/>
    </w:p>
    <w:p>
      <w:pPr>
        <w:ind w:firstLine="480"/>
        <w:spacing w:line="460" w:lineRule="exact"/>
        <w:rPr>
          <w:rFonts w:hint="eastAsia" w:ascii="宋体" w:cs="宋体"/>
          <w:color w:val="auto"/>
          <w:spacing w:val="0"/>
          <w:sz w:val="21"/>
          <w:szCs w:val="21"/>
          <w:highlight w:val="none"/>
          <w:lang w:bidi="ar-SA"/>
        </w:rPr>
      </w:pPr>
      <w:r>
        <w:rPr>
          <w:rFonts w:hint="eastAsia" w:ascii="宋体" w:hAnsi="宋体" w:eastAsia="宋体" w:cs="宋体"/>
          <w:color w:val="auto"/>
          <w:spacing w:val="0"/>
          <w:sz w:val="21"/>
          <w:szCs w:val="21"/>
          <w:highlight w:val="none"/>
        </w:rPr>
        <w:t xml:space="preserve">所谓重大偏离或保留是指与招标文件规定的实质性要求存在负偏离，或者在实质上与招标文件不一致，</w:t>
      </w:r>
      <w:r>
        <w:rPr>
          <w:rFonts w:hint="eastAsia" w:ascii="宋体" w:hAnsi="宋体" w:eastAsia="宋体" w:cs="宋体"/>
          <w:color w:val="auto"/>
          <w:spacing w:val="0"/>
          <w:sz w:val="21"/>
          <w:szCs w:val="21"/>
          <w:highlight w:val="none"/>
          <w:lang w:val="en-US" w:eastAsia="zh-CN"/>
        </w:rPr>
        <w:t xml:space="preserve">并</w:t>
      </w:r>
      <w:r>
        <w:rPr>
          <w:rFonts w:hint="eastAsia" w:ascii="宋体" w:hAnsi="宋体" w:eastAsia="宋体" w:cs="宋体"/>
          <w:color w:val="auto"/>
          <w:spacing w:val="0"/>
          <w:sz w:val="21"/>
          <w:szCs w:val="21"/>
          <w:highlight w:val="none"/>
        </w:rPr>
        <w:t xml:space="preserve">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25.3如果投标文件实质上没有响应招标文件的要求，评委会将予以拒绝，投标人不得通过修改或撤销</w:t>
      </w:r>
      <w:r>
        <w:rPr>
          <w:rFonts w:hint="eastAsia" w:ascii="宋体" w:hAnsi="宋体" w:eastAsia="宋体" w:cs="宋体"/>
          <w:color w:val="auto"/>
          <w:spacing w:val="0"/>
          <w:sz w:val="21"/>
          <w:szCs w:val="21"/>
          <w:highlight w:val="none"/>
          <w:lang w:eastAsia="zh-CN"/>
        </w:rPr>
        <w:t xml:space="preserve">不符</w:t>
      </w:r>
      <w:r>
        <w:rPr>
          <w:rFonts w:hint="eastAsia" w:ascii="宋体" w:hAnsi="宋体" w:eastAsia="宋体" w:cs="宋体"/>
          <w:color w:val="auto"/>
          <w:spacing w:val="0"/>
          <w:sz w:val="21"/>
          <w:szCs w:val="21"/>
          <w:highlight w:val="none"/>
        </w:rPr>
        <w:t xml:space="preserve">合要求的偏离或保留而使其投标成为实质性响应的投标。</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25.4评委会将对确定为实质性响应的投标进行进一步审核，确定其是否有计算上或累加上的算术错误，修正错误的原则如下：</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（2）大写金额和小写金额不一致的，以大写金额为准。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（4）总价金额与按单价汇总金额不一致的，以单价金额计算结果为准。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同时出现两种以上错误的，按照前款规定的顺序修正。</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25.6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1"/>
          <w:szCs w:val="21"/>
          <w:highlight w:val="none"/>
          <w:lang w:bidi="ar-SA"/>
        </w:rPr>
        <w:t xml:space="preserve">采取随机抽取方式</w:t>
      </w:r>
      <w:r>
        <w:rPr>
          <w:rFonts w:hint="eastAsia" w:ascii="宋体" w:hAnsi="宋体" w:eastAsia="宋体" w:cs="宋体"/>
          <w:color w:val="auto"/>
          <w:spacing w:val="0"/>
          <w:sz w:val="21"/>
          <w:szCs w:val="21"/>
          <w:highlight w:val="none"/>
          <w:lang w:val="en-US" w:eastAsia="zh-CN"/>
        </w:rPr>
        <w:t xml:space="preserve">确定，其他同品牌投标人不作为中标候选人。</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非单一产品采购项目，招标文件中将载明其中的核心产品。多家投标人提供的核心产品品牌相同的，按前两款规定处理。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25.</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rPr>
        <w:t xml:space="preserve">评委会将按上述修正错误的方法调整投标文件中的投标报价，并通过苏采云系统告知投标人，调整后的价格</w:t>
      </w:r>
      <w:r>
        <w:rPr>
          <w:rFonts w:hint="eastAsia" w:ascii="宋体" w:hAnsi="宋体" w:eastAsia="宋体" w:cs="宋体"/>
          <w:color w:val="auto"/>
          <w:spacing w:val="0"/>
          <w:sz w:val="21"/>
          <w:szCs w:val="21"/>
          <w:highlight w:val="none"/>
          <w:lang w:eastAsia="zh-CN"/>
        </w:rPr>
        <w:t xml:space="preserve">对</w:t>
      </w:r>
      <w:r>
        <w:rPr>
          <w:rFonts w:hint="eastAsia" w:ascii="宋体" w:hAnsi="宋体" w:eastAsia="宋体" w:cs="宋体"/>
          <w:color w:val="auto"/>
          <w:spacing w:val="0"/>
          <w:sz w:val="21"/>
          <w:szCs w:val="21"/>
          <w:highlight w:val="none"/>
        </w:rPr>
        <w:t xml:space="preserve">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1"/>
          <w:szCs w:val="21"/>
          <w:highlight w:val="none"/>
        </w:rPr>
      </w:pPr>
      <w:r/>
      <w:bookmarkStart w:id="124" w:name="_Toc16938550"/>
      <w:r/>
      <w:bookmarkEnd w:id="124"/>
      <w:r/>
      <w:bookmarkStart w:id="125" w:name="_Toc513029234"/>
      <w:r/>
      <w:bookmarkEnd w:id="125"/>
      <w:r/>
      <w:bookmarkStart w:id="126" w:name="_Toc20823306"/>
      <w:r>
        <w:rPr>
          <w:rFonts w:hint="eastAsia" w:ascii="宋体" w:hAnsi="宋体" w:eastAsia="宋体" w:cs="宋体"/>
          <w:color w:val="auto"/>
          <w:spacing w:val="0"/>
          <w:sz w:val="21"/>
          <w:szCs w:val="21"/>
          <w:highlight w:val="none"/>
        </w:rPr>
        <w:t xml:space="preserve">25.</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rPr>
        <w:t xml:space="preserve">投标人在开、评标全过程中应保持通讯畅通，及时登录苏采云系统查阅、答复相关信息，并安排专人与采购人及评标委员会联系。</w:t>
      </w:r>
      <w:bookmarkEnd w:id="126"/>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26.</w:t>
      </w:r>
      <w:r>
        <w:rPr>
          <w:rFonts w:hint="eastAsia" w:ascii="宋体" w:hAnsi="宋体" w:eastAsia="宋体" w:cs="宋体"/>
          <w:color w:val="auto"/>
          <w:spacing w:val="0"/>
          <w:sz w:val="21"/>
          <w:szCs w:val="21"/>
          <w:highlight w:val="none"/>
        </w:rPr>
        <w:t xml:space="preserve">无效投标条款和废标条款</w:t>
      </w:r>
      <w:r/>
    </w:p>
    <w:p>
      <w:pPr>
        <w:ind w:firstLine="480"/>
        <w:spacing w:line="460" w:lineRule="exact"/>
        <w:rPr>
          <w:rFonts w:hint="eastAsia" w:ascii="宋体" w:hAnsi="宋体" w:eastAsia="宋体" w:cs="宋体"/>
          <w:color w:val="auto"/>
          <w:spacing w:val="0"/>
          <w:sz w:val="21"/>
          <w:szCs w:val="21"/>
          <w:highlight w:val="none"/>
        </w:rPr>
      </w:pPr>
      <w:r/>
      <w:bookmarkStart w:id="127" w:name="_Toc16938551"/>
      <w:r/>
      <w:bookmarkEnd w:id="127"/>
      <w:r/>
      <w:bookmarkStart w:id="128" w:name="_Toc20823307"/>
      <w:r/>
      <w:bookmarkEnd w:id="128"/>
      <w:r/>
      <w:bookmarkStart w:id="129" w:name="_Toc513029235"/>
      <w:r>
        <w:rPr>
          <w:rFonts w:hint="eastAsia" w:ascii="宋体" w:hAnsi="宋体" w:eastAsia="宋体" w:cs="宋体"/>
          <w:color w:val="auto"/>
          <w:spacing w:val="0"/>
          <w:sz w:val="21"/>
          <w:szCs w:val="21"/>
          <w:highlight w:val="none"/>
        </w:rPr>
        <w:t xml:space="preserve">26.1无效投标条款</w:t>
      </w:r>
      <w:bookmarkEnd w:id="129"/>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26.1.1投标人在苏采云系统规定的时间内未成功解密电子投标文件的。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26.1.2投标人未按照招标文件要求上传电子投标文件的。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26.1.3同一投标人提交两个（含两个）以上不同的投标报价的。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26.1.4投标人不具备</w:t>
      </w:r>
      <w:r>
        <w:rPr>
          <w:rFonts w:hint="eastAsia" w:ascii="宋体" w:hAnsi="宋体" w:eastAsia="宋体" w:cs="宋体"/>
          <w:color w:val="auto"/>
          <w:spacing w:val="0"/>
          <w:sz w:val="21"/>
          <w:szCs w:val="21"/>
          <w:highlight w:val="none"/>
          <w:lang w:val="en-US" w:eastAsia="zh-CN"/>
        </w:rPr>
        <w:t xml:space="preserve">本</w:t>
      </w:r>
      <w:r>
        <w:rPr>
          <w:rFonts w:hint="eastAsia" w:ascii="宋体" w:hAnsi="宋体" w:eastAsia="宋体" w:cs="宋体"/>
          <w:color w:val="auto"/>
          <w:spacing w:val="0"/>
          <w:sz w:val="21"/>
          <w:szCs w:val="21"/>
          <w:highlight w:val="none"/>
        </w:rPr>
        <w:t xml:space="preserve">招标文件中规定</w:t>
      </w:r>
      <w:r>
        <w:rPr>
          <w:rFonts w:hint="eastAsia" w:ascii="宋体" w:hAnsi="宋体" w:eastAsia="宋体" w:cs="宋体"/>
          <w:color w:val="auto"/>
          <w:spacing w:val="0"/>
          <w:sz w:val="21"/>
          <w:szCs w:val="21"/>
          <w:highlight w:val="none"/>
          <w:lang w:val="en-US" w:eastAsia="zh-CN"/>
        </w:rPr>
        <w:t xml:space="preserve">的</w:t>
      </w:r>
      <w:r>
        <w:rPr>
          <w:rFonts w:hint="eastAsia" w:ascii="宋体" w:hAnsi="宋体" w:eastAsia="宋体" w:cs="宋体"/>
          <w:color w:val="auto"/>
          <w:spacing w:val="0"/>
          <w:sz w:val="21"/>
          <w:szCs w:val="21"/>
          <w:highlight w:val="none"/>
        </w:rPr>
        <w:t xml:space="preserve">资格要求的。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26.1.5投标人的报价超过了采购预算或最高限价的。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26.1.6未通过符合性审查的。</w:t>
      </w:r>
      <w:r/>
    </w:p>
    <w:p>
      <w:pPr>
        <w:ind w:firstLine="480"/>
        <w:spacing w:line="460" w:lineRule="exact"/>
        <w:rPr>
          <w:rFonts w:hint="eastAsia" w:ascii="宋体" w:hAnsi="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26.1.7不符合招标文件中规定的实质性要求和条件的</w:t>
      </w:r>
      <w:r>
        <w:rPr>
          <w:rFonts w:hint="eastAsia" w:ascii="宋体" w:hAnsi="宋体" w:cs="宋体"/>
          <w:color w:val="auto"/>
          <w:spacing w:val="0"/>
          <w:sz w:val="21"/>
          <w:szCs w:val="21"/>
          <w:highlight w:val="none"/>
          <w:lang w:eastAsia="zh-CN"/>
        </w:rPr>
        <w:t xml:space="preserve">。</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26.1.8投标人被“信用中国”网站（www.creditchina.gov.cn）列入</w:t>
      </w:r>
      <w:r>
        <w:rPr>
          <w:rFonts w:hint="eastAsia" w:ascii="宋体" w:hAnsi="宋体" w:eastAsia="宋体" w:cs="宋体"/>
          <w:bCs/>
          <w:color w:val="auto"/>
          <w:sz w:val="21"/>
          <w:szCs w:val="21"/>
          <w:highlight w:val="none"/>
        </w:rPr>
        <w:t xml:space="preserve">失信被执行人</w:t>
      </w:r>
      <w:r>
        <w:rPr>
          <w:rFonts w:hint="eastAsia" w:ascii="宋体" w:hAnsi="宋体" w:cs="宋体"/>
          <w:bCs/>
          <w:color w:val="auto"/>
          <w:sz w:val="21"/>
          <w:szCs w:val="21"/>
          <w:highlight w:val="none"/>
          <w:lang w:eastAsia="zh-CN"/>
        </w:rPr>
        <w:t xml:space="preserve">或</w:t>
      </w:r>
      <w:r>
        <w:rPr>
          <w:rFonts w:hint="eastAsia" w:ascii="宋体" w:hAnsi="宋体" w:eastAsia="宋体" w:cs="宋体"/>
          <w:bCs/>
          <w:color w:val="auto"/>
          <w:sz w:val="21"/>
          <w:szCs w:val="21"/>
          <w:highlight w:val="none"/>
        </w:rPr>
        <w:t xml:space="preserve">重大税收违法失信主体名单</w:t>
      </w:r>
      <w:r>
        <w:rPr>
          <w:rFonts w:hint="eastAsia" w:ascii="宋体" w:hAnsi="宋体" w:cs="宋体"/>
          <w:bCs/>
          <w:color w:val="auto"/>
          <w:sz w:val="21"/>
          <w:szCs w:val="21"/>
          <w:highlight w:val="none"/>
          <w:lang w:eastAsia="zh-CN"/>
        </w:rPr>
        <w:t xml:space="preserve">或</w:t>
      </w:r>
      <w:r>
        <w:rPr>
          <w:rFonts w:hint="eastAsia" w:ascii="宋体" w:hAnsi="宋体" w:eastAsia="宋体" w:cs="宋体"/>
          <w:bCs/>
          <w:color w:val="auto"/>
          <w:sz w:val="21"/>
          <w:szCs w:val="21"/>
          <w:highlight w:val="none"/>
        </w:rPr>
        <w:t xml:space="preserve">政府采购严重违法失信行为记录名单</w:t>
      </w:r>
      <w:r>
        <w:rPr>
          <w:rFonts w:hint="eastAsia" w:ascii="宋体" w:hAnsi="宋体" w:eastAsia="宋体" w:cs="宋体"/>
          <w:color w:val="auto"/>
          <w:spacing w:val="0"/>
          <w:sz w:val="21"/>
          <w:szCs w:val="21"/>
          <w:highlight w:val="none"/>
        </w:rPr>
        <w:t xml:space="preserve">。</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26.1.9投标文件</w:t>
      </w:r>
      <w:r>
        <w:rPr>
          <w:rFonts w:hint="eastAsia" w:ascii="宋体" w:hAnsi="宋体" w:eastAsia="宋体" w:cs="宋体"/>
          <w:color w:val="auto"/>
          <w:spacing w:val="0"/>
          <w:sz w:val="21"/>
          <w:szCs w:val="21"/>
          <w:highlight w:val="none"/>
          <w:lang w:val="en-US" w:eastAsia="zh-CN"/>
        </w:rPr>
        <w:t xml:space="preserve">中</w:t>
      </w:r>
      <w:r>
        <w:rPr>
          <w:rFonts w:hint="eastAsia" w:ascii="宋体" w:hAnsi="宋体" w:eastAsia="宋体" w:cs="宋体"/>
          <w:color w:val="auto"/>
          <w:spacing w:val="0"/>
          <w:sz w:val="21"/>
          <w:szCs w:val="21"/>
          <w:highlight w:val="none"/>
        </w:rPr>
        <w:t xml:space="preserve">含有采购人不能接受的附加条件的。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26.1.10评标委员</w:t>
      </w:r>
      <w:r>
        <w:rPr>
          <w:rFonts w:hint="eastAsia" w:ascii="宋体" w:hAnsi="宋体" w:eastAsia="宋体" w:cs="宋体"/>
          <w:color w:val="auto"/>
          <w:spacing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认定供应商的报价为异常低价，有可能影响产品质量或者不能诚信履约，且供应商不能按评标委员</w:t>
      </w:r>
      <w:r>
        <w:rPr>
          <w:rFonts w:hint="eastAsia" w:ascii="宋体" w:hAnsi="宋体" w:eastAsia="宋体" w:cs="宋体"/>
          <w:color w:val="auto"/>
          <w:spacing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要求在评标现场合理的时间内提供书面说明、证明材料，或者提供的书面说明、证明材料不能证明其报价合理性的。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1.评审过程中出现下列情形之一的，评审委员会应当启动异常低价投标（响应）审查程序：</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2</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3</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投标(响应)报价低于采购项目最高限价45%的，即投标(响应)报价&lt;采购项目最高限价×45%。</w:t>
      </w:r>
      <w:r/>
    </w:p>
    <w:p>
      <w:pPr>
        <w:ind w:firstLine="480"/>
        <w:spacing w:line="460" w:lineRule="exact"/>
        <w:rPr>
          <w:rFonts w:hint="default"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4）评审委员会基于专业判断，认为供应商报价过低，有可能影响产品质量或者不能诚信履约的其他情形。</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2.评审委员会启动异常低价投标(响应)审查后，属于前述第</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项至第</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4</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rPr>
        <w:t xml:space="preserve">3</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项情形，供应商已随投标(响应)文件一并提交相关书面说明及必要的证明材料的，在评审现场可不再重复提交。</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26.1.11投标文件未按照招标文件要求加盖CA电子公章的。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26.1.12本项目采购产品属于被财政部、国家发</w:t>
      </w:r>
      <w:r>
        <w:rPr>
          <w:rFonts w:hint="eastAsia" w:ascii="宋体" w:hAnsi="宋体" w:eastAsia="宋体" w:cs="宋体"/>
          <w:color w:val="auto"/>
          <w:spacing w:val="0"/>
          <w:sz w:val="21"/>
          <w:szCs w:val="21"/>
          <w:highlight w:val="none"/>
          <w:lang w:val="en-US" w:eastAsia="zh-CN"/>
        </w:rPr>
        <w:t xml:space="preserve">展</w:t>
      </w:r>
      <w:r>
        <w:rPr>
          <w:rFonts w:hint="eastAsia" w:ascii="宋体" w:hAnsi="宋体" w:eastAsia="宋体" w:cs="宋体"/>
          <w:color w:val="auto"/>
          <w:spacing w:val="0"/>
          <w:sz w:val="21"/>
          <w:szCs w:val="21"/>
          <w:highlight w:val="none"/>
        </w:rPr>
        <w:t xml:space="preserve">改</w:t>
      </w:r>
      <w:r>
        <w:rPr>
          <w:rFonts w:hint="eastAsia" w:ascii="宋体" w:hAnsi="宋体" w:eastAsia="宋体" w:cs="宋体"/>
          <w:color w:val="auto"/>
          <w:spacing w:val="0"/>
          <w:sz w:val="21"/>
          <w:szCs w:val="21"/>
          <w:highlight w:val="none"/>
          <w:lang w:val="en-US" w:eastAsia="zh-CN"/>
        </w:rPr>
        <w:t xml:space="preserve">革</w:t>
      </w:r>
      <w:r>
        <w:rPr>
          <w:rFonts w:hint="eastAsia" w:ascii="宋体" w:hAnsi="宋体" w:eastAsia="宋体" w:cs="宋体"/>
          <w:color w:val="auto"/>
          <w:spacing w:val="0"/>
          <w:sz w:val="21"/>
          <w:szCs w:val="21"/>
          <w:highlight w:val="none"/>
        </w:rPr>
        <w:t xml:space="preserve">委、生态环境部等列入“节能产品品目清单”、“环境标志产品品目清单”强制采购范围，而</w:t>
      </w:r>
      <w:r>
        <w:rPr>
          <w:rFonts w:hint="eastAsia" w:ascii="宋体" w:hAnsi="宋体" w:eastAsia="宋体" w:cs="宋体"/>
          <w:color w:val="auto"/>
          <w:spacing w:val="0"/>
          <w:sz w:val="21"/>
          <w:szCs w:val="21"/>
          <w:highlight w:val="none"/>
          <w:lang w:val="en-US" w:eastAsia="zh-CN"/>
        </w:rPr>
        <w:t xml:space="preserve">投标</w:t>
      </w:r>
      <w:r>
        <w:rPr>
          <w:rFonts w:hint="eastAsia" w:ascii="宋体" w:hAnsi="宋体" w:eastAsia="宋体" w:cs="宋体"/>
          <w:color w:val="auto"/>
          <w:spacing w:val="0"/>
          <w:sz w:val="21"/>
          <w:szCs w:val="21"/>
          <w:highlight w:val="none"/>
        </w:rPr>
        <w:t xml:space="preserve">供应商所</w:t>
      </w:r>
      <w:r>
        <w:rPr>
          <w:rFonts w:hint="eastAsia" w:ascii="宋体" w:hAnsi="宋体" w:eastAsia="宋体" w:cs="宋体"/>
          <w:color w:val="auto"/>
          <w:spacing w:val="0"/>
          <w:sz w:val="21"/>
          <w:szCs w:val="21"/>
          <w:highlight w:val="none"/>
          <w:lang w:val="en-US" w:eastAsia="zh-CN"/>
        </w:rPr>
        <w:t xml:space="preserve">投</w:t>
      </w:r>
      <w:r>
        <w:rPr>
          <w:rFonts w:hint="eastAsia" w:ascii="宋体" w:hAnsi="宋体" w:eastAsia="宋体" w:cs="宋体"/>
          <w:color w:val="auto"/>
          <w:spacing w:val="0"/>
          <w:sz w:val="21"/>
          <w:szCs w:val="21"/>
          <w:highlight w:val="none"/>
        </w:rPr>
        <w:t xml:space="preserve">产品不在强制采购范围内的。（</w:t>
      </w:r>
      <w:r>
        <w:rPr>
          <w:rFonts w:hint="eastAsia" w:ascii="宋体" w:hAnsi="宋体" w:eastAsia="宋体" w:cs="宋体"/>
          <w:color w:val="auto"/>
          <w:spacing w:val="0"/>
          <w:sz w:val="21"/>
          <w:szCs w:val="21"/>
          <w:highlight w:val="none"/>
          <w:lang w:val="en-US" w:eastAsia="zh-CN"/>
        </w:rPr>
        <w:t xml:space="preserve">投标</w:t>
      </w:r>
      <w:r>
        <w:rPr>
          <w:rFonts w:hint="eastAsia" w:ascii="宋体" w:hAnsi="宋体" w:eastAsia="宋体" w:cs="宋体"/>
          <w:color w:val="auto"/>
          <w:spacing w:val="0"/>
          <w:sz w:val="21"/>
          <w:szCs w:val="21"/>
          <w:highlight w:val="none"/>
        </w:rPr>
        <w:t xml:space="preserve">产品如属于政府强制采购节能产品品目清单范围内，</w:t>
      </w:r>
      <w:r>
        <w:rPr>
          <w:rFonts w:hint="eastAsia" w:ascii="宋体" w:hAnsi="宋体" w:eastAsia="宋体" w:cs="宋体"/>
          <w:color w:val="auto"/>
          <w:spacing w:val="0"/>
          <w:sz w:val="21"/>
          <w:szCs w:val="21"/>
          <w:highlight w:val="none"/>
          <w:lang w:val="en-US" w:eastAsia="zh-CN"/>
        </w:rPr>
        <w:t xml:space="preserve">投标</w:t>
      </w:r>
      <w:r>
        <w:rPr>
          <w:rFonts w:hint="eastAsia" w:ascii="宋体" w:hAnsi="宋体" w:eastAsia="宋体" w:cs="宋体"/>
          <w:color w:val="auto"/>
          <w:spacing w:val="0"/>
          <w:sz w:val="21"/>
          <w:szCs w:val="21"/>
          <w:highlight w:val="none"/>
        </w:rPr>
        <w:t xml:space="preserve">响应文件中必须提供国家确定的认证机构出具的、处于有效期之内的该节能产品认证证书图片）</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26.1.13</w:t>
      </w:r>
      <w:r>
        <w:rPr>
          <w:rFonts w:hint="eastAsia" w:ascii="宋体" w:hAnsi="宋体" w:eastAsia="宋体" w:cs="宋体"/>
          <w:color w:val="auto"/>
          <w:spacing w:val="0"/>
          <w:sz w:val="21"/>
          <w:szCs w:val="21"/>
          <w:highlight w:val="none"/>
        </w:rPr>
        <w:t xml:space="preserve">其他</w:t>
      </w:r>
      <w:r>
        <w:rPr>
          <w:rFonts w:hint="eastAsia" w:ascii="宋体" w:hAnsi="宋体" w:eastAsia="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rPr>
        <w:t xml:space="preserve">及本招标文件规定的</w:t>
      </w:r>
      <w:r>
        <w:rPr>
          <w:rFonts w:hint="eastAsia" w:ascii="宋体" w:hAnsi="宋体" w:eastAsia="宋体" w:cs="宋体"/>
          <w:color w:val="auto"/>
          <w:spacing w:val="0"/>
          <w:sz w:val="21"/>
          <w:szCs w:val="21"/>
          <w:highlight w:val="none"/>
          <w:lang w:eastAsia="zh-CN"/>
        </w:rPr>
        <w:t xml:space="preserve">属于</w:t>
      </w:r>
      <w:r>
        <w:rPr>
          <w:rFonts w:hint="eastAsia" w:ascii="宋体" w:hAnsi="宋体" w:eastAsia="宋体" w:cs="宋体"/>
          <w:color w:val="auto"/>
          <w:spacing w:val="0"/>
          <w:sz w:val="21"/>
          <w:szCs w:val="21"/>
          <w:highlight w:val="none"/>
        </w:rPr>
        <w:t xml:space="preserve">无效投标的情形。</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26.2废标条款</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26.2.1符合专业条件的供应商或者对招标文件作实质响应的供应商不足三家的。26.2.2出现影响采购公正</w:t>
      </w:r>
      <w:r>
        <w:rPr>
          <w:rFonts w:hint="eastAsia" w:ascii="宋体" w:hAnsi="宋体" w:eastAsia="宋体" w:cs="宋体"/>
          <w:color w:val="auto"/>
          <w:spacing w:val="0"/>
          <w:sz w:val="21"/>
          <w:szCs w:val="21"/>
          <w:highlight w:val="none"/>
          <w:lang w:val="en-US" w:eastAsia="zh-CN"/>
        </w:rPr>
        <w:t xml:space="preserve">性</w:t>
      </w:r>
      <w:r>
        <w:rPr>
          <w:rFonts w:hint="eastAsia" w:ascii="宋体" w:hAnsi="宋体" w:eastAsia="宋体" w:cs="宋体"/>
          <w:color w:val="auto"/>
          <w:spacing w:val="0"/>
          <w:sz w:val="21"/>
          <w:szCs w:val="21"/>
          <w:highlight w:val="none"/>
        </w:rPr>
        <w:t xml:space="preserve">的违法、违规行为的。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26.2.3因重大变故，采购任务取消的。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26.2.4评标委员会认定招标文件存在歧义、重大缺陷导致评审工作无法进行。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26.2.5因苏采云系统故障原因造成开标不成功的。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26.3投标截止时间结束后参加投标的供应商不足三家的处理：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26.3.1如出现投标截止时间结束后参加投标的供应商或者在评标期间对招标文件</w:t>
      </w:r>
      <w:r>
        <w:rPr>
          <w:rFonts w:hint="eastAsia" w:ascii="宋体" w:hAnsi="宋体" w:eastAsia="宋体" w:cs="宋体"/>
          <w:color w:val="auto"/>
          <w:spacing w:val="0"/>
          <w:sz w:val="21"/>
          <w:szCs w:val="21"/>
          <w:highlight w:val="none"/>
          <w:lang w:val="en-US" w:eastAsia="zh-CN"/>
        </w:rPr>
        <w:t xml:space="preserve">作</w:t>
      </w:r>
      <w:r>
        <w:rPr>
          <w:rFonts w:hint="eastAsia" w:ascii="宋体" w:hAnsi="宋体" w:eastAsia="宋体" w:cs="宋体"/>
          <w:color w:val="auto"/>
          <w:spacing w:val="0"/>
          <w:sz w:val="21"/>
          <w:szCs w:val="21"/>
          <w:highlight w:val="none"/>
        </w:rPr>
        <w:t xml:space="preserve">出实质响应的供应商不足三家</w:t>
      </w:r>
      <w:r>
        <w:rPr>
          <w:rFonts w:hint="eastAsia" w:ascii="宋体" w:hAnsi="宋体" w:eastAsia="宋体" w:cs="宋体"/>
          <w:color w:val="auto"/>
          <w:spacing w:val="0"/>
          <w:sz w:val="21"/>
          <w:szCs w:val="21"/>
          <w:highlight w:val="none"/>
          <w:lang w:val="en-US" w:eastAsia="zh-CN"/>
        </w:rPr>
        <w:t xml:space="preserve">的</w:t>
      </w:r>
      <w:r>
        <w:rPr>
          <w:rFonts w:hint="eastAsia" w:ascii="宋体" w:hAnsi="宋体" w:eastAsia="宋体" w:cs="宋体"/>
          <w:color w:val="auto"/>
          <w:spacing w:val="0"/>
          <w:sz w:val="21"/>
          <w:szCs w:val="21"/>
          <w:highlight w:val="none"/>
        </w:rPr>
        <w:t xml:space="preserve">情况，按政府采购相关规定执行。</w:t>
      </w:r>
      <w:r/>
    </w:p>
    <w:p>
      <w:pPr>
        <w:ind w:firstLine="482"/>
        <w:keepLines/>
        <w:keepNext/>
        <w:spacing w:line="460" w:lineRule="exact"/>
        <w:rPr>
          <w:rFonts w:hint="eastAsia" w:ascii="宋体" w:hAnsi="宋体" w:eastAsia="宋体" w:cs="宋体"/>
          <w:color w:val="auto"/>
          <w:spacing w:val="0"/>
          <w:sz w:val="21"/>
          <w:szCs w:val="21"/>
          <w:highlight w:val="none"/>
        </w:rPr>
      </w:pPr>
      <w:r/>
      <w:bookmarkStart w:id="130" w:name="_Toc120614219"/>
      <w:r>
        <w:rPr>
          <w:rFonts w:hint="eastAsia" w:ascii="宋体" w:hAnsi="宋体" w:eastAsia="宋体" w:cs="宋体"/>
          <w:b/>
          <w:bCs/>
          <w:color w:val="auto"/>
          <w:spacing w:val="0"/>
          <w:sz w:val="21"/>
          <w:szCs w:val="21"/>
          <w:highlight w:val="none"/>
        </w:rPr>
        <w:t xml:space="preserve">六、定标</w:t>
      </w:r>
      <w:bookmarkEnd w:id="130"/>
      <w:r/>
      <w:r/>
    </w:p>
    <w:p>
      <w:pPr>
        <w:ind w:firstLine="480"/>
        <w:keepLines/>
        <w:keepNext/>
        <w:spacing w:line="460" w:lineRule="exact"/>
        <w:rPr>
          <w:rFonts w:hint="eastAsia" w:ascii="宋体" w:hAnsi="宋体" w:eastAsia="宋体" w:cs="宋体"/>
          <w:color w:val="auto"/>
          <w:spacing w:val="0"/>
          <w:sz w:val="21"/>
          <w:szCs w:val="21"/>
          <w:highlight w:val="none"/>
        </w:rPr>
      </w:pPr>
      <w:r/>
      <w:bookmarkStart w:id="131" w:name="_Toc16938554"/>
      <w:r/>
      <w:bookmarkEnd w:id="131"/>
      <w:r/>
      <w:bookmarkStart w:id="132" w:name="_Toc513029238"/>
      <w:r/>
      <w:bookmarkEnd w:id="132"/>
      <w:r/>
      <w:bookmarkStart w:id="133" w:name="_Toc20823310"/>
      <w:r>
        <w:rPr>
          <w:rFonts w:hint="eastAsia" w:ascii="宋体" w:hAnsi="宋体" w:eastAsia="宋体" w:cs="宋体"/>
          <w:color w:val="auto"/>
          <w:spacing w:val="0"/>
          <w:sz w:val="21"/>
          <w:szCs w:val="21"/>
          <w:highlight w:val="none"/>
          <w:lang w:eastAsia="zh-CN"/>
        </w:rPr>
        <w:t xml:space="preserve">27.</w:t>
      </w:r>
      <w:bookmarkEnd w:id="133"/>
      <w:r>
        <w:rPr>
          <w:rFonts w:hint="eastAsia" w:ascii="宋体" w:hAnsi="宋体" w:eastAsia="宋体" w:cs="宋体"/>
          <w:color w:val="auto"/>
          <w:spacing w:val="0"/>
          <w:sz w:val="21"/>
          <w:szCs w:val="21"/>
          <w:highlight w:val="none"/>
        </w:rPr>
        <w:t xml:space="preserve">确定中标单位</w:t>
      </w:r>
      <w:r/>
    </w:p>
    <w:p>
      <w:pPr>
        <w:ind w:firstLine="480"/>
        <w:spacing w:line="460" w:lineRule="exact"/>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rPr>
        <w:t xml:space="preserve">27.1中标候选人的选取原则和数量见招标文件第五章规定。</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27.2采购人应根据评委会推荐的中标候选人确定中标人。</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27.3采购人将在“江苏政府采购网”发布中标公告，公告期限为1个工作日。</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27.4 若有充分证据证明，中标人出现下列情况之一的，一经查实，将被取消中标资格：</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27.4.1提供虚假材料谋取中标的。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27.4.2向采购人、采购代理机构行贿或者提供其他不正当利益的。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27.4.3属于本文件规定的无效条件，但在评标过程中又未被评委会发现的。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27.4.4与采购人或者其他供应商恶意串通的。</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27.4.5采取不正当手段诋毁、排挤其他供应商的。</w:t>
      </w:r>
      <w:r/>
    </w:p>
    <w:p>
      <w:pPr>
        <w:ind w:firstLine="480"/>
        <w:spacing w:line="460" w:lineRule="exact"/>
        <w:rPr>
          <w:rFonts w:hint="eastAsia" w:ascii="宋体" w:hAnsi="宋体" w:eastAsia="宋体" w:cs="宋体"/>
          <w:color w:val="auto"/>
          <w:spacing w:val="0"/>
          <w:sz w:val="21"/>
          <w:szCs w:val="21"/>
          <w:highlight w:val="none"/>
        </w:rPr>
      </w:pPr>
      <w:r/>
      <w:bookmarkStart w:id="134" w:name="_Toc200451960"/>
      <w:r>
        <w:rPr>
          <w:rFonts w:hint="eastAsia" w:ascii="宋体" w:hAnsi="宋体" w:eastAsia="宋体" w:cs="宋体"/>
          <w:color w:val="auto"/>
          <w:spacing w:val="0"/>
          <w:sz w:val="21"/>
          <w:szCs w:val="21"/>
          <w:highlight w:val="none"/>
        </w:rPr>
        <w:t xml:space="preserve">27.5有下列情形之一的，视为投标人串通投标，投标无效：</w:t>
      </w:r>
      <w:bookmarkEnd w:id="134"/>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27.5.1不同投标人的投标文件由同一单位或者个人编制。</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27.5.2不同投标人委托同一单位或者个人办理投标事宜。</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27.5.3不同投标人的投标文件</w:t>
      </w:r>
      <w:r>
        <w:rPr>
          <w:rFonts w:hint="eastAsia" w:ascii="宋体" w:hAnsi="宋体" w:eastAsia="宋体" w:cs="宋体"/>
          <w:color w:val="auto"/>
          <w:spacing w:val="0"/>
          <w:sz w:val="21"/>
          <w:szCs w:val="21"/>
          <w:highlight w:val="none"/>
          <w:lang w:val="en-US" w:eastAsia="zh-CN"/>
        </w:rPr>
        <w:t xml:space="preserve">中</w:t>
      </w:r>
      <w:r>
        <w:rPr>
          <w:rFonts w:hint="eastAsia" w:ascii="宋体" w:hAnsi="宋体" w:eastAsia="宋体" w:cs="宋体"/>
          <w:color w:val="auto"/>
          <w:spacing w:val="0"/>
          <w:sz w:val="21"/>
          <w:szCs w:val="21"/>
          <w:highlight w:val="none"/>
        </w:rPr>
        <w:t xml:space="preserve">载明的项目管理成员或者联系人员为同一人。</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27.5.4不同投标人的投标文件异常一致或者投标报价呈规律性差异。</w:t>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28.</w:t>
      </w:r>
      <w:r>
        <w:rPr>
          <w:rFonts w:hint="eastAsia" w:ascii="宋体" w:hAnsi="宋体" w:eastAsia="宋体" w:cs="宋体"/>
          <w:color w:val="auto"/>
          <w:spacing w:val="0"/>
          <w:sz w:val="21"/>
          <w:szCs w:val="21"/>
          <w:highlight w:val="none"/>
        </w:rPr>
        <w:t xml:space="preserve">质疑处理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28.1提出质疑的供应商应当是参与所质疑项目采购活动的供应商。潜在供应商依法获取其可质疑的采购文件的，可以对采购文件提出质疑。</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28.2.1对可以质疑的采购文件提出质疑的，为收到采购文件之日或者采购文件公告期限届满之日；</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28.2.2对采购过程提出质疑的，为各采购程序环节结束之日；</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28.2.3对中标或者成交结果提出质疑的，为中标或者成交结果公告期限届满之日。</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供应商应当在法定质疑期内一次性提出针对同一采购程序环节的质疑。供应商如在法定期限内对同一采购程序环节提出多次质疑的，采购人将只对供应商</w:t>
      </w:r>
      <w:r>
        <w:rPr>
          <w:rFonts w:hint="eastAsia" w:ascii="宋体" w:hAnsi="宋体" w:eastAsia="宋体" w:cs="宋体"/>
          <w:color w:val="auto"/>
          <w:spacing w:val="0"/>
          <w:sz w:val="21"/>
          <w:szCs w:val="21"/>
          <w:highlight w:val="none"/>
          <w:lang w:val="en-US" w:eastAsia="zh-CN"/>
        </w:rPr>
        <w:t xml:space="preserve">的</w:t>
      </w:r>
      <w:r>
        <w:rPr>
          <w:rFonts w:hint="eastAsia" w:ascii="宋体" w:hAnsi="宋体" w:eastAsia="宋体" w:cs="宋体"/>
          <w:color w:val="auto"/>
          <w:spacing w:val="0"/>
          <w:sz w:val="21"/>
          <w:szCs w:val="21"/>
          <w:highlight w:val="none"/>
        </w:rPr>
        <w:t xml:space="preserve">第一次质疑作出答复。</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28.4采购人只接收以纸质原件形式送达的质疑，建议供应商尽量通过邮寄方式提交质疑（采购人和采购代理机构不接受未填写快递运单的快件）。</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采购人质疑接收人及联系方式见招标文件第一章。</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28.5以下情形的质疑不予受理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28.5.1内容不符合《政府采购质疑和投诉办法》第十二条规定的质疑。</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28.5.2超出政府采购法定期限的质疑。</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28.5.3以传真、电子邮件等方式递交的非原件形式的质疑。</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28.5.4未参加投标活动的供应商或在投标活动中自身权益未受到损害的供应商所提出的质疑。</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28.5.5供应商组成联合体参加投标，联合体中任何一方或多方未按要求签字、盖章、加盖公章的质疑。</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29.</w:t>
      </w:r>
      <w:r>
        <w:rPr>
          <w:rFonts w:hint="eastAsia" w:ascii="宋体" w:hAnsi="宋体" w:eastAsia="宋体" w:cs="宋体"/>
          <w:color w:val="auto"/>
          <w:spacing w:val="0"/>
          <w:sz w:val="21"/>
          <w:szCs w:val="21"/>
          <w:highlight w:val="none"/>
        </w:rPr>
        <w:t xml:space="preserve">中标通知书</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line="460" w:lineRule="exact"/>
        <w:rPr>
          <w:rFonts w:hint="eastAsia" w:ascii="宋体" w:hAnsi="宋体" w:eastAsia="宋体" w:cs="宋体"/>
          <w:color w:val="auto"/>
          <w:spacing w:val="0"/>
          <w:sz w:val="21"/>
          <w:szCs w:val="21"/>
          <w:highlight w:val="none"/>
        </w:rPr>
      </w:pPr>
      <w:r/>
      <w:bookmarkStart w:id="135" w:name="_Toc120614220"/>
      <w:r/>
      <w:bookmarkEnd w:id="135"/>
      <w:r/>
      <w:bookmarkStart w:id="136" w:name="_Toc513029236"/>
      <w:r/>
      <w:bookmarkEnd w:id="136"/>
      <w:r/>
      <w:bookmarkStart w:id="137" w:name="_Toc20823308"/>
      <w:r/>
      <w:bookmarkEnd w:id="137"/>
      <w:r/>
      <w:bookmarkStart w:id="138" w:name="_Toc16938552"/>
      <w:r>
        <w:rPr>
          <w:rFonts w:hint="eastAsia" w:ascii="宋体" w:hAnsi="宋体" w:eastAsia="宋体" w:cs="宋体"/>
          <w:b/>
          <w:bCs/>
          <w:color w:val="auto"/>
          <w:spacing w:val="0"/>
          <w:sz w:val="21"/>
          <w:szCs w:val="21"/>
          <w:highlight w:val="none"/>
        </w:rPr>
        <w:t xml:space="preserve">七、授予合同</w:t>
      </w:r>
      <w:bookmarkEnd w:id="138"/>
      <w:r/>
      <w:r/>
    </w:p>
    <w:p>
      <w:pPr>
        <w:ind w:firstLine="480"/>
        <w:keepLines/>
        <w:keepNext/>
        <w:spacing w:line="460" w:lineRule="exact"/>
        <w:rPr>
          <w:rFonts w:hint="eastAsia" w:ascii="宋体" w:hAnsi="宋体" w:eastAsia="宋体" w:cs="宋体"/>
          <w:color w:val="auto"/>
          <w:spacing w:val="0"/>
          <w:sz w:val="21"/>
          <w:szCs w:val="21"/>
          <w:highlight w:val="none"/>
        </w:rPr>
      </w:pPr>
      <w:r/>
      <w:bookmarkStart w:id="139" w:name="_Toc513029237"/>
      <w:r/>
      <w:bookmarkEnd w:id="139"/>
      <w:r/>
      <w:bookmarkStart w:id="140" w:name="_Toc20823309"/>
      <w:r/>
      <w:bookmarkEnd w:id="140"/>
      <w:r/>
      <w:bookmarkStart w:id="141" w:name="_Toc16938553"/>
      <w:r>
        <w:rPr>
          <w:rFonts w:hint="eastAsia" w:ascii="宋体" w:hAnsi="宋体" w:eastAsia="宋体" w:cs="宋体"/>
          <w:color w:val="auto"/>
          <w:spacing w:val="0"/>
          <w:sz w:val="21"/>
          <w:szCs w:val="21"/>
          <w:highlight w:val="none"/>
        </w:rPr>
        <w:t xml:space="preserve">30</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签订合同</w:t>
      </w:r>
      <w:bookmarkEnd w:id="141"/>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30.l中标人应当在中标通知书发出之日起三十日内，按照招标文件确定的事项与采购人签订政府采购合同。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30.2招标文件、中标人的投标文件及招标过程中有关澄清、承诺文件均应作为合同附件。</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30.3合同签订前，中标人应当按照</w:t>
      </w:r>
      <w:r>
        <w:rPr>
          <w:rFonts w:hint="eastAsia" w:ascii="宋体" w:hAnsi="宋体" w:eastAsia="宋体" w:cs="宋体"/>
          <w:color w:val="auto"/>
          <w:spacing w:val="0"/>
          <w:sz w:val="21"/>
          <w:szCs w:val="21"/>
          <w:highlight w:val="none"/>
          <w:u w:val="none"/>
          <w:lang w:val="en-US" w:eastAsia="zh-CN"/>
        </w:rPr>
        <w:t xml:space="preserve">中标</w:t>
      </w:r>
      <w:r>
        <w:rPr>
          <w:rFonts w:hint="eastAsia" w:ascii="宋体" w:hAnsi="宋体" w:eastAsia="宋体" w:cs="宋体"/>
          <w:color w:val="auto"/>
          <w:spacing w:val="0"/>
          <w:sz w:val="21"/>
          <w:szCs w:val="21"/>
          <w:highlight w:val="none"/>
          <w:u w:val="none"/>
        </w:rPr>
        <w:t xml:space="preserve">价的</w:t>
      </w:r>
      <w:r>
        <w:rPr>
          <w:rFonts w:hint="eastAsia" w:ascii="宋体" w:hAnsi="宋体" w:cs="宋体"/>
          <w:color w:val="auto"/>
          <w:spacing w:val="0"/>
          <w:sz w:val="21"/>
          <w:szCs w:val="21"/>
          <w:highlight w:val="none"/>
          <w:u w:val="none"/>
          <w:lang w:val="en-US" w:eastAsia="zh-CN"/>
        </w:rPr>
        <w:t xml:space="preserve">5%</w:t>
      </w:r>
      <w:r>
        <w:rPr>
          <w:rFonts w:hint="eastAsia" w:ascii="宋体" w:hAnsi="宋体" w:eastAsia="宋体" w:cs="宋体"/>
          <w:color w:val="auto"/>
          <w:spacing w:val="0"/>
          <w:sz w:val="21"/>
          <w:szCs w:val="21"/>
          <w:highlight w:val="none"/>
          <w:u w:val="none"/>
        </w:rPr>
        <w:t xml:space="preserve">向采购人缴纳履约保证金，履约保证金必须缴至采购人指定账户；履约保证金以银行转账、支票、汇票、本票</w:t>
      </w:r>
      <w:r>
        <w:rPr>
          <w:rFonts w:hint="eastAsia" w:ascii="宋体" w:hAnsi="宋体" w:eastAsia="宋体" w:cs="宋体"/>
          <w:color w:val="auto"/>
          <w:spacing w:val="0"/>
          <w:sz w:val="21"/>
          <w:szCs w:val="21"/>
          <w:highlight w:val="none"/>
          <w:u w:val="none"/>
          <w:lang w:eastAsia="zh-CN"/>
        </w:rPr>
        <w:t xml:space="preserve">，</w:t>
      </w:r>
      <w:r>
        <w:rPr>
          <w:rFonts w:hint="eastAsia" w:ascii="宋体" w:hAnsi="宋体" w:eastAsia="宋体" w:cs="宋体"/>
          <w:color w:val="auto"/>
          <w:spacing w:val="0"/>
          <w:sz w:val="21"/>
          <w:szCs w:val="21"/>
          <w:highlight w:val="none"/>
          <w:u w:val="none"/>
        </w:rPr>
        <w:t xml:space="preserve">或者电子履约保函(保险)、金融机构、担保机构出具的保函等非现金方式递交；履约保证金在服务期满后扣除中标人违约金罚金等费用</w:t>
      </w:r>
      <w:r>
        <w:rPr>
          <w:rFonts w:hint="eastAsia" w:ascii="宋体" w:hAnsi="宋体" w:eastAsia="宋体" w:cs="宋体"/>
          <w:color w:val="auto"/>
          <w:spacing w:val="0"/>
          <w:sz w:val="21"/>
          <w:szCs w:val="21"/>
          <w:highlight w:val="none"/>
        </w:rPr>
        <w:t xml:space="preserve">后，无息返还给中标人剩余的保证金。</w:t>
      </w:r>
      <w:r/>
    </w:p>
    <w:p>
      <w:pPr>
        <w:ind w:firstLine="480"/>
        <w:spacing w:line="460" w:lineRule="exact"/>
        <w:rPr>
          <w:rFonts w:hint="default" w:ascii="宋体" w:hAnsi="宋体" w:eastAsia="宋体" w:cs="宋体"/>
          <w:b/>
          <w:bCs/>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30.4</w:t>
      </w:r>
      <w:r>
        <w:rPr>
          <w:rFonts w:hint="eastAsia" w:ascii="宋体" w:hAnsi="宋体" w:eastAsia="宋体" w:cs="宋体"/>
          <w:color w:val="auto"/>
          <w:spacing w:val="0"/>
          <w:sz w:val="21"/>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keepNext/>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31.</w:t>
      </w:r>
      <w:r>
        <w:rPr>
          <w:rFonts w:hint="eastAsia" w:ascii="宋体" w:hAnsi="宋体" w:eastAsia="宋体" w:cs="宋体"/>
          <w:color w:val="auto"/>
          <w:spacing w:val="0"/>
          <w:sz w:val="21"/>
          <w:szCs w:val="21"/>
          <w:highlight w:val="none"/>
        </w:rPr>
        <w:t xml:space="preserve">服务（包含与服务相关的货物）的追加</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auto"/>
          <w:spacing w:val="0"/>
          <w:sz w:val="21"/>
          <w:szCs w:val="21"/>
          <w:highlight w:val="none"/>
          <w:lang w:val="en-US" w:eastAsia="zh-CN"/>
        </w:rPr>
        <w:t xml:space="preserve">的</w:t>
      </w:r>
      <w:r>
        <w:rPr>
          <w:rFonts w:hint="eastAsia" w:ascii="宋体" w:hAnsi="宋体" w:eastAsia="宋体" w:cs="宋体"/>
          <w:color w:val="auto"/>
          <w:spacing w:val="0"/>
          <w:sz w:val="21"/>
          <w:szCs w:val="21"/>
          <w:highlight w:val="none"/>
        </w:rPr>
        <w:t xml:space="preserve">10%。</w:t>
      </w:r>
      <w:bookmarkStart w:id="142" w:name="_Toc120614221"/>
      <w:r/>
      <w:bookmarkEnd w:id="142"/>
      <w:r/>
      <w:bookmarkStart w:id="143" w:name="_Toc16938558"/>
      <w:r/>
      <w:bookmarkEnd w:id="143"/>
      <w:r/>
      <w:bookmarkStart w:id="144" w:name="_Toc513029242"/>
      <w:r/>
      <w:bookmarkEnd w:id="144"/>
      <w:r/>
      <w:bookmarkStart w:id="145" w:name="_Toc479757207"/>
      <w:r/>
      <w:bookmarkEnd w:id="145"/>
      <w:r/>
      <w:bookmarkStart w:id="146" w:name="_Toc20823314"/>
      <w:r/>
      <w:r/>
    </w:p>
    <w:p>
      <w:pPr>
        <w:numPr>
          <w:ilvl w:val="0"/>
          <w:numId w:val="5"/>
        </w:num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政府采购履约资金扶持政策</w:t>
      </w:r>
      <w:bookmarkEnd w:id="146"/>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32.1成交供应商可凭政府采购合同办理融资贷款，详情请见江苏政府采购网“政采贷”专栏。</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480"/>
        <w:pageBreakBefore w:val="0"/>
        <w:spacing w:line="460" w:lineRule="exact"/>
        <w:widowControl w:val="off"/>
        <w:rPr>
          <w:rFonts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eastAsia="zh-CN"/>
        </w:rPr>
        <w:t xml:space="preserve">3</w:t>
      </w:r>
      <w:r>
        <w:rPr>
          <w:rFonts w:hint="eastAsia" w:ascii="宋体" w:hAnsi="宋体" w:eastAsia="宋体" w:cs="宋体"/>
          <w:color w:val="auto"/>
          <w:spacing w:val="0"/>
          <w:sz w:val="21"/>
          <w:szCs w:val="21"/>
          <w:highlight w:val="none"/>
          <w:lang w:val="en-US" w:eastAsia="zh-CN"/>
        </w:rPr>
        <w:t xml:space="preserve">2.3</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落实《财政部</w:t>
      </w:r>
      <w:r>
        <w:rPr>
          <w:rFonts w:hint="eastAsia" w:ascii="宋体" w:hAnsi="宋体" w:eastAsia="宋体" w:cs="宋体"/>
          <w:color w:val="auto"/>
          <w:spacing w:val="0"/>
          <w:sz w:val="21"/>
          <w:szCs w:val="21"/>
          <w:highlight w:val="none"/>
          <w:lang w:eastAsia="zh-CN"/>
        </w:rPr>
        <w:t xml:space="preserve">农业农村部</w:t>
      </w:r>
      <w:r>
        <w:rPr>
          <w:rFonts w:hint="eastAsia" w:ascii="宋体" w:hAnsi="宋体" w:eastAsia="宋体" w:cs="宋体"/>
          <w:color w:val="auto"/>
          <w:spacing w:val="0"/>
          <w:sz w:val="21"/>
          <w:szCs w:val="21"/>
          <w:highlight w:val="none"/>
        </w:rPr>
        <w:t xml:space="preserve">国家乡村振兴局关于运用政府采购政策支持乡村产业振兴的通知》（财库</w:t>
      </w:r>
      <w:r>
        <w:rPr>
          <w:rFonts w:hint="eastAsia" w:ascii="宋体" w:hAnsi="宋体" w:eastAsia="宋体" w:cs="宋体"/>
          <w:color w:val="auto"/>
          <w:spacing w:val="0"/>
          <w:sz w:val="21"/>
          <w:szCs w:val="21"/>
          <w:highlight w:val="none"/>
          <w:lang w:eastAsia="zh-CN"/>
        </w:rPr>
        <w:t xml:space="preserve">〔2021〕19号</w:t>
      </w:r>
      <w:r>
        <w:rPr>
          <w:rFonts w:ascii="宋体" w:hAnsi="宋体" w:eastAsia="宋体" w:cs="宋体"/>
          <w:color w:val="auto"/>
          <w:spacing w:val="0"/>
          <w:sz w:val="21"/>
          <w:szCs w:val="21"/>
          <w:highlight w:val="none"/>
        </w:rPr>
        <w:t xml:space="preserve">）、《江苏省财政厅江苏省乡村振兴局江苏省</w:t>
      </w:r>
      <w:r>
        <w:rPr>
          <w:rFonts w:hint="eastAsia" w:ascii="宋体" w:hAnsi="宋体" w:eastAsia="宋体" w:cs="宋体"/>
          <w:color w:val="auto"/>
          <w:spacing w:val="0"/>
          <w:sz w:val="21"/>
          <w:szCs w:val="21"/>
          <w:highlight w:val="none"/>
          <w:lang w:eastAsia="zh-CN"/>
        </w:rPr>
        <w:t xml:space="preserve">供销合作总社</w:t>
      </w:r>
      <w:r>
        <w:rPr>
          <w:rFonts w:ascii="宋体" w:hAnsi="宋体" w:eastAsia="宋体" w:cs="宋体"/>
          <w:color w:val="auto"/>
          <w:spacing w:val="0"/>
          <w:sz w:val="21"/>
          <w:szCs w:val="21"/>
          <w:highlight w:val="none"/>
        </w:rPr>
        <w:t xml:space="preserve">关于做好运用政府采购政策支持消费帮促行动的通知》（苏财购</w:t>
      </w:r>
      <w:r>
        <w:rPr>
          <w:rFonts w:hint="eastAsia" w:ascii="宋体" w:hAnsi="宋体" w:eastAsia="宋体" w:cs="宋体"/>
          <w:color w:val="auto"/>
          <w:spacing w:val="0"/>
          <w:sz w:val="21"/>
          <w:szCs w:val="21"/>
          <w:highlight w:val="none"/>
          <w:lang w:eastAsia="zh-CN"/>
        </w:rPr>
        <w:t xml:space="preserve">〔2021〕77号</w:t>
      </w:r>
      <w:r>
        <w:rPr>
          <w:rFonts w:ascii="宋体" w:hAnsi="宋体" w:eastAsia="宋体" w:cs="宋体"/>
          <w:color w:val="auto"/>
          <w:spacing w:val="0"/>
          <w:sz w:val="21"/>
          <w:szCs w:val="21"/>
          <w:highlight w:val="none"/>
        </w:rPr>
        <w:t xml:space="preserve">）的相关政策。</w:t>
      </w:r>
      <w:bookmarkStart w:id="147" w:name="_Toc16938590"/>
      <w:r/>
      <w:bookmarkEnd w:id="147"/>
      <w:r/>
      <w:bookmarkStart w:id="148" w:name="_Toc462564139"/>
      <w:r/>
      <w:bookmarkEnd w:id="148"/>
      <w:r/>
      <w:bookmarkStart w:id="149" w:name="_Hlt16619350"/>
      <w:r/>
      <w:bookmarkEnd w:id="149"/>
      <w:r/>
      <w:bookmarkStart w:id="150" w:name="_Toc120614244"/>
      <w:r/>
      <w:bookmarkEnd w:id="150"/>
      <w:r/>
      <w:bookmarkStart w:id="151" w:name="_Toc20823346"/>
      <w:r/>
      <w:bookmarkEnd w:id="151"/>
      <w:r/>
      <w:bookmarkStart w:id="152" w:name="_Hlt16619369"/>
      <w:r/>
      <w:bookmarkEnd w:id="152"/>
      <w:r/>
      <w:r/>
    </w:p>
    <w:p>
      <w:pPr>
        <w:ind w:firstLine="482"/>
        <w:spacing w:line="440" w:lineRule="exact"/>
        <w:rPr>
          <w:rFonts w:hint="eastAsia" w:ascii="宋体" w:cs="宋体"/>
          <w:b/>
          <w:color w:val="auto"/>
          <w:spacing w:val="0"/>
          <w:sz w:val="21"/>
          <w:szCs w:val="21"/>
          <w:highlight w:val="none"/>
          <w:lang w:bidi="ar-SA"/>
        </w:rPr>
      </w:pPr>
      <w:r>
        <w:rPr>
          <w:rFonts w:hint="eastAsia" w:ascii="宋体" w:hAnsi="宋体" w:eastAsia="宋体" w:cs="宋体"/>
          <w:b/>
          <w:bCs/>
          <w:color w:val="auto"/>
          <w:spacing w:val="0"/>
          <w:sz w:val="21"/>
          <w:szCs w:val="21"/>
          <w:highlight w:val="none"/>
          <w:lang w:val="en-US" w:eastAsia="zh-CN"/>
        </w:rPr>
        <w:t xml:space="preserve">八、</w:t>
      </w:r>
      <w:r>
        <w:rPr>
          <w:rFonts w:hint="eastAsia" w:ascii="宋体" w:cs="宋体"/>
          <w:b/>
          <w:color w:val="auto"/>
          <w:spacing w:val="0"/>
          <w:sz w:val="21"/>
          <w:szCs w:val="21"/>
          <w:highlight w:val="none"/>
          <w:lang w:bidi="ar-SA"/>
        </w:rPr>
        <w:t xml:space="preserve">政府采购政策功能落实</w:t>
      </w:r>
      <w:r/>
    </w:p>
    <w:p>
      <w:pPr>
        <w:ind w:firstLine="482"/>
        <w:spacing w:line="440" w:lineRule="exact"/>
        <w:rPr>
          <w:rFonts w:hint="eastAsia" w:ascii="宋体" w:cs="宋体" w:eastAsiaTheme="minorEastAsia"/>
          <w:b/>
          <w:bCs/>
          <w:color w:val="auto"/>
          <w:spacing w:val="0"/>
          <w:sz w:val="21"/>
          <w:szCs w:val="21"/>
          <w:highlight w:val="none"/>
          <w:u w:val="single"/>
          <w:lang w:val="en-US" w:eastAsia="zh-CN" w:bidi="ar-SA"/>
        </w:rPr>
      </w:pPr>
      <w:r>
        <w:rPr>
          <w:rFonts w:hint="eastAsia" w:ascii="宋体" w:cs="宋体"/>
          <w:b/>
          <w:bCs/>
          <w:color w:val="auto"/>
          <w:spacing w:val="0"/>
          <w:sz w:val="21"/>
          <w:szCs w:val="21"/>
          <w:highlight w:val="none"/>
          <w:lang w:bidi="ar-SA"/>
        </w:rPr>
        <w:t xml:space="preserve">本项目落实的政府采购政策对应序号为</w:t>
      </w:r>
      <w:r>
        <w:rPr>
          <w:rFonts w:hint="eastAsia" w:ascii="宋体" w:cs="宋体"/>
          <w:b/>
          <w:bCs/>
          <w:color w:val="auto"/>
          <w:spacing w:val="0"/>
          <w:sz w:val="21"/>
          <w:szCs w:val="21"/>
          <w:highlight w:val="none"/>
          <w:u w:val="single"/>
          <w:lang w:val="en-US" w:eastAsia="zh-CN" w:bidi="ar-SA"/>
        </w:rPr>
        <w:t xml:space="preserve">33</w:t>
      </w:r>
      <w:r>
        <w:rPr>
          <w:rFonts w:hint="eastAsia" w:ascii="宋体" w:cs="宋体"/>
          <w:b/>
          <w:bCs/>
          <w:color w:val="auto"/>
          <w:spacing w:val="0"/>
          <w:sz w:val="21"/>
          <w:szCs w:val="21"/>
          <w:highlight w:val="none"/>
          <w:u w:val="single"/>
          <w:lang w:bidi="ar-SA"/>
        </w:rPr>
        <w:t xml:space="preserve">.1、</w:t>
      </w:r>
      <w:r>
        <w:rPr>
          <w:rFonts w:hint="eastAsia" w:ascii="宋体" w:cs="宋体"/>
          <w:b/>
          <w:bCs/>
          <w:color w:val="auto"/>
          <w:spacing w:val="0"/>
          <w:sz w:val="21"/>
          <w:szCs w:val="21"/>
          <w:highlight w:val="none"/>
          <w:u w:val="single"/>
          <w:lang w:val="en-US" w:eastAsia="zh-CN" w:bidi="ar-SA"/>
        </w:rPr>
        <w:t xml:space="preserve">33</w:t>
      </w:r>
      <w:r>
        <w:rPr>
          <w:rFonts w:hint="eastAsia" w:ascii="宋体" w:cs="宋体"/>
          <w:b/>
          <w:bCs/>
          <w:color w:val="auto"/>
          <w:spacing w:val="0"/>
          <w:sz w:val="21"/>
          <w:szCs w:val="21"/>
          <w:highlight w:val="none"/>
          <w:u w:val="single"/>
          <w:lang w:bidi="ar-SA"/>
        </w:rPr>
        <w:t xml:space="preserve">.2、</w:t>
      </w:r>
      <w:r>
        <w:rPr>
          <w:rFonts w:hint="eastAsia" w:ascii="宋体" w:cs="宋体"/>
          <w:b/>
          <w:bCs/>
          <w:color w:val="auto"/>
          <w:spacing w:val="0"/>
          <w:sz w:val="21"/>
          <w:szCs w:val="21"/>
          <w:highlight w:val="none"/>
          <w:u w:val="single"/>
          <w:lang w:val="en-US" w:eastAsia="zh-CN" w:bidi="ar-SA"/>
        </w:rPr>
        <w:t xml:space="preserve">33</w:t>
      </w:r>
      <w:r>
        <w:rPr>
          <w:rFonts w:hint="eastAsia" w:ascii="宋体" w:cs="宋体"/>
          <w:b/>
          <w:bCs/>
          <w:color w:val="auto"/>
          <w:spacing w:val="0"/>
          <w:sz w:val="21"/>
          <w:szCs w:val="21"/>
          <w:highlight w:val="none"/>
          <w:u w:val="single"/>
          <w:lang w:bidi="ar-SA"/>
        </w:rPr>
        <w:t xml:space="preserve">.3、</w:t>
      </w:r>
      <w:r>
        <w:rPr>
          <w:rFonts w:hint="eastAsia" w:ascii="宋体" w:cs="宋体"/>
          <w:b/>
          <w:bCs/>
          <w:color w:val="auto"/>
          <w:spacing w:val="0"/>
          <w:sz w:val="21"/>
          <w:szCs w:val="21"/>
          <w:highlight w:val="none"/>
          <w:u w:val="single"/>
          <w:lang w:val="en-US" w:eastAsia="zh-CN" w:bidi="ar-SA"/>
        </w:rPr>
        <w:t xml:space="preserve">33</w:t>
      </w:r>
      <w:r>
        <w:rPr>
          <w:rFonts w:hint="eastAsia" w:ascii="宋体" w:cs="宋体"/>
          <w:b/>
          <w:bCs/>
          <w:color w:val="auto"/>
          <w:spacing w:val="0"/>
          <w:sz w:val="21"/>
          <w:szCs w:val="21"/>
          <w:highlight w:val="none"/>
          <w:u w:val="single"/>
          <w:lang w:bidi="ar-SA"/>
        </w:rPr>
        <w:t xml:space="preserve">.4</w:t>
      </w:r>
      <w:r>
        <w:rPr>
          <w:rFonts w:hint="eastAsia" w:ascii="宋体" w:cs="宋体"/>
          <w:b/>
          <w:bCs/>
          <w:color w:val="auto"/>
          <w:spacing w:val="0"/>
          <w:sz w:val="21"/>
          <w:szCs w:val="21"/>
          <w:highlight w:val="none"/>
          <w:u w:val="single"/>
          <w:lang w:val="en-US" w:eastAsia="zh-CN" w:bidi="ar-SA"/>
        </w:rPr>
        <w:t xml:space="preserve"> </w:t>
      </w:r>
      <w:r/>
    </w:p>
    <w:p>
      <w:pPr>
        <w:ind w:firstLine="482"/>
        <w:spacing w:line="440" w:lineRule="exact"/>
        <w:rPr>
          <w:rFonts w:hint="eastAsia" w:ascii="宋体" w:hAnsi="宋体" w:eastAsia="宋体" w:cs="宋体"/>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33.1中小企业政策</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本项目按</w:t>
      </w:r>
      <w:r>
        <w:rPr>
          <w:rFonts w:hint="eastAsia" w:ascii="宋体" w:hAnsi="宋体" w:eastAsia="宋体" w:cs="宋体"/>
          <w:b/>
          <w:bCs/>
          <w:color w:val="auto"/>
          <w:spacing w:val="0"/>
          <w:sz w:val="21"/>
          <w:szCs w:val="21"/>
          <w:highlight w:val="none"/>
        </w:rPr>
        <w:t xml:space="preserve">第</w:t>
      </w:r>
      <w:r>
        <w:rPr>
          <w:rFonts w:hint="eastAsia" w:ascii="宋体" w:hAnsi="宋体" w:eastAsia="宋体" w:cs="宋体"/>
          <w:b/>
          <w:bCs/>
          <w:color w:val="auto"/>
          <w:spacing w:val="0"/>
          <w:sz w:val="21"/>
          <w:szCs w:val="21"/>
          <w:highlight w:val="none"/>
          <w:u w:val="single"/>
        </w:rPr>
        <w:t xml:space="preserve">（</w:t>
      </w:r>
      <w:r>
        <w:rPr>
          <w:rFonts w:hint="eastAsia" w:ascii="宋体" w:hAnsi="宋体" w:cs="宋体"/>
          <w:b/>
          <w:bCs/>
          <w:color w:val="auto"/>
          <w:spacing w:val="0"/>
          <w:sz w:val="21"/>
          <w:szCs w:val="21"/>
          <w:highlight w:val="none"/>
          <w:u w:val="single"/>
          <w:lang w:val="en-US" w:eastAsia="zh-CN"/>
        </w:rPr>
        <w:t xml:space="preserve">1</w:t>
      </w:r>
      <w:r>
        <w:rPr>
          <w:rFonts w:hint="eastAsia" w:ascii="宋体" w:hAnsi="宋体" w:eastAsia="宋体" w:cs="宋体"/>
          <w:b/>
          <w:bCs/>
          <w:color w:val="auto"/>
          <w:spacing w:val="0"/>
          <w:sz w:val="21"/>
          <w:szCs w:val="21"/>
          <w:highlight w:val="none"/>
          <w:u w:val="single"/>
        </w:rPr>
        <w:t xml:space="preserve">）</w:t>
      </w:r>
      <w:r>
        <w:rPr>
          <w:rFonts w:hint="eastAsia" w:ascii="宋体" w:hAnsi="宋体" w:eastAsia="宋体" w:cs="宋体"/>
          <w:b/>
          <w:bCs/>
          <w:color w:val="auto"/>
          <w:spacing w:val="0"/>
          <w:sz w:val="21"/>
          <w:szCs w:val="21"/>
          <w:highlight w:val="none"/>
        </w:rPr>
        <w:t xml:space="preserve">种</w:t>
      </w:r>
      <w:r>
        <w:rPr>
          <w:rFonts w:hint="eastAsia" w:ascii="宋体" w:hAnsi="宋体" w:eastAsia="宋体" w:cs="宋体"/>
          <w:color w:val="auto"/>
          <w:spacing w:val="0"/>
          <w:sz w:val="21"/>
          <w:szCs w:val="21"/>
          <w:highlight w:val="none"/>
        </w:rPr>
        <w:t xml:space="preserve">政策落实：</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（1）本项目专门面向中小企业（含监狱与戒毒企业、残疾人福利企业）采购。</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（2）对符合规定情形的小微企业报价给予</w:t>
      </w:r>
      <w:r>
        <w:rPr>
          <w:rFonts w:hint="eastAsia" w:ascii="宋体" w:hAnsi="宋体" w:eastAsia="宋体" w:cs="宋体"/>
          <w:color w:val="auto"/>
          <w:spacing w:val="0"/>
          <w:sz w:val="21"/>
          <w:szCs w:val="21"/>
          <w:highlight w:val="none"/>
          <w:u w:val="single"/>
          <w:lang w:val="en-US" w:eastAsia="zh-CN"/>
        </w:rPr>
        <w:t xml:space="preserve"> 10% </w:t>
      </w:r>
      <w:r>
        <w:rPr>
          <w:rFonts w:hint="eastAsia" w:ascii="宋体" w:hAnsi="宋体" w:eastAsia="宋体" w:cs="宋体"/>
          <w:color w:val="auto"/>
          <w:spacing w:val="0"/>
          <w:sz w:val="21"/>
          <w:szCs w:val="21"/>
          <w:highlight w:val="none"/>
        </w:rPr>
        <w:t xml:space="preserve">扣除，用扣除后的价格参加评审。</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在货物采购项目中，货物由中小企业制造，即货物由中小企业生产且使用该中小企业商号或者注册商标。</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pacing w:val="0"/>
          <w:sz w:val="21"/>
          <w:szCs w:val="21"/>
          <w:highlight w:val="none"/>
          <w:lang w:eastAsia="zh-CN"/>
        </w:rPr>
        <w:t xml:space="preserve">（在</w:t>
      </w:r>
      <w:r>
        <w:rPr>
          <w:rFonts w:hint="eastAsia" w:ascii="宋体" w:hAnsi="宋体" w:eastAsia="宋体" w:cs="宋体"/>
          <w:color w:val="auto"/>
          <w:spacing w:val="0"/>
          <w:sz w:val="21"/>
          <w:szCs w:val="21"/>
          <w:highlight w:val="none"/>
        </w:rPr>
        <w:t xml:space="preserve">投标文件中上传加盖出具单位公章的电子件）。</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注：</w:t>
      </w:r>
      <w:r>
        <w:rPr>
          <w:rFonts w:hint="eastAsia" w:ascii="宋体" w:hAnsi="宋体" w:eastAsia="宋体" w:cs="宋体"/>
          <w:color w:val="auto"/>
          <w:spacing w:val="0"/>
          <w:sz w:val="21"/>
          <w:szCs w:val="21"/>
          <w:highlight w:val="none"/>
        </w:rPr>
        <w:t xml:space="preserve">残疾人福利单位、监狱企业属于小型、微型企业的，不重复享受政策。</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%（工程项目为2%）的扣除，用扣除后的价格参加评审。（是否接受联合体</w:t>
      </w:r>
      <w:r>
        <w:rPr>
          <w:rFonts w:hint="eastAsia" w:ascii="宋体" w:hAnsi="宋体" w:eastAsia="宋体" w:cs="宋体"/>
          <w:color w:val="auto"/>
          <w:spacing w:val="0"/>
          <w:sz w:val="21"/>
          <w:szCs w:val="21"/>
          <w:highlight w:val="none"/>
          <w:lang w:val="en-US" w:eastAsia="zh-CN"/>
        </w:rPr>
        <w:t xml:space="preserve">投标、</w:t>
      </w:r>
      <w:r>
        <w:rPr>
          <w:rFonts w:hint="eastAsia" w:ascii="宋体" w:hAnsi="宋体" w:eastAsia="宋体" w:cs="宋体"/>
          <w:color w:val="auto"/>
          <w:spacing w:val="0"/>
          <w:sz w:val="21"/>
          <w:szCs w:val="21"/>
          <w:highlight w:val="none"/>
        </w:rPr>
        <w:t xml:space="preserve">是否允许分包</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以“项目基本情况”相关内容为准。）</w:t>
      </w:r>
      <w:r/>
    </w:p>
    <w:p>
      <w:pPr>
        <w:ind w:firstLine="480"/>
        <w:spacing w:line="440" w:lineRule="exact"/>
        <w:rPr>
          <w:rFonts w:hint="eastAsia" w:ascii="宋体" w:cs="宋体"/>
          <w:b/>
          <w:bCs/>
          <w:color w:val="auto"/>
          <w:spacing w:val="0"/>
          <w:sz w:val="21"/>
          <w:szCs w:val="21"/>
          <w:highlight w:val="none"/>
          <w:lang w:bidi="ar-SA"/>
        </w:rPr>
      </w:pPr>
      <w:r>
        <w:rPr>
          <w:rFonts w:hint="eastAsia" w:ascii="宋体" w:cs="宋体"/>
          <w:b/>
          <w:bCs/>
          <w:color w:val="auto"/>
          <w:spacing w:val="0"/>
          <w:sz w:val="21"/>
          <w:szCs w:val="21"/>
          <w:highlight w:val="none"/>
          <w:lang w:val="en-US" w:eastAsia="zh-CN" w:bidi="ar-SA"/>
        </w:rPr>
        <w:t xml:space="preserve">33.2</w:t>
      </w:r>
      <w:r>
        <w:rPr>
          <w:rFonts w:hint="eastAsia" w:ascii="宋体" w:cs="宋体"/>
          <w:b/>
          <w:bCs/>
          <w:color w:val="auto"/>
          <w:spacing w:val="0"/>
          <w:sz w:val="21"/>
          <w:szCs w:val="21"/>
          <w:highlight w:val="none"/>
          <w:lang w:bidi="ar-SA"/>
        </w:rPr>
        <w:t xml:space="preserve">节能产品、环境标志产品</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33</w:t>
      </w:r>
      <w:r>
        <w:rPr>
          <w:rFonts w:hint="eastAsia" w:ascii="宋体" w:hAnsi="宋体" w:eastAsia="宋体" w:cs="宋体"/>
          <w:color w:val="auto"/>
          <w:spacing w:val="0"/>
          <w:sz w:val="21"/>
          <w:szCs w:val="21"/>
          <w:highlight w:val="none"/>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33</w:t>
      </w:r>
      <w:r>
        <w:rPr>
          <w:rFonts w:hint="eastAsia" w:ascii="宋体" w:hAnsi="宋体" w:eastAsia="宋体" w:cs="宋体"/>
          <w:color w:val="auto"/>
          <w:spacing w:val="0"/>
          <w:sz w:val="21"/>
          <w:szCs w:val="21"/>
          <w:highlight w:val="none"/>
        </w:rPr>
        <w:t xml:space="preserve">.2.2采购人拟采购的产品属于优先采购的节能环保品目清单范围的，按以下条件优先采购：</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采用综合评分法的项目，对提供有效节能环保证书的投标人加分。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pacing w:val="0"/>
          <w:sz w:val="21"/>
          <w:szCs w:val="21"/>
          <w:highlight w:val="none"/>
          <w:lang w:bidi="ar-SA"/>
        </w:rPr>
      </w:pPr>
      <w:r>
        <w:rPr>
          <w:rFonts w:hint="eastAsia" w:ascii="宋体" w:cs="宋体"/>
          <w:b/>
          <w:bCs/>
          <w:color w:val="auto"/>
          <w:spacing w:val="0"/>
          <w:sz w:val="21"/>
          <w:szCs w:val="21"/>
          <w:highlight w:val="none"/>
          <w:lang w:val="en-US" w:eastAsia="zh-CN" w:bidi="ar-SA"/>
        </w:rPr>
        <w:t xml:space="preserve">33</w:t>
      </w:r>
      <w:r>
        <w:rPr>
          <w:rFonts w:hint="eastAsia" w:ascii="宋体" w:cs="宋体"/>
          <w:b/>
          <w:bCs/>
          <w:color w:val="auto"/>
          <w:spacing w:val="0"/>
          <w:sz w:val="21"/>
          <w:szCs w:val="21"/>
          <w:highlight w:val="none"/>
          <w:lang w:bidi="ar-SA"/>
        </w:rPr>
        <w:t xml:space="preserve">.3政府采购需求标准</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33</w:t>
      </w:r>
      <w:r>
        <w:rPr>
          <w:rFonts w:hint="eastAsia" w:ascii="宋体" w:hAnsi="宋体" w:eastAsia="宋体" w:cs="宋体"/>
          <w:color w:val="auto"/>
          <w:spacing w:val="0"/>
          <w:sz w:val="21"/>
          <w:szCs w:val="21"/>
          <w:highlight w:val="none"/>
        </w:rPr>
        <w:t xml:space="preserve">.3.1商品包装、快递包装政府采购需求标准（试行）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33</w:t>
      </w:r>
      <w:r>
        <w:rPr>
          <w:rFonts w:hint="eastAsia" w:ascii="宋体" w:hAnsi="宋体" w:eastAsia="宋体" w:cs="宋体"/>
          <w:color w:val="auto"/>
          <w:spacing w:val="0"/>
          <w:sz w:val="21"/>
          <w:szCs w:val="21"/>
          <w:highlight w:val="none"/>
        </w:rPr>
        <w:t xml:space="preserve">.3.2绿色数据中心政府采购需求标准（试行）</w:t>
      </w:r>
      <w:r/>
    </w:p>
    <w:p>
      <w:pPr>
        <w:ind w:left="480"/>
        <w:spacing w:line="480" w:lineRule="exact"/>
        <w:tabs>
          <w:tab w:val="left" w:pos="525" w:leader="none"/>
          <w:tab w:val="left" w:pos="945" w:leader="none"/>
        </w:tabs>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按照财政部生态环境部工业和信息化部关于印发《绿色数据中心政府采购</w:t>
      </w:r>
      <w:r/>
    </w:p>
    <w:p>
      <w:pPr>
        <w:spacing w:line="480" w:lineRule="exact"/>
        <w:tabs>
          <w:tab w:val="left" w:pos="525" w:leader="none"/>
          <w:tab w:val="left" w:pos="945" w:leader="none"/>
        </w:tabs>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rPr>
        <w:t xml:space="preserve">需求标准（试行）》的通知）要求执行。</w:t>
      </w:r>
      <w:r/>
    </w:p>
    <w:p>
      <w:pPr>
        <w:ind w:firstLine="480"/>
        <w:spacing w:line="460" w:lineRule="exact"/>
        <w:rPr>
          <w:rFonts w:hint="eastAsia" w:ascii="宋体" w:hAnsi="宋体" w:eastAsia="宋体" w:cs="宋体"/>
          <w:color w:val="auto"/>
          <w:spacing w:val="0"/>
          <w:sz w:val="21"/>
          <w:szCs w:val="21"/>
          <w:highlight w:val="none"/>
        </w:rP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.3.3</w:t>
      </w:r>
      <w:r>
        <w:rPr>
          <w:rFonts w:hint="eastAsia" w:ascii="宋体" w:hAnsi="宋体" w:eastAsia="宋体" w:cs="Times New Roman"/>
          <w:bCs/>
          <w:color w:val="auto"/>
          <w:spacing w:val="0"/>
          <w:sz w:val="21"/>
          <w:szCs w:val="21"/>
          <w:highlight w:val="none"/>
        </w:rPr>
        <w:t xml:space="preserve">绿色采购</w:t>
      </w:r>
      <w:r/>
    </w:p>
    <w:p>
      <w:pPr>
        <w:ind w:left="480"/>
        <w:spacing w:line="480" w:lineRule="exact"/>
        <w:tabs>
          <w:tab w:val="left" w:pos="525" w:leader="none"/>
          <w:tab w:val="left" w:pos="945" w:leader="none"/>
        </w:tabs>
        <w:rPr>
          <w:rFonts w:hint="eastAsia" w:ascii="宋体" w:hAnsi="宋体" w:eastAsia="宋体" w:cs="Times New Roman"/>
          <w:bCs/>
          <w:color w:val="auto"/>
          <w:spacing w:val="0"/>
          <w:sz w:val="21"/>
          <w:szCs w:val="21"/>
          <w:highlight w:val="none"/>
        </w:rPr>
      </w:pPr>
      <w:r>
        <w:rPr>
          <w:rFonts w:hint="eastAsia" w:ascii="宋体" w:hAnsi="宋体" w:eastAsia="宋体" w:cs="Times New Roman"/>
          <w:bCs/>
          <w:color w:val="auto"/>
          <w:spacing w:val="0"/>
          <w:sz w:val="21"/>
          <w:szCs w:val="21"/>
          <w:highlight w:val="none"/>
        </w:rPr>
        <w:t xml:space="preserve">根据《关于调整优化节能产品、环境标志产品政府采购执行机制的通知》</w:t>
      </w:r>
      <w:r/>
    </w:p>
    <w:p>
      <w:pPr>
        <w:spacing w:line="440" w:lineRule="exact"/>
        <w:rPr>
          <w:rFonts w:hint="eastAsia" w:ascii="宋体" w:hAnsi="宋体" w:eastAsia="宋体" w:cs="Times New Roman"/>
          <w:bCs/>
          <w:color w:val="auto"/>
          <w:spacing w:val="0"/>
          <w:sz w:val="21"/>
          <w:szCs w:val="21"/>
          <w:highlight w:val="none"/>
        </w:rPr>
      </w:pPr>
      <w:r>
        <w:rPr>
          <w:rFonts w:hint="eastAsia" w:ascii="宋体" w:hAnsi="宋体" w:eastAsia="宋体" w:cs="Times New Roman"/>
          <w:bCs/>
          <w:color w:val="auto"/>
          <w:spacing w:val="0"/>
          <w:sz w:val="21"/>
          <w:szCs w:val="21"/>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eastAsia" w:ascii="宋体" w:cs="宋体"/>
          <w:b/>
          <w:bCs/>
          <w:color w:val="auto"/>
          <w:spacing w:val="0"/>
          <w:sz w:val="21"/>
          <w:szCs w:val="21"/>
          <w:highlight w:val="none"/>
          <w:lang w:bidi="ar-SA"/>
        </w:rPr>
      </w:pPr>
      <w:r>
        <w:rPr>
          <w:rFonts w:hint="eastAsia" w:ascii="宋体" w:cs="宋体"/>
          <w:b/>
          <w:bCs/>
          <w:color w:val="auto"/>
          <w:spacing w:val="0"/>
          <w:sz w:val="21"/>
          <w:szCs w:val="21"/>
          <w:highlight w:val="none"/>
          <w:lang w:val="en-US" w:eastAsia="zh-CN" w:bidi="ar-SA"/>
        </w:rPr>
        <w:t xml:space="preserve">33</w:t>
      </w:r>
      <w:r>
        <w:rPr>
          <w:rFonts w:hint="eastAsia" w:ascii="宋体" w:cs="宋体"/>
          <w:b/>
          <w:bCs/>
          <w:color w:val="auto"/>
          <w:spacing w:val="0"/>
          <w:sz w:val="21"/>
          <w:szCs w:val="21"/>
          <w:highlight w:val="none"/>
          <w:lang w:bidi="ar-SA"/>
        </w:rPr>
        <w:t xml:space="preserve">.4采购本国产品的支持政策</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33.4.1本项目政府采购活动中既有本国产品又有非本国产品参与竞争的，依法对本国产品给予价格评审优惠，对本国产品的报价给予</w:t>
      </w:r>
      <w:r>
        <w:rPr>
          <w:rFonts w:hint="eastAsia" w:ascii="宋体" w:hAnsi="宋体" w:eastAsia="宋体" w:cs="宋体"/>
          <w:color w:val="auto"/>
          <w:spacing w:val="0"/>
          <w:sz w:val="21"/>
          <w:szCs w:val="21"/>
          <w:highlight w:val="none"/>
          <w:u w:val="single"/>
          <w:lang w:val="en-US" w:eastAsia="zh-CN"/>
        </w:rPr>
        <w:t xml:space="preserve"> 20% </w:t>
      </w:r>
      <w:r>
        <w:rPr>
          <w:rFonts w:hint="eastAsia" w:ascii="宋体" w:hAnsi="宋体" w:eastAsia="宋体" w:cs="宋体"/>
          <w:color w:val="auto"/>
          <w:spacing w:val="0"/>
          <w:sz w:val="21"/>
          <w:szCs w:val="21"/>
          <w:highlight w:val="none"/>
          <w:lang w:val="en-US" w:eastAsia="zh-CN"/>
        </w:rPr>
        <w:t xml:space="preserve">的价格扣除，用扣除后的价格参与评审。</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33.4.2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color w:val="auto"/>
          <w:spacing w:val="0"/>
          <w:sz w:val="21"/>
          <w:szCs w:val="21"/>
          <w:highlight w:val="none"/>
          <w:u w:val="single"/>
          <w:lang w:val="en-US" w:eastAsia="zh-CN"/>
        </w:rPr>
        <w:t xml:space="preserve"> 20% </w:t>
      </w:r>
      <w:r>
        <w:rPr>
          <w:rFonts w:hint="eastAsia" w:ascii="宋体" w:hAnsi="宋体" w:eastAsia="宋体" w:cs="宋体"/>
          <w:color w:val="auto"/>
          <w:spacing w:val="0"/>
          <w:sz w:val="21"/>
          <w:szCs w:val="21"/>
          <w:highlight w:val="none"/>
          <w:lang w:val="en-US" w:eastAsia="zh-CN"/>
        </w:rPr>
        <w:t xml:space="preserve">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33.4.3供应商需按照招标文件的要求提供《关于符合本国产品标准的声明函》（以下简称《声明函》），如不提供将不享受本国产品价格评审优惠。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33.4.4供应商需在《声明函》中逐一、准确填写产品名称、厂名、生产厂址三项信息，三项信息中任意一项未填写的视为该项产品不符合本国产品标准，不享受本国产品价格评审优惠。</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33.4.5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40" w:lineRule="exact"/>
        <w:rPr>
          <w:rFonts w:hint="eastAsia" w:ascii="宋体" w:hAnsi="宋体" w:eastAsia="宋体" w:cs="Times New Roman"/>
          <w:bCs/>
          <w:color w:val="auto"/>
          <w:spacing w:val="0"/>
          <w:sz w:val="21"/>
          <w:szCs w:val="21"/>
          <w:highlight w:val="none"/>
        </w:rPr>
      </w:pPr>
      <w:r>
        <w:rPr>
          <w:rFonts w:hint="eastAsia" w:ascii="宋体" w:hAnsi="宋体" w:eastAsia="宋体" w:cs="Times New Roman"/>
          <w:bCs/>
          <w:color w:val="auto"/>
          <w:spacing w:val="0"/>
          <w:sz w:val="21"/>
          <w:szCs w:val="21"/>
          <w:highlight w:val="none"/>
        </w:rPr>
        <w:t xml:space="preserve">注：本项目对采购本国产品给予政策支持；适用本国产品标准的货物具体是指《政</w:t>
      </w:r>
      <w:r>
        <w:rPr>
          <w:rFonts w:hint="eastAsia" w:ascii="宋体" w:hAnsi="宋体" w:eastAsia="宋体" w:cs="Times New Roman"/>
          <w:bCs/>
          <w:color w:val="auto"/>
          <w:spacing w:val="0"/>
          <w:sz w:val="21"/>
          <w:szCs w:val="21"/>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60" w:lineRule="exact"/>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九、其他事项：</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34.特别提醒：各投标人不得恶意低价投标，如因投标人恶意低价获得中标，在供货过程中无故放弃中标的，扣除全部履约保证金，给采购人带来的损失超过履约保证金数额的，由供应商承担赔偿责任。禁止其三年内参加采购人组织的所有采购活动，同时报财政主管部门进行处罚。</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35.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r/>
    </w:p>
    <w:p>
      <w:pPr>
        <w:ind w:firstLine="480"/>
        <w:spacing w:line="460" w:lineRule="exact"/>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36.投标单位如有提供不实评审材料，弄虚作假者，一律作废标处理，该不良行为予以公示。</w:t>
      </w:r>
      <w:r/>
    </w:p>
    <w:p>
      <w:pPr>
        <w:ind w:firstLine="600"/>
        <w:spacing w:line="519" w:lineRule="atLeast"/>
        <w:rPr>
          <w:rFonts w:ascii="仿宋" w:hAnsi="仿宋" w:eastAsia="仿宋" w:cs="仿宋"/>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0"/>
          <w:sz w:val="21"/>
          <w:szCs w:val="21"/>
          <w:highlight w:val="none"/>
        </w:rPr>
        <w:t xml:space="preserve">本章附件：</w:t>
      </w:r>
      <w:r>
        <w:rPr>
          <w:rFonts w:hint="eastAsia" w:ascii="仿宋" w:hAnsi="仿宋" w:eastAsia="仿宋" w:cs="仿宋"/>
          <w:b/>
          <w:color w:val="auto"/>
          <w:spacing w:val="0"/>
          <w:sz w:val="21"/>
          <w:szCs w:val="21"/>
          <w:highlight w:val="none"/>
        </w:rPr>
        <w:t xml:space="preserve">招标代理服务收费标准</w:t>
      </w:r>
      <w:r/>
    </w:p>
    <w:tbl>
      <w:tblPr>
        <w:tblStyle w:val="799"/>
        <w:tblW w:w="8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84"/>
        <w:gridCol w:w="2529"/>
      </w:tblGrid>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pacing w:val="0"/>
                <w:sz w:val="21"/>
                <w:szCs w:val="21"/>
                <w:highlight w:val="none"/>
              </w:rPr>
              <w:t xml:space="preserve">中标或者成交金额</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pacing w:val="0"/>
                <w:sz w:val="21"/>
                <w:szCs w:val="21"/>
                <w:highlight w:val="none"/>
                <w:lang w:val="en-US" w:eastAsia="zh-CN"/>
              </w:rPr>
              <w:t xml:space="preserve">费率</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最低收费金额(每个委托项目)</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lang w:val="en-US" w:eastAsia="zh-CN"/>
              </w:rPr>
              <w:t xml:space="preserve">5000元</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50万元以下(含50万元)</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50-400万元(含400万元)</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400-1000万元(含1000万元)</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lang w:val="en-US" w:eastAsia="zh-CN"/>
              </w:rPr>
              <w:t xml:space="preserve">1.1</w:t>
            </w:r>
            <w:r>
              <w:rPr>
                <w:rFonts w:hint="eastAsia" w:ascii="宋体" w:hAnsi="宋体" w:eastAsia="宋体" w:cs="宋体"/>
                <w:color w:val="auto"/>
                <w:spacing w:val="0"/>
                <w:sz w:val="21"/>
                <w:szCs w:val="21"/>
                <w:highlight w:val="none"/>
              </w:rPr>
              <w:t xml:space="preserve">%</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1000-5000万元(含5000万元)</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0.</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rPr>
              <w:t xml:space="preserve">%</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5000-1亿元(含1亿元)</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0.25%</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1-10亿元(含10亿元)</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0.05%</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10-50亿元(含50亿元)</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0.0</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w:t>
            </w:r>
            <w:r/>
          </w:p>
        </w:tc>
      </w:tr>
      <w:tr>
        <w:trPr>
          <w:trHeight w:val="581" w:hRule="exact"/>
        </w:trPr>
        <w:tc>
          <w:tcPr>
            <w:tcMar>
              <w:left w:w="108" w:type="dxa"/>
              <w:top w:w="0" w:type="dxa"/>
              <w:right w:w="108" w:type="dxa"/>
              <w:bottom w:w="0" w:type="dxa"/>
            </w:tcMar>
            <w:tcW w:w="5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50亿元以上</w:t>
            </w:r>
            <w:r/>
          </w:p>
        </w:tc>
        <w:tc>
          <w:tcPr>
            <w:tcMar>
              <w:left w:w="108" w:type="dxa"/>
              <w:top w:w="0" w:type="dxa"/>
              <w:right w:w="108" w:type="dxa"/>
              <w:bottom w:w="0" w:type="dxa"/>
            </w:tcMar>
            <w:tcW w:w="252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pacing w:val="0"/>
                <w:sz w:val="21"/>
                <w:szCs w:val="21"/>
                <w:highlight w:val="none"/>
              </w:rPr>
              <w:t xml:space="preserve">0.00</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w:t>
            </w:r>
            <w:r/>
          </w:p>
        </w:tc>
      </w:tr>
    </w:tbl>
    <w:p>
      <w:pPr>
        <w:spacing w:line="24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说明：</w:t>
      </w:r>
      <w:r/>
    </w:p>
    <w:p>
      <w:pPr>
        <w:spacing w:line="24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代理服务费按</w:t>
      </w:r>
      <w:r>
        <w:rPr>
          <w:rFonts w:hint="eastAsia" w:ascii="宋体" w:hAnsi="宋体" w:eastAsia="宋体" w:cs="宋体"/>
          <w:color w:val="auto"/>
          <w:spacing w:val="0"/>
          <w:sz w:val="21"/>
          <w:szCs w:val="21"/>
          <w:highlight w:val="none"/>
          <w:lang w:val="en-US" w:eastAsia="zh-CN"/>
        </w:rPr>
        <w:t xml:space="preserve">上表列明的定额或差额定率分档累进费率和项目中标或者成交金额计算</w:t>
      </w:r>
      <w:r>
        <w:rPr>
          <w:rFonts w:hint="eastAsia" w:ascii="宋体" w:hAnsi="宋体" w:eastAsia="宋体" w:cs="宋体"/>
          <w:color w:val="auto"/>
          <w:spacing w:val="0"/>
          <w:sz w:val="21"/>
          <w:szCs w:val="21"/>
          <w:highlight w:val="none"/>
        </w:rPr>
        <w:t xml:space="preserve">。</w:t>
      </w:r>
      <w:r/>
    </w:p>
    <w:p>
      <w:pPr>
        <w:spacing w:line="24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代理服务费基准金额（按差额定率累进法计算的）=中标金额（按差额定率累进法计算的）*费率（%）</w:t>
      </w:r>
      <w:r/>
    </w:p>
    <w:p>
      <w:pPr>
        <w:spacing w:line="24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代理服务费应收取金额=代理服务费基准金额（按差额定率累进法计算的）的合计数</w:t>
      </w:r>
      <w:r>
        <w:rPr>
          <w:rFonts w:hint="eastAsia" w:ascii="宋体" w:hAnsi="宋体" w:cs="宋体"/>
          <w:color w:val="auto"/>
          <w:spacing w:val="0"/>
          <w:sz w:val="21"/>
          <w:szCs w:val="21"/>
          <w:highlight w:val="none"/>
          <w:lang w:eastAsia="zh-CN"/>
        </w:rPr>
        <w:t xml:space="preserve">的五折</w:t>
      </w:r>
      <w:r>
        <w:rPr>
          <w:rFonts w:hint="eastAsia" w:ascii="宋体" w:hAnsi="宋体" w:eastAsia="宋体" w:cs="宋体"/>
          <w:color w:val="auto"/>
          <w:spacing w:val="0"/>
          <w:sz w:val="21"/>
          <w:szCs w:val="21"/>
          <w:highlight w:val="none"/>
        </w:rPr>
        <w:t xml:space="preserve">。</w:t>
      </w:r>
      <w:r/>
    </w:p>
    <w:p>
      <w:pPr>
        <w:spacing w:line="24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br w:type="page" w:clear="all"/>
      </w:r>
      <w:r/>
    </w:p>
    <w:p>
      <w:pPr>
        <w:numPr>
          <w:ilvl w:val="0"/>
          <w:numId w:val="6"/>
        </w:numPr>
        <w:jc w:val="center"/>
        <w:keepLines/>
        <w:keepNext/>
        <w:spacing w:before="340" w:after="330" w:line="360" w:lineRule="auto"/>
        <w:rPr>
          <w:b/>
          <w:color w:val="auto"/>
          <w:sz w:val="24"/>
          <w:szCs w:val="24"/>
          <w:highlight w:val="none"/>
        </w:rPr>
        <w:outlineLvl w:val="0"/>
      </w:pPr>
      <w:r/>
      <w:bookmarkStart w:id="153" w:name="_Toc31075"/>
      <w:r>
        <w:rPr>
          <w:b/>
          <w:color w:val="auto"/>
          <w:sz w:val="24"/>
          <w:szCs w:val="24"/>
          <w:highlight w:val="none"/>
        </w:rPr>
        <w:t xml:space="preserve"> </w:t>
      </w:r>
      <w:r>
        <w:rPr>
          <w:rFonts w:hint="eastAsia"/>
          <w:b/>
          <w:color w:val="auto"/>
          <w:sz w:val="24"/>
          <w:szCs w:val="24"/>
          <w:highlight w:val="none"/>
        </w:rPr>
        <w:t xml:space="preserve">政府采购合同（参考）</w:t>
      </w:r>
      <w:bookmarkEnd w:id="153"/>
      <w:r/>
      <w:r/>
    </w:p>
    <w:p>
      <w:pPr>
        <w:jc w:val="center"/>
        <w:spacing w:line="360" w:lineRule="auto"/>
        <w:widowControl/>
        <w:rPr>
          <w:rFonts w:ascii="宋体" w:hAnsi="宋体" w:cs="宋体"/>
          <w:b/>
          <w:color w:val="auto"/>
          <w:szCs w:val="21"/>
          <w:highlight w:val="none"/>
        </w:rPr>
      </w:pPr>
      <w:r>
        <w:rPr>
          <w:rFonts w:ascii="宋体" w:hAnsi="宋体" w:cs="宋体"/>
          <w:b/>
          <w:color w:val="auto"/>
          <w:szCs w:val="21"/>
          <w:highlight w:val="none"/>
        </w:rPr>
      </w:r>
      <w:r/>
    </w:p>
    <w:p>
      <w:pPr>
        <w:pStyle w:val="765"/>
        <w:jc w:val="center"/>
        <w:spacing w:after="0"/>
        <w:rPr>
          <w:rFonts w:ascii="宋体" w:hAnsi="宋体" w:cs="宋体"/>
          <w:b/>
          <w:bCs/>
          <w:spacing w:val="-20"/>
          <w:sz w:val="48"/>
          <w:szCs w:val="48"/>
          <w:highlight w:val="none"/>
        </w:rPr>
      </w:pPr>
      <w:r/>
      <w:bookmarkStart w:id="154" w:name="_Toc3995"/>
      <w:r/>
      <w:r/>
    </w:p>
    <w:p>
      <w:pPr>
        <w:pStyle w:val="765"/>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65"/>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65"/>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65"/>
        <w:jc w:val="center"/>
        <w:spacing w:after="0"/>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765"/>
        <w:jc w:val="center"/>
        <w:spacing w:after="0"/>
        <w:rPr>
          <w:rFonts w:hint="eastAsia" w:ascii="宋体" w:hAnsi="宋体" w:cs="宋体"/>
          <w:b/>
          <w:bCs/>
          <w:spacing w:val="-20"/>
          <w:sz w:val="48"/>
          <w:szCs w:val="48"/>
          <w:highlight w:val="none"/>
        </w:rPr>
      </w:pPr>
      <w:r>
        <w:rPr>
          <w:rFonts w:hint="eastAsia" w:ascii="宋体" w:hAnsi="宋体" w:cs="宋体"/>
          <w:b/>
          <w:bCs/>
          <w:spacing w:val="-20"/>
          <w:sz w:val="48"/>
          <w:szCs w:val="48"/>
          <w:highlight w:val="none"/>
        </w:rPr>
        <w:t xml:space="preserve">政府采购</w:t>
      </w:r>
      <w:r>
        <w:rPr>
          <w:rFonts w:hint="eastAsia" w:ascii="宋体" w:hAnsi="宋体" w:cs="宋体"/>
          <w:b/>
          <w:bCs/>
          <w:spacing w:val="-20"/>
          <w:sz w:val="48"/>
          <w:szCs w:val="48"/>
          <w:highlight w:val="none"/>
          <w:lang w:eastAsia="zh-CN"/>
        </w:rPr>
        <w:t xml:space="preserve">货物买卖</w:t>
      </w:r>
      <w:r>
        <w:rPr>
          <w:rFonts w:hint="eastAsia" w:ascii="宋体" w:hAnsi="宋体" w:cs="宋体"/>
          <w:b/>
          <w:bCs/>
          <w:spacing w:val="-20"/>
          <w:sz w:val="48"/>
          <w:szCs w:val="48"/>
          <w:highlight w:val="none"/>
        </w:rPr>
        <w:t xml:space="preserve">合同</w:t>
      </w:r>
      <w:r/>
    </w:p>
    <w:p>
      <w:pPr>
        <w:pStyle w:val="765"/>
        <w:jc w:val="center"/>
        <w:spacing w:after="0"/>
        <w:rPr>
          <w:rFonts w:hint="eastAsia" w:ascii="宋体" w:hAnsi="宋体" w:eastAsia="宋体" w:cs="宋体"/>
          <w:b/>
          <w:bCs/>
          <w:spacing w:val="-20"/>
          <w:sz w:val="48"/>
          <w:szCs w:val="48"/>
          <w:highlight w:val="none"/>
          <w:lang w:eastAsia="zh-CN"/>
        </w:rPr>
      </w:pPr>
      <w:r>
        <w:rPr>
          <w:rFonts w:hint="eastAsia" w:ascii="宋体" w:hAnsi="宋体" w:cs="宋体"/>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highlight w:val="none"/>
        </w:rPr>
      </w:r>
      <w:bookmarkEnd w:id="154"/>
      <w:r/>
    </w:p>
    <w:p>
      <w:pPr>
        <w:pStyle w:val="753"/>
        <w:numPr>
          <w:ilvl w:val="1"/>
          <w:numId w:val="0"/>
        </w:numPr>
        <w:jc w:val="center"/>
        <w:spacing w:line="400" w:lineRule="exact"/>
        <w:rPr>
          <w:rFonts w:hint="eastAsia" w:ascii="黑体" w:hAnsi="华文中宋" w:eastAsia="黑体"/>
          <w:b w:val="0"/>
          <w:bCs w:val="0"/>
          <w:sz w:val="28"/>
          <w:szCs w:val="28"/>
          <w:highlight w:val="none"/>
        </w:rPr>
      </w:pPr>
      <w:r/>
      <w:bookmarkStart w:id="155" w:name="_Toc22209"/>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155"/>
      <w:r/>
      <w:r/>
    </w:p>
    <w:p>
      <w:pPr>
        <w:spacing w:before="0" w:line="400" w:lineRule="exact"/>
        <w:rPr>
          <w:rFonts w:ascii="宋体" w:hAnsi="宋体"/>
          <w:szCs w:val="21"/>
          <w:highlight w:val="none"/>
        </w:rPr>
      </w:pPr>
      <w:r>
        <w:rPr>
          <w:rFonts w:hint="eastAsia" w:ascii="宋体" w:hAnsi="宋体"/>
          <w:szCs w:val="21"/>
          <w:highlight w:val="none"/>
        </w:rPr>
        <w:t xml:space="preserve">甲方（全称）：</w:t>
      </w:r>
      <w:r>
        <w:rPr>
          <w:rFonts w:hint="eastAsia" w:ascii="宋体" w:hAnsi="宋体"/>
          <w:szCs w:val="21"/>
          <w:highlight w:val="none"/>
          <w:u w:val="single"/>
        </w:rPr>
        <w:t xml:space="preserve">                        </w:t>
      </w:r>
      <w:r>
        <w:rPr>
          <w:rFonts w:hint="eastAsia" w:ascii="宋体" w:hAnsi="宋体"/>
          <w:szCs w:val="21"/>
          <w:highlight w:val="none"/>
        </w:rPr>
        <w:t xml:space="preserve">（采购人</w:t>
      </w:r>
      <w:r>
        <w:rPr>
          <w:rFonts w:hint="eastAsia" w:ascii="宋体" w:hAnsi="宋体"/>
          <w:szCs w:val="21"/>
          <w:highlight w:val="none"/>
          <w:lang w:eastAsia="zh-CN"/>
        </w:rPr>
        <w:t xml:space="preserve">、受采购人委托签订合同的单位</w:t>
      </w:r>
      <w:r>
        <w:rPr>
          <w:rFonts w:hint="eastAsia" w:ascii="宋体" w:hAnsi="宋体"/>
          <w:szCs w:val="21"/>
          <w:highlight w:val="none"/>
        </w:rPr>
        <w:t xml:space="preserve">或采购</w:t>
      </w:r>
      <w:r>
        <w:rPr>
          <w:rFonts w:hint="eastAsia" w:ascii="宋体" w:hAnsi="宋体"/>
          <w:szCs w:val="21"/>
          <w:highlight w:val="none"/>
          <w:lang w:val="en-US" w:eastAsia="zh-CN"/>
        </w:rPr>
        <w:tab/>
      </w:r>
      <w:r>
        <w:rPr>
          <w:rFonts w:hint="eastAsia" w:ascii="宋体" w:hAnsi="宋体"/>
          <w:szCs w:val="21"/>
          <w:highlight w:val="none"/>
          <w:lang w:val="en-US" w:eastAsia="zh-CN"/>
        </w:rPr>
        <w:t xml:space="preserve">                                   </w:t>
      </w:r>
      <w:r>
        <w:rPr>
          <w:rFonts w:hint="eastAsia" w:ascii="宋体" w:hAnsi="宋体"/>
          <w:szCs w:val="21"/>
          <w:highlight w:val="none"/>
        </w:rPr>
        <w:t xml:space="preserve">文件约定的合同甲方）</w:t>
      </w:r>
      <w:r/>
    </w:p>
    <w:p>
      <w:pPr>
        <w:spacing w:before="0" w:line="400" w:lineRule="exact"/>
        <w:rPr>
          <w:rFonts w:ascii="宋体" w:hAnsi="宋体"/>
          <w:szCs w:val="21"/>
          <w:highlight w:val="none"/>
        </w:rPr>
      </w:pPr>
      <w:r>
        <w:rPr>
          <w:rFonts w:hint="eastAsia" w:ascii="宋体" w:hAnsi="宋体"/>
          <w:szCs w:val="21"/>
          <w:highlight w:val="none"/>
        </w:rPr>
        <w:t xml:space="preserve">乙方</w:t>
      </w:r>
      <w:r>
        <w:rPr>
          <w:rFonts w:hint="eastAsia" w:ascii="宋体" w:hAnsi="宋体"/>
          <w:szCs w:val="21"/>
          <w:highlight w:val="none"/>
          <w:lang w:val="en-US" w:eastAsia="zh-CN"/>
        </w:rPr>
        <w:t xml:space="preserve">1</w:t>
      </w:r>
      <w:r>
        <w:rPr>
          <w:rFonts w:hint="eastAsia" w:ascii="宋体" w:hAnsi="宋体"/>
          <w:szCs w:val="21"/>
          <w:highlight w:val="none"/>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（供应商）</w:t>
      </w:r>
      <w:r/>
    </w:p>
    <w:p>
      <w:pPr>
        <w:spacing w:before="0" w:line="400" w:lineRule="exact"/>
        <w:rPr>
          <w:rFonts w:hint="eastAsia" w:ascii="宋体" w:hAnsi="宋体"/>
          <w:szCs w:val="21"/>
          <w:highlight w:val="none"/>
        </w:rPr>
      </w:pPr>
      <w:r>
        <w:rPr>
          <w:rFonts w:hint="eastAsia" w:ascii="宋体" w:hAnsi="宋体"/>
          <w:szCs w:val="21"/>
          <w:highlight w:val="none"/>
        </w:rPr>
        <w:t xml:space="preserve">乙方2（全称）：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before="0" w:line="400" w:lineRule="exact"/>
        <w:rPr>
          <w:rFonts w:hint="eastAsia" w:ascii="宋体" w:hAnsi="宋体"/>
          <w:szCs w:val="21"/>
          <w:highlight w:val="none"/>
        </w:rPr>
      </w:pPr>
      <w:r>
        <w:rPr>
          <w:rFonts w:hint="eastAsia"/>
          <w:highlight w:val="none"/>
          <w:lang w:eastAsia="zh-CN"/>
        </w:rPr>
        <w:t xml:space="preserve">乙方</w:t>
      </w:r>
      <w:r>
        <w:rPr>
          <w:rFonts w:hint="eastAsia" w:ascii="宋体" w:hAnsi="宋体"/>
          <w:szCs w:val="21"/>
          <w:highlight w:val="none"/>
          <w:lang w:val="en-US" w:eastAsia="zh-CN"/>
        </w:rPr>
        <w:t xml:space="preserve">3</w:t>
      </w:r>
      <w:r>
        <w:rPr>
          <w:rFonts w:hint="eastAsia"/>
          <w:highlight w:val="none"/>
          <w:lang w:val="en-US" w:eastAsia="zh-CN"/>
        </w:rPr>
        <w:t xml:space="preserve">（全称）</w:t>
      </w:r>
      <w:r>
        <w:rPr>
          <w:rFonts w:hint="eastAsia" w:ascii="宋体" w:hAnsi="宋体"/>
          <w:szCs w:val="21"/>
          <w:highlight w:val="none"/>
          <w:u w:val="single"/>
        </w:rPr>
        <w:t xml:space="preserve">                          </w:t>
      </w:r>
      <w:r>
        <w:rPr>
          <w:rFonts w:hint="eastAsia" w:ascii="宋体" w:hAnsi="宋体"/>
          <w:szCs w:val="21"/>
          <w:highlight w:val="none"/>
        </w:rPr>
        <w:t xml:space="preserve">（联合体成员供应商或其他合同主体）（如有）</w:t>
      </w:r>
      <w:r/>
    </w:p>
    <w:p>
      <w:pPr>
        <w:spacing w:line="400" w:lineRule="exact"/>
        <w:rPr>
          <w:rFonts w:hint="default" w:eastAsia="宋体"/>
          <w:highlight w:val="none"/>
          <w:lang w:val="en-US" w:eastAsia="zh-CN"/>
        </w:rPr>
      </w:pPr>
      <w:r>
        <w:rPr>
          <w:rFonts w:hint="default" w:eastAsia="宋体"/>
          <w:highlight w:val="none"/>
          <w:lang w:val="en-US" w:eastAsia="zh-CN"/>
        </w:rPr>
      </w:r>
      <w:r/>
    </w:p>
    <w:p>
      <w:pPr>
        <w:pStyle w:val="770"/>
        <w:ind w:left="0" w:firstLine="420"/>
        <w:spacing w:before="0" w:after="0" w:line="400" w:lineRule="exact"/>
        <w:rPr>
          <w:rFonts w:ascii="宋体" w:hAnsi="宋体"/>
          <w:szCs w:val="21"/>
          <w:highlight w:val="none"/>
        </w:rPr>
      </w:pPr>
      <w:r>
        <w:rPr>
          <w:rFonts w:hint="eastAsia" w:ascii="宋体" w:hAnsi="宋体"/>
          <w:szCs w:val="21"/>
          <w:highlight w:val="none"/>
        </w:rPr>
        <w:t xml:space="preserve">依据《中华人民共和国民法典》</w:t>
      </w:r>
      <w:r>
        <w:rPr>
          <w:rFonts w:hint="eastAsia" w:ascii="宋体" w:hAnsi="宋体"/>
          <w:szCs w:val="21"/>
          <w:highlight w:val="none"/>
          <w:lang w:eastAsia="zh-CN"/>
        </w:rPr>
        <w:t xml:space="preserve">、</w:t>
      </w:r>
      <w:r>
        <w:rPr>
          <w:rFonts w:hint="eastAsia" w:ascii="宋体" w:hAnsi="宋体"/>
          <w:szCs w:val="21"/>
          <w:highlight w:val="none"/>
        </w:rPr>
        <w:t xml:space="preserve">《中华人民共和国政府采购法》等有关的法律法规，以及</w:t>
      </w:r>
      <w:r>
        <w:rPr>
          <w:rFonts w:hint="eastAsia" w:ascii="宋体" w:hAnsi="宋体"/>
          <w:i w:val="0"/>
          <w:iCs w:val="0"/>
          <w:szCs w:val="21"/>
          <w:highlight w:val="none"/>
          <w:u w:val="none"/>
          <w:lang w:eastAsia="zh-CN"/>
        </w:rPr>
        <w:t xml:space="preserve">本采购项目</w:t>
      </w:r>
      <w:r>
        <w:rPr>
          <w:rFonts w:hint="eastAsia" w:ascii="宋体" w:hAnsi="宋体"/>
          <w:szCs w:val="21"/>
          <w:highlight w:val="none"/>
        </w:rPr>
        <w:t xml:space="preserve">的</w:t>
      </w:r>
      <w:r>
        <w:rPr>
          <w:rFonts w:hint="eastAsia" w:ascii="宋体" w:hAnsi="宋体"/>
          <w:szCs w:val="21"/>
          <w:highlight w:val="none"/>
          <w:lang w:eastAsia="zh-CN"/>
        </w:rPr>
        <w:t xml:space="preserve">招标</w:t>
      </w:r>
      <w:r>
        <w:rPr>
          <w:rFonts w:hint="eastAsia" w:ascii="宋体" w:hAnsi="宋体"/>
          <w:szCs w:val="21"/>
          <w:highlight w:val="none"/>
          <w:lang w:val="en-US" w:eastAsia="zh-CN"/>
        </w:rPr>
        <w:t xml:space="preserve">/谈判</w:t>
      </w:r>
      <w:r>
        <w:rPr>
          <w:rFonts w:hint="eastAsia" w:ascii="宋体" w:hAnsi="宋体"/>
          <w:szCs w:val="21"/>
          <w:highlight w:val="none"/>
          <w:lang w:eastAsia="zh-CN"/>
        </w:rPr>
        <w:t xml:space="preserve">文件等</w:t>
      </w:r>
      <w:r>
        <w:rPr>
          <w:rFonts w:hint="eastAsia" w:ascii="宋体" w:hAnsi="宋体"/>
          <w:szCs w:val="21"/>
          <w:highlight w:val="none"/>
        </w:rPr>
        <w:t xml:space="preserve">采购文件</w:t>
      </w:r>
      <w:r>
        <w:rPr>
          <w:rFonts w:hint="eastAsia" w:ascii="宋体" w:hAnsi="宋体"/>
          <w:szCs w:val="21"/>
          <w:highlight w:val="none"/>
          <w:lang w:eastAsia="zh-CN"/>
        </w:rPr>
        <w:t xml:space="preserve">、</w:t>
      </w:r>
      <w:r>
        <w:rPr>
          <w:rFonts w:hint="eastAsia" w:ascii="宋体" w:hAnsi="宋体"/>
          <w:szCs w:val="21"/>
          <w:highlight w:val="none"/>
        </w:rPr>
        <w:t xml:space="preserve">乙方的《投标（响应）文件》及《中标（成交）通知书》，甲乙双方同意签订本合同。具体情况及要求如下：     </w:t>
      </w:r>
      <w:r/>
    </w:p>
    <w:p>
      <w:pPr>
        <w:numPr>
          <w:ilvl w:val="0"/>
          <w:numId w:val="7"/>
        </w:numPr>
        <w:ind w:firstLine="422"/>
        <w:spacing w:before="0" w:line="400" w:lineRule="exact"/>
        <w:rPr>
          <w:rFonts w:ascii="宋体" w:hAnsi="宋体"/>
          <w:b/>
          <w:szCs w:val="21"/>
          <w:highlight w:val="none"/>
        </w:rPr>
      </w:pPr>
      <w:r>
        <w:rPr>
          <w:rFonts w:hint="eastAsia" w:ascii="宋体" w:hAnsi="宋体"/>
          <w:b/>
          <w:szCs w:val="21"/>
          <w:highlight w:val="none"/>
        </w:rPr>
        <w:t xml:space="preserve">项目信息</w:t>
      </w:r>
      <w:r/>
    </w:p>
    <w:p>
      <w:pPr>
        <w:pStyle w:val="770"/>
        <w:numPr>
          <w:ilvl w:val="0"/>
          <w:numId w:val="8"/>
        </w:numPr>
        <w:ind w:left="0" w:firstLine="420"/>
        <w:spacing w:before="0" w:after="0" w:line="400" w:lineRule="exact"/>
        <w:rPr>
          <w:rFonts w:ascii="宋体" w:hAnsi="宋体"/>
          <w:szCs w:val="21"/>
          <w:highlight w:val="none"/>
          <w:u w:val="single"/>
        </w:rP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770"/>
        <w:numPr>
          <w:ilvl w:val="-1"/>
          <w:numId w:val="0"/>
        </w:numPr>
        <w:ind w:left="0" w:firstLine="0"/>
        <w:spacing w:before="0" w:after="0" w:line="400" w:lineRule="exact"/>
        <w:tabs>
          <w:tab w:val="left" w:pos="999" w:leader="none"/>
        </w:tabs>
        <w:rPr>
          <w:rFonts w:hint="default" w:ascii="宋体" w:hAnsi="宋体" w:eastAsia="宋体"/>
          <w:szCs w:val="21"/>
          <w:highlight w:val="none"/>
          <w:u w:val="none"/>
          <w:lang w:val="en-US" w:eastAsia="zh-CN"/>
        </w:rPr>
      </w:pPr>
      <w:r>
        <w:rPr>
          <w:rFonts w:hint="eastAsia" w:ascii="宋体" w:hAnsi="宋体"/>
          <w:szCs w:val="21"/>
          <w:highlight w:val="none"/>
          <w:u w:val="none"/>
          <w:lang w:val="en-US" w:eastAsia="zh-CN"/>
        </w:rPr>
        <w:t xml:space="preserve">         采购项目编号：</w:t>
      </w:r>
      <w:r>
        <w:rPr>
          <w:rFonts w:ascii="宋体" w:hAnsi="宋体"/>
          <w:szCs w:val="21"/>
          <w:highlight w:val="none"/>
          <w:u w:val="single"/>
        </w:rPr>
        <w:t xml:space="preserve">                                          </w:t>
      </w:r>
      <w:r/>
    </w:p>
    <w:p>
      <w:pPr>
        <w:pStyle w:val="770"/>
        <w:ind w:left="0" w:firstLine="420"/>
        <w:spacing w:before="0" w:after="0" w:line="400" w:lineRule="exact"/>
        <w:rPr>
          <w:rFonts w:ascii="宋体" w:hAnsi="宋体"/>
          <w:szCs w:val="21"/>
          <w:highlight w:val="none"/>
        </w:rP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before="0" w:line="400" w:lineRule="exact"/>
        <w:rPr>
          <w:rFonts w:hint="eastAsia" w:ascii="宋体" w:hAnsi="宋体"/>
          <w:szCs w:val="21"/>
          <w:highlight w:val="none"/>
        </w:rPr>
      </w:pPr>
      <w:r>
        <w:rPr>
          <w:rFonts w:hint="eastAsia" w:ascii="宋体" w:hAnsi="宋体"/>
          <w:szCs w:val="21"/>
          <w:highlight w:val="none"/>
        </w:rPr>
        <w:t xml:space="preserve">（3）项目内容：</w:t>
      </w:r>
      <w:r/>
    </w:p>
    <w:p>
      <w:pPr>
        <w:ind w:firstLine="420"/>
        <w:spacing w:before="0"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     </w:t>
      </w:r>
      <w:r>
        <w:rPr>
          <w:rFonts w:hint="eastAsia" w:ascii="宋体" w:hAnsi="宋体"/>
          <w:szCs w:val="21"/>
          <w:highlight w:val="none"/>
          <w:lang w:eastAsia="zh-CN"/>
        </w:rPr>
        <w:t xml:space="preserve">采购标的及数量</w:t>
      </w:r>
      <w:r>
        <w:rPr>
          <w:rFonts w:hint="eastAsia" w:ascii="宋体" w:hAnsi="宋体"/>
          <w:szCs w:val="21"/>
          <w:highlight w:val="none"/>
          <w:lang w:val="en-US" w:eastAsia="zh-CN"/>
        </w:rPr>
        <w:t xml:space="preserve">（台/套</w:t>
      </w:r>
      <w:r>
        <w:rPr>
          <w:rFonts w:hint="default" w:ascii="宋体" w:hAnsi="宋体"/>
          <w:szCs w:val="21"/>
          <w:highlight w:val="none"/>
          <w:lang w:val="en" w:eastAsia="zh-CN"/>
        </w:rPr>
        <w:t xml:space="preserve">/</w:t>
      </w:r>
      <w:r>
        <w:rPr>
          <w:rFonts w:hint="eastAsia" w:ascii="宋体" w:hAnsi="宋体"/>
          <w:szCs w:val="21"/>
          <w:highlight w:val="none"/>
          <w:lang w:val="en" w:eastAsia="zh-CN"/>
        </w:rPr>
        <w:t xml:space="preserve">个</w:t>
      </w:r>
      <w:r>
        <w:rPr>
          <w:rFonts w:hint="default" w:ascii="宋体" w:hAnsi="宋体"/>
          <w:szCs w:val="21"/>
          <w:highlight w:val="none"/>
          <w:lang w:val="en" w:eastAsia="zh-CN"/>
        </w:rPr>
        <w:t xml:space="preserve">/</w:t>
      </w:r>
      <w:r>
        <w:rPr>
          <w:rFonts w:hint="eastAsia" w:ascii="宋体" w:hAnsi="宋体"/>
          <w:szCs w:val="21"/>
          <w:highlight w:val="none"/>
          <w:lang w:val="en" w:eastAsia="zh-CN"/>
        </w:rPr>
        <w:t xml:space="preserve">架</w:t>
      </w:r>
      <w:r>
        <w:rPr>
          <w:rFonts w:hint="default" w:ascii="宋体" w:hAnsi="宋体"/>
          <w:szCs w:val="21"/>
          <w:highlight w:val="none"/>
          <w:lang w:val="en" w:eastAsia="zh-CN"/>
        </w:rPr>
        <w:t xml:space="preserve">/</w:t>
      </w:r>
      <w:r>
        <w:rPr>
          <w:rFonts w:hint="eastAsia" w:ascii="宋体" w:hAnsi="宋体"/>
          <w:szCs w:val="21"/>
          <w:highlight w:val="none"/>
          <w:lang w:val="en" w:eastAsia="zh-CN"/>
        </w:rPr>
        <w:t xml:space="preserve">组等</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w:t>
      </w:r>
      <w:r>
        <w:rPr>
          <w:rFonts w:hint="eastAsia" w:ascii="宋体" w:hAnsi="宋体"/>
          <w:szCs w:val="21"/>
          <w:highlight w:val="none"/>
          <w:u w:val="single"/>
          <w:lang w:val="en-US" w:eastAsia="zh-CN"/>
        </w:rPr>
        <w:t xml:space="preserve">                       </w:t>
      </w:r>
      <w:r>
        <w:rPr>
          <w:rFonts w:hint="eastAsia" w:ascii="宋体" w:hAnsi="宋体"/>
          <w:szCs w:val="21"/>
          <w:highlight w:val="none"/>
          <w:u w:val="non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lang w:val="en-US" w:eastAsia="zh-CN"/>
        </w:rPr>
        <w:t xml:space="preserve"> </w:t>
      </w:r>
      <w:r/>
    </w:p>
    <w:p>
      <w:pPr>
        <w:numPr>
          <w:ilvl w:val="-1"/>
          <w:numId w:val="0"/>
        </w:numPr>
        <w:ind w:firstLine="420"/>
        <w:spacing w:before="0" w:line="400" w:lineRule="exact"/>
        <w:rPr>
          <w:rFonts w:hint="default" w:ascii="宋体" w:hAnsi="宋体" w:cs="宋体"/>
          <w:szCs w:val="21"/>
          <w:highlight w:val="none"/>
          <w:lang w:val="en" w:eastAsia="zh-CN"/>
        </w:rPr>
      </w:pPr>
      <w:r>
        <w:rPr>
          <w:rFonts w:hint="eastAsia" w:ascii="宋体" w:hAnsi="宋体"/>
          <w:szCs w:val="21"/>
          <w:highlight w:val="none"/>
          <w:u w:val="none"/>
          <w:lang w:val="en-US" w:eastAsia="zh-CN"/>
        </w:rPr>
        <w:t xml:space="preserve">     </w:t>
      </w:r>
      <w:r>
        <w:rPr>
          <w:rFonts w:hint="eastAsia" w:ascii="宋体" w:hAnsi="宋体" w:cs="宋体"/>
          <w:szCs w:val="21"/>
          <w:highlight w:val="none"/>
          <w:lang w:val="en-US" w:eastAsia="zh-CN"/>
        </w:rPr>
        <w:t xml:space="preserve">品牌：</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none"/>
          <w:lang w:val="en" w:eastAsia="zh-CN"/>
        </w:rPr>
        <w:t xml:space="preserve">     </w:t>
      </w:r>
      <w:r>
        <w:rPr>
          <w:rFonts w:hint="eastAsia" w:ascii="宋体" w:hAnsi="宋体" w:cs="宋体"/>
          <w:szCs w:val="21"/>
          <w:highlight w:val="none"/>
          <w:lang w:val="en-US" w:eastAsia="zh-CN"/>
        </w:rPr>
        <w:t xml:space="preserve">规格型号：</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highlight w:val="none"/>
          <w:lang w:val="en-US" w:eastAsia="zh-CN"/>
        </w:rPr>
      </w:pPr>
      <w:r>
        <w:rPr>
          <w:rFonts w:hint="eastAsia" w:ascii="汉仪书宋二S" w:hAnsi="汉仪书宋二S" w:eastAsia="汉仪书宋二S" w:cs="汉仪书宋二S"/>
          <w:szCs w:val="21"/>
          <w:highlight w:val="none"/>
          <w:lang w:val="en-US" w:eastAsia="zh-CN"/>
        </w:rPr>
        <w:t xml:space="preserve">①</w:t>
      </w:r>
      <w:r>
        <w:rPr>
          <w:rFonts w:hint="eastAsia" w:ascii="宋体" w:hAnsi="宋体" w:cs="宋体"/>
          <w:szCs w:val="21"/>
          <w:highlight w:val="none"/>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highlight w:val="none"/>
          <w:u w:val="single"/>
          <w:lang w:val="en-US" w:eastAsia="zh-CN"/>
        </w:rPr>
      </w:pPr>
      <w:r>
        <w:rPr>
          <w:rFonts w:hint="eastAsia" w:ascii="宋体" w:hAnsi="宋体" w:cs="宋体"/>
          <w:szCs w:val="21"/>
          <w:highlight w:val="none"/>
          <w:lang w:val="en-US" w:eastAsia="zh-CN"/>
        </w:rPr>
        <w:t xml:space="preserve">     标的名称：</w:t>
      </w:r>
      <w:r>
        <w:rPr>
          <w:rFonts w:hint="eastAsia" w:ascii="宋体" w:hAnsi="宋体" w:cs="宋体"/>
          <w:szCs w:val="21"/>
          <w:highlight w:val="none"/>
          <w:u w:val="single"/>
          <w:lang w:val="en-US" w:eastAsia="zh-CN"/>
        </w:rPr>
        <w:t xml:space="preserve">      </w:t>
      </w:r>
      <w:r>
        <w:rPr>
          <w:rFonts w:hint="default" w:ascii="宋体" w:hAnsi="宋体" w:cs="宋体"/>
          <w:szCs w:val="21"/>
          <w:highlight w:val="none"/>
          <w:u w:val="single"/>
          <w:lang w:val="en" w:eastAsia="zh-CN"/>
        </w:rPr>
        <w:t xml:space="preserve">               </w:t>
      </w:r>
      <w:r>
        <w:rPr>
          <w:rFonts w:hint="eastAsia" w:ascii="宋体" w:hAnsi="宋体" w:cs="宋体"/>
          <w:szCs w:val="21"/>
          <w:highlight w:val="none"/>
          <w:u w:val="single"/>
          <w:lang w:val="en-US" w:eastAsia="zh-CN"/>
        </w:rPr>
        <w:t xml:space="preserve">    </w:t>
      </w:r>
      <w:r/>
    </w:p>
    <w:p>
      <w:pPr>
        <w:numPr>
          <w:ilvl w:val="-1"/>
          <w:numId w:val="0"/>
        </w:numPr>
        <w:ind w:firstLine="420"/>
        <w:spacing w:before="0" w:line="40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     关键部件：</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en-US" w:eastAsia="zh-CN"/>
        </w:rPr>
        <w:t xml:space="preserve">品牌：</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 </w:t>
      </w:r>
      <w:r>
        <w:rPr>
          <w:rFonts w:hint="eastAsia" w:ascii="宋体" w:hAnsi="宋体" w:cs="宋体"/>
          <w:szCs w:val="21"/>
          <w:highlight w:val="none"/>
          <w:lang w:val="en-US" w:eastAsia="zh-CN"/>
        </w:rPr>
        <w:t xml:space="preserve">型号：</w:t>
      </w:r>
      <w:r>
        <w:rPr>
          <w:rFonts w:hint="eastAsia" w:ascii="宋体" w:hAnsi="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p>
    <w:p>
      <w:pPr>
        <w:pStyle w:val="801"/>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t xml:space="preserve">关键部件</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p>
    <w:p>
      <w:pPr>
        <w:pStyle w:val="801"/>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型号：</w:t>
      </w:r>
      <w:r>
        <w:rPr>
          <w:rFonts w:hint="eastAsia" w:ascii="宋体" w:hAnsi="宋体" w:eastAsia="宋体" w:cs="宋体"/>
          <w:sz w:val="21"/>
          <w:szCs w:val="21"/>
          <w:highlight w:val="none"/>
          <w:u w:val="single"/>
          <w:lang w:val="en-US" w:eastAsia="zh-CN"/>
        </w:rPr>
        <w:t xml:space="preserve">       </w:t>
      </w:r>
      <w:r/>
    </w:p>
    <w:p>
      <w:pPr>
        <w:pStyle w:val="801"/>
        <w:numPr>
          <w:ilvl w:val="-1"/>
          <w:numId w:val="0"/>
        </w:numPr>
        <w:ind w:firstLine="0"/>
        <w:spacing w:before="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801"/>
        <w:numPr>
          <w:ilvl w:val="-1"/>
          <w:numId w:val="0"/>
        </w:numPr>
        <w:ind w:firstLine="0"/>
        <w:spacing w:before="0" w:line="4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汉仪书宋二S" w:hAnsi="汉仪书宋二S" w:eastAsia="汉仪书宋二S" w:cs="汉仪书宋二S"/>
          <w:sz w:val="21"/>
          <w:szCs w:val="21"/>
          <w:highlight w:val="none"/>
          <w:lang w:val="en-US" w:eastAsia="zh-CN"/>
        </w:rPr>
        <w:t xml:space="preserve">②</w:t>
      </w:r>
      <w:r>
        <w:rPr>
          <w:rFonts w:hint="eastAsia" w:ascii="宋体" w:hAnsi="宋体" w:eastAsia="宋体" w:cs="宋体"/>
          <w:sz w:val="21"/>
          <w:szCs w:val="21"/>
          <w:highlight w:val="none"/>
          <w:lang w:val="en-US" w:eastAsia="zh-CN"/>
        </w:rPr>
        <w:t xml:space="preserve">涉及车辆采购，请填写是否属于新能源汽车：</w:t>
      </w:r>
      <w:r/>
    </w:p>
    <w:p>
      <w:pPr>
        <w:pStyle w:val="801"/>
        <w:numPr>
          <w:ilvl w:val="-1"/>
          <w:numId w:val="0"/>
        </w:numPr>
        <w:ind w:firstLine="0"/>
        <w:spacing w:before="0" w:line="400" w:lineRule="exact"/>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rPr>
        <w:t xml:space="preserve">是</w:t>
      </w:r>
      <w:r>
        <w:rPr>
          <w:rFonts w:hint="eastAsia" w:asciiTheme="minorEastAsia" w:hAnsiTheme="minorEastAsia" w:eastAsiaTheme="minorEastAsia" w:cstheme="minorEastAsia"/>
          <w:iCs w:val="0"/>
          <w:sz w:val="21"/>
          <w:szCs w:val="21"/>
          <w:highlight w:val="none"/>
          <w:lang w:eastAsia="zh-CN"/>
        </w:rPr>
        <w:t xml:space="preserve">，《政府采购品目分类目录》底级品目名称</w:t>
      </w:r>
      <w:r>
        <w:rPr>
          <w:rFonts w:hint="eastAsia" w:asciiTheme="minorEastAsia" w:hAnsiTheme="minorEastAsia" w:eastAsiaTheme="minorEastAsia" w:cstheme="minorEastAsia"/>
          <w:sz w:val="21"/>
          <w:szCs w:val="21"/>
          <w:highlight w:val="none"/>
          <w:lang w:val="en-US" w:eastAsia="zh-CN"/>
        </w:rPr>
        <w:t xml:space="preserve">：</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数量：</w:t>
      </w:r>
      <w:r>
        <w:rPr>
          <w:rFonts w:hint="eastAsia" w:asciiTheme="minorEastAsia" w:hAnsiTheme="minorEastAsia" w:eastAsiaTheme="minorEastAsia" w:cstheme="minorEastAsia"/>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Theme="minorEastAsia" w:hAnsiTheme="minorEastAsia" w:eastAsiaTheme="minorEastAsia" w:cstheme="minorEastAsia"/>
          <w:iCs w:val="0"/>
          <w:sz w:val="21"/>
          <w:szCs w:val="21"/>
          <w:highlight w:val="none"/>
          <w:lang w:val="en-US" w:eastAsia="zh-CN"/>
        </w:rPr>
        <w:t xml:space="preserve"> </w:t>
      </w:r>
      <w:r/>
    </w:p>
    <w:p>
      <w:pPr>
        <w:pStyle w:val="801"/>
        <w:numPr>
          <w:ilvl w:val="-1"/>
          <w:numId w:val="0"/>
        </w:numPr>
        <w:ind w:firstLine="0"/>
        <w:spacing w:before="0" w:line="400" w:lineRule="exact"/>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否</w:t>
      </w:r>
      <w:r/>
    </w:p>
    <w:p>
      <w:pPr>
        <w:pStyle w:val="801"/>
        <w:numPr>
          <w:ilvl w:val="-1"/>
          <w:numId w:val="0"/>
        </w:numPr>
        <w:ind w:left="0" w:firstLine="0"/>
        <w:spacing w:before="0" w:line="400" w:lineRule="exact"/>
        <w:rPr>
          <w:rFonts w:hint="eastAsia" w:asciiTheme="minorEastAsia" w:hAnsiTheme="minorEastAsia" w:eastAsiaTheme="minorEastAsia" w:cstheme="minorEastAsia"/>
          <w:iCs w:val="0"/>
          <w:sz w:val="21"/>
          <w:szCs w:val="21"/>
          <w:highlight w:val="none"/>
          <w:lang w:val="en-US" w:eastAsia="zh-CN"/>
        </w:rPr>
      </w:pPr>
      <w:r>
        <w:rPr>
          <w:rFonts w:hint="eastAsia" w:asciiTheme="minorEastAsia" w:hAnsiTheme="minorEastAsia" w:eastAsiaTheme="minorEastAsia" w:cstheme="minorEastAsia"/>
          <w:iCs w:val="0"/>
          <w:sz w:val="21"/>
          <w:szCs w:val="21"/>
          <w:highlight w:val="none"/>
          <w:lang w:val="en-US" w:eastAsia="zh-CN"/>
        </w:rPr>
        <w:t xml:space="preserve">    （</w:t>
      </w:r>
      <w:r>
        <w:rPr>
          <w:rFonts w:hint="default" w:asciiTheme="minorEastAsia" w:hAnsiTheme="minorEastAsia" w:eastAsiaTheme="minorEastAsia" w:cstheme="minorEastAsia"/>
          <w:iCs w:val="0"/>
          <w:sz w:val="21"/>
          <w:szCs w:val="21"/>
          <w:highlight w:val="none"/>
          <w:lang w:val="en" w:eastAsia="zh-CN"/>
        </w:rPr>
        <w:t xml:space="preserve">4</w:t>
      </w:r>
      <w:r>
        <w:rPr>
          <w:rFonts w:hint="eastAsia" w:asciiTheme="minorEastAsia" w:hAnsiTheme="minorEastAsia" w:eastAsiaTheme="minorEastAsia" w:cstheme="minorEastAsia"/>
          <w:iCs w:val="0"/>
          <w:sz w:val="21"/>
          <w:szCs w:val="21"/>
          <w:highlight w:val="none"/>
          <w:lang w:val="en-US" w:eastAsia="zh-CN"/>
        </w:rPr>
        <w:t xml:space="preserve">）政府采购组织形式：</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政府集中采购</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val="en-US" w:eastAsia="zh-CN"/>
        </w:rPr>
        <w:t xml:space="preserve">部门集中采购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val="en-US" w:eastAsia="zh-CN"/>
        </w:rPr>
        <w:t xml:space="preserve">分散采购</w:t>
      </w:r>
      <w:r/>
    </w:p>
    <w:p>
      <w:pPr>
        <w:pStyle w:val="801"/>
        <w:numPr>
          <w:ilvl w:val="-1"/>
          <w:numId w:val="0"/>
        </w:numPr>
        <w:ind w:left="0" w:firstLine="420"/>
        <w:spacing w:before="0" w:line="400" w:lineRule="exact"/>
        <w:rPr>
          <w:rFonts w:hint="eastAsia" w:asciiTheme="minorEastAsia" w:hAnsiTheme="minorEastAsia" w:eastAsiaTheme="minorEastAsia" w:cstheme="minorEastAsia"/>
          <w:iCs w:val="0"/>
          <w:sz w:val="21"/>
          <w:szCs w:val="21"/>
          <w:highlight w:val="none"/>
          <w:lang w:eastAsia="zh-CN"/>
        </w:rPr>
      </w:pPr>
      <w:r>
        <w:rPr>
          <w:rFonts w:hint="eastAsia" w:asciiTheme="minorEastAsia" w:hAnsiTheme="minorEastAsia" w:eastAsiaTheme="minorEastAsia" w:cstheme="minorEastAsia"/>
          <w:iCs w:val="0"/>
          <w:sz w:val="21"/>
          <w:szCs w:val="21"/>
          <w:highlight w:val="none"/>
          <w:lang w:val="en-US" w:eastAsia="zh-CN"/>
        </w:rPr>
        <w:t xml:space="preserve">（</w:t>
      </w:r>
      <w:r>
        <w:rPr>
          <w:rFonts w:hint="default" w:asciiTheme="minorEastAsia" w:hAnsiTheme="minorEastAsia" w:eastAsiaTheme="minorEastAsia" w:cstheme="minorEastAsia"/>
          <w:iCs w:val="0"/>
          <w:sz w:val="21"/>
          <w:szCs w:val="21"/>
          <w:highlight w:val="none"/>
          <w:lang w:val="en" w:eastAsia="zh-CN"/>
        </w:rPr>
        <w:t xml:space="preserve">5</w:t>
      </w:r>
      <w:r>
        <w:rPr>
          <w:rFonts w:hint="eastAsia" w:asciiTheme="minorEastAsia" w:hAnsiTheme="minorEastAsia" w:eastAsiaTheme="minorEastAsia" w:cstheme="minorEastAsia"/>
          <w:iCs w:val="0"/>
          <w:sz w:val="21"/>
          <w:szCs w:val="21"/>
          <w:highlight w:val="none"/>
          <w:lang w:val="en-US" w:eastAsia="zh-CN"/>
        </w:rPr>
        <w:t xml:space="preserve">）政府采购方式：</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公开招标</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邀请招标</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竞争性谈判</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竞争性投标</w:t>
      </w:r>
      <w:r/>
    </w:p>
    <w:p>
      <w:pPr>
        <w:pStyle w:val="801"/>
        <w:numPr>
          <w:ilvl w:val="-1"/>
          <w:numId w:val="0"/>
        </w:numPr>
        <w:ind w:left="0" w:firstLine="420"/>
        <w:spacing w:before="0" w:line="400" w:lineRule="exact"/>
        <w:rPr>
          <w:rFonts w:hint="eastAsia" w:ascii="宋体" w:hAnsi="宋体" w:eastAsia="宋体" w:cs="宋体"/>
          <w:iCs w:val="0"/>
          <w:sz w:val="21"/>
          <w:szCs w:val="21"/>
          <w:highlight w:val="none"/>
          <w:u w:val="single"/>
          <w:lang w:val="en-US" w:eastAsia="zh-CN"/>
        </w:rPr>
      </w:pPr>
      <w:r>
        <w:rPr>
          <w:rFonts w:hint="eastAsia" w:ascii="宋体" w:hAnsi="宋体" w:cs="宋体"/>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询价</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单一来源</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框架协议</w:t>
      </w:r>
      <w:r>
        <w:rPr>
          <w:rFonts w:hint="eastAsia" w:asciiTheme="minorEastAsia" w:hAnsiTheme="minorEastAsia" w:eastAsiaTheme="minorEastAsia" w:cstheme="minorEastAsia"/>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Theme="minorEastAsia" w:hAnsiTheme="minorEastAsia" w:eastAsiaTheme="minorEastAsia" w:cstheme="minorEastAsia"/>
          <w:iCs w:val="0"/>
          <w:sz w:val="21"/>
          <w:szCs w:val="21"/>
          <w:highlight w:val="none"/>
          <w:lang w:eastAsia="zh-CN"/>
        </w:rPr>
        <w:t xml:space="preserve">其他：</w:t>
      </w:r>
      <w:r>
        <w:rPr>
          <w:rFonts w:hint="eastAsia" w:ascii="宋体" w:hAnsi="宋体" w:eastAsia="宋体" w:cs="宋体"/>
          <w:iCs w:val="0"/>
          <w:sz w:val="21"/>
          <w:szCs w:val="21"/>
          <w:highlight w:val="none"/>
          <w:u w:val="single"/>
          <w:lang w:val="en-US" w:eastAsia="zh-CN"/>
        </w:rPr>
        <w:t xml:space="preserve">          </w:t>
      </w:r>
      <w:r/>
    </w:p>
    <w:p>
      <w:pPr>
        <w:pStyle w:val="801"/>
        <w:numPr>
          <w:ilvl w:val="-1"/>
          <w:numId w:val="0"/>
        </w:numPr>
        <w:ind w:left="0" w:firstLine="420"/>
        <w:spacing w:before="0" w:line="400" w:lineRule="exact"/>
        <w:rPr>
          <w:rFonts w:hint="default"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 xml:space="preserve">（注：在框架协议采购的第二阶段，可选择使用该合同文本）</w:t>
      </w:r>
      <w:r/>
    </w:p>
    <w:p>
      <w:pPr>
        <w:pStyle w:val="801"/>
        <w:numPr>
          <w:ilvl w:val="-1"/>
          <w:numId w:val="0"/>
        </w:numPr>
        <w:ind w:firstLine="220"/>
        <w:spacing w:before="0" w:line="400" w:lineRule="exact"/>
        <w:rPr>
          <w:rFonts w:hint="eastAsia" w:ascii="宋体" w:hAnsi="宋体" w:eastAsia="宋体" w:cs="Times New Roman"/>
          <w:sz w:val="21"/>
          <w:szCs w:val="21"/>
          <w:highlight w:val="none"/>
          <w:lang w:val="en-US" w:eastAsia="zh-CN" w:bidi="ar-SA"/>
        </w:rPr>
      </w:pPr>
      <w:r>
        <w:rPr>
          <w:rFonts w:hint="eastAsia" w:ascii="宋体" w:hAnsi="宋体"/>
          <w:szCs w:val="21"/>
          <w:highlight w:val="none"/>
          <w:lang w:val="en-US" w:eastAsia="zh-CN"/>
        </w:rPr>
        <w:t xml:space="preserve"> （</w:t>
      </w:r>
      <w:r>
        <w:rPr>
          <w:rFonts w:hint="default" w:ascii="宋体" w:hAnsi="宋体"/>
          <w:szCs w:val="21"/>
          <w:highlight w:val="none"/>
          <w:lang w:val="en" w:eastAsia="zh-CN"/>
        </w:rPr>
        <w:t xml:space="preserve">6</w:t>
      </w:r>
      <w:r>
        <w:rPr>
          <w:rFonts w:hint="eastAsia" w:ascii="宋体" w:hAnsi="宋体"/>
          <w:szCs w:val="21"/>
          <w:highlight w:val="none"/>
          <w:lang w:val="en-US" w:eastAsia="zh-CN"/>
        </w:rPr>
        <w:t xml:space="preserve">）</w:t>
      </w:r>
      <w:r>
        <w:rPr>
          <w:rFonts w:hint="eastAsia" w:ascii="宋体" w:hAnsi="宋体" w:eastAsia="宋体" w:cs="Times New Roman"/>
          <w:sz w:val="21"/>
          <w:szCs w:val="21"/>
          <w:highlight w:val="none"/>
          <w:lang w:val="en-US" w:eastAsia="zh-CN" w:bidi="ar-SA"/>
        </w:rPr>
        <w:t xml:space="preserve">中标（成交）采购标的制造商是否为中小企业：</w:t>
      </w:r>
      <w:r>
        <w:rPr>
          <w:rFonts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是      </w:t>
      </w:r>
      <w:r>
        <w:rPr>
          <w:rFonts w:ascii="Wingdings" w:hAnsi="Wingdings" w:eastAsia="Wingdings" w:cs="Wingdings"/>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否</w:t>
      </w:r>
      <w:r/>
    </w:p>
    <w:p>
      <w:pPr>
        <w:numPr>
          <w:ilvl w:val="-1"/>
          <w:numId w:val="0"/>
        </w:numPr>
        <w:ind w:left="0" w:firstLine="0"/>
        <w:spacing w:before="0" w:line="400" w:lineRule="exact"/>
        <w:rPr>
          <w:rFonts w:hint="eastAsia" w:ascii="宋体" w:hAnsi="宋体"/>
          <w:iCs/>
          <w:szCs w:val="21"/>
          <w:highlight w:val="none"/>
        </w:rPr>
      </w:pPr>
      <w:r>
        <w:rPr>
          <w:rFonts w:hint="eastAsia" w:ascii="宋体" w:hAnsi="宋体"/>
          <w:szCs w:val="21"/>
          <w:highlight w:val="none"/>
          <w:lang w:val="en-US" w:eastAsia="zh-CN"/>
        </w:rPr>
        <w:t xml:space="preserve">         本合同</w:t>
      </w:r>
      <w:r>
        <w:rPr>
          <w:rFonts w:hint="eastAsia" w:ascii="宋体" w:hAnsi="宋体"/>
          <w:szCs w:val="21"/>
          <w:highlight w:val="none"/>
        </w:rPr>
        <w:t xml:space="preserve">是否</w:t>
      </w:r>
      <w:r>
        <w:rPr>
          <w:rFonts w:hint="eastAsia" w:ascii="宋体" w:hAnsi="宋体"/>
          <w:szCs w:val="21"/>
          <w:highlight w:val="none"/>
          <w:lang w:eastAsia="zh-CN"/>
        </w:rPr>
        <w:t xml:space="preserve">为专门面向</w:t>
      </w:r>
      <w:r>
        <w:rPr>
          <w:rFonts w:hint="eastAsia" w:ascii="宋体" w:hAnsi="宋体"/>
          <w:szCs w:val="21"/>
          <w:highlight w:val="none"/>
        </w:rPr>
        <w:t xml:space="preserve">中小企业</w:t>
      </w:r>
      <w:r>
        <w:rPr>
          <w:rFonts w:hint="eastAsia" w:ascii="宋体" w:hAnsi="宋体"/>
          <w:szCs w:val="21"/>
          <w:highlight w:val="none"/>
          <w:lang w:eastAsia="zh-CN"/>
        </w:rPr>
        <w:t xml:space="preserve">的采</w:t>
      </w:r>
      <w:r>
        <w:rPr>
          <w:rFonts w:hint="eastAsia" w:ascii="宋体" w:hAnsi="宋体"/>
          <w:szCs w:val="21"/>
          <w:highlight w:val="none"/>
          <w:shd w:val="clear" w:color="auto"/>
          <w:lang w:eastAsia="zh-CN"/>
        </w:rPr>
        <w:t xml:space="preserve">购</w:t>
      </w:r>
      <w:r>
        <w:rPr>
          <w:rFonts w:hint="eastAsia" w:ascii="宋体" w:hAnsi="宋体"/>
          <w:szCs w:val="21"/>
          <w:highlight w:val="none"/>
          <w:shd w:val="clear" w:color="auto"/>
        </w:rPr>
        <w:t xml:space="preserve">合同</w:t>
      </w:r>
      <w:r>
        <w:rPr>
          <w:rFonts w:hint="eastAsia" w:ascii="宋体" w:hAnsi="宋体"/>
          <w:szCs w:val="21"/>
          <w:highlight w:val="none"/>
          <w:shd w:val="clear" w:color="auto"/>
          <w:lang w:eastAsia="zh-CN"/>
        </w:rPr>
        <w:t xml:space="preserve">（中小企业预留合同）</w:t>
      </w:r>
      <w:r>
        <w:rPr>
          <w:rFonts w:hint="eastAsia" w:ascii="宋体" w:hAnsi="宋体"/>
          <w:szCs w:val="21"/>
          <w:highlight w:val="none"/>
          <w:shd w:val="clear" w:color="auto"/>
        </w:rPr>
        <w:t xml:space="preserve">：</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hint="eastAsia" w:ascii="宋体" w:hAnsi="宋体"/>
          <w:iCs/>
          <w:szCs w:val="21"/>
          <w:highlight w:val="none"/>
          <w:lang w:val="en-US" w:eastAsia="zh-CN"/>
        </w:rPr>
        <w:t xml:space="preserve">  </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1"/>
          <w:numId w:val="0"/>
        </w:numPr>
        <w:ind w:firstLine="0"/>
        <w:spacing w:before="0" w:line="400" w:lineRule="exact"/>
        <w:rPr>
          <w:rFonts w:hint="eastAsia" w:ascii="宋体" w:hAnsi="宋体"/>
          <w:iCs/>
          <w:szCs w:val="21"/>
          <w:highlight w:val="none"/>
        </w:rPr>
      </w:pPr>
      <w:r>
        <w:rPr>
          <w:rFonts w:hint="eastAsia"/>
          <w:highlight w:val="none"/>
          <w:lang w:val="en-US" w:eastAsia="zh-CN"/>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1"/>
          <w:numId w:val="0"/>
        </w:numPr>
        <w:ind w:firstLine="0"/>
        <w:spacing w:before="0" w:line="400" w:lineRule="exact"/>
        <w:rPr>
          <w:rFonts w:hint="eastAsia" w:ascii="宋体" w:hAnsi="宋体"/>
          <w:iCs/>
          <w:szCs w:val="21"/>
          <w:highlight w:val="none"/>
        </w:rPr>
      </w:pPr>
      <w:r>
        <w:rPr>
          <w:rFonts w:hint="eastAsia"/>
          <w:highlight w:val="none"/>
          <w:lang w:val="en-US" w:eastAsia="zh-CN"/>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0"/>
          <w:numId w:val="0"/>
        </w:numPr>
        <w:ind w:firstLine="0"/>
        <w:spacing w:line="400" w:lineRule="exact"/>
        <w:rPr>
          <w:rFonts w:hint="default"/>
          <w:highlight w:val="none"/>
          <w:lang w:val="en-US" w:eastAsia="zh-CN"/>
        </w:rPr>
      </w:pPr>
      <w:r>
        <w:rPr>
          <w:rFonts w:hint="eastAsia"/>
          <w:highlight w:val="none"/>
          <w:lang w:val="en-US" w:eastAsia="zh-CN"/>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default" w:ascii="宋体" w:hAnsi="宋体"/>
          <w:szCs w:val="21"/>
          <w:highlight w:val="none"/>
          <w:lang w:val="en" w:eastAsia="zh-C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before="0" w:line="400" w:lineRule="exact"/>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分包主要内容：</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highlight w:val="none"/>
          <w:u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highlight w:val="none"/>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highlight w:val="none"/>
        </w:rPr>
        <w:t xml:space="preserve">：</w:t>
      </w:r>
      <w:r/>
    </w:p>
    <w:p>
      <w:pPr>
        <w:ind w:firstLine="840"/>
        <w:spacing w:line="400" w:lineRule="exact"/>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w:t>
      </w:r>
      <w:r>
        <w:rPr>
          <w:rFonts w:hint="eastAsia" w:ascii="宋体" w:hAnsi="宋体"/>
          <w:iCs/>
          <w:szCs w:val="21"/>
          <w:highlight w:val="none"/>
          <w:lang w:val="en-US" w:eastAsia="zh-CN"/>
        </w:rPr>
        <w:t xml:space="preserve">  </w:t>
      </w:r>
      <w:r/>
    </w:p>
    <w:p>
      <w:pPr>
        <w:ind w:firstLine="840"/>
        <w:spacing w:line="400" w:lineRule="exact"/>
        <w:rPr>
          <w:rFonts w:hint="default" w:eastAsia="华文楷体"/>
          <w:highlight w:val="none"/>
          <w:u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残疾人福利性单位</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监狱</w:t>
      </w:r>
      <w:r>
        <w:rPr>
          <w:rFonts w:hint="eastAsia" w:ascii="宋体" w:hAnsi="宋体"/>
          <w:iCs/>
          <w:szCs w:val="21"/>
          <w:highlight w:val="none"/>
        </w:rPr>
        <w:t xml:space="preserve">企业</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801"/>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w:t>
      </w:r>
      <w:r>
        <w:rPr>
          <w:rFonts w:hint="default" w:ascii="宋体" w:hAnsi="宋体" w:cs="宋体"/>
          <w:b w:val="0"/>
          <w:bCs w:val="0"/>
          <w:sz w:val="21"/>
          <w:szCs w:val="21"/>
          <w:highlight w:val="none"/>
          <w:u w:val="none"/>
          <w:lang w:val="en" w:eastAsia="zh-CN"/>
        </w:rPr>
        <w:t xml:space="preserve">9</w:t>
      </w:r>
      <w:r>
        <w:rPr>
          <w:rFonts w:hint="eastAsia" w:ascii="宋体" w:hAnsi="宋体" w:eastAsia="宋体" w:cs="宋体"/>
          <w:b w:val="0"/>
          <w:bCs w:val="0"/>
          <w:sz w:val="21"/>
          <w:szCs w:val="21"/>
          <w:highlight w:val="none"/>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highlight w:val="none"/>
          <w:u w:val="single"/>
          <w:lang w:val="en-US" w:eastAsia="zh-CN"/>
        </w:rPr>
      </w:pPr>
      <w:r>
        <w:rPr>
          <w:rFonts w:hint="eastAsia" w:ascii="宋体" w:hAnsi="宋体" w:cs="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cs="宋体"/>
          <w:iCs w:val="0"/>
          <w:szCs w:val="21"/>
          <w:highlight w:val="none"/>
        </w:rPr>
        <w:t xml:space="preserve">是</w:t>
      </w:r>
      <w:r>
        <w:rPr>
          <w:rFonts w:hint="eastAsia" w:ascii="宋体" w:hAnsi="宋体" w:eastAsia="宋体" w:cs="宋体"/>
          <w:iCs w:val="0"/>
          <w:szCs w:val="21"/>
          <w:highlight w:val="none"/>
          <w:lang w:eastAsia="zh-CN"/>
        </w:rPr>
        <w:t xml:space="preserve">，</w:t>
      </w:r>
      <w:r>
        <w:rPr>
          <w:rFonts w:hint="eastAsia" w:ascii="宋体" w:hAnsi="宋体" w:cs="宋体"/>
          <w:iCs w:val="0"/>
          <w:szCs w:val="21"/>
          <w:highlight w:val="none"/>
          <w:lang w:eastAsia="zh-CN"/>
        </w:rPr>
        <w:t xml:space="preserve">《政府采购品目分类目录》底级品目名称</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lang w:val="en-US" w:eastAsia="zh-CN"/>
        </w:rPr>
        <w:t xml:space="preserve"> </w:t>
      </w:r>
      <w:r>
        <w:rPr>
          <w:rFonts w:hint="eastAsia" w:ascii="宋体" w:hAnsi="宋体" w:cs="宋体"/>
          <w:szCs w:val="21"/>
          <w:highlight w:val="none"/>
          <w:lang w:val="en-US" w:eastAsia="zh-CN"/>
        </w:rPr>
        <w:t xml:space="preserve">金额：</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highlight w:val="none"/>
        </w:rPr>
      </w:pPr>
      <w:r>
        <w:rPr>
          <w:rFonts w:hint="eastAsia" w:ascii="宋体" w:hAnsi="宋体" w:cs="宋体"/>
          <w:szCs w:val="21"/>
          <w:highlight w:val="none"/>
          <w:lang w:val="en-US" w:eastAsia="zh-CN"/>
        </w:rPr>
        <w:t xml:space="preserve">        国别：</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u w:val="single"/>
          <w:lang w:val="en-US" w:eastAsia="zh-CN"/>
        </w:rPr>
        <w:t xml:space="preserve"> </w:t>
      </w:r>
      <w:r>
        <w:rPr>
          <w:rFonts w:hint="eastAsia" w:ascii="宋体" w:hAnsi="宋体" w:cs="宋体"/>
          <w:szCs w:val="21"/>
          <w:highlight w:val="none"/>
          <w:lang w:val="en-US" w:eastAsia="zh-CN"/>
        </w:rPr>
        <w:t xml:space="preserve"> </w:t>
      </w:r>
      <w:r>
        <w:rPr>
          <w:rFonts w:hint="eastAsia" w:ascii="宋体" w:hAnsi="宋体" w:eastAsia="宋体" w:cs="宋体"/>
          <w:szCs w:val="21"/>
          <w:highlight w:val="none"/>
          <w:lang w:val="en-US" w:eastAsia="zh-CN"/>
        </w:rPr>
        <w:t xml:space="preserve">品牌：</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none"/>
          <w:lang w:val="en-US" w:eastAsia="zh-CN"/>
        </w:rPr>
        <w:t xml:space="preserve"> 规格型号：</w:t>
      </w:r>
      <w:r>
        <w:rPr>
          <w:rFonts w:hint="eastAsia" w:ascii="宋体" w:hAnsi="宋体" w:eastAsia="宋体" w:cs="宋体"/>
          <w:szCs w:val="21"/>
          <w:highlight w:val="none"/>
          <w:u w:val="single"/>
          <w:lang w:val="en-US" w:eastAsia="zh-CN"/>
        </w:rPr>
        <w:t xml:space="preserve">        </w:t>
      </w:r>
      <w:r>
        <w:rPr>
          <w:rFonts w:hint="eastAsia" w:ascii="宋体" w:hAnsi="宋体" w:eastAsia="宋体"/>
          <w:iCs w:val="0"/>
          <w:szCs w:val="21"/>
          <w:highlight w:val="none"/>
        </w:rPr>
        <w:t xml:space="preserve">      </w:t>
      </w:r>
      <w:r/>
    </w:p>
    <w:p>
      <w:pPr>
        <w:ind w:firstLine="840"/>
        <w:spacing w:before="0" w:line="400" w:lineRule="exact"/>
        <w:rPr>
          <w:rFonts w:hint="eastAsia" w:ascii="宋体" w:hAnsi="宋体"/>
          <w:szCs w:val="21"/>
          <w:highlight w:val="none"/>
          <w:u w:val="none"/>
          <w:lang w:val="en-US" w:eastAsia="zh-CN"/>
        </w:rPr>
      </w:pPr>
      <w:r>
        <w:rPr>
          <w:rFonts w:hint="eastAsia" w:ascii="宋体" w:hAnsi="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（1</w:t>
      </w:r>
      <w:r>
        <w:rPr>
          <w:rFonts w:hint="default" w:ascii="宋体" w:hAnsi="宋体"/>
          <w:b w:val="0"/>
          <w:bCs w:val="0"/>
          <w:sz w:val="21"/>
          <w:szCs w:val="21"/>
          <w:highlight w:val="none"/>
          <w:u w:val="none"/>
          <w:lang w:val="en" w:eastAsia="zh-CN"/>
        </w:rPr>
        <w:t xml:space="preserve">0</w:t>
      </w:r>
      <w:r>
        <w:rPr>
          <w:rFonts w:hint="eastAsia" w:ascii="宋体" w:hAnsi="宋体"/>
          <w:b w:val="0"/>
          <w:bCs w:val="0"/>
          <w:sz w:val="21"/>
          <w:szCs w:val="21"/>
          <w:highlight w:val="none"/>
          <w:u w:val="none"/>
          <w:lang w:val="en-US" w:eastAsia="zh-CN"/>
        </w:rPr>
        <w:t xml:space="preserve">）</w:t>
      </w:r>
      <w:r>
        <w:rPr>
          <w:rFonts w:hint="eastAsia" w:ascii="宋体" w:hAnsi="宋体" w:eastAsia="宋体"/>
          <w:b w:val="0"/>
          <w:bCs w:val="0"/>
          <w:sz w:val="21"/>
          <w:szCs w:val="21"/>
          <w:highlight w:val="none"/>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是</w:t>
      </w:r>
      <w:r>
        <w:rPr>
          <w:rFonts w:hint="eastAsia" w:ascii="宋体" w:hAnsi="宋体" w:eastAsia="宋体"/>
          <w:iCs w:val="0"/>
          <w:szCs w:val="21"/>
          <w:highlight w:val="none"/>
          <w:lang w:eastAsia="zh-CN"/>
        </w:rPr>
        <w:t xml:space="preserve">，</w:t>
      </w:r>
      <w:r>
        <w:rPr>
          <w:rFonts w:hint="eastAsia" w:ascii="宋体" w:hAnsi="宋体"/>
          <w:iCs w:val="0"/>
          <w:szCs w:val="21"/>
          <w:highlight w:val="none"/>
          <w:lang w:eastAsia="zh-CN"/>
        </w:rPr>
        <w:t xml:space="preserve">《节能产品政府采购品目清单》的底级品目名称：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highlight w:val="none"/>
        </w:rPr>
      </w:pPr>
      <w:r>
        <w:rPr>
          <w:rFonts w:hint="eastAsia" w:ascii="宋体" w:hAnsi="宋体"/>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b w:val="0"/>
          <w:bCs w:val="0"/>
          <w:sz w:val="21"/>
          <w:szCs w:val="21"/>
          <w:highlight w:val="none"/>
          <w:u w:val="none"/>
          <w:lang w:val="en-US" w:eastAsia="zh-CN"/>
        </w:rPr>
        <w:t xml:space="preserve">是否涉及</w:t>
      </w:r>
      <w:r>
        <w:rPr>
          <w:rFonts w:hint="eastAsia" w:ascii="宋体" w:hAnsi="宋体"/>
          <w:b w:val="0"/>
          <w:bCs w:val="0"/>
          <w:sz w:val="21"/>
          <w:szCs w:val="21"/>
          <w:highlight w:val="none"/>
          <w:u w:val="none"/>
          <w:lang w:val="en-US" w:eastAsia="zh-CN"/>
        </w:rPr>
        <w:t xml:space="preserve">环境标志</w:t>
      </w:r>
      <w:r>
        <w:rPr>
          <w:rFonts w:hint="eastAsia" w:ascii="宋体" w:hAnsi="宋体" w:eastAsia="宋体"/>
          <w:b w:val="0"/>
          <w:bCs w:val="0"/>
          <w:sz w:val="21"/>
          <w:szCs w:val="21"/>
          <w:highlight w:val="none"/>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highlight w:val="none"/>
          <w:lang w:eastAsia="zh-CN"/>
        </w:rPr>
      </w:pPr>
      <w:r>
        <w:rPr>
          <w:rFonts w:hint="eastAsia" w:ascii="宋体" w:hAnsi="宋体"/>
          <w:b w:val="0"/>
          <w:bCs w:val="0"/>
          <w:sz w:val="21"/>
          <w:szCs w:val="21"/>
          <w:highlight w:val="none"/>
          <w:u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是</w:t>
      </w:r>
      <w:r>
        <w:rPr>
          <w:rFonts w:hint="eastAsia" w:ascii="宋体" w:hAnsi="宋体" w:eastAsia="宋体"/>
          <w:iCs w:val="0"/>
          <w:szCs w:val="21"/>
          <w:highlight w:val="none"/>
          <w:lang w:eastAsia="zh-CN"/>
        </w:rPr>
        <w:t xml:space="preserve">，</w:t>
      </w:r>
      <w:r>
        <w:rPr>
          <w:rFonts w:hint="eastAsia" w:ascii="宋体" w:hAnsi="宋体"/>
          <w:iCs w:val="0"/>
          <w:szCs w:val="21"/>
          <w:highlight w:val="none"/>
          <w:lang w:eastAsia="zh-CN"/>
        </w:rPr>
        <w:t xml:space="preserve">《环境标志产品政府采购品目清单》的底级品目名称：</w:t>
      </w:r>
      <w:r>
        <w:rPr>
          <w:rFonts w:hint="eastAsia" w:ascii="宋体" w:hAnsi="宋体" w:eastAsia="宋体"/>
          <w:szCs w:val="21"/>
          <w:highlight w:val="none"/>
          <w:u w:val="single"/>
          <w:lang w:val="en-US" w:eastAsia="zh-CN"/>
        </w:rPr>
        <w:t xml:space="preserve">      </w:t>
      </w:r>
      <w:r>
        <w:rPr>
          <w:rFonts w:hint="eastAsia" w:ascii="宋体" w:hAnsi="宋体"/>
          <w:szCs w:val="21"/>
          <w:highlight w:val="none"/>
          <w:u w:val="single"/>
          <w:lang w:val="en-US" w:eastAsia="zh-CN"/>
        </w:rPr>
        <w:t xml:space="preserve">   </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w:t>
      </w:r>
      <w:r>
        <w:rPr>
          <w:rFonts w:hint="eastAsia" w:ascii="宋体" w:hAnsi="宋体"/>
          <w:iCs/>
          <w:szCs w:val="21"/>
          <w:highlight w:val="none"/>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highlight w:val="none"/>
          <w:u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否</w:t>
      </w:r>
      <w:r/>
    </w:p>
    <w:p>
      <w:pPr>
        <w:pStyle w:val="801"/>
        <w:numPr>
          <w:ilvl w:val="-1"/>
          <w:numId w:val="0"/>
        </w:numPr>
        <w:ind w:firstLine="0"/>
        <w:spacing w:before="0" w:line="400" w:lineRule="exact"/>
        <w:rPr>
          <w:rFonts w:hint="eastAsia" w:ascii="宋体" w:hAnsi="宋体" w:eastAsia="宋体" w:cs="Times New Roman"/>
          <w:iCs w:val="0"/>
          <w:sz w:val="21"/>
          <w:szCs w:val="21"/>
          <w:highlight w:val="none"/>
          <w:u w:val="none"/>
          <w:lang w:val="en-US" w:eastAsia="zh-CN"/>
        </w:rPr>
      </w:pPr>
      <w:r>
        <w:rPr>
          <w:rFonts w:hint="eastAsia" w:ascii="宋体" w:hAnsi="宋体"/>
          <w:b w:val="0"/>
          <w:bCs w:val="0"/>
          <w:sz w:val="21"/>
          <w:szCs w:val="21"/>
          <w:highlight w:val="none"/>
          <w:u w:val="none"/>
          <w:lang w:val="en-US" w:eastAsia="zh-CN"/>
        </w:rPr>
        <w:t xml:space="preserve">          </w:t>
      </w:r>
      <w:r>
        <w:rPr>
          <w:rFonts w:hint="eastAsia" w:ascii="宋体" w:hAnsi="宋体" w:eastAsia="宋体" w:cs="Times New Roman"/>
          <w:b w:val="0"/>
          <w:bCs w:val="0"/>
          <w:sz w:val="21"/>
          <w:szCs w:val="21"/>
          <w:highlight w:val="none"/>
          <w:u w:val="none"/>
          <w:lang w:val="en-US" w:eastAsia="zh-CN"/>
        </w:rPr>
        <w:t xml:space="preserve">是否涉及绿色产品：</w:t>
      </w:r>
      <w:r>
        <w:rPr>
          <w:rFonts w:hint="eastAsia" w:ascii="宋体" w:hAnsi="宋体" w:eastAsia="宋体" w:cs="Times New Roman"/>
          <w:iCs w:val="0"/>
          <w:sz w:val="21"/>
          <w:szCs w:val="21"/>
          <w:highlight w:val="none"/>
          <w:u w:val="none"/>
          <w:lang w:val="en-US" w:eastAsia="zh-CN"/>
        </w:rPr>
        <w:t xml:space="preserve"> </w:t>
      </w:r>
      <w:r/>
    </w:p>
    <w:p>
      <w:pPr>
        <w:pStyle w:val="801"/>
        <w:ind w:firstLine="420"/>
        <w:rPr>
          <w:rFonts w:hint="eastAsia" w:ascii="宋体" w:hAnsi="宋体" w:eastAsia="宋体"/>
          <w:szCs w:val="21"/>
          <w:highlight w:val="none"/>
          <w:u w:val="single"/>
          <w:lang w:val="en-US" w:eastAsia="zh-CN"/>
        </w:rPr>
      </w:pPr>
      <w:r>
        <w:rPr>
          <w:rFonts w:hint="eastAsia" w:ascii="宋体" w:hAnsi="宋体" w:eastAsia="宋体" w:cs="Times New Roman"/>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宋体" w:hAnsi="宋体" w:eastAsia="宋体" w:cs="Times New Roman"/>
          <w:iCs w:val="0"/>
          <w:sz w:val="21"/>
          <w:szCs w:val="21"/>
          <w:highlight w:val="none"/>
          <w:u w:val="none"/>
        </w:rPr>
        <w:t xml:space="preserve">是</w:t>
      </w:r>
      <w:r>
        <w:rPr>
          <w:rFonts w:hint="eastAsia" w:ascii="宋体" w:hAnsi="宋体" w:eastAsia="宋体" w:cs="Times New Roman"/>
          <w:iCs w:val="0"/>
          <w:sz w:val="21"/>
          <w:szCs w:val="21"/>
          <w:highlight w:val="none"/>
          <w:u w:val="none"/>
          <w:lang w:eastAsia="zh-CN"/>
        </w:rPr>
        <w:t xml:space="preserve">，绿色产品政府采购相关政策确定的底级品目名称：</w:t>
      </w:r>
      <w:r>
        <w:rPr>
          <w:rFonts w:hint="eastAsia" w:ascii="宋体" w:hAnsi="宋体" w:eastAsia="宋体"/>
          <w:szCs w:val="21"/>
          <w:highlight w:val="none"/>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highlight w:val="none"/>
          <w:lang w:val="en-US"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强制采购</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优先采购</w:t>
      </w:r>
      <w:r>
        <w:rPr>
          <w:rFonts w:hint="eastAsia" w:ascii="宋体" w:hAnsi="宋体"/>
          <w:iCs/>
          <w:szCs w:val="21"/>
          <w:highlight w:val="none"/>
          <w:lang w:val="en-US" w:eastAsia="zh-CN"/>
        </w:rPr>
        <w:t xml:space="preserve">    </w:t>
      </w:r>
      <w:r/>
    </w:p>
    <w:p>
      <w:pPr>
        <w:pStyle w:val="801"/>
        <w:ind w:firstLine="420"/>
        <w:rPr>
          <w:rFonts w:hint="eastAsia" w:ascii="宋体" w:hAnsi="宋体"/>
          <w:b w:val="0"/>
          <w:bCs w:val="0"/>
          <w:sz w:val="21"/>
          <w:szCs w:val="21"/>
          <w:highlight w:val="none"/>
          <w:u w:val="none"/>
          <w:lang w:val="en-US" w:eastAsia="zh-CN"/>
        </w:rPr>
      </w:pPr>
      <w:r>
        <w:rPr>
          <w:rFonts w:hint="eastAsia" w:ascii="宋体" w:hAnsi="宋体" w:eastAsia="宋体" w:cs="Times New Roman"/>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宋体" w:hAnsi="宋体" w:eastAsia="宋体" w:cs="Times New Roman"/>
          <w:iCs w:val="0"/>
          <w:sz w:val="21"/>
          <w:szCs w:val="21"/>
          <w:highlight w:val="none"/>
          <w:u w:val="none"/>
        </w:rPr>
        <w:t xml:space="preserve">否</w:t>
      </w:r>
      <w:r/>
    </w:p>
    <w:p>
      <w:pPr>
        <w:numPr>
          <w:ilvl w:val="-1"/>
          <w:numId w:val="0"/>
        </w:numPr>
        <w:ind w:firstLine="0"/>
        <w:spacing w:before="0" w:line="400" w:lineRule="exact"/>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    （1</w:t>
      </w:r>
      <w:r>
        <w:rPr>
          <w:rFonts w:hint="default" w:ascii="宋体" w:hAnsi="宋体"/>
          <w:szCs w:val="21"/>
          <w:highlight w:val="none"/>
          <w:lang w:val="en" w:eastAsia="zh-CN"/>
        </w:rPr>
        <w:t xml:space="preserve">1</w:t>
      </w:r>
      <w:r>
        <w:rPr>
          <w:rFonts w:hint="eastAsia" w:ascii="宋体" w:hAnsi="宋体"/>
          <w:szCs w:val="21"/>
          <w:highlight w:val="none"/>
          <w:lang w:val="en-US" w:eastAsia="zh-CN"/>
        </w:rPr>
        <w:t xml:space="preserve">）</w:t>
      </w:r>
      <w:r>
        <w:rPr>
          <w:rFonts w:hint="eastAsia" w:ascii="宋体" w:hAnsi="宋体" w:eastAsia="宋体"/>
          <w:szCs w:val="21"/>
          <w:highlight w:val="none"/>
          <w:lang w:val="en-US" w:eastAsia="zh-CN"/>
        </w:rPr>
        <w:t xml:space="preserve">涉及商品包装和快递包装的，是否参考</w:t>
      </w:r>
      <w:r>
        <w:rPr>
          <w:rFonts w:hint="eastAsia" w:ascii="宋体" w:hAnsi="宋体"/>
          <w:szCs w:val="21"/>
          <w:highlight w:val="none"/>
        </w:rPr>
        <w:t xml:space="preserve">《商品包装政府采购需求标准（试行）》、《快递包装政府采购需求标准（试行）》</w:t>
      </w:r>
      <w:r>
        <w:rPr>
          <w:rFonts w:hint="eastAsia" w:ascii="宋体" w:hAnsi="宋体" w:eastAsia="宋体"/>
          <w:szCs w:val="21"/>
          <w:highlight w:val="none"/>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highlight w:val="none"/>
          <w:lang w:val="en-US" w:eastAsia="zh-CN"/>
        </w:rPr>
      </w:pP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是       </w:t>
      </w:r>
      <w:r>
        <w:rPr>
          <w:rFonts w:ascii="Wingdings" w:hAnsi="Wingdings" w:eastAsia="Wingdings" w:cs="Wingdings"/>
          <w:iCs w:val="0"/>
          <w:szCs w:val="21"/>
          <w:highlight w:val="none"/>
        </w:rPr>
        <w:t xml:space="preserve">¨</w:t>
      </w:r>
      <w:r>
        <w:rPr>
          <w:rFonts w:hint="eastAsia" w:ascii="宋体" w:hAnsi="宋体" w:eastAsia="宋体"/>
          <w:iCs w:val="0"/>
          <w:szCs w:val="21"/>
          <w:highlight w:val="none"/>
        </w:rPr>
        <w:t xml:space="preserve">否</w:t>
      </w:r>
      <w:r>
        <w:rPr>
          <w:rFonts w:hint="eastAsia" w:ascii="宋体" w:hAnsi="宋体" w:eastAsia="宋体"/>
          <w:iCs w:val="0"/>
          <w:szCs w:val="21"/>
          <w:highlight w:val="none"/>
          <w:lang w:val="en-US" w:eastAsia="zh-CN"/>
        </w:rPr>
        <w:t xml:space="preserve">      </w:t>
      </w:r>
      <w:r>
        <w:rPr>
          <w:rFonts w:ascii="Wingdings" w:hAnsi="Wingdings" w:eastAsia="Wingdings" w:cs="Wingdings"/>
          <w:iCs w:val="0"/>
          <w:szCs w:val="21"/>
          <w:highlight w:val="none"/>
        </w:rPr>
        <w:t xml:space="preserve">¨</w:t>
      </w:r>
      <w:r>
        <w:rPr>
          <w:rFonts w:hint="eastAsia" w:ascii="宋体" w:hAnsi="宋体" w:eastAsia="宋体"/>
          <w:iCs w:val="0"/>
          <w:szCs w:val="21"/>
          <w:highlight w:val="none"/>
          <w:lang w:eastAsia="zh-CN"/>
        </w:rPr>
        <w:t xml:space="preserve">不涉及</w:t>
      </w:r>
      <w:r/>
    </w:p>
    <w:p>
      <w:pPr>
        <w:numPr>
          <w:ilvl w:val="0"/>
          <w:numId w:val="7"/>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highlight w:val="none"/>
        </w:rP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left="0" w:firstLine="0"/>
        <w:spacing w:before="0" w:line="400" w:lineRule="exact"/>
        <w:rPr>
          <w:rFonts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0"/>
        <w:spacing w:before="0" w:line="400" w:lineRule="exact"/>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分包金额</w:t>
      </w:r>
      <w:r>
        <w:rPr>
          <w:rFonts w:hint="eastAsia" w:ascii="宋体" w:hAnsi="宋体"/>
          <w:szCs w:val="21"/>
          <w:highlight w:val="none"/>
          <w:lang w:eastAsia="zh-CN"/>
        </w:rPr>
        <w:t xml:space="preserve">（如有）</w:t>
      </w:r>
      <w:r>
        <w:rPr>
          <w:rFonts w:hint="eastAsia" w:ascii="宋体" w:hAnsi="宋体"/>
          <w:szCs w:val="21"/>
          <w:highlight w:val="none"/>
        </w:rPr>
        <w:t xml:space="preserve">小写：</w:t>
      </w:r>
      <w:r>
        <w:rPr>
          <w:rFonts w:hint="eastAsia" w:ascii="宋体" w:hAnsi="宋体"/>
          <w:szCs w:val="21"/>
          <w:highlight w:val="none"/>
          <w:u w:val="single"/>
        </w:rPr>
        <w:t xml:space="preserve">                   </w:t>
      </w:r>
      <w:r/>
    </w:p>
    <w:p>
      <w:pPr>
        <w:ind w:firstLine="0"/>
        <w:spacing w:before="0" w:line="400" w:lineRule="exact"/>
        <w:rPr>
          <w:rFonts w:hint="eastAsia" w:ascii="宋体" w:hAnsi="宋体"/>
          <w:szCs w:val="21"/>
          <w:highlight w:val="none"/>
          <w:u w:val="single"/>
        </w:rPr>
      </w:pPr>
      <w:r>
        <w:rPr>
          <w:rFonts w:hint="eastAsia" w:ascii="宋体" w:hAnsi="宋体"/>
          <w:szCs w:val="21"/>
          <w:highlight w:val="none"/>
          <w:lang w:val="en-US" w:eastAsia="zh-CN"/>
        </w:rPr>
        <w:t xml:space="preserve">                     </w:t>
      </w:r>
      <w:r>
        <w:rPr>
          <w:rFonts w:hint="eastAsia" w:ascii="宋体" w:hAnsi="宋体"/>
          <w:szCs w:val="21"/>
          <w:highlight w:val="none"/>
        </w:rPr>
        <w:t xml:space="preserve">大写：</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p>
    <w:p>
      <w:pPr>
        <w:ind w:firstLine="0"/>
        <w:spacing w:before="0" w:line="400" w:lineRule="exact"/>
        <w:rPr>
          <w:rFonts w:hint="eastAsia" w:ascii="宋体" w:hAnsi="宋体"/>
          <w:szCs w:val="21"/>
          <w:highlight w:val="none"/>
          <w:lang w:val="en-US" w:eastAsia="zh-CN"/>
        </w:rPr>
      </w:pPr>
      <w:r>
        <w:rPr>
          <w:rFonts w:hint="eastAsia" w:ascii="宋体" w:hAnsi="宋体"/>
          <w:szCs w:val="21"/>
          <w:highlight w:val="none"/>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合同定价方式</w:t>
      </w:r>
      <w:r>
        <w:rPr>
          <w:rFonts w:hint="eastAsia" w:ascii="宋体" w:hAnsi="宋体"/>
          <w:szCs w:val="21"/>
          <w:highlight w:val="none"/>
          <w:lang w:eastAsia="zh-CN"/>
        </w:rPr>
        <w:t xml:space="preserve">（采用组合定价方式的，可以勾选多项）</w:t>
      </w:r>
      <w:r>
        <w:rPr>
          <w:rFonts w:hint="eastAsia" w:ascii="宋体" w:hAnsi="宋体"/>
          <w:szCs w:val="21"/>
          <w:highlight w:val="none"/>
        </w:rPr>
        <w:t xml:space="preserve">：</w:t>
      </w:r>
      <w:r/>
    </w:p>
    <w:p>
      <w:pPr>
        <w:ind w:firstLine="420"/>
        <w:spacing w:before="0" w:line="400" w:lineRule="exact"/>
        <w:rPr>
          <w:rFonts w:hint="eastAsia" w:ascii="宋体" w:hAnsi="宋体" w:eastAsia="宋体"/>
          <w:szCs w:val="21"/>
          <w:highlight w:val="none"/>
          <w:lang w:eastAsia="zh-CN"/>
        </w:rPr>
      </w:pP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固定费率</w:t>
      </w: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w:t>
      </w:r>
      <w:r>
        <w:rPr>
          <w:rFonts w:hint="eastAsia" w:ascii="宋体" w:hAnsi="宋体"/>
          <w:iCs/>
          <w:szCs w:val="21"/>
          <w:highlight w:val="none"/>
          <w:lang w:val="en-US" w:eastAsia="zh-CN"/>
        </w:rPr>
        <w:t xml:space="preserve"> </w:t>
      </w:r>
      <w:r>
        <w:rPr>
          <w:rFonts w:ascii="Wingdings" w:hAnsi="Wingdings" w:eastAsia="Wingdings" w:cs="Wingdings"/>
          <w:iCs/>
          <w:szCs w:val="21"/>
          <w:highlight w:val="none"/>
        </w:rPr>
        <w:t xml:space="preserve">¨</w:t>
      </w:r>
      <w:r>
        <w:rPr>
          <w:rFonts w:hint="eastAsia" w:ascii="宋体" w:hAnsi="宋体"/>
          <w:iCs/>
          <w:szCs w:val="21"/>
          <w:highlight w:val="none"/>
          <w:lang w:eastAsia="zh-CN"/>
        </w:rPr>
        <w:t xml:space="preserve">其他</w:t>
      </w:r>
      <w:r>
        <w:rPr>
          <w:rFonts w:hint="eastAsia" w:ascii="宋体" w:hAnsi="宋体"/>
          <w:szCs w:val="21"/>
          <w:highlight w:val="none"/>
          <w:u w:val="single"/>
        </w:rPr>
        <w:t xml:space="preserve">       </w:t>
      </w:r>
      <w:r/>
    </w:p>
    <w:p>
      <w:pPr>
        <w:pStyle w:val="962"/>
        <w:spacing w:line="400" w:lineRule="exact"/>
        <w:rPr>
          <w:highlight w:val="none"/>
        </w:rPr>
      </w:pPr>
      <w:r>
        <w:rPr>
          <w:rFonts w:hint="eastAsia" w:ascii="宋体" w:hAnsi="宋体"/>
          <w:highlight w:val="none"/>
        </w:rPr>
        <w:t xml:space="preserve">（</w:t>
      </w:r>
      <w:r>
        <w:rPr>
          <w:rFonts w:hint="eastAsia" w:ascii="宋体" w:hAnsi="宋体"/>
          <w:highlight w:val="none"/>
          <w:lang w:val="en-US" w:eastAsia="zh-CN"/>
        </w:rPr>
        <w:t xml:space="preserve">3</w:t>
      </w:r>
      <w:r>
        <w:rPr>
          <w:rFonts w:hint="eastAsia" w:ascii="宋体" w:hAnsi="宋体"/>
          <w:highlight w:val="none"/>
        </w:rPr>
        <w:t xml:space="preserve">）付款方式（按项目实际勾选填写）：</w:t>
      </w:r>
      <w:r/>
    </w:p>
    <w:p>
      <w:pPr>
        <w:ind w:firstLine="630"/>
        <w:spacing w:before="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w:t>
      </w:r>
      <w:r>
        <w:rPr>
          <w:rFonts w:hint="eastAsia" w:ascii="宋体" w:hAnsi="宋体"/>
          <w:szCs w:val="21"/>
          <w:highlight w:val="none"/>
          <w:u w:val="single"/>
          <w:lang w:eastAsia="zh-CN"/>
        </w:rPr>
        <w:t xml:space="preserve">明确</w:t>
      </w:r>
      <w:r>
        <w:rPr>
          <w:rFonts w:hint="eastAsia" w:ascii="宋体" w:hAnsi="宋体"/>
          <w:szCs w:val="21"/>
          <w:highlight w:val="none"/>
          <w:u w:val="single"/>
        </w:rPr>
        <w:t xml:space="preserve">一次性支付合同款项</w:t>
      </w:r>
      <w:r>
        <w:rPr>
          <w:rFonts w:hint="eastAsia" w:ascii="宋体" w:hAnsi="宋体"/>
          <w:szCs w:val="21"/>
          <w:highlight w:val="none"/>
          <w:u w:val="single"/>
          <w:lang w:eastAsia="zh-CN"/>
        </w:rPr>
        <w:t xml:space="preserve">的条件</w:t>
      </w:r>
      <w:r>
        <w:rPr>
          <w:rFonts w:hint="eastAsia" w:ascii="宋体" w:hAnsi="宋体"/>
          <w:szCs w:val="21"/>
          <w:highlight w:val="none"/>
          <w:u w:val="single"/>
        </w:rPr>
        <w:t xml:space="preserve">）                    </w:t>
      </w:r>
      <w:r/>
    </w:p>
    <w:p>
      <w:pPr>
        <w:ind w:firstLine="630"/>
        <w:spacing w:line="400" w:lineRule="exact"/>
        <w:rPr>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 全部货物按期交付送至采购人指定场地，安装、调试并经使用方验收合格完毕后付至中标合同价的</w:t>
      </w:r>
      <w:r>
        <w:rPr>
          <w:rFonts w:hint="eastAsia" w:ascii="宋体" w:hAnsi="宋体"/>
          <w:szCs w:val="21"/>
          <w:highlight w:val="none"/>
          <w:u w:val="single"/>
          <w:lang w:val="en-US" w:eastAsia="zh-CN"/>
        </w:rPr>
        <w:t xml:space="preserve">97%，余款待质量保证期（五年）满后一次性付清余款</w:t>
      </w:r>
      <w:r>
        <w:rPr>
          <w:rFonts w:hint="eastAsia" w:ascii="宋体" w:hAnsi="宋体"/>
          <w:szCs w:val="21"/>
          <w:highlight w:val="none"/>
          <w:u w:val="single"/>
          <w:lang w:eastAsia="zh-CN"/>
        </w:rPr>
        <w:t xml:space="preserve"> </w:t>
      </w:r>
      <w:r>
        <w:rPr>
          <w:rFonts w:hint="eastAsia" w:ascii="宋体" w:hAnsi="宋体"/>
          <w:szCs w:val="21"/>
          <w:highlight w:val="none"/>
          <w:u w:val="none"/>
          <w:lang w:eastAsia="zh-CN"/>
        </w:rPr>
        <w:t xml:space="preserve">，</w:t>
      </w:r>
      <w:r>
        <w:rPr>
          <w:rFonts w:hint="eastAsia" w:ascii="宋体" w:hAnsi="宋体"/>
          <w:szCs w:val="21"/>
          <w:highlight w:val="none"/>
          <w:lang w:eastAsia="zh-CN"/>
        </w:rPr>
        <w:t xml:space="preserve">其中涉及预付款的</w:t>
      </w:r>
      <w:r>
        <w:rPr>
          <w:rFonts w:hint="eastAsia" w:ascii="宋体" w:hAnsi="宋体"/>
          <w:szCs w:val="21"/>
          <w:highlight w:val="none"/>
        </w:rPr>
        <w:t xml:space="preserve">：</w:t>
      </w:r>
      <w:r>
        <w:rPr>
          <w:rFonts w:hint="eastAsia" w:ascii="宋体" w:hAnsi="宋体"/>
          <w:szCs w:val="21"/>
          <w:highlight w:val="none"/>
          <w:u w:val="single"/>
        </w:rPr>
        <w:t xml:space="preserve"> （应明确预付款的支付比例和支付条件） </w:t>
      </w:r>
      <w:r/>
    </w:p>
    <w:p>
      <w:pPr>
        <w:ind w:firstLine="630"/>
        <w:spacing w:before="0"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before="0" w:line="400" w:lineRule="exact"/>
        <w:rPr>
          <w:rFonts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7"/>
        </w:numPr>
        <w:ind w:firstLine="422"/>
        <w:spacing w:before="0" w:line="400" w:lineRule="exact"/>
        <w:rPr>
          <w:rFonts w:ascii="宋体" w:hAnsi="宋体"/>
          <w:b/>
          <w:bCs w:val="0"/>
          <w:szCs w:val="21"/>
          <w:highlight w:val="none"/>
          <w:u w:val="single"/>
        </w:rPr>
      </w:pPr>
      <w:r>
        <w:rPr>
          <w:rFonts w:hint="eastAsia" w:ascii="宋体" w:hAnsi="宋体"/>
          <w:b/>
          <w:bCs w:val="0"/>
          <w:szCs w:val="21"/>
          <w:highlight w:val="none"/>
        </w:rPr>
        <w:t xml:space="preserve">合同履行</w:t>
      </w:r>
      <w:r/>
    </w:p>
    <w:p>
      <w:pPr>
        <w:ind w:firstLine="420"/>
        <w:spacing w:before="0"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before="0" w:line="400" w:lineRule="exact"/>
        <w:rPr>
          <w:rFonts w:hint="eastAsia" w:ascii="宋体" w:hAnsi="宋体" w:cs="宋体"/>
          <w:szCs w:val="21"/>
          <w:highlight w:val="none"/>
          <w:u w:val="singl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履约</w:t>
      </w:r>
      <w:r>
        <w:rPr>
          <w:rFonts w:hint="eastAsia" w:ascii="宋体" w:hAnsi="宋体" w:cs="宋体"/>
          <w:szCs w:val="21"/>
          <w:highlight w:val="none"/>
        </w:rPr>
        <w:t xml:space="preserve">地点</w:t>
      </w:r>
      <w:r>
        <w:rPr>
          <w:rFonts w:hint="eastAsia" w:ascii="宋体" w:hAnsi="宋体" w:cs="宋体"/>
          <w:b w:val="0"/>
          <w:bCs/>
          <w:szCs w:val="21"/>
          <w:highlight w:val="none"/>
        </w:rPr>
        <w:t xml:space="preserve">：</w:t>
      </w:r>
      <w:r>
        <w:rPr>
          <w:rFonts w:hint="eastAsia" w:ascii="宋体" w:hAnsi="宋体" w:cs="宋体"/>
          <w:szCs w:val="21"/>
          <w:highlight w:val="none"/>
          <w:u w:val="single"/>
        </w:rPr>
        <w:t xml:space="preserve">                             </w:t>
      </w:r>
      <w:r/>
    </w:p>
    <w:p>
      <w:pPr>
        <w:ind w:firstLine="420"/>
        <w:spacing w:before="0" w:line="400" w:lineRule="exact"/>
        <w:rPr>
          <w:rFonts w:hint="eastAsia" w:ascii="宋体" w:hAnsi="宋体" w:eastAsia="宋体" w:cs="宋体"/>
          <w:sz w:val="21"/>
          <w:szCs w:val="21"/>
          <w:highlight w:val="none"/>
          <w:lang w:eastAsia="zh-CN"/>
        </w:rPr>
      </w:pPr>
      <w:r>
        <w:rPr>
          <w:rFonts w:hint="eastAsia" w:ascii="宋体" w:hAnsi="宋体" w:cs="宋体"/>
          <w:bCs/>
          <w:szCs w:val="21"/>
          <w:highlight w:val="none"/>
        </w:rPr>
        <w:t xml:space="preserve">（3）履约担保：</w:t>
      </w:r>
      <w:r>
        <w:rPr>
          <w:rFonts w:hint="eastAsia" w:ascii="宋体" w:hAnsi="宋体" w:eastAsia="宋体" w:cs="宋体"/>
          <w:sz w:val="21"/>
          <w:highlight w:val="none"/>
          <w:lang w:val="en-US" w:eastAsia="zh-CN"/>
        </w:rPr>
        <w:t xml:space="preserve">是否收取履约保证金：</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cs="宋体"/>
          <w:sz w:val="21"/>
          <w:szCs w:val="21"/>
          <w:highlight w:val="none"/>
          <w:lang w:eastAsia="zh-CN"/>
        </w:rPr>
        <w:t xml:space="preserve">否</w:t>
      </w:r>
      <w:r/>
    </w:p>
    <w:p>
      <w:pPr>
        <w:pStyle w:val="801"/>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w:t>
      </w:r>
      <w:r>
        <w:rPr>
          <w:rFonts w:hint="eastAsia" w:ascii="宋体" w:hAnsi="宋体" w:eastAsia="宋体" w:cs="宋体"/>
          <w:sz w:val="21"/>
          <w:highlight w:val="none"/>
          <w:lang w:val="en-US" w:eastAsia="zh-CN"/>
        </w:rPr>
        <w:t xml:space="preserve">  收取履约保证金形式：</w:t>
      </w:r>
      <w:r>
        <w:rPr>
          <w:rFonts w:hint="eastAsia" w:ascii="宋体" w:hAnsi="宋体" w:eastAsia="宋体" w:cs="宋体"/>
          <w:bCs/>
          <w:sz w:val="21"/>
          <w:szCs w:val="21"/>
          <w:highlight w:val="none"/>
          <w:u w:val="single"/>
        </w:rPr>
        <w:t xml:space="preserve">                            </w:t>
      </w:r>
      <w:r/>
    </w:p>
    <w:p>
      <w:pPr>
        <w:pStyle w:val="801"/>
        <w:rPr>
          <w:rFonts w:hint="eastAsia" w:ascii="宋体" w:hAnsi="宋体" w:eastAsia="宋体" w:cs="宋体"/>
          <w:sz w:val="21"/>
          <w:highlight w:val="none"/>
          <w:lang w:val="en-US" w:eastAsia="zh-CN"/>
        </w:rPr>
      </w:pPr>
      <w:r>
        <w:rPr>
          <w:rFonts w:hint="eastAsia" w:ascii="宋体" w:hAnsi="宋体" w:eastAsia="宋体" w:cs="宋体"/>
          <w:sz w:val="21"/>
          <w:highlight w:val="none"/>
          <w:lang w:val="en-US" w:eastAsia="zh-CN"/>
        </w:rPr>
        <w:t xml:space="preserve">    收取履约保证金金额：</w:t>
      </w:r>
      <w:r>
        <w:rPr>
          <w:rFonts w:hint="eastAsia" w:ascii="宋体" w:hAnsi="宋体" w:eastAsia="宋体" w:cs="宋体"/>
          <w:bCs/>
          <w:sz w:val="21"/>
          <w:szCs w:val="21"/>
          <w:highlight w:val="none"/>
          <w:u w:val="single"/>
        </w:rPr>
        <w:t xml:space="preserve">                            </w:t>
      </w:r>
      <w:r/>
    </w:p>
    <w:p>
      <w:pPr>
        <w:ind w:firstLine="420"/>
        <w:spacing w:line="400" w:lineRule="exact"/>
        <w:rPr>
          <w:rFonts w:hint="eastAsia" w:ascii="宋体" w:hAnsi="宋体" w:eastAsia="宋体" w:cs="宋体"/>
          <w:sz w:val="21"/>
          <w:highlight w:val="none"/>
          <w:lang w:val="en-US" w:eastAsia="zh-CN"/>
        </w:rPr>
      </w:pPr>
      <w:r>
        <w:rPr>
          <w:rFonts w:hint="eastAsia" w:ascii="宋体" w:hAnsi="宋体" w:cs="宋体"/>
          <w:bCs/>
          <w:szCs w:val="21"/>
          <w:highlight w:val="none"/>
          <w:u w:val="none"/>
          <w:lang w:val="en-US" w:eastAsia="zh-CN"/>
        </w:rPr>
        <w:t xml:space="preserve">    履约担保期限</w:t>
      </w:r>
      <w:r>
        <w:rPr>
          <w:rFonts w:hint="eastAsia" w:ascii="宋体" w:hAnsi="宋体" w:cs="宋体"/>
          <w:bCs/>
          <w:szCs w:val="21"/>
          <w:highlight w:val="none"/>
          <w:u w:val="none"/>
          <w:lang w:eastAsia="zh-CN"/>
        </w:rPr>
        <w:t xml:space="preserve">：</w:t>
      </w:r>
      <w:r>
        <w:rPr>
          <w:rFonts w:hint="eastAsia" w:ascii="宋体" w:hAnsi="宋体" w:eastAsia="宋体" w:cs="宋体"/>
          <w:bCs/>
          <w:sz w:val="21"/>
          <w:szCs w:val="21"/>
          <w:highlight w:val="none"/>
          <w:u w:val="single"/>
        </w:rPr>
        <w:t xml:space="preserve">      </w:t>
      </w:r>
      <w:r>
        <w:rPr>
          <w:rFonts w:hint="eastAsia" w:ascii="宋体" w:hAnsi="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p>
    <w:p>
      <w:pPr>
        <w:ind w:firstLine="420"/>
        <w:spacing w:before="0" w:line="400" w:lineRule="exact"/>
        <w:rPr>
          <w:rFonts w:hint="eastAsia"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ind w:firstLine="420"/>
        <w:spacing w:before="0" w:line="400" w:lineRule="exact"/>
        <w:rPr>
          <w:rFonts w:hint="eastAsia" w:ascii="宋体" w:hAnsi="宋体" w:cs="宋体"/>
          <w:szCs w:val="21"/>
          <w:highlight w:val="none"/>
          <w:u w:val="single"/>
        </w:rPr>
      </w:pPr>
      <w:r>
        <w:rPr>
          <w:rFonts w:hint="eastAsia" w:ascii="宋体" w:hAnsi="宋体" w:cs="宋体"/>
          <w:bCs/>
          <w:szCs w:val="21"/>
          <w:highlight w:val="none"/>
        </w:rPr>
        <w:t xml:space="preserve">（5）</w:t>
      </w:r>
      <w:r>
        <w:rPr>
          <w:rFonts w:hint="eastAsia" w:ascii="宋体" w:hAnsi="宋体" w:cs="宋体"/>
          <w:bCs/>
          <w:szCs w:val="21"/>
          <w:highlight w:val="none"/>
          <w:lang w:eastAsia="zh-CN"/>
        </w:rPr>
        <w:t xml:space="preserve">风险处置措施和替代方案</w:t>
      </w:r>
      <w:r>
        <w:rPr>
          <w:rFonts w:hint="eastAsia" w:ascii="宋体" w:hAnsi="宋体" w:cs="宋体"/>
          <w:bCs/>
          <w:szCs w:val="21"/>
          <w:highlight w:val="none"/>
        </w:rPr>
        <w:t xml:space="preserve">：</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p>
    <w:p>
      <w:pPr>
        <w:numPr>
          <w:ilvl w:val="0"/>
          <w:numId w:val="7"/>
        </w:numPr>
        <w:ind w:firstLine="422"/>
        <w:spacing w:before="0" w:line="400" w:lineRule="exact"/>
        <w:rPr>
          <w:rFonts w:ascii="宋体" w:hAnsi="宋体"/>
          <w:b/>
          <w:szCs w:val="21"/>
          <w:highlight w:val="none"/>
        </w:rPr>
      </w:pPr>
      <w:r>
        <w:rPr>
          <w:rFonts w:hint="eastAsia" w:ascii="宋体" w:hAnsi="宋体"/>
          <w:b/>
          <w:szCs w:val="21"/>
          <w:highlight w:val="none"/>
        </w:rPr>
        <w:t xml:space="preserve">合同验收</w:t>
      </w:r>
      <w:r/>
    </w:p>
    <w:p>
      <w:pPr>
        <w:numPr>
          <w:ilvl w:val="0"/>
          <w:numId w:val="9"/>
        </w:numPr>
        <w:ind w:firstLine="420"/>
        <w:spacing w:before="0" w:line="400" w:lineRule="exact"/>
        <w:rPr>
          <w:rFonts w:hint="eastAsia" w:ascii="宋体" w:hAnsi="宋体"/>
          <w:bCs/>
          <w:szCs w:val="21"/>
          <w:highlight w:val="none"/>
        </w:rPr>
      </w:pPr>
      <w:r>
        <w:rPr>
          <w:rFonts w:hint="eastAsia" w:ascii="宋体" w:hAnsi="宋体"/>
          <w:bCs/>
          <w:szCs w:val="21"/>
          <w:highlight w:val="none"/>
        </w:rPr>
        <w:t xml:space="preserve">验收组织方式：</w:t>
      </w:r>
      <w:r>
        <w:rPr>
          <w:rFonts w:ascii="Wingdings" w:hAnsi="Wingdings" w:eastAsia="Wingdings" w:cs="Wingdings"/>
          <w:sz w:val="21"/>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委托第三方组织</w:t>
      </w:r>
      <w:r/>
    </w:p>
    <w:p>
      <w:pPr>
        <w:numPr>
          <w:ilvl w:val="0"/>
          <w:numId w:val="0"/>
        </w:numPr>
        <w:spacing w:before="0" w:line="400" w:lineRule="exact"/>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 xml:space="preserve">验收主体：</w:t>
      </w:r>
      <w:r>
        <w:rPr>
          <w:rFonts w:hint="eastAsia" w:ascii="宋体" w:hAnsi="宋体"/>
          <w:bCs/>
          <w:szCs w:val="21"/>
          <w:highlight w:val="none"/>
          <w:u w:val="single"/>
        </w:rPr>
        <w:t xml:space="preserve">                  </w:t>
      </w:r>
      <w:r/>
    </w:p>
    <w:p>
      <w:pPr>
        <w:ind w:firstLine="0"/>
        <w:spacing w:before="0" w:line="400" w:lineRule="exact"/>
        <w:rPr>
          <w:rFonts w:ascii="宋体" w:hAnsi="宋体"/>
          <w:bCs/>
          <w:szCs w:val="21"/>
          <w:highlight w:val="none"/>
        </w:rPr>
      </w:pPr>
      <w:r>
        <w:rPr>
          <w:rFonts w:hint="eastAsia" w:ascii="宋体" w:hAnsi="宋体"/>
          <w:bCs/>
          <w:szCs w:val="21"/>
          <w:highlight w:val="none"/>
          <w:lang w:val="en-US" w:eastAsia="zh-CN"/>
        </w:rPr>
        <w:t xml:space="preserve">        </w:t>
      </w:r>
      <w:r>
        <w:rPr>
          <w:rFonts w:hint="eastAsia" w:ascii="宋体" w:hAnsi="宋体"/>
          <w:bCs/>
          <w:szCs w:val="21"/>
          <w:highlight w:val="none"/>
        </w:rPr>
        <w:t xml:space="preserve">是否邀请本项目的其他供应商</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ascii="宋体" w:hAnsi="宋体"/>
          <w:bCs/>
          <w:szCs w:val="21"/>
          <w:highlight w:val="none"/>
        </w:rPr>
      </w:pPr>
      <w:r>
        <w:rPr>
          <w:rFonts w:hint="eastAsia" w:ascii="宋体" w:hAnsi="宋体"/>
          <w:bCs/>
          <w:szCs w:val="21"/>
          <w:highlight w:val="none"/>
        </w:rPr>
        <w:t xml:space="preserve">是否邀请专家</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ascii="宋体" w:hAnsi="宋体"/>
          <w:bCs/>
          <w:szCs w:val="21"/>
          <w:highlight w:val="none"/>
        </w:rPr>
      </w:pPr>
      <w:r>
        <w:rPr>
          <w:rFonts w:hint="eastAsia" w:ascii="宋体" w:hAnsi="宋体"/>
          <w:bCs/>
          <w:szCs w:val="21"/>
          <w:highlight w:val="none"/>
        </w:rPr>
        <w:t xml:space="preserve">是否邀请服务对象</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ascii="宋体" w:hAnsi="宋体"/>
          <w:bCs/>
          <w:szCs w:val="21"/>
          <w:highlight w:val="none"/>
        </w:rPr>
      </w:pPr>
      <w:r>
        <w:rPr>
          <w:rFonts w:hint="eastAsia" w:ascii="宋体" w:hAnsi="宋体"/>
          <w:bCs/>
          <w:szCs w:val="21"/>
          <w:highlight w:val="none"/>
        </w:rPr>
        <w:t xml:space="preserve">是否邀请第三方检测机构</w:t>
      </w:r>
      <w:r>
        <w:rPr>
          <w:rFonts w:hint="eastAsia" w:ascii="宋体" w:hAnsi="宋体"/>
          <w:bCs/>
          <w:szCs w:val="21"/>
          <w:highlight w:val="none"/>
          <w:lang w:eastAsia="zh-CN"/>
        </w:rPr>
        <w:t xml:space="preserve">参加验收</w:t>
      </w:r>
      <w:r>
        <w:rPr>
          <w:rFonts w:hint="eastAsia" w:ascii="宋体" w:hAnsi="宋体"/>
          <w:bCs/>
          <w:szCs w:val="21"/>
          <w:highlight w:val="none"/>
        </w:rPr>
        <w:t xml:space="preserve">：</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hint="eastAsia" w:ascii="宋体" w:hAnsi="宋体"/>
          <w:bCs/>
          <w:szCs w:val="21"/>
          <w:highlight w:val="none"/>
        </w:rPr>
      </w:pPr>
      <w:r>
        <w:rPr>
          <w:rFonts w:hint="eastAsia" w:ascii="宋体" w:hAnsi="宋体"/>
          <w:bCs/>
          <w:szCs w:val="21"/>
          <w:highlight w:val="none"/>
          <w:lang w:eastAsia="zh-CN"/>
        </w:rPr>
        <w:t xml:space="preserve">是否进行抽查检测：</w:t>
      </w:r>
      <w:r>
        <w:rPr>
          <w:rFonts w:ascii="Wingdings" w:hAnsi="Wingdings" w:eastAsia="Wingdings" w:cs="Wingdings"/>
          <w:sz w:val="21"/>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lang w:eastAsia="zh-CN"/>
        </w:rPr>
        <w:t xml:space="preserve">，抽查比例：</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rPr>
          <w:rFonts w:hint="eastAsia" w:ascii="宋体" w:hAnsi="宋体"/>
          <w:bCs/>
          <w:szCs w:val="21"/>
          <w:highlight w:val="none"/>
        </w:rPr>
        <w:t xml:space="preserve">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否</w:t>
      </w:r>
      <w:r/>
    </w:p>
    <w:p>
      <w:pPr>
        <w:ind w:firstLine="840"/>
        <w:spacing w:before="0" w:line="400" w:lineRule="exact"/>
        <w:rPr>
          <w:rFonts w:hint="eastAsia" w:ascii="宋体" w:hAnsi="宋体" w:eastAsia="宋体"/>
          <w:bCs/>
          <w:szCs w:val="21"/>
          <w:highlight w:val="none"/>
          <w:u w:val="single"/>
          <w:lang w:eastAsia="zh-CN"/>
        </w:rPr>
      </w:pPr>
      <w:r>
        <w:rPr>
          <w:rFonts w:hint="eastAsia" w:ascii="宋体" w:hAnsi="宋体" w:eastAsia="宋体"/>
          <w:bCs/>
          <w:szCs w:val="21"/>
          <w:highlight w:val="none"/>
          <w:lang w:val="en-US" w:eastAsia="zh-CN"/>
        </w:rPr>
        <w:t xml:space="preserve">是否存在破坏性检测：</w:t>
      </w:r>
      <w:r>
        <w:rPr>
          <w:rFonts w:ascii="Wingdings" w:hAnsi="Wingdings" w:eastAsia="Wingdings" w:cs="Wingdings"/>
          <w:sz w:val="21"/>
          <w:szCs w:val="21"/>
          <w:highlight w:val="none"/>
        </w:rPr>
        <w:t xml:space="preserve">¨</w:t>
      </w:r>
      <w:r>
        <w:rPr>
          <w:rFonts w:hint="eastAsia" w:ascii="宋体" w:hAnsi="宋体" w:eastAsia="宋体"/>
          <w:bCs/>
          <w:szCs w:val="21"/>
          <w:highlight w:val="none"/>
        </w:rPr>
        <w:t xml:space="preserve">是</w:t>
      </w:r>
      <w:r>
        <w:rPr>
          <w:rFonts w:hint="eastAsia" w:ascii="宋体" w:hAnsi="宋体" w:eastAsia="宋体"/>
          <w:bCs/>
          <w:szCs w:val="21"/>
          <w:highlight w:val="none"/>
          <w:lang w:eastAsia="zh-CN"/>
        </w:rPr>
        <w:t xml:space="preserve">，</w:t>
      </w:r>
      <w:r>
        <w:rPr>
          <w:rFonts w:hint="eastAsia" w:ascii="宋体" w:hAnsi="宋体" w:eastAsia="宋体"/>
          <w:bCs/>
          <w:szCs w:val="21"/>
          <w:highlight w:val="none"/>
          <w:u w:val="single"/>
          <w:lang w:eastAsia="zh-CN"/>
        </w:rPr>
        <w:t xml:space="preserve">（应明确对被破坏的检测产品的处理方式）</w:t>
      </w:r>
      <w:r/>
    </w:p>
    <w:p>
      <w:pPr>
        <w:ind w:firstLine="840"/>
        <w:spacing w:before="0" w:line="400" w:lineRule="exact"/>
        <w:rPr>
          <w:rFonts w:hint="eastAsia" w:ascii="宋体" w:hAnsi="宋体" w:eastAsia="宋体"/>
          <w:bCs/>
          <w:szCs w:val="21"/>
          <w:highlight w:val="none"/>
          <w:lang w:eastAsia="zh-CN"/>
        </w:rPr>
      </w:pPr>
      <w:r>
        <w:rPr>
          <w:rFonts w:hint="eastAsia" w:ascii="宋体" w:hAnsi="宋体" w:eastAsia="宋体"/>
          <w:bCs/>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eastAsia="宋体"/>
          <w:bCs/>
          <w:szCs w:val="21"/>
          <w:highlight w:val="none"/>
        </w:rPr>
        <w:t xml:space="preserve">否</w:t>
      </w:r>
      <w:r/>
    </w:p>
    <w:p>
      <w:pPr>
        <w:ind w:firstLine="840"/>
        <w:spacing w:before="0" w:line="400" w:lineRule="exact"/>
        <w:rPr>
          <w:rFonts w:hint="eastAsia" w:ascii="宋体" w:hAnsi="宋体"/>
          <w:bCs/>
          <w:szCs w:val="21"/>
          <w:highlight w:val="none"/>
          <w:u w:val="single"/>
        </w:rP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before="0" w:line="400" w:lineRule="exact"/>
        <w:rPr>
          <w:rFonts w:hint="eastAsia" w:ascii="宋体" w:hAnsi="宋体"/>
          <w:bCs/>
          <w:szCs w:val="21"/>
          <w:highlight w:val="none"/>
          <w:u w:val="single"/>
        </w:rP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w:t>
      </w:r>
      <w:r>
        <w:rPr>
          <w:rFonts w:hint="eastAsia" w:ascii="宋体" w:hAnsi="宋体"/>
          <w:bCs/>
          <w:szCs w:val="21"/>
          <w:highlight w:val="none"/>
          <w:u w:val="single"/>
          <w:lang w:val="en-US" w:eastAsia="zh-CN"/>
        </w:rPr>
        <w:t xml:space="preserve"> </w:t>
      </w:r>
      <w:r/>
    </w:p>
    <w:p>
      <w:pPr>
        <w:ind w:firstLine="420"/>
        <w:spacing w:before="0" w:line="400" w:lineRule="exact"/>
        <w:rPr>
          <w:rFonts w:hint="eastAsia" w:ascii="宋体" w:hAnsi="宋体"/>
          <w:bCs/>
          <w:szCs w:val="21"/>
          <w:highlight w:val="none"/>
        </w:rPr>
      </w:pPr>
      <w:r>
        <w:rPr>
          <w:rFonts w:hint="eastAsia" w:ascii="宋体" w:hAnsi="宋体"/>
          <w:bCs/>
          <w:szCs w:val="21"/>
          <w:highlight w:val="none"/>
        </w:rPr>
        <w:t xml:space="preserve">（3）履约验收方式：</w:t>
      </w:r>
      <w:r>
        <w:rPr>
          <w:rFonts w:ascii="Wingdings" w:hAnsi="Wingdings" w:eastAsia="Wingdings" w:cs="Wingdings"/>
          <w:sz w:val="21"/>
          <w:szCs w:val="21"/>
          <w:highlight w:val="none"/>
        </w:rPr>
        <w:t xml:space="preserve">¨</w:t>
      </w:r>
      <w:r>
        <w:rPr>
          <w:rFonts w:hint="eastAsia" w:ascii="宋体" w:hAnsi="宋体"/>
          <w:bCs/>
          <w:szCs w:val="21"/>
          <w:highlight w:val="none"/>
        </w:rPr>
        <w:t xml:space="preserve">一次性验收         </w:t>
      </w:r>
      <w:r/>
    </w:p>
    <w:p>
      <w:pPr>
        <w:ind w:firstLine="0"/>
        <w:spacing w:before="0" w:line="40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lang w:eastAsia="zh-CN"/>
        </w:rPr>
        <w:t xml:space="preserve">：</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（应明确分期</w:t>
      </w:r>
      <w:r>
        <w:rPr>
          <w:rFonts w:hint="default" w:ascii="宋体" w:hAnsi="宋体"/>
          <w:bCs/>
          <w:szCs w:val="21"/>
          <w:highlight w:val="none"/>
          <w:u w:val="single"/>
          <w:lang w:val="en" w:eastAsia="zh-CN"/>
        </w:rPr>
        <w:t xml:space="preserve">/</w:t>
      </w:r>
      <w:r>
        <w:rPr>
          <w:rFonts w:hint="eastAsia" w:ascii="宋体" w:hAnsi="宋体"/>
          <w:bCs/>
          <w:szCs w:val="21"/>
          <w:highlight w:val="none"/>
          <w:u w:val="single"/>
          <w:lang w:val="en" w:eastAsia="zh-CN"/>
        </w:rPr>
        <w:t xml:space="preserve">分项验收的工作安排</w:t>
      </w:r>
      <w:r>
        <w:rPr>
          <w:rFonts w:hint="eastAsia" w:ascii="宋体" w:hAnsi="宋体"/>
          <w:bCs/>
          <w:szCs w:val="21"/>
          <w:highlight w:val="none"/>
          <w:u w:val="single"/>
          <w:lang w:eastAsia="zh-CN"/>
        </w:rPr>
        <w:t xml:space="preserve">）</w:t>
      </w:r>
      <w:r>
        <w:rPr>
          <w:rFonts w:hint="eastAsia" w:ascii="宋体" w:hAnsi="宋体"/>
          <w:bCs/>
          <w:szCs w:val="21"/>
          <w:highlight w:val="none"/>
          <w:u w:val="single"/>
        </w:rPr>
        <w:t xml:space="preserve"> </w:t>
      </w:r>
      <w:r>
        <w:rPr>
          <w:rFonts w:hint="eastAsia" w:ascii="宋体" w:hAnsi="宋体"/>
          <w:bCs/>
          <w:szCs w:val="21"/>
          <w:highlight w:val="none"/>
          <w:u w:val="single"/>
          <w:lang w:val="en-US" w:eastAsia="zh-CN"/>
        </w:rPr>
        <w:t xml:space="preserve"> </w:t>
      </w:r>
      <w:r/>
    </w:p>
    <w:p>
      <w:pPr>
        <w:ind w:firstLine="420"/>
        <w:spacing w:before="0" w:line="400" w:lineRule="exact"/>
        <w:rPr>
          <w:rFonts w:ascii="宋体" w:hAnsi="宋体"/>
          <w:bCs/>
          <w:szCs w:val="21"/>
          <w:highlight w:val="none"/>
        </w:rP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before="0" w:line="400" w:lineRule="exact"/>
        <w:rPr>
          <w:rFonts w:ascii="宋体" w:hAnsi="宋体"/>
          <w:bCs/>
          <w:szCs w:val="21"/>
          <w:highlight w:val="none"/>
          <w:u w:val="single"/>
        </w:rP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w:t>
      </w:r>
      <w:r>
        <w:rPr>
          <w:rFonts w:hint="eastAsia" w:ascii="宋体" w:hAnsi="宋体"/>
          <w:bCs/>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highlight w:val="none"/>
          <w:u w:val="single"/>
        </w:rPr>
        <w:t xml:space="preserve">                                      </w:t>
      </w:r>
      <w:r/>
    </w:p>
    <w:p>
      <w:pPr>
        <w:ind w:firstLine="420"/>
        <w:spacing w:before="0" w:line="400" w:lineRule="exact"/>
        <w:rPr>
          <w:rFonts w:hint="eastAsia" w:ascii="宋体" w:hAnsi="宋体"/>
          <w:bCs/>
          <w:szCs w:val="21"/>
          <w:highlight w:val="none"/>
          <w:u w:val="single"/>
        </w:rP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801"/>
        <w:rPr>
          <w:rFonts w:hint="eastAsia" w:ascii="宋体" w:hAnsi="宋体" w:eastAsia="宋体" w:cs="宋体"/>
          <w:sz w:val="21"/>
          <w:highlight w:val="none"/>
          <w:lang w:eastAsia="zh-CN"/>
        </w:rPr>
      </w:pPr>
      <w:r>
        <w:rPr>
          <w:rFonts w:hint="eastAsia" w:ascii="宋体" w:hAnsi="宋体" w:eastAsia="宋体" w:cs="宋体"/>
          <w:bCs/>
          <w:sz w:val="21"/>
          <w:szCs w:val="21"/>
          <w:highlight w:val="none"/>
          <w:u w:val="none"/>
          <w:lang w:eastAsia="zh-CN"/>
        </w:rPr>
        <w:t xml:space="preserve">（</w:t>
      </w:r>
      <w:r>
        <w:rPr>
          <w:rFonts w:hint="eastAsia" w:ascii="宋体" w:hAnsi="宋体" w:eastAsia="宋体" w:cs="宋体"/>
          <w:bCs/>
          <w:sz w:val="21"/>
          <w:szCs w:val="21"/>
          <w:highlight w:val="none"/>
          <w:u w:val="none"/>
          <w:lang w:val="en-US" w:eastAsia="zh-CN"/>
        </w:rPr>
        <w:t xml:space="preserve">7</w:t>
      </w:r>
      <w:r>
        <w:rPr>
          <w:rFonts w:hint="eastAsia" w:ascii="宋体" w:hAnsi="宋体" w:eastAsia="宋体" w:cs="宋体"/>
          <w:bCs/>
          <w:sz w:val="21"/>
          <w:szCs w:val="21"/>
          <w:highlight w:val="none"/>
          <w:u w:val="none"/>
          <w:lang w:eastAsia="zh-CN"/>
        </w:rPr>
        <w:t xml:space="preserve">）是否以采购活动中供应商提供的样品作为参考：</w:t>
      </w:r>
      <w:r>
        <w:rPr>
          <w:rFonts w:ascii="Wingdings" w:hAnsi="Wingdings" w:eastAsia="Wingdings" w:cs="Wingdings"/>
          <w:sz w:val="21"/>
          <w:szCs w:val="21"/>
          <w:highlight w:val="none"/>
        </w:rPr>
        <w:t xml:space="preserve">¨</w:t>
      </w:r>
      <w:r>
        <w:rPr>
          <w:rFonts w:hint="eastAsia" w:ascii="宋体" w:hAnsi="宋体" w:eastAsia="宋体" w:cs="宋体"/>
          <w:bCs/>
          <w:sz w:val="21"/>
          <w:szCs w:val="21"/>
          <w:highlight w:val="none"/>
        </w:rPr>
        <w:t xml:space="preserve">是  </w:t>
      </w:r>
      <w:r>
        <w:rPr>
          <w:rFonts w:ascii="Wingdings" w:hAnsi="Wingdings" w:eastAsia="Wingdings" w:cs="Wingdings"/>
          <w:sz w:val="21"/>
          <w:szCs w:val="21"/>
          <w:highlight w:val="none"/>
        </w:rPr>
        <w:t xml:space="preserve">¨</w:t>
      </w:r>
      <w:r>
        <w:rPr>
          <w:rFonts w:hint="eastAsia" w:ascii="宋体" w:hAnsi="宋体" w:eastAsia="宋体" w:cs="宋体"/>
          <w:bCs/>
          <w:sz w:val="21"/>
          <w:szCs w:val="21"/>
          <w:highlight w:val="none"/>
        </w:rPr>
        <w:t xml:space="preserve">否</w:t>
      </w:r>
      <w:r/>
    </w:p>
    <w:p>
      <w:pPr>
        <w:ind w:firstLine="420"/>
        <w:spacing w:before="0" w:line="400" w:lineRule="exact"/>
        <w:rPr>
          <w:rFonts w:hint="eastAsia" w:ascii="宋体" w:hAnsi="宋体" w:cs="宋体"/>
          <w:bCs/>
          <w:szCs w:val="21"/>
          <w:highlight w:val="none"/>
          <w:u w:val="single"/>
        </w:rP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w:t>
      </w:r>
      <w:r>
        <w:rPr>
          <w:rFonts w:hint="eastAsia" w:ascii="宋体" w:hAnsi="宋体" w:cs="宋体"/>
          <w:bCs/>
          <w:i w:val="0"/>
          <w:iCs w:val="0"/>
          <w:szCs w:val="21"/>
          <w:highlight w:val="none"/>
          <w:u w:val="single"/>
        </w:rPr>
        <w:t xml:space="preserve">（产权过户登记等）</w:t>
      </w:r>
      <w:r>
        <w:rPr>
          <w:rFonts w:hint="eastAsia" w:ascii="宋体" w:hAnsi="宋体" w:cs="宋体"/>
          <w:bCs/>
          <w:szCs w:val="21"/>
          <w:highlight w:val="none"/>
          <w:u w:val="single"/>
        </w:rPr>
        <w:t xml:space="preserve">          </w:t>
      </w:r>
      <w:r/>
    </w:p>
    <w:p>
      <w:pPr>
        <w:numPr>
          <w:ilvl w:val="0"/>
          <w:numId w:val="7"/>
        </w:numPr>
        <w:ind w:firstLine="422"/>
        <w:spacing w:before="0" w:line="400" w:lineRule="exact"/>
        <w:rPr>
          <w:rFonts w:hint="eastAsia" w:ascii="宋体" w:hAnsi="宋体"/>
          <w:b/>
          <w:szCs w:val="21"/>
          <w:highlight w:val="none"/>
        </w:rPr>
      </w:pPr>
      <w:r>
        <w:rPr>
          <w:rFonts w:hint="eastAsia" w:ascii="宋体" w:hAnsi="宋体"/>
          <w:b/>
          <w:szCs w:val="21"/>
          <w:highlight w:val="none"/>
        </w:rPr>
        <w:t xml:space="preserve">组成合同的文件</w:t>
      </w:r>
      <w:r/>
    </w:p>
    <w:p>
      <w:pPr>
        <w:ind w:firstLine="420"/>
        <w:spacing w:before="0" w:line="400" w:lineRule="exact"/>
        <w:rPr>
          <w:rFonts w:ascii="宋体" w:hAnsi="宋体"/>
          <w:szCs w:val="21"/>
          <w:highlight w:val="none"/>
        </w:rP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2</w:t>
      </w:r>
      <w:r>
        <w:rPr>
          <w:rFonts w:hint="eastAsia" w:ascii="宋体" w:hAnsi="宋体"/>
          <w:szCs w:val="21"/>
          <w:highlight w:val="none"/>
        </w:rPr>
        <w:t xml:space="preserve">）政府采购合同专用条款</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3</w:t>
      </w:r>
      <w:r>
        <w:rPr>
          <w:rFonts w:hint="eastAsia" w:ascii="宋体" w:hAnsi="宋体"/>
          <w:szCs w:val="21"/>
          <w:highlight w:val="none"/>
        </w:rPr>
        <w:t xml:space="preserve">）政府采购合同通用条款</w:t>
      </w:r>
      <w:r/>
    </w:p>
    <w:p>
      <w:pPr>
        <w:ind w:firstLine="420"/>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p>
    <w:p>
      <w:pPr>
        <w:ind w:firstLine="420"/>
        <w:spacing w:before="0" w:line="400" w:lineRule="exact"/>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5</w:t>
      </w:r>
      <w:r>
        <w:rPr>
          <w:rFonts w:hint="eastAsia" w:ascii="宋体" w:hAnsi="宋体"/>
          <w:szCs w:val="21"/>
          <w:highlight w:val="none"/>
        </w:rPr>
        <w:t xml:space="preserve">）投标（响应）文件</w:t>
      </w:r>
      <w:r/>
    </w:p>
    <w:p>
      <w:pPr>
        <w:ind w:firstLine="420"/>
        <w:spacing w:before="0" w:line="400" w:lineRule="exact"/>
        <w:rPr>
          <w:rFonts w:ascii="宋体" w:hAnsi="宋体"/>
          <w:szCs w:val="21"/>
          <w:highlight w:val="none"/>
        </w:rPr>
      </w:pPr>
      <w:r>
        <w:rPr>
          <w:rFonts w:hint="eastAsia" w:ascii="宋体" w:hAnsi="宋体"/>
          <w:szCs w:val="21"/>
          <w:highlight w:val="none"/>
        </w:rPr>
        <w:t xml:space="preserve">（6）采购文件</w:t>
      </w:r>
      <w:r/>
    </w:p>
    <w:p>
      <w:pPr>
        <w:ind w:firstLine="420"/>
        <w:spacing w:before="0" w:line="400" w:lineRule="exact"/>
        <w:rPr>
          <w:rFonts w:ascii="宋体" w:hAnsi="宋体"/>
          <w:szCs w:val="21"/>
          <w:highlight w:val="none"/>
        </w:rPr>
      </w:pPr>
      <w:r>
        <w:rPr>
          <w:rFonts w:hint="eastAsia" w:ascii="宋体" w:hAnsi="宋体"/>
          <w:szCs w:val="21"/>
          <w:highlight w:val="none"/>
        </w:rPr>
        <w:t xml:space="preserve">（7）有关技术文件，图纸</w:t>
      </w:r>
      <w:r/>
    </w:p>
    <w:p>
      <w:pPr>
        <w:pStyle w:val="801"/>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7"/>
        </w:numPr>
        <w:ind w:firstLine="422"/>
        <w:spacing w:before="0" w:line="400" w:lineRule="exact"/>
        <w:rPr>
          <w:rFonts w:hint="eastAsia" w:ascii="宋体" w:hAnsi="宋体"/>
          <w:b/>
          <w:szCs w:val="21"/>
          <w:highlight w:val="none"/>
        </w:rPr>
      </w:pPr>
      <w:r>
        <w:rPr>
          <w:rFonts w:hint="eastAsia" w:ascii="宋体" w:hAnsi="宋体"/>
          <w:b/>
          <w:szCs w:val="21"/>
          <w:highlight w:val="none"/>
        </w:rPr>
        <w:t xml:space="preserve">合同生效</w:t>
      </w:r>
      <w:r/>
    </w:p>
    <w:p>
      <w:pPr>
        <w:ind w:firstLine="420"/>
        <w:spacing w:before="0" w:line="400" w:lineRule="exact"/>
        <w:rPr>
          <w:rFonts w:ascii="宋体" w:hAnsi="宋体"/>
          <w:szCs w:val="21"/>
          <w:highlight w:val="none"/>
        </w:rP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7"/>
        </w:numPr>
        <w:ind w:firstLine="422"/>
        <w:spacing w:before="0" w:line="400" w:lineRule="exact"/>
        <w:rPr>
          <w:rFonts w:hint="eastAsia" w:ascii="宋体" w:hAnsi="宋体"/>
          <w:b/>
          <w:szCs w:val="21"/>
          <w:highlight w:val="none"/>
        </w:rPr>
      </w:pPr>
      <w:r>
        <w:rPr>
          <w:rFonts w:hint="eastAsia" w:ascii="宋体" w:hAnsi="宋体"/>
          <w:b/>
          <w:szCs w:val="21"/>
          <w:highlight w:val="none"/>
        </w:rPr>
        <w:t xml:space="preserve">合同份数</w:t>
      </w:r>
      <w:r/>
    </w:p>
    <w:p>
      <w:pPr>
        <w:ind w:firstLine="420"/>
        <w:spacing w:before="0"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w:t>
      </w:r>
      <w:r>
        <w:rPr>
          <w:rFonts w:hint="eastAsia" w:ascii="宋体" w:hAnsi="宋体"/>
          <w:szCs w:val="21"/>
          <w:highlight w:val="none"/>
          <w:lang w:eastAsia="zh-CN"/>
        </w:rPr>
        <w:t xml:space="preserve">甲方</w:t>
      </w:r>
      <w:r>
        <w:rPr>
          <w:rFonts w:hint="eastAsia" w:ascii="宋体" w:hAnsi="宋体"/>
          <w:szCs w:val="21"/>
          <w:highlight w:val="none"/>
        </w:rPr>
        <w:t xml:space="preserve">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份，</w:t>
      </w:r>
      <w:r>
        <w:rPr>
          <w:rFonts w:hint="eastAsia" w:ascii="宋体" w:hAnsi="宋体"/>
          <w:szCs w:val="21"/>
          <w:highlight w:val="none"/>
          <w:lang w:eastAsia="zh-CN"/>
        </w:rPr>
        <w:t xml:space="preserve">乙方</w:t>
      </w:r>
      <w:r>
        <w:rPr>
          <w:rFonts w:hint="eastAsia" w:ascii="宋体" w:hAnsi="宋体"/>
          <w:szCs w:val="21"/>
          <w:highlight w:val="none"/>
        </w:rPr>
        <w:t xml:space="preserve">执</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before="0"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before="0"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before="0" w:line="400" w:lineRule="exact"/>
        <w:rPr>
          <w:highlight w:val="none"/>
        </w:rPr>
      </w:pPr>
      <w:r>
        <w:rPr>
          <w:rFonts w:hint="eastAsia" w:ascii="宋体" w:hAnsi="宋体"/>
          <w:szCs w:val="21"/>
          <w:highlight w:val="none"/>
        </w:rPr>
        <w:t xml:space="preserve">附件：具体标</w:t>
      </w:r>
      <w:r>
        <w:rPr>
          <w:rFonts w:hint="eastAsia" w:ascii="宋体" w:hAnsi="宋体"/>
          <w:szCs w:val="21"/>
          <w:highlight w:val="none"/>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highlight w:val="none"/>
        </w:rPr>
        <w:t xml:space="preserve">、联合协议、分包</w:t>
      </w:r>
      <w:r>
        <w:rPr>
          <w:rFonts w:hint="eastAsia" w:ascii="宋体" w:hAnsi="宋体"/>
          <w:szCs w:val="21"/>
          <w:highlight w:val="none"/>
          <w:lang w:eastAsia="zh-CN"/>
        </w:rPr>
        <w:t xml:space="preserve">意向</w:t>
      </w:r>
      <w:r>
        <w:rPr>
          <w:rFonts w:hint="eastAsia" w:ascii="宋体" w:hAnsi="宋体"/>
          <w:szCs w:val="21"/>
          <w:highlight w:val="none"/>
        </w:rPr>
        <w:t xml:space="preserve">协议等。</w:t>
      </w:r>
      <w:r/>
    </w:p>
    <w:p>
      <w:pPr>
        <w:pStyle w:val="962"/>
        <w:spacing w:line="400" w:lineRule="exact"/>
        <w:rPr>
          <w:highlight w:val="none"/>
        </w:rPr>
      </w:pPr>
      <w:r>
        <w:rPr>
          <w:highlight w:val="none"/>
        </w:rPr>
      </w:r>
      <w:r/>
    </w:p>
    <w:p>
      <w:pPr>
        <w:pStyle w:val="753"/>
        <w:spacing w:line="400" w:lineRule="exact"/>
        <w:rPr>
          <w:rFonts w:hint="eastAsia" w:ascii="宋体" w:hAnsi="宋体" w:cs="Times New Roman"/>
          <w:b w:val="0"/>
          <w:bCs w:val="0"/>
          <w:sz w:val="21"/>
          <w:szCs w:val="21"/>
          <w:highlight w:val="none"/>
          <w:lang w:val="en-US" w:eastAsia="zh-CN"/>
        </w:rPr>
      </w:pPr>
      <w:r>
        <w:rPr>
          <w:rFonts w:hint="default"/>
          <w:highlight w:val="none"/>
          <w:lang w:val="en"/>
        </w:rPr>
        <w:t xml:space="preserve">   </w:t>
      </w:r>
      <w:r/>
    </w:p>
    <w:p>
      <w:pPr>
        <w:rPr>
          <w:rFonts w:hint="eastAsia"/>
          <w:highlight w:val="none"/>
        </w:rPr>
      </w:pPr>
      <w:r>
        <w:rPr>
          <w:rFonts w:hint="eastAsia"/>
          <w:highlight w:val="none"/>
        </w:rPr>
        <w:br w:type="page" w:clear="all"/>
      </w:r>
      <w:r/>
    </w:p>
    <w:p>
      <w:pPr>
        <w:pStyle w:val="962"/>
        <w:rPr>
          <w:rFonts w:hint="eastAsia"/>
          <w:highlight w:val="none"/>
        </w:rPr>
      </w:pPr>
      <w:r>
        <w:rPr>
          <w:rFonts w:hint="eastAsia"/>
          <w:highlight w:val="none"/>
        </w:rPr>
      </w:r>
      <w:r/>
    </w:p>
    <w:tbl>
      <w:tblPr>
        <w:tblStyle w:val="762"/>
        <w:tblW w:w="8398" w:type="dxa"/>
        <w:tblInd w:w="663"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4303" w:type="dxa"/>
            <w:vAlign w:val="center"/>
            <w:textDirection w:val="lrTb"/>
            <w:noWrap w:val="false"/>
          </w:tcPr>
          <w:p>
            <w:pPr>
              <w:ind w:left="0" w:right="0"/>
              <w:jc w:val="center"/>
              <w:keepLines w:val="0"/>
              <w:keepNext w:val="0"/>
              <w:spacing w:before="0" w:beforeAutospacing="0" w:after="0" w:afterAutospacing="0" w:line="300" w:lineRule="exact"/>
              <w:rPr>
                <w:highlight w:val="none"/>
              </w:rPr>
              <w:suppressLineNumbers w:val="0"/>
            </w:pPr>
            <w:r>
              <w:rPr>
                <w:szCs w:val="21"/>
                <w:highlight w:val="none"/>
              </w:rPr>
              <w:t xml:space="preserve">甲方</w:t>
            </w:r>
            <w:r>
              <w:rPr>
                <w:rFonts w:hint="eastAsia"/>
                <w:szCs w:val="21"/>
                <w:highlight w:val="none"/>
              </w:rPr>
              <w:t xml:space="preserve">（采购人</w:t>
            </w:r>
            <w:r>
              <w:rPr>
                <w:rFonts w:hint="eastAsia" w:ascii="宋体" w:hAnsi="宋体"/>
                <w:szCs w:val="21"/>
                <w:highlight w:val="none"/>
                <w:lang w:eastAsia="zh-CN"/>
              </w:rPr>
              <w:t xml:space="preserve">、受采购人委托签订合同的单位</w:t>
            </w:r>
            <w:r>
              <w:rPr>
                <w:rFonts w:hint="eastAsia" w:ascii="宋体" w:hAnsi="宋体"/>
                <w:szCs w:val="21"/>
                <w:highlight w:val="none"/>
              </w:rPr>
              <w:t xml:space="preserve">或</w:t>
            </w:r>
            <w:r>
              <w:rPr>
                <w:rFonts w:hint="eastAsia"/>
                <w:szCs w:val="21"/>
                <w:highlight w:val="none"/>
              </w:rPr>
              <w:t xml:space="preserve">采购文件约定的合同甲方）</w:t>
            </w:r>
            <w:r/>
          </w:p>
        </w:tc>
        <w:tc>
          <w:tcPr>
            <w:gridSpan w:val="2"/>
            <w:tcBorders>
              <w:left w:val="single" w:color="auto" w:sz="2" w:space="0"/>
              <w:bottom w:val="single" w:color="auto" w:sz="2" w:space="0"/>
            </w:tcBorders>
            <w:tcW w:w="4095" w:type="dxa"/>
            <w:vAlign w:val="center"/>
            <w:textDirection w:val="lrTb"/>
            <w:noWrap w:val="false"/>
          </w:tcPr>
          <w:p>
            <w:pPr>
              <w:ind w:left="0" w:right="0"/>
              <w:jc w:val="center"/>
              <w:keepLines w:val="0"/>
              <w:keepNext w:val="0"/>
              <w:spacing w:before="0" w:beforeAutospacing="0" w:after="0" w:afterAutospacing="0" w:line="300" w:lineRule="exact"/>
              <w:rPr>
                <w:highlight w:val="none"/>
              </w:rPr>
              <w:suppressLineNumbers w:val="0"/>
            </w:pPr>
            <w:r>
              <w:rPr>
                <w:szCs w:val="21"/>
                <w:highlight w:val="none"/>
              </w:rPr>
              <w:t xml:space="preserve">乙方</w:t>
            </w:r>
            <w:r>
              <w:rPr>
                <w:rFonts w:hint="eastAsia"/>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单位名称</w:t>
            </w:r>
            <w:r>
              <w:rPr>
                <w:rFonts w:hint="eastAsia"/>
                <w:szCs w:val="21"/>
                <w:highlight w:val="none"/>
              </w:rPr>
              <w:t xml:space="preserve">（公章</w:t>
            </w:r>
            <w:r>
              <w:rPr>
                <w:rFonts w:hint="eastAsia"/>
                <w:szCs w:val="21"/>
                <w:highlight w:val="none"/>
                <w:lang w:eastAsia="zh-CN"/>
              </w:rPr>
              <w:t xml:space="preserve">或合同章</w:t>
            </w:r>
            <w:r>
              <w:rPr>
                <w:rFonts w:hint="eastAsia"/>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单位名称</w:t>
            </w:r>
            <w:r>
              <w:rPr>
                <w:rFonts w:hint="eastAsia"/>
                <w:szCs w:val="21"/>
                <w:highlight w:val="none"/>
              </w:rPr>
              <w:t xml:space="preserve">（公章</w:t>
            </w:r>
            <w:r>
              <w:rPr>
                <w:rFonts w:hint="eastAsia"/>
                <w:szCs w:val="21"/>
                <w:highlight w:val="none"/>
                <w:lang w:eastAsia="zh-CN"/>
              </w:rPr>
              <w:t xml:space="preserve">或合同章</w:t>
            </w:r>
            <w:r>
              <w:rPr>
                <w:rFonts w:hint="eastAsia"/>
                <w:szCs w:val="21"/>
                <w:highlight w:val="none"/>
              </w:rPr>
              <w:t xml:space="preserve">）</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1171"/>
        </w:trPr>
        <w:tc>
          <w:tcPr>
            <w:tcBorders>
              <w:top w:val="single" w:color="auto" w:sz="2" w:space="0"/>
              <w:right w:val="single" w:color="auto" w:sz="2" w:space="0"/>
            </w:tcBorders>
            <w:tcW w:w="1891" w:type="dxa"/>
            <w:vAlign w:val="center"/>
            <w:vMerge w:val="restart"/>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法定代表人</w:t>
            </w:r>
            <w:r/>
          </w:p>
          <w:p>
            <w:pPr>
              <w:ind w:left="0" w:right="0" w:firstLine="100"/>
              <w:jc w:val="center"/>
              <w:keepLines w:val="0"/>
              <w:keepNext w:val="0"/>
              <w:spacing w:before="0" w:beforeAutospacing="0" w:after="0" w:afterAutospacing="0" w:line="300" w:lineRule="exact"/>
              <w:rPr>
                <w:szCs w:val="21"/>
                <w:highlight w:val="none"/>
              </w:rPr>
              <w:suppressLineNumbers w:val="0"/>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right w:val="single" w:color="auto" w:sz="2" w:space="0"/>
            </w:tcBorders>
            <w:tcW w:w="2412" w:type="dxa"/>
            <w:vAlign w:val="center"/>
            <w:vMerge w:val="restart"/>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法定代表人</w:t>
            </w:r>
            <w:r/>
          </w:p>
          <w:p>
            <w:pPr>
              <w:ind w:left="0" w:right="0"/>
              <w:jc w:val="center"/>
              <w:keepLines w:val="0"/>
              <w:keepNext w:val="0"/>
              <w:spacing w:before="0" w:beforeAutospacing="0" w:after="0" w:afterAutospacing="0" w:line="300" w:lineRule="exact"/>
              <w:rPr>
                <w:szCs w:val="21"/>
                <w:highlight w:val="none"/>
              </w:rPr>
              <w:suppressLineNumbers w:val="0"/>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r>
      <w:tr>
        <w:trPr>
          <w:trHeight w:val="483"/>
        </w:trPr>
        <w:tc>
          <w:tcPr>
            <w:tcBorders>
              <w:bottom w:val="single" w:color="auto" w:sz="2" w:space="0"/>
              <w:right w:val="single" w:color="auto" w:sz="2" w:space="0"/>
            </w:tcBorders>
            <w:tcW w:w="1891" w:type="dxa"/>
            <w:vAlign w:val="center"/>
            <w:vMerge w:val="continue"/>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left w:val="single" w:color="auto" w:sz="2" w:space="0"/>
              <w:bottom w:val="single" w:color="auto" w:sz="2" w:space="0"/>
              <w:right w:val="single" w:color="auto" w:sz="2" w:space="0"/>
            </w:tcBorders>
            <w:tcW w:w="2412" w:type="dxa"/>
            <w:vAlign w:val="center"/>
            <w:vMerge w:val="continue"/>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rFonts w:hint="eastAsia" w:eastAsia="宋体"/>
                <w:szCs w:val="21"/>
                <w:highlight w:val="none"/>
                <w:lang w:eastAsia="zh-CN"/>
              </w:rPr>
              <w:suppressLineNumbers w:val="0"/>
            </w:pPr>
            <w:r>
              <w:rPr>
                <w:rFonts w:hint="eastAsia"/>
                <w:szCs w:val="21"/>
                <w:highlight w:val="none"/>
                <w:lang w:eastAsia="zh-CN"/>
              </w:rPr>
              <w:t xml:space="preserve">拥有者性别</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eastAsia="宋体"/>
                <w:szCs w:val="21"/>
                <w:highlight w:val="none"/>
                <w:lang w:eastAsia="zh-CN"/>
              </w:rPr>
              <w:suppressLineNumbers w:val="0"/>
            </w:pPr>
            <w:r>
              <w:rPr>
                <w:rFonts w:hint="eastAsia"/>
                <w:szCs w:val="21"/>
                <w:highlight w:val="none"/>
                <w:lang w:eastAsia="zh-CN"/>
              </w:rPr>
              <w:t xml:space="preserve">住</w:t>
            </w:r>
            <w:r>
              <w:rPr>
                <w:rFonts w:hint="eastAsia"/>
                <w:szCs w:val="21"/>
                <w:highlight w:val="none"/>
                <w:lang w:val="en-US" w:eastAsia="zh-CN"/>
              </w:rPr>
              <w:t xml:space="preserve">  </w:t>
            </w:r>
            <w:r>
              <w:rPr>
                <w:rFonts w:hint="eastAsia"/>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rFonts w:hint="eastAsia" w:eastAsia="宋体"/>
                <w:szCs w:val="21"/>
                <w:highlight w:val="none"/>
                <w:lang w:eastAsia="zh-CN"/>
              </w:rPr>
              <w:suppressLineNumbers w:val="0"/>
            </w:pPr>
            <w:r>
              <w:rPr>
                <w:rFonts w:hint="eastAsia"/>
                <w:szCs w:val="21"/>
                <w:highlight w:val="none"/>
                <w:lang w:eastAsia="zh-CN"/>
              </w:rPr>
              <w:t xml:space="preserve">住</w:t>
            </w:r>
            <w:r>
              <w:rPr>
                <w:rFonts w:hint="eastAsia"/>
                <w:szCs w:val="21"/>
                <w:highlight w:val="none"/>
                <w:lang w:val="en-US" w:eastAsia="zh-CN"/>
              </w:rPr>
              <w:t xml:space="preserve">  </w:t>
            </w:r>
            <w:r>
              <w:rPr>
                <w:rFonts w:hint="eastAsia"/>
                <w:szCs w:val="21"/>
                <w:highlight w:val="none"/>
                <w:lang w:eastAsia="zh-CN"/>
              </w:rPr>
              <w:t xml:space="preserve">所</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联 系 人</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联系电话</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rFonts w:hint="eastAsia" w:eastAsia="宋体"/>
                <w:szCs w:val="21"/>
                <w:highlight w:val="none"/>
                <w:lang w:eastAsia="zh-CN"/>
              </w:rPr>
              <w:suppressLineNumbers w:val="0"/>
            </w:pPr>
            <w:r>
              <w:rPr>
                <w:rFonts w:hint="eastAsia"/>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rFonts w:hint="eastAsia"/>
                <w:szCs w:val="21"/>
                <w:highlight w:val="none"/>
                <w:lang w:eastAsia="zh-CN"/>
              </w:rPr>
              <w:t xml:space="preserve">通信地址</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邮政编码</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rFonts w:hint="eastAsia"/>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rFonts w:hint="eastAsia"/>
                <w:szCs w:val="21"/>
                <w:highlight w:val="none"/>
              </w:rPr>
              <w:t xml:space="preserve">电子邮箱</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rFonts w:hint="eastAsia"/>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rFonts w:hint="eastAsia"/>
                <w:szCs w:val="21"/>
                <w:highlight w:val="none"/>
              </w:rPr>
              <w:t xml:space="preserve">统一社会信用代码</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开户名称</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开户银行</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483"/>
        </w:trPr>
        <w:tc>
          <w:tcPr>
            <w:tcBorders>
              <w:top w:val="single" w:color="auto" w:sz="2" w:space="0"/>
              <w:bottom w:val="single" w:color="auto" w:sz="2" w:space="0"/>
              <w:right w:val="single" w:color="auto" w:sz="2" w:space="0"/>
            </w:tcBorders>
            <w:tcW w:w="1891"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2412"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r>
            <w:r/>
          </w:p>
        </w:tc>
        <w:tc>
          <w:tcPr>
            <w:tcBorders>
              <w:top w:val="single" w:color="auto" w:sz="2" w:space="0"/>
              <w:left w:val="single" w:color="auto" w:sz="2" w:space="0"/>
              <w:bottom w:val="single" w:color="auto" w:sz="2" w:space="0"/>
              <w:right w:val="single" w:color="auto" w:sz="2" w:space="0"/>
            </w:tcBorders>
            <w:tcW w:w="1979" w:type="dxa"/>
            <w:vAlign w:val="center"/>
            <w:textDirection w:val="lrTb"/>
            <w:noWrap w:val="false"/>
          </w:tcPr>
          <w:p>
            <w:pPr>
              <w:ind w:left="0" w:right="0"/>
              <w:jc w:val="center"/>
              <w:keepLines w:val="0"/>
              <w:keepNext w:val="0"/>
              <w:spacing w:before="0" w:beforeAutospacing="0" w:after="0" w:afterAutospacing="0" w:line="300" w:lineRule="exact"/>
              <w:rPr>
                <w:szCs w:val="21"/>
                <w:highlight w:val="none"/>
              </w:rPr>
              <w:suppressLineNumbers w:val="0"/>
            </w:pPr>
            <w:r>
              <w:rPr>
                <w:szCs w:val="21"/>
                <w:highlight w:val="none"/>
              </w:rPr>
              <w:t xml:space="preserve">银行账号</w:t>
            </w:r>
            <w:r/>
          </w:p>
        </w:tc>
        <w:tc>
          <w:tcPr>
            <w:tcBorders>
              <w:top w:val="single" w:color="auto" w:sz="2" w:space="0"/>
              <w:left w:val="single" w:color="auto" w:sz="2" w:space="0"/>
              <w:bottom w:val="single" w:color="auto" w:sz="2" w:space="0"/>
            </w:tcBorders>
            <w:tcW w:w="2116" w:type="dxa"/>
            <w:vAlign w:val="center"/>
            <w:textDirection w:val="lrTb"/>
            <w:noWrap w:val="false"/>
          </w:tcPr>
          <w:p>
            <w:pPr>
              <w:ind w:left="0" w:right="0"/>
              <w:jc w:val="center"/>
              <w:keepLines w:val="0"/>
              <w:keepNext w:val="0"/>
              <w:spacing w:before="0" w:beforeAutospacing="0" w:after="0" w:afterAutospacing="0" w:line="300" w:lineRule="exact"/>
              <w:rPr>
                <w:spacing w:val="20"/>
                <w:szCs w:val="21"/>
                <w:highlight w:val="none"/>
              </w:rPr>
              <w:suppressLineNumbers w:val="0"/>
            </w:pPr>
            <w:r>
              <w:rPr>
                <w:spacing w:val="20"/>
                <w:szCs w:val="21"/>
                <w:highlight w:val="none"/>
              </w:rPr>
            </w:r>
            <w:r/>
          </w:p>
        </w:tc>
      </w:tr>
      <w:tr>
        <w:trPr>
          <w:trHeight w:val="586"/>
        </w:trPr>
        <w:tc>
          <w:tcPr>
            <w:gridSpan w:val="4"/>
            <w:tcBorders>
              <w:top w:val="single" w:color="auto" w:sz="2" w:space="0"/>
            </w:tcBorders>
            <w:tcW w:w="8398" w:type="dxa"/>
            <w:vAlign w:val="center"/>
            <w:textDirection w:val="lrTb"/>
            <w:noWrap w:val="false"/>
          </w:tcPr>
          <w:p>
            <w:pPr>
              <w:pStyle w:val="770"/>
              <w:ind w:left="0" w:right="0"/>
              <w:jc w:val="left"/>
              <w:keepLines w:val="0"/>
              <w:keepNext w:val="0"/>
              <w:spacing w:before="156" w:beforeAutospacing="0" w:after="0" w:afterAutospacing="0" w:line="360" w:lineRule="auto"/>
              <w:rPr>
                <w:spacing w:val="20"/>
                <w:szCs w:val="21"/>
                <w:highlight w:val="none"/>
              </w:rPr>
              <w:suppressLineNumbers w:val="0"/>
            </w:pPr>
            <w:r>
              <w:rPr>
                <w:rFonts w:hint="eastAsia" w:ascii="宋体" w:hAnsi="宋体"/>
                <w:szCs w:val="21"/>
                <w:highlight w:val="none"/>
              </w:rPr>
              <w:t xml:space="preserve">注：涉及联合体或其他合同主体的信息应按上表格式加列。</w:t>
            </w:r>
            <w:r/>
          </w:p>
        </w:tc>
      </w:tr>
    </w:tbl>
    <w:p>
      <w:pPr>
        <w:pStyle w:val="753"/>
        <w:jc w:val="center"/>
        <w:spacing w:before="156"/>
        <w:rPr>
          <w:rFonts w:ascii="黑体" w:hAnsi="黑体" w:eastAsia="黑体"/>
          <w:sz w:val="28"/>
          <w:szCs w:val="28"/>
          <w:highlight w:val="none"/>
        </w:rPr>
      </w:pPr>
      <w:r>
        <w:rPr>
          <w:rFonts w:ascii="宋体" w:hAnsi="宋体"/>
          <w:sz w:val="21"/>
          <w:szCs w:val="21"/>
          <w:highlight w:val="none"/>
          <w:u w:val="single"/>
        </w:rPr>
        <w:br w:type="page" w:clear="all"/>
      </w:r>
      <w:bookmarkStart w:id="156" w:name="_Toc27624"/>
      <w:r>
        <w:rPr>
          <w:rFonts w:hint="eastAsia" w:ascii="黑体" w:hAnsi="黑体" w:eastAsia="黑体"/>
          <w:b w:val="0"/>
          <w:bCs w:val="0"/>
          <w:sz w:val="28"/>
          <w:szCs w:val="28"/>
          <w:highlight w:val="none"/>
        </w:rPr>
        <w:t xml:space="preserve">第二节 政府采购合同通用条款</w:t>
      </w:r>
      <w:bookmarkEnd w:id="156"/>
      <w:r/>
      <w:r/>
    </w:p>
    <w:p>
      <w:pPr>
        <w:jc w:val="left"/>
        <w:spacing w:before="0" w:line="400" w:lineRule="exact"/>
        <w:tabs>
          <w:tab w:val="left" w:pos="8820" w:leader="none"/>
          <w:tab w:val="left" w:pos="9345" w:leader="none"/>
          <w:tab w:val="left" w:pos="9765" w:leader="none"/>
        </w:tabs>
        <w:rPr>
          <w:rFonts w:ascii="宋体" w:hAnsi="宋体"/>
          <w:b/>
          <w:bCs/>
          <w:sz w:val="24"/>
          <w:highlight w:val="none"/>
        </w:rPr>
      </w:pPr>
      <w:r>
        <w:rPr>
          <w:rFonts w:hint="eastAsia" w:ascii="宋体" w:hAnsi="宋体"/>
          <w:b/>
          <w:sz w:val="24"/>
          <w:highlight w:val="none"/>
        </w:rPr>
        <w:t xml:space="preserve">1.</w:t>
      </w:r>
      <w:r>
        <w:rPr>
          <w:rFonts w:hint="eastAsia" w:ascii="宋体" w:hAnsi="宋体"/>
          <w:b/>
          <w:sz w:val="24"/>
          <w:highlight w:val="none"/>
          <w:lang w:val="en-US" w:eastAsia="zh-CN"/>
        </w:rPr>
        <w:t xml:space="preserve"> </w:t>
      </w:r>
      <w:r>
        <w:rPr>
          <w:rFonts w:hint="eastAsia" w:ascii="宋体" w:hAnsi="宋体"/>
          <w:b/>
          <w:bCs/>
          <w:sz w:val="24"/>
          <w:highlight w:val="none"/>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olor w:val="auto"/>
          <w:szCs w:val="21"/>
          <w:highlight w:val="none"/>
          <w:lang w:eastAsia="zh-CN"/>
        </w:rPr>
        <w:t xml:space="preserve">政府采购</w:t>
      </w:r>
      <w:r>
        <w:rPr>
          <w:rFonts w:hint="eastAsia" w:ascii="宋体" w:hAnsi="宋体"/>
          <w:color w:val="auto"/>
          <w:szCs w:val="21"/>
          <w:highlight w:val="none"/>
        </w:rPr>
        <w:t xml:space="preserve">合同协议书及其变更、补充</w:t>
      </w:r>
      <w:r>
        <w:rPr>
          <w:rFonts w:hint="eastAsia" w:ascii="宋体" w:hAnsi="宋体"/>
          <w:color w:val="auto"/>
          <w:szCs w:val="21"/>
          <w:highlight w:val="none"/>
          <w:lang w:eastAsia="zh-CN"/>
        </w:rPr>
        <w:t xml:space="preserve">协议，</w:t>
      </w:r>
      <w:r>
        <w:rPr>
          <w:rFonts w:hint="eastAsia" w:ascii="宋体" w:hAnsi="宋体"/>
          <w:szCs w:val="21"/>
          <w:highlight w:val="none"/>
        </w:rPr>
        <w:t xml:space="preserve">政府采购合同专用条款</w:t>
      </w:r>
      <w:r>
        <w:rPr>
          <w:rFonts w:hint="eastAsia" w:ascii="宋体" w:hAnsi="宋体"/>
          <w:szCs w:val="21"/>
          <w:highlight w:val="none"/>
          <w:lang w:eastAsia="zh-CN"/>
        </w:rPr>
        <w:t xml:space="preserve">，</w:t>
      </w:r>
      <w:r>
        <w:rPr>
          <w:rFonts w:hint="eastAsia" w:ascii="宋体" w:hAnsi="宋体"/>
          <w:szCs w:val="21"/>
          <w:highlight w:val="none"/>
        </w:rPr>
        <w:t xml:space="preserve">政府采购合同通用条款</w:t>
      </w:r>
      <w:r>
        <w:rPr>
          <w:rFonts w:hint="eastAsia" w:ascii="宋体" w:hAnsi="宋体"/>
          <w:szCs w:val="21"/>
          <w:highlight w:val="none"/>
          <w:lang w:eastAsia="zh-CN"/>
        </w:rPr>
        <w:t xml:space="preserve">，</w:t>
      </w:r>
      <w:r>
        <w:rPr>
          <w:rFonts w:hint="eastAsia" w:ascii="宋体" w:hAnsi="宋体"/>
          <w:color w:val="auto"/>
          <w:szCs w:val="21"/>
          <w:highlight w:val="none"/>
        </w:rPr>
        <w:t xml:space="preserve">中标</w:t>
      </w:r>
      <w:r>
        <w:rPr>
          <w:rFonts w:hint="eastAsia" w:ascii="宋体" w:hAnsi="宋体"/>
          <w:color w:val="auto"/>
          <w:szCs w:val="21"/>
          <w:highlight w:val="none"/>
          <w:lang w:eastAsia="zh-CN"/>
        </w:rPr>
        <w:t xml:space="preserve">（成交）</w:t>
      </w:r>
      <w:r>
        <w:rPr>
          <w:rFonts w:hint="eastAsia" w:ascii="宋体" w:hAnsi="宋体"/>
          <w:color w:val="auto"/>
          <w:szCs w:val="21"/>
          <w:highlight w:val="none"/>
        </w:rPr>
        <w:t xml:space="preserve">通知书</w:t>
      </w:r>
      <w:r>
        <w:rPr>
          <w:rFonts w:hint="eastAsia" w:ascii="宋体" w:hAnsi="宋体"/>
          <w:color w:val="auto"/>
          <w:szCs w:val="21"/>
          <w:highlight w:val="none"/>
          <w:lang w:eastAsia="zh-CN"/>
        </w:rPr>
        <w:t xml:space="preserve">，</w:t>
      </w:r>
      <w:r>
        <w:rPr>
          <w:rFonts w:hint="eastAsia" w:ascii="宋体" w:hAnsi="宋体"/>
          <w:szCs w:val="21"/>
          <w:highlight w:val="none"/>
        </w:rPr>
        <w:t xml:space="preserve">投标（响应）文件</w:t>
      </w:r>
      <w:r>
        <w:rPr>
          <w:rFonts w:hint="eastAsia" w:ascii="宋体" w:hAnsi="宋体"/>
          <w:szCs w:val="21"/>
          <w:highlight w:val="none"/>
          <w:lang w:eastAsia="zh-CN"/>
        </w:rPr>
        <w:t xml:space="preserve">，</w:t>
      </w:r>
      <w:r>
        <w:rPr>
          <w:rFonts w:hint="eastAsia" w:ascii="宋体" w:hAnsi="宋体"/>
          <w:szCs w:val="21"/>
          <w:highlight w:val="none"/>
        </w:rPr>
        <w:t xml:space="preserve">采购文件</w:t>
      </w:r>
      <w:r>
        <w:rPr>
          <w:rFonts w:hint="eastAsia" w:ascii="宋体" w:hAnsi="宋体"/>
          <w:szCs w:val="21"/>
          <w:highlight w:val="none"/>
          <w:lang w:eastAsia="zh-CN"/>
        </w:rPr>
        <w:t xml:space="preserve">，</w:t>
      </w:r>
      <w:r>
        <w:rPr>
          <w:rFonts w:hint="eastAsia" w:ascii="宋体" w:hAnsi="宋体"/>
          <w:szCs w:val="21"/>
          <w:highlight w:val="none"/>
        </w:rPr>
        <w:t xml:space="preserve">有关技术文件</w:t>
      </w:r>
      <w:r>
        <w:rPr>
          <w:rFonts w:hint="eastAsia" w:ascii="宋体" w:hAnsi="宋体"/>
          <w:szCs w:val="21"/>
          <w:highlight w:val="none"/>
          <w:lang w:eastAsia="zh-CN"/>
        </w:rPr>
        <w:t xml:space="preserve">和</w:t>
      </w:r>
      <w:r>
        <w:rPr>
          <w:rFonts w:hint="eastAsia" w:ascii="宋体" w:hAnsi="宋体"/>
          <w:szCs w:val="21"/>
          <w:highlight w:val="none"/>
        </w:rPr>
        <w:t xml:space="preserve">图纸</w:t>
      </w:r>
      <w:r>
        <w:rPr>
          <w:rFonts w:hint="eastAsia" w:ascii="宋体" w:hAnsi="宋体"/>
          <w:szCs w:val="21"/>
          <w:highlight w:val="none"/>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highlight w:val="none"/>
        </w:rPr>
        <w:t xml:space="preserve">“联合体”系指</w:t>
      </w:r>
      <w:r>
        <w:rPr>
          <w:rFonts w:hint="eastAsia" w:ascii="宋体" w:hAnsi="宋体"/>
          <w:szCs w:val="21"/>
          <w:highlight w:val="none"/>
          <w:lang w:eastAsia="zh-CN"/>
        </w:rPr>
        <w:t xml:space="preserve">由</w:t>
      </w:r>
      <w:r>
        <w:rPr>
          <w:rFonts w:hint="eastAsia" w:ascii="宋体" w:hAnsi="宋体"/>
          <w:szCs w:val="21"/>
          <w:highlight w:val="none"/>
        </w:rPr>
        <w:t xml:space="preserve">两个以上的自然人、法人或者</w:t>
      </w:r>
      <w:r>
        <w:rPr>
          <w:rFonts w:hint="eastAsia" w:ascii="宋体" w:hAnsi="宋体"/>
          <w:szCs w:val="21"/>
          <w:highlight w:val="none"/>
          <w:lang w:val="en-US" w:eastAsia="zh-CN"/>
        </w:rPr>
        <w:t xml:space="preserve">非法人</w:t>
      </w:r>
      <w:r>
        <w:rPr>
          <w:rFonts w:hint="eastAsia" w:ascii="宋体" w:hAnsi="宋体"/>
          <w:szCs w:val="21"/>
          <w:highlight w:val="none"/>
        </w:rPr>
        <w:t xml:space="preserve">组织组成，</w:t>
      </w:r>
      <w:r>
        <w:rPr>
          <w:rFonts w:hint="eastAsia" w:ascii="宋体" w:hAnsi="宋体"/>
          <w:szCs w:val="21"/>
          <w:highlight w:val="none"/>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10"/>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highlight w:val="none"/>
        </w:rPr>
        <w:t xml:space="preserve">乙方应当在约定的时间、地点</w:t>
      </w:r>
      <w:r>
        <w:rPr>
          <w:rFonts w:hint="eastAsia" w:ascii="宋体" w:hAnsi="宋体" w:cs="宋体"/>
          <w:szCs w:val="21"/>
          <w:highlight w:val="none"/>
          <w:lang w:eastAsia="zh-CN"/>
        </w:rPr>
        <w:t xml:space="preserve">，按照约定</w:t>
      </w:r>
      <w:r>
        <w:rPr>
          <w:rFonts w:hint="eastAsia" w:ascii="宋体" w:hAnsi="宋体" w:eastAsia="宋体" w:cs="宋体"/>
          <w:szCs w:val="21"/>
          <w:highlight w:val="none"/>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highlight w:val="none"/>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hint="eastAsia" w:ascii="宋体" w:hAnsi="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，并负责项目实施过程中的所有协调工作。</w:t>
      </w:r>
      <w:r/>
    </w:p>
    <w:p>
      <w:pPr>
        <w:ind w:firstLine="420"/>
        <w:jc w:val="left"/>
        <w:spacing w:before="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.3乙方有权根据合同约定向甲方收取</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765"/>
        <w:ind w:firstLine="369"/>
        <w:spacing w:after="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5.4国家法律法规规定及</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约定应由乙方承担的其他义务和责任。</w:t>
      </w:r>
      <w:r/>
    </w:p>
    <w:p>
      <w:pPr>
        <w:numPr>
          <w:ilvl w:val="0"/>
          <w:numId w:val="11"/>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 w:val="21"/>
          <w:szCs w:val="21"/>
          <w:highlight w:val="none"/>
          <w:lang w:val="en-US" w:eastAsia="zh-CN" w:bidi="ar-SA"/>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highlight w:val="none"/>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highlight w:val="none"/>
        </w:rPr>
        <w:t xml:space="preserve">乙方在运输到达之前</w:t>
      </w:r>
      <w:r>
        <w:rPr>
          <w:rFonts w:hint="eastAsia" w:ascii="宋体" w:hAnsi="宋体" w:cs="宋体"/>
          <w:color w:val="000000"/>
          <w:szCs w:val="21"/>
          <w:highlight w:val="none"/>
          <w:lang w:eastAsia="zh-CN"/>
        </w:rPr>
        <w:t xml:space="preserve">应</w:t>
      </w:r>
      <w:r>
        <w:rPr>
          <w:rFonts w:hint="eastAsia" w:ascii="宋体" w:hAnsi="宋体" w:eastAsia="宋体" w:cs="宋体"/>
          <w:color w:val="000000"/>
          <w:szCs w:val="21"/>
          <w:highlight w:val="none"/>
        </w:rPr>
        <w:t xml:space="preserve">提前通知</w:t>
      </w:r>
      <w:r>
        <w:rPr>
          <w:rFonts w:hint="eastAsia" w:ascii="宋体" w:hAnsi="宋体" w:cs="宋体"/>
          <w:color w:val="000000"/>
          <w:szCs w:val="21"/>
          <w:highlight w:val="none"/>
          <w:lang w:eastAsia="zh-CN"/>
        </w:rPr>
        <w:t xml:space="preserve">甲方</w:t>
      </w:r>
      <w:r>
        <w:rPr>
          <w:rFonts w:hint="eastAsia" w:ascii="宋体" w:hAnsi="宋体" w:eastAsia="宋体" w:cs="宋体"/>
          <w:color w:val="000000"/>
          <w:szCs w:val="21"/>
          <w:highlight w:val="none"/>
        </w:rPr>
        <w:t xml:space="preserve">，并提示货物运输装卸的注意事项</w:t>
      </w:r>
      <w:r>
        <w:rPr>
          <w:rFonts w:hint="eastAsia" w:ascii="宋体" w:hAnsi="宋体" w:cs="宋体"/>
          <w:color w:val="000000"/>
          <w:szCs w:val="21"/>
          <w:highlight w:val="none"/>
          <w:lang w:eastAsia="zh-CN"/>
        </w:rPr>
        <w:t xml:space="preserve">，甲方配合乙方做好货物的接收工作。</w:t>
      </w:r>
      <w:r/>
    </w:p>
    <w:p>
      <w:pPr>
        <w:pStyle w:val="801"/>
        <w:rPr>
          <w:rFonts w:hint="default" w:eastAsia="华文楷体"/>
          <w:sz w:val="21"/>
          <w:highlight w:val="none"/>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774"/>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highlight w:val="none"/>
          <w:lang w:eastAsia="zh-CN"/>
        </w:rPr>
        <w:t xml:space="preserve">约</w:t>
      </w:r>
      <w:r>
        <w:rPr>
          <w:rFonts w:hint="eastAsia" w:ascii="宋体" w:hAnsi="宋体" w:eastAsia="宋体" w:cs="宋体"/>
          <w:color w:val="000000"/>
          <w:szCs w:val="21"/>
          <w:highlight w:val="none"/>
        </w:rPr>
        <w:t xml:space="preserve">定的</w:t>
      </w:r>
      <w:r>
        <w:rPr>
          <w:rFonts w:hint="eastAsia" w:ascii="宋体" w:hAnsi="宋体" w:eastAsia="宋体" w:cs="宋体"/>
          <w:szCs w:val="21"/>
          <w:highlight w:val="none"/>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774"/>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highlight w:val="none"/>
        </w:rPr>
        <w:t xml:space="preserve">在其使用寿命期内具</w:t>
      </w:r>
      <w:r>
        <w:rPr>
          <w:rFonts w:hint="eastAsia" w:ascii="宋体" w:hAnsi="宋体" w:cs="宋体"/>
          <w:szCs w:val="21"/>
          <w:highlight w:val="none"/>
          <w:lang w:eastAsia="zh-CN"/>
        </w:rPr>
        <w:t xml:space="preserve">备合同约定</w:t>
      </w:r>
      <w:r>
        <w:rPr>
          <w:rFonts w:hint="eastAsia" w:ascii="宋体" w:hAnsi="宋体" w:eastAsia="宋体" w:cs="宋体"/>
          <w:szCs w:val="21"/>
          <w:highlight w:val="none"/>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highlight w:val="none"/>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157" w:name="_Hlk163047038"/>
      <w:r>
        <w:rPr>
          <w:rFonts w:hint="eastAsia" w:ascii="宋体" w:hAnsi="宋体" w:eastAsia="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57"/>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highlight w:val="none"/>
        </w:rPr>
      </w:pPr>
      <w:r>
        <w:rPr>
          <w:rFonts w:hint="eastAsia" w:ascii="宋体" w:hAnsi="宋体" w:cs="宋体"/>
          <w:szCs w:val="15"/>
          <w:highlight w:val="none"/>
          <w:lang w:val="en-US" w:eastAsia="zh-CN"/>
        </w:rPr>
        <w:t xml:space="preserve">11.1 </w:t>
      </w:r>
      <w:r>
        <w:rPr>
          <w:rFonts w:hint="eastAsia" w:ascii="宋体" w:hAnsi="宋体" w:eastAsia="宋体" w:cs="宋体"/>
          <w:szCs w:val="15"/>
          <w:highlight w:val="none"/>
        </w:rPr>
        <w:t xml:space="preserve">甲、乙双方</w:t>
      </w:r>
      <w:r>
        <w:rPr>
          <w:rFonts w:hint="eastAsia" w:ascii="宋体" w:hAnsi="宋体" w:cs="宋体"/>
          <w:szCs w:val="15"/>
          <w:highlight w:val="none"/>
          <w:lang w:eastAsia="zh-CN"/>
        </w:rPr>
        <w:t xml:space="preserve">对</w:t>
      </w:r>
      <w:r>
        <w:rPr>
          <w:rFonts w:hint="eastAsia" w:ascii="宋体" w:hAnsi="宋体" w:eastAsia="宋体" w:cs="宋体"/>
          <w:szCs w:val="15"/>
          <w:highlight w:val="none"/>
        </w:rPr>
        <w:t xml:space="preserve">采购和合同履行过程中所获悉的</w:t>
      </w:r>
      <w:r>
        <w:rPr>
          <w:rFonts w:hint="eastAsia" w:ascii="宋体" w:hAnsi="宋体" w:cs="宋体"/>
          <w:szCs w:val="15"/>
          <w:highlight w:val="none"/>
          <w:lang w:eastAsia="zh-CN"/>
        </w:rPr>
        <w:t xml:space="preserve">国家秘密、工作秘密、</w:t>
      </w:r>
      <w:r>
        <w:rPr>
          <w:rFonts w:hint="eastAsia" w:ascii="宋体" w:hAnsi="宋体" w:eastAsia="宋体" w:cs="宋体"/>
          <w:szCs w:val="15"/>
          <w:highlight w:val="none"/>
        </w:rPr>
        <w:t xml:space="preserve">商业秘密或者其他应当保密的信息，均有保密义务</w:t>
      </w:r>
      <w:r>
        <w:rPr>
          <w:rFonts w:hint="eastAsia" w:ascii="宋体" w:hAnsi="宋体" w:cs="宋体"/>
          <w:szCs w:val="15"/>
          <w:highlight w:val="none"/>
          <w:lang w:eastAsia="zh-CN"/>
        </w:rPr>
        <w:t xml:space="preserve">且不受合同有效期所限，直至该信息成为公开信息</w:t>
      </w:r>
      <w:r>
        <w:rPr>
          <w:rFonts w:hint="eastAsia" w:ascii="宋体" w:hAnsi="宋体" w:eastAsia="宋体" w:cs="宋体"/>
          <w:szCs w:val="15"/>
          <w:highlight w:val="none"/>
        </w:rPr>
        <w:t xml:space="preserve">。泄露、不正当地使用</w:t>
      </w:r>
      <w:r>
        <w:rPr>
          <w:rFonts w:hint="eastAsia" w:ascii="宋体" w:hAnsi="宋体" w:cs="宋体"/>
          <w:szCs w:val="15"/>
          <w:highlight w:val="none"/>
          <w:lang w:eastAsia="zh-CN"/>
        </w:rPr>
        <w:t xml:space="preserve">国家秘密、工作秘密、</w:t>
      </w:r>
      <w:r>
        <w:rPr>
          <w:rFonts w:hint="eastAsia" w:ascii="宋体" w:hAnsi="宋体" w:eastAsia="宋体" w:cs="宋体"/>
          <w:szCs w:val="15"/>
          <w:highlight w:val="none"/>
        </w:rPr>
        <w:t xml:space="preserve">商业秘密或者</w:t>
      </w:r>
      <w:r>
        <w:rPr>
          <w:rFonts w:hint="eastAsia" w:ascii="宋体" w:hAnsi="宋体" w:cs="宋体"/>
          <w:szCs w:val="15"/>
          <w:highlight w:val="none"/>
          <w:lang w:eastAsia="zh-CN"/>
        </w:rPr>
        <w:t xml:space="preserve">其他应当保密的</w:t>
      </w:r>
      <w:r>
        <w:rPr>
          <w:rFonts w:hint="eastAsia" w:ascii="宋体" w:hAnsi="宋体" w:eastAsia="宋体" w:cs="宋体"/>
          <w:szCs w:val="15"/>
          <w:highlight w:val="none"/>
        </w:rPr>
        <w:t xml:space="preserve">信息，应当承担</w:t>
      </w:r>
      <w:r>
        <w:rPr>
          <w:rFonts w:hint="eastAsia" w:ascii="宋体" w:hAnsi="宋体" w:cs="宋体"/>
          <w:szCs w:val="15"/>
          <w:highlight w:val="none"/>
          <w:lang w:eastAsia="zh-CN"/>
        </w:rPr>
        <w:t xml:space="preserve">相应</w:t>
      </w:r>
      <w:r>
        <w:rPr>
          <w:rFonts w:hint="eastAsia" w:ascii="宋体" w:hAnsi="宋体" w:eastAsia="宋体" w:cs="宋体"/>
          <w:szCs w:val="15"/>
          <w:highlight w:val="none"/>
        </w:rPr>
        <w:t xml:space="preserve">责任。其他应当保密的信息由双方在</w:t>
      </w:r>
      <w:r>
        <w:rPr>
          <w:rFonts w:hint="eastAsia" w:ascii="宋体" w:hAnsi="宋体" w:eastAsia="宋体" w:cs="宋体"/>
          <w:b/>
          <w:bCs/>
          <w:szCs w:val="15"/>
          <w:highlight w:val="none"/>
        </w:rPr>
        <w:t xml:space="preserve">【政府采购合同专用条款】</w:t>
      </w:r>
      <w:r>
        <w:rPr>
          <w:rFonts w:hint="eastAsia" w:ascii="宋体" w:hAnsi="宋体" w:eastAsia="宋体" w:cs="宋体"/>
          <w:szCs w:val="15"/>
          <w:highlight w:val="none"/>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pStyle w:val="753"/>
        <w:numPr>
          <w:ilvl w:val="1"/>
          <w:numId w:val="0"/>
        </w:numPr>
        <w:spacing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765"/>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szCs w:val="15"/>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highlight w:val="none"/>
        </w:rPr>
        <w:t xml:space="preserve">乙方应当以</w:t>
      </w:r>
      <w:r>
        <w:rPr>
          <w:rFonts w:hint="eastAsia" w:ascii="宋体" w:hAnsi="宋体" w:cs="宋体"/>
          <w:szCs w:val="15"/>
          <w:highlight w:val="none"/>
          <w:lang w:eastAsia="zh-CN"/>
        </w:rPr>
        <w:t xml:space="preserve">银行转账、</w:t>
      </w:r>
      <w:r>
        <w:rPr>
          <w:rFonts w:hint="eastAsia" w:ascii="宋体" w:hAnsi="宋体" w:eastAsia="宋体" w:cs="宋体"/>
          <w:szCs w:val="15"/>
          <w:highlight w:val="none"/>
        </w:rPr>
        <w:t xml:space="preserve">支票、汇票、本票或者</w:t>
      </w:r>
      <w:r>
        <w:rPr>
          <w:rFonts w:hint="eastAsia" w:ascii="宋体" w:hAnsi="宋体" w:eastAsia="宋体" w:cs="宋体"/>
          <w:color w:val="auto"/>
          <w:spacing w:val="0"/>
          <w:sz w:val="21"/>
          <w:szCs w:val="21"/>
          <w:highlight w:val="none"/>
          <w:u w:val="none"/>
        </w:rPr>
        <w:t xml:space="preserve">电子履约保函(保险)</w:t>
      </w:r>
      <w:r>
        <w:rPr>
          <w:rFonts w:hint="eastAsia" w:ascii="宋体" w:hAnsi="宋体" w:cs="宋体"/>
          <w:color w:val="auto"/>
          <w:spacing w:val="0"/>
          <w:sz w:val="21"/>
          <w:szCs w:val="21"/>
          <w:highlight w:val="none"/>
          <w:u w:val="none"/>
          <w:lang w:eastAsia="zh-CN"/>
        </w:rPr>
        <w:t xml:space="preserve">、</w:t>
      </w:r>
      <w:r>
        <w:rPr>
          <w:rFonts w:hint="eastAsia" w:ascii="宋体" w:hAnsi="宋体" w:eastAsia="宋体" w:cs="宋体"/>
          <w:szCs w:val="15"/>
          <w:highlight w:val="none"/>
        </w:rPr>
        <w:t xml:space="preserve">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highlight w:val="none"/>
          <w:lang w:eastAsia="zh-CN"/>
        </w:rPr>
        <w:t xml:space="preserve">；</w:t>
      </w:r>
      <w:r/>
    </w:p>
    <w:p>
      <w:pPr>
        <w:pStyle w:val="801"/>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（5）依照法律、行政法规的规定或者按照</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2"/>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801"/>
        <w:jc w:val="both"/>
        <w:rPr>
          <w:sz w:val="21"/>
          <w:highlight w:val="none"/>
        </w:rPr>
      </w:pPr>
      <w:r>
        <w:rPr>
          <w:rFonts w:hint="eastAsia" w:ascii="宋体" w:hAnsi="宋体" w:eastAsia="宋体" w:cs="宋体"/>
          <w:sz w:val="21"/>
          <w:highlight w:val="none"/>
        </w:rPr>
        <w:t xml:space="preserve">（3）乙方分立、合并或者变更住所的，应当及时以书面形式告知甲方。乙方没有</w:t>
      </w:r>
      <w:r>
        <w:rPr>
          <w:rFonts w:hint="eastAsia" w:ascii="宋体" w:hAnsi="宋体" w:eastAsia="宋体" w:cs="宋体"/>
          <w:sz w:val="21"/>
          <w:highlight w:val="none"/>
          <w:lang w:eastAsia="zh-CN"/>
        </w:rPr>
        <w:t xml:space="preserve">及时告知</w:t>
      </w:r>
      <w:r>
        <w:rPr>
          <w:rFonts w:hint="eastAsia" w:ascii="宋体" w:hAnsi="宋体" w:eastAsia="宋体" w:cs="宋体"/>
          <w:sz w:val="21"/>
          <w:highlight w:val="none"/>
        </w:rPr>
        <w:t xml:space="preserve">甲方，致使</w:t>
      </w:r>
      <w:r>
        <w:rPr>
          <w:rFonts w:hint="eastAsia" w:ascii="宋体" w:hAnsi="宋体" w:eastAsia="宋体" w:cs="宋体"/>
          <w:sz w:val="21"/>
          <w:highlight w:val="none"/>
          <w:lang w:eastAsia="zh-CN"/>
        </w:rPr>
        <w:t xml:space="preserve">合同</w:t>
      </w:r>
      <w:r>
        <w:rPr>
          <w:rFonts w:hint="eastAsia" w:ascii="宋体" w:hAnsi="宋体" w:eastAsia="宋体" w:cs="宋体"/>
          <w:sz w:val="21"/>
          <w:highlight w:val="none"/>
        </w:rPr>
        <w:t xml:space="preserve">履行发生困难的，甲方可以中止合同履行并要求乙方承担由此给甲方造成的损失。</w:t>
      </w:r>
      <w:r/>
    </w:p>
    <w:p>
      <w:pPr>
        <w:ind w:firstLine="420"/>
        <w:jc w:val="left"/>
        <w:spacing w:line="400" w:lineRule="exact"/>
        <w:rPr>
          <w:sz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highlight w:val="none"/>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highlight w:val="none"/>
        </w:rPr>
        <w:t xml:space="preserve">并追究乙方的违约责</w:t>
      </w:r>
      <w:r>
        <w:rPr>
          <w:rFonts w:hint="eastAsia" w:ascii="宋体" w:hAnsi="宋体" w:cs="宋体"/>
          <w:szCs w:val="21"/>
          <w:highlight w:val="none"/>
          <w:lang w:val="en-US" w:eastAsia="zh-CN"/>
        </w:rPr>
        <w:t xml:space="preserve">任</w:t>
      </w:r>
      <w:r>
        <w:rPr>
          <w:rFonts w:hint="eastAsia" w:ascii="宋体" w:hAnsi="宋体"/>
          <w:color w:val="auto"/>
          <w:szCs w:val="21"/>
          <w:highlight w:val="none"/>
        </w:rPr>
        <w:t xml:space="preserve">。</w:t>
      </w:r>
      <w:r/>
    </w:p>
    <w:p>
      <w:pPr>
        <w:pStyle w:val="801"/>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801"/>
        <w:jc w:val="both"/>
        <w:rPr>
          <w:sz w:val="21"/>
          <w:highlight w:val="none"/>
        </w:rPr>
      </w:pPr>
      <w:r>
        <w:rPr>
          <w:rFonts w:hint="eastAsia" w:ascii="宋体" w:hAnsi="宋体" w:eastAsia="宋体" w:cs="宋体"/>
          <w:sz w:val="21"/>
          <w:highlight w:val="none"/>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highlight w:val="none"/>
        </w:rPr>
        <w:t xml:space="preserve">中止</w:t>
      </w:r>
      <w:r>
        <w:rPr>
          <w:rFonts w:hint="eastAsia" w:ascii="宋体" w:hAnsi="宋体" w:eastAsia="宋体" w:cs="宋体"/>
          <w:sz w:val="21"/>
          <w:highlight w:val="none"/>
          <w:lang w:eastAsia="zh-CN"/>
        </w:rPr>
        <w:t xml:space="preserve">或者终止</w:t>
      </w:r>
      <w:r>
        <w:rPr>
          <w:rFonts w:hint="eastAsia" w:ascii="宋体" w:hAnsi="宋体" w:eastAsia="宋体" w:cs="宋体"/>
          <w:sz w:val="21"/>
          <w:highlight w:val="none"/>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801"/>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.1 因本合同及合同有关事项发生的争议，由</w:t>
      </w:r>
      <w:r>
        <w:rPr>
          <w:rFonts w:hint="eastAsia" w:ascii="宋体" w:hAnsi="宋体" w:eastAsia="宋体" w:cs="宋体"/>
          <w:sz w:val="21"/>
          <w:highlight w:val="none"/>
          <w:lang w:eastAsia="zh-CN"/>
        </w:rPr>
        <w:t xml:space="preserve">甲乙双</w:t>
      </w:r>
      <w:r>
        <w:rPr>
          <w:rFonts w:hint="eastAsia" w:ascii="宋体" w:hAnsi="宋体" w:eastAsia="宋体" w:cs="宋体"/>
          <w:sz w:val="21"/>
          <w:highlight w:val="none"/>
        </w:rPr>
        <w:t xml:space="preserve">方友好协商解决。协商不成时，可以</w:t>
      </w:r>
      <w:r>
        <w:rPr>
          <w:rFonts w:hint="eastAsia" w:ascii="宋体" w:hAnsi="宋体" w:eastAsia="宋体" w:cs="宋体"/>
          <w:sz w:val="21"/>
          <w:highlight w:val="none"/>
          <w:lang w:eastAsia="zh-CN"/>
        </w:rPr>
        <w:t xml:space="preserve">向有关组织申请</w:t>
      </w:r>
      <w:r>
        <w:rPr>
          <w:rFonts w:hint="eastAsia" w:ascii="宋体" w:hAnsi="宋体" w:eastAsia="宋体" w:cs="宋体"/>
          <w:sz w:val="21"/>
          <w:highlight w:val="none"/>
        </w:rPr>
        <w:t xml:space="preserve">调解。合同一方或</w:t>
      </w:r>
      <w:r>
        <w:rPr>
          <w:rFonts w:hint="eastAsia" w:ascii="宋体" w:hAnsi="宋体" w:eastAsia="宋体" w:cs="宋体"/>
          <w:sz w:val="21"/>
          <w:highlight w:val="none"/>
          <w:lang w:eastAsia="zh-CN"/>
        </w:rPr>
        <w:t xml:space="preserve">双</w:t>
      </w:r>
      <w:r>
        <w:rPr>
          <w:rFonts w:hint="eastAsia" w:ascii="宋体" w:hAnsi="宋体" w:eastAsia="宋体" w:cs="宋体"/>
          <w:sz w:val="21"/>
          <w:highlight w:val="none"/>
        </w:rPr>
        <w:t xml:space="preserve">方不愿调解或调解不成的，可以通过仲裁或诉讼的方式解决争议。</w:t>
      </w:r>
      <w:r/>
    </w:p>
    <w:p>
      <w:pPr>
        <w:pStyle w:val="801"/>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801"/>
        <w:jc w:val="both"/>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19</w:t>
      </w:r>
      <w:r>
        <w:rPr>
          <w:rFonts w:hint="eastAsia" w:ascii="宋体" w:hAnsi="宋体" w:eastAsia="宋体" w:cs="宋体"/>
          <w:sz w:val="21"/>
          <w:highlight w:val="none"/>
        </w:rPr>
        <w:t xml:space="preserve">.3 如</w:t>
      </w:r>
      <w:r>
        <w:rPr>
          <w:rFonts w:hint="eastAsia" w:ascii="宋体" w:hAnsi="宋体" w:eastAsia="宋体" w:cs="宋体"/>
          <w:sz w:val="21"/>
          <w:highlight w:val="none"/>
          <w:lang w:eastAsia="zh-CN"/>
        </w:rPr>
        <w:t xml:space="preserve">甲乙双方</w:t>
      </w:r>
      <w:r>
        <w:rPr>
          <w:rFonts w:hint="eastAsia" w:ascii="宋体" w:hAnsi="宋体" w:eastAsia="宋体" w:cs="宋体"/>
          <w:sz w:val="21"/>
          <w:highlight w:val="none"/>
        </w:rPr>
        <w:t xml:space="preserve">有争议的事项不影响合同其他部分的履行，在争议解决期间，合同其他部分应</w:t>
      </w:r>
      <w:r>
        <w:rPr>
          <w:rFonts w:hint="eastAsia" w:ascii="宋体" w:hAnsi="宋体" w:eastAsia="宋体" w:cs="宋体"/>
          <w:sz w:val="21"/>
          <w:highlight w:val="none"/>
          <w:lang w:eastAsia="zh-CN"/>
        </w:rPr>
        <w:t xml:space="preserve">当</w:t>
      </w:r>
      <w:r>
        <w:rPr>
          <w:rFonts w:hint="eastAsia" w:ascii="宋体" w:hAnsi="宋体" w:eastAsia="宋体" w:cs="宋体"/>
          <w:sz w:val="21"/>
          <w:highlight w:val="none"/>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highlight w:val="none"/>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highlight w:val="none"/>
          <w:lang w:eastAsia="zh-CN"/>
        </w:rPr>
        <w:t xml:space="preserve">甲乙双方</w:t>
      </w:r>
      <w:r>
        <w:rPr>
          <w:rFonts w:hint="eastAsia" w:ascii="宋体" w:hAnsi="宋体" w:eastAsia="宋体" w:cs="宋体"/>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765"/>
        <w:ind w:firstLine="420"/>
        <w:spacing w:after="0" w:line="400" w:lineRule="exact"/>
        <w:rPr>
          <w:color w:val="auto"/>
          <w:highlight w:val="none"/>
        </w:rPr>
      </w:pPr>
      <w:r>
        <w:rPr>
          <w:rFonts w:hint="eastAsia" w:ascii="宋体" w:hAnsi="宋体" w:eastAsia="宋体" w:cs="Times New Roman"/>
          <w:color w:val="auto"/>
          <w:sz w:val="21"/>
          <w:szCs w:val="21"/>
          <w:highlight w:val="none"/>
          <w:lang w:val="en-US" w:eastAsia="zh-CN" w:bidi="ar-SA"/>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801"/>
        <w:jc w:val="both"/>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.1 本合同的订立、生效、解释、履行及与本合同有关的争议解决，均适用法律、行政法规。</w:t>
      </w:r>
      <w:r/>
    </w:p>
    <w:p>
      <w:pPr>
        <w:pStyle w:val="801"/>
        <w:jc w:val="both"/>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1</w:t>
      </w:r>
      <w:r>
        <w:rPr>
          <w:rFonts w:hint="eastAsia" w:ascii="宋体" w:hAnsi="宋体" w:eastAsia="宋体" w:cs="宋体"/>
          <w:sz w:val="21"/>
          <w:highlight w:val="none"/>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801"/>
        <w:jc w:val="both"/>
        <w:rPr>
          <w:rFonts w:hint="eastAsia" w:ascii="宋体" w:hAnsi="宋体" w:eastAsia="宋体" w:cs="宋体"/>
          <w:sz w:val="21"/>
          <w:highlight w:val="none"/>
        </w:rPr>
      </w:pP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.1</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本合同任何一方向对方发出的通知、信件、数据电文等，应当发送至本合同第一部分《政府采购合同协议书》所约定的通讯地址、联系人、联系电话或电子邮箱。</w:t>
      </w:r>
      <w:r/>
    </w:p>
    <w:p>
      <w:pPr>
        <w:pStyle w:val="801"/>
        <w:ind w:firstLine="0"/>
        <w:jc w:val="both"/>
        <w:rPr>
          <w:sz w:val="21"/>
          <w:highlight w:val="none"/>
        </w:rPr>
      </w:pP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2</w:t>
      </w:r>
      <w:r>
        <w:rPr>
          <w:rFonts w:hint="eastAsia" w:ascii="宋体" w:hAnsi="宋体" w:eastAsia="宋体" w:cs="宋体"/>
          <w:sz w:val="21"/>
          <w:highlight w:val="none"/>
        </w:rPr>
        <w:t xml:space="preserve">.2</w:t>
      </w:r>
      <w:r>
        <w:rPr>
          <w:rFonts w:hint="eastAsia" w:ascii="宋体" w:hAnsi="宋体" w:eastAsia="宋体" w:cs="宋体"/>
          <w:sz w:val="21"/>
          <w:highlight w:val="none"/>
          <w:lang w:val="en-US" w:eastAsia="zh-CN"/>
        </w:rPr>
        <w:t xml:space="preserve"> </w:t>
      </w:r>
      <w:r>
        <w:rPr>
          <w:rFonts w:hint="eastAsia" w:ascii="宋体" w:hAnsi="宋体" w:eastAsia="宋体" w:cs="宋体"/>
          <w:sz w:val="21"/>
          <w:highlight w:val="none"/>
        </w:rPr>
        <w:t xml:space="preserve">一方当事人变更名称、</w:t>
      </w:r>
      <w:r>
        <w:rPr>
          <w:rFonts w:hint="eastAsia" w:ascii="宋体" w:hAnsi="宋体" w:eastAsia="宋体" w:cs="宋体"/>
          <w:sz w:val="21"/>
          <w:highlight w:val="none"/>
          <w:lang w:eastAsia="zh-CN"/>
        </w:rPr>
        <w:t xml:space="preserve">住所</w:t>
      </w:r>
      <w:r>
        <w:rPr>
          <w:rFonts w:hint="eastAsia" w:ascii="宋体" w:hAnsi="宋体" w:eastAsia="宋体" w:cs="宋体"/>
          <w:sz w:val="21"/>
          <w:highlight w:val="none"/>
        </w:rPr>
        <w:t xml:space="preserve">、联系人、联系电话或电子邮箱</w:t>
      </w:r>
      <w:r>
        <w:rPr>
          <w:rFonts w:hint="eastAsia" w:ascii="宋体" w:hAnsi="宋体" w:eastAsia="宋体" w:cs="宋体"/>
          <w:sz w:val="21"/>
          <w:highlight w:val="none"/>
          <w:lang w:eastAsia="zh-CN"/>
        </w:rPr>
        <w:t xml:space="preserve">等信息</w:t>
      </w:r>
      <w:r>
        <w:rPr>
          <w:rFonts w:hint="eastAsia" w:ascii="宋体" w:hAnsi="宋体" w:eastAsia="宋体" w:cs="宋体"/>
          <w:sz w:val="21"/>
          <w:highlight w:val="none"/>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13"/>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highlight w:val="none"/>
        </w:rPr>
      </w:pPr>
      <w:r>
        <w:rPr>
          <w:rFonts w:hint="eastAsia" w:ascii="宋体" w:hAnsi="宋体"/>
          <w:bCs/>
          <w:color w:val="auto"/>
          <w:szCs w:val="21"/>
          <w:highlight w:val="none"/>
          <w:lang w:val="en-US" w:eastAsia="zh-CN"/>
        </w:rPr>
        <w:t xml:space="preserve">    23.2 合同附件与合同正文具有同等的法律效力。</w:t>
      </w:r>
      <w:bookmarkStart w:id="158" w:name="_Toc20313"/>
      <w:r/>
      <w:r/>
    </w:p>
    <w:p>
      <w:pPr>
        <w:jc w:val="center"/>
        <w:rPr>
          <w:rFonts w:hint="eastAsia" w:ascii="黑体" w:hAnsi="华文中宋" w:eastAsia="黑体"/>
          <w:b w:val="0"/>
          <w:bCs w:val="0"/>
          <w:sz w:val="28"/>
          <w:szCs w:val="28"/>
          <w:highlight w:val="none"/>
        </w:rPr>
      </w:pPr>
      <w:r>
        <w:rPr>
          <w:rFonts w:hint="eastAsia" w:ascii="黑体" w:hAnsi="华文中宋" w:eastAsia="黑体"/>
          <w:b w:val="0"/>
          <w:bCs w:val="0"/>
          <w:sz w:val="28"/>
          <w:szCs w:val="28"/>
          <w:highlight w:val="none"/>
        </w:rPr>
        <w:br w:type="page" w:clear="all"/>
      </w:r>
      <w:r/>
    </w:p>
    <w:p>
      <w:pPr>
        <w:pStyle w:val="753"/>
        <w:jc w:val="center"/>
        <w:rPr>
          <w:rFonts w:ascii="黑体" w:hAnsi="华文中宋" w:eastAsia="黑体"/>
          <w:b w:val="0"/>
          <w:bCs w:val="0"/>
          <w:sz w:val="28"/>
          <w:szCs w:val="28"/>
          <w:highlight w:val="none"/>
        </w:rPr>
      </w:pPr>
      <w:r>
        <w:rPr>
          <w:rFonts w:hint="eastAsia" w:ascii="黑体" w:hAnsi="华文中宋" w:eastAsia="黑体"/>
          <w:b w:val="0"/>
          <w:bCs w:val="0"/>
          <w:sz w:val="28"/>
          <w:szCs w:val="28"/>
          <w:highlight w:val="none"/>
        </w:rPr>
        <w:t xml:space="preserve">第三节 政府采购合同专用条款</w:t>
      </w:r>
      <w:bookmarkEnd w:id="158"/>
      <w:r/>
      <w:r/>
    </w:p>
    <w:tbl>
      <w:tblPr>
        <w:tblStyle w:val="762"/>
        <w:tblW w:w="8519" w:type="dxa"/>
        <w:tblInd w:w="66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第1.2（</w:t>
            </w:r>
            <w:r>
              <w:rPr>
                <w:rFonts w:hint="eastAsia" w:ascii="宋体" w:hAnsi="宋体"/>
                <w:szCs w:val="21"/>
                <w:highlight w:val="none"/>
                <w:lang w:val="en-US" w:eastAsia="zh-CN"/>
              </w:rPr>
              <w:t xml:space="preserve">6</w:t>
            </w:r>
            <w:r>
              <w:rPr>
                <w:rFonts w:hint="eastAsia" w:ascii="宋体" w:hAnsi="宋体"/>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lang w:eastAsia="zh-CN"/>
              </w:rPr>
              <w:t xml:space="preserve">联合体具体要求</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r>
            <w:r/>
          </w:p>
        </w:tc>
      </w:tr>
      <w:tr>
        <w:trPr>
          <w:trHeight w:val="60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eastAsia="宋体" w:cs="Times New Roman"/>
                <w:sz w:val="21"/>
                <w:szCs w:val="21"/>
                <w:highlight w:val="none"/>
                <w:lang w:val="en-US" w:eastAsia="zh-CN" w:bidi="ar-SA"/>
              </w:rPr>
              <w:suppressLineNumbers w:val="0"/>
            </w:pPr>
            <w:r>
              <w:rPr>
                <w:rFonts w:hint="eastAsia" w:ascii="宋体" w:hAnsi="宋体"/>
                <w:szCs w:val="21"/>
                <w:highlight w:val="none"/>
              </w:rPr>
              <w:t xml:space="preserve">第1.2（</w:t>
            </w:r>
            <w:r>
              <w:rPr>
                <w:rFonts w:hint="eastAsia" w:ascii="宋体" w:hAnsi="宋体"/>
                <w:szCs w:val="21"/>
                <w:highlight w:val="none"/>
                <w:lang w:val="en-US" w:eastAsia="zh-CN"/>
              </w:rPr>
              <w:t xml:space="preserve">7</w:t>
            </w:r>
            <w:r>
              <w:rPr>
                <w:rFonts w:hint="eastAsia" w:ascii="宋体" w:hAnsi="宋体"/>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Times New Roman"/>
                <w:sz w:val="21"/>
                <w:szCs w:val="21"/>
                <w:highlight w:val="none"/>
                <w:lang w:val="en-US" w:eastAsia="zh-CN" w:bidi="ar-SA"/>
              </w:rPr>
              <w:suppressLineNumbers w:val="0"/>
            </w:pPr>
            <w:r>
              <w:rPr>
                <w:rFonts w:hint="eastAsia" w:ascii="宋体" w:hAnsi="宋体"/>
                <w:szCs w:val="21"/>
                <w:highlight w:val="none"/>
              </w:rPr>
              <w:t xml:space="preserve">其他术语解释</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default" w:ascii="宋体" w:hAnsi="宋体" w:eastAsia="宋体"/>
                <w:szCs w:val="21"/>
                <w:highlight w:val="none"/>
                <w:lang w:val="en-US" w:eastAsia="zh-CN"/>
              </w:rPr>
              <w:suppressLineNumbers w:val="0"/>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4.4款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szCs w:val="21"/>
                <w:highlight w:val="none"/>
                <w:lang w:eastAsia="zh-CN"/>
              </w:rPr>
              <w:t xml:space="preserve">履约验收中甲方提出异议或作出说明的期限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4.6款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szCs w:val="21"/>
                <w:highlight w:val="none"/>
                <w:lang w:eastAsia="zh-CN"/>
              </w:rPr>
              <w:t xml:space="preserve">约定甲方承担的其他义务和责任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szCs w:val="21"/>
                <w:highlight w:val="none"/>
                <w:lang w:eastAsia="zh-CN"/>
              </w:rPr>
              <w:suppressLineNumbers w:val="0"/>
            </w:pPr>
            <w:r>
              <w:rPr>
                <w:rFonts w:hint="eastAsia" w:ascii="宋体" w:hAnsi="宋体"/>
                <w:szCs w:val="21"/>
                <w:highlight w:val="none"/>
                <w:lang w:eastAsia="zh-CN"/>
              </w:rPr>
              <w:t xml:space="preserve">第二节</w:t>
            </w:r>
            <w:r/>
          </w:p>
          <w:p>
            <w:pPr>
              <w:ind w:left="0" w:right="0"/>
              <w:jc w:val="center"/>
              <w:keepLines w:val="0"/>
              <w:keepNext w:val="0"/>
              <w:spacing w:before="0" w:beforeAutospacing="0" w:after="0" w:afterAutospacing="0"/>
              <w:rPr>
                <w:rFonts w:hint="default"/>
                <w:highlight w:val="none"/>
                <w:lang w:val="en-US" w:eastAsia="zh-CN"/>
              </w:rPr>
              <w:suppressLineNumbers w:val="0"/>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5.4款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szCs w:val="21"/>
                <w:highlight w:val="none"/>
                <w:lang w:eastAsia="zh-CN"/>
              </w:rPr>
              <w:suppressLineNumbers w:val="0"/>
            </w:pPr>
            <w:r>
              <w:rPr>
                <w:rFonts w:hint="eastAsia" w:ascii="宋体" w:hAnsi="宋体"/>
                <w:szCs w:val="21"/>
                <w:highlight w:val="none"/>
                <w:lang w:eastAsia="zh-CN"/>
              </w:rPr>
              <w:t xml:space="preserve">约定乙方承担的其他义务和责任</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szCs w:val="21"/>
                <w:highlight w:val="none"/>
                <w:lang w:eastAsia="zh-CN"/>
              </w:rPr>
              <w:suppressLineNumbers w:val="0"/>
            </w:pPr>
            <w:r>
              <w:rPr>
                <w:rFonts w:hint="eastAsia" w:ascii="宋体" w:hAnsi="宋体"/>
                <w:szCs w:val="21"/>
                <w:highlight w:val="none"/>
                <w:lang w:eastAsia="zh-CN"/>
              </w:rPr>
              <w:t xml:space="preserve">第二节</w:t>
            </w:r>
            <w:r/>
          </w:p>
          <w:p>
            <w:pPr>
              <w:ind w:left="0" w:right="0"/>
              <w:jc w:val="center"/>
              <w:keepLines w:val="0"/>
              <w:keepNext w:val="0"/>
              <w:spacing w:before="0" w:beforeAutospacing="0" w:after="0" w:afterAutospacing="0"/>
              <w:rPr>
                <w:rFonts w:hint="eastAsia" w:ascii="宋体" w:hAnsi="宋体"/>
                <w:szCs w:val="21"/>
                <w:highlight w:val="none"/>
                <w:lang w:eastAsia="zh-CN"/>
              </w:rPr>
              <w:suppressLineNumbers w:val="0"/>
            </w:pP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6.1款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szCs w:val="21"/>
                <w:highlight w:val="none"/>
                <w:lang w:eastAsia="zh-CN"/>
              </w:rPr>
              <w:suppressLineNumbers w:val="0"/>
            </w:pPr>
            <w:r>
              <w:rPr>
                <w:rFonts w:hint="eastAsia" w:ascii="宋体" w:hAnsi="宋体"/>
                <w:szCs w:val="21"/>
                <w:highlight w:val="none"/>
                <w:lang w:eastAsia="zh-CN"/>
              </w:rPr>
              <w:t xml:space="preserve">履行合同义务的顺序</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eastAsia="宋体" w:cs="Times New Roman"/>
                <w:sz w:val="21"/>
                <w:szCs w:val="21"/>
                <w:highlight w:val="none"/>
                <w:lang w:val="en-US" w:eastAsia="zh-CN" w:bidi="ar-SA"/>
              </w:rPr>
              <w:suppressLineNumbers w:val="0"/>
            </w:pPr>
            <w:r>
              <w:rPr>
                <w:rFonts w:ascii="宋体" w:hAnsi="宋体" w:eastAsia="宋体" w:cs="Times New Roman"/>
                <w:sz w:val="21"/>
                <w:szCs w:val="21"/>
                <w:highlight w:val="none"/>
                <w:lang w:val="en-US" w:eastAsia="zh-CN" w:bidi="ar-SA"/>
              </w:rPr>
            </w:r>
            <w:r/>
          </w:p>
        </w:tc>
      </w:tr>
      <w:tr>
        <w:trP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7</w:t>
            </w:r>
            <w:r>
              <w:rPr>
                <w:rFonts w:hint="eastAsia" w:ascii="宋体" w:hAnsi="宋体"/>
                <w:szCs w:val="21"/>
                <w:highlight w:val="none"/>
              </w:rPr>
              <w:t xml:space="preserve">.1</w:t>
            </w:r>
            <w:r>
              <w:rPr>
                <w:rFonts w:hint="eastAsia" w:ascii="宋体" w:hAnsi="宋体"/>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包装</w:t>
            </w:r>
            <w:r>
              <w:rPr>
                <w:rFonts w:hint="eastAsia" w:ascii="宋体" w:hAnsi="宋体"/>
                <w:szCs w:val="21"/>
                <w:highlight w:val="none"/>
                <w:lang w:eastAsia="zh-CN"/>
              </w:rPr>
              <w:t xml:space="preserve">特殊要求</w:t>
            </w:r>
            <w:r/>
          </w:p>
        </w:tc>
        <w:tc>
          <w:tcPr>
            <w:tcW w:w="5170" w:type="dxa"/>
            <w:vAlign w:val="center"/>
            <w:textDirection w:val="lrTb"/>
            <w:noWrap w:val="false"/>
          </w:tcPr>
          <w:p>
            <w:pPr>
              <w:ind w:left="0" w:right="0"/>
              <w:keepLines w:val="0"/>
              <w:keepNext w:val="0"/>
              <w:spacing w:before="0" w:beforeAutospacing="0" w:after="0" w:afterAutospacing="0"/>
              <w:rPr>
                <w:highlight w:val="none"/>
              </w:rPr>
              <w:suppressLineNumbers w:val="0"/>
            </w:pPr>
            <w:r>
              <w:rPr>
                <w:highlight w:val="none"/>
              </w:rPr>
            </w:r>
            <w:r/>
          </w:p>
        </w:tc>
      </w:tr>
      <w:tr>
        <w:trP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szCs w:val="21"/>
                <w:highlight w:val="none"/>
                <w:lang w:eastAsia="zh-CN"/>
              </w:rPr>
              <w:t xml:space="preserve">指定现场</w:t>
            </w:r>
            <w:r/>
          </w:p>
        </w:tc>
        <w:tc>
          <w:tcPr>
            <w:tcW w:w="5170" w:type="dxa"/>
            <w:vAlign w:val="center"/>
            <w:textDirection w:val="lrTb"/>
            <w:noWrap w:val="false"/>
          </w:tcPr>
          <w:p>
            <w:pPr>
              <w:ind w:left="0" w:right="0"/>
              <w:keepLines w:val="0"/>
              <w:keepNext w:val="0"/>
              <w:spacing w:before="0" w:beforeAutospacing="0" w:after="0" w:afterAutospacing="0"/>
              <w:rPr>
                <w:rFonts w:hint="eastAsia"/>
                <w:highlight w:val="none"/>
              </w:rPr>
              <w:suppressLineNumbers w:val="0"/>
            </w:pPr>
            <w:r>
              <w:rPr>
                <w:rFonts w:hint="eastAsia"/>
                <w:highlight w:val="none"/>
              </w:rPr>
            </w:r>
            <w:r/>
          </w:p>
        </w:tc>
      </w:tr>
      <w:tr>
        <w:trPr>
          <w:trHeight w:val="772"/>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7</w:t>
            </w:r>
            <w:r>
              <w:rPr>
                <w:rFonts w:hint="eastAsia" w:ascii="宋体" w:hAnsi="宋体"/>
                <w:szCs w:val="21"/>
                <w:highlight w:val="none"/>
              </w:rPr>
              <w:t xml:space="preserve">.2</w:t>
            </w:r>
            <w:r>
              <w:rPr>
                <w:rFonts w:hint="eastAsia" w:ascii="宋体" w:hAnsi="宋体"/>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szCs w:val="21"/>
                <w:highlight w:val="none"/>
                <w:lang w:eastAsia="zh-CN"/>
              </w:rPr>
              <w:t xml:space="preserve">运输特殊要求</w:t>
            </w:r>
            <w:r/>
          </w:p>
        </w:tc>
        <w:tc>
          <w:tcPr>
            <w:tcW w:w="5170" w:type="dxa"/>
            <w:vAlign w:val="center"/>
            <w:textDirection w:val="lrTb"/>
            <w:noWrap w:val="false"/>
          </w:tcPr>
          <w:p>
            <w:pPr>
              <w:ind w:left="0" w:right="0"/>
              <w:keepLines w:val="0"/>
              <w:keepNext w:val="0"/>
              <w:spacing w:before="0" w:beforeAutospacing="0" w:after="0" w:afterAutospacing="0"/>
              <w:rPr>
                <w:rFonts w:hint="eastAsia"/>
                <w:highlight w:val="none"/>
              </w:rPr>
              <w:suppressLineNumbers w:val="0"/>
            </w:pPr>
            <w:r>
              <w:rPr>
                <w:rFonts w:hint="eastAsia"/>
                <w:highlight w:val="none"/>
              </w:rPr>
            </w:r>
            <w:r/>
          </w:p>
        </w:tc>
      </w:tr>
      <w:tr>
        <w:trPr>
          <w:trHeight w:val="66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7</w:t>
            </w:r>
            <w:r>
              <w:rPr>
                <w:rFonts w:hint="eastAsia" w:ascii="宋体" w:hAnsi="宋体"/>
                <w:szCs w:val="21"/>
                <w:highlight w:val="none"/>
              </w:rPr>
              <w:t xml:space="preserve">.3</w:t>
            </w:r>
            <w:r>
              <w:rPr>
                <w:rFonts w:hint="eastAsia" w:ascii="宋体" w:hAnsi="宋体"/>
                <w:szCs w:val="21"/>
                <w:highlight w:val="none"/>
                <w:lang w:val="en-US"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szCs w:val="21"/>
                <w:highlight w:val="none"/>
                <w:lang w:eastAsia="zh-CN"/>
              </w:rPr>
              <w:t xml:space="preserve">保险要求</w:t>
            </w:r>
            <w:r/>
          </w:p>
        </w:tc>
        <w:tc>
          <w:tcPr>
            <w:tcW w:w="5170" w:type="dxa"/>
            <w:vAlign w:val="center"/>
            <w:textDirection w:val="lrTb"/>
            <w:noWrap w:val="false"/>
          </w:tcPr>
          <w:p>
            <w:pPr>
              <w:ind w:left="0" w:right="0"/>
              <w:keepLines w:val="0"/>
              <w:keepNext w:val="0"/>
              <w:spacing w:before="0" w:beforeAutospacing="0" w:after="0" w:afterAutospacing="0"/>
              <w:rPr>
                <w:rFonts w:hint="eastAsia"/>
                <w:highlight w:val="none"/>
              </w:rPr>
              <w:suppressLineNumbers w:val="0"/>
            </w:pPr>
            <w:r>
              <w:rPr>
                <w:rFonts w:hint="eastAsia"/>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8</w:t>
            </w:r>
            <w:r>
              <w:rPr>
                <w:rFonts w:hint="eastAsia" w:ascii="宋体" w:hAnsi="宋体"/>
                <w:szCs w:val="21"/>
                <w:highlight w:val="none"/>
              </w:rPr>
              <w:t xml:space="preserve">.2（1）项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质量保证期</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val="en-US" w:eastAsia="zh-CN"/>
              </w:rPr>
              <w:suppressLineNumbers w:val="0"/>
            </w:pPr>
            <w:r>
              <w:rPr>
                <w:rFonts w:hint="eastAsia" w:ascii="宋体" w:hAnsi="宋体"/>
                <w:szCs w:val="21"/>
                <w:highlight w:val="none"/>
                <w:lang w:val="en-US" w:eastAsia="zh-CN"/>
              </w:rPr>
              <w:t xml:space="preserve">5年，一切非人为因素造成的质量问题由中标供应商负责免费上门维修和更换。</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8</w:t>
            </w:r>
            <w:r>
              <w:rPr>
                <w:rFonts w:hint="eastAsia" w:ascii="宋体" w:hAnsi="宋体"/>
                <w:szCs w:val="21"/>
                <w:highlight w:val="none"/>
              </w:rPr>
              <w:t xml:space="preserve">.2（3）项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szCs w:val="21"/>
                <w:highlight w:val="none"/>
                <w:lang w:eastAsia="zh-CN"/>
              </w:rPr>
              <w:suppressLineNumbers w:val="0"/>
            </w:pPr>
            <w:r>
              <w:rPr>
                <w:rFonts w:hint="eastAsia" w:ascii="宋体" w:hAnsi="宋体"/>
                <w:szCs w:val="21"/>
                <w:highlight w:val="none"/>
                <w:lang w:eastAsia="zh-CN"/>
              </w:rPr>
              <w:t xml:space="preserve">货物质量缺陷</w:t>
            </w:r>
            <w:r/>
          </w:p>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响应时间</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Cs w:val="21"/>
                <w:highlight w:val="none"/>
                <w:lang w:val="en-US" w:eastAsia="zh-CN"/>
              </w:rPr>
              <w:suppressLineNumbers w:val="0"/>
            </w:pPr>
            <w:r>
              <w:rPr>
                <w:rFonts w:hint="eastAsia" w:ascii="宋体" w:hAnsi="宋体" w:cs="宋体"/>
                <w:szCs w:val="21"/>
                <w:highlight w:val="none"/>
                <w:lang w:val="en-US" w:eastAsia="zh-CN"/>
              </w:rPr>
              <w:t xml:space="preserve">第二节</w:t>
            </w:r>
            <w:r/>
          </w:p>
          <w:p>
            <w:pPr>
              <w:pStyle w:val="801"/>
              <w:ind w:left="0" w:right="0" w:firstLine="0"/>
              <w:jc w:val="center"/>
              <w:keepLines w:val="0"/>
              <w:keepNext w:val="0"/>
              <w:spacing w:before="0" w:beforeAutospacing="0" w:after="0" w:afterAutospacing="0"/>
              <w:widowControl/>
              <w:rPr>
                <w:rFonts w:hint="default"/>
                <w:highlight w:val="none"/>
                <w:lang w:val="en-US" w:eastAsia="zh-CN"/>
              </w:rPr>
              <w:suppressLineNumbers w:val="0"/>
            </w:pPr>
            <w:r>
              <w:rPr>
                <w:rFonts w:hint="eastAsia" w:ascii="宋体" w:hAnsi="宋体" w:eastAsia="宋体" w:cs="宋体"/>
                <w:szCs w:val="21"/>
                <w:highlight w:val="none"/>
                <w:lang w:val="en-US" w:eastAsia="zh-CN"/>
              </w:rPr>
              <w:t xml:space="preserve">第11.1款</w:t>
            </w:r>
            <w:r/>
          </w:p>
        </w:tc>
        <w:tc>
          <w:tcPr>
            <w:tcW w:w="1742" w:type="dxa"/>
            <w:vAlign w:val="center"/>
            <w:textDirection w:val="lrTb"/>
            <w:noWrap w:val="false"/>
          </w:tcPr>
          <w:p>
            <w:pPr>
              <w:ind w:left="0" w:right="0"/>
              <w:jc w:val="both"/>
              <w:keepLines w:val="0"/>
              <w:keepNext w:val="0"/>
              <w:spacing w:before="0" w:beforeAutospacing="0" w:after="0" w:afterAutospacing="0"/>
              <w:rPr>
                <w:rFonts w:hint="default" w:ascii="宋体" w:hAnsi="宋体" w:eastAsia="宋体"/>
                <w:szCs w:val="21"/>
                <w:highlight w:val="none"/>
                <w:lang w:val="en-US" w:eastAsia="zh-CN"/>
              </w:rPr>
              <w:suppressLineNumbers w:val="0"/>
            </w:pPr>
            <w:r>
              <w:rPr>
                <w:rFonts w:hint="eastAsia" w:ascii="宋体" w:hAnsi="宋体"/>
                <w:szCs w:val="21"/>
                <w:highlight w:val="none"/>
                <w:lang w:val="en-US" w:eastAsia="zh-CN"/>
              </w:rPr>
              <w:t xml:space="preserve">其他应当保密的信息</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2</w:t>
            </w:r>
            <w:r>
              <w:rPr>
                <w:rFonts w:hint="eastAsia" w:ascii="宋体" w:hAnsi="宋体"/>
                <w:szCs w:val="21"/>
                <w:highlight w:val="none"/>
              </w:rPr>
              <w:t xml:space="preserve">.2款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szCs w:val="21"/>
                <w:highlight w:val="none"/>
              </w:rPr>
              <w:t xml:space="preserve">合同价款支付</w:t>
            </w:r>
            <w:r>
              <w:rPr>
                <w:rFonts w:hint="eastAsia" w:ascii="宋体" w:hAnsi="宋体"/>
                <w:szCs w:val="21"/>
                <w:highlight w:val="none"/>
                <w:lang w:eastAsia="zh-CN"/>
              </w:rPr>
              <w:t xml:space="preserve">时间</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eastAsia="宋体"/>
                <w:szCs w:val="21"/>
                <w:highlight w:val="none"/>
                <w:lang w:eastAsia="zh-CN"/>
              </w:rPr>
            </w:r>
            <w:r/>
          </w:p>
        </w:tc>
      </w:tr>
      <w:tr>
        <w:trPr>
          <w:trHeight w:val="697"/>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13.2</w:t>
            </w:r>
            <w:r>
              <w:rPr>
                <w:rFonts w:hint="eastAsia" w:ascii="宋体" w:hAnsi="宋体"/>
                <w:szCs w:val="21"/>
                <w:highlight w:val="none"/>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szCs w:val="21"/>
                <w:highlight w:val="none"/>
                <w:lang w:val="en-US" w:eastAsia="zh-CN"/>
              </w:rPr>
              <w:suppressLineNumbers w:val="0"/>
            </w:pPr>
            <w:r>
              <w:rPr>
                <w:rFonts w:hint="eastAsia" w:ascii="宋体" w:hAnsi="宋体"/>
                <w:szCs w:val="21"/>
                <w:highlight w:val="none"/>
                <w:lang w:val="en-US" w:eastAsia="zh-CN"/>
              </w:rPr>
              <w:t xml:space="preserve">履约保证金不予退还的情形</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val="en-US" w:eastAsia="zh-CN"/>
              </w:rPr>
              <w:suppressLineNumbers w:val="0"/>
            </w:pPr>
            <w:r>
              <w:rPr>
                <w:rFonts w:hint="eastAsia" w:ascii="宋体" w:hAnsi="宋体" w:eastAsia="宋体" w:cs="宋体"/>
                <w:szCs w:val="21"/>
                <w:highlight w:val="none"/>
                <w:lang w:eastAsia="zh-CN"/>
              </w:rPr>
              <w:t xml:space="preserve">①</w:t>
            </w:r>
            <w:r>
              <w:rPr>
                <w:rFonts w:hint="eastAsia" w:ascii="宋体" w:hAnsi="宋体"/>
                <w:szCs w:val="21"/>
                <w:highlight w:val="none"/>
                <w:lang w:eastAsia="zh-CN"/>
              </w:rPr>
              <w:t xml:space="preserve">未在规定的供货期内完成供货，每延期一天罚扣</w:t>
            </w:r>
            <w:r>
              <w:rPr>
                <w:rFonts w:hint="eastAsia" w:ascii="宋体" w:hAnsi="宋体"/>
                <w:szCs w:val="21"/>
                <w:highlight w:val="none"/>
                <w:lang w:val="en-US" w:eastAsia="zh-CN"/>
              </w:rPr>
              <w:t xml:space="preserve">10000元，扣完为止；</w:t>
            </w:r>
            <w:r>
              <w:rPr>
                <w:rFonts w:hint="eastAsia" w:ascii="宋体" w:hAnsi="宋体" w:eastAsia="宋体" w:cs="宋体"/>
                <w:szCs w:val="21"/>
                <w:highlight w:val="none"/>
                <w:lang w:val="en-US" w:eastAsia="zh-CN"/>
              </w:rPr>
              <w:t xml:space="preserve">②</w:t>
            </w:r>
            <w:r>
              <w:rPr>
                <w:rFonts w:hint="eastAsia" w:ascii="宋体" w:hAnsi="宋体"/>
                <w:szCs w:val="21"/>
                <w:highlight w:val="none"/>
                <w:lang w:val="en-US" w:eastAsia="zh-CN"/>
              </w:rPr>
              <w:t xml:space="preserve">验收过程中发现产品有严重的质量问题，在采购人规定的时间内未能及时更换或更换后未能达到要求，按产品的中标价进行罚扣，扣完为止。</w:t>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13.3</w:t>
            </w:r>
            <w:r>
              <w:rPr>
                <w:rFonts w:hint="eastAsia" w:ascii="宋体" w:hAnsi="宋体"/>
                <w:szCs w:val="21"/>
                <w:highlight w:val="none"/>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履约保证金退还时间及</w:t>
            </w:r>
            <w:r>
              <w:rPr>
                <w:rFonts w:hint="eastAsia" w:ascii="宋体" w:hAnsi="宋体"/>
                <w:szCs w:val="21"/>
                <w:highlight w:val="none"/>
                <w:lang w:eastAsia="zh-CN"/>
              </w:rPr>
              <w:t xml:space="preserve">逾期退还的</w:t>
            </w:r>
            <w:r>
              <w:rPr>
                <w:rFonts w:hint="eastAsia" w:ascii="宋体" w:hAnsi="宋体"/>
                <w:szCs w:val="21"/>
                <w:highlight w:val="none"/>
              </w:rPr>
              <w:t xml:space="preserve">违约金</w:t>
            </w:r>
            <w:r/>
          </w:p>
        </w:tc>
        <w:tc>
          <w:tcPr>
            <w:tcW w:w="5170"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szCs w:val="21"/>
                <w:highlight w:val="none"/>
                <w:lang w:eastAsia="zh-CN"/>
              </w:rPr>
              <w:suppressLineNumbers w:val="0"/>
            </w:pPr>
            <w:r>
              <w:rPr>
                <w:rFonts w:hint="eastAsia" w:ascii="宋体" w:hAnsi="宋体"/>
                <w:szCs w:val="21"/>
                <w:highlight w:val="none"/>
                <w:lang w:eastAsia="zh-CN"/>
              </w:rPr>
              <w:t xml:space="preserve">验收合格后一次性退还完毕。</w:t>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4</w:t>
            </w:r>
            <w:r>
              <w:rPr>
                <w:rFonts w:hint="eastAsia" w:ascii="宋体" w:hAnsi="宋体"/>
                <w:szCs w:val="21"/>
                <w:highlight w:val="none"/>
              </w:rPr>
              <w:t xml:space="preserve">.1（</w:t>
            </w:r>
            <w:r>
              <w:rPr>
                <w:rFonts w:hint="eastAsia" w:ascii="宋体" w:hAnsi="宋体"/>
                <w:szCs w:val="21"/>
                <w:highlight w:val="none"/>
                <w:lang w:val="en-US" w:eastAsia="zh-CN"/>
              </w:rPr>
              <w:t xml:space="preserve">3</w:t>
            </w:r>
            <w:r>
              <w:rPr>
                <w:rFonts w:hint="eastAsia" w:ascii="宋体" w:hAnsi="宋体"/>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szCs w:val="21"/>
                <w:highlight w:val="none"/>
                <w:lang w:val="en-US" w:eastAsia="zh-CN"/>
              </w:rPr>
              <w:suppressLineNumbers w:val="0"/>
            </w:pPr>
            <w:r>
              <w:rPr>
                <w:rFonts w:hint="eastAsia" w:ascii="宋体" w:hAnsi="宋体"/>
                <w:szCs w:val="21"/>
                <w:highlight w:val="none"/>
                <w:lang w:val="en-US" w:eastAsia="zh-CN"/>
              </w:rPr>
              <w:t xml:space="preserve">运行监督、维修期限</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r>
            <w:r/>
          </w:p>
        </w:tc>
      </w:tr>
      <w:tr>
        <w:trP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4</w:t>
            </w:r>
            <w:r>
              <w:rPr>
                <w:rFonts w:hint="eastAsia" w:ascii="宋体" w:hAnsi="宋体"/>
                <w:szCs w:val="21"/>
                <w:highlight w:val="none"/>
              </w:rPr>
              <w:t xml:space="preserve">.1（</w:t>
            </w:r>
            <w:r>
              <w:rPr>
                <w:rFonts w:hint="eastAsia" w:ascii="宋体" w:hAnsi="宋体"/>
                <w:szCs w:val="21"/>
                <w:highlight w:val="none"/>
                <w:lang w:val="en-US" w:eastAsia="zh-CN"/>
              </w:rPr>
              <w:t xml:space="preserve">5</w:t>
            </w:r>
            <w:r>
              <w:rPr>
                <w:rFonts w:hint="eastAsia" w:ascii="宋体" w:hAnsi="宋体"/>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hint="default" w:ascii="宋体" w:hAnsi="宋体" w:eastAsia="宋体"/>
                <w:szCs w:val="21"/>
                <w:highlight w:val="none"/>
                <w:lang w:val="en-US" w:eastAsia="zh-CN"/>
              </w:rPr>
              <w:suppressLineNumbers w:val="0"/>
            </w:pPr>
            <w:r>
              <w:rPr>
                <w:rFonts w:hint="eastAsia" w:ascii="宋体" w:hAnsi="宋体"/>
                <w:szCs w:val="21"/>
                <w:highlight w:val="none"/>
                <w:lang w:val="en-US" w:eastAsia="zh-CN"/>
              </w:rPr>
              <w:t xml:space="preserve">货物回收的约定</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4</w:t>
            </w:r>
            <w:r>
              <w:rPr>
                <w:rFonts w:hint="eastAsia" w:ascii="宋体" w:hAnsi="宋体"/>
                <w:szCs w:val="21"/>
                <w:highlight w:val="none"/>
              </w:rPr>
              <w:t xml:space="preserve">.1（</w:t>
            </w:r>
            <w:r>
              <w:rPr>
                <w:rFonts w:hint="eastAsia" w:ascii="宋体" w:hAnsi="宋体"/>
                <w:szCs w:val="21"/>
                <w:highlight w:val="none"/>
                <w:lang w:val="en-US" w:eastAsia="zh-CN"/>
              </w:rPr>
              <w:t xml:space="preserve">6</w:t>
            </w:r>
            <w:r>
              <w:rPr>
                <w:rFonts w:hint="eastAsia" w:ascii="宋体" w:hAnsi="宋体"/>
                <w:szCs w:val="21"/>
                <w:highlight w:val="none"/>
              </w:rPr>
              <w:t xml:space="preserve">）项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乙方提供的其他服务</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default" w:ascii="宋体" w:hAnsi="宋体" w:eastAsia="宋体"/>
                <w:szCs w:val="21"/>
                <w:highlight w:val="none"/>
                <w:lang w:val="en-US" w:eastAsia="zh-CN"/>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szCs w:val="21"/>
                <w:highlight w:val="none"/>
                <w:lang w:val="en-US" w:eastAsia="zh-CN"/>
              </w:rPr>
              <w:t xml:space="preserve">1款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szCs w:val="21"/>
                <w:highlight w:val="none"/>
              </w:rPr>
              <w:suppressLineNumbers w:val="0"/>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.2（2）项</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迟延交货赔偿费</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u w:val="single"/>
              </w:rPr>
              <w:suppressLineNumbers w:val="0"/>
            </w:pPr>
            <w:r>
              <w:rPr>
                <w:rFonts w:ascii="宋体" w:hAnsi="宋体"/>
                <w:szCs w:val="21"/>
                <w:highlight w:val="none"/>
                <w:u w:val="single"/>
              </w:rPr>
            </w:r>
            <w:r/>
          </w:p>
        </w:tc>
      </w:tr>
      <w:tr>
        <w:trP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szCs w:val="21"/>
                <w:highlight w:val="none"/>
                <w:lang w:val="en-US" w:eastAsia="zh-CN"/>
              </w:rPr>
              <w:t xml:space="preserve">3款</w:t>
            </w:r>
            <w:r/>
          </w:p>
        </w:tc>
        <w:tc>
          <w:tcPr>
            <w:tcW w:w="1742" w:type="dxa"/>
            <w:vAlign w:val="center"/>
            <w:textDirection w:val="lrTb"/>
            <w:noWrap w:val="false"/>
          </w:tcPr>
          <w:p>
            <w:pPr>
              <w:ind w:left="0" w:right="0"/>
              <w:jc w:val="left"/>
              <w:keepLines w:val="0"/>
              <w:keepNext w:val="0"/>
              <w:spacing w:before="0" w:beforeAutospacing="0" w:after="0" w:afterAutospacing="0"/>
              <w:rPr>
                <w:rFonts w:hint="eastAsia" w:ascii="宋体" w:hAnsi="宋体"/>
                <w:szCs w:val="21"/>
                <w:highlight w:val="none"/>
              </w:rPr>
              <w:suppressLineNumbers w:val="0"/>
            </w:pPr>
            <w:r>
              <w:rPr>
                <w:rFonts w:hint="eastAsia" w:ascii="宋体" w:hAnsi="宋体"/>
                <w:szCs w:val="21"/>
                <w:highlight w:val="none"/>
              </w:rPr>
              <w:t xml:space="preserve">逾期付款利息</w:t>
            </w:r>
            <w:r/>
          </w:p>
        </w:tc>
        <w:tc>
          <w:tcPr>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u w:val="single"/>
              </w:rPr>
              <w:suppressLineNumbers w:val="0"/>
            </w:pPr>
            <w:r>
              <w:rPr>
                <w:rFonts w:ascii="宋体" w:hAnsi="宋体"/>
                <w:szCs w:val="21"/>
                <w:highlight w:val="none"/>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第1</w:t>
            </w:r>
            <w:r>
              <w:rPr>
                <w:rFonts w:hint="eastAsia" w:ascii="宋体" w:hAnsi="宋体"/>
                <w:szCs w:val="21"/>
                <w:highlight w:val="none"/>
                <w:lang w:val="en-US" w:eastAsia="zh-CN"/>
              </w:rPr>
              <w:t xml:space="preserve">5</w:t>
            </w:r>
            <w:r>
              <w:rPr>
                <w:rFonts w:hint="eastAsia" w:ascii="宋体" w:hAnsi="宋体"/>
                <w:szCs w:val="21"/>
                <w:highlight w:val="none"/>
              </w:rPr>
              <w:t xml:space="preserve">.4</w:t>
            </w:r>
            <w:r>
              <w:rPr>
                <w:rFonts w:hint="eastAsia" w:ascii="宋体" w:hAnsi="宋体"/>
                <w:szCs w:val="21"/>
                <w:highlight w:val="none"/>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u w:val="single"/>
              </w:rPr>
              <w:suppressLineNumbers w:val="0"/>
            </w:pPr>
            <w:r>
              <w:rPr>
                <w:rFonts w:ascii="宋体" w:hAnsi="宋体"/>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w:t>
            </w:r>
            <w:r>
              <w:rPr>
                <w:rFonts w:hint="eastAsia" w:ascii="宋体" w:hAnsi="宋体"/>
                <w:szCs w:val="21"/>
                <w:highlight w:val="none"/>
                <w:lang w:val="en-US" w:eastAsia="zh-CN"/>
              </w:rPr>
              <w:t xml:space="preserve">19</w:t>
            </w:r>
            <w:r>
              <w:rPr>
                <w:rFonts w:hint="eastAsia" w:ascii="宋体" w:hAnsi="宋体"/>
                <w:szCs w:val="21"/>
                <w:highlight w:val="none"/>
              </w:rPr>
              <w:t xml:space="preserve">.2</w:t>
            </w:r>
            <w:r>
              <w:rPr>
                <w:rFonts w:hint="eastAsia" w:ascii="宋体" w:hAnsi="宋体"/>
                <w:szCs w:val="21"/>
                <w:highlight w:val="none"/>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Cs/>
                <w:szCs w:val="21"/>
                <w:highlight w:val="none"/>
              </w:rPr>
              <w:suppressLineNumbers w:val="0"/>
            </w:pPr>
            <w:r>
              <w:rPr>
                <w:rFonts w:hint="eastAsia" w:ascii="宋体" w:hAnsi="宋体" w:eastAsia="宋体" w:cs="宋体"/>
                <w:b w:val="0"/>
                <w:bCs w:val="0"/>
                <w:iCs/>
                <w:szCs w:val="21"/>
                <w:highlight w:val="none"/>
              </w:rPr>
              <w:t xml:space="preserve">因本合同及合同有关事项发生的争议，按下列第</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种方式解决：</w:t>
            </w:r>
            <w:r/>
          </w:p>
          <w:p>
            <w:pPr>
              <w:ind w:left="0" w:right="0"/>
              <w:jc w:val="left"/>
              <w:keepLines w:val="0"/>
              <w:keepNext w:val="0"/>
              <w:spacing w:before="0" w:beforeAutospacing="0" w:after="0" w:afterAutospacing="0" w:line="400" w:lineRule="exact"/>
              <w:rPr>
                <w:rFonts w:hint="eastAsia" w:ascii="宋体" w:hAnsi="宋体" w:eastAsia="宋体" w:cs="宋体"/>
                <w:b w:val="0"/>
                <w:bCs w:val="0"/>
                <w:iCs/>
                <w:szCs w:val="21"/>
                <w:highlight w:val="none"/>
              </w:rPr>
              <w:suppressLineNumbers w:val="0"/>
            </w:pPr>
            <w:r>
              <w:rPr>
                <w:rFonts w:hint="eastAsia" w:ascii="宋体" w:hAnsi="宋体" w:eastAsia="宋体" w:cs="宋体"/>
                <w:b w:val="0"/>
                <w:bCs w:val="0"/>
                <w:iCs/>
                <w:szCs w:val="21"/>
                <w:highlight w:val="none"/>
              </w:rPr>
              <w:t xml:space="preserve">（1）向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仲裁委员会申请仲裁，仲裁地点为</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w:t>
            </w:r>
            <w:r/>
          </w:p>
          <w:p>
            <w:pPr>
              <w:ind w:left="0" w:right="0" w:firstLine="0"/>
              <w:jc w:val="left"/>
              <w:keepLines w:val="0"/>
              <w:keepNext w:val="0"/>
              <w:spacing w:before="0" w:beforeAutospacing="0" w:after="0" w:afterAutospacing="0"/>
              <w:rPr>
                <w:rFonts w:ascii="宋体" w:hAnsi="宋体"/>
                <w:szCs w:val="21"/>
                <w:highlight w:val="none"/>
                <w:u w:val="single"/>
              </w:rPr>
              <w:suppressLineNumbers w:val="0"/>
            </w:pPr>
            <w:r>
              <w:rPr>
                <w:rFonts w:hint="eastAsia" w:ascii="宋体" w:hAnsi="宋体" w:eastAsia="宋体" w:cs="宋体"/>
                <w:b w:val="0"/>
                <w:bCs w:val="0"/>
                <w:iCs/>
                <w:szCs w:val="21"/>
                <w:highlight w:val="none"/>
              </w:rPr>
              <w:t xml:space="preserve">（2）向</w:t>
            </w:r>
            <w:r>
              <w:rPr>
                <w:rFonts w:hint="eastAsia" w:ascii="宋体" w:hAnsi="宋体" w:eastAsia="宋体" w:cs="宋体"/>
                <w:b w:val="0"/>
                <w:bCs w:val="0"/>
                <w:iCs/>
                <w:szCs w:val="21"/>
                <w:highlight w:val="none"/>
                <w:u w:val="single"/>
              </w:rPr>
              <w:t xml:space="preserve">                    </w:t>
            </w:r>
            <w:r>
              <w:rPr>
                <w:rFonts w:hint="eastAsia" w:ascii="宋体" w:hAnsi="宋体" w:eastAsia="宋体" w:cs="宋体"/>
                <w:b w:val="0"/>
                <w:bCs w:val="0"/>
                <w:iCs/>
                <w:szCs w:val="21"/>
                <w:highlight w:val="none"/>
              </w:rPr>
              <w:t xml:space="preserve">人民法院起诉。</w:t>
            </w:r>
            <w:r/>
          </w:p>
        </w:tc>
      </w:tr>
      <w:tr>
        <w:trPr>
          <w:trHeight w:val="77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第二节</w:t>
            </w:r>
            <w:r/>
          </w:p>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第2</w:t>
            </w:r>
            <w:r>
              <w:rPr>
                <w:rFonts w:hint="eastAsia" w:ascii="宋体" w:hAnsi="宋体"/>
                <w:szCs w:val="21"/>
                <w:highlight w:val="none"/>
                <w:lang w:val="en-US" w:eastAsia="zh-CN"/>
              </w:rPr>
              <w:t xml:space="preserve">3.1</w:t>
            </w:r>
            <w:r>
              <w:rPr>
                <w:rFonts w:hint="eastAsia" w:ascii="宋体" w:hAnsi="宋体"/>
                <w:szCs w:val="21"/>
                <w:highlight w:val="none"/>
                <w:lang w:eastAsia="zh-CN"/>
              </w:rPr>
              <w:t xml:space="preserve">款</w:t>
            </w:r>
            <w:r/>
          </w:p>
        </w:tc>
        <w:tc>
          <w:tcPr>
            <w:tcW w:w="1742" w:type="dxa"/>
            <w:vAlign w:val="center"/>
            <w:textDirection w:val="lrTb"/>
            <w:noWrap w:val="false"/>
          </w:tcPr>
          <w:p>
            <w:pPr>
              <w:ind w:left="0" w:right="0"/>
              <w:jc w:val="left"/>
              <w:keepLines w:val="0"/>
              <w:keepNext w:val="0"/>
              <w:spacing w:before="0" w:beforeAutospacing="0" w:after="0" w:afterAutospacing="0"/>
              <w:rPr>
                <w:rFonts w:ascii="宋体" w:hAnsi="宋体"/>
                <w:szCs w:val="21"/>
                <w:highlight w:val="none"/>
              </w:rPr>
              <w:suppressLineNumbers w:val="0"/>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ind w:left="0" w:right="0"/>
              <w:jc w:val="left"/>
              <w:keepLines w:val="0"/>
              <w:keepNext w:val="0"/>
              <w:spacing w:before="0" w:beforeAutospacing="0" w:after="0" w:afterAutospacing="0" w:line="400" w:lineRule="exact"/>
              <w:rPr>
                <w:rFonts w:hint="eastAsia" w:ascii="宋体" w:hAnsi="宋体" w:eastAsia="宋体" w:cs="宋体"/>
                <w:b w:val="0"/>
                <w:bCs w:val="0"/>
                <w:iCs/>
                <w:szCs w:val="21"/>
                <w:highlight w:val="none"/>
                <w:lang w:val="en-US" w:eastAsia="zh-CN"/>
              </w:rPr>
              <w:suppressLineNumbers w:val="0"/>
            </w:pPr>
            <w:r>
              <w:rPr>
                <w:rFonts w:hint="eastAsia" w:ascii="宋体" w:hAnsi="宋体" w:eastAsia="宋体" w:cs="宋体"/>
                <w:b w:val="0"/>
                <w:bCs w:val="0"/>
                <w:iCs/>
                <w:szCs w:val="21"/>
                <w:highlight w:val="none"/>
                <w:lang w:val="en-US" w:eastAsia="zh-CN"/>
              </w:rPr>
              <w:t xml:space="preserve">（1）合同签订后，中标人须根据招标文件及采购人要求进行送样，样品经采购人确认后方可进行批量生产。</w:t>
            </w:r>
            <w:r/>
          </w:p>
          <w:p>
            <w:pPr>
              <w:ind w:left="0" w:right="0"/>
              <w:jc w:val="left"/>
              <w:keepLines w:val="0"/>
              <w:keepNext w:val="0"/>
              <w:spacing w:before="0" w:beforeAutospacing="0" w:after="0" w:afterAutospacing="0" w:line="400" w:lineRule="exact"/>
              <w:rPr>
                <w:rFonts w:hint="eastAsia" w:ascii="宋体" w:hAnsi="宋体" w:eastAsia="宋体" w:cs="宋体"/>
                <w:b w:val="0"/>
                <w:bCs w:val="0"/>
                <w:iCs/>
                <w:szCs w:val="21"/>
                <w:highlight w:val="none"/>
                <w:lang w:val="en-US" w:eastAsia="zh-CN"/>
              </w:rPr>
              <w:suppressLineNumbers w:val="0"/>
            </w:pPr>
            <w:r>
              <w:rPr>
                <w:rFonts w:hint="eastAsia" w:ascii="宋体" w:hAnsi="宋体" w:eastAsia="宋体" w:cs="宋体"/>
                <w:b w:val="0"/>
                <w:bCs w:val="0"/>
                <w:iCs/>
                <w:szCs w:val="21"/>
                <w:highlight w:val="none"/>
                <w:lang w:val="en-US" w:eastAsia="zh-CN"/>
              </w:rPr>
              <w:t xml:space="preserve">（2）本项目所有家具安装调试完成后，由采购人随机抽取家具进行破坏性检测，检测合格后抽样检测费由采购人支付，检测不合格抽样检测费由中标人承担，同时由于产品不合格带来的一切经济损失和法律风险由中标人承担。</w:t>
            </w:r>
            <w:r/>
          </w:p>
          <w:p>
            <w:pPr>
              <w:ind w:left="0" w:right="0"/>
              <w:jc w:val="left"/>
              <w:keepLines w:val="0"/>
              <w:keepNext w:val="0"/>
              <w:spacing w:before="0" w:beforeAutospacing="0" w:after="0" w:afterAutospacing="0"/>
              <w:rPr>
                <w:rFonts w:hint="default" w:ascii="宋体" w:hAnsi="宋体" w:eastAsia="宋体"/>
                <w:szCs w:val="21"/>
                <w:highlight w:val="none"/>
                <w:lang w:val="en-US" w:eastAsia="zh-CN"/>
              </w:rPr>
              <w:suppressLineNumbers w:val="0"/>
            </w:pPr>
            <w:r>
              <w:rPr>
                <w:rFonts w:hint="default" w:ascii="宋体" w:hAnsi="宋体" w:eastAsia="宋体"/>
                <w:szCs w:val="21"/>
                <w:highlight w:val="none"/>
                <w:lang w:val="en-US" w:eastAsia="zh-CN"/>
              </w:rPr>
            </w:r>
            <w:r/>
          </w:p>
        </w:tc>
      </w:tr>
    </w:tbl>
    <w:p>
      <w:pPr>
        <w:rPr>
          <w:highlight w:val="none"/>
        </w:rPr>
      </w:pPr>
      <w:r>
        <w:rPr>
          <w:highlight w:val="none"/>
        </w:rPr>
      </w:r>
      <w:r/>
    </w:p>
    <w:p>
      <w:pPr>
        <w:rPr>
          <w:highlight w:val="none"/>
        </w:rPr>
      </w:pPr>
      <w:r>
        <w:rPr>
          <w:highlight w:val="none"/>
        </w:rPr>
      </w:r>
      <w:r/>
    </w:p>
    <w:p>
      <w:pPr>
        <w:jc w:val="center"/>
        <w:spacing w:line="360" w:lineRule="auto"/>
        <w:widowControl/>
        <w:rPr>
          <w:rFonts w:ascii="宋体" w:hAnsi="宋体" w:cs="宋体"/>
          <w:b/>
          <w:color w:val="auto"/>
          <w:szCs w:val="21"/>
          <w:highlight w:val="none"/>
        </w:rPr>
        <w:sectPr>
          <w:footerReference w:type="default" r:id="rId12"/>
          <w:footnotePr/>
          <w:endnotePr/>
          <w:type w:val="nextPage"/>
          <w:pgSz w:w="11906" w:h="16838" w:orient="portrait"/>
          <w:pgMar w:top="1440" w:right="1080" w:bottom="1440" w:left="1080" w:header="851" w:footer="851" w:gutter="0"/>
          <w:cols w:num="1" w:sep="0" w:space="720" w:equalWidth="1"/>
          <w:docGrid w:linePitch="360"/>
        </w:sectPr>
      </w:pPr>
      <w:r>
        <w:rPr>
          <w:rFonts w:ascii="宋体" w:hAnsi="宋体" w:cs="宋体"/>
          <w:b/>
          <w:color w:val="auto"/>
          <w:szCs w:val="21"/>
          <w:highlight w:val="none"/>
        </w:rPr>
      </w:r>
      <w:r/>
    </w:p>
    <w:p>
      <w:pPr>
        <w:numPr>
          <w:ilvl w:val="0"/>
          <w:numId w:val="6"/>
        </w:numPr>
        <w:jc w:val="center"/>
        <w:spacing w:line="360" w:lineRule="auto"/>
        <w:tabs>
          <w:tab w:val="left" w:pos="2047" w:leader="none"/>
        </w:tabs>
        <w:rPr>
          <w:b/>
          <w:color w:val="auto"/>
          <w:szCs w:val="21"/>
          <w:highlight w:val="none"/>
        </w:rPr>
      </w:pPr>
      <w:r/>
      <w:bookmarkStart w:id="159" w:name="_Toc1588"/>
      <w:r>
        <w:rPr>
          <w:b/>
          <w:color w:val="auto"/>
          <w:szCs w:val="21"/>
          <w:highlight w:val="none"/>
        </w:rPr>
        <w:t xml:space="preserve"> </w:t>
      </w:r>
      <w:r>
        <w:rPr>
          <w:rFonts w:hint="eastAsia"/>
          <w:b/>
          <w:color w:val="auto"/>
          <w:szCs w:val="21"/>
          <w:highlight w:val="none"/>
        </w:rPr>
        <w:t xml:space="preserve">项目内容及基本要求</w:t>
      </w:r>
      <w:bookmarkEnd w:id="159"/>
      <w:r/>
      <w:r/>
    </w:p>
    <w:tbl>
      <w:tblPr>
        <w:tblStyle w:val="762"/>
        <w:tblW w:w="139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5" w:type="dxa"/>
          <w:top w:w="15" w:type="dxa"/>
          <w:right w:w="15" w:type="dxa"/>
          <w:bottom w:w="15" w:type="dxa"/>
        </w:tblCellMar>
        <w:tblLook w:val="04A0" w:firstRow="1" w:lastRow="0" w:firstColumn="1" w:lastColumn="0" w:noHBand="0" w:noVBand="1"/>
      </w:tblPr>
      <w:tblGrid>
        <w:gridCol w:w="394"/>
        <w:gridCol w:w="857"/>
        <w:gridCol w:w="1483"/>
        <w:gridCol w:w="2535"/>
        <w:gridCol w:w="6853"/>
        <w:gridCol w:w="914"/>
        <w:gridCol w:w="944"/>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i w:val="0"/>
                <w:color w:val="000000"/>
                <w:sz w:val="21"/>
                <w:szCs w:val="21"/>
                <w:highlight w:val="none"/>
                <w:u w:val="none"/>
              </w:rPr>
              <w:suppressLineNumbers w:val="0"/>
            </w:pPr>
            <w:r/>
            <w:bookmarkStart w:id="160" w:name="_Toc15397"/>
            <w:r>
              <w:rPr>
                <w:rFonts w:hint="eastAsia" w:asciiTheme="minorEastAsia" w:hAnsiTheme="minorEastAsia" w:eastAsiaTheme="minorEastAsia" w:cstheme="minorEastAsia"/>
                <w:b/>
                <w:i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参考图片</w: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b/>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单位</w:t>
            </w:r>
            <w:r/>
          </w:p>
        </w:tc>
      </w:tr>
      <w:tr>
        <w:trPr>
          <w:trHeight w:val="478"/>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普通教室50人（2F,3F,4F,5F)    48间</w:t>
            </w:r>
            <w:r/>
          </w:p>
        </w:tc>
      </w:tr>
      <w:tr>
        <w:trPr>
          <w:trHeight w:val="408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钢木单人课桌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600*400*760mm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390650" cy="1638300"/>
                      <wp:effectExtent l="0" t="0" r="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IMG_256"/>
                              <pic:cNvPicPr>
                                <a:picLocks noChangeAspect="1"/>
                              </pic:cNvPicPr>
                              <pic:nvPr/>
                            </pic:nvPicPr>
                            <pic:blipFill>
                              <a:blip r:embed="rId15"/>
                              <a:stretch/>
                            </pic:blipFill>
                            <pic:spPr bwMode="auto">
                              <a:xfrm>
                                <a:off x="0" y="0"/>
                                <a:ext cx="1390650" cy="16383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9.5pt;height:129.0pt;mso-wrap-distance-left:0.0pt;mso-wrap-distance-top:0.0pt;mso-wrap-distance-right:0.0pt;mso-wrap-distance-bottom:0.0pt;" stroked="f" strokeweight="0.75pt">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1、桌面尺寸：长600mm*宽400mm*厚18mm，桌面板的基材采用白蜡木制作，厚度为18mm,桌面板转角采用圆角处理，四角设计有安全圆角,表面涂装环保、无流挂、无颗粒、平整耐磨。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2.桌斗尺寸：长450mm*宽300mm*高150mm，厚度0.5mm，一次性模压成型。（外观尺寸偏差范围允许±3mm）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桌钢支架：桌落地脚采用35mm*60mm*1.2mmD型管，D型管底部设计有不少于两条加强筋；桌上套管20mm*50mm*1.2mm椭圆管；桌下套管30mm*60mm*1.2mm椭圆管；桌斗托杠20mm*20mm*0.9mm方管；横档20mm*50mm*0.9mm椭圆形钢管焊接成型。横档中间焊接一个网篮，网篮采用16mm*1.0mm圆形钢管及4mm实心钢筋焊接成型。增加学生储物空间。</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4.课桌连接调节方式：课桌上下套管采用内六角螺栓连接方式可五挡调节高度，每档调节高度30mm；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5.桌椅脚套：采用塑料环保超高分子量PP材料一次性注塑成型制作，脚套应结合紧密，牢靠，不脱落（3D打印无效）</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6.要求：钢架采用焊接而成，表面涂装：钢架表面经磨光、除锈、磷化防锈处理后作静电粉末喷涂，焊接完成钢管架，经 200 度高温粉体烤漆。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393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钢木椅</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380*360*420mm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椅面尺寸：基材采用白蜡木制作，厚度为18mm,桌面板转角采用圆角处理，四角设计有安全圆角，表面涂装环保、无流挂、无颗粒、平整耐磨。坐板：长380mm*宽360mm*厚18mm，座板带凹形，坐感舒适。靠背板：基材采用白蜡木制作，长380mm*宽160*厚18mm，带弧形设计，贴合人体靠背。符合人体工程学及人性化设计，便于学生阅读，保护视力,（外观尺寸偏差范围允许±2mm,材料厚度不允许负偏离）。</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椅钢支架：椅地脚采用35mm*60mm*1.2mmD型管，D型管底部设计有不少于两条加强筋；椅上套管20mm*50mm*1.2mm椭圆管；椅下套管30mm*60mm*1.2mm椭圆管；椅靠背采用20mm*20mm*0.9mm方管弯制而成；横档20mm*50mm*0.9mm椭圆形钢管焊接成型。</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3.课椅连接调节方式：课椅上下套管采用内六角螺栓连接方式可五挡调节高度，每档调节高度20mm；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4.桌椅脚套：采用塑料环保超高分子量PP材料一次性注塑成型制作，脚套应结合紧密，牢靠，不脱落（3D打印无效）</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5.要求：钢架采用焊接而成，表面涂装：钢架表面经磨光、除锈、磷化防锈处理后作静电粉末喷涂，焊接完成钢管架，经 200 度高温粉体烤漆。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6250*600*850mm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47800" cy="619125"/>
                      <wp:effectExtent l="0" t="0" r="0" b="9525"/>
                      <wp:docPr id="5"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IMG_257"/>
                              <pic:cNvPicPr>
                                <a:picLocks noChangeAspect="1"/>
                              </pic:cNvPicPr>
                              <pic:nvPr/>
                            </pic:nvPicPr>
                            <pic:blipFill>
                              <a:blip r:embed="rId16"/>
                              <a:stretch/>
                            </pic:blipFill>
                            <pic:spPr bwMode="auto">
                              <a:xfrm>
                                <a:off x="0" y="0"/>
                                <a:ext cx="1447800" cy="619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4.0pt;height:48.8pt;mso-wrap-distance-left:0.0pt;mso-wrap-distance-top:0.0pt;mso-wrap-distance-right:0.0pt;mso-wrap-distance-bottom:0.0pt;" stroked="f" strokeweight="0.75pt">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pStyle w:val="769"/>
              <w:ind w:left="0" w:right="0"/>
              <w:keepLines w:val="0"/>
              <w:keepNext w:val="0"/>
              <w:spacing w:before="0" w:beforeAutospacing="0" w:after="0" w:afterAutospacing="0"/>
              <w:rPr>
                <w:highlight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▲1.实木多层板：提供含水率；甲醛释放量符合国家标准，符合GB/T 3324-2024、GB/T 17657-2022标准报告。采用18mm厚实木多层板，表面纹理清晰，表面涂装环保、无流挂、无颗粒、平整耐磨。颜色与课桌面协调一致。</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2.胶粘剂：采用优质白乳胶。游离甲醛≤0.05g/kg；符合GB18583-2008、HJ2541-2016、HG/T2727-2010标准；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五金配件:采用阻尼门铰，表面经电镀或喷涂处理，开闭灵活无噪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4.结构：环保拼板胶，坚固耐用。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5.台面为人造大理石，厚度不小于15mm。</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组</w:t>
            </w:r>
            <w:r/>
          </w:p>
        </w:tc>
      </w:tr>
      <w:tr>
        <w:trPr>
          <w:trHeight w:val="495"/>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教师办公室（2F,3F,4F,5F)   10间</w:t>
            </w:r>
            <w:r/>
          </w:p>
        </w:tc>
      </w:tr>
      <w:tr>
        <w:trPr>
          <w:trHeight w:val="309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教师办公桌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1600*700*760mm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66850" cy="1085850"/>
                      <wp:effectExtent l="0" t="0" r="0" b="0"/>
                      <wp:docPr id="6"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descr="IMG_258"/>
                              <pic:cNvPicPr>
                                <a:picLocks noChangeAspect="1"/>
                              </pic:cNvPicPr>
                              <pic:nvPr/>
                            </pic:nvPicPr>
                            <pic:blipFill>
                              <a:blip r:embed="rId17"/>
                              <a:stretch/>
                            </pic:blipFill>
                            <pic:spPr bwMode="auto">
                              <a:xfrm>
                                <a:off x="0" y="0"/>
                                <a:ext cx="1466849" cy="10858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15.5pt;height:85.5pt;mso-wrap-distance-left:0.0pt;mso-wrap-distance-top:0.0pt;mso-wrap-distance-right:0.0pt;mso-wrap-distance-bottom:0.0pt;" stroked="f" strokeweight="0.75pt">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vMerge w:val="restart"/>
            <w:textDirection w:val="lrTb"/>
            <w:noWrap w:val="false"/>
          </w:tcPr>
          <w:p>
            <w:pPr>
              <w:numPr>
                <w:ilvl w:val="0"/>
                <w:numId w:val="14"/>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板材：采用优质18mm橡胶木。后背板采用18mm实木多层板。甲醛释放量符合国家标准；符合GB/T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▲2.实木木皮：含水率；规格尺寸及其偏差-厚度≥0.6mm符合国家标准，提供符合LY/T 1599-2011、GB/T13010-2020标准报告。橡胶木木板上贴面采用实木木皮，确保橡胶木稳定不开裂。木皮纹理清晰，表面涂装环保、无流挂、无颗粒、平整耐磨。双面光滑平直。实木木皮采用白腊木木皮。</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3.胶粘剂：采用优质白乳胶，游离甲醛≤0.05g/kg；符合GB18583-2008、HJ2541-2016、HG/T2727-2010标准；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▲4..阻尼导轨：耐久性≥10万次；猛关或猛开；外观性能、理化性能均符合国家标准。提供符合QB/T 2454-2013、GB/T3325-2024标准的报告。</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▲5.阻尼门铰：耐久性≥10万次、下沉量、过载；外观性能、理化性能均符合国家标准。提供符合QB/T2189-2013、GB/T3325-2024标准的报告。表面经电镀或喷涂处理，开闭灵活无噪声。</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6.图片仅供参考，午休床存放于办公柜里。办公桌配置一个活动柜，放于办公桌下面。活动柜设计三个抽屉，并配锁。</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1488"/>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办公柜（书柜）</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1600*400*1200mm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vMerge w:val="continue"/>
            <w:textDirection w:val="lrTb"/>
            <w:noWrap w:val="false"/>
          </w:tcPr>
          <w:p>
            <w:pPr>
              <w:ind w:left="0" w:right="0"/>
              <w:jc w:val="left"/>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顶</w:t>
            </w:r>
            <w:r/>
          </w:p>
        </w:tc>
      </w:tr>
      <w:tr>
        <w:trPr>
          <w:trHeight w:val="201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折叠午休床</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1970*600*450mm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43000" cy="1504950"/>
                      <wp:effectExtent l="0" t="0" r="0" b="0"/>
                      <wp:docPr id="7"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descr="IMG_259"/>
                              <pic:cNvPicPr>
                                <a:picLocks noChangeAspect="1"/>
                              </pic:cNvPicPr>
                              <pic:nvPr/>
                            </pic:nvPicPr>
                            <pic:blipFill>
                              <a:blip r:embed="rId18"/>
                              <a:stretch/>
                            </pic:blipFill>
                            <pic:spPr bwMode="auto">
                              <a:xfrm>
                                <a:off x="0" y="0"/>
                                <a:ext cx="1143000" cy="15049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0.0pt;height:118.5pt;mso-wrap-distance-left:0.0pt;mso-wrap-distance-top:0.0pt;mso-wrap-distance-right:0.0pt;mso-wrap-distance-bottom:0.0pt;" stroked="f" strokeweight="0.75pt">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框架采用20*20*1.0、20*30*1.0、10*20*1.0钢管焊接成型，表面采用打磨、抛丸、喷塑处理。轮子直径37*20，垫子采用12mm厚的实木多层板、并用35mm厚的珍珠棉、面料采用亚麻布。整体尺寸1970*600*450mm。</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417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695×600×1090mm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66825" cy="1600200"/>
                      <wp:effectExtent l="0" t="0" r="9525" b="0"/>
                      <wp:docPr id="8" name="图片 5"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descr="IMG_260"/>
                              <pic:cNvPicPr>
                                <a:picLocks noChangeAspect="1"/>
                              </pic:cNvPicPr>
                              <pic:nvPr/>
                            </pic:nvPicPr>
                            <pic:blipFill>
                              <a:blip r:embed="rId19"/>
                              <a:stretch/>
                            </pic:blipFill>
                            <pic:spPr bwMode="auto">
                              <a:xfrm>
                                <a:off x="0" y="0"/>
                                <a:ext cx="1266825"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9.8pt;height:126.0pt;mso-wrap-distance-left:0.0pt;mso-wrap-distance-top:0.0pt;mso-wrap-distance-right:0.0pt;mso-wrap-distance-bottom:0.0pt;" stroked="f" strokeweight="0.75pt">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pStyle w:val="769"/>
              <w:ind w:left="0" w:right="0"/>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阻燃网布：无异味、甲醛含量、染色牢度-耐干摩擦、可分解致癌芳香胺染料；烟曲霉、防霉等级；沾污性能；燃烧性能等级B1级均符合国家标准。提供符合GB18401-2010、GB/T24346-2009、GB/T30159.1-2013、GB8624-2012标准的报告。</w:t>
            </w:r>
            <w:r/>
          </w:p>
          <w:p>
            <w:pPr>
              <w:ind w:left="0" w:right="0"/>
              <w:jc w:val="left"/>
              <w:keepLines w:val="0"/>
              <w:keepNext w:val="0"/>
              <w:spacing w:before="0" w:beforeAutospacing="0" w:after="0" w:afterAutospacing="0"/>
              <w:widowControl/>
              <w:rPr>
                <w:rFonts w:hint="default" w:asciiTheme="minorEastAsia" w:hAnsiTheme="minorEastAsia" w:eastAsiaTheme="minorEastAsia" w:cstheme="minorEastAsia"/>
                <w:i w:val="0"/>
                <w:color w:val="000000"/>
                <w:sz w:val="21"/>
                <w:szCs w:val="21"/>
                <w:highlight w:val="none"/>
                <w:u w:val="none"/>
                <w:lang w:val="en-US" w:eastAsia="zh-CN"/>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阻燃海绵：采用高弹阻燃海绵填充。甲醛释放量符合国家标准；表观密度、压陷硬度、回弹率、拉伸强度、撕裂强度、阻燃性能、燃烧性能等级均符合国家标准。符合GB/T10802-2023、QB/T2280-2016、QB/T1952.1-2023、GB/T10807-2006、GB8624-2012、GB/17927-2024标准的报告。</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3、座板：采用优质曲木板，以高频热压机加压成型多层曲木板，做防腐防虫化学处理，弯曲弧度符合人体工学，坐感舒适。</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4、弓形脚：电镀弓形脚架一体成型，中性盐雾试验（NSS）、镀（涂）层本身的耐腐蚀等级和镀（涂）层对基体的保护等级均符合国家标准。弓形脚采用直径大于等于20mm钢管，壁厚1.6mm。工艺要求：电镀喷涂。</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洽谈桌1+4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桌：800*750mm，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椅：常规</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57325" cy="1095375"/>
                      <wp:effectExtent l="0" t="0" r="9525" b="9525"/>
                      <wp:docPr id="9" name="图片 6"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6" descr="IMG_261"/>
                              <pic:cNvPicPr>
                                <a:picLocks noChangeAspect="1"/>
                              </pic:cNvPicPr>
                              <pic:nvPr/>
                            </pic:nvPicPr>
                            <pic:blipFill>
                              <a:blip r:embed="rId20"/>
                              <a:stretch/>
                            </pic:blipFill>
                            <pic:spPr bwMode="auto">
                              <a:xfrm>
                                <a:off x="0" y="0"/>
                                <a:ext cx="1457325" cy="10953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4.8pt;height:86.2pt;mso-wrap-distance-left:0.0pt;mso-wrap-distance-top:0.0pt;mso-wrap-distance-right:0.0pt;mso-wrap-distance-bottom:0.0pt;" stroked="f" strokeweight="0.75pt">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1.板材：采用优质白蜡木，表面涂装环保，耐磨，表面平整，无颗粒、无流挂。甲醛释放量符合国家标准；符合GB/T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2.胶粘剂：采用优质白乳胶，游离甲醛≤0.05g/kg；符合GB18583-2008、HJ2541-2016、HG/T2727-2010标准；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3.椅子布艺面料：优质麻绒, PH值≥6.0，甲醛含量≤20mg/kg，可分解致癌芳香胺染料≤5mg/kg，阻燃性能安全技术要求（阻燃I级、阻燃II级）、燃烧性能等级-B1级均符合要求。</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海绵：采用高弹阻燃海绵填充。甲醛释放量符合国家标准；表观密度、回弹率、拉伸强度、撕裂强度、阻燃性能、燃烧性能等级均符合国家标准。符合GB/T10802-2023、QB/T2280-2016、QB/T1952.1-2023、GB/T10807-2006、GB8624-2012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单人830*830*850mm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三人1840*830*850mm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长茶几1200*600*450mm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方茶几600*600*450mm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38250" cy="1209675"/>
                      <wp:effectExtent l="0" t="0" r="0" b="9525"/>
                      <wp:docPr id="10"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7" descr="IMG_262"/>
                              <pic:cNvPicPr>
                                <a:picLocks noChangeAspect="1"/>
                              </pic:cNvPicPr>
                              <pic:nvPr/>
                            </pic:nvPicPr>
                            <pic:blipFill>
                              <a:blip r:embed="rId21"/>
                              <a:stretch/>
                            </pic:blipFill>
                            <pic:spPr bwMode="auto">
                              <a:xfrm>
                                <a:off x="0" y="0"/>
                                <a:ext cx="123825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97.5pt;height:95.2pt;mso-wrap-distance-left:0.0pt;mso-wrap-distance-top:0.0pt;mso-wrap-distance-right:0.0pt;mso-wrap-distance-bottom:0.0pt;" stroked="f" strokeweight="0.75pt">
                      <v:path textboxrect="0,0,0,0"/>
                      <v:imagedata r:id="rId21" o:title=""/>
                    </v:shape>
                  </w:pict>
                </mc:Fallback>
              </mc:AlternateContent>
            </w: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362075" cy="885825"/>
                      <wp:effectExtent l="0" t="0" r="9525" b="9525"/>
                      <wp:docPr id="11"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IMG_263"/>
                              <pic:cNvPicPr>
                                <a:picLocks noChangeAspect="1"/>
                              </pic:cNvPicPr>
                              <pic:nvPr/>
                            </pic:nvPicPr>
                            <pic:blipFill>
                              <a:blip r:embed="rId22"/>
                              <a:stretch/>
                            </pic:blipFill>
                            <pic:spPr bwMode="auto">
                              <a:xfrm>
                                <a:off x="0" y="0"/>
                                <a:ext cx="1362075"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7.2pt;height:69.8pt;mso-wrap-distance-left:0.0pt;mso-wrap-distance-top:0.0pt;mso-wrap-distance-right:0.0pt;mso-wrap-distance-bottom:0.0pt;" stroked="f" strokeweight="0.75pt">
                      <v:path textboxrect="0,0,0,0"/>
                      <v:imagedata r:id="rId22" o:title=""/>
                    </v:shape>
                  </w:pict>
                </mc:Fallback>
              </mc:AlternateContent>
            </w: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57325" cy="1190625"/>
                      <wp:effectExtent l="0" t="0" r="9525" b="9525"/>
                      <wp:docPr id="12" name="图片 9"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9" descr="IMG_264"/>
                              <pic:cNvPicPr>
                                <a:picLocks noChangeAspect="1"/>
                              </pic:cNvPicPr>
                              <pic:nvPr/>
                            </pic:nvPicPr>
                            <pic:blipFill>
                              <a:blip r:embed="rId23"/>
                              <a:stretch/>
                            </pic:blipFill>
                            <pic:spPr bwMode="auto">
                              <a:xfrm>
                                <a:off x="0" y="0"/>
                                <a:ext cx="14573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14.8pt;height:93.8pt;mso-wrap-distance-left:0.0pt;mso-wrap-distance-top:0.0pt;mso-wrap-distance-right:0.0pt;mso-wrap-distance-bottom:0.0pt;" stroked="f" strokeweight="0.75pt">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每组包含单人沙发2张、三人沙发1张、长茶几1张、方茶几1张。</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1..西皮：感官要求：全张革应厚薄基本均匀，无油腻感；革身应平整、柔软、丰满有弹性；涂层粘着牢度≥6.0N/10mm；pH≥7.0；游离甲醛；软质家具的燃烧性能等级B1级检测符合要求。提供符合GB/T16799-2018、GB20400-2006、GB/T19941.2-2019、GB8624-2012标准的报告。</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海绵：采用高弹阻燃海绵填充。甲醛释放量符合国家标准；表观密度、回弹率、拉伸强度、撕裂强度、阻燃性能、燃烧性能等级均符合国家标准。符合GB/T10802-2023、QB/T2280-2016、QB/T1952.1-2023、GB/T10807-2006、GB8624-2012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3.框架：采用优质硬实木方框架及优质环保多层板装订而成，无虫蚀 、腐朽材 ，木材经四面刨光处理，结合部位无松动；高弹力弹簧及专用弹性绷带作托承；</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组</w:t>
            </w:r>
            <w:r/>
          </w:p>
        </w:tc>
      </w:tr>
      <w:tr>
        <w:trPr>
          <w:trHeight w:val="6673"/>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沙发</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单人910*750*800mm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三人1830*750*800mm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长茶几1200*600*450mm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方茶几600*600*450mm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66850" cy="781050"/>
                      <wp:effectExtent l="0" t="0" r="0" b="0"/>
                      <wp:docPr id="13" name="图片 10"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0" descr="IMG_265"/>
                              <pic:cNvPicPr>
                                <a:picLocks noChangeAspect="1"/>
                              </pic:cNvPicPr>
                              <pic:nvPr/>
                            </pic:nvPicPr>
                            <pic:blipFill>
                              <a:blip r:embed="rId24"/>
                              <a:stretch/>
                            </pic:blipFill>
                            <pic:spPr bwMode="auto">
                              <a:xfrm>
                                <a:off x="0" y="0"/>
                                <a:ext cx="1466849" cy="7810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15.5pt;height:61.5pt;mso-wrap-distance-left:0.0pt;mso-wrap-distance-top:0.0pt;mso-wrap-distance-right:0.0pt;mso-wrap-distance-bottom:0.0pt;" stroked="f" strokeweight="0.75pt">
                      <v:path textboxrect="0,0,0,0"/>
                      <v:imagedata r:id="rId24" o:title=""/>
                    </v:shape>
                  </w:pict>
                </mc:Fallback>
              </mc:AlternateContent>
            </w: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09675" cy="1219200"/>
                      <wp:effectExtent l="0" t="0" r="9525" b="0"/>
                      <wp:docPr id="14" name="图片 11"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1" descr="IMG_266"/>
                              <pic:cNvPicPr>
                                <a:picLocks noChangeAspect="1"/>
                              </pic:cNvPicPr>
                              <pic:nvPr/>
                            </pic:nvPicPr>
                            <pic:blipFill>
                              <a:blip r:embed="rId25"/>
                              <a:stretch/>
                            </pic:blipFill>
                            <pic:spPr bwMode="auto">
                              <a:xfrm>
                                <a:off x="0" y="0"/>
                                <a:ext cx="1209675" cy="1219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95.2pt;height:96.0pt;mso-wrap-distance-left:0.0pt;mso-wrap-distance-top:0.0pt;mso-wrap-distance-right:0.0pt;mso-wrap-distance-bottom:0.0pt;" stroked="f" strokeweight="0.75pt">
                      <v:path textboxrect="0,0,0,0"/>
                      <v:imagedata r:id="rId25" o:title=""/>
                    </v:shape>
                  </w:pict>
                </mc:Fallback>
              </mc:AlternateContent>
            </w: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57325" cy="847725"/>
                      <wp:effectExtent l="0" t="0" r="9525" b="9525"/>
                      <wp:docPr id="15" name="图片 12"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2" descr="IMG_267"/>
                              <pic:cNvPicPr>
                                <a:picLocks noChangeAspect="1"/>
                              </pic:cNvPicPr>
                              <pic:nvPr/>
                            </pic:nvPicPr>
                            <pic:blipFill>
                              <a:blip r:embed="rId26"/>
                              <a:stretch/>
                            </pic:blipFill>
                            <pic:spPr bwMode="auto">
                              <a:xfrm>
                                <a:off x="0" y="0"/>
                                <a:ext cx="1457325" cy="847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14.8pt;height:66.8pt;mso-wrap-distance-left:0.0pt;mso-wrap-distance-top:0.0pt;mso-wrap-distance-right:0.0pt;mso-wrap-distance-bottom:0.0pt;" stroked="f" strokeweight="0.75pt">
                      <v:path textboxrect="0,0,0,0"/>
                      <v:imagedata r:id="rId26" o:title=""/>
                    </v:shape>
                  </w:pict>
                </mc:Fallback>
              </mc:AlternateContent>
            </w: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95400" cy="1028700"/>
                      <wp:effectExtent l="0" t="0" r="0" b="0"/>
                      <wp:docPr id="16" name="图片 13" descr="IMG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3" descr="IMG_268"/>
                              <pic:cNvPicPr>
                                <a:picLocks noChangeAspect="1"/>
                              </pic:cNvPicPr>
                              <pic:nvPr/>
                            </pic:nvPicPr>
                            <pic:blipFill>
                              <a:blip r:embed="rId27"/>
                              <a:stretch/>
                            </pic:blipFill>
                            <pic:spPr bwMode="auto">
                              <a:xfrm>
                                <a:off x="0" y="0"/>
                                <a:ext cx="1295400" cy="10287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2.0pt;height:81.0pt;mso-wrap-distance-left:0.0pt;mso-wrap-distance-top:0.0pt;mso-wrap-distance-right:0.0pt;mso-wrap-distance-bottom:0.0pt;" stroked="f" strokeweight="0.75pt">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每组包含单人沙发2张、三人沙发1张、长茶几1张、方茶几1张。</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1.面材：优质西皮，摩擦色牢度（干擦、湿擦、碱性汗液），耐光性，涂层粘着牢度，耐磨性，撕裂力，PH，禁用偶氮染料，游离甲醛，挥发性有机物均符合国家标准。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海绵：采用高弹阻燃海绵填充。甲醛释放量符合国家标准；表观密度、回弹率、拉伸强度、撕裂强度、阻燃性能、燃烧性能等级均符合国家标准。符合GB/T10802-2023、QB/T2280-2016、QB/T1952.1-2023、GB/T10807-2006、GB8624-2012标准。 </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3.内架：材料为优质落叶松实木框架，经去皮、烘干、防虫防腐处理。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4.沙发脚：采用优质实木脚。</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5.工艺：锰钢蛇簧加平衡线处理，稳定不变形 。</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6.茶几基材为环保颗粒板，面饰木皮，颜色与沙发扶手一致。</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690"/>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1F老师办公室   3间</w:t>
            </w:r>
            <w:r/>
          </w:p>
        </w:tc>
      </w:tr>
      <w:tr>
        <w:trPr>
          <w:trHeight w:val="690"/>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1F教研会议室和阶梯教室</w:t>
            </w:r>
            <w:r/>
          </w:p>
        </w:tc>
      </w:tr>
      <w:tr>
        <w:trPr>
          <w:trHeight w:val="187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阶梯椅</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座深425mm，宽520mm，高900mm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640205" cy="1014730"/>
                      <wp:effectExtent l="0" t="0" r="17145" b="13970"/>
                      <wp:docPr id="17" name="图片 30" descr="ae271d49c4d226baa645994d270c5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0" descr="ae271d49c4d226baa645994d270c5bc"/>
                              <pic:cNvPicPr>
                                <a:picLocks noChangeAspect="1"/>
                              </pic:cNvPicPr>
                              <pic:nvPr/>
                            </pic:nvPicPr>
                            <pic:blipFill>
                              <a:blip r:embed="rId28"/>
                              <a:stretch/>
                            </pic:blipFill>
                            <pic:spPr bwMode="auto">
                              <a:xfrm>
                                <a:off x="0" y="0"/>
                                <a:ext cx="1640205" cy="10147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9.2pt;height:79.9pt;mso-wrap-distance-left:0.0pt;mso-wrap-distance-top:0.0pt;mso-wrap-distance-right:0.0pt;mso-wrap-distance-bottom:0.0pt;" stroked="false">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vMerge w:val="restart"/>
            <w:textDirection w:val="lrTb"/>
            <w:noWrap w:val="false"/>
          </w:tcPr>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1.尺寸规格：两人位。座椅中心距520mm，椅高900mm。座高 450mm，座深 425mm,座宽445mm。前排长1090mm×宽350mm×高780mm；中排长1090mm×宽820mm×高900mm；后排长1090mm×宽535mm×高900mm，以上尺寸规格允许(±10mm）。</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2.站脚：采用优质铝合金，经模具压铸一体成型，表面经打磨、抛光、喷淋清洗、静电喷粉、高温锔炉等工序精制而成，附着力强、耐腐蚀、不生锈、经久耐用。                                                                  3.中、后排站脚规格：总高900mm</w:t>
            </w:r>
            <w:r>
              <w:rPr>
                <w:rFonts w:hint="eastAsia"/>
                <w:highlight w:val="none"/>
              </w:rPr>
              <w:t xml:space="preserve">(±2mm），脚掌宽50mm(±2mm），脚掌最薄位置厚度18mm(±2mm），脚掌最厚位置厚度65mm(±2mm）,脚掌总长370mm(±2mm），脚掌安装螺丝孔间距尺寸325mm(±2mm）；                                                                                                              4.前排站脚规格：总高900mm(±2mm），脚掌宽25mm(±2mm），脚掌最薄位置厚度18m</w:t>
            </w:r>
            <w:r>
              <w:rPr>
                <w:rFonts w:hint="eastAsia"/>
                <w:highlight w:val="none"/>
              </w:rPr>
              <w:t xml:space="preserve">m(±2mm），脚掌最厚位置厚度65mm(±2mm）,脚掌总长200mm(±2mm），脚掌安装螺丝孔间距尺寸140mm(±2mm）；                                                                                                                        5.扶手面宽50mm(±2mm）。全包围式地角螺丝孔内藏式地爆螺丝，每只站脚配2个塑料地脚盖，遮挡地角螺丝孔，使整体造型美观、方便打扫卫生。</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6.座板：425mm(深) x445mm (宽) x15mm (厚)，采用不小于15mm多层板优质旋切木经模具热压成型并双面压防火板，采用环保胶粘接，防潮、耐用、不褪色。座板与铝合金脚架连接处角码采用10mm厚铝合金材质经磨具冲压成型角码采用穿透式连接，采用M8圆柱头六角螺丝2个/角码，整体弧度及曲线符合人体力学原理。               </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7.背板：350mm(高）×470mm（宽）×10mm（厚），外型根据人体工程学设计，背板采用10mm 多层板优质旋切木经模具热压成型并双面压防火板，采用环保油漆和环保胶粘接，防潮、耐用、不褪色；背框架采用优质钢板经模具加工成型后焊接而成.背框横条采用1.5mm优质钢板经模压型，表面做防氧化处理后，高温喷涂处理。</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8.靠背架：采用优质冷轧钢板厚度不少于1.2MM，经模具冲压折弯成型后焊接而成，表面经喷淋清洗、静电喷涂，高温固化成型，表面光滑、平整。</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9.写字板：固定桌面板厚度为25mm，宽度300mm，采用三聚氰胺板( 面板颜色多色可选)，木纹浮雕面，环保耐用。桌面板周边采用1.5mm厚PVC热熔封边处理( 要求PVC与桌面颜色及木纹统一、匹配)，环保耐用。</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10.写字板支撑件：采用优质冷轧钢板冲压成型，厚度不少于1.8mm，表面静电喷涂，经高温固化成型，表面光滑，附着力好。</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11.书篓: 采用优质φ5×φ3mm 冷拉钢丝、表面采用静电喷涂处理。书篓尺寸：长390mm×宽200mm×高95mm 方便放取书物。采用4颗M6螺丝连接于写字板底面，同时保持与写字板平衡节奏使用保证牢固不松动。</w:t>
            </w:r>
            <w:r/>
          </w:p>
          <w:p>
            <w:pPr>
              <w:pStyle w:val="769"/>
              <w:ind w:left="0" w:right="0"/>
              <w:keepLines w:val="0"/>
              <w:keepNext w:val="0"/>
              <w:spacing w:before="0" w:beforeAutospacing="0" w:after="0" w:afterAutospacing="0"/>
              <w:rPr>
                <w:rFonts w:hint="eastAsia"/>
                <w:highlight w:val="none"/>
              </w:rPr>
              <w:suppressLineNumbers w:val="0"/>
            </w:pPr>
            <w:r>
              <w:rPr>
                <w:rFonts w:hint="eastAsia"/>
                <w:highlight w:val="none"/>
              </w:rPr>
              <w:t xml:space="preserve">12.回复机构：采用重力回复机构，消音定位、自动回位处理，回位准确无杂音，回位次数可达10万次以上。</w:t>
            </w:r>
            <w:r/>
          </w:p>
          <w:p>
            <w:pPr>
              <w:pStyle w:val="769"/>
              <w:ind w:left="0" w:right="0"/>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highlight w:val="none"/>
              </w:rPr>
              <w:t xml:space="preserve">13.最终数量按实结算。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11（前排）</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275（中排）</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1682"/>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11（后排）</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150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弧形会议条桌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42950*500*750mm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09675" cy="933450"/>
                      <wp:effectExtent l="0" t="0" r="9525" b="0"/>
                      <wp:docPr id="18" name="图片 14" descr="IMG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4" descr="IMG_269"/>
                              <pic:cNvPicPr>
                                <a:picLocks noChangeAspect="1"/>
                              </pic:cNvPicPr>
                              <pic:nvPr/>
                            </pic:nvPicPr>
                            <pic:blipFill>
                              <a:blip r:embed="rId29"/>
                              <a:stretch/>
                            </pic:blipFill>
                            <pic:spPr bwMode="auto">
                              <a:xfrm>
                                <a:off x="0" y="0"/>
                                <a:ext cx="1209675" cy="933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95.2pt;height:73.5pt;mso-wrap-distance-left:0.0pt;mso-wrap-distance-top:0.0pt;mso-wrap-distance-right:0.0pt;mso-wrap-distance-bottom:0.0pt;" stroked="f" strokeweight="0.75pt">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pStyle w:val="769"/>
              <w:ind w:left="0" w:right="0"/>
              <w:keepLines w:val="0"/>
              <w:keepNext w:val="0"/>
              <w:spacing w:before="0" w:beforeAutospacing="0" w:after="0" w:afterAutospacing="0"/>
              <w:rPr>
                <w:highlight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1.实木多层板：采用18mm厚实木多层板，含水率；甲醛释放量符合国家标准，符合GB/T 3324-2024、GB/T 17657-2022标准，表面纹理清晰，表面涂装环保、无流挂、无颗粒、平整耐磨。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highlight w:val="none"/>
              </w:rPr>
              <w:t xml:space="preserve">▲4.三合一连接件：中性盐雾试验24h、乙酸盐雾试验24h、铜盐加速乙酸盐雾试验24h、外观性能、理化性能均符合国家标准。提供符合QB/T3826-1999、QB/T3827-1999、QB/T3828-1999、GB/T3325-2024、GB/T28203-2011标准的报告。</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5.根据现场定制，图片仅作参考，按实长结算。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42.95</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米</w:t>
            </w:r>
            <w:r/>
          </w:p>
        </w:tc>
      </w:tr>
      <w:tr>
        <w:trPr>
          <w:trHeight w:val="2539"/>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弧形报告厅椅子</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460*480*900mm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76350" cy="1676400"/>
                      <wp:effectExtent l="0" t="0" r="0" b="0"/>
                      <wp:docPr id="19" name="图片 15" descr="IMG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5" descr="IMG_270"/>
                              <pic:cNvPicPr>
                                <a:picLocks noChangeAspect="1"/>
                              </pic:cNvPicPr>
                              <pic:nvPr/>
                            </pic:nvPicPr>
                            <pic:blipFill>
                              <a:blip r:embed="rId30"/>
                              <a:stretch/>
                            </pic:blipFill>
                            <pic:spPr bwMode="auto">
                              <a:xfrm>
                                <a:off x="0" y="0"/>
                                <a:ext cx="1276350" cy="1676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0.5pt;height:132.0pt;mso-wrap-distance-left:0.0pt;mso-wrap-distance-top:0.0pt;mso-wrap-distance-right:0.0pt;mso-wrap-distance-bottom:0.0pt;" stroked="f" strokeweight="0.75pt">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1.面料：采用优质西皮，皮面柔软光泽度好，厚度适中。粘着牢度、撕裂力（横向、纵向）、耐折牢度、游离甲醛、防霉等级、抗菌性能、</w:t>
            </w:r>
            <w:r>
              <w:rPr>
                <w:rFonts w:hint="eastAsia" w:asciiTheme="minorEastAsia" w:hAnsiTheme="minorEastAsia" w:eastAsiaTheme="minorEastAsia" w:cstheme="minorEastAsia"/>
                <w:i w:val="0"/>
                <w:color w:val="000000"/>
                <w:sz w:val="21"/>
                <w:szCs w:val="21"/>
                <w:highlight w:val="none"/>
                <w:u w:val="none"/>
                <w:lang w:val="en-US" w:eastAsia="zh-CN" w:bidi="ar"/>
              </w:rPr>
              <w:t xml:space="preserve">燃烧性能等级均符合国家标准。符合GB/T16799-2018、GB20400-2006、GB/T19941.2-2019、HJ507-2009、QB/T4199-2011、QB/T4341-2012、GB8624-2012标准。2.海绵：采用高弹阻燃海绵填充。甲醛释放量符合国家标准；表观密度、回弹率、拉伸强度、撕裂强度、阻燃性能、燃烧性能等级均符合国家标准。符合GB/T10802-2023、QB/T2280-2016、QB/T1952.1-2023、GB/T10807-2006、GB8624-2012标准。</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3.座板：采用优质曲木板，甲醛释放量、抗压性能（无破损、断裂、豁裂，不脱胶，无异常声响）检验合格，符合GB/T 22350-2017《成型胶合板》、GB18580-2025《室内装饰装修材料 人造板及其制品中甲醛释放限量》标准。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4.框架：采用优质实木橡木，符合GB/T 3324-2017标准。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5.涂料：采用环保水性漆，VOC含量、甲醛含量、可溶性重金属元素、附着力、抗霉菌性能均符合国家标准。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26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16000*2200*750mm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57325" cy="809625"/>
                      <wp:effectExtent l="0" t="0" r="9525" b="9525"/>
                      <wp:docPr id="20" name="图片 16" descr="IMG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16" descr="IMG_271"/>
                              <pic:cNvPicPr>
                                <a:picLocks noChangeAspect="1"/>
                              </pic:cNvPicPr>
                              <pic:nvPr/>
                            </pic:nvPicPr>
                            <pic:blipFill>
                              <a:blip r:embed="rId31"/>
                              <a:stretch/>
                            </pic:blipFill>
                            <pic:spPr bwMode="auto">
                              <a:xfrm>
                                <a:off x="0" y="0"/>
                                <a:ext cx="1457325" cy="809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4.8pt;height:63.8pt;mso-wrap-distance-left:0.0pt;mso-wrap-distance-top:0.0pt;mso-wrap-distance-right:0.0pt;mso-wrap-distance-bottom:0.0pt;" stroked="f" strokeweight="0.75pt">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1.板材：采用优质实木多层板，甲醛释放量、抗菌防霉性能、燃烧性能等级均符合国家标准。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4.三合一连接件：理化性能均符合国家标准。符合QB/T3826-1999、QB/T3827-1999、QB/T3828-1999、GB/T3325-2024、GB/T28203-2011标准。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5.制作前须与升降系统供应商对接，开孔位置相关的数量、尺寸等。</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87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760*710*1130mm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76350" cy="1743075"/>
                      <wp:effectExtent l="0" t="0" r="0" b="9525"/>
                      <wp:docPr id="21" name="图片 17" descr="IMG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7" descr="IMG_272"/>
                              <pic:cNvPicPr>
                                <a:picLocks noChangeAspect="1"/>
                              </pic:cNvPicPr>
                              <pic:nvPr/>
                            </pic:nvPicPr>
                            <pic:blipFill>
                              <a:blip r:embed="rId32"/>
                              <a:stretch/>
                            </pic:blipFill>
                            <pic:spPr bwMode="auto">
                              <a:xfrm>
                                <a:off x="0" y="0"/>
                                <a:ext cx="1276350" cy="1743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0.5pt;height:137.2pt;mso-wrap-distance-left:0.0pt;mso-wrap-distance-top:0.0pt;mso-wrap-distance-right:0.0pt;mso-wrap-distance-bottom:0.0pt;" stroked="f" strokeweight="0.75pt">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面料：采用优质西皮，皮面柔软光泽度好，厚度适中。粘着牢度、撕裂力（横向、纵向）、耐折牢度、游离甲醛、防霉等级、抗菌性能、燃烧性能等级均符合国家标准。符合GB/T16799-2018、GB20400-2006、GB/T19941.2-2019、HJ507-2009、QB/T4199-2011、QB/T4341-2012、GB8624-2012标准。</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海绵：采用高弹阻燃海绵填充。甲醛释放量符合国家标准；表观密度、回弹率、拉伸强度、撕裂强度、阻燃性能、燃烧性能等级均符合国家标准。符合GB/T10802-2023、QB/T2280-2016、QB/T1952.1-2023、GB/T10807-2006、GB8624-2012标准。</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3.座板：采用优质曲木板，甲醛释放量、抗压性能（无破损、断裂、豁裂，不脱胶，无异常声响）检验合格，符合GB/T 22350-2017《成型胶合板》、GB 18580-2025《室内装饰装修材料 人造板及其制品中甲醛释放限量》标准。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3.框架：采用优质实木橡木，符合GB/T 3324-2017标准。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4.涂料：采用环保水性漆，VOC含量、甲醛含量、可溶性重金属元素含量、附着力、抗霉菌性能均符合国家标准。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2037"/>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会议条桌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1200*400*750mm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57275" cy="1838325"/>
                      <wp:effectExtent l="0" t="0" r="9525" b="9525"/>
                      <wp:docPr id="22" name="图片 18" descr="IMG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8" descr="IMG_273"/>
                              <pic:cNvPicPr>
                                <a:picLocks noChangeAspect="1"/>
                              </pic:cNvPicPr>
                              <pic:nvPr/>
                            </pic:nvPicPr>
                            <pic:blipFill>
                              <a:blip r:embed="rId33"/>
                              <a:stretch/>
                            </pic:blipFill>
                            <pic:spPr bwMode="auto">
                              <a:xfrm>
                                <a:off x="0" y="0"/>
                                <a:ext cx="1057275" cy="1838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3.2pt;height:144.8pt;mso-wrap-distance-left:0.0pt;mso-wrap-distance-top:0.0pt;mso-wrap-distance-right:0.0pt;mso-wrap-distance-bottom:0.0pt;" stroked="f" strokeweight="0.75pt">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1.板材：采用18mm厚优质实木多层板，甲醛释放量、抗菌防霉性能（抗细菌率-肺炎克雷伯氏菌）、防霉菌等级、燃烧性能等级均符合国家标准。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4.三合一连接件：理化性能均符合国家标准。符合QB/T3826-1999、QB/T3827-1999、QB/T3828-1999、GB/T3325-2024、GB/T28203-2011标准。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913"/>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460*480*900mm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343025" cy="1781175"/>
                      <wp:effectExtent l="0" t="0" r="9525" b="9525"/>
                      <wp:docPr id="23" name="图片 19" descr="IMG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9" descr="IMG_274"/>
                              <pic:cNvPicPr>
                                <a:picLocks noChangeAspect="1"/>
                              </pic:cNvPicPr>
                              <pic:nvPr/>
                            </pic:nvPicPr>
                            <pic:blipFill>
                              <a:blip r:embed="rId34"/>
                              <a:stretch/>
                            </pic:blipFill>
                            <pic:spPr bwMode="auto">
                              <a:xfrm>
                                <a:off x="0" y="0"/>
                                <a:ext cx="1343025" cy="17811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5.8pt;height:140.2pt;mso-wrap-distance-left:0.0pt;mso-wrap-distance-top:0.0pt;mso-wrap-distance-right:0.0pt;mso-wrap-distance-bottom:0.0pt;" stroked="f" strokeweight="0.75pt">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15"/>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面料：采用优质西皮，皮面柔软光泽度好，厚度适中。符合GB/T16799-2018、GB20400-2006、GB/T19941.2-2019、HJ507-2009、QB/T4199-2011、QB/T4341-2012、GB8624-2012标准；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海绵：采用高弹阻燃海绵填充。甲醛释放量符合国家标准；表观密度、回弹率、拉伸强度、撕裂强度、阻燃性能、燃烧性能等级均符合国家标准。符合GB/T10802-2023、QB/T2280-2016、QB/T1952.1-2023、GB/T10807-2006、GB8624-2012标准。</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3.座板：采用优质曲木板，甲醛释放量、抗压性能（无破损、断裂、豁裂，不脱胶，无异常声响）检验合格，符合GB/T 22350-2017《成型胶合板》、GB 18580-2025《室内装饰装修材料 人造板及其制品中甲醛释放限量》标准。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4.框架：采用优质实木橡木，符合GB/T 3324-2017标准。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5.表面涂装：环保，VOC含量、甲醛含量、可溶性重金属元素含量、附着力、抗霉菌性能均符合国家标准。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690"/>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宿舍楼（六人间  82间）</w:t>
            </w:r>
            <w:r/>
          </w:p>
        </w:tc>
      </w:tr>
      <w:tr>
        <w:trPr>
          <w:trHeight w:val="402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上下床（核心产品）</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4500*900*2200mm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895475" cy="952500"/>
                      <wp:effectExtent l="0" t="0" r="9525" b="0"/>
                      <wp:docPr id="24" name="图片 20" descr="IMG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0" descr="IMG_275"/>
                              <pic:cNvPicPr>
                                <a:picLocks noChangeAspect="1"/>
                              </pic:cNvPicPr>
                              <pic:nvPr/>
                            </pic:nvPicPr>
                            <pic:blipFill>
                              <a:blip r:embed="rId35"/>
                              <a:stretch/>
                            </pic:blipFill>
                            <pic:spPr bwMode="auto">
                              <a:xfrm>
                                <a:off x="0" y="0"/>
                                <a:ext cx="1895474" cy="9525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49.2pt;height:75.0pt;mso-wrap-distance-left:0.0pt;mso-wrap-distance-top:0.0pt;mso-wrap-distance-right:0.0pt;mso-wrap-distance-bottom:0.0pt;" stroked="f" strokeweight="0.75pt">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总长：4500mm（含床位3人，含500mm踏步，不含书桌椅）。</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1材质与规格：床立柱：采用60mm*80mm，床横梁30mm*120mm, 床尾短横梁30mm*80mm,护栏上主料30mm*50mm，护栏竖料25mm*50mm。楼梯柜采用18mm厚白蜡木。床板采用18mm厚松木板拼接而成。</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2.板材：采用优质白蜡木。甲醛释放量符合国家标准；符合GB/T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6.立柱下部带有防潮脚套，环保，硬度高，韧性强，表面耐磨、耐划伤、抗污抗老化。</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550*600*1100mm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28725" cy="2676525"/>
                      <wp:effectExtent l="0" t="0" r="9525" b="9525"/>
                      <wp:docPr id="25" name="图片 21" descr="IMG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1" descr="IMG_276"/>
                              <pic:cNvPicPr>
                                <a:picLocks noChangeAspect="1"/>
                              </pic:cNvPicPr>
                              <pic:nvPr/>
                            </pic:nvPicPr>
                            <pic:blipFill>
                              <a:blip r:embed="rId36"/>
                              <a:stretch/>
                            </pic:blipFill>
                            <pic:spPr bwMode="auto">
                              <a:xfrm>
                                <a:off x="0" y="0"/>
                                <a:ext cx="1228725" cy="2676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96.8pt;height:210.8pt;mso-wrap-distance-left:0.0pt;mso-wrap-distance-top:0.0pt;mso-wrap-distance-right:0.0pt;mso-wrap-distance-bottom:0.0pt;" stroked="f" strokeweight="0.75pt">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420" w:lineRule="exact"/>
              <w:widowControl w:val="off"/>
              <w:rPr>
                <w:rFonts w:hint="eastAsia"/>
                <w:color w:val="auto"/>
                <w:sz w:val="28"/>
                <w:szCs w:val="28"/>
                <w:highlight w:val="none"/>
                <w:u w:val="none"/>
                <w:vertAlign w:val="baseline"/>
                <w:lang w:val="en-US" w:eastAsia="zh-CN"/>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1.板材：采用18mm厚的优质白蜡木（后背板为9mm厚E0级实木多层板）。甲醛释放量符合国家标准；符合GB/T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4.五金配件：采用阻尼门铰，表面经电镀或喷涂处理，开闭灵活无噪声，耐久性、下沉量、过载试验、理化性能符合国家标准。符合QB/T2189-2013、GB/T3325-2024等标准。</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6.中标人应根据现场实际情况，尺寸在±50mm范围内定制。可定制为一柜一门或一柜二门或一柜四门，但结算价格不作增减。按门结算，图片仅作参考。</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门</w:t>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1900*600*1780mm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943100" cy="1666875"/>
                      <wp:effectExtent l="0" t="0" r="0" b="9525"/>
                      <wp:docPr id="26" name="图片 22" descr="IMG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2" descr="IMG_277"/>
                              <pic:cNvPicPr>
                                <a:picLocks noChangeAspect="1"/>
                              </pic:cNvPicPr>
                              <pic:nvPr/>
                            </pic:nvPicPr>
                            <pic:blipFill>
                              <a:blip r:embed="rId37"/>
                              <a:stretch/>
                            </pic:blipFill>
                            <pic:spPr bwMode="auto">
                              <a:xfrm>
                                <a:off x="0" y="0"/>
                                <a:ext cx="1943100" cy="16668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53.0pt;height:131.2pt;mso-wrap-distance-left:0.0pt;mso-wrap-distance-top:0.0pt;mso-wrap-distance-right:0.0pt;mso-wrap-distance-bottom:0.0pt;" stroked="f" strokeweight="0.75pt">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配置：一桌三椅。</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1.板材：采用采用18mm厚的优质白蜡木（后背板、抽屉底板为9mm厚实木多层板）。甲醛释放量符合国家标准；符合GB/T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4.五金配件:采用阻尼导轨。功能试验：耐久性≥10万次功能检测符合要求；过载试验、外观性能均符合要求；理化性能符合国家标准，符合QB/T 2454-2013、GB/T3325-2024等标准。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5、结构如图：采用榫卯工艺，环保拼板胶，坚固耐用。</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150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600*600*1100mm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47800" cy="3181350"/>
                      <wp:effectExtent l="0" t="0" r="0" b="0"/>
                      <wp:docPr id="27" name="图片 23" descr="IMG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3" descr="IMG_278"/>
                              <pic:cNvPicPr>
                                <a:picLocks noChangeAspect="1"/>
                              </pic:cNvPicPr>
                              <pic:nvPr/>
                            </pic:nvPicPr>
                            <pic:blipFill>
                              <a:blip r:embed="rId38"/>
                              <a:stretch/>
                            </pic:blipFill>
                            <pic:spPr bwMode="auto">
                              <a:xfrm>
                                <a:off x="0" y="0"/>
                                <a:ext cx="1447800" cy="31813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14.0pt;height:250.5pt;mso-wrap-distance-left:0.0pt;mso-wrap-distance-top:0.0pt;mso-wrap-distance-right:0.0pt;mso-wrap-distance-bottom:0.0pt;" stroked="f" strokeweight="0.75pt">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1.板材：采用18mm厚的优质白蜡木（后背板为9mm厚实木多层板）。甲醛释放量符合国家标准；符合GB/T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五金配件：采用阻尼门铰，表面经电镀或喷涂处理，开闭灵活无噪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6.中标人应根据现场实际情况，尺寸在±50mm范围内定制。可定制为一柜一门或一柜二门或一柜四门，但结算价格不作增减。图片仅作参考，按门结算。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门</w:t>
            </w:r>
            <w:r/>
          </w:p>
        </w:tc>
      </w:tr>
      <w:tr>
        <w:trPr>
          <w:trHeight w:val="581"/>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四人间  13间</w:t>
            </w:r>
            <w:r/>
          </w:p>
        </w:tc>
      </w:tr>
      <w:tr>
        <w:trPr>
          <w:trHeight w:val="934"/>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上下床</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2500*900*2200mm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943100" cy="1743075"/>
                      <wp:effectExtent l="0" t="0" r="0" b="9525"/>
                      <wp:docPr id="28" name="图片 24" descr="IMG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4" descr="IMG_279"/>
                              <pic:cNvPicPr>
                                <a:picLocks noChangeAspect="1"/>
                              </pic:cNvPicPr>
                              <pic:nvPr/>
                            </pic:nvPicPr>
                            <pic:blipFill>
                              <a:blip r:embed="rId39"/>
                              <a:stretch/>
                            </pic:blipFill>
                            <pic:spPr bwMode="auto">
                              <a:xfrm>
                                <a:off x="0" y="0"/>
                                <a:ext cx="1943100" cy="17430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3.0pt;height:137.2pt;mso-wrap-distance-left:0.0pt;mso-wrap-distance-top:0.0pt;mso-wrap-distance-right:0.0pt;mso-wrap-distance-bottom:0.0pt;" stroked="f" strokeweight="0.75pt">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配置：一床一梯。总长2500（含踏步500mm）。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1、材质与规格：床立柱：采用60mm*80mm，床横梁30mm*120mm, 床尾短横梁30mm*80mm,护栏上主料30mm*50mm，护栏竖料25mm*50mm。楼梯柜采用18mm厚白蜡木。床板采用18mm厚松木板拼接而成。</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2.板材：采用优质白蜡木。甲醛释放量符合国家标准；符合GB/T 3324-2024、GB/T16734-1997等国家标准。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6.立柱下部带有防潮脚套，环保，硬度高，韧性强，表面耐磨、耐划伤、抗污抗老化。</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84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书桌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1400*600*1780mm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85875" cy="1695450"/>
                      <wp:effectExtent l="0" t="0" r="9525" b="0"/>
                      <wp:docPr id="29" name="图片 25" descr="IMG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5" descr="IMG_280"/>
                              <pic:cNvPicPr>
                                <a:picLocks noChangeAspect="1"/>
                              </pic:cNvPicPr>
                              <pic:nvPr/>
                            </pic:nvPicPr>
                            <pic:blipFill>
                              <a:blip r:embed="rId40"/>
                              <a:stretch/>
                            </pic:blipFill>
                            <pic:spPr bwMode="auto">
                              <a:xfrm>
                                <a:off x="0" y="0"/>
                                <a:ext cx="1285875" cy="16954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1.2pt;height:133.5pt;mso-wrap-distance-left:0.0pt;mso-wrap-distance-top:0.0pt;mso-wrap-distance-right:0.0pt;mso-wrap-distance-bottom:0.0pt;" stroked="f" strokeweight="0.75pt">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配置：一桌二椅。</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1.板材：采用18mm厚的优质白蜡木（后背板、抽屉底板为9mm厚实木多层板）。甲醛释放量符合国家标准；符合GB/T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4.五金配件:采用阻尼导轨。功能试验：耐久性≥10万次功能检测符合要求；过载试验、外观性能均符合要求；理化性能符合国家标准，符合QB/T 2454-2013、GB/T3325-2024等标准。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720"/>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无障碍间2间</w:t>
            </w:r>
            <w:r/>
          </w:p>
        </w:tc>
      </w:tr>
      <w:tr>
        <w:trPr>
          <w:trHeight w:val="279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单人床</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1200*2000mm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676400" cy="762000"/>
                      <wp:effectExtent l="0" t="0" r="0" b="0"/>
                      <wp:docPr id="30" name="图片 26" descr="IMG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6" descr="IMG_281"/>
                              <pic:cNvPicPr>
                                <a:picLocks noChangeAspect="1"/>
                              </pic:cNvPicPr>
                              <pic:nvPr/>
                            </pic:nvPicPr>
                            <pic:blipFill>
                              <a:blip r:embed="rId41"/>
                              <a:stretch/>
                            </pic:blipFill>
                            <pic:spPr bwMode="auto">
                              <a:xfrm>
                                <a:off x="0" y="0"/>
                                <a:ext cx="1676400" cy="7620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32.0pt;height:60.0pt;mso-wrap-distance-left:0.0pt;mso-wrap-distance-top:0.0pt;mso-wrap-distance-right:0.0pt;mso-wrap-distance-bottom:0.0pt;" stroked="f" strokeweight="0.75pt">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1.板材：采用优质白蜡木。甲醛释放量符合国家标准；符合GB/T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4.结构：采用榫卯工艺，环保拼板胶，坚固耐用。</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481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800*600*2000mm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57275" cy="1981200"/>
                      <wp:effectExtent l="0" t="0" r="9525" b="0"/>
                      <wp:docPr id="31" name="图片 27" descr="IMG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7" descr="IMG_282"/>
                              <pic:cNvPicPr>
                                <a:picLocks noChangeAspect="1"/>
                              </pic:cNvPicPr>
                              <pic:nvPr/>
                            </pic:nvPicPr>
                            <pic:blipFill>
                              <a:blip r:embed="rId42"/>
                              <a:stretch/>
                            </pic:blipFill>
                            <pic:spPr bwMode="auto">
                              <a:xfrm>
                                <a:off x="0" y="0"/>
                                <a:ext cx="1057275" cy="1981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3.2pt;height:156.0pt;mso-wrap-distance-left:0.0pt;mso-wrap-distance-top:0.0pt;mso-wrap-distance-right:0.0pt;mso-wrap-distance-bottom:0.0pt;" stroked="f" strokeweight="0.75pt">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1.板材：采用18mm厚的优质白蜡木（后背板为9mm厚实木多层板）。甲醛释放量符合国家标准；符合GB/T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五金配件：采用阻尼门铰，表面经电镀或喷涂处理，开闭灵活无噪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6.中标人应根据现场实际情况，尺寸在±50mm范围内定制。</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顶</w:t>
            </w:r>
            <w:r/>
          </w:p>
        </w:tc>
      </w:tr>
      <w:tr>
        <w:trPr>
          <w:trHeight w:val="355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1400*600*750mm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28750" cy="1466850"/>
                      <wp:effectExtent l="0" t="0" r="0" b="0"/>
                      <wp:docPr id="32" name="图片 28" descr="IMG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8" descr="IMG_283"/>
                              <pic:cNvPicPr>
                                <a:picLocks noChangeAspect="1"/>
                              </pic:cNvPicPr>
                              <pic:nvPr/>
                            </pic:nvPicPr>
                            <pic:blipFill>
                              <a:blip r:embed="rId43"/>
                              <a:stretch/>
                            </pic:blipFill>
                            <pic:spPr bwMode="auto">
                              <a:xfrm>
                                <a:off x="0" y="0"/>
                                <a:ext cx="1428750" cy="1466849"/>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2.5pt;height:115.5pt;mso-wrap-distance-left:0.0pt;mso-wrap-distance-top:0.0pt;mso-wrap-distance-right:0.0pt;mso-wrap-distance-bottom:0.0pt;" stroked="f" strokeweight="0.75pt">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1、板材：四脚为60*60、面板为20mm厚的采用优质白蜡木。甲醛释放量符合国家标准；符合GB/T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4、五金配件:采用阻尼导轨。功能试验：耐久性≥10万次功能检测符合要求；过载试验、外观性能均符合要求；理化性能符合国家标准，符合QB/T 2454-2013、GB/T3325-2024等标准。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396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420*360*760mm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28750" cy="2190750"/>
                      <wp:effectExtent l="0" t="0" r="0" b="0"/>
                      <wp:docPr id="33" name="图片 29" descr="IMG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29" descr="IMG_284"/>
                              <pic:cNvPicPr>
                                <a:picLocks noChangeAspect="1"/>
                              </pic:cNvPicPr>
                              <pic:nvPr/>
                            </pic:nvPicPr>
                            <pic:blipFill>
                              <a:blip r:embed="rId44"/>
                              <a:stretch/>
                            </pic:blipFill>
                            <pic:spPr bwMode="auto">
                              <a:xfrm>
                                <a:off x="0" y="0"/>
                                <a:ext cx="1428750" cy="21907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12.5pt;height:172.5pt;mso-wrap-distance-left:0.0pt;mso-wrap-distance-top:0.0pt;mso-wrap-distance-right:0.0pt;mso-wrap-distance-bottom:0.0pt;" stroked="f" strokeweight="0.75pt">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1.椅面尺寸：基材采用白蜡木制作，厚度为18mm,转角采用圆角处理，四角设计有安全圆角，坐板：长380mm*宽360mm*厚18mm，靠背：基材采用白蜡木制作，厚18mm，符合人体工程学及人性化设计。</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2.椅框架：椅前脚30mm*40mm，椅后脚35mm*45mm，上横档20mm*35mm，下横档25mm*35mm。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3.板材：采用优质白蜡木，其中检测项：甲醛释放量符合国家标准；符合GB/T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6.结构：采用榫卯工艺，环保拼板胶，坚固耐用。</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780"/>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管理两人间</w:t>
            </w:r>
            <w:r/>
          </w:p>
        </w:tc>
      </w:tr>
      <w:tr>
        <w:trPr>
          <w:trHeight w:val="300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上下床</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2500*1200*2200mm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85900" cy="1209675"/>
                      <wp:effectExtent l="0" t="0" r="0" b="9525"/>
                      <wp:docPr id="34" name="图片 30" descr="IMG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0" descr="IMG_285"/>
                              <pic:cNvPicPr>
                                <a:picLocks noChangeAspect="1"/>
                              </pic:cNvPicPr>
                              <pic:nvPr/>
                            </pic:nvPicPr>
                            <pic:blipFill>
                              <a:blip r:embed="rId45"/>
                              <a:stretch/>
                            </pic:blipFill>
                            <pic:spPr bwMode="auto">
                              <a:xfrm>
                                <a:off x="0" y="0"/>
                                <a:ext cx="1485900" cy="12096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17.0pt;height:95.2pt;mso-wrap-distance-left:0.0pt;mso-wrap-distance-top:0.0pt;mso-wrap-distance-right:0.0pt;mso-wrap-distance-bottom:0.0pt;" stroked="f" strokeweight="0.75pt">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配置：一床一梯。总长2500（含踏步500mm）。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1.板材：采用优质白蜡木。甲醛释放量符合国家标准；符合GB/T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4.结构：采用榫卯工艺，环保拼板胶，坚固耐用。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5.立柱下部带有防潮脚套，环保，硬度高，韧性强，表面耐磨、耐划伤、抗污抗老化。</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2900"/>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1400*600*750mm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647825" cy="800100"/>
                      <wp:effectExtent l="0" t="0" r="9525" b="0"/>
                      <wp:docPr id="35" name="图片 31" descr="IMG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1" descr="IMG_286"/>
                              <pic:cNvPicPr>
                                <a:picLocks noChangeAspect="1"/>
                              </pic:cNvPicPr>
                              <pic:nvPr/>
                            </pic:nvPicPr>
                            <pic:blipFill>
                              <a:blip r:embed="rId46"/>
                              <a:stretch/>
                            </pic:blipFill>
                            <pic:spPr bwMode="auto">
                              <a:xfrm>
                                <a:off x="0" y="0"/>
                                <a:ext cx="1647825" cy="800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9.8pt;height:63.0pt;mso-wrap-distance-left:0.0pt;mso-wrap-distance-top:0.0pt;mso-wrap-distance-right:0.0pt;mso-wrap-distance-bottom:0.0pt;" stroked="f" strokeweight="0.75pt">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1.基材：采用优质刨花板，甲醛释放量、防潮性能、抗菌防霉性能、防霉菌等级、燃烧性能等级均符合国家标准。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2.饰面：采用三聚氰胺浸渍纸饰面，甲醛释放量，耐热性，耐光色牢度均符合国家标准。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3.封边：采用环保PVC封边条，外观、规格尺寸及其偏差、理化性能均符合国家标准，甲醛释放量，自然光暴晒，无明显粉化，燃烧性能等级均符合国家标准。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4.脚架：采用优质钢管，壁厚1.6mm，理化性能均符合国家标准。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397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1200*600*2000mm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47775" cy="2057400"/>
                      <wp:effectExtent l="0" t="0" r="9525" b="0"/>
                      <wp:docPr id="36" name="图片 32" descr="IMG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2" descr="IMG_287"/>
                              <pic:cNvPicPr>
                                <a:picLocks noChangeAspect="1"/>
                              </pic:cNvPicPr>
                              <pic:nvPr/>
                            </pic:nvPicPr>
                            <pic:blipFill>
                              <a:blip r:embed="rId47"/>
                              <a:stretch/>
                            </pic:blipFill>
                            <pic:spPr bwMode="auto">
                              <a:xfrm>
                                <a:off x="0" y="0"/>
                                <a:ext cx="1247775" cy="2057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8.2pt;height:162.0pt;mso-wrap-distance-left:0.0pt;mso-wrap-distance-top:0.0pt;mso-wrap-distance-right:0.0pt;mso-wrap-distance-bottom:0.0pt;" stroked="f" strokeweight="0.75pt">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1.基材：采用优质冷轧钢板，钢板厚度1.2mm，理化性能均符合国家标准。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2.涂层：喷涂层采用优质环保塑粉，铅笔硬度，重金属元素含量：铅 、镉 、六价铬、汞、砷、钡、硒、锑、钴，抗菌效果均符合国家标准。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3.阻尼门铰，采用优质门铰，过载试验、耐腐蚀、外观性能、理化性能等均符合国家标准。。</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四周折弯，增强板材的抗弯性和承重性能，折弯后托板截面高度为15mm，每层承重为≥30Kg。分上中下三部分，门内有活动托板，中间为两个抽屉，上部为金属框架玻璃门，门内有活动托板。文件柜托板高度可调，坚固耐用，性能优良，可存放大量书籍不变形。</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顶</w:t>
            </w:r>
            <w:r/>
          </w:p>
        </w:tc>
      </w:tr>
      <w:tr>
        <w:trPr>
          <w:trHeight w:val="409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485×520×780mm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90625" cy="1600200"/>
                      <wp:effectExtent l="0" t="0" r="9525" b="0"/>
                      <wp:docPr id="37" name="图片 33" descr="IMG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3" descr="IMG_288"/>
                              <pic:cNvPicPr>
                                <a:picLocks noChangeAspect="1"/>
                              </pic:cNvPicPr>
                              <pic:nvPr/>
                            </pic:nvPicPr>
                            <pic:blipFill>
                              <a:blip r:embed="rId48"/>
                              <a:stretch/>
                            </pic:blipFill>
                            <pic:spPr bwMode="auto">
                              <a:xfrm>
                                <a:off x="0" y="0"/>
                                <a:ext cx="1190625"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93.8pt;height:126.0pt;mso-wrap-distance-left:0.0pt;mso-wrap-distance-top:0.0pt;mso-wrap-distance-right:0.0pt;mso-wrap-distance-bottom:0.0pt;" stroked="f" strokeweight="0.75pt">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16"/>
              </w:numPr>
              <w:ind w:left="0" w:right="0"/>
              <w:jc w:val="left"/>
              <w:keepLines w:val="0"/>
              <w:keepNext w:val="0"/>
              <w:spacing w:before="0" w:beforeAutospacing="0" w:after="0" w:afterAutospacing="0"/>
              <w:widowControl/>
              <w:rPr>
                <w:rFonts w:hint="eastAsia"/>
                <w:highlight w:val="none"/>
                <w:lang w:val="en-US" w:eastAsia="zh-CN"/>
              </w:rPr>
              <w:suppressLineNumbers w:val="0"/>
            </w:pPr>
            <w:r>
              <w:rPr>
                <w:rFonts w:hint="eastAsia"/>
                <w:highlight w:val="none"/>
                <w:lang w:val="en-US" w:eastAsia="zh-CN"/>
              </w:rPr>
              <w:t xml:space="preserve">面料：采用优质阻燃网布，无异味；甲醛含量符合国家标准；染色牢度、耐沾污性、可分解致癌芳香胺染料、防霉等级、燃烧性能等级均符合国家标准。符合GB18401-2010、GB/T24346-2009、GB/T30159.1-2013、GB8624-2012等标准。</w:t>
            </w:r>
            <w:r/>
          </w:p>
          <w:p>
            <w:pPr>
              <w:numPr>
                <w:ilvl w:val="0"/>
                <w:numId w:val="0"/>
              </w:numPr>
              <w:ind w:left="0" w:right="0"/>
              <w:jc w:val="left"/>
              <w:keepLines w:val="0"/>
              <w:keepNext w:val="0"/>
              <w:spacing w:before="0" w:beforeAutospacing="0" w:after="0" w:afterAutospacing="0"/>
              <w:widowControl/>
              <w:rPr>
                <w:rFonts w:hint="eastAsia"/>
                <w:highlight w:val="none"/>
                <w:lang w:val="en-US" w:eastAsia="zh-CN"/>
              </w:rPr>
              <w:suppressLineNumbers w:val="0"/>
            </w:pPr>
            <w:r>
              <w:rPr>
                <w:rFonts w:hint="eastAsia"/>
                <w:highlight w:val="none"/>
                <w:lang w:val="en-US" w:eastAsia="zh-CN"/>
              </w:rPr>
              <w:t xml:space="preserve">2.海绵：采用高弹阻燃海绵填充。甲醛释放量符合国家标准；表观密度、回弹率、拉伸强度、撕裂强度、阻燃性能、燃烧性能等级均符合国家标准。符合GB/T10802-2023、QB/T2280-2016、QB/T1952.1-2023、GB/T10807-2006、GB8624-2012标准。</w:t>
            </w:r>
            <w:r/>
          </w:p>
          <w:p>
            <w:pPr>
              <w:numPr>
                <w:ilvl w:val="0"/>
                <w:numId w:val="0"/>
              </w:numPr>
              <w:ind w:left="0" w:right="0"/>
              <w:jc w:val="left"/>
              <w:keepLines w:val="0"/>
              <w:keepNext w:val="0"/>
              <w:spacing w:before="0" w:beforeAutospacing="0" w:after="0" w:afterAutospacing="0"/>
              <w:widowControl/>
              <w:rPr>
                <w:rFonts w:hint="eastAsia"/>
                <w:highlight w:val="none"/>
              </w:rPr>
              <w:suppressLineNumbers w:val="0"/>
            </w:pPr>
            <w:r>
              <w:rPr>
                <w:rFonts w:hint="eastAsia"/>
                <w:highlight w:val="none"/>
                <w:lang w:val="en-US" w:eastAsia="zh-CN"/>
              </w:rPr>
              <w:t xml:space="preserve">3.座板：采用优质曲木板。以高频热压机加压成型多层曲木板，做防腐防虫化学处理，弯曲弧度符合人体工学，坐感舒适。</w:t>
            </w:r>
            <w:r>
              <w:rPr>
                <w:rFonts w:hint="eastAsia"/>
                <w:highlight w:val="none"/>
                <w:lang w:val="en-US" w:eastAsia="zh-CN"/>
              </w:rPr>
              <w:br/>
            </w:r>
            <w:r>
              <w:rPr>
                <w:rFonts w:hint="eastAsia"/>
                <w:highlight w:val="none"/>
                <w:lang w:val="en-US" w:eastAsia="zh-CN"/>
              </w:rPr>
              <w:t xml:space="preserve">4.</w:t>
            </w:r>
            <w:r>
              <w:rPr>
                <w:rFonts w:hint="eastAsia" w:ascii="Times New Roman" w:hAnsi="Times New Roman" w:eastAsia="宋体" w:cs="Times New Roman"/>
                <w:b w:val="0"/>
                <w:bCs w:val="0"/>
                <w:sz w:val="21"/>
                <w:szCs w:val="22"/>
                <w:highlight w:val="none"/>
                <w:lang w:val="en-US" w:eastAsia="zh-CN" w:bidi="ar-SA"/>
              </w:rPr>
              <w:t xml:space="preserve">弓形脚：电镀弓形脚架一体成型，中性盐雾试验（NSS）、镀（涂）层本身的耐腐蚀等级和镀（涂）层对基体的保护等级均符合国家标准。弓形脚采用直径大于等于20mm钢管，壁厚1.6mm。工艺要求：电镀喷涂。</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795"/>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b/>
                <w:i w:val="0"/>
                <w:color w:val="000000"/>
                <w:sz w:val="21"/>
                <w:szCs w:val="21"/>
                <w:highlight w:val="none"/>
                <w:u w:val="none"/>
                <w:lang w:val="en-US" w:eastAsia="zh-CN" w:bidi="ar"/>
              </w:rPr>
              <w:t xml:space="preserve">门卫值班室</w:t>
            </w:r>
            <w:r/>
          </w:p>
        </w:tc>
      </w:tr>
      <w:tr>
        <w:trPr>
          <w:trHeight w:val="330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控制台</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638300" cy="1114425"/>
                      <wp:effectExtent l="0" t="0" r="0" b="9525"/>
                      <wp:docPr id="38" name="图片 34" descr="IMG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34" descr="IMG_289"/>
                              <pic:cNvPicPr>
                                <a:picLocks noChangeAspect="1"/>
                              </pic:cNvPicPr>
                              <pic:nvPr/>
                            </pic:nvPicPr>
                            <pic:blipFill>
                              <a:blip r:embed="rId49"/>
                              <a:stretch/>
                            </pic:blipFill>
                            <pic:spPr bwMode="auto">
                              <a:xfrm>
                                <a:off x="0" y="0"/>
                                <a:ext cx="1638300" cy="11144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29.0pt;height:87.8pt;mso-wrap-distance-left:0.0pt;mso-wrap-distance-top:0.0pt;mso-wrap-distance-right:0.0pt;mso-wrap-distance-bottom:0.0pt;" stroked="f" strokeweight="0.75pt">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总长度约3000mm，台面高度750mm，加上铝型材总高度950mm。</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主体框架采用1.5mm厚度冷轧钢材质，整体散装结构，链接处拉窝形式处理防滑防变形。每联标配一个键盘抽屉，屏风铝型材采用30*150凹槽型，用于显示器支架悬挂和其他配件的凹槽可承重150KG，厚度不低于2.0mm，可装显示器万能支架。框架厚度1.5mm。台面环保三聚氨酯鸭嘴封边，台面板与地面不小于300的</w:t>
            </w:r>
            <w:r>
              <w:rPr>
                <w:rFonts w:hint="eastAsia" w:asciiTheme="minorEastAsia" w:hAnsiTheme="minorEastAsia" w:eastAsiaTheme="minorEastAsia" w:cstheme="minorEastAsia"/>
                <w:i w:val="0"/>
                <w:color w:val="000000"/>
                <w:sz w:val="21"/>
                <w:szCs w:val="21"/>
                <w:highlight w:val="none"/>
                <w:u w:val="none"/>
                <w:lang w:val="en-US" w:eastAsia="zh-CN" w:bidi="ar"/>
              </w:rPr>
              <w:t xml:space="preserve">容腿空间，前端有支撑，防止台面变形，减少甲酸释放，每联有链接孔可多联链接。前后门采用月光锁设计前后预留散热孔与托盘1.0mm厚度经过激光切割、数控冲床和数控折弯中心加工成型材。每根型材经过防锈处理和180°高温加热静电喷涂，整体颜色黑白搭配，表面无光塑粉光滑细腻触感。柜体下面有可调地脚30-50高低调节，侧板采用实木颗粒板喷漆或免漆，边缘进行美工处理，厚度25mm。抽屉扶手采用环保橡胶漆，悬挂吊架样式，滑到选用优质承压无声三折滑道。足可以满足系统需求，并配置相应的扎线孔，使布线规范整齐、顺畅美观、合理安全；</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米</w:t>
            </w:r>
            <w:r/>
          </w:p>
        </w:tc>
      </w:tr>
      <w:tr>
        <w:trPr>
          <w:trHeight w:val="3776"/>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485×520×780mm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00150" cy="1600200"/>
                      <wp:effectExtent l="0" t="0" r="0" b="0"/>
                      <wp:docPr id="39" name="图片 35" descr="IMG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35" descr="IMG_290"/>
                              <pic:cNvPicPr>
                                <a:picLocks noChangeAspect="1"/>
                              </pic:cNvPicPr>
                              <pic:nvPr/>
                            </pic:nvPicPr>
                            <pic:blipFill>
                              <a:blip r:embed="rId50"/>
                              <a:stretch/>
                            </pic:blipFill>
                            <pic:spPr bwMode="auto">
                              <a:xfrm>
                                <a:off x="0" y="0"/>
                                <a:ext cx="1200150" cy="16002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94.5pt;height:126.0pt;mso-wrap-distance-left:0.0pt;mso-wrap-distance-top:0.0pt;mso-wrap-distance-right:0.0pt;mso-wrap-distance-bottom:0.0pt;" stroked="f" strokeweight="0.75pt">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17"/>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面料：采用优质阻燃网布，无异味；甲醛含量符合国家标准；染色牢度、耐沾污性、可分解致癌芳香胺染料、防霉等级、燃烧性能等级均符合国家标准。符合GB18401-2010、GB/T24346-2009、GB/T30159.1-2013、GB8624-2012等标准。</w:t>
            </w:r>
            <w:r/>
          </w:p>
          <w:p>
            <w:pPr>
              <w:numPr>
                <w:ilvl w:val="0"/>
                <w:numId w:val="17"/>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海绵：采用高弹阻燃海绵填充。甲醛释放量符合国家标准；表观密度、回弹率、拉伸强度、撕裂强度、阻燃性能、燃烧性能等级均符合国家标准。符合GB/T10802-2023、QB/T2280-2016、QB/T1952.1-2023、GB/T10807-2006、GB8624-2012标准。</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3.座板：采用优质曲木板，以高频热压机加压成型多层曲木板，做防腐防虫化学处理，弯曲弧度符合人体工学，坐感舒适。</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highlight w:val="none"/>
                <w:lang w:val="en-US" w:eastAsia="zh-CN"/>
              </w:rPr>
              <w:t xml:space="preserve">4.</w:t>
            </w:r>
            <w:r>
              <w:rPr>
                <w:rFonts w:hint="eastAsia" w:ascii="Times New Roman" w:hAnsi="Times New Roman" w:eastAsia="宋体" w:cs="Times New Roman"/>
                <w:b w:val="0"/>
                <w:bCs w:val="0"/>
                <w:sz w:val="21"/>
                <w:szCs w:val="22"/>
                <w:highlight w:val="none"/>
                <w:lang w:val="en-US" w:eastAsia="zh-CN" w:bidi="ar-SA"/>
              </w:rPr>
              <w:t xml:space="preserve">弓形脚：电镀弓形脚架一体成型，中性盐雾试验（NSS）、镀（涂）层本身的耐腐蚀等级和镀（涂）层对基体的保护等级均符合国家标准。弓形脚采用直径大于等于20mm钢管，壁厚1.6mm。工艺要求：电镀喷涂。</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接待桌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2400*1000*750mm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57325" cy="1000125"/>
                      <wp:effectExtent l="0" t="0" r="9525" b="9525"/>
                      <wp:docPr id="40" name="图片 36" descr="IMG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36" descr="IMG_291"/>
                              <pic:cNvPicPr>
                                <a:picLocks noChangeAspect="1"/>
                              </pic:cNvPicPr>
                              <pic:nvPr/>
                            </pic:nvPicPr>
                            <pic:blipFill>
                              <a:blip r:embed="rId51"/>
                              <a:stretch/>
                            </pic:blipFill>
                            <pic:spPr bwMode="auto">
                              <a:xfrm>
                                <a:off x="0" y="0"/>
                                <a:ext cx="1457325" cy="10001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14.8pt;height:78.8pt;mso-wrap-distance-left:0.0pt;mso-wrap-distance-top:0.0pt;mso-wrap-distance-right:0.0pt;mso-wrap-distance-bottom:0.0pt;" stroked="f" strokeweight="0.75pt">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420" w:lineRule="exact"/>
              <w:widowControl w:val="off"/>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1.基材：采用优质刨花板，甲醛释放量、防潮性能、抗菌防霉性能、燃烧性能等级均符合国家标准。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2.饰面：采用三聚氰胺浸渍纸饰面，甲醛释放量，耐热性，耐光色牢度均符合国家标准。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3.封边：采用环保PVC封边条，外观、规格尺寸及其偏差、理化性能均符合国家标准，甲醛释放量，自然光暴晒，无明显粉化，燃烧性能等级均符合国家标准。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4.脚架：采用优质钢管，壁厚1.5mm，理化性能均符合国家标准。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837"/>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上下床</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2000*1000*2200mm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419225" cy="1057275"/>
                      <wp:effectExtent l="0" t="0" r="9525" b="9525"/>
                      <wp:docPr id="41" name="图片 37" descr="IMG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37" descr="IMG_292"/>
                              <pic:cNvPicPr>
                                <a:picLocks noChangeAspect="1"/>
                              </pic:cNvPicPr>
                              <pic:nvPr/>
                            </pic:nvPicPr>
                            <pic:blipFill>
                              <a:blip r:embed="rId52"/>
                              <a:stretch/>
                            </pic:blipFill>
                            <pic:spPr bwMode="auto">
                              <a:xfrm>
                                <a:off x="0" y="0"/>
                                <a:ext cx="1419225" cy="10572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11.8pt;height:83.2pt;mso-wrap-distance-left:0.0pt;mso-wrap-distance-top:0.0pt;mso-wrap-distance-right:0.0pt;mso-wrap-distance-bottom:0.0pt;" stroked="f" strokeweight="0.75pt">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1.板材：采用优质白蜡木。甲醛释放量符合国家标准；符合GB/T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4.结构如图：采用榫卯工艺，环保拼板胶，坚固耐用。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5.立柱下部带有防潮脚套，环保，硬度高，韧性强，表面耐磨、耐划伤、抗污抗老化。</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600*600*2200mm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vMerge w:val="continue"/>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1.板材：采用18mm厚的优质白蜡木（后背板为9mm厚实木多层板）。甲醛释放量符合国家标准；符合GB/T 3324-2024、GB/T16734-1997等标准。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2.表面涂装：环保，VOC含量、甲醛含量、可溶性重金属元素含量，附着力，抗霉菌性能均符合国家标准。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3.胶粘剂：采用优质白乳胶。符合GB18583-2008、HJ2541-2016、HG/T2727-2010标准；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4.五金配件：采用阻尼门铰，功能试验：耐久性≥10万次功能检测符合要求；下沉量、过载试验、外观性能均符合要求；理化性能符合国家标准，符合QB/T2189-2013、GB/T3325-2024等标准。</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5.结构：采用榫卯工艺，环保拼板胶，坚固耐用。</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6.中标人应根据现场实际情况，尺寸在±50mm范围内定制。</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86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晾衣架</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2400mm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38100" cy="38100"/>
                      <wp:effectExtent l="0" t="0" r="0" b="0"/>
                      <wp:docPr id="42" name="图片 38" descr="IMG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38" descr="IMG_293"/>
                              <pic:cNvPicPr>
                                <a:picLocks noChangeAspect="1"/>
                              </pic:cNvPicPr>
                              <pic:nvPr/>
                            </pic:nvPicPr>
                            <pic:blipFill>
                              <a:blip r:embed="rId53"/>
                              <a:stretch/>
                            </pic:blipFill>
                            <pic:spPr bwMode="auto">
                              <a:xfrm>
                                <a:off x="0" y="0"/>
                                <a:ext cx="38100" cy="38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3.0pt;height:3.0pt;mso-wrap-distance-left:0.0pt;mso-wrap-distance-top:0.0pt;mso-wrap-distance-right:0.0pt;mso-wrap-distance-bottom:0.0pt;" stroked="f" strokeweight="0.75pt">
                      <v:path textboxrect="0,0,0,0"/>
                      <v:imagedata r:id="rId53" o:title=""/>
                    </v:shape>
                  </w:pict>
                </mc:Fallback>
              </mc:AlternateContent>
            </w: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38100" cy="38100"/>
                      <wp:effectExtent l="0" t="0" r="0" b="0"/>
                      <wp:docPr id="43" name="图片 39" descr="IMG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39" descr="IMG_294"/>
                              <pic:cNvPicPr>
                                <a:picLocks noChangeAspect="1"/>
                              </pic:cNvPicPr>
                              <pic:nvPr/>
                            </pic:nvPicPr>
                            <pic:blipFill>
                              <a:blip r:embed="rId53"/>
                              <a:stretch/>
                            </pic:blipFill>
                            <pic:spPr bwMode="auto">
                              <a:xfrm>
                                <a:off x="0" y="0"/>
                                <a:ext cx="38100" cy="381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3.0pt;height:3.0pt;mso-wrap-distance-left:0.0pt;mso-wrap-distance-top:0.0pt;mso-wrap-distance-right:0.0pt;mso-wrap-distance-bottom:0.0pt;" stroked="f" strokeweight="0.75pt">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杆长2.4米，304不锈钢钢管2根，直径25mm，壁厚1.2mm。包含安装。</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rPr>
              <w:t xml:space="preserve">套</w:t>
            </w:r>
            <w:r/>
          </w:p>
        </w:tc>
      </w:tr>
      <w:tr>
        <w:trPr>
          <w:trHeight w:val="3121"/>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课桌</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1400*600*750mm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52500" cy="885825"/>
                      <wp:effectExtent l="0" t="0" r="0" b="9525"/>
                      <wp:docPr id="44" name="图片 40" descr="IMG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0" descr="IMG_295"/>
                              <pic:cNvPicPr>
                                <a:picLocks noChangeAspect="1"/>
                              </pic:cNvPicPr>
                              <pic:nvPr/>
                            </pic:nvPicPr>
                            <pic:blipFill>
                              <a:blip r:embed="rId54"/>
                              <a:stretch/>
                            </pic:blipFill>
                            <pic:spPr bwMode="auto">
                              <a:xfrm>
                                <a:off x="0" y="0"/>
                                <a:ext cx="9525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75.0pt;height:69.8pt;mso-wrap-distance-left:0.0pt;mso-wrap-distance-top:0.0pt;mso-wrap-distance-right:0.0pt;mso-wrap-distance-bottom:0.0pt;" stroked="f" strokeweight="0.75pt">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ind w:left="0" w:right="0"/>
              <w:jc w:val="left"/>
              <w:keepLines w:val="0"/>
              <w:keepNext w:val="0"/>
              <w:spacing w:before="0" w:beforeAutospacing="0" w:after="0" w:afterAutospacing="0"/>
              <w:widowControl/>
              <w:rPr>
                <w:rFonts w:hint="default"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1.主体钢架用40*40*1.5方管焊接，上下横腿20*40*1.5mm，横梁20*20*1.5mm方管，下柜可以放置主机箱材质为优质0.8MM冷轧钢板，经剪板、冲压、折边、激光切割全套数控设备加工，二氧化碳焊接而成。</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台面用25mm厚实木多层板，甲醛释放量、抗菌性能、抗细菌效果、燃烧性能等级均符合国家标准，PVC封边，整体材质防潮，耐压，耐磨，耐冲击，地板布线由侧面走线槽穿引至桌面，桌面预留两个直径为60mm的穿线孔。</w:t>
            </w:r>
            <w:r/>
          </w:p>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3.金属外表经酸洗除油、磷化镀膜、静电喷涂、高温固化处理而成，其中静电喷涂选用优质树脂粉末，不含溶剂，塑面持久耐用，安全环保，颜色为纯白。</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4、整个箱体为焊接结构，安装筒单方便。</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1219"/>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方凳</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330*230*450mm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228725" cy="1295400"/>
                      <wp:effectExtent l="0" t="0" r="9525" b="0"/>
                      <wp:docPr id="45" name="图片 41" descr="IMG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1" descr="IMG_296"/>
                              <pic:cNvPicPr>
                                <a:picLocks noChangeAspect="1"/>
                              </pic:cNvPicPr>
                              <pic:nvPr/>
                            </pic:nvPicPr>
                            <pic:blipFill>
                              <a:blip r:embed="rId55"/>
                              <a:stretch/>
                            </pic:blipFill>
                            <pic:spPr bwMode="auto">
                              <a:xfrm>
                                <a:off x="0" y="0"/>
                                <a:ext cx="1228725" cy="12954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96.8pt;height:102.0pt;mso-wrap-distance-left:0.0pt;mso-wrap-distance-top:0.0pt;mso-wrap-distance-right:0.0pt;mso-wrap-distance-bottom:0.0pt;" stroked="f" strokeweight="0.75pt">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18"/>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主体钢架用40*40*1.5方管焊接，上下横腿20*40*1.5mm，横梁20*20*1.5mm方管，激光切割全套数控设备加工，二氧化碳焊接而成。</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异面用25mm厚实木多层板，甲醛释放量、抗菌性能、防毒菌等级、抗细菌效果、燃烧性能等级符合国家标准，PVC封边，整体材质防潮，防火，防菌，防静电，耐压，耐磨，耐冲击，安全无毒无异味美观耐用，易清洗维护。</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3.金属外表经酸洗除油、磷化镀膜、静电喷涂、高温固化处理而成，其中静电喷涂选用优质树脂粉末，不含溶剂，塑面持久耐用，安全环保，颜色为纯白。</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4.整个箱体为焊接结构，安装筒单方便，</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1795"/>
        </w:trPr>
        <w:tc>
          <w:tcPr>
            <w:shd w:val="clear" w:color="auto" w:fill="auto"/>
            <w:tcBorders>
              <w:top w:val="single" w:color="000000" w:sz="4" w:space="0"/>
              <w:left w:val="single" w:color="000000" w:sz="4" w:space="0"/>
              <w:bottom w:val="single" w:color="000000" w:sz="4" w:space="0"/>
              <w:right w:val="single" w:color="000000" w:sz="4" w:space="0"/>
            </w:tcBorders>
            <w:tcW w:w="39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讲台</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1600*780*1000mm</w:t>
            </w:r>
            <w:r/>
          </w:p>
        </w:tc>
        <w:tc>
          <w:tcPr>
            <w:shd w:val="clear" w:color="auto" w:fill="auto"/>
            <w:tcBorders>
              <w:top w:val="single" w:color="000000" w:sz="4" w:space="0"/>
              <w:left w:val="single" w:color="000000" w:sz="4" w:space="0"/>
              <w:bottom w:val="single" w:color="000000" w:sz="4" w:space="0"/>
              <w:right w:val="single" w:color="000000" w:sz="4" w:space="0"/>
            </w:tcBorders>
            <w:tcW w:w="2535" w:type="dxa"/>
            <w:vAlign w:val="center"/>
            <w:textDirection w:val="lrTb"/>
            <w:noWrap w:val="false"/>
          </w:tcPr>
          <w:p>
            <w:p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52500" cy="885825"/>
                      <wp:effectExtent l="0" t="0" r="0" b="9525"/>
                      <wp:docPr id="46" name="图片 42" descr="IMG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2" descr="IMG_297"/>
                              <pic:cNvPicPr>
                                <a:picLocks noChangeAspect="1"/>
                              </pic:cNvPicPr>
                              <pic:nvPr/>
                            </pic:nvPicPr>
                            <pic:blipFill>
                              <a:blip r:embed="rId56"/>
                              <a:stretch/>
                            </pic:blipFill>
                            <pic:spPr bwMode="auto">
                              <a:xfrm>
                                <a:off x="0" y="0"/>
                                <a:ext cx="952500" cy="8858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0pt;height:69.8pt;mso-wrap-distance-left:0.0pt;mso-wrap-distance-top:0.0pt;mso-wrap-distance-right:0.0pt;mso-wrap-distance-bottom:0.0pt;" stroked="f" strokeweight="0.75pt">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853"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lang w:val="en-US" w:eastAsia="zh-CN" w:bidi="ar"/>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1.主体钢架用40*40*1.5方管焊接，上下横腿20*40*1.5mm，横梁20*20*1.5mm方管，下柜可以放置主机箱材质为优质0.8MM冷轧钢板，经剪板、冲压、折边、激光切割全套数控设备加工，二氧化碳焊接而成。</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2.台面用25mm厚实木多层板，甲醛释放量、抗菌性能、抗细菌效果、燃烧性能等级均符合国家标准，PVC封边，整体材质防潮，耐压，耐磨，耐冲击，地板布线由侧面走线槽穿引至桌面，桌面预留两个直径为60mm的穿线孔。</w:t>
            </w:r>
            <w:r/>
          </w:p>
          <w:p>
            <w:pPr>
              <w:numPr>
                <w:ilvl w:val="0"/>
                <w:numId w:val="0"/>
              </w:numPr>
              <w:ind w:left="0" w:right="0"/>
              <w:jc w:val="left"/>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3.金属外表经酸洗除油、磷化镀膜、静电喷涂、高温固化处理而成，其中静电喷涂选用优质树脂粉末，不含溶剂，塑面持久耐用，安全环保，颜色为纯白。</w:t>
            </w:r>
            <w:r>
              <w:rPr>
                <w:rFonts w:hint="eastAsia" w:asciiTheme="minorEastAsia" w:hAnsiTheme="minorEastAsia" w:eastAsiaTheme="minorEastAsia" w:cstheme="minorEastAsia"/>
                <w:i w:val="0"/>
                <w:color w:val="000000"/>
                <w:sz w:val="21"/>
                <w:szCs w:val="21"/>
                <w:highlight w:val="none"/>
                <w:u w:val="none"/>
                <w:lang w:val="en-US" w:eastAsia="zh-CN" w:bidi="ar"/>
              </w:rPr>
              <w:br/>
            </w:r>
            <w:r>
              <w:rPr>
                <w:rFonts w:hint="eastAsia" w:asciiTheme="minorEastAsia" w:hAnsiTheme="minorEastAsia" w:eastAsiaTheme="minorEastAsia" w:cstheme="minorEastAsia"/>
                <w:i w:val="0"/>
                <w:color w:val="000000"/>
                <w:sz w:val="21"/>
                <w:szCs w:val="21"/>
                <w:highlight w:val="none"/>
                <w:u w:val="none"/>
                <w:lang w:val="en-US" w:eastAsia="zh-CN" w:bidi="ar"/>
              </w:rPr>
              <w:t xml:space="preserve">4.整个箱体为焊接结构，安装筒单方便。</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张</w:t>
            </w:r>
            <w:r/>
          </w:p>
        </w:tc>
      </w:tr>
      <w:tr>
        <w:trPr>
          <w:trHeight w:val="750"/>
        </w:trPr>
        <w:tc>
          <w:tcPr>
            <w:gridSpan w:val="7"/>
            <w:shd w:val="clear" w:color="auto" w:fill="auto"/>
            <w:tcBorders>
              <w:top w:val="single" w:color="000000" w:sz="4" w:space="0"/>
              <w:left w:val="single" w:color="000000" w:sz="4" w:space="0"/>
              <w:bottom w:val="single" w:color="000000" w:sz="4" w:space="0"/>
              <w:right w:val="single" w:color="000000" w:sz="4" w:space="0"/>
            </w:tcBorders>
            <w:tcW w:w="13980" w:type="dxa"/>
            <w:vAlign w:val="center"/>
            <w:textDirection w:val="lrTb"/>
            <w:noWrap w:val="false"/>
          </w:tcPr>
          <w:p>
            <w:pPr>
              <w:pStyle w:val="769"/>
              <w:ind w:left="0" w:right="0"/>
              <w:keepLines w:val="0"/>
              <w:keepNext w:val="0"/>
              <w:spacing w:before="0" w:beforeAutospacing="0" w:after="0" w:afterAutospacing="0"/>
              <w:rPr>
                <w:highlight w:val="none"/>
              </w:rPr>
              <w:suppressLineNumbers w:val="0"/>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备注：上述所有产品的颜色</w:t>
            </w:r>
            <w:r>
              <w:rPr>
                <w:rFonts w:hint="eastAsia"/>
                <w:highlight w:val="none"/>
                <w:lang w:val="en-US" w:eastAsia="zh-CN"/>
              </w:rPr>
              <w:t xml:space="preserve">在批量生产前须与采购人对接。”</w:t>
            </w:r>
            <w:r/>
          </w:p>
          <w:p>
            <w:pPr>
              <w:ind w:left="0" w:right="0"/>
              <w:jc w:val="center"/>
              <w:keepLines w:val="0"/>
              <w:keepNext w:val="0"/>
              <w:spacing w:before="0" w:beforeAutospacing="0" w:after="0" w:afterAutospacing="0"/>
              <w:widowControl/>
              <w:rPr>
                <w:rFonts w:hint="eastAsia" w:asciiTheme="minorEastAsia" w:hAnsiTheme="minorEastAsia" w:eastAsiaTheme="minorEastAsia" w:cstheme="minorEastAsia"/>
                <w:i w:val="0"/>
                <w:color w:val="000000"/>
                <w:sz w:val="21"/>
                <w:szCs w:val="21"/>
                <w:highlight w:val="none"/>
                <w:u w:val="none"/>
              </w:rPr>
              <w:suppressLineNumbers w:val="0"/>
            </w:pPr>
            <w:r>
              <w:rPr>
                <w:rFonts w:hint="eastAsia" w:asciiTheme="minorEastAsia" w:hAnsiTheme="minorEastAsia" w:eastAsiaTheme="minorEastAsia" w:cstheme="minorEastAsia"/>
                <w:i w:val="0"/>
                <w:color w:val="000000"/>
                <w:sz w:val="21"/>
                <w:szCs w:val="21"/>
                <w:highlight w:val="none"/>
                <w:u w:val="none"/>
              </w:rPr>
            </w:r>
            <w:r/>
          </w:p>
        </w:tc>
      </w:tr>
    </w:tbl>
    <w:p>
      <w:pPr>
        <w:rPr>
          <w:highlight w:val="none"/>
        </w:rPr>
      </w:pPr>
      <w:r>
        <w:rPr>
          <w:highlight w:val="none"/>
        </w:rPr>
      </w:r>
      <w:r/>
    </w:p>
    <w:p>
      <w:pPr>
        <w:jc w:val="center"/>
        <w:keepLines/>
        <w:keepNext/>
        <w:spacing w:before="340" w:after="330" w:line="360" w:lineRule="auto"/>
        <w:rPr>
          <w:rFonts w:hint="eastAsia"/>
          <w:b/>
          <w:color w:val="auto"/>
          <w:szCs w:val="21"/>
          <w:highlight w:val="none"/>
        </w:rPr>
        <w:sectPr>
          <w:footnotePr/>
          <w:endnotePr/>
          <w:type w:val="nextPage"/>
          <w:pgSz w:w="16838" w:h="11906" w:orient="landscape"/>
          <w:pgMar w:top="1800" w:right="1440" w:bottom="1800" w:left="1440" w:header="851" w:footer="992" w:gutter="0"/>
          <w:cols w:num="1" w:sep="0" w:space="720" w:equalWidth="1"/>
          <w:docGrid w:linePitch="360"/>
        </w:sectPr>
        <w:outlineLvl w:val="0"/>
      </w:pPr>
      <w:r>
        <w:rPr>
          <w:rFonts w:hint="eastAsia"/>
          <w:b/>
          <w:color w:val="auto"/>
          <w:szCs w:val="21"/>
          <w:highlight w:val="none"/>
        </w:rPr>
      </w:r>
      <w:r/>
    </w:p>
    <w:p>
      <w:pPr>
        <w:jc w:val="center"/>
        <w:keepLines/>
        <w:keepNext/>
        <w:spacing w:before="340" w:after="330" w:line="360" w:lineRule="auto"/>
        <w:rPr>
          <w:rFonts w:hint="eastAsia" w:eastAsia="宋体"/>
          <w:b/>
          <w:color w:val="auto"/>
          <w:szCs w:val="21"/>
          <w:highlight w:val="none"/>
          <w:lang w:eastAsia="zh-CN"/>
        </w:rPr>
        <w:outlineLvl w:val="0"/>
      </w:pPr>
      <w:r>
        <w:rPr>
          <w:rFonts w:hint="eastAsia"/>
          <w:b/>
          <w:color w:val="auto"/>
          <w:szCs w:val="21"/>
          <w:highlight w:val="none"/>
        </w:rPr>
        <w:t xml:space="preserve">第五章</w:t>
      </w:r>
      <w:r>
        <w:rPr>
          <w:b/>
          <w:color w:val="auto"/>
          <w:szCs w:val="21"/>
          <w:highlight w:val="none"/>
        </w:rPr>
        <w:t xml:space="preserve">   </w:t>
      </w:r>
      <w:bookmarkEnd w:id="160"/>
      <w:r>
        <w:rPr>
          <w:rFonts w:hint="eastAsia"/>
          <w:b/>
          <w:color w:val="auto"/>
          <w:szCs w:val="21"/>
          <w:highlight w:val="none"/>
          <w:lang w:eastAsia="zh-CN"/>
        </w:rPr>
        <w:t xml:space="preserve">评标办法与评标标准</w:t>
      </w:r>
      <w:r/>
    </w:p>
    <w:p>
      <w:pPr>
        <w:ind w:firstLine="420"/>
        <w:spacing w:line="360" w:lineRule="auto"/>
        <w:rPr>
          <w:rFonts w:ascii="宋体" w:hAnsi="宋体" w:cs="宋体"/>
          <w:bCs/>
          <w:color w:val="auto"/>
          <w:szCs w:val="21"/>
          <w:highlight w:val="none"/>
        </w:rPr>
      </w:pPr>
      <w:r/>
      <w:bookmarkStart w:id="161" w:name="EB41ab225cafa04b3cae8183c7622128f1"/>
      <w:r/>
      <w:bookmarkEnd w:id="161"/>
      <w:r>
        <w:rPr>
          <w:rFonts w:hint="eastAsia" w:ascii="宋体" w:hAnsi="宋体" w:cs="宋体"/>
          <w:bCs/>
          <w:color w:val="auto"/>
          <w:szCs w:val="21"/>
          <w:highlight w:val="none"/>
        </w:rPr>
        <w:t xml:space="preserve">为做好招标投标工作，根据国家有关规定特制定本标准及办法。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1.评标办法制定依据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政府采购法律法规、制度。</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2.评标原则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评标活动遵循客观、公正、审慎的原则。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3.评标机构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评标委员会由5人（含5人）以上单数的评委组成。开标前，按照政府采购评审专家管理的有关规定产生专家评委。</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4.评标程序</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（一）</w:t>
      </w:r>
      <w:r>
        <w:rPr>
          <w:rFonts w:hint="eastAsia" w:ascii="宋体" w:hAnsi="宋体" w:cs="宋体"/>
          <w:color w:val="auto"/>
          <w:szCs w:val="21"/>
          <w:highlight w:val="none"/>
        </w:rPr>
        <w:t xml:space="preserve">由于本项目资格审查采用“资格后审法”，因此只有通过资格审查的投标人的投标文件才可进入详细评审。</w:t>
      </w:r>
      <w:r>
        <w:rPr>
          <w:rFonts w:hint="eastAsia" w:ascii="宋体" w:hAnsi="宋体" w:cs="宋体"/>
          <w:bCs/>
          <w:color w:val="auto"/>
          <w:szCs w:val="21"/>
          <w:highlight w:val="none"/>
        </w:rPr>
        <w:t xml:space="preserve">资格审查将由招标人在开标后评审前对所有投标人进行资格审查，通过资格审查的投标人才能继续参加评审。</w:t>
      </w:r>
      <w:r/>
    </w:p>
    <w:p>
      <w:pPr>
        <w:ind w:firstLine="420"/>
        <w:jc w:val="left"/>
        <w:spacing w:line="360" w:lineRule="auto"/>
        <w:widowControl/>
        <w:rPr>
          <w:rFonts w:ascii="宋体" w:hAnsi="宋体" w:cs="宋体"/>
          <w:b/>
          <w:color w:val="auto"/>
          <w:szCs w:val="21"/>
          <w:highlight w:val="none"/>
        </w:rPr>
      </w:pPr>
      <w:r>
        <w:rPr>
          <w:rFonts w:hint="eastAsia" w:ascii="宋体" w:hAnsi="宋体" w:cs="宋体"/>
          <w:bCs/>
          <w:color w:val="auto"/>
          <w:szCs w:val="21"/>
          <w:highlight w:val="none"/>
        </w:rPr>
        <w:t xml:space="preserve">（二）</w:t>
      </w:r>
      <w:r>
        <w:rPr>
          <w:rFonts w:hint="eastAsia" w:ascii="宋体" w:hAnsi="宋体" w:cs="宋体"/>
          <w:color w:val="auto"/>
          <w:szCs w:val="21"/>
          <w:highlight w:val="none"/>
        </w:rPr>
        <w:t xml:space="preserve">评标委员会首先对各投标文件进行符合性审查，未通过审查的为无效标。</w:t>
      </w:r>
      <w:r/>
    </w:p>
    <w:p>
      <w:pPr>
        <w:ind w:firstLine="420"/>
        <w:jc w:val="left"/>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符合性检查：依据招标文件的规定，从投标文件的有效性、完整性和对招标文件的响应程度进行审查，以确定是否对招标文件的要求作出了实质性的响应，</w:t>
      </w:r>
      <w:r>
        <w:rPr>
          <w:rFonts w:hint="eastAsia" w:ascii="宋体" w:hAnsi="宋体" w:cs="宋体"/>
          <w:bCs/>
          <w:color w:val="auto"/>
          <w:szCs w:val="21"/>
          <w:highlight w:val="none"/>
        </w:rPr>
        <w:t xml:space="preserve">审查并逐项列出投标文件的全部投标偏差。投标偏差分为重大偏差和细微偏差</w:t>
      </w:r>
      <w:r>
        <w:rPr>
          <w:rFonts w:hint="eastAsia" w:ascii="宋体" w:hAnsi="宋体" w:cs="宋体"/>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下列情况属于重大偏差：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（1）要求盖章签字无单位盖章，无法定代表人或法定代表人授权的代理人签字或盖章的；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（2）无法定代表人出具的授权委托书的；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（3）未按规定的格式填写，内容不全或关键字迹模糊、无法辨认的；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（4）投标人递交两份或多份内容不同的投标文件，或在一份投标文件中对同一招标货物报有两个或多个报价，且未声明哪一个为最终报价的，按招标文件规定提交备选投标方案的除外；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（5）投标人名称或组织结构与本次投标报名时不一致且未提供有效证明的；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（6）投标有效期不满足招标文件要求的；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（7）招标文件明确规定可以废标的其他情形。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①投标函无投标人盖章，无法定代表人或法定代表人授权的代理人签字或盖章的；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②授权委托书无法定代表人（或代理人）手签或法人印章；</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③投标文件中含有虚假材料；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④其他不满足法律法规、招标文件规定或评标委员会讨论通过确定为废标的情形。</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投标文件出现上述情形之一的，属未能对招标文件作出实质性的响应，作废标处理。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在评标过程中，评标委员会发现投标人以他人名义投标、串通投标、以行贿手段谋取中标或者以其他弄虚作假方式投标的，该投标人的投标作废标处理。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细微偏差是指投标文件在实质上响应招标文件要求，但在个别地方存在漏项或者提供了不完整的技术信息和数据等情况，并且补正这些遗漏或者不完整不会对其他投标人造成不公平的结果。评标委员会书面要求存在细微偏差的投标人在评标结束前予以补正。</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三）评标委员会以书面方式要求投标人对投标文件中含义不明确、对同类问题表达不一致或者有明显文字和计算错误的内容作必要的澄清或者补正。澄清、说明或者有补正的以书面方式并不得超出投标文件的范围或者改变投标文件的实质性内容；</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（四）</w:t>
      </w:r>
      <w:r>
        <w:rPr>
          <w:rFonts w:hint="eastAsia" w:ascii="宋体" w:hAnsi="宋体" w:cs="宋体"/>
          <w:color w:val="auto"/>
          <w:szCs w:val="21"/>
          <w:highlight w:val="none"/>
        </w:rPr>
        <w:t xml:space="preserve"> 投标文件算术错误的修正：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评标委员会将对确定为实质上响应招标文件要求的投标文件进行校核。投标文件有算术错误的，评标委员会按以下原则对投标报价进行修正，修正的价格经投标人书面确认后具有约束力。投标人不接受修正价格的，其投标作废标处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1.投标文件中的大写金额与小写金额不一致的，以大写金额为准；</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2.总价金额与依据单价计算出的结果不一致的，以单价金额为准修正总价，但单价金额小数点有明显错误的除外。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（五）报价评审及细微偏差量化；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（六）评委评价投标文件。评委阅读、审查、评价投标文件，依据评分标准进行有记名打分；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（七）根据实际需要，对有关投标人进行核实和考察；</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（八）评标委员会在评标过程中发现的问题，应及时作出处理或者向招标人提出处理建议，并作出书面记录；</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（九）计算经综合评审的评分，综合评分为各评委评分的算术平均值；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（十）评标委员会完成评标后，向招标人提出书面评标报告。</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（十一）</w:t>
      </w:r>
      <w:r>
        <w:rPr>
          <w:rFonts w:hint="eastAsia" w:ascii="宋体" w:hAnsi="宋体" w:cs="宋体"/>
          <w:color w:val="auto"/>
          <w:szCs w:val="21"/>
          <w:highlight w:val="none"/>
        </w:rPr>
        <w:t xml:space="preserve">中标人的确定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本次招标项目的评标办法采用“综合评分法”。评标委员会仅对确定为实质上响应招标文件要求的投标进行评价和比较。</w:t>
      </w:r>
      <w:r/>
    </w:p>
    <w:p>
      <w:pPr>
        <w:ind w:firstLine="420"/>
        <w:spacing w:line="360" w:lineRule="auto"/>
        <w:rPr>
          <w:rFonts w:hint="eastAsia" w:ascii="宋体" w:hAnsi="宋体" w:cs="宋体"/>
          <w:bCs/>
          <w:color w:val="auto"/>
          <w:szCs w:val="21"/>
          <w:highlight w:val="none"/>
        </w:rPr>
      </w:pPr>
      <w:r/>
      <w:bookmarkStart w:id="162" w:name="_Toc15528"/>
      <w:r>
        <w:rPr>
          <w:rFonts w:hint="eastAsia" w:ascii="宋体" w:hAnsi="宋体" w:cs="宋体"/>
          <w:bCs/>
          <w:color w:val="auto"/>
          <w:szCs w:val="21"/>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p>
    <w:p>
      <w:pPr>
        <w:ind w:firstLine="420"/>
        <w:spacing w:line="360" w:lineRule="auto"/>
        <w:rPr>
          <w:rFonts w:hint="eastAsia" w:ascii="宋体" w:hAnsi="宋体" w:cs="宋体"/>
          <w:bCs/>
          <w:color w:val="auto"/>
          <w:szCs w:val="21"/>
          <w:highlight w:val="none"/>
        </w:rPr>
      </w:pPr>
      <w:r>
        <w:rPr>
          <w:rFonts w:hint="default" w:ascii="宋体" w:hAnsi="宋体" w:cs="宋体"/>
          <w:bCs/>
          <w:color w:val="auto"/>
          <w:szCs w:val="21"/>
          <w:highlight w:val="none"/>
        </w:rPr>
        <w:t xml:space="preserve">本项目选取1家中标候选人。</w:t>
      </w:r>
      <w:r/>
    </w:p>
    <w:p>
      <w:pPr>
        <w:pStyle w:val="789"/>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pStyle w:val="789"/>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评审标准</w:t>
      </w:r>
      <w:r/>
    </w:p>
    <w:tbl>
      <w:tblPr>
        <w:tblStyle w:val="762"/>
        <w:tblW w:w="921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9"/>
        <w:gridCol w:w="1287"/>
        <w:gridCol w:w="6435"/>
        <w:gridCol w:w="848"/>
      </w:tblGrid>
      <w:tr>
        <w:trPr>
          <w:jc w:val="center"/>
          <w:trHeight w:val="460"/>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t xml:space="preserve">序号</w:t>
            </w:r>
            <w:r/>
          </w:p>
        </w:tc>
        <w:tc>
          <w:tcPr>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t xml:space="preserve">评审因素</w:t>
            </w:r>
            <w:r/>
          </w:p>
        </w:tc>
        <w:tc>
          <w:tcPr>
            <w:tcMar>
              <w:left w:w="15" w:type="dxa"/>
              <w:top w:w="15" w:type="dxa"/>
              <w:right w:w="15" w:type="dxa"/>
              <w:bottom w:w="0" w:type="dxa"/>
            </w:tcMar>
            <w:tcW w:w="6435"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t xml:space="preserve">评分标准说明</w:t>
            </w:r>
            <w:r/>
          </w:p>
        </w:tc>
        <w:tc>
          <w:tcPr>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722"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宋体"/>
                <w:b/>
                <w:color w:val="auto"/>
                <w:spacing w:val="0"/>
                <w:sz w:val="21"/>
                <w:szCs w:val="21"/>
                <w:highlight w:val="none"/>
                <w:lang w:val="en-US" w:eastAsia="zh-CN"/>
              </w:rPr>
              <w:suppressLineNumbers w:val="0"/>
            </w:pPr>
            <w:r>
              <w:rPr>
                <w:rFonts w:hint="eastAsia" w:ascii="宋体" w:hAnsi="宋体" w:cs="宋体"/>
                <w:b/>
                <w:color w:val="auto"/>
                <w:spacing w:val="0"/>
                <w:sz w:val="21"/>
                <w:szCs w:val="21"/>
                <w:highlight w:val="none"/>
                <w:lang w:val="en-US" w:eastAsia="zh-CN"/>
              </w:rPr>
              <w:t xml:space="preserve">4</w:t>
            </w:r>
            <w:r>
              <w:rPr>
                <w:rFonts w:hint="eastAsia" w:ascii="宋体" w:hAnsi="宋体" w:eastAsia="宋体" w:cs="宋体"/>
                <w:b/>
                <w:color w:val="auto"/>
                <w:spacing w:val="0"/>
                <w:sz w:val="21"/>
                <w:szCs w:val="21"/>
                <w:highlight w:val="none"/>
                <w:lang w:val="en-US" w:eastAsia="zh-CN"/>
              </w:rPr>
              <w:t xml:space="preserve">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rPr>
              <w:suppressLineNumbers w:val="0"/>
            </w:pPr>
            <w:r>
              <w:rPr>
                <w:rFonts w:hint="eastAsia" w:ascii="宋体" w:hAnsi="宋体" w:eastAsia="宋体" w:cs="宋体"/>
                <w:color w:val="auto"/>
                <w:spacing w:val="0"/>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rPr>
              <w:suppressLineNumbers w:val="0"/>
            </w:pPr>
            <w:r>
              <w:rPr>
                <w:rFonts w:hint="eastAsia" w:ascii="宋体" w:hAnsi="宋体" w:eastAsia="宋体" w:cs="宋体"/>
                <w:color w:val="auto"/>
                <w:spacing w:val="0"/>
                <w:sz w:val="21"/>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6435"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rPr>
              <w:suppressLineNumbers w:val="0"/>
            </w:pPr>
            <w:r>
              <w:rPr>
                <w:rFonts w:hint="eastAsia" w:ascii="宋体" w:hAnsi="宋体" w:eastAsia="宋体" w:cs="宋体"/>
                <w:color w:val="auto"/>
                <w:spacing w:val="0"/>
                <w:sz w:val="21"/>
                <w:szCs w:val="21"/>
                <w:highlight w:val="none"/>
              </w:rPr>
              <w:t xml:space="preserve">在所有有效投标报价中满足招标文件要求，且投标价格最低的投标报价为评标基准价，其价格分为</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rPr>
              <w:t xml:space="preserve">分，其他供应商的价格分按照下列公式计算（计算结果四舍五入保留两位小数）</w:t>
            </w:r>
            <w:r/>
          </w:p>
          <w:p>
            <w:pPr>
              <w:ind w:left="0" w:right="0"/>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rPr>
              <w:t xml:space="preserve">投标报价得分＝（评标基准价/投标报价）×</w:t>
            </w: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rPr>
              <w:t xml:space="preserve">％×100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en-US" w:eastAsia="zh-CN"/>
              </w:rPr>
              <w:t xml:space="preserve">0分</w:t>
            </w:r>
            <w:r/>
          </w:p>
        </w:tc>
      </w:tr>
      <w:tr>
        <w:trPr>
          <w:jc w:val="center"/>
          <w:trHeight w:val="567"/>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r>
            <w:r/>
          </w:p>
        </w:tc>
        <w:tc>
          <w:tcPr>
            <w:gridSpan w:val="2"/>
            <w:tcMar>
              <w:left w:w="15" w:type="dxa"/>
              <w:top w:w="15" w:type="dxa"/>
              <w:right w:w="15" w:type="dxa"/>
              <w:bottom w:w="0" w:type="dxa"/>
            </w:tcMar>
            <w:tcW w:w="7722"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b/>
                <w:color w:val="auto"/>
                <w:spacing w:val="0"/>
                <w:sz w:val="21"/>
                <w:szCs w:val="21"/>
                <w:highlight w:val="none"/>
              </w:rPr>
              <w:suppressLineNumbers w:val="0"/>
            </w:pPr>
            <w:r>
              <w:rPr>
                <w:rFonts w:hint="eastAsia" w:ascii="宋体" w:hAnsi="宋体" w:eastAsia="宋体" w:cs="宋体"/>
                <w:b/>
                <w:color w:val="auto"/>
                <w:spacing w:val="0"/>
                <w:sz w:val="21"/>
                <w:szCs w:val="21"/>
                <w:highlight w:val="none"/>
              </w:rPr>
              <w:t xml:space="preserve">商务部分</w:t>
            </w:r>
            <w:r/>
          </w:p>
        </w:tc>
        <w:tc>
          <w:tcPr>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宋体"/>
                <w:b/>
                <w:color w:val="auto"/>
                <w:spacing w:val="0"/>
                <w:sz w:val="21"/>
                <w:szCs w:val="21"/>
                <w:highlight w:val="none"/>
                <w:lang w:val="en-US" w:eastAsia="zh-CN"/>
              </w:rPr>
              <w:suppressLineNumbers w:val="0"/>
            </w:pPr>
            <w:r>
              <w:rPr>
                <w:rFonts w:hint="eastAsia" w:ascii="宋体" w:hAnsi="宋体" w:cs="宋体"/>
                <w:b/>
                <w:color w:val="auto"/>
                <w:spacing w:val="0"/>
                <w:sz w:val="21"/>
                <w:szCs w:val="21"/>
                <w:highlight w:val="none"/>
                <w:lang w:val="en-US" w:eastAsia="zh-CN"/>
              </w:rPr>
              <w:t xml:space="preserve">10</w:t>
            </w:r>
            <w:r>
              <w:rPr>
                <w:rFonts w:hint="eastAsia" w:ascii="宋体" w:hAnsi="宋体" w:eastAsia="宋体" w:cs="宋体"/>
                <w:b/>
                <w:color w:val="auto"/>
                <w:spacing w:val="0"/>
                <w:sz w:val="21"/>
                <w:szCs w:val="21"/>
                <w:highlight w:val="none"/>
                <w:lang w:val="en-US" w:eastAsia="zh-CN"/>
              </w:rPr>
              <w:t xml:space="preserve">分</w:t>
            </w:r>
            <w:r/>
          </w:p>
        </w:tc>
      </w:tr>
      <w:tr>
        <w:trPr>
          <w:jc w:val="center"/>
          <w:trHeight w:val="537"/>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lang w:eastAsia="zh-CN"/>
              </w:rPr>
              <w:suppressLineNumbers w:val="0"/>
            </w:pPr>
            <w:r>
              <w:rPr>
                <w:rFonts w:hint="eastAsia" w:ascii="宋体" w:hAnsi="宋体" w:eastAsia="宋体" w:cs="宋体"/>
                <w:color w:val="auto"/>
                <w:spacing w:val="0"/>
                <w:sz w:val="21"/>
                <w:szCs w:val="21"/>
                <w:highlight w:val="none"/>
                <w:lang w:val="en-US" w:eastAsia="zh-CN"/>
              </w:rPr>
              <w:t xml:space="preserve">2</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Times New Roman"/>
                <w:color w:val="auto"/>
                <w:spacing w:val="0"/>
                <w:sz w:val="21"/>
                <w:szCs w:val="21"/>
                <w:highlight w:val="none"/>
                <w:lang w:val="en-US" w:eastAsia="zh-CN" w:bidi="ar-SA"/>
              </w:rPr>
              <w:suppressLineNumbers w:val="0"/>
            </w:pPr>
            <w:r>
              <w:rPr>
                <w:rFonts w:hint="eastAsia" w:ascii="宋体" w:hAnsi="宋体" w:eastAsia="宋体" w:cs="微软雅黑"/>
                <w:sz w:val="21"/>
                <w:szCs w:val="21"/>
                <w:highlight w:val="none"/>
              </w:rPr>
              <w:t xml:space="preserve">企业实力</w:t>
            </w:r>
            <w:r/>
          </w:p>
        </w:tc>
        <w:tc>
          <w:tcPr>
            <w:shd w:val="clear" w:color="auto" w:fill="auto"/>
            <w:tcMar>
              <w:left w:w="15" w:type="dxa"/>
              <w:top w:w="15" w:type="dxa"/>
              <w:right w:w="15" w:type="dxa"/>
              <w:bottom w:w="0" w:type="dxa"/>
            </w:tcMar>
            <w:tcW w:w="6435"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rPr>
              <w:suppressLineNumbers w:val="0"/>
            </w:pPr>
            <w:r>
              <w:rPr>
                <w:rFonts w:hint="eastAsia" w:ascii="宋体" w:hAnsi="宋体" w:eastAsia="宋体" w:cs="宋体"/>
                <w:color w:val="auto"/>
                <w:spacing w:val="0"/>
                <w:sz w:val="21"/>
                <w:szCs w:val="21"/>
                <w:highlight w:val="none"/>
              </w:rPr>
              <w:t xml:space="preserve">1.提供产品制造商有效期内的《质量管理体系认证、环境管理体系认证、职业健康安全管理体系认证证书》（认证范围需至少包含：学生课桌椅、公寓床、储物柜、实木家具），</w:t>
            </w:r>
            <w:r>
              <w:rPr>
                <w:rFonts w:hint="eastAsia" w:ascii="宋体" w:hAnsi="宋体" w:cs="宋体"/>
                <w:color w:val="auto"/>
                <w:spacing w:val="0"/>
                <w:sz w:val="21"/>
                <w:szCs w:val="21"/>
                <w:highlight w:val="none"/>
                <w:lang w:eastAsia="zh-CN"/>
              </w:rPr>
              <w:t xml:space="preserve">每具备一个</w:t>
            </w:r>
            <w:r>
              <w:rPr>
                <w:rFonts w:hint="eastAsia" w:ascii="宋体" w:hAnsi="宋体" w:eastAsia="宋体" w:cs="宋体"/>
                <w:color w:val="auto"/>
                <w:spacing w:val="0"/>
                <w:sz w:val="21"/>
                <w:szCs w:val="21"/>
                <w:highlight w:val="none"/>
              </w:rPr>
              <w:t xml:space="preserve">证书且</w:t>
            </w:r>
            <w:r>
              <w:rPr>
                <w:rFonts w:hint="eastAsia" w:ascii="宋体" w:hAnsi="宋体" w:cs="宋体"/>
                <w:color w:val="auto"/>
                <w:spacing w:val="0"/>
                <w:sz w:val="21"/>
                <w:szCs w:val="21"/>
                <w:highlight w:val="none"/>
                <w:lang w:eastAsia="zh-CN"/>
              </w:rPr>
              <w:t xml:space="preserve">认证</w:t>
            </w:r>
            <w:r>
              <w:rPr>
                <w:rFonts w:hint="eastAsia" w:ascii="宋体" w:hAnsi="宋体" w:eastAsia="宋体" w:cs="宋体"/>
                <w:color w:val="auto"/>
                <w:spacing w:val="0"/>
                <w:sz w:val="21"/>
                <w:szCs w:val="21"/>
                <w:highlight w:val="none"/>
              </w:rPr>
              <w:t xml:space="preserve">范围</w:t>
            </w:r>
            <w:r>
              <w:rPr>
                <w:rFonts w:hint="eastAsia" w:ascii="宋体" w:hAnsi="宋体" w:eastAsia="宋体" w:cs="宋体"/>
                <w:color w:val="auto"/>
                <w:spacing w:val="0"/>
                <w:sz w:val="21"/>
                <w:szCs w:val="21"/>
                <w:highlight w:val="none"/>
                <w:lang w:eastAsia="zh-CN"/>
              </w:rPr>
              <w:t xml:space="preserve">全部</w:t>
            </w:r>
            <w:r>
              <w:rPr>
                <w:rFonts w:hint="eastAsia" w:ascii="宋体" w:hAnsi="宋体" w:eastAsia="宋体" w:cs="宋体"/>
                <w:color w:val="auto"/>
                <w:spacing w:val="0"/>
                <w:sz w:val="21"/>
                <w:szCs w:val="21"/>
                <w:highlight w:val="none"/>
              </w:rPr>
              <w:t xml:space="preserve">符合的得1分</w:t>
            </w:r>
            <w:r>
              <w:rPr>
                <w:rFonts w:hint="eastAsia" w:ascii="宋体" w:hAnsi="宋体" w:cs="宋体"/>
                <w:color w:val="auto"/>
                <w:spacing w:val="0"/>
                <w:sz w:val="21"/>
                <w:szCs w:val="21"/>
                <w:highlight w:val="none"/>
                <w:lang w:eastAsia="zh-CN"/>
              </w:rPr>
              <w:t xml:space="preserve">，最多得</w:t>
            </w:r>
            <w:r>
              <w:rPr>
                <w:rFonts w:hint="eastAsia" w:ascii="宋体" w:hAnsi="宋体" w:cs="宋体"/>
                <w:color w:val="auto"/>
                <w:spacing w:val="0"/>
                <w:sz w:val="21"/>
                <w:szCs w:val="21"/>
                <w:highlight w:val="none"/>
                <w:lang w:val="en-US" w:eastAsia="zh-CN"/>
              </w:rPr>
              <w:t xml:space="preserve">3分</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 </w:t>
            </w:r>
            <w:r/>
          </w:p>
          <w:p>
            <w:pPr>
              <w:ind w:left="0" w:right="0"/>
              <w:keepLines w:val="0"/>
              <w:keepNext w:val="0"/>
              <w:pageBreakBefore w:val="0"/>
              <w:spacing w:before="0" w:beforeAutospacing="0" w:after="0" w:afterAutospacing="0" w:line="320" w:lineRule="exact"/>
              <w:rPr>
                <w:rFonts w:hint="eastAsia" w:ascii="宋体" w:hAnsi="宋体" w:eastAsia="宋体" w:cs="宋体"/>
                <w:bCs/>
                <w:color w:val="auto"/>
                <w:spacing w:val="0"/>
                <w:sz w:val="21"/>
                <w:szCs w:val="21"/>
                <w:highlight w:val="none"/>
                <w:lang w:val="en-US" w:eastAsia="zh-CN" w:bidi="ar-SA"/>
              </w:rPr>
              <w:suppressLineNumbers w:val="0"/>
            </w:pPr>
            <w:r>
              <w:rPr>
                <w:rFonts w:hint="eastAsia" w:ascii="宋体" w:hAnsi="宋体" w:eastAsia="宋体" w:cs="宋体"/>
                <w:color w:val="auto"/>
                <w:spacing w:val="0"/>
                <w:sz w:val="21"/>
                <w:szCs w:val="21"/>
                <w:highlight w:val="none"/>
              </w:rPr>
              <w:t xml:space="preserve">注：①提供有效期内的认证证书扫描件和</w:t>
            </w:r>
            <w:r>
              <w:rPr>
                <w:rFonts w:hint="eastAsia" w:ascii="宋体" w:hAnsi="宋体" w:cs="宋体"/>
                <w:color w:val="auto"/>
                <w:spacing w:val="0"/>
                <w:sz w:val="21"/>
                <w:szCs w:val="21"/>
                <w:highlight w:val="none"/>
                <w:lang w:eastAsia="zh-CN"/>
              </w:rPr>
              <w:t xml:space="preserve">国家认证认可监督管理委员会网站https://www.cnca.gov.cn/查询</w:t>
            </w:r>
            <w:r>
              <w:rPr>
                <w:rFonts w:hint="eastAsia" w:ascii="宋体" w:hAnsi="宋体" w:eastAsia="宋体" w:cs="宋体"/>
                <w:color w:val="auto"/>
                <w:spacing w:val="0"/>
                <w:sz w:val="21"/>
                <w:szCs w:val="21"/>
                <w:highlight w:val="none"/>
              </w:rPr>
              <w:t xml:space="preserve">截图加盖公章，否则不予得分</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②</w:t>
            </w:r>
            <w:r>
              <w:rPr>
                <w:rFonts w:hint="eastAsia" w:ascii="宋体" w:hAnsi="宋体" w:cs="宋体"/>
                <w:color w:val="auto"/>
                <w:spacing w:val="0"/>
                <w:sz w:val="21"/>
                <w:szCs w:val="21"/>
                <w:highlight w:val="none"/>
                <w:lang w:eastAsia="zh-CN"/>
              </w:rPr>
              <w:t xml:space="preserve">如果响应供应商所投的产品属于多个制造商提供，则需要提供所有制造商的认证证书，</w:t>
            </w:r>
            <w:r>
              <w:rPr>
                <w:rFonts w:hint="eastAsia" w:ascii="宋体" w:hAnsi="宋体" w:eastAsia="宋体" w:cs="宋体"/>
                <w:color w:val="auto"/>
                <w:spacing w:val="0"/>
                <w:sz w:val="21"/>
                <w:szCs w:val="21"/>
                <w:highlight w:val="none"/>
              </w:rPr>
              <w:t xml:space="preserve">否则不予得分</w:t>
            </w:r>
            <w:r>
              <w:rPr>
                <w:rFonts w:hint="eastAsia" w:ascii="宋体" w:hAnsi="宋体" w:cs="宋体"/>
                <w:color w:val="auto"/>
                <w:spacing w:val="0"/>
                <w:sz w:val="21"/>
                <w:szCs w:val="21"/>
                <w:highlight w:val="none"/>
                <w:lang w:eastAsia="zh-CN"/>
              </w:rPr>
              <w:t xml:space="preserve">。</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pacing w:val="0"/>
                <w:sz w:val="21"/>
                <w:szCs w:val="21"/>
                <w:highlight w:val="none"/>
                <w:lang w:val="en-US" w:eastAsia="zh-CN" w:bidi="ar-SA"/>
              </w:rPr>
              <w:suppressLineNumbers w:val="0"/>
            </w:pPr>
            <w:r>
              <w:rPr>
                <w:rFonts w:hint="eastAsia" w:ascii="宋体" w:hAnsi="宋体" w:cs="宋体"/>
                <w:color w:val="auto"/>
                <w:spacing w:val="0"/>
                <w:sz w:val="21"/>
                <w:szCs w:val="21"/>
                <w:highlight w:val="none"/>
                <w:lang w:val="en-US" w:eastAsia="zh-CN"/>
              </w:rPr>
              <w:t xml:space="preserve">3分</w:t>
            </w:r>
            <w:r/>
          </w:p>
        </w:tc>
      </w:tr>
      <w:tr>
        <w:trPr>
          <w:jc w:val="center"/>
          <w:trHeight w:val="271"/>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lang w:eastAsia="zh-CN"/>
              </w:rPr>
              <w:suppressLineNumbers w:val="0"/>
            </w:pPr>
            <w:r>
              <w:rPr>
                <w:rFonts w:hint="eastAsia" w:ascii="宋体" w:hAnsi="宋体" w:eastAsia="宋体" w:cs="宋体"/>
                <w:color w:val="auto"/>
                <w:spacing w:val="0"/>
                <w:sz w:val="21"/>
                <w:szCs w:val="21"/>
                <w:highlight w:val="none"/>
                <w:lang w:val="en-US" w:eastAsia="zh-CN"/>
              </w:rPr>
              <w:t xml:space="preserve">3</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Times New Roman"/>
                <w:color w:val="auto"/>
                <w:spacing w:val="0"/>
                <w:sz w:val="21"/>
                <w:szCs w:val="21"/>
                <w:highlight w:val="none"/>
                <w:lang w:val="en-US" w:eastAsia="zh-CN" w:bidi="ar-SA"/>
              </w:rPr>
              <w:suppressLineNumbers w:val="0"/>
            </w:pPr>
            <w:r>
              <w:rPr>
                <w:rFonts w:hint="eastAsia" w:ascii="宋体" w:hAnsi="宋体" w:eastAsia="宋体" w:cs="微软雅黑"/>
                <w:sz w:val="21"/>
                <w:szCs w:val="21"/>
                <w:highlight w:val="none"/>
              </w:rPr>
              <w:t xml:space="preserve">企业业绩</w:t>
            </w:r>
            <w:r/>
          </w:p>
        </w:tc>
        <w:tc>
          <w:tcPr>
            <w:shd w:val="clear" w:color="auto" w:fill="auto"/>
            <w:tcMar>
              <w:left w:w="15" w:type="dxa"/>
              <w:top w:w="15" w:type="dxa"/>
              <w:right w:w="15" w:type="dxa"/>
              <w:bottom w:w="0" w:type="dxa"/>
            </w:tcMar>
            <w:tcW w:w="6435" w:type="dxa"/>
            <w:vAlign w:val="center"/>
            <w:textDirection w:val="lrTb"/>
            <w:noWrap w:val="false"/>
          </w:tcPr>
          <w:p>
            <w:pPr>
              <w:ind w:left="0" w:right="0"/>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rPr>
              <w:suppressLineNumbers w:val="0"/>
            </w:pPr>
            <w:r>
              <w:rPr>
                <w:rFonts w:hint="eastAsia" w:ascii="宋体" w:hAnsi="宋体" w:eastAsia="宋体" w:cs="宋体"/>
                <w:color w:val="auto"/>
                <w:spacing w:val="0"/>
                <w:sz w:val="21"/>
                <w:szCs w:val="21"/>
                <w:highlight w:val="none"/>
              </w:rPr>
              <w:t xml:space="preserve">2023年1月1日（以合同签订时间为准）以来，投标人提供类似业绩案例，每个案例需提供：</w:t>
            </w:r>
            <w:r/>
          </w:p>
          <w:p>
            <w:pPr>
              <w:pStyle w:val="769"/>
              <w:ind w:left="0" w:right="0"/>
              <w:keepLines w:val="0"/>
              <w:keepNext w:val="0"/>
              <w:spacing w:before="0" w:beforeAutospacing="0" w:after="0" w:afterAutospacing="0"/>
              <w:rPr>
                <w:highlight w:val="none"/>
              </w:rPr>
              <w:suppressLineNumbers w:val="0"/>
            </w:pPr>
            <w:r>
              <w:rPr>
                <w:rFonts w:hint="eastAsia" w:ascii="宋体" w:hAnsi="宋体" w:eastAsia="宋体" w:cs="宋体"/>
                <w:color w:val="auto"/>
                <w:spacing w:val="0"/>
                <w:sz w:val="21"/>
                <w:szCs w:val="21"/>
                <w:highlight w:val="none"/>
                <w:lang w:val="en-US" w:eastAsia="zh-CN"/>
              </w:rPr>
              <w:t xml:space="preserve">1</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bidi="ar-SA"/>
              </w:rPr>
              <w:t xml:space="preserve">中标（成交）通知书</w:t>
            </w:r>
            <w:r>
              <w:rPr>
                <w:rFonts w:hint="eastAsia" w:ascii="宋体" w:hAnsi="宋体" w:cs="宋体"/>
                <w:color w:val="auto"/>
                <w:spacing w:val="0"/>
                <w:sz w:val="21"/>
                <w:szCs w:val="21"/>
                <w:highlight w:val="none"/>
                <w:lang w:val="en-US" w:eastAsia="zh-CN" w:bidi="ar-SA"/>
              </w:rPr>
              <w:t xml:space="preserve">；</w:t>
            </w:r>
            <w:r/>
          </w:p>
          <w:p>
            <w:pPr>
              <w:ind w:left="0" w:right="0"/>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lang w:eastAsia="zh-CN"/>
              </w:rPr>
              <w:suppressLineNumbers w:val="0"/>
            </w:pPr>
            <w:r>
              <w:rPr>
                <w:rFonts w:hint="eastAsia" w:ascii="宋体" w:hAnsi="宋体" w:cs="宋体"/>
                <w:color w:val="auto"/>
                <w:spacing w:val="0"/>
                <w:sz w:val="21"/>
                <w:szCs w:val="21"/>
                <w:highlight w:val="none"/>
                <w:lang w:val="en-US" w:eastAsia="zh-CN"/>
              </w:rPr>
              <w:t xml:space="preserve">2</w:t>
            </w:r>
            <w:r>
              <w:rPr>
                <w:rFonts w:hint="eastAsia" w:ascii="宋体" w:hAnsi="宋体" w:eastAsia="宋体" w:cs="宋体"/>
                <w:color w:val="auto"/>
                <w:spacing w:val="0"/>
                <w:sz w:val="21"/>
                <w:szCs w:val="21"/>
                <w:highlight w:val="none"/>
              </w:rPr>
              <w:t xml:space="preserve">.合同复印件（须有合同关键页、合同日期、合同金额、双方盖章、采购具体内容</w:t>
            </w:r>
            <w:r>
              <w:rPr>
                <w:rFonts w:hint="eastAsia" w:ascii="宋体" w:hAnsi="宋体" w:cs="宋体"/>
                <w:color w:val="auto"/>
                <w:spacing w:val="0"/>
                <w:sz w:val="21"/>
                <w:szCs w:val="21"/>
                <w:highlight w:val="none"/>
                <w:lang w:val="en-US" w:eastAsia="zh-CN"/>
              </w:rPr>
              <w:t xml:space="preserve">,合同内容中需包括课桌椅或办公桌椅或床</w:t>
            </w:r>
            <w:r>
              <w:rPr>
                <w:rFonts w:hint="eastAsia" w:ascii="宋体" w:hAnsi="宋体" w:eastAsia="宋体" w:cs="宋体"/>
                <w:color w:val="auto"/>
                <w:spacing w:val="0"/>
                <w:sz w:val="21"/>
                <w:szCs w:val="21"/>
                <w:highlight w:val="none"/>
              </w:rPr>
              <w:t xml:space="preserve">）</w:t>
            </w:r>
            <w:r>
              <w:rPr>
                <w:rFonts w:hint="eastAsia" w:ascii="宋体" w:hAnsi="宋体" w:cs="宋体"/>
                <w:color w:val="auto"/>
                <w:spacing w:val="0"/>
                <w:sz w:val="21"/>
                <w:szCs w:val="21"/>
                <w:highlight w:val="none"/>
                <w:lang w:eastAsia="zh-CN"/>
              </w:rPr>
              <w:t xml:space="preserve">；</w:t>
            </w:r>
            <w:r/>
          </w:p>
          <w:p>
            <w:pPr>
              <w:ind w:left="0" w:right="0"/>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lang w:eastAsia="zh-CN"/>
              </w:rPr>
              <w:suppressLineNumbers w:val="0"/>
            </w:pPr>
            <w:r>
              <w:rPr>
                <w:rFonts w:hint="eastAsia" w:ascii="宋体" w:hAnsi="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rPr>
              <w:t xml:space="preserve">.对应合同的发票扫描件（累计发票金额不少于合同总金额的50%）</w:t>
            </w:r>
            <w:r>
              <w:rPr>
                <w:rFonts w:hint="eastAsia" w:ascii="宋体" w:hAnsi="宋体" w:cs="宋体"/>
                <w:color w:val="auto"/>
                <w:spacing w:val="0"/>
                <w:sz w:val="21"/>
                <w:szCs w:val="21"/>
                <w:highlight w:val="none"/>
                <w:lang w:eastAsia="zh-CN"/>
              </w:rPr>
              <w:t xml:space="preserve">；</w:t>
            </w:r>
            <w:r/>
          </w:p>
          <w:p>
            <w:pPr>
              <w:ind w:left="0" w:right="0"/>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rPr>
              <w:suppressLineNumbers w:val="0"/>
            </w:pPr>
            <w:r>
              <w:rPr>
                <w:rFonts w:hint="eastAsia" w:ascii="宋体" w:hAnsi="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rPr>
              <w:t xml:space="preserve">.验收证明材料（或最终用户的其他使用证明材料）。</w:t>
            </w:r>
            <w:r/>
          </w:p>
          <w:p>
            <w:pPr>
              <w:ind w:left="0" w:right="0"/>
              <w:keepLines w:val="0"/>
              <w:keepNext w:val="0"/>
              <w:pageBreakBefore w:val="0"/>
              <w:spacing w:before="0" w:beforeAutospacing="0" w:after="0" w:afterAutospacing="0" w:line="320" w:lineRule="exact"/>
              <w:rPr>
                <w:rFonts w:hint="default"/>
                <w:color w:val="auto"/>
                <w:sz w:val="21"/>
                <w:szCs w:val="21"/>
                <w:highlight w:val="none"/>
                <w:lang w:val="en-US" w:eastAsia="zh-CN"/>
              </w:rPr>
              <w:suppressLineNumbers w:val="0"/>
            </w:pPr>
            <w:r>
              <w:rPr>
                <w:rFonts w:hint="eastAsia" w:ascii="宋体" w:hAnsi="宋体" w:eastAsia="宋体" w:cs="宋体"/>
                <w:color w:val="auto"/>
                <w:spacing w:val="0"/>
                <w:sz w:val="21"/>
                <w:szCs w:val="21"/>
                <w:highlight w:val="none"/>
              </w:rPr>
              <w:t xml:space="preserve">注：以上资料提供完整每个案例得</w:t>
            </w:r>
            <w:r>
              <w:rPr>
                <w:rFonts w:hint="eastAsia" w:ascii="宋体" w:hAnsi="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分，证明文件不全不得分。最高得</w:t>
            </w:r>
            <w:r>
              <w:rPr>
                <w:rFonts w:hint="eastAsia" w:ascii="宋体" w:hAnsi="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分。</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default" w:ascii="宋体" w:hAnsi="宋体" w:eastAsia="宋体" w:cs="宋体"/>
                <w:color w:val="auto"/>
                <w:spacing w:val="0"/>
                <w:sz w:val="21"/>
                <w:szCs w:val="21"/>
                <w:highlight w:val="none"/>
                <w:lang w:val="en-US" w:eastAsia="zh-CN" w:bidi="ar-SA"/>
              </w:rPr>
              <w:suppressLineNumbers w:val="0"/>
            </w:pPr>
            <w:r>
              <w:rPr>
                <w:rFonts w:hint="eastAsia" w:ascii="宋体" w:hAnsi="宋体" w:cs="宋体"/>
                <w:color w:val="auto"/>
                <w:spacing w:val="0"/>
                <w:sz w:val="21"/>
                <w:szCs w:val="21"/>
                <w:highlight w:val="none"/>
                <w:lang w:val="en-US" w:eastAsia="zh-CN"/>
              </w:rPr>
              <w:t xml:space="preserve">5分</w:t>
            </w:r>
            <w:r/>
          </w:p>
        </w:tc>
      </w:tr>
      <w:tr>
        <w:trPr>
          <w:jc w:val="center"/>
          <w:trHeight w:val="271"/>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lang w:eastAsia="zh-CN"/>
              </w:rPr>
              <w:suppressLineNumbers w:val="0"/>
            </w:pPr>
            <w:r>
              <w:rPr>
                <w:rFonts w:hint="eastAsia" w:ascii="宋体" w:hAnsi="宋体" w:eastAsia="宋体" w:cs="宋体"/>
                <w:color w:val="auto"/>
                <w:spacing w:val="0"/>
                <w:sz w:val="21"/>
                <w:szCs w:val="21"/>
                <w:highlight w:val="none"/>
                <w:lang w:val="en-US" w:eastAsia="zh-CN"/>
              </w:rPr>
              <w:t xml:space="preserve">4</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default"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微软雅黑"/>
                <w:sz w:val="21"/>
                <w:szCs w:val="21"/>
                <w:highlight w:val="none"/>
              </w:rPr>
              <w:t xml:space="preserve">国家政策导向</w:t>
            </w:r>
            <w:r/>
          </w:p>
        </w:tc>
        <w:tc>
          <w:tcPr>
            <w:shd w:val="clear" w:color="auto" w:fill="auto"/>
            <w:tcMar>
              <w:left w:w="15" w:type="dxa"/>
              <w:top w:w="15" w:type="dxa"/>
              <w:right w:w="15" w:type="dxa"/>
              <w:bottom w:w="0" w:type="dxa"/>
            </w:tcMar>
            <w:tcW w:w="6435" w:type="dxa"/>
            <w:vAlign w:val="center"/>
            <w:textDirection w:val="lrTb"/>
            <w:noWrap w:val="false"/>
          </w:tcPr>
          <w:p>
            <w:pPr>
              <w:numPr>
                <w:ilvl w:val="0"/>
                <w:numId w:val="0"/>
              </w:numPr>
              <w:ind w:left="0" w:right="0"/>
              <w:keepLines w:val="0"/>
              <w:keepNext w:val="0"/>
              <w:pageBreakBefore w:val="0"/>
              <w:spacing w:before="0" w:beforeAutospacing="0" w:after="0" w:afterAutospacing="0" w:line="320" w:lineRule="exact"/>
              <w:widowControl w:val="off"/>
              <w:tabs>
                <w:tab w:val="left" w:pos="5097" w:leader="none"/>
              </w:tabs>
              <w:rPr>
                <w:rFonts w:hint="eastAsia" w:ascii="宋体" w:hAnsi="宋体" w:eastAsia="宋体" w:cs="宋体"/>
                <w:sz w:val="21"/>
                <w:szCs w:val="21"/>
                <w:highlight w:val="none"/>
                <w:lang w:val="en-US" w:eastAsia="zh-CN"/>
              </w:rPr>
              <w:suppressLineNumbers w:val="0"/>
            </w:pPr>
            <w:r>
              <w:rPr>
                <w:rFonts w:hint="eastAsia" w:ascii="宋体" w:hAnsi="宋体" w:cs="微软雅黑"/>
                <w:sz w:val="21"/>
                <w:szCs w:val="21"/>
                <w:highlight w:val="none"/>
                <w:lang w:val="en-US" w:eastAsia="zh-CN"/>
              </w:rPr>
              <w:t xml:space="preserve">提供产品制造商的中华人民共和国生态环境部出具的</w:t>
            </w:r>
            <w:r>
              <w:rPr>
                <w:rFonts w:hint="eastAsia" w:ascii="宋体" w:hAnsi="宋体" w:eastAsia="宋体" w:cs="微软雅黑"/>
                <w:sz w:val="21"/>
                <w:szCs w:val="21"/>
                <w:highlight w:val="none"/>
                <w:lang w:val="en-US" w:eastAsia="zh-CN"/>
              </w:rPr>
              <w:t xml:space="preserve">有效期内的环境标志产品认证证书，有1个</w:t>
            </w:r>
            <w:r>
              <w:rPr>
                <w:rFonts w:hint="eastAsia" w:ascii="宋体" w:hAnsi="宋体" w:cs="微软雅黑"/>
                <w:sz w:val="21"/>
                <w:szCs w:val="21"/>
                <w:highlight w:val="none"/>
                <w:lang w:val="en-US" w:eastAsia="zh-CN"/>
              </w:rPr>
              <w:t xml:space="preserve">认证范围的</w:t>
            </w:r>
            <w:r>
              <w:rPr>
                <w:rFonts w:hint="eastAsia" w:ascii="宋体" w:hAnsi="宋体" w:eastAsia="宋体" w:cs="微软雅黑"/>
                <w:sz w:val="21"/>
                <w:szCs w:val="21"/>
                <w:highlight w:val="none"/>
                <w:lang w:val="en-US" w:eastAsia="zh-CN"/>
              </w:rPr>
              <w:t xml:space="preserve">得</w:t>
            </w:r>
            <w:r>
              <w:rPr>
                <w:rFonts w:hint="eastAsia" w:ascii="宋体" w:hAnsi="宋体" w:cs="微软雅黑"/>
                <w:sz w:val="21"/>
                <w:szCs w:val="21"/>
                <w:highlight w:val="none"/>
                <w:lang w:val="en-US" w:eastAsia="zh-CN"/>
              </w:rPr>
              <w:t xml:space="preserve">0.5</w:t>
            </w:r>
            <w:r>
              <w:rPr>
                <w:rFonts w:hint="eastAsia" w:ascii="宋体" w:hAnsi="宋体" w:eastAsia="宋体" w:cs="微软雅黑"/>
                <w:sz w:val="21"/>
                <w:szCs w:val="21"/>
                <w:highlight w:val="none"/>
                <w:lang w:val="en-US" w:eastAsia="zh-CN"/>
              </w:rPr>
              <w:t xml:space="preserve">分，最多得</w:t>
            </w:r>
            <w:r>
              <w:rPr>
                <w:rFonts w:hint="eastAsia" w:ascii="宋体" w:hAnsi="宋体" w:cs="微软雅黑"/>
                <w:sz w:val="21"/>
                <w:szCs w:val="21"/>
                <w:highlight w:val="none"/>
                <w:lang w:val="en-US" w:eastAsia="zh-CN"/>
              </w:rPr>
              <w:t xml:space="preserve">2</w:t>
            </w:r>
            <w:r>
              <w:rPr>
                <w:rFonts w:hint="eastAsia" w:ascii="宋体" w:hAnsi="宋体" w:eastAsia="宋体" w:cs="微软雅黑"/>
                <w:sz w:val="21"/>
                <w:szCs w:val="21"/>
                <w:highlight w:val="none"/>
                <w:lang w:val="en-US" w:eastAsia="zh-CN"/>
              </w:rPr>
              <w:t xml:space="preserve">分。</w:t>
            </w:r>
            <w:r>
              <w:rPr>
                <w:rFonts w:hint="eastAsia" w:ascii="宋体" w:hAnsi="宋体" w:cs="微软雅黑"/>
                <w:sz w:val="21"/>
                <w:szCs w:val="21"/>
                <w:highlight w:val="none"/>
                <w:lang w:val="en-US" w:eastAsia="zh-CN"/>
              </w:rPr>
              <w:t xml:space="preserve">认证范围：</w:t>
            </w:r>
            <w:r>
              <w:rPr>
                <w:rFonts w:hint="eastAsia" w:ascii="宋体" w:hAnsi="宋体" w:eastAsia="宋体" w:cs="宋体"/>
                <w:sz w:val="21"/>
                <w:szCs w:val="21"/>
                <w:highlight w:val="none"/>
                <w:lang w:val="en-US" w:eastAsia="zh-CN"/>
              </w:rPr>
              <w:t xml:space="preserve">①</w:t>
            </w:r>
            <w:r>
              <w:rPr>
                <w:rFonts w:hint="eastAsia" w:ascii="宋体" w:hAnsi="宋体" w:cs="微软雅黑"/>
                <w:sz w:val="21"/>
                <w:szCs w:val="21"/>
                <w:highlight w:val="none"/>
                <w:lang w:val="en-US" w:eastAsia="zh-CN"/>
              </w:rPr>
              <w:t xml:space="preserve">床类</w:t>
            </w:r>
            <w:r>
              <w:rPr>
                <w:rFonts w:hint="eastAsia" w:ascii="宋体" w:hAnsi="宋体" w:eastAsia="宋体" w:cs="宋体"/>
                <w:sz w:val="21"/>
                <w:szCs w:val="21"/>
                <w:highlight w:val="none"/>
                <w:lang w:val="en-US" w:eastAsia="zh-CN"/>
              </w:rPr>
              <w:t xml:space="preserve">②</w:t>
            </w:r>
            <w:r>
              <w:rPr>
                <w:rFonts w:hint="eastAsia" w:ascii="宋体" w:hAnsi="宋体" w:cs="微软雅黑"/>
                <w:sz w:val="21"/>
                <w:szCs w:val="21"/>
                <w:highlight w:val="none"/>
                <w:lang w:val="en-US" w:eastAsia="zh-CN"/>
              </w:rPr>
              <w:t xml:space="preserve">台、桌类</w:t>
            </w:r>
            <w:r>
              <w:rPr>
                <w:rFonts w:hint="eastAsia" w:ascii="宋体" w:hAnsi="宋体" w:eastAsia="宋体" w:cs="宋体"/>
                <w:sz w:val="21"/>
                <w:szCs w:val="21"/>
                <w:highlight w:val="none"/>
                <w:lang w:val="en-US" w:eastAsia="zh-CN"/>
              </w:rPr>
              <w:t xml:space="preserve">③</w:t>
            </w:r>
            <w:r>
              <w:rPr>
                <w:rFonts w:hint="eastAsia" w:ascii="宋体" w:hAnsi="宋体" w:cs="微软雅黑"/>
                <w:sz w:val="21"/>
                <w:szCs w:val="21"/>
                <w:highlight w:val="none"/>
                <w:lang w:val="en-US" w:eastAsia="zh-CN"/>
              </w:rPr>
              <w:t xml:space="preserve">椅凳类</w:t>
            </w:r>
            <w:r>
              <w:rPr>
                <w:rFonts w:hint="eastAsia" w:ascii="宋体" w:hAnsi="宋体" w:eastAsia="宋体" w:cs="宋体"/>
                <w:sz w:val="21"/>
                <w:szCs w:val="21"/>
                <w:highlight w:val="none"/>
                <w:lang w:val="en-US" w:eastAsia="zh-CN"/>
              </w:rPr>
              <w:t xml:space="preserve">④沙发类⑤柜类</w:t>
            </w:r>
            <w:r/>
          </w:p>
          <w:p>
            <w:pPr>
              <w:numPr>
                <w:ilvl w:val="0"/>
                <w:numId w:val="0"/>
              </w:numPr>
              <w:ind w:left="0" w:right="0"/>
              <w:keepLines w:val="0"/>
              <w:keepNext w:val="0"/>
              <w:pageBreakBefore w:val="0"/>
              <w:spacing w:before="0" w:beforeAutospacing="0" w:after="0" w:afterAutospacing="0" w:line="320" w:lineRule="exact"/>
              <w:widowControl w:val="off"/>
              <w:tabs>
                <w:tab w:val="left" w:pos="5097" w:leader="none"/>
              </w:tabs>
              <w:rPr>
                <w:rFonts w:hint="eastAsia"/>
                <w:sz w:val="21"/>
                <w:szCs w:val="21"/>
                <w:highlight w:val="none"/>
                <w:lang w:val="en-US" w:eastAsia="zh-CN"/>
              </w:rPr>
              <w:suppressLineNumbers w:val="0"/>
            </w:pPr>
            <w:r>
              <w:rPr>
                <w:rFonts w:hint="eastAsia" w:ascii="宋体" w:hAnsi="宋体" w:cs="宋体"/>
                <w:color w:val="auto"/>
                <w:spacing w:val="0"/>
                <w:sz w:val="21"/>
                <w:szCs w:val="21"/>
                <w:highlight w:val="none"/>
                <w:lang w:eastAsia="zh-CN"/>
              </w:rPr>
              <w:t xml:space="preserve">注：</w:t>
            </w:r>
            <w:r>
              <w:rPr>
                <w:rFonts w:hint="eastAsia" w:ascii="宋体" w:hAnsi="宋体" w:eastAsia="宋体" w:cs="宋体"/>
                <w:color w:val="auto"/>
                <w:spacing w:val="0"/>
                <w:sz w:val="21"/>
                <w:szCs w:val="21"/>
                <w:highlight w:val="none"/>
              </w:rPr>
              <w:t xml:space="preserve">①提供有效期内的认证证书扫描件和</w:t>
            </w:r>
            <w:r>
              <w:rPr>
                <w:rFonts w:hint="eastAsia" w:ascii="宋体" w:hAnsi="宋体" w:cs="宋体"/>
                <w:color w:val="auto"/>
                <w:spacing w:val="0"/>
                <w:sz w:val="21"/>
                <w:szCs w:val="21"/>
                <w:highlight w:val="none"/>
                <w:lang w:eastAsia="zh-CN"/>
              </w:rPr>
              <w:t xml:space="preserve">国家认证认可监督管理委员会网站https://www.cnca.gov.cn/查询</w:t>
            </w:r>
            <w:r>
              <w:rPr>
                <w:rFonts w:hint="eastAsia" w:ascii="宋体" w:hAnsi="宋体" w:eastAsia="宋体" w:cs="宋体"/>
                <w:color w:val="auto"/>
                <w:spacing w:val="0"/>
                <w:sz w:val="21"/>
                <w:szCs w:val="21"/>
                <w:highlight w:val="none"/>
              </w:rPr>
              <w:t xml:space="preserve">截图加盖公章，否则不予得分</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②</w:t>
            </w:r>
            <w:r>
              <w:rPr>
                <w:rFonts w:hint="eastAsia" w:ascii="宋体" w:hAnsi="宋体" w:cs="宋体"/>
                <w:color w:val="auto"/>
                <w:spacing w:val="0"/>
                <w:sz w:val="21"/>
                <w:szCs w:val="21"/>
                <w:highlight w:val="none"/>
                <w:lang w:eastAsia="zh-CN"/>
              </w:rPr>
              <w:t xml:space="preserve">如果响应供应商所投的产品属于多个制造商提供，则需要提供所有制造商的认证证书，</w:t>
            </w:r>
            <w:r>
              <w:rPr>
                <w:rFonts w:hint="eastAsia" w:ascii="宋体" w:hAnsi="宋体" w:eastAsia="宋体" w:cs="宋体"/>
                <w:color w:val="auto"/>
                <w:spacing w:val="0"/>
                <w:sz w:val="21"/>
                <w:szCs w:val="21"/>
                <w:highlight w:val="none"/>
              </w:rPr>
              <w:t xml:space="preserve">否则不予得分</w:t>
            </w:r>
            <w:r>
              <w:rPr>
                <w:rFonts w:hint="eastAsia" w:ascii="宋体" w:hAnsi="宋体" w:cs="宋体"/>
                <w:color w:val="auto"/>
                <w:spacing w:val="0"/>
                <w:sz w:val="21"/>
                <w:szCs w:val="21"/>
                <w:highlight w:val="none"/>
                <w:lang w:eastAsia="zh-CN"/>
              </w:rPr>
              <w:t xml:space="preserve">。</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cs="宋体"/>
                <w:color w:val="auto"/>
                <w:spacing w:val="0"/>
                <w:sz w:val="21"/>
                <w:szCs w:val="21"/>
                <w:highlight w:val="none"/>
                <w:lang w:val="en-US" w:eastAsia="zh-CN"/>
              </w:rPr>
              <w:t xml:space="preserve">2</w:t>
            </w:r>
            <w:r>
              <w:rPr>
                <w:rFonts w:hint="eastAsia" w:ascii="宋体" w:hAnsi="宋体" w:cs="宋体"/>
                <w:color w:val="auto"/>
                <w:spacing w:val="0"/>
                <w:sz w:val="21"/>
                <w:szCs w:val="21"/>
                <w:highlight w:val="none"/>
              </w:rPr>
              <w:t xml:space="preserve">分</w:t>
            </w:r>
            <w:r/>
          </w:p>
        </w:tc>
      </w:tr>
      <w:tr>
        <w:trPr>
          <w:jc w:val="center"/>
          <w:trHeight w:val="567"/>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rPr>
              <w:suppressLineNumbers w:val="0"/>
            </w:pPr>
            <w:r>
              <w:rPr>
                <w:rFonts w:hint="eastAsia" w:ascii="宋体" w:hAnsi="宋体" w:eastAsia="宋体" w:cs="宋体"/>
                <w:color w:val="auto"/>
                <w:spacing w:val="0"/>
                <w:sz w:val="21"/>
                <w:szCs w:val="21"/>
                <w:highlight w:val="none"/>
              </w:rPr>
            </w:r>
            <w:r/>
          </w:p>
        </w:tc>
        <w:tc>
          <w:tcPr>
            <w:gridSpan w:val="2"/>
            <w:tcMar>
              <w:left w:w="15" w:type="dxa"/>
              <w:top w:w="15" w:type="dxa"/>
              <w:right w:w="15" w:type="dxa"/>
              <w:bottom w:w="0" w:type="dxa"/>
            </w:tcMar>
            <w:tcW w:w="7722"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Times New Roman"/>
                <w:b/>
                <w:color w:val="auto"/>
                <w:spacing w:val="0"/>
                <w:sz w:val="21"/>
                <w:szCs w:val="21"/>
                <w:highlight w:val="none"/>
              </w:rPr>
              <w:suppressLineNumbers w:val="0"/>
            </w:pPr>
            <w:r>
              <w:rPr>
                <w:rFonts w:hint="eastAsia" w:ascii="宋体" w:hAnsi="宋体" w:eastAsia="宋体" w:cs="Times New Roman"/>
                <w:b/>
                <w:color w:val="auto"/>
                <w:spacing w:val="0"/>
                <w:sz w:val="21"/>
                <w:szCs w:val="21"/>
                <w:highlight w:val="none"/>
              </w:rPr>
              <w:t xml:space="preserve">技术部分</w:t>
            </w:r>
            <w:r/>
          </w:p>
        </w:tc>
        <w:tc>
          <w:tcPr>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宋体"/>
                <w:b/>
                <w:color w:val="auto"/>
                <w:spacing w:val="0"/>
                <w:sz w:val="21"/>
                <w:szCs w:val="21"/>
                <w:highlight w:val="none"/>
                <w:lang w:val="en-US" w:eastAsia="zh-CN"/>
              </w:rPr>
              <w:suppressLineNumbers w:val="0"/>
            </w:pPr>
            <w:r>
              <w:rPr>
                <w:rFonts w:hint="eastAsia" w:ascii="宋体" w:hAnsi="宋体" w:cs="宋体"/>
                <w:b/>
                <w:color w:val="auto"/>
                <w:spacing w:val="0"/>
                <w:sz w:val="21"/>
                <w:szCs w:val="21"/>
                <w:highlight w:val="none"/>
                <w:lang w:val="en-US" w:eastAsia="zh-CN"/>
              </w:rPr>
              <w:t xml:space="preserve">50</w:t>
            </w:r>
            <w:r>
              <w:rPr>
                <w:rFonts w:hint="eastAsia" w:ascii="宋体" w:hAnsi="宋体" w:eastAsia="宋体" w:cs="宋体"/>
                <w:b/>
                <w:color w:val="auto"/>
                <w:spacing w:val="0"/>
                <w:sz w:val="21"/>
                <w:szCs w:val="21"/>
                <w:highlight w:val="none"/>
                <w:lang w:val="en-US" w:eastAsia="zh-CN"/>
              </w:rPr>
              <w:t xml:space="preserve">分</w:t>
            </w:r>
            <w:r/>
          </w:p>
        </w:tc>
      </w:tr>
      <w:tr>
        <w:trPr>
          <w:jc w:val="center"/>
          <w:trHeight w:val="145"/>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eastAsia="宋体" w:cs="宋体"/>
                <w:color w:val="auto"/>
                <w:spacing w:val="0"/>
                <w:sz w:val="21"/>
                <w:szCs w:val="21"/>
                <w:highlight w:val="none"/>
                <w:lang w:eastAsia="zh-CN"/>
              </w:rPr>
              <w:suppressLineNumbers w:val="0"/>
            </w:pPr>
            <w:r>
              <w:rPr>
                <w:rFonts w:hint="eastAsia" w:ascii="宋体" w:hAnsi="宋体" w:cs="宋体"/>
                <w:color w:val="auto"/>
                <w:spacing w:val="0"/>
                <w:sz w:val="21"/>
                <w:szCs w:val="21"/>
                <w:highlight w:val="none"/>
                <w:lang w:val="en-US" w:eastAsia="zh-CN"/>
              </w:rPr>
              <w:t xml:space="preserve">5</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pacing w:val="0"/>
                <w:sz w:val="21"/>
                <w:szCs w:val="21"/>
                <w:highlight w:val="none"/>
                <w:lang w:val="en-US" w:eastAsia="zh-CN" w:bidi="ar-SA"/>
              </w:rPr>
              <w:suppressLineNumbers w:val="0"/>
            </w:pPr>
            <w:r>
              <w:rPr>
                <w:rFonts w:hint="eastAsia" w:ascii="宋体" w:hAnsi="宋体" w:eastAsia="宋体" w:cs="微软雅黑"/>
                <w:sz w:val="21"/>
                <w:szCs w:val="21"/>
                <w:highlight w:val="none"/>
              </w:rPr>
              <w:t xml:space="preserve">技术参数响应</w:t>
            </w:r>
            <w:r/>
          </w:p>
        </w:tc>
        <w:tc>
          <w:tcPr>
            <w:shd w:val="clear" w:color="auto" w:fill="auto"/>
            <w:tcMar>
              <w:left w:w="15" w:type="dxa"/>
              <w:top w:w="15" w:type="dxa"/>
              <w:right w:w="15" w:type="dxa"/>
              <w:bottom w:w="0" w:type="dxa"/>
            </w:tcMar>
            <w:tcW w:w="6435"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根据投标人所投产品对采购清单及要求的响应程度进行评审：</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1.采购清单中技术参数带“▲”的为重要技术参数。投标人须在《技术条款响应及偏离表》中逐条响应</w:t>
            </w:r>
            <w:r>
              <w:rPr>
                <w:rFonts w:hint="eastAsia" w:ascii="宋体" w:hAnsi="宋体" w:cs="微软雅黑"/>
                <w:sz w:val="21"/>
                <w:szCs w:val="21"/>
                <w:highlight w:val="none"/>
                <w:lang w:val="en-US" w:eastAsia="zh-CN"/>
              </w:rPr>
              <w:t xml:space="preserve">并提供国家认可的质量监督检验机构或第三方检测机构出具的检测报告，</w:t>
            </w:r>
            <w:r>
              <w:rPr>
                <w:rFonts w:hint="eastAsia" w:ascii="宋体" w:hAnsi="宋体" w:eastAsia="宋体" w:cs="微软雅黑"/>
                <w:sz w:val="21"/>
                <w:szCs w:val="21"/>
                <w:highlight w:val="none"/>
                <w:lang w:val="en-US" w:eastAsia="zh-CN"/>
              </w:rPr>
              <w:t xml:space="preserve">否则每负偏离</w:t>
            </w:r>
            <w:r>
              <w:rPr>
                <w:rFonts w:hint="eastAsia" w:ascii="宋体" w:hAnsi="宋体" w:cs="微软雅黑"/>
                <w:sz w:val="21"/>
                <w:szCs w:val="21"/>
                <w:highlight w:val="none"/>
                <w:lang w:val="en-US" w:eastAsia="zh-CN"/>
              </w:rPr>
              <w:t xml:space="preserve">1项扣1分，同时每缺1份报告或每份报告检测内容不全或检测结果不符合国家标准</w:t>
            </w:r>
            <w:r>
              <w:rPr>
                <w:rFonts w:hint="eastAsia" w:ascii="宋体" w:hAnsi="宋体" w:eastAsia="宋体" w:cs="微软雅黑"/>
                <w:sz w:val="21"/>
                <w:szCs w:val="21"/>
                <w:highlight w:val="none"/>
                <w:lang w:val="en-US" w:eastAsia="zh-CN"/>
              </w:rPr>
              <w:t xml:space="preserve">扣1分，共</w:t>
            </w:r>
            <w:r>
              <w:rPr>
                <w:rFonts w:hint="eastAsia" w:ascii="宋体" w:hAnsi="宋体" w:cs="微软雅黑"/>
                <w:sz w:val="21"/>
                <w:szCs w:val="21"/>
                <w:highlight w:val="none"/>
                <w:lang w:val="en-US" w:eastAsia="zh-CN"/>
              </w:rPr>
              <w:t xml:space="preserve">6</w:t>
            </w:r>
            <w:r>
              <w:rPr>
                <w:rFonts w:hint="eastAsia" w:ascii="宋体" w:hAnsi="宋体" w:eastAsia="宋体" w:cs="微软雅黑"/>
                <w:sz w:val="21"/>
                <w:szCs w:val="21"/>
                <w:highlight w:val="none"/>
                <w:lang w:val="en-US" w:eastAsia="zh-CN"/>
              </w:rPr>
              <w:t xml:space="preserve">分</w:t>
            </w:r>
            <w:r>
              <w:rPr>
                <w:rFonts w:hint="eastAsia" w:ascii="宋体" w:hAnsi="宋体" w:cs="微软雅黑"/>
                <w:sz w:val="21"/>
                <w:szCs w:val="21"/>
                <w:highlight w:val="none"/>
                <w:lang w:val="en-US" w:eastAsia="zh-CN"/>
              </w:rPr>
              <w:t xml:space="preserve">，扣完为止</w:t>
            </w:r>
            <w:r>
              <w:rPr>
                <w:rFonts w:hint="eastAsia" w:ascii="宋体" w:hAnsi="宋体" w:eastAsia="宋体" w:cs="微软雅黑"/>
                <w:sz w:val="21"/>
                <w:szCs w:val="21"/>
                <w:highlight w:val="none"/>
                <w:lang w:val="en-US" w:eastAsia="zh-CN"/>
              </w:rPr>
              <w:t xml:space="preserve">。</w:t>
            </w:r>
            <w:r/>
          </w:p>
          <w:p>
            <w:pPr>
              <w:ind w:left="0" w:right="0"/>
              <w:keepLines w:val="0"/>
              <w:keepNext w:val="0"/>
              <w:pageBreakBefore w:val="0"/>
              <w:spacing w:before="0" w:beforeAutospacing="0" w:after="0" w:afterAutospacing="0" w:line="320" w:lineRule="exact"/>
              <w:rPr>
                <w:rFonts w:hint="default" w:ascii="宋体" w:hAnsi="宋体" w:cs="宋体" w:eastAsiaTheme="minorEastAsia"/>
                <w:bCs/>
                <w:color w:val="auto"/>
                <w:spacing w:val="0"/>
                <w:sz w:val="21"/>
                <w:szCs w:val="21"/>
                <w:highlight w:val="none"/>
                <w:lang w:val="en-US" w:eastAsia="zh-CN" w:bidi="ar-SA"/>
              </w:rPr>
              <w:suppressLineNumbers w:val="0"/>
            </w:pPr>
            <w:r>
              <w:rPr>
                <w:rFonts w:hint="eastAsia" w:ascii="宋体" w:hAnsi="宋体" w:eastAsia="宋体" w:cs="微软雅黑"/>
                <w:sz w:val="21"/>
                <w:szCs w:val="21"/>
                <w:highlight w:val="none"/>
                <w:lang w:val="en-US" w:eastAsia="zh-CN"/>
              </w:rPr>
              <w:t xml:space="preserve">2.采购清单中技术参数不带“▲”的为基本技术参数，投标人须在《技术条款响应及偏离表》中逐条响应，否则每负偏离1条扣0.5分，共</w:t>
            </w:r>
            <w:r>
              <w:rPr>
                <w:rFonts w:hint="eastAsia" w:ascii="宋体" w:hAnsi="宋体" w:cs="微软雅黑"/>
                <w:sz w:val="21"/>
                <w:szCs w:val="21"/>
                <w:highlight w:val="none"/>
                <w:lang w:val="en-US" w:eastAsia="zh-CN"/>
              </w:rPr>
              <w:t xml:space="preserve">3</w:t>
            </w:r>
            <w:r>
              <w:rPr>
                <w:rFonts w:hint="eastAsia" w:ascii="宋体" w:hAnsi="宋体" w:eastAsia="宋体" w:cs="微软雅黑"/>
                <w:sz w:val="21"/>
                <w:szCs w:val="21"/>
                <w:highlight w:val="none"/>
                <w:lang w:val="en-US" w:eastAsia="zh-CN"/>
              </w:rPr>
              <w:t xml:space="preserve">分</w:t>
            </w:r>
            <w:r>
              <w:rPr>
                <w:rFonts w:hint="eastAsia" w:ascii="宋体" w:hAnsi="宋体" w:cs="微软雅黑"/>
                <w:sz w:val="21"/>
                <w:szCs w:val="21"/>
                <w:highlight w:val="none"/>
                <w:lang w:val="en-US" w:eastAsia="zh-CN"/>
              </w:rPr>
              <w:t xml:space="preserve">，扣完为止</w:t>
            </w:r>
            <w:r>
              <w:rPr>
                <w:rFonts w:hint="eastAsia" w:ascii="宋体" w:hAnsi="宋体" w:eastAsia="宋体" w:cs="微软雅黑"/>
                <w:sz w:val="21"/>
                <w:szCs w:val="21"/>
                <w:highlight w:val="none"/>
                <w:lang w:val="en-US" w:eastAsia="zh-CN"/>
              </w:rPr>
              <w:t xml:space="preserve">。</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pacing w:val="0"/>
                <w:sz w:val="21"/>
                <w:szCs w:val="21"/>
                <w:highlight w:val="none"/>
                <w:lang w:val="en-US" w:eastAsia="zh-CN" w:bidi="ar-SA"/>
              </w:rPr>
              <w:suppressLineNumbers w:val="0"/>
            </w:pPr>
            <w:r>
              <w:rPr>
                <w:rFonts w:hint="eastAsia" w:ascii="宋体" w:hAnsi="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en-US" w:eastAsia="zh-CN"/>
              </w:rPr>
              <w:t xml:space="preserve">分</w:t>
            </w:r>
            <w:r/>
          </w:p>
        </w:tc>
      </w:tr>
      <w:tr>
        <w:trPr>
          <w:jc w:val="center"/>
          <w:trHeight w:val="145"/>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6</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cs="宋体" w:eastAsiaTheme="minorEastAsia"/>
                <w:b w:val="0"/>
                <w:bCs/>
                <w:color w:val="auto"/>
                <w:spacing w:val="0"/>
                <w:sz w:val="21"/>
                <w:szCs w:val="21"/>
                <w:highlight w:val="none"/>
                <w:lang w:val="en-US" w:eastAsia="zh-CN" w:bidi="ar-SA"/>
              </w:rPr>
              <w:suppressLineNumbers w:val="0"/>
            </w:pPr>
            <w:r>
              <w:rPr>
                <w:rFonts w:hint="eastAsia" w:ascii="宋体" w:hAnsi="宋体" w:eastAsia="宋体" w:cs="微软雅黑"/>
                <w:sz w:val="21"/>
                <w:szCs w:val="21"/>
                <w:highlight w:val="none"/>
                <w:lang w:val="en-US" w:eastAsia="zh-CN"/>
              </w:rPr>
              <w:t xml:space="preserve">成品检测</w:t>
            </w:r>
            <w:r/>
          </w:p>
        </w:tc>
        <w:tc>
          <w:tcPr>
            <w:shd w:val="clear" w:color="auto" w:fill="auto"/>
            <w:tcMar>
              <w:left w:w="15" w:type="dxa"/>
              <w:top w:w="15" w:type="dxa"/>
              <w:right w:w="15" w:type="dxa"/>
              <w:bottom w:w="0" w:type="dxa"/>
            </w:tcMar>
            <w:tcW w:w="6435" w:type="dxa"/>
            <w:vAlign w:val="center"/>
            <w:textDirection w:val="lrTb"/>
            <w:noWrap w:val="false"/>
          </w:tcPr>
          <w:p>
            <w:pPr>
              <w:pStyle w:val="769"/>
              <w:ind w:left="0" w:right="0"/>
              <w:keepLines w:val="0"/>
              <w:keepNext w:val="0"/>
              <w:spacing w:before="0" w:beforeAutospacing="0" w:after="0" w:afterAutospacing="0"/>
              <w:rPr>
                <w:rFonts w:hint="eastAsia" w:ascii="宋体" w:hAnsi="宋体" w:eastAsia="宋体" w:cs="微软雅黑"/>
                <w:color w:val="auto"/>
                <w:sz w:val="21"/>
                <w:szCs w:val="21"/>
                <w:highlight w:val="none"/>
                <w:lang w:val="en-US" w:eastAsia="zh-CN" w:bidi="ar-SA"/>
              </w:rPr>
              <w:suppressLineNumbers w:val="0"/>
            </w:pPr>
            <w:r>
              <w:rPr>
                <w:rFonts w:hint="eastAsia" w:ascii="宋体" w:hAnsi="宋体" w:eastAsia="宋体" w:cs="微软雅黑"/>
                <w:color w:val="auto"/>
                <w:sz w:val="21"/>
                <w:szCs w:val="21"/>
                <w:highlight w:val="none"/>
                <w:lang w:val="en-US" w:eastAsia="zh-CN" w:bidi="ar-SA"/>
              </w:rPr>
              <w:t xml:space="preserve">提供产品制造商的序号1钢木单人课桌、序号4教师办公桌、序号5办公柜（书柜）、序号15会议椅、序号18上下床、序号19更衣柜共6个成品检测报告。检测报告中内容至少包含：①力学性能； ②甲醛释放量；③挥发性有机化合物；④耐霉菌等级。</w:t>
            </w:r>
            <w:r>
              <w:rPr>
                <w:rFonts w:hint="eastAsia" w:ascii="宋体" w:hAnsi="宋体" w:cs="微软雅黑"/>
                <w:color w:val="auto"/>
                <w:sz w:val="21"/>
                <w:szCs w:val="21"/>
                <w:highlight w:val="none"/>
                <w:lang w:val="en-US" w:eastAsia="zh-CN" w:bidi="ar-SA"/>
              </w:rPr>
              <w:t xml:space="preserve">报告中的检测内容及相关信息等须体现并针对本项目所投产品的特征。每缺一份报告或每份检测报告相关信息内容不全或检测结果不符合国家标准的扣1分，共6分，扣完为止 。</w:t>
            </w:r>
            <w:r/>
          </w:p>
          <w:p>
            <w:pPr>
              <w:ind w:left="0" w:right="0"/>
              <w:jc w:val="left"/>
              <w:keepLines w:val="0"/>
              <w:keepNext w:val="0"/>
              <w:pageBreakBefore w:val="0"/>
              <w:spacing w:before="0" w:beforeAutospacing="0" w:after="0" w:afterAutospacing="0" w:line="380" w:lineRule="exact"/>
              <w:widowControl/>
              <w:rPr>
                <w:rFonts w:hint="eastAsia"/>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注：</w:t>
            </w:r>
            <w:r>
              <w:rPr>
                <w:rFonts w:hint="eastAsia" w:ascii="宋体" w:hAnsi="宋体" w:eastAsia="宋体" w:cs="宋体"/>
                <w:color w:val="auto"/>
                <w:spacing w:val="0"/>
                <w:sz w:val="21"/>
                <w:szCs w:val="21"/>
                <w:highlight w:val="none"/>
              </w:rPr>
              <w:t xml:space="preserve">①</w:t>
            </w:r>
            <w:r>
              <w:rPr>
                <w:rFonts w:hint="eastAsia" w:ascii="宋体" w:hAnsi="宋体" w:cs="宋体"/>
                <w:color w:val="auto"/>
                <w:spacing w:val="0"/>
                <w:sz w:val="21"/>
                <w:szCs w:val="21"/>
                <w:highlight w:val="none"/>
                <w:lang w:eastAsia="zh-CN"/>
              </w:rPr>
              <w:t xml:space="preserve">提供</w:t>
            </w:r>
            <w:r>
              <w:rPr>
                <w:rFonts w:hint="eastAsia" w:ascii="宋体" w:hAnsi="宋体" w:eastAsia="宋体" w:cs="微软雅黑"/>
                <w:color w:val="auto"/>
                <w:sz w:val="21"/>
                <w:szCs w:val="21"/>
                <w:highlight w:val="none"/>
                <w:lang w:val="en-US" w:eastAsia="zh-CN"/>
              </w:rPr>
              <w:t xml:space="preserve">具有“CMA”或“CNAS”资质的第三方检测机构出具的检测报告扫描件</w:t>
            </w:r>
            <w:r>
              <w:rPr>
                <w:rFonts w:hint="eastAsia" w:ascii="宋体" w:hAnsi="宋体" w:eastAsia="宋体" w:cs="宋体"/>
                <w:color w:val="auto"/>
                <w:spacing w:val="0"/>
                <w:sz w:val="21"/>
                <w:szCs w:val="21"/>
                <w:highlight w:val="none"/>
              </w:rPr>
              <w:t xml:space="preserve">加盖公章</w:t>
            </w:r>
            <w:r>
              <w:rPr>
                <w:rFonts w:hint="eastAsia" w:ascii="宋体" w:hAnsi="宋体" w:cs="微软雅黑"/>
                <w:color w:val="auto"/>
                <w:sz w:val="21"/>
                <w:szCs w:val="21"/>
                <w:highlight w:val="none"/>
                <w:lang w:val="en-US" w:eastAsia="zh-CN"/>
              </w:rPr>
              <w:t xml:space="preserve">，</w:t>
            </w:r>
            <w:r>
              <w:rPr>
                <w:rFonts w:hint="eastAsia" w:ascii="宋体" w:hAnsi="宋体" w:eastAsia="宋体" w:cs="宋体"/>
                <w:color w:val="auto"/>
                <w:spacing w:val="0"/>
                <w:sz w:val="21"/>
                <w:szCs w:val="21"/>
                <w:highlight w:val="none"/>
              </w:rPr>
              <w:t xml:space="preserve">否则不予得分</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②</w:t>
            </w:r>
            <w:r>
              <w:rPr>
                <w:rFonts w:hint="eastAsia" w:ascii="宋体" w:hAnsi="宋体" w:cs="宋体"/>
                <w:color w:val="auto"/>
                <w:spacing w:val="0"/>
                <w:sz w:val="21"/>
                <w:szCs w:val="21"/>
                <w:highlight w:val="none"/>
                <w:lang w:eastAsia="zh-CN"/>
              </w:rPr>
              <w:t xml:space="preserve">如果响应供应商所投的产品属于多个制造商提供，则需要提供所有制造商的检测报告，</w:t>
            </w:r>
            <w:r>
              <w:rPr>
                <w:rFonts w:hint="eastAsia" w:ascii="宋体" w:hAnsi="宋体" w:eastAsia="宋体" w:cs="宋体"/>
                <w:color w:val="auto"/>
                <w:spacing w:val="0"/>
                <w:sz w:val="21"/>
                <w:szCs w:val="21"/>
                <w:highlight w:val="none"/>
              </w:rPr>
              <w:t xml:space="preserve">否则不予得分</w:t>
            </w:r>
            <w:r>
              <w:rPr>
                <w:rFonts w:hint="eastAsia" w:ascii="宋体" w:hAnsi="宋体" w:cs="宋体"/>
                <w:color w:val="auto"/>
                <w:spacing w:val="0"/>
                <w:sz w:val="21"/>
                <w:szCs w:val="21"/>
                <w:highlight w:val="none"/>
                <w:lang w:eastAsia="zh-CN"/>
              </w:rPr>
              <w:t xml:space="preserve">。</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default" w:ascii="宋体" w:hAnsi="宋体" w:eastAsia="宋体" w:cs="宋体"/>
                <w:color w:val="auto"/>
                <w:spacing w:val="0"/>
                <w:sz w:val="21"/>
                <w:szCs w:val="21"/>
                <w:highlight w:val="none"/>
                <w:lang w:val="en-US" w:eastAsia="zh-CN" w:bidi="ar-SA"/>
              </w:rPr>
              <w:suppressLineNumbers w:val="0"/>
            </w:pPr>
            <w:r>
              <w:rPr>
                <w:rFonts w:hint="eastAsia" w:ascii="宋体" w:hAnsi="宋体" w:cs="宋体"/>
                <w:color w:val="auto"/>
                <w:spacing w:val="0"/>
                <w:sz w:val="21"/>
                <w:szCs w:val="21"/>
                <w:highlight w:val="none"/>
                <w:lang w:val="en-US" w:eastAsia="zh-CN"/>
              </w:rPr>
              <w:t xml:space="preserve">6分</w:t>
            </w:r>
            <w:r/>
          </w:p>
        </w:tc>
      </w:tr>
      <w:tr>
        <w:trPr>
          <w:jc w:val="center"/>
          <w:trHeight w:val="145"/>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7</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设计布局效果评价</w:t>
            </w:r>
            <w:r/>
          </w:p>
        </w:tc>
        <w:tc>
          <w:tcPr>
            <w:shd w:val="clear" w:color="auto" w:fill="auto"/>
            <w:tcMar>
              <w:left w:w="15" w:type="dxa"/>
              <w:top w:w="15" w:type="dxa"/>
              <w:right w:w="15" w:type="dxa"/>
              <w:bottom w:w="0" w:type="dxa"/>
            </w:tcMar>
            <w:tcW w:w="6435"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投标人根据本项目实际情况，提供宿舍六人间的深化设计效果图（详见招标文件附件图纸）。</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1.提供完整的深化设计效果图纸，空间配置逻辑清晰，各功能区域配比协调均衡，颜色搭配比例合适的得5分；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2.提供完整的深化设计效果图纸，空间配置逻辑</w:t>
            </w:r>
            <w:r>
              <w:rPr>
                <w:rFonts w:hint="eastAsia" w:ascii="宋体" w:hAnsi="宋体" w:cs="微软雅黑"/>
                <w:color w:val="auto"/>
                <w:sz w:val="21"/>
                <w:szCs w:val="21"/>
                <w:highlight w:val="none"/>
                <w:lang w:val="en-US" w:eastAsia="zh-CN"/>
              </w:rPr>
              <w:t xml:space="preserve">较</w:t>
            </w:r>
            <w:r>
              <w:rPr>
                <w:rFonts w:hint="eastAsia" w:ascii="宋体" w:hAnsi="宋体" w:eastAsia="宋体" w:cs="微软雅黑"/>
                <w:color w:val="auto"/>
                <w:sz w:val="21"/>
                <w:szCs w:val="21"/>
                <w:highlight w:val="none"/>
                <w:lang w:val="en-US" w:eastAsia="zh-CN"/>
              </w:rPr>
              <w:t xml:space="preserve">清晰，各功能区域配比</w:t>
            </w:r>
            <w:r>
              <w:rPr>
                <w:rFonts w:hint="eastAsia" w:ascii="宋体" w:hAnsi="宋体" w:cs="微软雅黑"/>
                <w:color w:val="auto"/>
                <w:sz w:val="21"/>
                <w:szCs w:val="21"/>
                <w:highlight w:val="none"/>
                <w:lang w:val="en-US" w:eastAsia="zh-CN"/>
              </w:rPr>
              <w:t xml:space="preserve">较</w:t>
            </w:r>
            <w:r>
              <w:rPr>
                <w:rFonts w:hint="eastAsia" w:ascii="宋体" w:hAnsi="宋体" w:eastAsia="宋体" w:cs="微软雅黑"/>
                <w:color w:val="auto"/>
                <w:sz w:val="21"/>
                <w:szCs w:val="21"/>
                <w:highlight w:val="none"/>
                <w:lang w:val="en-US" w:eastAsia="zh-CN"/>
              </w:rPr>
              <w:t xml:space="preserve">协调均衡，颜色搭配比例</w:t>
            </w:r>
            <w:r>
              <w:rPr>
                <w:rFonts w:hint="eastAsia" w:ascii="宋体" w:hAnsi="宋体" w:cs="微软雅黑"/>
                <w:color w:val="auto"/>
                <w:sz w:val="21"/>
                <w:szCs w:val="21"/>
                <w:highlight w:val="none"/>
                <w:lang w:val="en-US" w:eastAsia="zh-CN"/>
              </w:rPr>
              <w:t xml:space="preserve">较</w:t>
            </w:r>
            <w:r>
              <w:rPr>
                <w:rFonts w:hint="eastAsia" w:ascii="宋体" w:hAnsi="宋体" w:eastAsia="宋体" w:cs="微软雅黑"/>
                <w:color w:val="auto"/>
                <w:sz w:val="21"/>
                <w:szCs w:val="21"/>
                <w:highlight w:val="none"/>
                <w:lang w:val="en-US" w:eastAsia="zh-CN"/>
              </w:rPr>
              <w:t xml:space="preserve">合适的得</w:t>
            </w:r>
            <w:r>
              <w:rPr>
                <w:rFonts w:hint="eastAsia" w:ascii="宋体" w:hAnsi="宋体" w:cs="微软雅黑"/>
                <w:color w:val="auto"/>
                <w:sz w:val="21"/>
                <w:szCs w:val="21"/>
                <w:highlight w:val="none"/>
                <w:lang w:val="en-US" w:eastAsia="zh-CN"/>
              </w:rPr>
              <w:t xml:space="preserve">4</w:t>
            </w:r>
            <w:r>
              <w:rPr>
                <w:rFonts w:hint="eastAsia" w:ascii="宋体" w:hAnsi="宋体" w:eastAsia="宋体" w:cs="微软雅黑"/>
                <w:color w:val="auto"/>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3.提供深化设计效果图纸，空间配置逻辑</w:t>
            </w:r>
            <w:r>
              <w:rPr>
                <w:rFonts w:hint="eastAsia" w:ascii="宋体" w:hAnsi="宋体" w:cs="微软雅黑"/>
                <w:color w:val="auto"/>
                <w:sz w:val="21"/>
                <w:szCs w:val="21"/>
                <w:highlight w:val="none"/>
                <w:lang w:val="en-US" w:eastAsia="zh-CN"/>
              </w:rPr>
              <w:t xml:space="preserve">一般</w:t>
            </w:r>
            <w:r>
              <w:rPr>
                <w:rFonts w:hint="eastAsia" w:ascii="宋体" w:hAnsi="宋体" w:eastAsia="宋体" w:cs="微软雅黑"/>
                <w:color w:val="auto"/>
                <w:sz w:val="21"/>
                <w:szCs w:val="21"/>
                <w:highlight w:val="none"/>
                <w:lang w:val="en-US" w:eastAsia="zh-CN"/>
              </w:rPr>
              <w:t xml:space="preserve">，各功能区域配比协调均衡</w:t>
            </w:r>
            <w:r>
              <w:rPr>
                <w:rFonts w:hint="eastAsia" w:ascii="宋体" w:hAnsi="宋体" w:cs="微软雅黑"/>
                <w:color w:val="auto"/>
                <w:sz w:val="21"/>
                <w:szCs w:val="21"/>
                <w:highlight w:val="none"/>
                <w:lang w:val="en-US" w:eastAsia="zh-CN"/>
              </w:rPr>
              <w:t xml:space="preserve">一般</w:t>
            </w:r>
            <w:r>
              <w:rPr>
                <w:rFonts w:hint="eastAsia" w:ascii="宋体" w:hAnsi="宋体" w:eastAsia="宋体" w:cs="微软雅黑"/>
                <w:color w:val="auto"/>
                <w:sz w:val="21"/>
                <w:szCs w:val="21"/>
                <w:highlight w:val="none"/>
                <w:lang w:val="en-US" w:eastAsia="zh-CN"/>
              </w:rPr>
              <w:t xml:space="preserve">，颜色搭配比例</w:t>
            </w:r>
            <w:r>
              <w:rPr>
                <w:rFonts w:hint="eastAsia" w:ascii="宋体" w:hAnsi="宋体" w:cs="微软雅黑"/>
                <w:color w:val="auto"/>
                <w:sz w:val="21"/>
                <w:szCs w:val="21"/>
                <w:highlight w:val="none"/>
                <w:lang w:val="en-US" w:eastAsia="zh-CN"/>
              </w:rPr>
              <w:t xml:space="preserve">一般</w:t>
            </w:r>
            <w:r>
              <w:rPr>
                <w:rFonts w:hint="eastAsia" w:ascii="宋体" w:hAnsi="宋体" w:eastAsia="宋体" w:cs="微软雅黑"/>
                <w:color w:val="auto"/>
                <w:sz w:val="21"/>
                <w:szCs w:val="21"/>
                <w:highlight w:val="none"/>
                <w:lang w:val="en-US" w:eastAsia="zh-CN"/>
              </w:rPr>
              <w:t xml:space="preserve">的得</w:t>
            </w:r>
            <w:r>
              <w:rPr>
                <w:rFonts w:hint="eastAsia" w:ascii="宋体" w:hAnsi="宋体" w:cs="微软雅黑"/>
                <w:color w:val="auto"/>
                <w:sz w:val="21"/>
                <w:szCs w:val="21"/>
                <w:highlight w:val="none"/>
                <w:lang w:val="en-US" w:eastAsia="zh-CN"/>
              </w:rPr>
              <w:t xml:space="preserve">3</w:t>
            </w:r>
            <w:r>
              <w:rPr>
                <w:rFonts w:hint="eastAsia" w:ascii="宋体" w:hAnsi="宋体" w:eastAsia="宋体" w:cs="微软雅黑"/>
                <w:color w:val="auto"/>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80" w:lineRule="exact"/>
              <w:widowControl/>
              <w:rPr>
                <w:rFonts w:hint="default" w:ascii="宋体" w:hAnsi="宋体" w:eastAsia="宋体" w:cs="微软雅黑"/>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4.提供深化设计效果图纸欠全面，空间配置逻辑欠合理，各功能区域配比协调</w:t>
            </w:r>
            <w:r>
              <w:rPr>
                <w:rFonts w:hint="eastAsia" w:ascii="宋体" w:hAnsi="宋体" w:cs="微软雅黑"/>
                <w:color w:val="auto"/>
                <w:sz w:val="21"/>
                <w:szCs w:val="21"/>
                <w:highlight w:val="none"/>
                <w:lang w:val="en-US" w:eastAsia="zh-CN"/>
              </w:rPr>
              <w:t xml:space="preserve">欠缺</w:t>
            </w:r>
            <w:r>
              <w:rPr>
                <w:rFonts w:hint="eastAsia" w:ascii="宋体" w:hAnsi="宋体" w:eastAsia="宋体" w:cs="微软雅黑"/>
                <w:color w:val="auto"/>
                <w:sz w:val="21"/>
                <w:szCs w:val="21"/>
                <w:highlight w:val="none"/>
                <w:lang w:val="en-US" w:eastAsia="zh-CN"/>
              </w:rPr>
              <w:t xml:space="preserve">均衡，颜色搭配比例</w:t>
            </w:r>
            <w:r>
              <w:rPr>
                <w:rFonts w:hint="eastAsia" w:ascii="宋体" w:hAnsi="宋体" w:cs="微软雅黑"/>
                <w:color w:val="auto"/>
                <w:sz w:val="21"/>
                <w:szCs w:val="21"/>
                <w:highlight w:val="none"/>
                <w:lang w:val="en-US" w:eastAsia="zh-CN"/>
              </w:rPr>
              <w:t xml:space="preserve">差</w:t>
            </w:r>
            <w:r>
              <w:rPr>
                <w:rFonts w:hint="eastAsia" w:ascii="宋体" w:hAnsi="宋体" w:eastAsia="宋体" w:cs="微软雅黑"/>
                <w:color w:val="auto"/>
                <w:sz w:val="21"/>
                <w:szCs w:val="21"/>
                <w:highlight w:val="none"/>
                <w:lang w:val="en-US" w:eastAsia="zh-CN"/>
              </w:rPr>
              <w:t xml:space="preserve">的得</w:t>
            </w:r>
            <w:r>
              <w:rPr>
                <w:rFonts w:hint="eastAsia" w:ascii="宋体" w:hAnsi="宋体" w:cs="微软雅黑"/>
                <w:color w:val="auto"/>
                <w:sz w:val="21"/>
                <w:szCs w:val="21"/>
                <w:highlight w:val="none"/>
                <w:lang w:val="en-US" w:eastAsia="zh-CN"/>
              </w:rPr>
              <w:t xml:space="preserve">1</w:t>
            </w:r>
            <w:r>
              <w:rPr>
                <w:rFonts w:hint="eastAsia" w:ascii="宋体" w:hAnsi="宋体" w:eastAsia="宋体" w:cs="微软雅黑"/>
                <w:color w:val="auto"/>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color w:val="auto"/>
                <w:sz w:val="21"/>
                <w:szCs w:val="21"/>
                <w:highlight w:val="none"/>
                <w:lang w:val="en-US" w:eastAsia="zh-CN"/>
              </w:rPr>
              <w:suppressLineNumbers w:val="0"/>
            </w:pPr>
            <w:r>
              <w:rPr>
                <w:rFonts w:hint="eastAsia" w:ascii="宋体" w:hAnsi="宋体" w:eastAsia="宋体" w:cs="微软雅黑"/>
                <w:color w:val="auto"/>
                <w:sz w:val="21"/>
                <w:szCs w:val="21"/>
                <w:highlight w:val="none"/>
                <w:lang w:val="en-US" w:eastAsia="zh-CN"/>
              </w:rPr>
              <w:t xml:space="preserve">5.未提供该产品效果图的不得分。</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5分</w:t>
            </w:r>
            <w:r/>
          </w:p>
        </w:tc>
      </w:tr>
      <w:tr>
        <w:trPr>
          <w:jc w:val="center"/>
          <w:trHeight w:val="145"/>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8</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rPr>
              <w:t xml:space="preserve">项目实施方案</w:t>
            </w:r>
            <w:r/>
          </w:p>
        </w:tc>
        <w:tc>
          <w:tcPr>
            <w:shd w:val="clear" w:color="auto" w:fill="auto"/>
            <w:tcMar>
              <w:left w:w="15" w:type="dxa"/>
              <w:top w:w="15" w:type="dxa"/>
              <w:right w:w="15" w:type="dxa"/>
              <w:bottom w:w="0" w:type="dxa"/>
            </w:tcMar>
            <w:tcW w:w="6435"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投标人根据本项目实际情况，制定本项目实施方案。提供：①对本项目整体交货工期保障的方案；②进度安排及保证措施；③货物运输及配送方案；④货物安装方案；⑤应急措施。</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1.方案内容完整，紧贴本项目采购需求实际，得</w:t>
            </w:r>
            <w:r>
              <w:rPr>
                <w:rFonts w:hint="eastAsia" w:ascii="宋体" w:hAnsi="宋体" w:cs="微软雅黑"/>
                <w:sz w:val="21"/>
                <w:szCs w:val="21"/>
                <w:highlight w:val="none"/>
                <w:lang w:val="en-US" w:eastAsia="zh-CN"/>
              </w:rPr>
              <w:t xml:space="preserve">6</w:t>
            </w:r>
            <w:r>
              <w:rPr>
                <w:rFonts w:hint="eastAsia" w:ascii="宋体" w:hAnsi="宋体" w:eastAsia="宋体" w:cs="微软雅黑"/>
                <w:sz w:val="21"/>
                <w:szCs w:val="21"/>
                <w:highlight w:val="none"/>
                <w:lang w:val="en-US" w:eastAsia="zh-CN"/>
              </w:rPr>
              <w:t xml:space="preserve">分； </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2.方案内容基本完整，基本</w:t>
            </w:r>
            <w:r>
              <w:rPr>
                <w:rFonts w:hint="eastAsia" w:ascii="宋体" w:hAnsi="宋体" w:cs="微软雅黑"/>
                <w:sz w:val="21"/>
                <w:szCs w:val="21"/>
                <w:highlight w:val="none"/>
                <w:lang w:val="en-US" w:eastAsia="zh-CN"/>
              </w:rPr>
              <w:t xml:space="preserve">匹配</w:t>
            </w:r>
            <w:r>
              <w:rPr>
                <w:rFonts w:hint="eastAsia" w:ascii="宋体" w:hAnsi="宋体" w:eastAsia="宋体" w:cs="微软雅黑"/>
                <w:sz w:val="21"/>
                <w:szCs w:val="21"/>
                <w:highlight w:val="none"/>
                <w:lang w:val="en-US" w:eastAsia="zh-CN"/>
              </w:rPr>
              <w:t xml:space="preserve">本项目采购需求实际，得</w:t>
            </w:r>
            <w:r>
              <w:rPr>
                <w:rFonts w:hint="eastAsia" w:ascii="宋体" w:hAnsi="宋体" w:cs="微软雅黑"/>
                <w:sz w:val="21"/>
                <w:szCs w:val="21"/>
                <w:highlight w:val="none"/>
                <w:lang w:val="en-US" w:eastAsia="zh-CN"/>
              </w:rPr>
              <w:t xml:space="preserve">5</w:t>
            </w:r>
            <w:r>
              <w:rPr>
                <w:rFonts w:hint="eastAsia" w:ascii="宋体" w:hAnsi="宋体" w:eastAsia="宋体" w:cs="微软雅黑"/>
                <w:sz w:val="21"/>
                <w:szCs w:val="21"/>
                <w:highlight w:val="none"/>
                <w:lang w:val="en-US" w:eastAsia="zh-CN"/>
              </w:rPr>
              <w:t xml:space="preserve">分； </w:t>
            </w:r>
            <w:r/>
          </w:p>
          <w:p>
            <w:pPr>
              <w:ind w:left="0" w:right="0"/>
              <w:jc w:val="left"/>
              <w:keepLines w:val="0"/>
              <w:keepNext w:val="0"/>
              <w:pageBreakBefore w:val="0"/>
              <w:spacing w:before="0" w:beforeAutospacing="0" w:after="0" w:afterAutospacing="0" w:line="380" w:lineRule="exact"/>
              <w:widowControl/>
              <w:rPr>
                <w:rFonts w:hint="default"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3.方案内容一般，针对性欠具体，基本满足本项目采购需求实际，得</w:t>
            </w:r>
            <w:r>
              <w:rPr>
                <w:rFonts w:hint="eastAsia" w:ascii="宋体" w:hAnsi="宋体" w:cs="微软雅黑"/>
                <w:sz w:val="21"/>
                <w:szCs w:val="21"/>
                <w:highlight w:val="none"/>
                <w:lang w:val="en-US" w:eastAsia="zh-CN"/>
              </w:rPr>
              <w:t xml:space="preserve">3</w:t>
            </w:r>
            <w:r>
              <w:rPr>
                <w:rFonts w:hint="eastAsia" w:ascii="宋体" w:hAnsi="宋体" w:eastAsia="宋体" w:cs="微软雅黑"/>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4.方案内容不完整，缺乏针对性，得1分；</w:t>
            </w:r>
            <w:r/>
          </w:p>
          <w:p>
            <w:pPr>
              <w:numPr>
                <w:ilvl w:val="0"/>
                <w:numId w:val="0"/>
              </w:numPr>
              <w:ind w:left="0" w:right="0"/>
              <w:keepLines w:val="0"/>
              <w:keepNext w:val="0"/>
              <w:pageBreakBefore w:val="0"/>
              <w:spacing w:before="0" w:beforeAutospacing="0" w:after="0" w:afterAutospacing="0" w:line="32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5.方案内容脱离采购需求实际或者明显是网站摘抄或未提供方案的，不得分。</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6分</w:t>
            </w:r>
            <w:r/>
          </w:p>
        </w:tc>
      </w:tr>
      <w:tr>
        <w:trPr>
          <w:jc w:val="center"/>
          <w:trHeight w:val="145"/>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9</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微软雅黑"/>
                <w:sz w:val="21"/>
                <w:szCs w:val="21"/>
                <w:highlight w:val="none"/>
              </w:rPr>
              <w:suppressLineNumbers w:val="0"/>
            </w:pPr>
            <w:r>
              <w:rPr>
                <w:rFonts w:hint="eastAsia" w:ascii="宋体" w:hAnsi="宋体" w:eastAsia="宋体" w:cs="微软雅黑"/>
                <w:sz w:val="21"/>
                <w:szCs w:val="21"/>
                <w:highlight w:val="none"/>
                <w:lang w:val="en-US" w:eastAsia="zh-CN"/>
              </w:rPr>
              <w:t xml:space="preserve">质量控制方案</w:t>
            </w:r>
            <w:r/>
          </w:p>
        </w:tc>
        <w:tc>
          <w:tcPr>
            <w:shd w:val="clear" w:color="auto" w:fill="auto"/>
            <w:tcMar>
              <w:left w:w="15" w:type="dxa"/>
              <w:top w:w="15" w:type="dxa"/>
              <w:right w:w="15" w:type="dxa"/>
              <w:bottom w:w="0" w:type="dxa"/>
            </w:tcMar>
            <w:tcW w:w="6435"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投标人根据本项目特点，制定质量控制方案。提供：①家具原材料质量控制；②家具生产工序；③家具生产流程；④家具生产过程环保控制；⑤家具质量控制。</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1.方案内容完整，紧贴本项目采购需求实际，得</w:t>
            </w:r>
            <w:r>
              <w:rPr>
                <w:rFonts w:hint="eastAsia" w:ascii="宋体" w:hAnsi="宋体" w:cs="微软雅黑"/>
                <w:sz w:val="21"/>
                <w:szCs w:val="21"/>
                <w:highlight w:val="none"/>
                <w:lang w:val="en-US" w:eastAsia="zh-CN"/>
              </w:rPr>
              <w:t xml:space="preserve">7</w:t>
            </w:r>
            <w:r>
              <w:rPr>
                <w:rFonts w:hint="eastAsia" w:ascii="宋体" w:hAnsi="宋体" w:eastAsia="宋体" w:cs="微软雅黑"/>
                <w:sz w:val="21"/>
                <w:szCs w:val="21"/>
                <w:highlight w:val="none"/>
                <w:lang w:val="en-US" w:eastAsia="zh-CN"/>
              </w:rPr>
              <w:t xml:space="preserve">分； </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2.方案内容基本完整，基本</w:t>
            </w:r>
            <w:r>
              <w:rPr>
                <w:rFonts w:hint="eastAsia" w:ascii="宋体" w:hAnsi="宋体" w:cs="微软雅黑"/>
                <w:sz w:val="21"/>
                <w:szCs w:val="21"/>
                <w:highlight w:val="none"/>
                <w:lang w:val="en-US" w:eastAsia="zh-CN"/>
              </w:rPr>
              <w:t xml:space="preserve">匹配</w:t>
            </w:r>
            <w:r>
              <w:rPr>
                <w:rFonts w:hint="eastAsia" w:ascii="宋体" w:hAnsi="宋体" w:eastAsia="宋体" w:cs="微软雅黑"/>
                <w:sz w:val="21"/>
                <w:szCs w:val="21"/>
                <w:highlight w:val="none"/>
                <w:lang w:val="en-US" w:eastAsia="zh-CN"/>
              </w:rPr>
              <w:t xml:space="preserve">本项目采购需求实际，得</w:t>
            </w:r>
            <w:r>
              <w:rPr>
                <w:rFonts w:hint="eastAsia" w:ascii="宋体" w:hAnsi="宋体" w:cs="微软雅黑"/>
                <w:sz w:val="21"/>
                <w:szCs w:val="21"/>
                <w:highlight w:val="none"/>
                <w:lang w:val="en-US" w:eastAsia="zh-CN"/>
              </w:rPr>
              <w:t xml:space="preserve">5</w:t>
            </w:r>
            <w:r>
              <w:rPr>
                <w:rFonts w:hint="eastAsia" w:ascii="宋体" w:hAnsi="宋体" w:eastAsia="宋体" w:cs="微软雅黑"/>
                <w:sz w:val="21"/>
                <w:szCs w:val="21"/>
                <w:highlight w:val="none"/>
                <w:lang w:val="en-US" w:eastAsia="zh-CN"/>
              </w:rPr>
              <w:t xml:space="preserve">分； </w:t>
            </w:r>
            <w:r/>
          </w:p>
          <w:p>
            <w:pPr>
              <w:ind w:left="0" w:right="0"/>
              <w:jc w:val="left"/>
              <w:keepLines w:val="0"/>
              <w:keepNext w:val="0"/>
              <w:pageBreakBefore w:val="0"/>
              <w:spacing w:before="0" w:beforeAutospacing="0" w:after="0" w:afterAutospacing="0" w:line="380" w:lineRule="exact"/>
              <w:widowControl/>
              <w:rPr>
                <w:rFonts w:hint="default"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3.方案内容一般，针对性欠具体，基本满足本项目采购需求实际，得</w:t>
            </w:r>
            <w:r>
              <w:rPr>
                <w:rFonts w:hint="eastAsia" w:ascii="宋体" w:hAnsi="宋体" w:cs="微软雅黑"/>
                <w:sz w:val="21"/>
                <w:szCs w:val="21"/>
                <w:highlight w:val="none"/>
                <w:lang w:val="en-US" w:eastAsia="zh-CN"/>
              </w:rPr>
              <w:t xml:space="preserve">3</w:t>
            </w:r>
            <w:r>
              <w:rPr>
                <w:rFonts w:hint="eastAsia" w:ascii="宋体" w:hAnsi="宋体" w:eastAsia="宋体" w:cs="微软雅黑"/>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4.方案内容不完整，缺乏针对性，得1分；</w:t>
            </w:r>
            <w:r/>
          </w:p>
          <w:p>
            <w:pPr>
              <w:numPr>
                <w:ilvl w:val="0"/>
                <w:numId w:val="0"/>
              </w:numPr>
              <w:ind w:left="0" w:right="0"/>
              <w:keepLines w:val="0"/>
              <w:keepNext w:val="0"/>
              <w:pageBreakBefore w:val="0"/>
              <w:spacing w:before="0" w:beforeAutospacing="0" w:after="0" w:afterAutospacing="0" w:line="32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5.方案内容脱离采购需求实际或者明显是网站摘抄或未提供方案的，不得分。</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7分</w:t>
            </w:r>
            <w:r/>
          </w:p>
        </w:tc>
      </w:tr>
      <w:tr>
        <w:trPr>
          <w:jc w:val="center"/>
          <w:trHeight w:val="145"/>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10</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rPr>
              <w:t xml:space="preserve">售后服务方案</w:t>
            </w:r>
            <w:r/>
          </w:p>
        </w:tc>
        <w:tc>
          <w:tcPr>
            <w:shd w:val="clear" w:color="auto" w:fill="auto"/>
            <w:tcMar>
              <w:left w:w="15" w:type="dxa"/>
              <w:top w:w="15" w:type="dxa"/>
              <w:right w:w="15" w:type="dxa"/>
              <w:bottom w:w="0" w:type="dxa"/>
            </w:tcMar>
            <w:tcW w:w="6435"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投标人根据本项目特点，制定售后服务方案。提供：①整体售后服务方案、服务质量保证标准；②为本项目配备专职服务人员、技术服务方案；③售后服务工具配备、备件方案；④售后服务响应时间；⑤其他服务承诺、配合措施、增值服务。</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1.方案内容完整，紧贴本项目采购需求实际，得</w:t>
            </w:r>
            <w:r>
              <w:rPr>
                <w:rFonts w:hint="eastAsia" w:ascii="宋体" w:hAnsi="宋体" w:cs="微软雅黑"/>
                <w:sz w:val="21"/>
                <w:szCs w:val="21"/>
                <w:highlight w:val="none"/>
                <w:lang w:val="en-US" w:eastAsia="zh-CN"/>
              </w:rPr>
              <w:t xml:space="preserve">6</w:t>
            </w:r>
            <w:r>
              <w:rPr>
                <w:rFonts w:hint="eastAsia" w:ascii="宋体" w:hAnsi="宋体" w:eastAsia="宋体" w:cs="微软雅黑"/>
                <w:sz w:val="21"/>
                <w:szCs w:val="21"/>
                <w:highlight w:val="none"/>
                <w:lang w:val="en-US" w:eastAsia="zh-CN"/>
              </w:rPr>
              <w:t xml:space="preserve">分； </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2.方案内容基本完整，基本</w:t>
            </w:r>
            <w:r>
              <w:rPr>
                <w:rFonts w:hint="eastAsia" w:ascii="宋体" w:hAnsi="宋体" w:cs="微软雅黑"/>
                <w:sz w:val="21"/>
                <w:szCs w:val="21"/>
                <w:highlight w:val="none"/>
                <w:lang w:val="en-US" w:eastAsia="zh-CN"/>
              </w:rPr>
              <w:t xml:space="preserve">匹配</w:t>
            </w:r>
            <w:r>
              <w:rPr>
                <w:rFonts w:hint="eastAsia" w:ascii="宋体" w:hAnsi="宋体" w:eastAsia="宋体" w:cs="微软雅黑"/>
                <w:sz w:val="21"/>
                <w:szCs w:val="21"/>
                <w:highlight w:val="none"/>
                <w:lang w:val="en-US" w:eastAsia="zh-CN"/>
              </w:rPr>
              <w:t xml:space="preserve">本项目采购需求实际，得</w:t>
            </w:r>
            <w:r>
              <w:rPr>
                <w:rFonts w:hint="eastAsia" w:ascii="宋体" w:hAnsi="宋体" w:cs="微软雅黑"/>
                <w:sz w:val="21"/>
                <w:szCs w:val="21"/>
                <w:highlight w:val="none"/>
                <w:lang w:val="en-US" w:eastAsia="zh-CN"/>
              </w:rPr>
              <w:t xml:space="preserve">5</w:t>
            </w:r>
            <w:r>
              <w:rPr>
                <w:rFonts w:hint="eastAsia" w:ascii="宋体" w:hAnsi="宋体" w:eastAsia="宋体" w:cs="微软雅黑"/>
                <w:sz w:val="21"/>
                <w:szCs w:val="21"/>
                <w:highlight w:val="none"/>
                <w:lang w:val="en-US" w:eastAsia="zh-CN"/>
              </w:rPr>
              <w:t xml:space="preserve">分； </w:t>
            </w:r>
            <w:r/>
          </w:p>
          <w:p>
            <w:pPr>
              <w:ind w:left="0" w:right="0"/>
              <w:jc w:val="left"/>
              <w:keepLines w:val="0"/>
              <w:keepNext w:val="0"/>
              <w:pageBreakBefore w:val="0"/>
              <w:spacing w:before="0" w:beforeAutospacing="0" w:after="0" w:afterAutospacing="0" w:line="380" w:lineRule="exact"/>
              <w:widowControl/>
              <w:rPr>
                <w:rFonts w:hint="default"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3.方案内容一般，针对性欠具体，基本满足本项目采购需求实际，得</w:t>
            </w:r>
            <w:r>
              <w:rPr>
                <w:rFonts w:hint="eastAsia" w:ascii="宋体" w:hAnsi="宋体" w:cs="微软雅黑"/>
                <w:sz w:val="21"/>
                <w:szCs w:val="21"/>
                <w:highlight w:val="none"/>
                <w:lang w:val="en-US" w:eastAsia="zh-CN"/>
              </w:rPr>
              <w:t xml:space="preserve">3</w:t>
            </w:r>
            <w:r>
              <w:rPr>
                <w:rFonts w:hint="eastAsia" w:ascii="宋体" w:hAnsi="宋体" w:eastAsia="宋体" w:cs="微软雅黑"/>
                <w:sz w:val="21"/>
                <w:szCs w:val="21"/>
                <w:highlight w:val="none"/>
                <w:lang w:val="en-US" w:eastAsia="zh-CN"/>
              </w:rPr>
              <w:t xml:space="preserve">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4.方案内容不完整，缺乏针对性，得1分；</w:t>
            </w:r>
            <w:r/>
          </w:p>
          <w:p>
            <w:pPr>
              <w:numPr>
                <w:ilvl w:val="0"/>
                <w:numId w:val="0"/>
              </w:numPr>
              <w:ind w:left="0" w:right="0"/>
              <w:keepLines w:val="0"/>
              <w:keepNext w:val="0"/>
              <w:pageBreakBefore w:val="0"/>
              <w:spacing w:before="0" w:beforeAutospacing="0" w:after="0" w:afterAutospacing="0" w:line="32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5.方案内容脱离采购需求实际或者明显是网站摘抄或未提供方案的，不得分。</w:t>
            </w:r>
            <w:r/>
          </w:p>
          <w:p>
            <w:pPr>
              <w:numPr>
                <w:ilvl w:val="0"/>
                <w:numId w:val="0"/>
              </w:numPr>
              <w:ind w:left="0" w:right="0"/>
              <w:keepLines w:val="0"/>
              <w:keepNext w:val="0"/>
              <w:pageBreakBefore w:val="0"/>
              <w:spacing w:before="0" w:beforeAutospacing="0" w:after="0" w:afterAutospacing="0" w:line="32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cs="微软雅黑"/>
                <w:color w:val="auto"/>
                <w:sz w:val="21"/>
                <w:szCs w:val="21"/>
                <w:highlight w:val="none"/>
                <w:lang w:val="en-US" w:eastAsia="zh-CN"/>
              </w:rPr>
              <w:t xml:space="preserve">6、</w:t>
            </w:r>
            <w:r>
              <w:rPr>
                <w:rFonts w:hint="eastAsia" w:ascii="宋体" w:hAnsi="宋体" w:eastAsia="宋体" w:cs="微软雅黑"/>
                <w:color w:val="auto"/>
                <w:sz w:val="21"/>
                <w:szCs w:val="21"/>
                <w:highlight w:val="none"/>
                <w:lang w:val="en-US" w:eastAsia="zh-CN"/>
              </w:rPr>
              <w:t xml:space="preserve">投标人提供有效期内的《商品售后服务评价体系认证》证书的，</w:t>
            </w:r>
            <w:r>
              <w:rPr>
                <w:rFonts w:hint="eastAsia" w:ascii="宋体" w:hAnsi="宋体" w:eastAsia="宋体" w:cs="宋体"/>
                <w:color w:val="auto"/>
                <w:spacing w:val="0"/>
                <w:sz w:val="21"/>
                <w:szCs w:val="21"/>
                <w:highlight w:val="none"/>
              </w:rPr>
              <w:t xml:space="preserve">提供有效期内的认证证书扫描件和</w:t>
            </w:r>
            <w:r>
              <w:rPr>
                <w:rFonts w:hint="eastAsia" w:ascii="宋体" w:hAnsi="宋体" w:cs="宋体"/>
                <w:color w:val="auto"/>
                <w:spacing w:val="0"/>
                <w:sz w:val="21"/>
                <w:szCs w:val="21"/>
                <w:highlight w:val="none"/>
                <w:lang w:eastAsia="zh-CN"/>
              </w:rPr>
              <w:t xml:space="preserve">国家认证认可监督管理委员会网站https://www.cnca.gov.cn/查询</w:t>
            </w:r>
            <w:r>
              <w:rPr>
                <w:rFonts w:hint="eastAsia" w:ascii="宋体" w:hAnsi="宋体" w:eastAsia="宋体" w:cs="宋体"/>
                <w:color w:val="auto"/>
                <w:spacing w:val="0"/>
                <w:sz w:val="21"/>
                <w:szCs w:val="21"/>
                <w:highlight w:val="none"/>
              </w:rPr>
              <w:t xml:space="preserve">截图加盖公章，</w:t>
            </w:r>
            <w:r>
              <w:rPr>
                <w:rFonts w:hint="eastAsia" w:ascii="宋体" w:hAnsi="宋体" w:cs="宋体"/>
                <w:color w:val="auto"/>
                <w:spacing w:val="0"/>
                <w:sz w:val="21"/>
                <w:szCs w:val="21"/>
                <w:highlight w:val="none"/>
                <w:lang w:eastAsia="zh-CN"/>
              </w:rPr>
              <w:t xml:space="preserve">有的得</w:t>
            </w:r>
            <w:r>
              <w:rPr>
                <w:rFonts w:hint="eastAsia" w:ascii="宋体" w:hAnsi="宋体" w:cs="宋体"/>
                <w:color w:val="auto"/>
                <w:spacing w:val="0"/>
                <w:sz w:val="21"/>
                <w:szCs w:val="21"/>
                <w:highlight w:val="none"/>
                <w:lang w:val="en-US" w:eastAsia="zh-CN"/>
              </w:rPr>
              <w:t xml:space="preserve">1分，</w:t>
            </w:r>
            <w:r>
              <w:rPr>
                <w:rFonts w:hint="eastAsia" w:ascii="宋体" w:hAnsi="宋体" w:eastAsia="宋体" w:cs="宋体"/>
                <w:color w:val="auto"/>
                <w:spacing w:val="0"/>
                <w:sz w:val="21"/>
                <w:szCs w:val="21"/>
                <w:highlight w:val="none"/>
              </w:rPr>
              <w:t xml:space="preserve">否则不予得分</w:t>
            </w:r>
            <w:r>
              <w:rPr>
                <w:rFonts w:hint="eastAsia" w:ascii="宋体" w:hAnsi="宋体" w:cs="宋体"/>
                <w:color w:val="auto"/>
                <w:spacing w:val="0"/>
                <w:sz w:val="21"/>
                <w:szCs w:val="21"/>
                <w:highlight w:val="none"/>
                <w:lang w:eastAsia="zh-CN"/>
              </w:rPr>
              <w:t xml:space="preserve">；</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7分</w:t>
            </w:r>
            <w:r/>
          </w:p>
        </w:tc>
      </w:tr>
      <w:tr>
        <w:trPr>
          <w:jc w:val="center"/>
          <w:trHeight w:val="145"/>
        </w:trPr>
        <w:tc>
          <w:tcPr>
            <w:tcMar>
              <w:left w:w="15" w:type="dxa"/>
              <w:top w:w="15" w:type="dxa"/>
              <w:right w:w="15" w:type="dxa"/>
              <w:bottom w:w="0" w:type="dxa"/>
            </w:tcMar>
            <w:tcW w:w="649"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11</w:t>
            </w:r>
            <w:r/>
          </w:p>
        </w:tc>
        <w:tc>
          <w:tcPr>
            <w:shd w:val="clear" w:color="auto" w:fill="auto"/>
            <w:tcMar>
              <w:left w:w="15" w:type="dxa"/>
              <w:top w:w="15" w:type="dxa"/>
              <w:right w:w="15" w:type="dxa"/>
              <w:bottom w:w="0" w:type="dxa"/>
            </w:tcMar>
            <w:tcW w:w="1287" w:type="dxa"/>
            <w:vAlign w:val="center"/>
            <w:textDirection w:val="lrTb"/>
            <w:noWrap w:val="false"/>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微软雅黑"/>
                <w:sz w:val="21"/>
                <w:szCs w:val="21"/>
                <w:highlight w:val="none"/>
              </w:rPr>
              <w:suppressLineNumbers w:val="0"/>
            </w:pPr>
            <w:r>
              <w:rPr>
                <w:rFonts w:hint="eastAsia" w:ascii="宋体" w:hAnsi="宋体" w:eastAsia="宋体" w:cs="微软雅黑"/>
                <w:sz w:val="21"/>
                <w:szCs w:val="21"/>
                <w:highlight w:val="none"/>
                <w:lang w:val="en-US" w:eastAsia="zh-CN"/>
              </w:rPr>
              <w:t xml:space="preserve">实物照片、视频讲解、部件样品评价</w:t>
            </w:r>
            <w:r/>
          </w:p>
        </w:tc>
        <w:tc>
          <w:tcPr>
            <w:shd w:val="clear" w:color="auto" w:fill="auto"/>
            <w:tcMar>
              <w:left w:w="15" w:type="dxa"/>
              <w:top w:w="15" w:type="dxa"/>
              <w:right w:w="15" w:type="dxa"/>
              <w:bottom w:w="0" w:type="dxa"/>
            </w:tcMar>
            <w:tcW w:w="6435" w:type="dxa"/>
            <w:vAlign w:val="center"/>
            <w:textDirection w:val="lrTb"/>
            <w:noWrap w:val="false"/>
          </w:tcPr>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1.根据投标人提供以下样品实物图片：序号1钢木单人课桌、序号2钢木椅、序号4教师办公桌、序号5办公柜（书柜）、序号21更衣柜，从三个角度拍摄对照产品的技术参数及工艺要求，供评标委员会进行评审。</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2.根据投标人</w:t>
            </w:r>
            <w:r>
              <w:rPr>
                <w:rFonts w:hint="eastAsia" w:ascii="宋体" w:hAnsi="宋体" w:eastAsia="宋体" w:cs="微软雅黑"/>
                <w:color w:val="auto"/>
                <w:sz w:val="21"/>
                <w:szCs w:val="21"/>
                <w:highlight w:val="none"/>
                <w:lang w:val="en-US" w:eastAsia="zh-CN"/>
              </w:rPr>
              <w:t xml:space="preserve">提供（序号</w:t>
            </w:r>
            <w:r>
              <w:rPr>
                <w:rFonts w:hint="eastAsia" w:ascii="宋体" w:hAnsi="宋体" w:cs="微软雅黑"/>
                <w:color w:val="auto"/>
                <w:sz w:val="21"/>
                <w:szCs w:val="21"/>
                <w:highlight w:val="none"/>
                <w:lang w:val="en-US" w:eastAsia="zh-CN"/>
              </w:rPr>
              <w:t xml:space="preserve">18</w:t>
            </w:r>
            <w:r>
              <w:rPr>
                <w:rFonts w:hint="eastAsia" w:ascii="宋体" w:hAnsi="宋体" w:eastAsia="宋体" w:cs="微软雅黑"/>
                <w:color w:val="auto"/>
                <w:sz w:val="21"/>
                <w:szCs w:val="21"/>
                <w:highlight w:val="none"/>
                <w:lang w:val="en-US" w:eastAsia="zh-CN"/>
              </w:rPr>
              <w:t xml:space="preserve">上下床）视频的情况，视</w:t>
            </w:r>
            <w:r>
              <w:rPr>
                <w:rFonts w:hint="eastAsia" w:ascii="宋体" w:hAnsi="宋体" w:eastAsia="宋体" w:cs="微软雅黑"/>
                <w:sz w:val="21"/>
                <w:szCs w:val="21"/>
                <w:highlight w:val="none"/>
                <w:lang w:val="en-US" w:eastAsia="zh-CN"/>
              </w:rPr>
              <w:t xml:space="preserve">频拍摄须对照产品的技术参数及工艺要求，进行逐一对应讲解，视频总时长不超过10分钟，供评标委员会进行评审。（注：单个视频附件压缩包大小不得超过50M，压缩包文件格式为zip格式）</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3.投标人依据招标文件要求提供序号2钢木椅的白蜡木背板和白蜡木座板各1块</w:t>
            </w:r>
            <w:r>
              <w:rPr>
                <w:rFonts w:hint="eastAsia" w:ascii="宋体" w:hAnsi="宋体" w:cs="微软雅黑"/>
                <w:sz w:val="21"/>
                <w:szCs w:val="21"/>
                <w:highlight w:val="none"/>
                <w:lang w:val="en-US" w:eastAsia="zh-CN"/>
              </w:rPr>
              <w:t xml:space="preserve">（白坏未油漆）</w:t>
            </w:r>
            <w:r>
              <w:rPr>
                <w:rFonts w:hint="eastAsia" w:ascii="宋体" w:hAnsi="宋体" w:eastAsia="宋体" w:cs="微软雅黑"/>
                <w:color w:val="auto"/>
                <w:sz w:val="21"/>
                <w:szCs w:val="21"/>
                <w:highlight w:val="none"/>
                <w:lang w:val="en-US" w:eastAsia="zh-CN"/>
              </w:rPr>
              <w:t xml:space="preserve">，密封</w:t>
            </w:r>
            <w:r>
              <w:rPr>
                <w:rFonts w:hint="eastAsia" w:ascii="宋体" w:hAnsi="宋体" w:cs="微软雅黑"/>
                <w:color w:val="auto"/>
                <w:sz w:val="21"/>
                <w:szCs w:val="21"/>
                <w:highlight w:val="none"/>
                <w:lang w:val="en-US" w:eastAsia="zh-CN"/>
              </w:rPr>
              <w:t xml:space="preserve">盖公章</w:t>
            </w:r>
            <w:r>
              <w:rPr>
                <w:rFonts w:hint="eastAsia" w:ascii="宋体" w:hAnsi="宋体" w:eastAsia="宋体" w:cs="微软雅黑"/>
                <w:color w:val="auto"/>
                <w:sz w:val="21"/>
                <w:szCs w:val="21"/>
                <w:highlight w:val="none"/>
                <w:lang w:val="en-US" w:eastAsia="zh-CN"/>
              </w:rPr>
              <w:t xml:space="preserve">包装好通过现场送达或邮寄方式在开标截止之</w:t>
            </w:r>
            <w:bookmarkStart w:id="173" w:name="_GoBack"/>
            <w:r/>
            <w:bookmarkEnd w:id="173"/>
            <w:r>
              <w:rPr>
                <w:rFonts w:hint="eastAsia" w:ascii="宋体" w:hAnsi="宋体" w:eastAsia="宋体" w:cs="微软雅黑"/>
                <w:color w:val="auto"/>
                <w:sz w:val="21"/>
                <w:szCs w:val="21"/>
                <w:highlight w:val="none"/>
                <w:lang w:val="en-US" w:eastAsia="zh-CN"/>
              </w:rPr>
              <w:t xml:space="preserve">日前送达，供</w:t>
            </w:r>
            <w:r>
              <w:rPr>
                <w:rFonts w:hint="eastAsia" w:ascii="宋体" w:hAnsi="宋体" w:eastAsia="宋体" w:cs="微软雅黑"/>
                <w:sz w:val="21"/>
                <w:szCs w:val="21"/>
                <w:highlight w:val="none"/>
                <w:lang w:val="en-US" w:eastAsia="zh-CN"/>
              </w:rPr>
              <w:t xml:space="preserve">评委结合钢木椅实物图片进行评审。</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注：</w:t>
            </w:r>
            <w:r>
              <w:rPr>
                <w:rFonts w:hint="eastAsia" w:ascii="宋体" w:hAnsi="宋体" w:eastAsia="宋体" w:cs="宋体"/>
                <w:sz w:val="21"/>
                <w:szCs w:val="21"/>
                <w:highlight w:val="none"/>
                <w:lang w:val="en-US" w:eastAsia="zh-CN"/>
              </w:rPr>
              <w:t xml:space="preserve">①</w:t>
            </w:r>
            <w:r>
              <w:rPr>
                <w:rFonts w:hint="eastAsia" w:ascii="宋体" w:hAnsi="宋体" w:cs="宋体"/>
                <w:sz w:val="21"/>
                <w:szCs w:val="21"/>
                <w:highlight w:val="none"/>
                <w:lang w:val="en-US" w:eastAsia="zh-CN"/>
              </w:rPr>
              <w:t xml:space="preserve">包装袋外表需加盖公章密封完整，</w:t>
            </w:r>
            <w:r>
              <w:rPr>
                <w:rFonts w:hint="eastAsia" w:ascii="宋体" w:hAnsi="宋体" w:eastAsia="宋体" w:cs="微软雅黑"/>
                <w:sz w:val="21"/>
                <w:szCs w:val="21"/>
                <w:highlight w:val="none"/>
                <w:lang w:val="en-US" w:eastAsia="zh-CN"/>
              </w:rPr>
              <w:t xml:space="preserve">投标人必须在投标截止时间前将提供的样品送至或邮寄至泰州市海陵工业园区泰安路18-3号1幢三层东侧会议室指定样品存放区，供评委评审；为便于样品接收与管理，投标人递交样品前须提前联系样品接收人，联系人：孙</w:t>
            </w:r>
            <w:r>
              <w:rPr>
                <w:rFonts w:hint="eastAsia" w:ascii="宋体" w:hAnsi="宋体" w:cs="微软雅黑"/>
                <w:sz w:val="21"/>
                <w:szCs w:val="21"/>
                <w:highlight w:val="none"/>
                <w:lang w:val="en-US" w:eastAsia="zh-CN"/>
              </w:rPr>
              <w:t xml:space="preserve">工</w:t>
            </w:r>
            <w:r>
              <w:rPr>
                <w:rFonts w:hint="eastAsia" w:ascii="宋体" w:hAnsi="宋体" w:eastAsia="宋体" w:cs="微软雅黑"/>
                <w:sz w:val="21"/>
                <w:szCs w:val="21"/>
                <w:highlight w:val="none"/>
                <w:lang w:val="en-US" w:eastAsia="zh-CN"/>
              </w:rPr>
              <w:t xml:space="preserve">，联系方式：0523-86917936。</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②</w:t>
            </w:r>
            <w:r>
              <w:rPr>
                <w:rFonts w:hint="eastAsia" w:ascii="宋体" w:hAnsi="宋体" w:eastAsia="宋体" w:cs="微软雅黑"/>
                <w:sz w:val="21"/>
                <w:szCs w:val="21"/>
                <w:highlight w:val="none"/>
                <w:lang w:val="en-US" w:eastAsia="zh-CN"/>
              </w:rPr>
              <w:t xml:space="preserve">投标人提供的样品在中标后由采购人封存，作为项目验收使用，未中标投标人的样品，可在评标结束后自行取回，逾期未取回的，采购人有权自行处理。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4.投标人需根据招标文件要求，提供样品</w:t>
            </w:r>
            <w:r>
              <w:rPr>
                <w:rFonts w:hint="eastAsia" w:ascii="宋体" w:hAnsi="宋体" w:cs="微软雅黑"/>
                <w:sz w:val="21"/>
                <w:szCs w:val="21"/>
                <w:highlight w:val="none"/>
                <w:lang w:val="en-US" w:eastAsia="zh-CN"/>
              </w:rPr>
              <w:t xml:space="preserve">(</w:t>
            </w:r>
            <w:r>
              <w:rPr>
                <w:rFonts w:hint="eastAsia" w:ascii="宋体" w:hAnsi="宋体" w:eastAsia="宋体" w:cs="微软雅黑"/>
                <w:sz w:val="21"/>
                <w:szCs w:val="21"/>
                <w:highlight w:val="none"/>
                <w:lang w:val="en-US" w:eastAsia="zh-CN"/>
              </w:rPr>
              <w:t xml:space="preserve">实物图片、视频、部件小样</w:t>
            </w:r>
            <w:r>
              <w:rPr>
                <w:rFonts w:hint="eastAsia" w:ascii="宋体" w:hAnsi="宋体" w:cs="微软雅黑"/>
                <w:sz w:val="21"/>
                <w:szCs w:val="21"/>
                <w:highlight w:val="none"/>
                <w:lang w:val="en-US" w:eastAsia="zh-CN"/>
              </w:rPr>
              <w:t xml:space="preserve">)</w:t>
            </w:r>
            <w:r>
              <w:rPr>
                <w:rFonts w:hint="eastAsia" w:ascii="宋体" w:hAnsi="宋体" w:eastAsia="宋体" w:cs="微软雅黑"/>
                <w:sz w:val="21"/>
                <w:szCs w:val="21"/>
                <w:highlight w:val="none"/>
                <w:lang w:val="en-US" w:eastAsia="zh-CN"/>
              </w:rPr>
              <w:t xml:space="preserve">，评审专家根据样品的款式参数吻合度、整体外观、配件选材、制作工艺及装配水平进行评分：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default" w:ascii="宋体" w:hAnsi="宋体" w:eastAsia="宋体" w:cs="微软雅黑"/>
                <w:sz w:val="21"/>
                <w:szCs w:val="21"/>
                <w:highlight w:val="none"/>
                <w:lang w:val="en-US" w:eastAsia="zh-CN"/>
              </w:rPr>
              <w:t xml:space="preserve">①</w:t>
            </w:r>
            <w:r>
              <w:rPr>
                <w:rFonts w:hint="eastAsia" w:ascii="宋体" w:hAnsi="宋体" w:eastAsia="宋体" w:cs="微软雅黑"/>
                <w:sz w:val="21"/>
                <w:szCs w:val="21"/>
                <w:highlight w:val="none"/>
                <w:lang w:val="en-US" w:eastAsia="zh-CN"/>
              </w:rPr>
              <w:t xml:space="preserve">款式参数完全吻合，美观大方，配件材质好，制作工艺先进，装配精密的得10分；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default" w:ascii="宋体" w:hAnsi="宋体" w:eastAsia="宋体" w:cs="微软雅黑"/>
                <w:sz w:val="21"/>
                <w:szCs w:val="21"/>
                <w:highlight w:val="none"/>
                <w:lang w:val="en-US" w:eastAsia="zh-CN"/>
              </w:rPr>
              <w:t xml:space="preserve">②</w:t>
            </w:r>
            <w:r>
              <w:rPr>
                <w:rFonts w:hint="eastAsia" w:ascii="宋体" w:hAnsi="宋体" w:eastAsia="宋体" w:cs="微软雅黑"/>
                <w:sz w:val="21"/>
                <w:szCs w:val="21"/>
                <w:highlight w:val="none"/>
                <w:lang w:val="en-US" w:eastAsia="zh-CN"/>
              </w:rPr>
              <w:t xml:space="preserve">款式参数基本吻合，外观美观，配件材质好，制作工艺及装配一般的得8分；</w:t>
            </w:r>
            <w:r/>
          </w:p>
          <w:p>
            <w:pPr>
              <w:ind w:left="0" w:right="0"/>
              <w:jc w:val="left"/>
              <w:keepLines w:val="0"/>
              <w:keepNext w:val="0"/>
              <w:pageBreakBefore w:val="0"/>
              <w:spacing w:before="0" w:beforeAutospacing="0" w:after="0" w:afterAutospacing="0" w:line="380" w:lineRule="exact"/>
              <w:widowControl/>
              <w:rPr>
                <w:rFonts w:hint="default" w:ascii="宋体" w:hAnsi="宋体" w:eastAsia="宋体" w:cs="微软雅黑"/>
                <w:sz w:val="21"/>
                <w:szCs w:val="21"/>
                <w:highlight w:val="none"/>
                <w:lang w:val="en-US" w:eastAsia="zh-CN"/>
              </w:rPr>
              <w:suppressLineNumbers w:val="0"/>
            </w:pPr>
            <w:r>
              <w:rPr>
                <w:rFonts w:hint="default" w:ascii="宋体" w:hAnsi="宋体" w:eastAsia="宋体" w:cs="微软雅黑"/>
                <w:sz w:val="21"/>
                <w:szCs w:val="21"/>
                <w:highlight w:val="none"/>
                <w:lang w:val="en-US" w:eastAsia="zh-CN"/>
              </w:rPr>
              <w:t xml:space="preserve">③</w:t>
            </w:r>
            <w:r>
              <w:rPr>
                <w:rFonts w:hint="eastAsia" w:ascii="宋体" w:hAnsi="宋体" w:eastAsia="宋体" w:cs="微软雅黑"/>
                <w:sz w:val="21"/>
                <w:szCs w:val="21"/>
                <w:highlight w:val="none"/>
                <w:lang w:val="en-US" w:eastAsia="zh-CN"/>
              </w:rPr>
              <w:t xml:space="preserve">款式参数欠吻合，外观欠美观，配件材质符合要求，制作工艺及装配一般得5分；</w:t>
            </w:r>
            <w:r/>
          </w:p>
          <w:p>
            <w:pPr>
              <w:ind w:left="0" w:right="0"/>
              <w:jc w:val="left"/>
              <w:keepLines w:val="0"/>
              <w:keepNext w:val="0"/>
              <w:pageBreakBefore w:val="0"/>
              <w:spacing w:before="0" w:beforeAutospacing="0" w:after="0" w:afterAutospacing="0" w:line="38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④款式参数偏差较大，美观较差，配件材质好、制作工艺较差，装配较差的得2分；</w:t>
            </w:r>
            <w:r/>
          </w:p>
          <w:p>
            <w:pPr>
              <w:numPr>
                <w:ilvl w:val="0"/>
                <w:numId w:val="0"/>
              </w:numPr>
              <w:ind w:left="0" w:right="0"/>
              <w:keepLines w:val="0"/>
              <w:keepNext w:val="0"/>
              <w:pageBreakBefore w:val="0"/>
              <w:spacing w:before="0" w:beforeAutospacing="0" w:after="0" w:afterAutospacing="0" w:line="320" w:lineRule="exact"/>
              <w:widowControl/>
              <w:rPr>
                <w:rFonts w:hint="eastAsia" w:ascii="宋体" w:hAnsi="宋体" w:eastAsia="宋体" w:cs="微软雅黑"/>
                <w:sz w:val="21"/>
                <w:szCs w:val="21"/>
                <w:highlight w:val="none"/>
                <w:lang w:val="en-US" w:eastAsia="zh-CN"/>
              </w:rPr>
              <w:suppressLineNumbers w:val="0"/>
            </w:pPr>
            <w:r>
              <w:rPr>
                <w:rFonts w:hint="eastAsia" w:ascii="宋体" w:hAnsi="宋体" w:eastAsia="宋体" w:cs="微软雅黑"/>
                <w:sz w:val="21"/>
                <w:szCs w:val="21"/>
                <w:highlight w:val="none"/>
                <w:lang w:val="en-US" w:eastAsia="zh-CN"/>
              </w:rPr>
              <w:t xml:space="preserve">⑤未提供、提供不全、不是实物照片或未按要求提供的得0分。</w:t>
            </w:r>
            <w:r/>
          </w:p>
        </w:tc>
        <w:tc>
          <w:tcPr>
            <w:shd w:val="clear" w:color="auto" w:fill="auto"/>
            <w:tcMar>
              <w:left w:w="15" w:type="dxa"/>
              <w:top w:w="15" w:type="dxa"/>
              <w:right w:w="15" w:type="dxa"/>
              <w:bottom w:w="0" w:type="dxa"/>
            </w:tcMar>
            <w:tcW w:w="848" w:type="dxa"/>
            <w:vAlign w:val="center"/>
            <w:textDirection w:val="lrTb"/>
            <w:noWrap w:val="false"/>
          </w:tcPr>
          <w:p>
            <w:pPr>
              <w:ind w:left="0" w:right="0"/>
              <w:jc w:val="center"/>
              <w:keepLines w:val="0"/>
              <w:keepNext w:val="0"/>
              <w:pageBreakBefore w:val="0"/>
              <w:spacing w:before="0" w:beforeAutospacing="0" w:after="0" w:afterAutospacing="0" w:line="320" w:lineRule="exact"/>
              <w:rPr>
                <w:rFonts w:hint="eastAsia" w:ascii="宋体" w:hAnsi="宋体" w:cs="宋体"/>
                <w:color w:val="auto"/>
                <w:spacing w:val="0"/>
                <w:sz w:val="21"/>
                <w:szCs w:val="21"/>
                <w:highlight w:val="none"/>
                <w:lang w:val="en-US" w:eastAsia="zh-CN"/>
              </w:rPr>
              <w:suppressLineNumbers w:val="0"/>
            </w:pPr>
            <w:r>
              <w:rPr>
                <w:rFonts w:hint="eastAsia" w:ascii="宋体" w:hAnsi="宋体" w:cs="宋体"/>
                <w:color w:val="auto"/>
                <w:spacing w:val="0"/>
                <w:sz w:val="21"/>
                <w:szCs w:val="21"/>
                <w:highlight w:val="none"/>
                <w:lang w:val="en-US" w:eastAsia="zh-CN"/>
              </w:rPr>
              <w:t xml:space="preserve">10分</w:t>
            </w:r>
            <w:r/>
          </w:p>
        </w:tc>
      </w:tr>
    </w:tbl>
    <w:p>
      <w:pPr>
        <w:pStyle w:val="789"/>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788"/>
        <w:spacing w:line="360" w:lineRule="auto"/>
        <w:rPr>
          <w:rFonts w:ascii="宋体" w:hAnsi="宋体" w:eastAsia="宋体" w:cs="宋体"/>
          <w:b w:val="0"/>
          <w:bCs/>
          <w:color w:val="auto"/>
          <w:sz w:val="21"/>
          <w:szCs w:val="21"/>
          <w:highlight w:val="none"/>
        </w:rPr>
      </w:pPr>
      <w:r>
        <w:rPr>
          <w:rFonts w:hint="eastAsia" w:ascii="宋体" w:hAnsi="宋体" w:eastAsia="宋体" w:cs="宋体"/>
          <w:color w:val="auto"/>
          <w:sz w:val="21"/>
          <w:szCs w:val="21"/>
          <w:highlight w:val="none"/>
        </w:rPr>
        <w:t xml:space="preserve">注：</w:t>
      </w:r>
      <w:r>
        <w:rPr>
          <w:rFonts w:hint="eastAsia" w:ascii="宋体" w:hAnsi="宋体" w:eastAsia="宋体" w:cs="宋体"/>
          <w:b w:val="0"/>
          <w:bCs/>
          <w:color w:val="auto"/>
          <w:sz w:val="21"/>
          <w:szCs w:val="21"/>
          <w:highlight w:val="none"/>
        </w:rPr>
        <w:t xml:space="preserve">（1）针对评分标准中评分的每一条，投标单位均应按要求提供相关资料供评标委员会评判，不提供相关资料或提供资料无法证明的视为不具备该项得分的条件；</w:t>
      </w:r>
      <w:r/>
    </w:p>
    <w:p>
      <w:pPr>
        <w:pStyle w:val="788"/>
        <w:ind w:firstLine="42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（2）投标报价超过最高限价的，不得进入评标程序；</w:t>
      </w:r>
      <w:r/>
    </w:p>
    <w:p>
      <w:pPr>
        <w:pStyle w:val="788"/>
        <w:ind w:firstLine="420"/>
        <w:spacing w:line="36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投标单位必须保证全部投标资料的真实性，招标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788"/>
        <w:ind w:firstLine="420"/>
        <w:spacing w:line="360" w:lineRule="auto"/>
        <w:rPr>
          <w:rFonts w:ascii="Times New Roman" w:hAnsi="Times New Roman"/>
          <w:b w:val="0"/>
          <w:bCs/>
          <w:color w:val="auto"/>
          <w:sz w:val="21"/>
          <w:szCs w:val="21"/>
          <w:highlight w:val="none"/>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rPr>
        <w:t xml:space="preserve">）投标单位的最终得分取评标委员会各成员所评定分值的平均值（小数点后保留两位）。</w:t>
      </w:r>
      <w:r/>
    </w:p>
    <w:p>
      <w:pPr>
        <w:jc w:val="center"/>
        <w:keepLines/>
        <w:keepNext/>
        <w:spacing w:before="340" w:after="330" w:line="360" w:lineRule="auto"/>
        <w:rPr>
          <w:b/>
          <w:color w:val="auto"/>
          <w:sz w:val="24"/>
          <w:szCs w:val="24"/>
          <w:highlight w:val="none"/>
        </w:rPr>
        <w:outlineLvl w:val="0"/>
      </w:pPr>
      <w:r>
        <w:rPr>
          <w:b/>
          <w:color w:val="auto"/>
          <w:sz w:val="24"/>
          <w:szCs w:val="24"/>
          <w:highlight w:val="none"/>
        </w:rPr>
      </w:r>
      <w:r/>
    </w:p>
    <w:p>
      <w:pPr>
        <w:jc w:val="center"/>
        <w:keepLines/>
        <w:keepNext/>
        <w:spacing w:before="340" w:after="330" w:line="360" w:lineRule="auto"/>
        <w:rPr>
          <w:b/>
          <w:color w:val="auto"/>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outlineLvl w:val="0"/>
      </w:pPr>
      <w:r>
        <w:rPr>
          <w:b/>
          <w:color w:val="auto"/>
          <w:sz w:val="24"/>
          <w:szCs w:val="24"/>
          <w:highlight w:val="none"/>
        </w:rPr>
      </w:r>
      <w:r/>
    </w:p>
    <w:p>
      <w:pPr>
        <w:jc w:val="center"/>
        <w:keepLines/>
        <w:keepNext/>
        <w:spacing w:before="340" w:after="330" w:line="360" w:lineRule="auto"/>
        <w:rPr>
          <w:b/>
          <w:color w:val="auto"/>
          <w:sz w:val="24"/>
          <w:szCs w:val="24"/>
          <w:highlight w:val="none"/>
        </w:rPr>
        <w:outlineLvl w:val="0"/>
      </w:pPr>
      <w:r>
        <w:rPr>
          <w:rFonts w:hint="eastAsia"/>
          <w:b/>
          <w:color w:val="auto"/>
          <w:sz w:val="24"/>
          <w:szCs w:val="24"/>
          <w:highlight w:val="none"/>
        </w:rPr>
        <w:t xml:space="preserve">第六章</w:t>
      </w:r>
      <w:r>
        <w:rPr>
          <w:b/>
          <w:color w:val="auto"/>
          <w:sz w:val="24"/>
          <w:szCs w:val="24"/>
          <w:highlight w:val="none"/>
        </w:rPr>
        <w:t xml:space="preserve">    </w:t>
      </w:r>
      <w:r>
        <w:rPr>
          <w:rFonts w:hint="eastAsia"/>
          <w:b/>
          <w:color w:val="auto"/>
          <w:sz w:val="24"/>
          <w:szCs w:val="24"/>
          <w:highlight w:val="none"/>
        </w:rPr>
        <w:t xml:space="preserve">投标文件格式</w:t>
      </w:r>
      <w:bookmarkEnd w:id="162"/>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contextualSpacing/>
        <w:ind w:firstLine="1446"/>
        <w:jc w:val="center"/>
        <w:spacing w:line="360" w:lineRule="auto"/>
        <w:rPr>
          <w:rFonts w:ascii="宋体" w:hAnsi="宋体" w:cs="宋体"/>
          <w:b/>
          <w:color w:val="auto"/>
          <w:sz w:val="72"/>
          <w:szCs w:val="72"/>
          <w:highlight w:val="none"/>
        </w:rPr>
      </w:pPr>
      <w:r>
        <w:rPr>
          <w:rFonts w:hint="eastAsia" w:ascii="宋体" w:hAnsi="宋体" w:cs="宋体"/>
          <w:b/>
          <w:color w:val="auto"/>
          <w:sz w:val="72"/>
          <w:szCs w:val="72"/>
          <w:highlight w:val="none"/>
        </w:rPr>
        <w:t xml:space="preserve">投 标 文 件</w:t>
      </w:r>
      <w:r/>
    </w:p>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contextualSpacing/>
        <w:ind w:firstLine="562"/>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62"/>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774"/>
        <w:contextualSpacing/>
        <w:spacing w:line="360" w:lineRule="auto"/>
        <w:rPr>
          <w:rFonts w:hAnsi="宋体" w:cs="宋体"/>
          <w:color w:val="auto"/>
          <w:highlight w:val="none"/>
        </w:rPr>
      </w:pPr>
      <w:r>
        <w:rPr>
          <w:rFonts w:hAnsi="宋体" w:cs="宋体"/>
          <w:color w:val="auto"/>
          <w:highlight w:val="none"/>
        </w:rPr>
      </w:r>
      <w:r/>
    </w:p>
    <w:p>
      <w:pPr>
        <w:pStyle w:val="767"/>
        <w:contextualSpacing/>
        <w:ind w:firstLine="480"/>
        <w:spacing w:line="360" w:lineRule="auto"/>
        <w:rPr>
          <w:color w:val="auto"/>
          <w:highlight w:val="none"/>
        </w:rPr>
      </w:pPr>
      <w:r>
        <w:rPr>
          <w:color w:val="auto"/>
          <w:highlight w:val="none"/>
        </w:rPr>
      </w:r>
      <w:r/>
    </w:p>
    <w:p>
      <w:pPr>
        <w:contextualSpacing/>
        <w:ind w:firstLine="1124"/>
        <w:jc w:val="both"/>
        <w:spacing w:line="360" w:lineRule="auto"/>
        <w:rPr>
          <w:rFonts w:hint="eastAsia"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项目名称：</w:t>
      </w:r>
      <w:r/>
    </w:p>
    <w:p>
      <w:pPr>
        <w:contextualSpacing/>
        <w:ind w:firstLine="1124"/>
        <w:jc w:val="both"/>
        <w:spacing w:line="360" w:lineRule="auto"/>
        <w:rPr>
          <w:rFonts w:hint="default" w:ascii="宋体" w:hAnsi="宋体" w:cs="宋体"/>
          <w:b/>
          <w:color w:val="auto"/>
          <w:sz w:val="28"/>
          <w:szCs w:val="28"/>
          <w:highlight w:val="none"/>
          <w:lang w:val="en-US" w:eastAsia="zh-CN"/>
        </w:rPr>
      </w:pPr>
      <w:r>
        <w:rPr>
          <w:rFonts w:hint="eastAsia" w:ascii="宋体" w:hAnsi="宋体" w:cs="宋体"/>
          <w:b/>
          <w:color w:val="auto"/>
          <w:sz w:val="28"/>
          <w:szCs w:val="28"/>
          <w:highlight w:val="none"/>
          <w:lang w:val="en-US" w:eastAsia="zh-CN"/>
        </w:rPr>
        <w:t xml:space="preserve">项目编号：</w:t>
      </w:r>
      <w:r/>
    </w:p>
    <w:p>
      <w:pPr>
        <w:contextualSpacing/>
        <w:ind w:firstLine="1124"/>
        <w:spacing w:line="360" w:lineRule="auto"/>
        <w:rPr>
          <w:rFonts w:ascii="宋体" w:hAnsi="宋体" w:cs="宋体"/>
          <w:b/>
          <w:color w:val="auto"/>
          <w:sz w:val="28"/>
          <w:szCs w:val="28"/>
          <w:highlight w:val="none"/>
          <w:u w:val="none"/>
        </w:rPr>
      </w:pPr>
      <w:r>
        <w:rPr>
          <w:rFonts w:hint="eastAsia" w:ascii="宋体" w:hAnsi="宋体" w:cs="宋体"/>
          <w:b/>
          <w:color w:val="auto"/>
          <w:sz w:val="28"/>
          <w:szCs w:val="28"/>
          <w:highlight w:val="none"/>
        </w:rPr>
        <w:t xml:space="preserve">投标人名称：</w:t>
      </w:r>
      <w:r>
        <w:rPr>
          <w:rFonts w:hint="eastAsia" w:ascii="宋体" w:hAnsi="宋体" w:cs="宋体"/>
          <w:b/>
          <w:color w:val="auto"/>
          <w:sz w:val="28"/>
          <w:szCs w:val="28"/>
          <w:highlight w:val="none"/>
          <w:u w:val="none"/>
        </w:rPr>
        <w:t xml:space="preserve">  </w:t>
      </w:r>
      <w:r>
        <w:rPr>
          <w:rFonts w:hint="eastAsia" w:ascii="宋体" w:hAnsi="宋体" w:cs="宋体"/>
          <w:b/>
          <w:color w:val="auto"/>
          <w:sz w:val="28"/>
          <w:szCs w:val="28"/>
          <w:highlight w:val="none"/>
          <w:u w:val="none"/>
          <w:lang w:val="en-US" w:eastAsia="zh-CN"/>
        </w:rPr>
        <w:t xml:space="preserve">   </w:t>
      </w:r>
      <w:r>
        <w:rPr>
          <w:rFonts w:hint="eastAsia" w:ascii="宋体" w:hAnsi="宋体" w:cs="宋体"/>
          <w:b/>
          <w:color w:val="auto"/>
          <w:sz w:val="28"/>
          <w:szCs w:val="28"/>
          <w:highlight w:val="none"/>
          <w:u w:val="none"/>
        </w:rPr>
        <w:t xml:space="preserve">（盖单位公章）</w:t>
      </w:r>
      <w:r/>
    </w:p>
    <w:p>
      <w:pPr>
        <w:contextualSpacing/>
        <w:ind w:firstLine="1124"/>
        <w:jc w:val="both"/>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日期： 年 月 日</w:t>
      </w:r>
      <w:r/>
    </w:p>
    <w:p>
      <w:pPr>
        <w:contextualSpacing/>
        <w:ind w:firstLine="723"/>
        <w:jc w:val="center"/>
        <w:spacing w:line="360" w:lineRule="auto"/>
        <w:rPr>
          <w:rFonts w:ascii="宋体"/>
          <w:b/>
          <w:color w:val="auto"/>
          <w:sz w:val="36"/>
          <w:szCs w:val="36"/>
          <w:highlight w:val="none"/>
        </w:rPr>
        <w:sectPr>
          <w:footnotePr/>
          <w:endnotePr/>
          <w:type w:val="nextPage"/>
          <w:pgSz w:w="11907" w:h="16840" w:orient="portrait"/>
          <w:pgMar w:top="1531" w:right="1406" w:bottom="1361" w:left="1474" w:header="720" w:footer="720" w:gutter="0"/>
          <w:cols w:num="1" w:sep="0" w:space="720" w:equalWidth="1"/>
          <w:docGrid w:linePitch="360"/>
        </w:sectPr>
      </w:pPr>
      <w:r>
        <w:rPr>
          <w:rFonts w:ascii="宋体"/>
          <w:b/>
          <w:color w:val="auto"/>
          <w:sz w:val="36"/>
          <w:szCs w:val="36"/>
          <w:highlight w:val="none"/>
        </w:rPr>
      </w:r>
      <w:r/>
    </w:p>
    <w:p>
      <w:pPr>
        <w:spacing w:line="360" w:lineRule="auto"/>
        <w:rPr>
          <w:b/>
          <w:bCs/>
          <w:color w:val="auto"/>
          <w:szCs w:val="21"/>
          <w:highlight w:val="none"/>
        </w:rPr>
      </w:pPr>
      <w:r>
        <w:rPr>
          <w:rFonts w:hint="eastAsia" w:ascii="宋体" w:hAnsi="宋体" w:cs="宋体"/>
          <w:b/>
          <w:bCs/>
          <w:color w:val="auto"/>
          <w:szCs w:val="21"/>
          <w:highlight w:val="none"/>
        </w:rPr>
        <w:t xml:space="preserve">附件1：</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 标 函</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u w:val="single"/>
        </w:rPr>
        <w:t xml:space="preserve">（招标人名称）</w:t>
      </w:r>
      <w:r>
        <w:rPr>
          <w:rFonts w:hint="eastAsia" w:ascii="宋体" w:hAnsi="宋体" w:cs="宋体"/>
          <w:color w:val="auto"/>
          <w:szCs w:val="21"/>
          <w:highlight w:val="none"/>
        </w:rPr>
        <w:t xml:space="preserve">：</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根据贵方为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（项目名称及编号）项目招标采购服务的投标邀请,签字人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（姓名、职务或职称）经正式授权并代表投标人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（投标人名称、地址）提交投标文件正本一份（包括招标文件要求提供的全部资料）；</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据此函，签字代表宣布同意如下：</w:t>
      </w:r>
      <w:r/>
    </w:p>
    <w:p>
      <w:pPr>
        <w:numPr>
          <w:ilvl w:val="0"/>
          <w:numId w:val="19"/>
        </w:num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按招标文件规定的各项要求，向贵方提供所需的货物及配套</w:t>
      </w:r>
      <w:r>
        <w:rPr>
          <w:rFonts w:hint="eastAsia" w:ascii="宋体" w:hAnsi="宋体" w:cs="宋体"/>
          <w:color w:val="auto"/>
          <w:szCs w:val="21"/>
          <w:highlight w:val="none"/>
          <w:lang w:val="en-US" w:eastAsia="zh-CN"/>
        </w:rPr>
        <w:t xml:space="preserve">设施</w:t>
      </w:r>
      <w:r>
        <w:rPr>
          <w:rFonts w:hint="eastAsia" w:ascii="宋体" w:hAnsi="宋体" w:cs="宋体"/>
          <w:b/>
          <w:bCs/>
          <w:color w:val="auto"/>
          <w:szCs w:val="21"/>
          <w:highlight w:val="none"/>
        </w:rPr>
        <w:t xml:space="preserve">总价报价为人民币（大写）</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（小写）</w:t>
      </w:r>
      <w:r>
        <w:rPr>
          <w:rFonts w:hint="eastAsia" w:ascii="宋体" w:hAnsi="宋体" w:cs="宋体"/>
          <w:b/>
          <w:bCs/>
          <w:color w:val="auto"/>
          <w:szCs w:val="21"/>
          <w:highlight w:val="none"/>
          <w:u w:val="single"/>
        </w:rPr>
        <w:t xml:space="preserve">￥：        </w:t>
      </w:r>
      <w:r>
        <w:rPr>
          <w:rFonts w:hint="eastAsia" w:ascii="宋体" w:hAnsi="宋体" w:cs="宋体"/>
          <w:b/>
          <w:bCs/>
          <w:color w:val="auto"/>
          <w:szCs w:val="21"/>
          <w:highlight w:val="none"/>
        </w:rPr>
        <w:t xml:space="preserve"> </w:t>
      </w:r>
      <w:r>
        <w:rPr>
          <w:rFonts w:hint="eastAsia" w:ascii="宋体" w:hAnsi="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 我方已详细审查全部招标文件，包括有关澄清和补充说明（如果有的话）。我们完全理解并同意放弃对这方面有不明及误解的权利。</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 本投标文件有效期为自开标之日起90个日历天。在这期间，本投标文件将始终对我方具有约束力，并可随时被接受。本次招标文件和本投标文件将作为买卖合同的附件。</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4. 如果在规定的开标时间后，我方在投标有效期内撤回或撤销投标，由此给招标人造成损失的，我方愿意承担相应赔偿责任。</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5. 我方愿意向招标人提供与本次招标的相关资料，并对其真实性、合法性、有效性负责。</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6. 我方将严格履行本投标文件中的全部承诺和责任，并遵守招标文件中对投标人的所有规定。</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7. 我方完全理解招标人有保留在授标之前任何时候根据评标小组的意见接受或拒绝任何投标的权利，并完全理解招标人对此无解释的义务。</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8. 我方承诺在此次招标过程中涉及的一切应当保密的事项，不向任何第三方泄露，否则承担一切法律责任。</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9. 如果我方中标，我们将在接到招标人的中标通知书后按工期要求的时间内完成本项目的所有工作。并将按招标文件的规定履行合同责任和义务。</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10. 如果我方中标，为执行合同，我们将按照招标文件要求提交履约保证金。</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 与本次投标有关的一切往来信函请寄：</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地址：         </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电话：</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投标人名称（</w:t>
      </w:r>
      <w:r>
        <w:rPr>
          <w:rFonts w:hint="eastAsia" w:ascii="宋体" w:hAnsi="宋体" w:cs="宋体"/>
          <w:color w:val="auto"/>
          <w:szCs w:val="21"/>
          <w:highlight w:val="none"/>
          <w:lang w:val="en-US" w:eastAsia="zh-CN"/>
        </w:rPr>
        <w:t xml:space="preserve">加盖CA电子公章</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lang w:val="en-US" w:eastAsia="zh-CN"/>
        </w:rPr>
        <w:t xml:space="preserve">法定代表人或授权代表（签字或盖章）</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pStyle w:val="766"/>
        <w:jc w:val="both"/>
        <w:spacing w:line="360" w:lineRule="auto"/>
        <w:rPr>
          <w:rFonts w:ascii="宋体" w:hAnsi="宋体" w:cs="宋体"/>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附件2：</w:t>
      </w:r>
      <w:r/>
    </w:p>
    <w:p>
      <w:pPr>
        <w:pStyle w:val="752"/>
        <w:jc w:val="center"/>
        <w:widowControl/>
        <w:rPr>
          <w:rFonts w:hint="default"/>
          <w:color w:val="auto"/>
          <w:sz w:val="21"/>
          <w:szCs w:val="21"/>
          <w:highlight w:val="none"/>
        </w:rPr>
      </w:pPr>
      <w:r>
        <w:rPr>
          <w:rStyle w:val="792"/>
          <w:b/>
          <w:color w:val="auto"/>
          <w:sz w:val="21"/>
          <w:szCs w:val="21"/>
          <w:highlight w:val="none"/>
        </w:rPr>
        <w:t xml:space="preserve">开标一览表</w:t>
      </w:r>
      <w:r/>
    </w:p>
    <w:p>
      <w:pPr>
        <w:pStyle w:val="790"/>
        <w:rPr>
          <w:color w:val="auto"/>
          <w:sz w:val="21"/>
          <w:szCs w:val="21"/>
          <w:highlight w:val="none"/>
        </w:rPr>
      </w:pPr>
      <w:r>
        <w:rPr>
          <w:color w:val="auto"/>
          <w:sz w:val="21"/>
          <w:szCs w:val="21"/>
          <w:highlight w:val="none"/>
        </w:rPr>
        <w:t xml:space="preserve">项目编号： </w:t>
      </w:r>
      <w:r/>
    </w:p>
    <w:p>
      <w:pPr>
        <w:pStyle w:val="790"/>
        <w:rPr>
          <w:color w:val="auto"/>
          <w:sz w:val="21"/>
          <w:szCs w:val="21"/>
          <w:highlight w:val="none"/>
        </w:rPr>
      </w:pPr>
      <w:r>
        <w:rPr>
          <w:color w:val="auto"/>
          <w:sz w:val="21"/>
          <w:szCs w:val="21"/>
          <w:highlight w:val="none"/>
        </w:rPr>
        <w:t xml:space="preserve">货币单位：人民币元</w:t>
      </w:r>
      <w:r/>
    </w:p>
    <w:p>
      <w:pPr>
        <w:pStyle w:val="790"/>
        <w:rPr>
          <w:color w:val="auto"/>
          <w:sz w:val="21"/>
          <w:szCs w:val="21"/>
          <w:highlight w:val="none"/>
        </w:rPr>
      </w:pPr>
      <w:r>
        <w:rPr>
          <w:color w:val="auto"/>
          <w:sz w:val="21"/>
          <w:szCs w:val="21"/>
          <w:highlight w:val="none"/>
        </w:rPr>
        <w:t xml:space="preserve"> </w:t>
      </w:r>
      <w:r/>
    </w:p>
    <w:tbl>
      <w:tblPr>
        <w:tblStyle w:val="762"/>
        <w:tblW w:w="7845"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2527"/>
        <w:gridCol w:w="2347"/>
        <w:gridCol w:w="2971"/>
      </w:tblGrid>
      <w:tr>
        <w:trPr>
          <w:tblCellSpacing w:w="15" w:type="dxa"/>
        </w:trPr>
        <w:tc>
          <w:tcPr>
            <w:shd w:val="clear" w:color="auto" w:fill="auto"/>
            <w:tcW w:w="2482"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rPr>
              <w:t xml:space="preserve">项目名称</w:t>
            </w:r>
            <w:r/>
          </w:p>
        </w:tc>
        <w:tc>
          <w:tcPr>
            <w:shd w:val="clear" w:color="auto" w:fill="auto"/>
            <w:tcW w:w="2317"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rPr>
              <w:t xml:space="preserve">项目内容</w:t>
            </w:r>
            <w:r/>
          </w:p>
        </w:tc>
        <w:tc>
          <w:tcPr>
            <w:shd w:val="clear" w:color="auto" w:fill="auto"/>
            <w:tcW w:w="2926"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rPr>
              <w:t xml:space="preserve">单价（小写）</w:t>
            </w:r>
            <w:r/>
          </w:p>
        </w:tc>
      </w:tr>
      <w:tr>
        <w:trPr>
          <w:tblCellSpacing w:w="15" w:type="dxa"/>
        </w:trPr>
        <w:tc>
          <w:tcPr>
            <w:shd w:val="clear" w:color="auto" w:fill="auto"/>
            <w:tcW w:w="2482"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shd w:val="clear" w:color="auto" w:fill="ffffff"/>
              </w:rPr>
              <w:t xml:space="preserve">项目名称</w:t>
            </w:r>
            <w:r>
              <w:rPr>
                <w:rFonts w:hint="default"/>
                <w:color w:val="auto"/>
                <w:sz w:val="21"/>
                <w:szCs w:val="21"/>
                <w:highlight w:val="none"/>
              </w:rPr>
              <w:t xml:space="preserve"> </w:t>
            </w:r>
            <w:r/>
          </w:p>
        </w:tc>
        <w:tc>
          <w:tcPr>
            <w:shd w:val="clear" w:color="auto" w:fill="auto"/>
            <w:tcW w:w="2317"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rPr>
              <w:t xml:space="preserve">详见投标文件</w:t>
            </w:r>
            <w:r/>
          </w:p>
        </w:tc>
        <w:tc>
          <w:tcPr>
            <w:shd w:val="clear" w:color="auto" w:fill="auto"/>
            <w:tcW w:w="2926"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shd w:val="clear" w:color="auto" w:fill="ffffff"/>
              </w:rPr>
              <mc:AlternateContent>
                <mc:Choice Requires="wpg">
                  <w:drawing>
                    <wp:inline xmlns:wp="http://schemas.openxmlformats.org/drawingml/2006/wordprocessingDrawing" distT="0" distB="0" distL="0" distR="0">
                      <wp:extent cx="685800" cy="228600"/>
                      <wp:effectExtent l="0" t="0" r="0" b="0"/>
                      <wp:docPr id="47" name="矩形 3"/>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57"/>
                                <a:stretch/>
                              </a:blipFill>
                              <a:ln>
                                <a:noFill/>
                              </a:ln>
                            </wps:spPr>
                            <wps:txbx>
                              <w:txbxContent>
                                <w:p>
                                  <w:pPr>
                                    <w:jc w:val="center"/>
                                  </w:pPr>
                                  <w:r/>
                                  <w:r/>
                                </w:p>
                              </w:txbxContent>
                            </wps:txbx>
                            <wps:bodyPr rot="0">
                              <a:noAutofit/>
                            </wps:bodyPr>
                          </wps:wsp>
                        </a:graphicData>
                      </a:graphic>
                    </wp:inline>
                  </w:drawing>
                </mc:Choice>
                <mc:Fallback>
                  <w:pict>
                    <v:shape id="shape 46" o:spid="_x0000_s46" o:spt="1" type="#_x0000_t1" style="width:54.0pt;height:18.0pt;mso-wrap-distance-left:0.0pt;mso-wrap-distance-top:0.0pt;mso-wrap-distance-right:0.0pt;mso-wrap-distance-bottom:0.0pt;visibility:visible;" stroked="f">
                      <v:fill r:id="rId57" o:title="" type="frame"/>
                      <v:textbox inset="0,0,0,0">
                        <w:txbxContent>
                          <w:p>
                            <w:pPr>
                              <w:jc w:val="center"/>
                            </w:pPr>
                            <w:r/>
                            <w:r/>
                          </w:p>
                        </w:txbxContent>
                      </v:textbox>
                    </v:shape>
                  </w:pict>
                </mc:Fallback>
              </mc:AlternateContent>
            </w:r>
            <w:r>
              <w:rPr>
                <w:rFonts w:hint="default"/>
                <w:color w:val="auto"/>
                <w:sz w:val="21"/>
                <w:szCs w:val="21"/>
                <w:highlight w:val="none"/>
              </w:rPr>
              <w:t xml:space="preserve">  元</w:t>
            </w:r>
            <w:r/>
          </w:p>
        </w:tc>
      </w:tr>
      <w:tr>
        <w:trPr>
          <w:tblCellSpacing w:w="15" w:type="dxa"/>
        </w:trPr>
        <w:tc>
          <w:tcPr>
            <w:shd w:val="clear" w:color="auto" w:fill="auto"/>
            <w:tcW w:w="2482"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rPr>
              <w:t xml:space="preserve">总价（大写）：</w:t>
            </w:r>
            <w:r/>
          </w:p>
        </w:tc>
        <w:tc>
          <w:tcPr>
            <w:gridSpan w:val="2"/>
            <w:shd w:val="clear" w:color="auto" w:fill="auto"/>
            <w:tcW w:w="5273" w:type="dxa"/>
            <w:vAlign w:val="center"/>
            <w:textDirection w:val="lrTb"/>
            <w:noWrap w:val="false"/>
          </w:tcPr>
          <w:p>
            <w:pPr>
              <w:pStyle w:val="790"/>
              <w:ind w:left="0" w:right="0"/>
              <w:keepLines w:val="0"/>
              <w:keepNext w:val="0"/>
              <w:rPr>
                <w:rFonts w:hint="default"/>
                <w:color w:val="auto"/>
                <w:sz w:val="21"/>
                <w:szCs w:val="21"/>
                <w:highlight w:val="none"/>
              </w:rPr>
              <w:suppressLineNumbers w:val="0"/>
            </w:pPr>
            <w:r>
              <w:rPr>
                <w:rFonts w:hint="default"/>
                <w:color w:val="auto"/>
                <w:sz w:val="21"/>
                <w:szCs w:val="21"/>
                <w:highlight w:val="none"/>
                <w:shd w:val="clear" w:color="auto" w:fill="ffffff"/>
              </w:rPr>
              <w:t xml:space="preserve">金额大写</w:t>
            </w:r>
            <w:r>
              <w:rPr>
                <w:rFonts w:hint="default"/>
                <w:color w:val="auto"/>
                <w:sz w:val="21"/>
                <w:szCs w:val="21"/>
                <w:highlight w:val="none"/>
              </w:rPr>
              <w:t xml:space="preserve"> </w:t>
            </w:r>
            <w:r/>
          </w:p>
        </w:tc>
      </w:tr>
    </w:tbl>
    <w:p>
      <w:pPr>
        <w:pStyle w:val="790"/>
        <w:rPr>
          <w:color w:val="auto"/>
          <w:sz w:val="21"/>
          <w:szCs w:val="21"/>
          <w:highlight w:val="none"/>
        </w:rPr>
      </w:pPr>
      <w:r>
        <w:rPr>
          <w:color w:val="auto"/>
          <w:sz w:val="21"/>
          <w:szCs w:val="21"/>
          <w:highlight w:val="none"/>
        </w:rPr>
        <w:t xml:space="preserve"> </w:t>
      </w:r>
      <w:r/>
    </w:p>
    <w:p>
      <w:pPr>
        <w:pStyle w:val="790"/>
        <w:rPr>
          <w:color w:val="auto"/>
          <w:sz w:val="21"/>
          <w:szCs w:val="21"/>
          <w:highlight w:val="none"/>
        </w:rPr>
      </w:pPr>
      <w:r>
        <w:rPr>
          <w:color w:val="auto"/>
          <w:sz w:val="21"/>
          <w:szCs w:val="21"/>
          <w:highlight w:val="none"/>
        </w:rPr>
        <w:t xml:space="preserve">投标人公章：                               （电子签章）</w:t>
      </w:r>
      <w:r/>
    </w:p>
    <w:p>
      <w:pPr>
        <w:contextualSpacing/>
        <w:ind w:firstLine="422"/>
        <w:jc w:val="right"/>
        <w:spacing w:line="360" w:lineRule="auto"/>
        <w:rPr>
          <w:rFonts w:ascii="宋体" w:hAnsi="宋体"/>
          <w:b/>
          <w:bCs/>
          <w:color w:val="auto"/>
          <w:sz w:val="21"/>
          <w:szCs w:val="21"/>
          <w:highlight w:val="none"/>
        </w:rPr>
      </w:pPr>
      <w:r>
        <w:rPr>
          <w:rFonts w:ascii="宋体" w:hAnsi="宋体"/>
          <w:b/>
          <w:bCs/>
          <w:color w:val="auto"/>
          <w:sz w:val="21"/>
          <w:szCs w:val="21"/>
          <w:highlight w:val="none"/>
        </w:rPr>
      </w:r>
      <w:r/>
    </w:p>
    <w:p>
      <w:pPr>
        <w:contextualSpacing/>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68"/>
        <w:spacing w:before="120" w:after="120" w:line="360" w:lineRule="auto"/>
        <w:rPr>
          <w:rFonts w:cs="宋体"/>
          <w:color w:val="auto"/>
          <w:sz w:val="21"/>
          <w:szCs w:val="21"/>
          <w:highlight w:val="none"/>
        </w:rPr>
      </w:pPr>
      <w:r>
        <w:rPr>
          <w:rFonts w:cs="宋体"/>
          <w:color w:val="auto"/>
          <w:sz w:val="21"/>
          <w:szCs w:val="21"/>
          <w:highlight w:val="none"/>
        </w:rPr>
      </w:r>
      <w:r/>
    </w:p>
    <w:p>
      <w:pPr>
        <w:pStyle w:val="766"/>
        <w:jc w:val="both"/>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br w:type="page" w:clear="all"/>
      </w:r>
      <w:r/>
    </w:p>
    <w:p>
      <w:pPr>
        <w:pStyle w:val="766"/>
        <w:jc w:val="both"/>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附件3：</w:t>
      </w:r>
      <w:r/>
    </w:p>
    <w:p>
      <w:pPr>
        <w:pStyle w:val="766"/>
        <w:spacing w:line="360" w:lineRule="auto"/>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报价分</w:t>
      </w:r>
      <w:r>
        <w:rPr>
          <w:rFonts w:hint="eastAsia" w:ascii="宋体" w:hAnsi="宋体" w:cs="宋体"/>
          <w:b/>
          <w:bCs/>
          <w:color w:val="auto"/>
          <w:szCs w:val="21"/>
          <w:highlight w:val="none"/>
          <w:lang w:val="en-US" w:eastAsia="zh-CN"/>
        </w:rPr>
        <w:t xml:space="preserve">项表</w:t>
      </w:r>
      <w:r/>
    </w:p>
    <w:p>
      <w:pPr>
        <w:pStyle w:val="767"/>
        <w:spacing w:line="360" w:lineRule="auto"/>
        <w:rPr>
          <w:color w:val="auto"/>
          <w:sz w:val="21"/>
          <w:szCs w:val="21"/>
          <w:highlight w:val="none"/>
        </w:rPr>
      </w:pPr>
      <w:r>
        <w:rPr>
          <w:color w:val="auto"/>
          <w:sz w:val="21"/>
          <w:szCs w:val="21"/>
          <w:highlight w:val="none"/>
        </w:rPr>
      </w:r>
      <w:r/>
    </w:p>
    <w:tbl>
      <w:tblPr>
        <w:tblStyle w:val="762"/>
        <w:tblW w:w="9394" w:type="dxa"/>
        <w:jc w:val="center"/>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1639"/>
        <w:gridCol w:w="1010"/>
        <w:gridCol w:w="1337"/>
        <w:gridCol w:w="692"/>
        <w:gridCol w:w="692"/>
        <w:gridCol w:w="958"/>
        <w:gridCol w:w="1073"/>
        <w:gridCol w:w="1057"/>
        <w:gridCol w:w="1"/>
      </w:tblGrid>
      <w:tr>
        <w:trPr>
          <w:jc w:val="center"/>
          <w:trHeight w:val="567"/>
        </w:trPr>
        <w:tc>
          <w:tcPr>
            <w:tcBorders>
              <w:top w:val="single" w:color="auto" w:sz="4" w:space="0"/>
              <w:left w:val="single" w:color="auto" w:sz="4" w:space="0"/>
              <w:bottom w:val="single" w:color="auto" w:sz="6" w:space="0"/>
              <w:right w:val="single" w:color="auto" w:sz="6" w:space="0"/>
            </w:tcBorders>
            <w:tcW w:w="935"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1639"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标的物名称</w:t>
            </w:r>
            <w:r/>
          </w:p>
        </w:tc>
        <w:tc>
          <w:tcPr>
            <w:tcBorders>
              <w:top w:val="single" w:color="auto" w:sz="4" w:space="0"/>
              <w:left w:val="single" w:color="auto" w:sz="6" w:space="0"/>
              <w:bottom w:val="single" w:color="auto" w:sz="4" w:space="0"/>
              <w:right w:val="single" w:color="auto" w:sz="6" w:space="0"/>
            </w:tcBorders>
            <w:tcW w:w="1010"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品牌</w:t>
            </w:r>
            <w:r/>
          </w:p>
        </w:tc>
        <w:tc>
          <w:tcPr>
            <w:tcBorders>
              <w:top w:val="single" w:color="auto" w:sz="4" w:space="0"/>
              <w:left w:val="single" w:color="auto" w:sz="6" w:space="0"/>
              <w:bottom w:val="single" w:color="auto" w:sz="6" w:space="0"/>
              <w:right w:val="single" w:color="auto" w:sz="4" w:space="0"/>
            </w:tcBorders>
            <w:tcW w:w="1337" w:type="dxa"/>
            <w:vAlign w:val="center"/>
            <w:textDirection w:val="lrTb"/>
            <w:noWrap w:val="false"/>
          </w:tcPr>
          <w:p>
            <w:pPr>
              <w:pStyle w:val="969"/>
              <w:ind w:left="0" w:right="0"/>
              <w:jc w:val="center"/>
              <w:keepLines w:val="0"/>
              <w:keepNext w:val="0"/>
              <w:spacing w:before="0" w:beforeAutospacing="0" w:after="0" w:afterAutospacing="0" w:line="360" w:lineRule="auto"/>
              <w:rPr>
                <w:rFonts w:hint="eastAsia" w:ascii="宋体" w:hAnsi="宋体" w:eastAsia="宋体" w:cs="宋体"/>
                <w:bCs/>
                <w:color w:val="auto"/>
                <w:szCs w:val="21"/>
                <w:highlight w:val="none"/>
                <w:lang w:eastAsia="zh-CN"/>
              </w:rPr>
              <w:suppressLineNumbers w:val="0"/>
            </w:pPr>
            <w:r>
              <w:rPr>
                <w:rFonts w:hint="eastAsia" w:ascii="宋体" w:hAnsi="宋体" w:cs="宋体"/>
                <w:bCs/>
                <w:color w:val="auto"/>
                <w:szCs w:val="21"/>
                <w:highlight w:val="none"/>
                <w:lang w:eastAsia="zh-CN"/>
              </w:rPr>
              <w:t xml:space="preserve">规格型号</w:t>
            </w:r>
            <w:r/>
          </w:p>
        </w:tc>
        <w:tc>
          <w:tcPr>
            <w:tcBorders>
              <w:top w:val="single" w:color="auto" w:sz="4" w:space="0"/>
              <w:left w:val="single" w:color="auto" w:sz="4" w:space="0"/>
              <w:bottom w:val="single" w:color="auto" w:sz="6" w:space="0"/>
              <w:right w:val="single" w:color="auto" w:sz="6" w:space="0"/>
            </w:tcBorders>
            <w:tcW w:w="692"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单位</w:t>
            </w:r>
            <w:r/>
          </w:p>
        </w:tc>
        <w:tc>
          <w:tcPr>
            <w:tcBorders>
              <w:top w:val="single" w:color="auto" w:sz="4" w:space="0"/>
              <w:left w:val="single" w:color="auto" w:sz="6" w:space="0"/>
              <w:bottom w:val="single" w:color="auto" w:sz="6" w:space="0"/>
              <w:right w:val="single" w:color="auto" w:sz="6" w:space="0"/>
            </w:tcBorders>
            <w:tcW w:w="692"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数量</w:t>
            </w:r>
            <w:r/>
          </w:p>
        </w:tc>
        <w:tc>
          <w:tcPr>
            <w:tcBorders>
              <w:top w:val="single" w:color="auto" w:sz="4" w:space="0"/>
              <w:left w:val="single" w:color="auto" w:sz="6" w:space="0"/>
              <w:bottom w:val="single" w:color="auto" w:sz="6" w:space="0"/>
              <w:right w:val="single" w:color="auto" w:sz="4" w:space="0"/>
            </w:tcBorders>
            <w:tcW w:w="9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单价</w:t>
            </w:r>
            <w:r/>
          </w:p>
        </w:tc>
        <w:tc>
          <w:tcPr>
            <w:tcBorders>
              <w:top w:val="single" w:color="auto" w:sz="4" w:space="0"/>
              <w:left w:val="single" w:color="auto" w:sz="6" w:space="0"/>
              <w:bottom w:val="single" w:color="auto" w:sz="6" w:space="0"/>
              <w:right w:val="single" w:color="auto" w:sz="4" w:space="0"/>
            </w:tcBorders>
            <w:tcW w:w="1073"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总价</w:t>
            </w:r>
            <w:r/>
          </w:p>
        </w:tc>
        <w:tc>
          <w:tcPr>
            <w:gridSpan w:val="2"/>
            <w:tcBorders>
              <w:top w:val="single" w:color="auto" w:sz="4" w:space="0"/>
              <w:left w:val="single" w:color="auto" w:sz="6" w:space="0"/>
              <w:bottom w:val="single" w:color="auto" w:sz="6" w:space="0"/>
              <w:right w:val="single" w:color="auto" w:sz="4" w:space="0"/>
            </w:tcBorders>
            <w:tcW w:w="1058" w:type="dxa"/>
            <w:vAlign w:val="center"/>
            <w:textDirection w:val="lrTb"/>
            <w:noWrap w:val="false"/>
          </w:tcPr>
          <w:p>
            <w:pPr>
              <w:pStyle w:val="969"/>
              <w:ind w:left="0" w:right="0"/>
              <w:jc w:val="center"/>
              <w:keepLines w:val="0"/>
              <w:keepNext w:val="0"/>
              <w:spacing w:before="0" w:beforeAutospacing="0" w:after="0" w:afterAutospacing="0" w:line="360" w:lineRule="auto"/>
              <w:rPr>
                <w:rFonts w:hint="eastAsia" w:ascii="宋体" w:hAnsi="宋体" w:eastAsia="宋体" w:cs="宋体"/>
                <w:bCs/>
                <w:color w:val="auto"/>
                <w:szCs w:val="21"/>
                <w:highlight w:val="none"/>
                <w:lang w:eastAsia="zh-CN"/>
              </w:rPr>
              <w:suppressLineNumbers w:val="0"/>
            </w:pPr>
            <w:r>
              <w:rPr>
                <w:rFonts w:hint="eastAsia" w:ascii="宋体" w:hAnsi="宋体" w:cs="宋体"/>
                <w:bCs/>
                <w:color w:val="auto"/>
                <w:szCs w:val="21"/>
                <w:highlight w:val="none"/>
                <w:lang w:eastAsia="zh-CN"/>
              </w:rPr>
              <w:t xml:space="preserve">交付期</w:t>
            </w:r>
            <w:r/>
          </w:p>
        </w:tc>
      </w:tr>
      <w:tr>
        <w:trPr>
          <w:jc w:val="center"/>
          <w:trHeight w:val="567"/>
        </w:trPr>
        <w:tc>
          <w:tcPr>
            <w:tcBorders>
              <w:top w:val="single" w:color="auto" w:sz="6" w:space="0"/>
              <w:left w:val="single" w:color="auto" w:sz="4" w:space="0"/>
              <w:bottom w:val="single" w:color="auto" w:sz="6" w:space="0"/>
              <w:right w:val="single" w:color="auto" w:sz="6"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33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6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692"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73"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33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6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692"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73"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33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6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692"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73"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33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6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692"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73"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r>
      <w:tr>
        <w:trPr>
          <w:jc w:val="center"/>
          <w:trHeight w:val="567"/>
        </w:trPr>
        <w:tc>
          <w:tcPr>
            <w:tcBorders>
              <w:top w:val="single" w:color="auto" w:sz="6" w:space="0"/>
              <w:left w:val="single" w:color="auto" w:sz="4" w:space="0"/>
              <w:bottom w:val="single" w:color="auto" w:sz="6" w:space="0"/>
              <w:right w:val="single" w:color="auto" w:sz="6"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63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0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33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4" w:space="0"/>
              <w:bottom w:val="single" w:color="auto" w:sz="6" w:space="0"/>
              <w:right w:val="single" w:color="auto" w:sz="6" w:space="0"/>
            </w:tcBorders>
            <w:tcW w:w="69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692"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9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073"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c>
          <w:tcPr>
            <w:gridSpan w:val="2"/>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pStyle w:val="969"/>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default" w:ascii="宋体" w:hAnsi="宋体" w:cs="宋体"/>
                <w:bCs/>
                <w:color w:val="auto"/>
                <w:szCs w:val="21"/>
                <w:highlight w:val="none"/>
              </w:rPr>
            </w:r>
            <w:r/>
          </w:p>
        </w:tc>
      </w:tr>
      <w:tr>
        <w:trPr>
          <w:gridAfter w:val="1"/>
          <w:jc w:val="center"/>
          <w:trHeight w:val="567"/>
        </w:trPr>
        <w:tc>
          <w:tcPr>
            <w:tcBorders>
              <w:top w:val="single" w:color="auto" w:sz="4" w:space="0"/>
              <w:left w:val="single" w:color="auto" w:sz="6" w:space="0"/>
              <w:bottom w:val="single" w:color="auto" w:sz="6" w:space="0"/>
              <w:right w:val="single" w:color="auto" w:sz="6" w:space="0"/>
            </w:tcBorders>
            <w:tcW w:w="93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Cs w:val="21"/>
                <w:highlight w:val="none"/>
              </w:rPr>
              <w:suppressLineNumbers w:val="0"/>
            </w:pPr>
            <w:r>
              <w:rPr>
                <w:rFonts w:hint="eastAsia" w:ascii="宋体" w:hAnsi="宋体" w:cs="宋体"/>
                <w:bCs/>
                <w:color w:val="auto"/>
                <w:szCs w:val="21"/>
                <w:highlight w:val="none"/>
              </w:rPr>
              <w:t xml:space="preserve">投标总报价</w:t>
            </w:r>
            <w:r/>
          </w:p>
        </w:tc>
        <w:tc>
          <w:tcPr>
            <w:gridSpan w:val="8"/>
            <w:tcBorders>
              <w:top w:val="single" w:color="auto" w:sz="4" w:space="0"/>
              <w:left w:val="single" w:color="auto" w:sz="6" w:space="0"/>
              <w:bottom w:val="single" w:color="auto" w:sz="6" w:space="0"/>
              <w:right w:val="single" w:color="auto" w:sz="6" w:space="0"/>
            </w:tcBorders>
            <w:tcW w:w="8458" w:type="dxa"/>
            <w:vAlign w:val="center"/>
            <w:textDirection w:val="lrTb"/>
            <w:noWrap w:val="false"/>
          </w:tcPr>
          <w:p>
            <w:pPr>
              <w:pStyle w:val="969"/>
              <w:ind w:left="0" w:right="0"/>
              <w:jc w:val="left"/>
              <w:keepLines w:val="0"/>
              <w:keepNext w:val="0"/>
              <w:spacing w:before="0" w:beforeAutospacing="0" w:after="0" w:afterAutospacing="0" w:line="360" w:lineRule="auto"/>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金额大写                      元      （¥：              元）</w:t>
            </w:r>
            <w:r/>
          </w:p>
        </w:tc>
      </w:tr>
    </w:tbl>
    <w:p>
      <w:pPr>
        <w:pStyle w:val="970"/>
        <w:ind w:firstLine="422"/>
        <w:spacing w:line="360" w:lineRule="auto"/>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970"/>
        <w:ind w:firstLine="422"/>
        <w:spacing w:line="360" w:lineRule="auto"/>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rPr>
        <w:t xml:space="preserve">①</w:t>
      </w:r>
      <w:r>
        <w:rPr>
          <w:rFonts w:hint="eastAsia" w:hAnsi="宋体" w:eastAsia="宋体" w:cs="宋体"/>
          <w:b/>
          <w:bCs/>
          <w:color w:val="auto"/>
          <w:sz w:val="21"/>
          <w:szCs w:val="21"/>
          <w:highlight w:val="none"/>
        </w:rPr>
        <w:t xml:space="preserve">“投标总报价”金额与报价函、开标一览表须保持一致</w:t>
      </w:r>
      <w:r>
        <w:rPr>
          <w:rFonts w:hint="eastAsia" w:hAnsi="宋体" w:eastAsia="宋体" w:cs="宋体"/>
          <w:b/>
          <w:bCs/>
          <w:color w:val="auto"/>
          <w:sz w:val="21"/>
          <w:szCs w:val="21"/>
          <w:highlight w:val="none"/>
          <w:lang w:eastAsia="zh-CN"/>
        </w:rPr>
        <w:t xml:space="preserve">；</w:t>
      </w:r>
      <w:r/>
    </w:p>
    <w:p>
      <w:pPr>
        <w:pStyle w:val="970"/>
        <w:ind w:firstLine="422"/>
        <w:spacing w:line="360" w:lineRule="auto"/>
        <w:rPr>
          <w:rFonts w:hint="eastAsia" w:hAnsi="宋体" w:eastAsia="宋体" w:cs="宋体"/>
          <w:b/>
          <w:bCs/>
          <w:color w:val="auto"/>
          <w:sz w:val="21"/>
          <w:szCs w:val="21"/>
          <w:highlight w:val="none"/>
          <w:lang w:val="en-US" w:eastAsia="zh-CN"/>
        </w:rPr>
      </w:pPr>
      <w:r>
        <w:rPr>
          <w:rFonts w:hint="eastAsia"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val="en-US" w:eastAsia="zh-CN"/>
        </w:rPr>
        <w:t xml:space="preserve">②</w:t>
      </w:r>
      <w:r>
        <w:rPr>
          <w:rFonts w:hint="eastAsia" w:hAnsi="宋体" w:eastAsia="宋体" w:cs="宋体"/>
          <w:b/>
          <w:bCs/>
          <w:color w:val="auto"/>
          <w:sz w:val="21"/>
          <w:szCs w:val="21"/>
          <w:highlight w:val="none"/>
          <w:lang w:val="en-US" w:eastAsia="zh-CN"/>
        </w:rPr>
        <w:t xml:space="preserve">行数不够请自行添加。</w:t>
      </w:r>
      <w:r/>
    </w:p>
    <w:p>
      <w:pPr>
        <w:pStyle w:val="970"/>
        <w:ind w:firstLine="405"/>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pStyle w:val="970"/>
        <w:ind w:firstLine="405"/>
        <w:jc w:val="center"/>
        <w:spacing w:line="360" w:lineRule="auto"/>
        <w:rPr>
          <w:rFonts w:hAnsi="宋体" w:eastAsia="宋体"/>
          <w:color w:val="auto"/>
          <w:sz w:val="21"/>
          <w:szCs w:val="21"/>
          <w:highlight w:val="none"/>
        </w:rPr>
      </w:pPr>
      <w:r>
        <w:rPr>
          <w:rFonts w:hint="eastAsia" w:hAnsi="宋体" w:eastAsia="宋体" w:cs="宋体"/>
          <w:color w:val="auto"/>
          <w:sz w:val="21"/>
          <w:szCs w:val="21"/>
          <w:highlight w:val="none"/>
        </w:rPr>
        <w:t xml:space="preserve">                                      </w:t>
      </w:r>
      <w:r>
        <w:rPr>
          <w:rFonts w:hint="eastAsia" w:hAnsi="宋体" w:eastAsia="宋体"/>
          <w:color w:val="auto"/>
          <w:sz w:val="21"/>
          <w:szCs w:val="21"/>
          <w:highlight w:val="none"/>
        </w:rPr>
        <w:t xml:space="preserve">   投标人名称：（</w:t>
      </w:r>
      <w:r>
        <w:rPr>
          <w:rFonts w:hint="eastAsia" w:hAnsi="宋体" w:eastAsia="宋体"/>
          <w:color w:val="auto"/>
          <w:sz w:val="21"/>
          <w:szCs w:val="21"/>
          <w:highlight w:val="none"/>
          <w:lang w:val="en-US" w:eastAsia="zh-CN"/>
        </w:rPr>
        <w:t xml:space="preserve">加盖公章</w:t>
      </w:r>
      <w:r>
        <w:rPr>
          <w:rFonts w:hint="eastAsia" w:hAnsi="宋体" w:eastAsia="宋体"/>
          <w:color w:val="auto"/>
          <w:sz w:val="21"/>
          <w:szCs w:val="21"/>
          <w:highlight w:val="none"/>
        </w:rPr>
        <w:t xml:space="preserve">）</w:t>
      </w:r>
      <w:r/>
    </w:p>
    <w:p>
      <w:pPr>
        <w:pStyle w:val="970"/>
        <w:ind w:firstLine="405"/>
        <w:jc w:val="right"/>
        <w:spacing w:line="360" w:lineRule="auto"/>
        <w:rPr>
          <w:rFonts w:hAnsi="宋体" w:eastAsia="宋体"/>
          <w:color w:val="auto"/>
          <w:sz w:val="21"/>
          <w:szCs w:val="21"/>
          <w:highlight w:val="none"/>
        </w:rPr>
      </w:pPr>
      <w:r>
        <w:rPr>
          <w:rFonts w:hint="eastAsia" w:hAnsi="宋体" w:eastAsia="宋体"/>
          <w:color w:val="auto"/>
          <w:sz w:val="21"/>
          <w:szCs w:val="21"/>
          <w:highlight w:val="none"/>
          <w:lang w:val="en-US" w:eastAsia="zh-CN"/>
        </w:rPr>
        <w:t xml:space="preserve">法定代表人或授权代表</w:t>
      </w:r>
      <w:r>
        <w:rPr>
          <w:rFonts w:hint="eastAsia" w:hAnsi="宋体" w:eastAsia="宋体"/>
          <w:color w:val="auto"/>
          <w:sz w:val="21"/>
          <w:szCs w:val="21"/>
          <w:highlight w:val="none"/>
        </w:rPr>
        <w:t xml:space="preserve">：（签字或盖章）  </w:t>
      </w:r>
      <w:r/>
    </w:p>
    <w:p>
      <w:pPr>
        <w:pStyle w:val="767"/>
        <w:jc w:val="right"/>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日期：     年     月     日</w:t>
      </w:r>
      <w:r/>
    </w:p>
    <w:p>
      <w:pPr>
        <w:ind w:firstLine="420"/>
        <w:jc w:val="right"/>
        <w:spacing w:line="360" w:lineRule="auto"/>
        <w:rPr>
          <w:rFonts w:ascii="宋体" w:hAnsi="宋体"/>
          <w:color w:val="auto"/>
          <w:szCs w:val="21"/>
          <w:highlight w:val="none"/>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olor w:val="auto"/>
          <w:szCs w:val="21"/>
          <w:highlight w:val="none"/>
        </w:rPr>
      </w:r>
      <w:r/>
    </w:p>
    <w:p>
      <w:pPr>
        <w:rPr>
          <w:rFonts w:ascii="宋体" w:hAnsi="宋体" w:cs="宋体"/>
          <w:b/>
          <w:bCs/>
          <w:color w:val="auto"/>
          <w:sz w:val="30"/>
          <w:szCs w:val="30"/>
          <w:highlight w:val="none"/>
        </w:rPr>
      </w:pPr>
      <w:r>
        <w:rPr>
          <w:rFonts w:ascii="宋体" w:hAnsi="宋体" w:cs="宋体"/>
          <w:b/>
          <w:bCs/>
          <w:color w:val="auto"/>
          <w:sz w:val="30"/>
          <w:szCs w:val="30"/>
          <w:highlight w:val="none"/>
        </w:rPr>
      </w:r>
      <w:r/>
    </w:p>
    <w:p>
      <w:pPr>
        <w:jc w:val="both"/>
        <w:spacing w:line="360" w:lineRule="auto"/>
        <w:rPr>
          <w:rFonts w:hint="eastAsia" w:ascii="宋体" w:hAnsi="宋体" w:cs="宋体"/>
          <w:b/>
          <w:bCs/>
          <w:color w:val="auto"/>
          <w:sz w:val="21"/>
          <w:szCs w:val="21"/>
          <w:highlight w:val="none"/>
          <w:lang w:val="en-US" w:eastAsia="zh-CN"/>
        </w:rPr>
        <w:outlineLvl w:val="1"/>
      </w:pPr>
      <w:r>
        <w:rPr>
          <w:rFonts w:hint="eastAsia" w:ascii="宋体" w:hAnsi="宋体" w:cs="宋体"/>
          <w:b/>
          <w:bCs/>
          <w:color w:val="auto"/>
          <w:sz w:val="21"/>
          <w:szCs w:val="21"/>
          <w:highlight w:val="none"/>
          <w:lang w:eastAsia="zh-CN"/>
        </w:rPr>
        <w:t xml:space="preserve">附件</w:t>
      </w:r>
      <w:r>
        <w:rPr>
          <w:rFonts w:hint="eastAsia" w:ascii="宋体" w:hAnsi="宋体" w:cs="宋体"/>
          <w:b/>
          <w:bCs/>
          <w:color w:val="auto"/>
          <w:sz w:val="21"/>
          <w:szCs w:val="21"/>
          <w:highlight w:val="none"/>
          <w:lang w:val="en-US" w:eastAsia="zh-CN"/>
        </w:rPr>
        <w:t xml:space="preserve">4：</w:t>
      </w:r>
      <w:r/>
    </w:p>
    <w:p>
      <w:pPr>
        <w:jc w:val="center"/>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法定代表人资格证明</w:t>
      </w:r>
      <w:r/>
    </w:p>
    <w:p>
      <w:pPr>
        <w:ind w:firstLine="56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7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单位名称：</w:t>
      </w:r>
      <w:r/>
    </w:p>
    <w:p>
      <w:pPr>
        <w:pStyle w:val="97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地址：</w:t>
      </w:r>
      <w:r/>
    </w:p>
    <w:p>
      <w:pPr>
        <w:pStyle w:val="97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姓名： 性别：年龄：职务：</w:t>
      </w:r>
      <w:r/>
    </w:p>
    <w:p>
      <w:pPr>
        <w:pStyle w:val="97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系</w:t>
      </w:r>
      <w:r>
        <w:rPr>
          <w:rFonts w:hint="eastAsia" w:ascii="宋体" w:hAnsi="宋体" w:cs="宋体"/>
          <w:color w:val="auto"/>
          <w:sz w:val="21"/>
          <w:szCs w:val="21"/>
          <w:highlight w:val="none"/>
          <w:u w:val="single"/>
        </w:rPr>
        <w:t xml:space="preserve"> （供应商名称）</w:t>
      </w:r>
      <w:r>
        <w:rPr>
          <w:rFonts w:hint="eastAsia" w:ascii="宋体" w:hAnsi="宋体" w:cs="宋体"/>
          <w:color w:val="auto"/>
          <w:sz w:val="21"/>
          <w:szCs w:val="21"/>
          <w:highlight w:val="none"/>
        </w:rPr>
        <w:t xml:space="preserve">的法定代表人。为参与项目，签署上述项目的响应文件、进行投标、签署合同和处理与之有关的一切事务。</w:t>
      </w:r>
      <w:r/>
    </w:p>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972"/>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特此证明。</w:t>
      </w:r>
      <w:r/>
    </w:p>
    <w:p>
      <w:pPr>
        <w:ind w:firstLine="560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72"/>
        <w:ind w:firstLine="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供应商名称（加盖CA电子公章）：</w:t>
      </w:r>
      <w:r/>
    </w:p>
    <w:p>
      <w:pPr>
        <w:pStyle w:val="972"/>
        <w:ind w:firstLine="0"/>
        <w:jc w:val="center"/>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72"/>
        <w:ind w:firstLine="0"/>
        <w:jc w:val="both"/>
        <w:spacing w:before="0" w:after="0"/>
        <w:rPr>
          <w:rFonts w:ascii="宋体" w:hAnsi="宋体" w:cs="宋体"/>
          <w:color w:val="auto"/>
          <w:highlight w:val="none"/>
        </w:rPr>
      </w:pPr>
      <w:r>
        <w:rPr>
          <w:rFonts w:hint="eastAsia" w:ascii="宋体" w:hAnsi="宋体" w:cs="宋体"/>
          <w:color w:val="auto"/>
          <w:sz w:val="21"/>
          <w:szCs w:val="21"/>
          <w:highlight w:val="none"/>
        </w:rPr>
        <w:t xml:space="preserve">日    期：年月日                     </w:t>
      </w:r>
      <w:r>
        <w:rPr>
          <w:rFonts w:hint="eastAsia" w:ascii="宋体" w:hAnsi="宋体" w:cs="宋体"/>
          <w:color w:val="auto"/>
          <w:highlight w:val="none"/>
        </w:rPr>
        <w:t xml:space="preserve">   </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rPr>
        <w:t xml:space="preserve">：</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授</w:t>
      </w:r>
      <w:r>
        <w:rPr>
          <w:rFonts w:ascii="宋体" w:hAnsi="宋体" w:cs="宋体"/>
          <w:b/>
          <w:color w:val="auto"/>
          <w:szCs w:val="21"/>
          <w:highlight w:val="none"/>
        </w:rPr>
        <w:t xml:space="preserve"> </w:t>
      </w:r>
      <w:r>
        <w:rPr>
          <w:rFonts w:hint="eastAsia" w:ascii="宋体" w:hAnsi="宋体" w:cs="宋体"/>
          <w:b/>
          <w:color w:val="auto"/>
          <w:szCs w:val="21"/>
          <w:highlight w:val="none"/>
        </w:rPr>
        <w:t xml:space="preserve">权</w:t>
      </w:r>
      <w:r>
        <w:rPr>
          <w:rFonts w:ascii="宋体" w:hAnsi="宋体" w:cs="宋体"/>
          <w:b/>
          <w:color w:val="auto"/>
          <w:szCs w:val="21"/>
          <w:highlight w:val="none"/>
        </w:rPr>
        <w:t xml:space="preserve"> </w:t>
      </w:r>
      <w:r>
        <w:rPr>
          <w:rFonts w:hint="eastAsia" w:ascii="宋体" w:hAnsi="宋体" w:cs="宋体"/>
          <w:b/>
          <w:color w:val="auto"/>
          <w:szCs w:val="21"/>
          <w:highlight w:val="none"/>
        </w:rPr>
        <w:t xml:space="preserve">委</w:t>
      </w:r>
      <w:r>
        <w:rPr>
          <w:rFonts w:ascii="宋体" w:hAnsi="宋体" w:cs="宋体"/>
          <w:b/>
          <w:color w:val="auto"/>
          <w:szCs w:val="21"/>
          <w:highlight w:val="none"/>
        </w:rPr>
        <w:t xml:space="preserve"> </w:t>
      </w:r>
      <w:r>
        <w:rPr>
          <w:rFonts w:hint="eastAsia" w:ascii="宋体" w:hAnsi="宋体" w:cs="宋体"/>
          <w:b/>
          <w:color w:val="auto"/>
          <w:szCs w:val="21"/>
          <w:highlight w:val="none"/>
        </w:rPr>
        <w:t xml:space="preserve">托</w:t>
      </w:r>
      <w:r>
        <w:rPr>
          <w:rFonts w:ascii="宋体" w:hAnsi="宋体" w:cs="宋体"/>
          <w:b/>
          <w:color w:val="auto"/>
          <w:szCs w:val="21"/>
          <w:highlight w:val="none"/>
        </w:rPr>
        <w:t xml:space="preserve"> </w:t>
      </w:r>
      <w:r>
        <w:rPr>
          <w:rFonts w:hint="eastAsia" w:ascii="宋体" w:hAnsi="宋体" w:cs="宋体"/>
          <w:b/>
          <w:color w:val="auto"/>
          <w:szCs w:val="21"/>
          <w:highlight w:val="none"/>
        </w:rPr>
        <w:t xml:space="preserve">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本授权委托书声明：本人</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姓名</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系</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单位全称</w:t>
      </w:r>
      <w:r>
        <w:rPr>
          <w:rFonts w:ascii="宋体" w:hAnsi="宋体" w:cs="宋体"/>
          <w:color w:val="auto"/>
          <w:szCs w:val="21"/>
          <w:highlight w:val="none"/>
          <w:u w:val="single"/>
        </w:rPr>
        <w:t xml:space="preserve">)    </w:t>
      </w:r>
      <w:r>
        <w:rPr>
          <w:rFonts w:hint="eastAsia" w:ascii="宋体" w:hAnsi="宋体" w:cs="宋体"/>
          <w:color w:val="auto"/>
          <w:szCs w:val="21"/>
          <w:highlight w:val="none"/>
        </w:rPr>
        <w:t xml:space="preserve">的法定代表人（负责人），现代表本单位（公司）授权我单位（公司）</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职务、姓名</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作为本单位（公司）的合法代理人，以本单位（公司）的名义参加</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招标单位名称</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的</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 xml:space="preserve">项目名称</w:t>
      </w:r>
      <w:r>
        <w:rPr>
          <w:rFonts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投标。授权代表签署与本次招标相关的一切文件和处理与之有关的一切事务，本人均予以承认。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授权委托人无转委托权。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特此声明</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投标人名称</w:t>
      </w:r>
      <w:r>
        <w:rPr>
          <w:rFonts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加盖</w:t>
      </w:r>
      <w:r>
        <w:rPr>
          <w:rFonts w:hint="eastAsia" w:ascii="宋体" w:hAnsi="宋体" w:cs="宋体"/>
          <w:color w:val="auto"/>
          <w:szCs w:val="21"/>
          <w:highlight w:val="none"/>
        </w:rPr>
        <w:t xml:space="preserve">公章</w:t>
      </w:r>
      <w:r>
        <w:rPr>
          <w:rFonts w:ascii="宋体" w:hAnsi="宋体" w:cs="宋体"/>
          <w:color w:val="auto"/>
          <w:szCs w:val="21"/>
          <w:highlight w:val="none"/>
        </w:rPr>
        <w:t xml:space="preserve">) </w:t>
      </w:r>
      <w:r>
        <w:rPr>
          <w:rFonts w:hint="eastAsia" w:ascii="宋体" w:hAnsi="宋体" w:cs="宋体"/>
          <w:color w:val="auto"/>
          <w:szCs w:val="21"/>
          <w:highlight w:val="none"/>
        </w:rPr>
        <w:t xml:space="preserve">：</w:t>
      </w:r>
      <w:r/>
    </w:p>
    <w:p>
      <w:pPr>
        <w:ind w:firstLine="422"/>
        <w:spacing w:line="360" w:lineRule="auto"/>
        <w:rPr>
          <w:rFonts w:ascii="宋体" w:hAnsi="宋体" w:cs="宋体"/>
          <w:b w:val="0"/>
          <w:bCs w:val="0"/>
          <w:color w:val="auto"/>
          <w:szCs w:val="21"/>
          <w:highlight w:val="none"/>
        </w:rPr>
      </w:pPr>
      <w:r>
        <w:rPr>
          <w:rFonts w:ascii="宋体" w:hAnsi="宋体" w:cs="宋体"/>
          <w:b w:val="0"/>
          <w:bCs w:val="0"/>
          <w:color w:val="auto"/>
          <w:szCs w:val="21"/>
          <w:highlight w:val="none"/>
        </w:rPr>
      </w:r>
      <w:r/>
    </w:p>
    <w:p>
      <w:pPr>
        <w:ind w:firstLine="422"/>
        <w:spacing w:line="360" w:lineRule="auto"/>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法定代表人（负责人）签字</w:t>
      </w:r>
      <w:r>
        <w:rPr>
          <w:rFonts w:hint="eastAsia" w:ascii="宋体" w:hAnsi="宋体" w:cs="宋体"/>
          <w:b w:val="0"/>
          <w:bCs w:val="0"/>
          <w:color w:val="auto"/>
          <w:szCs w:val="21"/>
          <w:highlight w:val="none"/>
          <w:lang w:val="en-US" w:eastAsia="zh-CN"/>
        </w:rPr>
        <w:t xml:space="preserve">或盖章</w:t>
      </w:r>
      <w:r>
        <w:rPr>
          <w:rFonts w:hint="eastAsia" w:ascii="宋体" w:hAnsi="宋体" w:cs="宋体"/>
          <w:b w:val="0"/>
          <w:bCs w:val="0"/>
          <w:color w:val="auto"/>
          <w:szCs w:val="21"/>
          <w:highlight w:val="none"/>
        </w:rPr>
        <w:t xml:space="preserve">：</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rPr>
          <w:rFonts w:ascii="宋体" w:hAnsi="宋体" w:cs="宋体"/>
          <w:color w:val="auto"/>
          <w:szCs w:val="21"/>
          <w:highlight w:val="none"/>
        </w:rPr>
        <w:t xml:space="preserve">   </w:t>
      </w:r>
      <w:r>
        <w:rPr>
          <w:rFonts w:hint="eastAsia" w:ascii="宋体" w:hAnsi="宋体" w:cs="宋体"/>
          <w:color w:val="auto"/>
          <w:szCs w:val="21"/>
          <w:highlight w:val="none"/>
        </w:rPr>
        <w:t xml:space="preserve">年</w:t>
      </w:r>
      <w:r>
        <w:rPr>
          <w:rFonts w:ascii="宋体" w:hAnsi="宋体" w:cs="宋体"/>
          <w:color w:val="auto"/>
          <w:szCs w:val="21"/>
          <w:highlight w:val="none"/>
        </w:rPr>
        <w:t xml:space="preserve">   </w:t>
      </w:r>
      <w:r>
        <w:rPr>
          <w:rFonts w:hint="eastAsia" w:ascii="宋体" w:hAnsi="宋体" w:cs="宋体"/>
          <w:color w:val="auto"/>
          <w:szCs w:val="21"/>
          <w:highlight w:val="none"/>
        </w:rPr>
        <w:t xml:space="preserve">月</w:t>
      </w:r>
      <w:r>
        <w:rPr>
          <w:rFonts w:ascii="宋体" w:hAnsi="宋体" w:cs="宋体"/>
          <w:color w:val="auto"/>
          <w:szCs w:val="21"/>
          <w:highlight w:val="none"/>
        </w:rPr>
        <w:t xml:space="preserve">   </w:t>
      </w:r>
      <w:r>
        <w:rPr>
          <w:rFonts w:hint="eastAsia" w:ascii="宋体" w:hAnsi="宋体" w:cs="宋体"/>
          <w:color w:val="auto"/>
          <w:szCs w:val="21"/>
          <w:highlight w:val="none"/>
        </w:rPr>
        <w:t xml:space="preserve">日</w:t>
      </w:r>
      <w:r/>
    </w:p>
    <w:p>
      <w:pPr>
        <w:ind w:firstLine="42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spacing w:line="360" w:lineRule="auto"/>
        <w:rPr>
          <w:rFonts w:ascii="宋体" w:hAnsi="宋体" w:cs="宋体"/>
          <w:color w:val="auto"/>
          <w:szCs w:val="21"/>
          <w:highlight w:val="none"/>
        </w:rPr>
      </w:pPr>
      <w:r>
        <w:rPr>
          <w:rFonts w:hint="eastAsia" w:ascii="宋体" w:hAnsi="宋体"/>
          <w:color w:val="auto"/>
          <w:szCs w:val="21"/>
          <w:highlight w:val="none"/>
        </w:rPr>
        <w:t xml:space="preserve">附授权委托人身份证正反面复印件</w:t>
      </w:r>
      <w:r/>
    </w:p>
    <w:p>
      <w:pPr>
        <w:jc w:val="center"/>
        <w:spacing w:line="360" w:lineRule="auto"/>
        <w:rPr>
          <w:rFonts w:ascii="宋体" w:hAnsi="宋体"/>
          <w:color w:val="auto"/>
          <w:szCs w:val="21"/>
          <w:highlight w:val="none"/>
        </w:rPr>
      </w:pPr>
      <w:r>
        <w:rPr>
          <w:rFonts w:ascii="宋体" w:hAnsi="宋体"/>
          <w:color w:val="auto"/>
          <w:szCs w:val="21"/>
          <w:highlight w:val="none"/>
        </w:rPr>
      </w:r>
      <w:r/>
    </w:p>
    <w:p>
      <w:pPr>
        <w:jc w:val="cente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ascii="宋体" w:hAnsi="宋体"/>
          <w:color w:val="auto"/>
          <w:szCs w:val="21"/>
          <w:highlight w:val="none"/>
        </w:rPr>
        <w:br w:type="page" w:clear="all"/>
      </w: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w:t>
      </w:r>
      <w:r/>
    </w:p>
    <w:p>
      <w:pPr>
        <w:pStyle w:val="971"/>
        <w:ind w:left="0" w:firstLine="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具备履行合同所必需的设备和专业技术能力的书面声明</w:t>
      </w:r>
      <w:r/>
    </w:p>
    <w:p>
      <w:pPr>
        <w:ind w:firstLine="492"/>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9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主要设备有：。</w:t>
      </w:r>
      <w:r/>
    </w:p>
    <w:p>
      <w:pPr>
        <w:ind w:firstLine="49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主要专业技术能力有： 。</w:t>
      </w:r>
      <w:r/>
    </w:p>
    <w:p>
      <w:pPr>
        <w:pStyle w:val="972"/>
        <w:ind w:firstLine="0"/>
        <w:jc w:val="both"/>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72"/>
        <w:ind w:firstLine="0"/>
        <w:jc w:val="both"/>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72"/>
        <w:ind w:firstLine="0"/>
        <w:jc w:val="both"/>
        <w:spacing w:before="0" w:after="0"/>
        <w:rPr>
          <w:rFonts w:ascii="宋体" w:hAnsi="宋体" w:cs="宋体"/>
          <w:color w:val="auto"/>
          <w:sz w:val="21"/>
          <w:szCs w:val="21"/>
          <w:highlight w:val="none"/>
        </w:rPr>
      </w:pPr>
      <w:r>
        <w:rPr>
          <w:rFonts w:ascii="宋体" w:hAnsi="宋体" w:cs="宋体"/>
          <w:color w:val="auto"/>
          <w:sz w:val="21"/>
          <w:szCs w:val="21"/>
          <w:highlight w:val="none"/>
        </w:rPr>
      </w:r>
      <w:r/>
    </w:p>
    <w:p>
      <w:pPr>
        <w:pStyle w:val="972"/>
        <w:ind w:firstLine="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供应商名称（加盖CA电子公章）：</w:t>
      </w:r>
      <w:r/>
    </w:p>
    <w:p>
      <w:pP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日期：年月日</w:t>
      </w:r>
      <w:r/>
    </w:p>
    <w:p>
      <w:pPr>
        <w:contextualSpacing/>
        <w:ind w:firstLine="420"/>
        <w:spacing w:line="360" w:lineRule="auto"/>
        <w:rPr>
          <w:rFonts w:ascii="宋体" w:hAnsi="宋体"/>
          <w:bCs/>
          <w:color w:val="auto"/>
          <w:szCs w:val="21"/>
          <w:highlight w:val="none"/>
        </w:rPr>
      </w:pPr>
      <w:r>
        <w:rPr>
          <w:rFonts w:ascii="宋体" w:hAnsi="宋体"/>
          <w:bCs/>
          <w:color w:val="auto"/>
          <w:szCs w:val="21"/>
          <w:highlight w:val="none"/>
        </w:rPr>
        <w:br w:type="page" w:clear="all"/>
      </w:r>
      <w:r/>
    </w:p>
    <w:p>
      <w:pPr>
        <w:jc w:val="left"/>
        <w:spacing w:line="360" w:lineRule="auto"/>
        <w:rPr>
          <w:rFonts w:hint="eastAsia" w:ascii="宋体" w:hAnsi="宋体" w:cs="宋体"/>
          <w:b/>
          <w:bCs/>
          <w:color w:val="auto"/>
          <w:sz w:val="21"/>
          <w:szCs w:val="21"/>
          <w:highlight w:val="none"/>
          <w:lang w:eastAsia="zh-CN"/>
        </w:rPr>
        <w:outlineLvl w:val="1"/>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360" w:lineRule="auto"/>
        <w:rPr>
          <w:rFonts w:ascii="宋体" w:hAnsi="宋体" w:cs="宋体"/>
          <w:b/>
          <w:bCs/>
          <w:color w:val="auto"/>
          <w:sz w:val="21"/>
          <w:szCs w:val="21"/>
          <w:highlight w:val="none"/>
        </w:rPr>
        <w:outlineLvl w:val="1"/>
      </w:pPr>
      <w:r>
        <w:rPr>
          <w:rFonts w:hint="eastAsia" w:ascii="宋体" w:hAnsi="宋体" w:cs="宋体"/>
          <w:b/>
          <w:bCs/>
          <w:color w:val="auto"/>
          <w:sz w:val="21"/>
          <w:szCs w:val="21"/>
          <w:highlight w:val="none"/>
        </w:rPr>
        <w:t xml:space="preserve">参加政府采购活动前3年内在经营活动中没有重大违法记录的书面声明</w:t>
      </w:r>
      <w:r/>
    </w:p>
    <w:p>
      <w:pPr>
        <w:jc w:val="left"/>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774"/>
        <w:rPr>
          <w:color w:val="auto"/>
          <w:sz w:val="21"/>
          <w:szCs w:val="21"/>
          <w:highlight w:val="none"/>
        </w:rPr>
      </w:pPr>
      <w:r>
        <w:rPr>
          <w:color w:val="auto"/>
          <w:sz w:val="21"/>
          <w:szCs w:val="21"/>
          <w:highlight w:val="none"/>
        </w:rPr>
      </w:r>
      <w:r/>
    </w:p>
    <w:p>
      <w:pPr>
        <w:ind w:firstLine="475"/>
        <w:jc w:val="left"/>
        <w:spacing w:line="360" w:lineRule="auto"/>
        <w:rPr>
          <w:rFonts w:ascii="Arial" w:hAnsi="Arial" w:cs="Arial"/>
          <w:color w:val="auto"/>
          <w:sz w:val="21"/>
          <w:szCs w:val="21"/>
          <w:highlight w:val="none"/>
        </w:rPr>
      </w:pPr>
      <w:r>
        <w:rPr>
          <w:rFonts w:hint="eastAsia" w:ascii="宋体" w:hAnsi="宋体" w:cs="宋体"/>
          <w:color w:val="auto"/>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 </w:t>
      </w:r>
      <w:r/>
    </w:p>
    <w:p>
      <w:pPr>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right"/>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72"/>
        <w:ind w:firstLine="0"/>
        <w:jc w:val="both"/>
        <w:spacing w:before="0" w:after="0"/>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供应商名称（加盖CA电子公章）：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年月日</w:t>
      </w:r>
      <w:r/>
    </w:p>
    <w:p>
      <w:pPr>
        <w:pStyle w:val="755"/>
        <w:rPr>
          <w:highlight w:val="none"/>
        </w:rPr>
      </w:pPr>
      <w:r>
        <w:rPr>
          <w:highlight w:val="none"/>
        </w:rPr>
      </w:r>
      <w:r/>
    </w:p>
    <w:p>
      <w:pPr>
        <w:contextualSpacing/>
        <w:ind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971"/>
        <w:ind w:left="0" w:firstLine="0"/>
        <w:jc w:val="both"/>
        <w:spacing w:line="360" w:lineRule="auto"/>
        <w:rPr>
          <w:rFonts w:hint="eastAsia" w:ascii="宋体" w:hAnsi="宋体" w:cs="宋体"/>
          <w:color w:val="auto"/>
          <w:sz w:val="21"/>
          <w:szCs w:val="21"/>
          <w:highlight w:val="none"/>
        </w:rPr>
      </w:pPr>
      <w:r/>
      <w:bookmarkStart w:id="163" w:name="_Toc496188859"/>
      <w:r/>
      <w:bookmarkStart w:id="164" w:name="_Toc496079296"/>
      <w:r/>
      <w:bookmarkStart w:id="165" w:name="_Toc496184265"/>
      <w:r/>
      <w:bookmarkStart w:id="166" w:name="_Toc481072027"/>
      <w:r/>
      <w:bookmarkStart w:id="167" w:name="_Toc475009311"/>
      <w:r/>
      <w:bookmarkStart w:id="168" w:name="_Toc481071981"/>
      <w:r>
        <w:rPr>
          <w:rFonts w:hint="eastAsia" w:ascii="宋体" w:hAnsi="宋体" w:cs="宋体"/>
          <w:color w:val="auto"/>
          <w:sz w:val="21"/>
          <w:szCs w:val="21"/>
          <w:highlight w:val="none"/>
        </w:rPr>
        <w:br w:type="page" w:clear="all"/>
      </w:r>
      <w:r/>
    </w:p>
    <w:p>
      <w:pPr>
        <w:pStyle w:val="971"/>
        <w:ind w:left="0"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bookmarkEnd w:id="163"/>
      <w:r/>
      <w:bookmarkEnd w:id="164"/>
      <w:r/>
      <w:bookmarkEnd w:id="165"/>
      <w:r/>
      <w:bookmarkEnd w:id="166"/>
      <w:r/>
      <w:bookmarkEnd w:id="167"/>
      <w:r/>
      <w:bookmarkEnd w:id="168"/>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w:t>
      </w:r>
      <w:r/>
    </w:p>
    <w:p>
      <w:pPr>
        <w:pStyle w:val="971"/>
        <w:ind w:left="0"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技术条款响应及偏离表</w:t>
      </w:r>
      <w:r/>
    </w:p>
    <w:tbl>
      <w:tblPr>
        <w:tblStyle w:val="762"/>
        <w:tblW w:w="8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852"/>
        <w:gridCol w:w="2535"/>
        <w:gridCol w:w="1134"/>
        <w:gridCol w:w="1347"/>
      </w:tblGrid>
      <w:tr>
        <w:trPr>
          <w:cantSplit/>
          <w:trHeight w:val="509"/>
        </w:trPr>
        <w:tc>
          <w:tcPr>
            <w:tcW w:w="67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285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pacing w:val="15"/>
                <w:szCs w:val="21"/>
                <w:highlight w:val="none"/>
              </w:rPr>
              <w:t xml:space="preserve">招标文件要求</w:t>
            </w:r>
            <w:r/>
          </w:p>
        </w:tc>
        <w:tc>
          <w:tcPr>
            <w:tcW w:w="2535" w:type="dxa"/>
            <w:vAlign w:val="center"/>
            <w:textDirection w:val="lrTb"/>
            <w:noWrap w:val="false"/>
          </w:tcPr>
          <w:p>
            <w:pPr>
              <w:ind w:left="0" w:right="0" w:firstLine="12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pacing w:val="15"/>
                <w:szCs w:val="21"/>
                <w:highlight w:val="none"/>
              </w:rPr>
              <w:t xml:space="preserve">投标文件响应</w:t>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超出、</w:t>
            </w:r>
            <w:r/>
          </w:p>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符合或偏离</w:t>
            </w:r>
            <w:r/>
          </w:p>
        </w:tc>
        <w:tc>
          <w:tcPr>
            <w:tcW w:w="13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cantSplit/>
          <w:trHeight w:val="640"/>
        </w:trPr>
        <w:tc>
          <w:tcPr>
            <w:tcW w:w="67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852"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2535"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1347" w:type="dxa"/>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pStyle w:val="767"/>
        <w:ind w:hanging="105"/>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767"/>
        <w:ind w:hanging="105"/>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供应商名称（加盖CA电子公章）：</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p>
    <w:p>
      <w:pPr>
        <w:pStyle w:val="767"/>
        <w:ind w:hanging="105"/>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hanging="31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填写说明：</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1.按照第四章项目内容及基本要求详细填列此表；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2.行数不够，可自行添加。</w:t>
      </w:r>
      <w:r/>
    </w:p>
    <w:p>
      <w:pPr>
        <w:pStyle w:val="973"/>
        <w:jc w:val="both"/>
        <w:spacing w:line="360" w:lineRule="auto"/>
        <w:rPr>
          <w:rFonts w:ascii="宋体" w:hAnsi="宋体" w:cs="宋体"/>
          <w:bCs/>
          <w:color w:val="auto"/>
          <w:highlight w:val="none"/>
        </w:rPr>
      </w:pPr>
      <w:r>
        <w:rPr>
          <w:rFonts w:ascii="宋体" w:hAnsi="宋体" w:cs="宋体"/>
          <w:bCs/>
          <w:color w:val="auto"/>
          <w:highlight w:val="none"/>
        </w:rPr>
      </w:r>
      <w:r/>
    </w:p>
    <w:p>
      <w:pPr>
        <w:pStyle w:val="973"/>
        <w:jc w:val="both"/>
        <w:spacing w:line="360" w:lineRule="auto"/>
        <w:rPr>
          <w:rFonts w:ascii="宋体" w:hAnsi="宋体" w:cs="宋体"/>
          <w:bCs/>
          <w:color w:val="auto"/>
          <w:highlight w:val="none"/>
        </w:rPr>
      </w:pPr>
      <w:r>
        <w:rPr>
          <w:rFonts w:ascii="宋体" w:hAnsi="宋体" w:cs="宋体"/>
          <w:bCs/>
          <w:color w:val="auto"/>
          <w:highlight w:val="none"/>
        </w:rPr>
      </w:r>
      <w:r/>
    </w:p>
    <w:p>
      <w:pPr>
        <w:pStyle w:val="767"/>
        <w:spacing w:line="360" w:lineRule="auto"/>
        <w:rPr>
          <w:rFonts w:ascii="宋体" w:hAnsi="宋体"/>
          <w:color w:val="auto"/>
          <w:sz w:val="21"/>
          <w:szCs w:val="21"/>
          <w:highlight w:val="none"/>
        </w:rPr>
      </w:pPr>
      <w:r>
        <w:rPr>
          <w:rFonts w:ascii="宋体" w:hAnsi="宋体"/>
          <w:color w:val="auto"/>
          <w:sz w:val="21"/>
          <w:szCs w:val="21"/>
          <w:highlight w:val="none"/>
        </w:rPr>
      </w:r>
      <w:r/>
    </w:p>
    <w:p>
      <w:pPr>
        <w:pStyle w:val="767"/>
        <w:spacing w:line="360" w:lineRule="auto"/>
        <w:rPr>
          <w:rFonts w:ascii="宋体" w:hAnsi="宋体"/>
          <w:color w:val="auto"/>
          <w:sz w:val="21"/>
          <w:szCs w:val="21"/>
          <w:highlight w:val="none"/>
        </w:rPr>
      </w:pPr>
      <w:r>
        <w:rPr>
          <w:rFonts w:ascii="宋体" w:hAnsi="宋体"/>
          <w:color w:val="auto"/>
          <w:sz w:val="21"/>
          <w:szCs w:val="21"/>
          <w:highlight w:val="none"/>
        </w:rPr>
      </w:r>
      <w:r/>
    </w:p>
    <w:p>
      <w:pPr>
        <w:pStyle w:val="767"/>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pStyle w:val="767"/>
        <w:spacing w:line="360" w:lineRule="auto"/>
        <w:rPr>
          <w:rFonts w:ascii="宋体" w:hAnsi="宋体"/>
          <w:color w:val="auto"/>
          <w:sz w:val="21"/>
          <w:szCs w:val="21"/>
          <w:highlight w:val="none"/>
        </w:rPr>
      </w:pPr>
      <w:r>
        <w:rPr>
          <w:rFonts w:ascii="宋体" w:hAnsi="宋体"/>
          <w:color w:val="auto"/>
          <w:sz w:val="21"/>
          <w:szCs w:val="21"/>
          <w:highlight w:val="none"/>
        </w:rPr>
      </w:r>
      <w:r/>
    </w:p>
    <w:p>
      <w:pPr>
        <w:pStyle w:val="767"/>
        <w:spacing w:line="360" w:lineRule="auto"/>
        <w:rPr>
          <w:rFonts w:ascii="宋体" w:hAnsi="宋体"/>
          <w:color w:val="auto"/>
          <w:sz w:val="21"/>
          <w:szCs w:val="21"/>
          <w:highlight w:val="none"/>
        </w:rPr>
      </w:pPr>
      <w:r>
        <w:rPr>
          <w:rFonts w:ascii="宋体" w:hAnsi="宋体"/>
          <w:color w:val="auto"/>
          <w:sz w:val="21"/>
          <w:szCs w:val="21"/>
          <w:highlight w:val="none"/>
        </w:rPr>
      </w:r>
      <w:r/>
    </w:p>
    <w:p>
      <w:pPr>
        <w:pStyle w:val="971"/>
        <w:ind w:left="0" w:firstLine="0"/>
        <w:jc w:val="left"/>
        <w:spacing w:line="360" w:lineRule="auto"/>
        <w:rPr>
          <w:rFonts w:hint="eastAsia" w:ascii="宋体" w:hAnsi="宋体" w:eastAsia="宋体" w:cs="宋体"/>
          <w:color w:val="auto"/>
          <w:sz w:val="21"/>
          <w:szCs w:val="21"/>
          <w:highlight w:val="none"/>
          <w:lang w:val="en-US" w:eastAsia="zh-CN"/>
        </w:rPr>
      </w:pPr>
      <w:r/>
      <w:bookmarkStart w:id="169" w:name="_Toc20755"/>
      <w:r/>
      <w:bookmarkStart w:id="170" w:name="_Toc15683"/>
      <w:r/>
      <w:bookmarkStart w:id="171" w:name="_Toc528398513"/>
      <w:r>
        <w:rPr>
          <w:rFonts w:hint="eastAsia" w:ascii="宋体" w:hAnsi="宋体" w:cs="宋体"/>
          <w:color w:val="auto"/>
          <w:sz w:val="21"/>
          <w:szCs w:val="21"/>
          <w:highlight w:val="none"/>
          <w:lang w:eastAsia="zh-CN"/>
        </w:rPr>
        <w:t xml:space="preserve">附件</w:t>
      </w:r>
      <w:r>
        <w:rPr>
          <w:rFonts w:hint="eastAsia" w:ascii="宋体" w:hAnsi="宋体" w:cs="宋体"/>
          <w:color w:val="auto"/>
          <w:sz w:val="21"/>
          <w:szCs w:val="21"/>
          <w:highlight w:val="none"/>
          <w:lang w:val="en-US" w:eastAsia="zh-CN"/>
        </w:rPr>
        <w:t xml:space="preserve">9：</w:t>
      </w:r>
      <w:r/>
    </w:p>
    <w:p>
      <w:pPr>
        <w:pStyle w:val="971"/>
        <w:ind w:left="0" w:firstLine="0"/>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商务条款响应及偏离表</w:t>
      </w:r>
      <w:bookmarkEnd w:id="169"/>
      <w:r/>
      <w:bookmarkEnd w:id="170"/>
      <w:r/>
      <w:r/>
    </w:p>
    <w:tbl>
      <w:tblPr>
        <w:tblStyle w:val="762"/>
        <w:tblW w:w="8472"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2268"/>
        <w:gridCol w:w="2551"/>
        <w:gridCol w:w="1235"/>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招标要求</w:t>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1884" w:type="dxa"/>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投标人的承诺或说明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512"/>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5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eastAsia"/>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t xml:space="preserve">投标货币</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156" w:beforeAutospacing="0" w:after="0" w:afterAutospacing="0" w:line="360" w:lineRule="auto"/>
              <w:rPr>
                <w:rFonts w:hint="eastAsia" w:eastAsia="宋体"/>
                <w:color w:val="auto"/>
                <w:szCs w:val="21"/>
                <w:highlight w:val="none"/>
                <w:lang w:eastAsia="zh-CN"/>
              </w:rPr>
              <w:suppressLineNumbers w:val="0"/>
            </w:pPr>
            <w:r>
              <w:rPr>
                <w:rFonts w:hint="eastAsia"/>
                <w:color w:val="auto"/>
                <w:szCs w:val="21"/>
                <w:highlight w:val="none"/>
                <w:lang w:eastAsia="zh-CN"/>
              </w:rPr>
              <w:t xml:space="preserve">质量保证期</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576"/>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eastAsia" w:eastAsia="宋体"/>
                <w:color w:val="auto"/>
                <w:szCs w:val="21"/>
                <w:highlight w:val="none"/>
                <w:lang w:val="en-US" w:eastAsia="zh-CN"/>
              </w:rPr>
              <w:suppressLineNumbers w:val="0"/>
            </w:pPr>
            <w:r>
              <w:rPr>
                <w:rFonts w:hint="eastAsia"/>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156" w:beforeAutospacing="0" w:after="0" w:afterAutospacing="0" w:line="360" w:lineRule="auto"/>
              <w:rPr>
                <w:rFonts w:hint="eastAsia" w:eastAsia="宋体"/>
                <w:color w:val="auto"/>
                <w:szCs w:val="21"/>
                <w:highlight w:val="none"/>
                <w:lang w:eastAsia="zh-CN"/>
              </w:rPr>
              <w:suppressLineNumbers w:val="0"/>
            </w:pPr>
            <w:r>
              <w:rPr>
                <w:rFonts w:hint="eastAsia"/>
                <w:color w:val="auto"/>
                <w:szCs w:val="21"/>
                <w:highlight w:val="none"/>
                <w:lang w:eastAsia="zh-CN"/>
              </w:rPr>
              <w:t xml:space="preserve">履约保证金</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r>
        <w:trPr>
          <w:jc w:val="center"/>
          <w:trHeight w:val="461"/>
        </w:trPr>
        <w:tc>
          <w:tcPr>
            <w:tcBorders>
              <w:top w:val="single" w:color="auto" w:sz="4" w:space="0"/>
              <w:left w:val="single" w:color="auto" w:sz="4" w:space="0"/>
              <w:bottom w:val="single" w:color="auto" w:sz="4" w:space="0"/>
              <w:right w:val="single" w:color="auto" w:sz="4" w:space="0"/>
            </w:tcBorders>
            <w:tcW w:w="534" w:type="dxa"/>
            <w:vAlign w:val="center"/>
            <w:textDirection w:val="lrTb"/>
            <w:noWrap w:val="false"/>
          </w:tcPr>
          <w:p>
            <w:pPr>
              <w:ind w:left="0" w:right="0"/>
              <w:jc w:val="center"/>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235"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ind w:left="0" w:right="0"/>
              <w:keepLines w:val="0"/>
              <w:keepNext w:val="0"/>
              <w:spacing w:before="156" w:beforeAutospacing="0" w:after="0" w:afterAutospacing="0" w:line="360" w:lineRule="auto"/>
              <w:rPr>
                <w:rFonts w:hint="default"/>
                <w:color w:val="auto"/>
                <w:szCs w:val="21"/>
                <w:highlight w:val="none"/>
              </w:rPr>
              <w:suppressLineNumbers w:val="0"/>
            </w:pPr>
            <w:r>
              <w:rPr>
                <w:rFonts w:hint="default"/>
                <w:color w:val="auto"/>
                <w:szCs w:val="21"/>
                <w:highlight w:val="none"/>
              </w:rPr>
            </w:r>
            <w:r/>
          </w:p>
        </w:tc>
      </w:tr>
    </w:tbl>
    <w:p>
      <w:pPr>
        <w:pStyle w:val="767"/>
        <w:spacing w:line="360" w:lineRule="auto"/>
        <w:rPr>
          <w:color w:val="auto"/>
          <w:sz w:val="21"/>
          <w:szCs w:val="21"/>
          <w:highlight w:val="none"/>
        </w:rPr>
      </w:pPr>
      <w:r>
        <w:rPr>
          <w:color w:val="auto"/>
          <w:sz w:val="21"/>
          <w:szCs w:val="21"/>
          <w:highlight w:val="none"/>
        </w:rPr>
      </w:r>
      <w:r/>
    </w:p>
    <w:p>
      <w:pPr>
        <w:pStyle w:val="767"/>
        <w:spacing w:line="360" w:lineRule="auto"/>
        <w:rPr>
          <w:color w:val="auto"/>
          <w:sz w:val="21"/>
          <w:szCs w:val="21"/>
          <w:highlight w:val="none"/>
        </w:rPr>
      </w:pPr>
      <w:r>
        <w:rPr>
          <w:rFonts w:hint="eastAsia" w:ascii="宋体" w:hAnsi="宋体" w:cs="宋体"/>
          <w:color w:val="auto"/>
          <w:sz w:val="21"/>
          <w:szCs w:val="21"/>
          <w:highlight w:val="none"/>
        </w:rPr>
        <w:t xml:space="preserve">供应商名称（加盖CA电子公章）</w:t>
      </w:r>
      <w:r>
        <w:rPr>
          <w:rFonts w:hint="eastAsia"/>
          <w:color w:val="auto"/>
          <w:sz w:val="21"/>
          <w:szCs w:val="21"/>
          <w:highlight w:val="non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color w:val="auto"/>
          <w:sz w:val="21"/>
          <w:szCs w:val="21"/>
          <w:highlight w:val="none"/>
        </w:rPr>
        <w:t xml:space="preserve">                   </w:t>
      </w:r>
      <w:r/>
    </w:p>
    <w:p>
      <w:pPr>
        <w:pStyle w:val="767"/>
        <w:spacing w:line="360" w:lineRule="auto"/>
        <w:rPr>
          <w:color w:val="auto"/>
          <w:sz w:val="21"/>
          <w:szCs w:val="21"/>
          <w:highlight w:val="none"/>
        </w:rPr>
      </w:pPr>
      <w:r>
        <w:rPr>
          <w:color w:val="auto"/>
          <w:sz w:val="21"/>
          <w:szCs w:val="21"/>
          <w:highlight w:val="none"/>
        </w:rPr>
      </w:r>
      <w:r/>
    </w:p>
    <w:p>
      <w:pPr>
        <w:ind w:hanging="315"/>
        <w:spacing w:line="360" w:lineRule="auto"/>
        <w:rPr>
          <w:color w:val="auto"/>
          <w:szCs w:val="21"/>
          <w:highlight w:val="none"/>
        </w:rPr>
      </w:pP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日期： </w:t>
      </w:r>
      <w:r>
        <w:rPr>
          <w:rFonts w:hint="eastAsia"/>
          <w:color w:val="auto"/>
          <w:szCs w:val="21"/>
          <w:highlight w:val="none"/>
        </w:rPr>
        <w:t xml:space="preserve">   </w:t>
      </w:r>
      <w:r>
        <w:rPr>
          <w:color w:val="auto"/>
          <w:szCs w:val="21"/>
          <w:highlight w:val="none"/>
        </w:rPr>
        <w:t xml:space="preserve">年</w:t>
      </w:r>
      <w:r>
        <w:rPr>
          <w:rFonts w:hint="eastAsia"/>
          <w:color w:val="auto"/>
          <w:szCs w:val="21"/>
          <w:highlight w:val="none"/>
        </w:rPr>
        <w:t xml:space="preserve">  </w:t>
      </w:r>
      <w:r>
        <w:rPr>
          <w:color w:val="auto"/>
          <w:szCs w:val="21"/>
          <w:highlight w:val="none"/>
        </w:rPr>
        <w:t xml:space="preserve">月</w:t>
      </w:r>
      <w:r>
        <w:rPr>
          <w:rFonts w:hint="eastAsia"/>
          <w:color w:val="auto"/>
          <w:szCs w:val="21"/>
          <w:highlight w:val="none"/>
        </w:rPr>
        <w:t xml:space="preserve">   </w:t>
      </w:r>
      <w:r>
        <w:rPr>
          <w:color w:val="auto"/>
          <w:szCs w:val="21"/>
          <w:highlight w:val="none"/>
        </w:rPr>
        <w:t xml:space="preserve">日</w:t>
      </w:r>
      <w:r/>
    </w:p>
    <w:p>
      <w:pPr>
        <w:spacing w:line="360" w:lineRule="auto"/>
        <w:rPr>
          <w:rFonts w:ascii="宋体" w:hAnsi="宋体" w:cs="宋体"/>
          <w:b/>
          <w:bCs/>
          <w:color w:val="auto"/>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10</w:t>
      </w:r>
      <w:r>
        <w:rPr>
          <w:rFonts w:hint="eastAsia" w:ascii="宋体" w:hAnsi="宋体" w:cs="宋体"/>
          <w:b/>
          <w:bCs/>
          <w:color w:val="auto"/>
          <w:szCs w:val="21"/>
          <w:highlight w:val="none"/>
        </w:rPr>
        <w:t xml:space="preserve">：</w:t>
      </w:r>
      <w:bookmarkEnd w:id="171"/>
      <w:r/>
      <w:r/>
    </w:p>
    <w:p>
      <w:pPr>
        <w:ind w:firstLine="422"/>
        <w:jc w:val="center"/>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中小企业声明函</w:t>
      </w:r>
      <w:r/>
    </w:p>
    <w:p>
      <w:pPr>
        <w:contextualSpacing/>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w:t>
      </w:r>
      <w:r>
        <w:rPr>
          <w:rFonts w:hint="eastAsia" w:ascii="宋体" w:hAnsi="宋体" w:cs="宋体"/>
          <w:color w:val="auto"/>
          <w:szCs w:val="21"/>
          <w:highlight w:val="none"/>
        </w:rPr>
        <w:t xml:space="preserve">管理</w:t>
      </w:r>
      <w:r>
        <w:rPr>
          <w:rFonts w:hint="eastAsia" w:ascii="宋体" w:hAnsi="宋体" w:cs="宋体"/>
          <w:color w:val="auto"/>
          <w:szCs w:val="21"/>
          <w:highlight w:val="none"/>
          <w:lang w:val="zh-CN"/>
        </w:rPr>
        <w:t xml:space="preserve">办法》（财库</w:t>
      </w:r>
      <w:r>
        <w:rPr>
          <w:rFonts w:hint="eastAsia" w:ascii="仿宋" w:hAnsi="仿宋" w:eastAsia="仿宋" w:cs="仿宋"/>
          <w:color w:val="auto"/>
          <w:szCs w:val="21"/>
          <w:highlight w:val="none"/>
          <w:lang w:val="zh-CN"/>
        </w:rPr>
        <w:t xml:space="preserve">〔</w:t>
      </w:r>
      <w:r>
        <w:rPr>
          <w:rFonts w:hint="eastAsia" w:ascii="宋体" w:hAnsi="宋体" w:cs="宋体"/>
          <w:color w:val="auto"/>
          <w:szCs w:val="21"/>
          <w:highlight w:val="none"/>
          <w:lang w:val="zh-CN"/>
        </w:rPr>
        <w:t xml:space="preserve">20</w:t>
      </w:r>
      <w:r>
        <w:rPr>
          <w:rFonts w:hint="eastAsia" w:ascii="宋体" w:hAnsi="宋体" w:cs="宋体"/>
          <w:color w:val="auto"/>
          <w:szCs w:val="21"/>
          <w:highlight w:val="none"/>
        </w:rPr>
        <w:t xml:space="preserve">20</w:t>
      </w:r>
      <w:r>
        <w:rPr>
          <w:rFonts w:hint="eastAsia" w:ascii="仿宋" w:hAnsi="仿宋" w:eastAsia="仿宋" w:cs="仿宋"/>
          <w:color w:val="auto"/>
          <w:szCs w:val="21"/>
          <w:highlight w:val="none"/>
          <w:lang w:val="zh-CN"/>
        </w:rPr>
        <w:t xml:space="preserve">〕</w:t>
      </w:r>
      <w:r>
        <w:rPr>
          <w:rFonts w:hint="eastAsia" w:ascii="宋体" w:hAnsi="宋体" w:cs="宋体"/>
          <w:color w:val="auto"/>
          <w:szCs w:val="21"/>
          <w:highlight w:val="none"/>
        </w:rPr>
        <w:t xml:space="preserve">46</w:t>
      </w:r>
      <w:r>
        <w:rPr>
          <w:rFonts w:hint="eastAsia" w:ascii="宋体" w:hAnsi="宋体" w:cs="宋体"/>
          <w:color w:val="auto"/>
          <w:szCs w:val="21"/>
          <w:highlight w:val="none"/>
          <w:lang w:val="zh-CN"/>
        </w:rPr>
        <w:t xml:space="preserve">号）的规定，本公司</w:t>
      </w:r>
      <w:r>
        <w:rPr>
          <w:rFonts w:hint="eastAsia" w:ascii="宋体" w:hAnsi="宋体" w:cs="宋体"/>
          <w:color w:val="auto"/>
          <w:szCs w:val="21"/>
          <w:highlight w:val="none"/>
        </w:rPr>
        <w:t xml:space="preserve">参加（单位名称）的（项目名称）采购活动，提供的货物全部由符合政策要求的中小企业制造。相关企业的具体情况如下：</w:t>
      </w:r>
      <w:r/>
    </w:p>
    <w:p>
      <w:pPr>
        <w:contextualSpacing/>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制造业</w:t>
      </w:r>
      <w:r>
        <w:rPr>
          <w:rFonts w:hint="eastAsia" w:ascii="宋体" w:hAnsi="宋体" w:cs="宋体"/>
          <w:color w:val="auto"/>
          <w:szCs w:val="21"/>
          <w:highlight w:val="none"/>
        </w:rPr>
        <w:t xml:space="preserve">（行业）；制造商为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万元，属于企业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（中型企业、小型企业、微型企业）。</w:t>
      </w:r>
      <w:r/>
    </w:p>
    <w:p>
      <w:pPr>
        <w:contextualSpacing/>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制造业</w:t>
      </w:r>
      <w:r>
        <w:rPr>
          <w:rFonts w:hint="eastAsia" w:ascii="宋体" w:hAnsi="宋体" w:cs="宋体"/>
          <w:color w:val="auto"/>
          <w:szCs w:val="21"/>
          <w:highlight w:val="none"/>
        </w:rPr>
        <w:t xml:space="preserve">（行业）；制造商为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万元，属于企业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（中型企业、小型企业、微型企业）。</w:t>
      </w:r>
      <w:r/>
    </w:p>
    <w:p>
      <w:pPr>
        <w:contextualSpacing/>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p>
      <w:pPr>
        <w:contextualSpacing/>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以上企业，不属于大型企业的分支机构，不存在控股股东为大企业的情形，也不存在与大企业的负责人为同一人的情形。</w:t>
      </w:r>
      <w:r/>
    </w:p>
    <w:p>
      <w:pPr>
        <w:contextualSpacing/>
        <w:ind w:firstLine="422"/>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本</w:t>
      </w:r>
      <w:r>
        <w:rPr>
          <w:rFonts w:hint="eastAsia" w:ascii="宋体" w:hAnsi="宋体" w:cs="宋体"/>
          <w:b/>
          <w:bCs/>
          <w:color w:val="auto"/>
          <w:szCs w:val="21"/>
          <w:highlight w:val="none"/>
        </w:rPr>
        <w:t xml:space="preserve">企业</w:t>
      </w:r>
      <w:r>
        <w:rPr>
          <w:rFonts w:hint="eastAsia" w:ascii="宋体" w:hAnsi="宋体" w:cs="宋体"/>
          <w:b/>
          <w:bCs/>
          <w:color w:val="auto"/>
          <w:szCs w:val="21"/>
          <w:highlight w:val="none"/>
          <w:lang w:val="zh-CN"/>
        </w:rPr>
        <w:t xml:space="preserve">对上述声明</w:t>
      </w:r>
      <w:r>
        <w:rPr>
          <w:rFonts w:hint="eastAsia" w:ascii="宋体" w:hAnsi="宋体" w:cs="宋体"/>
          <w:b/>
          <w:bCs/>
          <w:color w:val="auto"/>
          <w:szCs w:val="21"/>
          <w:highlight w:val="none"/>
        </w:rPr>
        <w:t xml:space="preserve">内容</w:t>
      </w:r>
      <w:r>
        <w:rPr>
          <w:rFonts w:hint="eastAsia" w:ascii="宋体" w:hAnsi="宋体" w:cs="宋体"/>
          <w:b/>
          <w:bCs/>
          <w:color w:val="auto"/>
          <w:szCs w:val="21"/>
          <w:highlight w:val="none"/>
          <w:lang w:val="zh-CN"/>
        </w:rPr>
        <w:t xml:space="preserve">的真实性负责。如有虚假，将依法承担相应责任。</w:t>
      </w:r>
      <w:r/>
    </w:p>
    <w:p>
      <w:pPr>
        <w:contextualSpacing/>
        <w:spacing w:line="360" w:lineRule="auto"/>
        <w:rPr>
          <w:rFonts w:ascii="宋体" w:hAnsi="宋体" w:cs="宋体"/>
          <w:bCs/>
          <w:color w:val="auto"/>
          <w:szCs w:val="21"/>
          <w:highlight w:val="none"/>
        </w:rPr>
      </w:pPr>
      <w:r>
        <w:rPr>
          <w:rFonts w:ascii="宋体" w:hAnsi="宋体" w:cs="宋体"/>
          <w:bCs/>
          <w:color w:val="auto"/>
          <w:szCs w:val="21"/>
          <w:highlight w:val="none"/>
        </w:rPr>
      </w:r>
      <w:r/>
    </w:p>
    <w:p>
      <w:pPr>
        <w:contextualSpacing/>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企业名称（盖章）：</w:t>
      </w:r>
      <w:r/>
    </w:p>
    <w:p>
      <w:pPr>
        <w:contextualSpacing/>
        <w:jc w:val="center"/>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　　　　　　期：</w:t>
      </w:r>
      <w:r/>
    </w:p>
    <w:p>
      <w:pPr>
        <w:pStyle w:val="774"/>
        <w:contextualSpacing/>
        <w:ind w:firstLine="422"/>
        <w:spacing w:line="360" w:lineRule="auto"/>
        <w:rPr>
          <w:rFonts w:hAnsi="宋体" w:cs="宋体"/>
          <w:b/>
          <w:color w:val="auto"/>
          <w:szCs w:val="21"/>
          <w:highlight w:val="none"/>
        </w:rPr>
      </w:pPr>
      <w:r>
        <w:rPr>
          <w:rFonts w:hint="eastAsia" w:hAnsi="宋体" w:cs="宋体"/>
          <w:b/>
          <w:color w:val="auto"/>
          <w:szCs w:val="21"/>
          <w:highlight w:val="none"/>
        </w:rPr>
        <w:t xml:space="preserve">备注：1.小型、微型企业提供中型企业的服务的，视同为中型企业。若供应商提供的《中小企业声明函》为虚假声明则视同提供虚假材料，按《中华人民共和国政府采购法》相关规定处理并报请政府监督部门给予行政处罚。</w:t>
      </w:r>
      <w:r/>
    </w:p>
    <w:p>
      <w:pPr>
        <w:pStyle w:val="774"/>
        <w:contextualSpacing/>
        <w:ind w:firstLine="422"/>
        <w:spacing w:line="360" w:lineRule="auto"/>
        <w:rPr>
          <w:rFonts w:hAnsi="宋体" w:cs="宋体"/>
          <w:b/>
          <w:color w:val="auto"/>
          <w:szCs w:val="21"/>
          <w:highlight w:val="none"/>
        </w:rPr>
      </w:pPr>
      <w:r>
        <w:rPr>
          <w:rFonts w:hint="eastAsia" w:hAnsi="宋体" w:cs="宋体"/>
          <w:b/>
          <w:color w:val="auto"/>
          <w:szCs w:val="21"/>
          <w:highlight w:val="none"/>
        </w:rPr>
        <w:t xml:space="preserve">2.从业人员、营业收入、资产总额填报上一年度数据，无上一年度数据的新成立企业可不填报。</w:t>
      </w:r>
      <w:r/>
    </w:p>
    <w:p>
      <w:pPr>
        <w:pStyle w:val="774"/>
        <w:contextualSpacing/>
        <w:ind w:firstLine="422"/>
        <w:spacing w:line="360" w:lineRule="auto"/>
        <w:rPr>
          <w:rFonts w:hAnsi="宋体" w:cs="宋体"/>
          <w:b/>
          <w:color w:val="auto"/>
          <w:szCs w:val="21"/>
          <w:highlight w:val="none"/>
        </w:rPr>
      </w:pPr>
      <w:r>
        <w:rPr>
          <w:rFonts w:hint="eastAsia" w:hAnsi="宋体" w:cs="宋体"/>
          <w:b/>
          <w:color w:val="auto"/>
          <w:szCs w:val="21"/>
          <w:highlight w:val="none"/>
        </w:rPr>
        <w:t xml:space="preserve">3.参照《关于印发中小企业划型标准规定的通知》（工信部联企业</w:t>
      </w:r>
      <w:r>
        <w:rPr>
          <w:rFonts w:hint="eastAsia" w:ascii="仿宋" w:hAnsi="仿宋" w:eastAsia="仿宋" w:cs="仿宋"/>
          <w:b/>
          <w:color w:val="auto"/>
          <w:szCs w:val="21"/>
          <w:highlight w:val="none"/>
        </w:rPr>
        <w:t xml:space="preserve">〔</w:t>
      </w:r>
      <w:r>
        <w:rPr>
          <w:rFonts w:hint="eastAsia" w:hAnsi="宋体" w:cs="宋体"/>
          <w:b/>
          <w:color w:val="auto"/>
          <w:szCs w:val="21"/>
          <w:highlight w:val="none"/>
        </w:rPr>
        <w:t xml:space="preserve">2011</w:t>
      </w:r>
      <w:r>
        <w:rPr>
          <w:rFonts w:hint="eastAsia" w:ascii="仿宋" w:hAnsi="仿宋" w:eastAsia="仿宋" w:cs="仿宋"/>
          <w:b/>
          <w:color w:val="auto"/>
          <w:szCs w:val="21"/>
          <w:highlight w:val="none"/>
        </w:rPr>
        <w:t xml:space="preserve">〕</w:t>
      </w:r>
      <w:r>
        <w:rPr>
          <w:rFonts w:hint="eastAsia" w:hAnsi="宋体" w:cs="宋体"/>
          <w:b/>
          <w:color w:val="auto"/>
          <w:szCs w:val="21"/>
          <w:highlight w:val="none"/>
        </w:rPr>
        <w:t xml:space="preserve">300号）文件，本项目采购标的所属行业为制造业。</w:t>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contextualSpacing/>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本单位对上述声明的真实性负责。如有虚假，将依法承担相应责任。</w:t>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申请人名称：     （盖单位公章）</w:t>
      </w:r>
      <w:r/>
    </w:p>
    <w:p>
      <w:pPr>
        <w:pStyle w:val="974"/>
        <w:contextualSpacing/>
        <w:rPr>
          <w:rFonts w:ascii="宋体" w:hAnsi="宋体" w:cs="宋体"/>
          <w:color w:val="auto"/>
          <w:szCs w:val="21"/>
          <w:highlight w:val="none"/>
        </w:rPr>
      </w:pPr>
      <w:r>
        <w:rPr>
          <w:rFonts w:ascii="宋体" w:hAnsi="宋体" w:cs="宋体"/>
          <w:color w:val="auto"/>
          <w:szCs w:val="21"/>
          <w:highlight w:val="none"/>
        </w:rPr>
      </w:r>
      <w:r/>
    </w:p>
    <w:p>
      <w:pPr>
        <w:contextualSpacing/>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日 期：    年     月     日</w:t>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contextualSpacing/>
        <w:ind w:firstLine="643"/>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监狱企业证明材料</w:t>
      </w:r>
      <w:r/>
    </w:p>
    <w:p>
      <w:pPr>
        <w:contextualSpacing/>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参加政府采购活动的监狱企业应当提供省级以上监狱管理局、戒毒管理局（含新疆生产建设兵团）出具的属于监狱企业的证明文件复印件加盖申请人公章。</w:t>
      </w:r>
      <w:r/>
    </w:p>
    <w:p>
      <w:pPr>
        <w:contextualSpacing/>
        <w:ind w:firstLine="643"/>
        <w:jc w:val="center"/>
        <w:spacing w:line="360" w:lineRule="auto"/>
        <w:rPr>
          <w:rFonts w:ascii="宋体" w:hAnsi="宋体" w:cs="宋体"/>
          <w:b/>
          <w:color w:val="auto"/>
          <w:szCs w:val="21"/>
          <w:highlight w:val="none"/>
        </w:rPr>
      </w:pPr>
      <w:r>
        <w:rPr>
          <w:rFonts w:ascii="宋体" w:hAnsi="宋体" w:cs="宋体"/>
          <w:b/>
          <w:color w:val="auto"/>
          <w:szCs w:val="21"/>
          <w:highlight w:val="none"/>
        </w:rPr>
      </w:r>
      <w:r/>
    </w:p>
    <w:p>
      <w:pPr>
        <w:pStyle w:val="764"/>
        <w:contextualSpacing/>
        <w:ind w:firstLine="211"/>
        <w:spacing w:line="360" w:lineRule="auto"/>
        <w:rPr>
          <w:rFonts w:hint="default" w:ascii="宋体" w:hAnsi="宋体" w:cs="宋体"/>
          <w:b/>
          <w:color w:val="auto"/>
          <w:sz w:val="21"/>
          <w:szCs w:val="21"/>
          <w:highlight w:val="none"/>
          <w:lang w:eastAsia="zh-CN"/>
        </w:rPr>
      </w:pPr>
      <w:r>
        <w:rPr>
          <w:rFonts w:hint="default" w:ascii="宋体" w:hAnsi="宋体" w:cs="宋体"/>
          <w:b/>
          <w:color w:val="auto"/>
          <w:sz w:val="21"/>
          <w:szCs w:val="21"/>
          <w:highlight w:val="none"/>
          <w:lang w:eastAsia="zh-CN"/>
        </w:rPr>
      </w:r>
      <w:r/>
    </w:p>
    <w:p>
      <w:pPr>
        <w:spacing w:line="360" w:lineRule="auto"/>
        <w:rPr>
          <w:rFonts w:hint="eastAsia" w:ascii="宋体" w:hAnsi="宋体" w:cs="宋体"/>
          <w:b/>
          <w:bCs/>
          <w:color w:val="auto"/>
          <w:szCs w:val="21"/>
          <w:highlight w:val="none"/>
        </w:rPr>
      </w:pPr>
      <w:r/>
      <w:bookmarkStart w:id="172" w:name="_Toc225421678"/>
      <w:r>
        <w:rPr>
          <w:rFonts w:hint="eastAsia" w:ascii="宋体" w:hAnsi="宋体" w:cs="宋体"/>
          <w:b/>
          <w:bCs/>
          <w:color w:val="auto"/>
          <w:szCs w:val="21"/>
          <w:highlight w:val="none"/>
        </w:rPr>
        <w:br w:type="page" w:clear="all"/>
      </w:r>
      <w:r/>
    </w:p>
    <w:p>
      <w:pPr>
        <w:spacing w:line="360" w:lineRule="auto"/>
        <w:rPr>
          <w:rFonts w:hint="eastAsia" w:ascii="宋体" w:hAnsi="宋体" w:eastAsia="宋体" w:cs="宋体"/>
          <w:b/>
          <w:szCs w:val="24"/>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11</w:t>
      </w:r>
      <w:r>
        <w:rPr>
          <w:rFonts w:hint="eastAsia" w:ascii="宋体" w:hAnsi="宋体" w:cs="宋体"/>
          <w:b/>
          <w:bCs/>
          <w:color w:val="auto"/>
          <w:szCs w:val="21"/>
          <w:highlight w:val="none"/>
        </w:rPr>
        <w:t xml:space="preserve">：</w:t>
      </w:r>
      <w:r>
        <w:rPr>
          <w:rFonts w:hint="eastAsia" w:ascii="宋体" w:hAnsi="宋体" w:eastAsia="宋体" w:cs="宋体"/>
          <w:b/>
          <w:szCs w:val="24"/>
          <w:highlight w:val="none"/>
        </w:rPr>
        <w:t xml:space="preserve">关于符合本国产品标准的声明函（如符合）</w:t>
      </w:r>
      <w:bookmarkEnd w:id="172"/>
      <w:r/>
      <w:r/>
    </w:p>
    <w:p>
      <w:pPr>
        <w:pStyle w:val="790"/>
        <w:ind w:firstLine="420"/>
        <w:spacing w:before="0" w:beforeAutospacing="0" w:after="0" w:afterAutospacing="0" w:line="0" w:lineRule="atLeast"/>
        <w:rPr>
          <w:rFonts w:hint="eastAsia"/>
          <w:highlight w:val="none"/>
        </w:rPr>
      </w:pPr>
      <w:r>
        <w:rPr>
          <w:rFonts w:hint="eastAsia"/>
          <w:highlight w:val="none"/>
        </w:rPr>
      </w:r>
      <w:r/>
    </w:p>
    <w:p>
      <w:pPr>
        <w:pStyle w:val="790"/>
        <w:ind w:firstLine="420"/>
        <w:jc w:val="center"/>
        <w:spacing w:before="0" w:beforeAutospacing="0" w:after="0" w:afterAutospacing="0" w:line="0" w:lineRule="atLeast"/>
        <w:rPr>
          <w:rFonts w:hint="eastAsia"/>
          <w:b/>
          <w:highlight w:val="none"/>
        </w:rPr>
      </w:pPr>
      <w:r>
        <w:rPr>
          <w:rFonts w:hint="eastAsia"/>
          <w:b/>
          <w:highlight w:val="none"/>
        </w:rPr>
        <w:t xml:space="preserve">关于符合本国产品标准的声明函</w:t>
      </w:r>
      <w:r/>
    </w:p>
    <w:p>
      <w:pPr>
        <w:pStyle w:val="790"/>
        <w:ind w:firstLine="420"/>
        <w:jc w:val="center"/>
        <w:spacing w:before="0" w:beforeAutospacing="0" w:after="0" w:afterAutospacing="0" w:line="0" w:lineRule="atLeast"/>
        <w:rPr>
          <w:rFonts w:hint="eastAsia"/>
          <w:b/>
          <w:color w:val="auto"/>
          <w:highlight w:val="none"/>
        </w:rPr>
      </w:pPr>
      <w:r>
        <w:rPr>
          <w:rFonts w:hint="eastAsia"/>
          <w:b/>
          <w:color w:val="auto"/>
          <w:highlight w:val="none"/>
        </w:rPr>
      </w:r>
      <w:r/>
    </w:p>
    <w:p>
      <w:pPr>
        <w:pStyle w:val="790"/>
        <w:ind w:firstLine="420"/>
        <w:spacing w:before="0" w:beforeAutospacing="0" w:after="0" w:afterAutospacing="0" w:line="0" w:lineRule="atLeast"/>
        <w:rPr>
          <w:rFonts w:hint="eastAsia"/>
          <w:color w:val="auto"/>
          <w:sz w:val="21"/>
          <w:szCs w:val="21"/>
          <w:highlight w:val="none"/>
        </w:rPr>
      </w:pPr>
      <w:r>
        <w:rPr>
          <w:rFonts w:hint="eastAsia"/>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firstLine="42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1.</w:t>
      </w:r>
      <w:r>
        <w:rPr>
          <w:rStyle w:val="796"/>
          <w:rFonts w:hint="eastAsia"/>
          <w:i w:val="0"/>
          <w:color w:val="auto"/>
          <w:sz w:val="21"/>
          <w:szCs w:val="21"/>
          <w:highlight w:val="none"/>
          <w:u w:val="single"/>
          <w:shd w:val="clear" w:color="auto" w:fill="ffffff"/>
        </w:rPr>
        <w:t xml:space="preserve">（产品名称1）</w:t>
      </w:r>
      <w:r>
        <w:rPr>
          <w:rStyle w:val="796"/>
          <w:rFonts w:hint="eastAsia"/>
          <w:i w:val="0"/>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，生产厂为</w:t>
      </w:r>
      <w:r>
        <w:rPr>
          <w:rStyle w:val="796"/>
          <w:rFonts w:hint="eastAsia"/>
          <w:i w:val="0"/>
          <w:color w:val="auto"/>
          <w:sz w:val="21"/>
          <w:szCs w:val="21"/>
          <w:highlight w:val="none"/>
          <w:u w:val="single"/>
          <w:shd w:val="clear" w:color="auto" w:fill="ffffff"/>
        </w:rPr>
        <w:t xml:space="preserve">（厂名）</w:t>
      </w:r>
      <w:r>
        <w:rPr>
          <w:rStyle w:val="796"/>
          <w:rFonts w:hint="eastAsia"/>
          <w:i w:val="0"/>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96"/>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 </w:t>
      </w:r>
      <w:r>
        <w:rPr>
          <w:rStyle w:val="796"/>
          <w:rFonts w:hint="eastAsia"/>
          <w:i w:val="0"/>
          <w:color w:val="auto"/>
          <w:sz w:val="21"/>
          <w:szCs w:val="21"/>
          <w:highlight w:val="none"/>
          <w:u w:val="single"/>
          <w:shd w:val="clear" w:color="auto" w:fill="ffffff"/>
        </w:rPr>
        <w:t xml:space="preserve">（产品名称1） </w:t>
      </w:r>
      <w:r>
        <w:rPr>
          <w:rFonts w:hint="eastAsia"/>
          <w:color w:val="auto"/>
          <w:sz w:val="21"/>
          <w:szCs w:val="21"/>
          <w:highlight w:val="none"/>
          <w:shd w:val="clear" w:color="auto" w:fill="ffffff"/>
        </w:rPr>
        <w:t xml:space="preserve">的中国境内生产的组件成本占比≥</w:t>
      </w:r>
      <w:r>
        <w:rPr>
          <w:rStyle w:val="796"/>
          <w:rFonts w:hint="eastAsia"/>
          <w:i w:val="0"/>
          <w:color w:val="auto"/>
          <w:sz w:val="21"/>
          <w:szCs w:val="21"/>
          <w:highlight w:val="none"/>
          <w:u w:val="single"/>
          <w:shd w:val="clear" w:color="auto" w:fill="ffffff"/>
        </w:rPr>
        <w:t xml:space="preserve">（规定比例）</w:t>
      </w:r>
      <w:r>
        <w:rPr>
          <w:rStyle w:val="796"/>
          <w:rFonts w:hint="eastAsia"/>
          <w:i w:val="0"/>
          <w:color w:val="auto"/>
          <w:sz w:val="21"/>
          <w:szCs w:val="21"/>
          <w:highlight w:val="none"/>
          <w:shd w:val="clear" w:color="auto" w:fill="ffffff"/>
          <w:vertAlign w:val="superscript"/>
        </w:rPr>
        <w:t xml:space="preserve">3</w:t>
      </w:r>
      <w:r>
        <w:rPr>
          <w:rFonts w:hint="eastAsia"/>
          <w:color w:val="auto"/>
          <w:sz w:val="21"/>
          <w:szCs w:val="21"/>
          <w:highlight w:val="none"/>
          <w:shd w:val="clear" w:color="auto" w:fill="ffffff"/>
        </w:rPr>
        <w:t xml:space="preserve">。</w:t>
      </w:r>
      <w:r>
        <w:rPr>
          <w:rStyle w:val="79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96"/>
          <w:rFonts w:hint="eastAsia"/>
          <w:i w:val="0"/>
          <w:color w:val="auto"/>
          <w:sz w:val="21"/>
          <w:szCs w:val="21"/>
          <w:highlight w:val="none"/>
          <w:u w:val="single"/>
          <w:shd w:val="clear" w:color="auto" w:fill="ffffff"/>
        </w:rPr>
        <w:t xml:space="preserve">（关键组件）</w:t>
      </w:r>
      <w:r>
        <w:rPr>
          <w:rStyle w:val="796"/>
          <w:rFonts w:hint="eastAsia"/>
          <w:i w:val="0"/>
          <w:color w:val="auto"/>
          <w:sz w:val="21"/>
          <w:szCs w:val="21"/>
          <w:highlight w:val="none"/>
          <w:shd w:val="clear" w:color="auto" w:fill="ffffff"/>
          <w:vertAlign w:val="superscript"/>
        </w:rPr>
        <w:t xml:space="preserve">4</w:t>
      </w:r>
      <w:r>
        <w:rPr>
          <w:rFonts w:hint="eastAsia"/>
          <w:color w:val="auto"/>
          <w:sz w:val="21"/>
          <w:szCs w:val="21"/>
          <w:highlight w:val="none"/>
          <w:shd w:val="clear" w:color="auto" w:fill="ffffff"/>
        </w:rPr>
        <w:t xml:space="preserve">在中国境内生产。</w:t>
      </w:r>
      <w:r>
        <w:rPr>
          <w:rStyle w:val="79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96"/>
          <w:rFonts w:hint="eastAsia"/>
          <w:i w:val="0"/>
          <w:color w:val="auto"/>
          <w:sz w:val="21"/>
          <w:szCs w:val="21"/>
          <w:highlight w:val="none"/>
          <w:u w:val="single"/>
          <w:shd w:val="clear" w:color="auto" w:fill="ffffff"/>
        </w:rPr>
        <w:t xml:space="preserve">（关键工序）</w:t>
      </w:r>
      <w:r>
        <w:rPr>
          <w:rStyle w:val="796"/>
          <w:rFonts w:hint="eastAsia"/>
          <w:i w:val="0"/>
          <w:color w:val="auto"/>
          <w:sz w:val="21"/>
          <w:szCs w:val="21"/>
          <w:highlight w:val="none"/>
          <w:shd w:val="clear" w:color="auto" w:fill="ffffff"/>
          <w:vertAlign w:val="superscript"/>
        </w:rPr>
        <w:t xml:space="preserve">5</w:t>
      </w:r>
      <w:r>
        <w:rPr>
          <w:rFonts w:hint="eastAsia"/>
          <w:color w:val="auto"/>
          <w:sz w:val="21"/>
          <w:szCs w:val="21"/>
          <w:highlight w:val="none"/>
          <w:shd w:val="clear" w:color="auto" w:fill="ffffff"/>
        </w:rPr>
        <w:t xml:space="preserve">在中国境内完成。</w:t>
      </w:r>
      <w:r/>
    </w:p>
    <w:p>
      <w:pPr>
        <w:pStyle w:val="790"/>
        <w:ind w:firstLine="42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2.</w:t>
      </w:r>
      <w:r>
        <w:rPr>
          <w:rStyle w:val="79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96"/>
          <w:rFonts w:hint="eastAsia"/>
          <w:i w:val="0"/>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96"/>
          <w:rFonts w:hint="eastAsia"/>
          <w:i w:val="0"/>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9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的中国境内生产的组件成本占比≥</w:t>
      </w:r>
      <w:r>
        <w:rPr>
          <w:rStyle w:val="796"/>
          <w:rFonts w:hint="eastAsia"/>
          <w:i w:val="0"/>
          <w:color w:val="auto"/>
          <w:sz w:val="21"/>
          <w:szCs w:val="21"/>
          <w:highlight w:val="none"/>
          <w:u w:val="single"/>
          <w:shd w:val="clear" w:color="auto" w:fill="ffffff"/>
        </w:rPr>
        <w:t xml:space="preserve">（规定比例）</w:t>
      </w:r>
      <w:r>
        <w:rPr>
          <w:rFonts w:hint="eastAsia"/>
          <w:color w:val="auto"/>
          <w:sz w:val="21"/>
          <w:szCs w:val="21"/>
          <w:highlight w:val="none"/>
          <w:shd w:val="clear" w:color="auto" w:fill="ffffff"/>
        </w:rPr>
        <w:t xml:space="preserve">。</w:t>
      </w:r>
      <w:r>
        <w:rPr>
          <w:rStyle w:val="796"/>
          <w:rFonts w:hint="eastAsia"/>
          <w:i w:val="0"/>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的</w:t>
      </w:r>
      <w:r>
        <w:rPr>
          <w:rStyle w:val="796"/>
          <w:rFonts w:hint="eastAsia"/>
          <w:i w:val="0"/>
          <w:color w:val="auto"/>
          <w:sz w:val="21"/>
          <w:szCs w:val="21"/>
          <w:highlight w:val="none"/>
          <w:u w:val="single"/>
          <w:shd w:val="clear" w:color="auto" w:fill="ffffff"/>
        </w:rPr>
        <w:t xml:space="preserve">（关键组件）</w:t>
      </w:r>
      <w:r>
        <w:rPr>
          <w:rFonts w:hint="eastAsia"/>
          <w:color w:val="auto"/>
          <w:sz w:val="21"/>
          <w:szCs w:val="21"/>
          <w:highlight w:val="none"/>
          <w:shd w:val="clear" w:color="auto" w:fill="ffffff"/>
        </w:rPr>
        <w:t xml:space="preserve">在中国境内生产。</w:t>
      </w:r>
      <w:r>
        <w:rPr>
          <w:rStyle w:val="796"/>
          <w:rFonts w:hint="eastAsia"/>
          <w:i w:val="0"/>
          <w:color w:val="auto"/>
          <w:sz w:val="21"/>
          <w:szCs w:val="21"/>
          <w:highlight w:val="none"/>
          <w:u w:val="single"/>
          <w:shd w:val="clear" w:color="auto" w:fill="ffffff"/>
        </w:rPr>
        <w:t xml:space="preserve">（产品名称1）</w:t>
      </w:r>
      <w:r>
        <w:rPr>
          <w:rFonts w:hint="eastAsia"/>
          <w:color w:val="auto"/>
          <w:sz w:val="21"/>
          <w:szCs w:val="21"/>
          <w:highlight w:val="none"/>
          <w:shd w:val="clear" w:color="auto" w:fill="ffffff"/>
        </w:rPr>
        <w:t xml:space="preserve">的</w:t>
      </w:r>
      <w:r>
        <w:rPr>
          <w:rStyle w:val="796"/>
          <w:rFonts w:hint="eastAsia"/>
          <w:i w:val="0"/>
          <w:color w:val="auto"/>
          <w:sz w:val="21"/>
          <w:szCs w:val="21"/>
          <w:highlight w:val="none"/>
          <w:u w:val="single"/>
          <w:shd w:val="clear" w:color="auto" w:fill="ffffff"/>
        </w:rPr>
        <w:t xml:space="preserve">（关键工序）</w:t>
      </w:r>
      <w:r>
        <w:rPr>
          <w:rFonts w:hint="eastAsia"/>
          <w:color w:val="auto"/>
          <w:sz w:val="21"/>
          <w:szCs w:val="21"/>
          <w:highlight w:val="none"/>
          <w:shd w:val="clear" w:color="auto" w:fill="ffffff"/>
        </w:rPr>
        <w:t xml:space="preserve">在中国境内完成。</w:t>
      </w:r>
      <w:r/>
    </w:p>
    <w:p>
      <w:pPr>
        <w:pStyle w:val="790"/>
        <w:ind w:firstLine="42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w:t>
      </w:r>
      <w:r/>
    </w:p>
    <w:p>
      <w:pPr>
        <w:pStyle w:val="790"/>
        <w:ind w:firstLine="42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本公司（单位）对上述声明内容的真实性负责。如有虚假，愿承担相应法律责任。</w:t>
      </w:r>
      <w:r/>
    </w:p>
    <w:p>
      <w:pPr>
        <w:pStyle w:val="79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rPr>
      </w:r>
      <w:r/>
    </w:p>
    <w:p>
      <w:pPr>
        <w:ind w:right="105" w:firstLine="210"/>
        <w:jc w:val="right"/>
        <w:spacing w:line="360" w:lineRule="auto"/>
        <w:rPr>
          <w:rFonts w:hAnsi="Calibri"/>
          <w:color w:val="auto"/>
          <w:sz w:val="21"/>
          <w:szCs w:val="21"/>
          <w:highlight w:val="none"/>
        </w:rPr>
      </w:pPr>
      <w:r>
        <w:rPr>
          <w:rFonts w:hint="eastAsia" w:hAnsi="Calibri" w:eastAsia="宋体"/>
          <w:color w:val="auto"/>
          <w:sz w:val="21"/>
          <w:szCs w:val="21"/>
          <w:highlight w:val="none"/>
        </w:rPr>
        <w:t xml:space="preserve">公司（单位）名称（盖章）： </w:t>
      </w:r>
      <w:r/>
    </w:p>
    <w:p>
      <w:pPr>
        <w:ind w:right="105" w:firstLine="210"/>
        <w:jc w:val="right"/>
        <w:spacing w:line="360" w:lineRule="auto"/>
        <w:rPr>
          <w:rFonts w:hint="eastAsia" w:ascii="宋体" w:hAnsi="宋体" w:eastAsia="宋体" w:cs="宋体"/>
          <w:color w:val="auto"/>
          <w:sz w:val="21"/>
          <w:szCs w:val="21"/>
          <w:highlight w:val="none"/>
        </w:rPr>
      </w:pPr>
      <w:r>
        <w:rPr>
          <w:rFonts w:hint="eastAsia" w:hAnsi="Calibri" w:eastAsia="宋体"/>
          <w:color w:val="auto"/>
          <w:sz w:val="21"/>
          <w:szCs w:val="21"/>
          <w:highlight w:val="none"/>
        </w:rPr>
        <w:t xml:space="preserve">                                日期：　</w:t>
      </w:r>
      <w:r>
        <w:rPr>
          <w:rFonts w:hAnsi="Calibri" w:eastAsia="宋体"/>
          <w:color w:val="auto"/>
          <w:sz w:val="21"/>
          <w:szCs w:val="21"/>
          <w:highlight w:val="none"/>
        </w:rPr>
        <w:t xml:space="preserve">   </w:t>
      </w:r>
      <w:r>
        <w:rPr>
          <w:rFonts w:hint="eastAsia" w:ascii="宋体" w:hAnsi="宋体" w:eastAsia="宋体" w:cs="宋体"/>
          <w:color w:val="auto"/>
          <w:sz w:val="21"/>
          <w:szCs w:val="21"/>
          <w:highlight w:val="none"/>
        </w:rPr>
        <w:t xml:space="preserve">年　</w:t>
      </w:r>
      <w:r>
        <w:rPr>
          <w:rFonts w:hAnsi="Calibri" w:eastAsia="宋体"/>
          <w:color w:val="auto"/>
          <w:sz w:val="21"/>
          <w:szCs w:val="21"/>
          <w:highlight w:val="none"/>
        </w:rPr>
        <w:t xml:space="preserve">  </w:t>
      </w:r>
      <w:r>
        <w:rPr>
          <w:rFonts w:hint="eastAsia" w:ascii="宋体" w:hAnsi="宋体" w:eastAsia="宋体" w:cs="宋体"/>
          <w:color w:val="auto"/>
          <w:sz w:val="21"/>
          <w:szCs w:val="21"/>
          <w:highlight w:val="none"/>
        </w:rPr>
        <w:t xml:space="preserve">月　</w:t>
      </w:r>
      <w:r>
        <w:rPr>
          <w:rFonts w:hAnsi="Calibri" w:eastAsia="宋体"/>
          <w:color w:val="auto"/>
          <w:sz w:val="21"/>
          <w:szCs w:val="21"/>
          <w:highlight w:val="none"/>
        </w:rPr>
        <w:t xml:space="preserve">  </w:t>
      </w:r>
      <w:r>
        <w:rPr>
          <w:rFonts w:hint="eastAsia" w:ascii="宋体" w:hAnsi="宋体" w:eastAsia="宋体" w:cs="宋体"/>
          <w:color w:val="auto"/>
          <w:sz w:val="21"/>
          <w:szCs w:val="21"/>
          <w:highlight w:val="none"/>
        </w:rPr>
        <w:t xml:space="preserve">日</w:t>
      </w:r>
      <w:r/>
    </w:p>
    <w:p>
      <w:pPr>
        <w:ind w:right="105" w:firstLine="210"/>
        <w:jc w:val="right"/>
        <w:spacing w:line="360" w:lineRule="auto"/>
        <w:rPr>
          <w:rFonts w:hAnsi="Calibri"/>
          <w:color w:val="auto"/>
          <w:sz w:val="21"/>
          <w:szCs w:val="21"/>
          <w:highlight w:val="none"/>
        </w:rPr>
      </w:pPr>
      <w:r>
        <w:rPr>
          <w:rFonts w:hAnsi="Calibri"/>
          <w:color w:val="auto"/>
          <w:sz w:val="21"/>
          <w:szCs w:val="21"/>
          <w:highlight w:val="none"/>
        </w:rPr>
      </w:r>
      <w:r/>
    </w:p>
    <w:p>
      <w:pPr>
        <w:pStyle w:val="79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__________________</w:t>
      </w:r>
      <w:r/>
    </w:p>
    <w:p>
      <w:pPr>
        <w:pStyle w:val="79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1.产品如有型号，请在“产品名称”栏一并填写。</w:t>
      </w:r>
      <w:r/>
    </w:p>
    <w:p>
      <w:pPr>
        <w:pStyle w:val="79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2.生产厂名与厂址应与生产厂营业执照载明的相关信息保持一致。</w:t>
      </w:r>
      <w:r/>
    </w:p>
    <w:p>
      <w:pPr>
        <w:pStyle w:val="79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3.该产品的中国境内生产的组件成本占比相关要求实施前，“规定比例”栏可不填，下同。</w:t>
      </w:r>
      <w:r/>
    </w:p>
    <w:p>
      <w:pPr>
        <w:pStyle w:val="790"/>
        <w:spacing w:before="30" w:beforeAutospacing="0" w:after="30" w:afterAutospacing="0" w:line="0" w:lineRule="atLeast"/>
        <w:rPr>
          <w:rFonts w:hint="eastAsia"/>
          <w:color w:val="auto"/>
          <w:sz w:val="21"/>
          <w:szCs w:val="21"/>
          <w:highlight w:val="none"/>
        </w:rPr>
      </w:pPr>
      <w:r>
        <w:rPr>
          <w:rFonts w:hint="eastAsia"/>
          <w:color w:val="auto"/>
          <w:sz w:val="21"/>
          <w:szCs w:val="21"/>
          <w:highlight w:val="none"/>
          <w:shd w:val="clear" w:color="auto" w:fill="ffffff"/>
        </w:rPr>
        <w:t xml:space="preserve">4.该产品的关键组件要求实施前，“关键组件”栏可不填，下同。</w:t>
      </w:r>
      <w:r/>
    </w:p>
    <w:p>
      <w:pPr>
        <w:pStyle w:val="790"/>
        <w:spacing w:before="30" w:beforeAutospacing="0" w:after="30" w:afterAutospacing="0" w:line="0" w:lineRule="atLeast"/>
        <w:rPr>
          <w:rFonts w:hint="eastAsia"/>
          <w:color w:val="auto"/>
          <w:sz w:val="21"/>
          <w:szCs w:val="21"/>
          <w:highlight w:val="none"/>
          <w:shd w:val="clear" w:color="auto" w:fill="ffffff"/>
        </w:rPr>
      </w:pPr>
      <w:r>
        <w:rPr>
          <w:rFonts w:hint="eastAsia"/>
          <w:color w:val="auto"/>
          <w:sz w:val="21"/>
          <w:szCs w:val="21"/>
          <w:highlight w:val="none"/>
          <w:shd w:val="clear" w:color="auto" w:fill="ffffff"/>
        </w:rPr>
        <w:t xml:space="preserve">5.该产品的关键工序要求实施前，“关键工序”栏可不填，下同。</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br w:type="page" w:clear="all"/>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附件</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rPr>
        <w:t xml:space="preserve">：</w:t>
      </w:r>
      <w:r/>
    </w:p>
    <w:p>
      <w:pPr>
        <w:contextualSpacing/>
        <w:ind w:firstLine="643"/>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项目技术方案</w:t>
      </w:r>
      <w:r/>
    </w:p>
    <w:p>
      <w:pPr>
        <w:contextualSpacing/>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技术方案内容见评标办法，但不仅限于这些内容，投标人可根据其对项目的理解自行增加，格式自拟。</w:t>
      </w:r>
      <w:r/>
    </w:p>
    <w:p>
      <w:pPr>
        <w:contextualSpacing/>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contextualSpacing/>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contextualSpacing/>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contextualSpacing/>
        <w:ind w:firstLine="420"/>
        <w:spacing w:line="360" w:lineRule="auto"/>
        <w:rPr>
          <w:rFonts w:ascii="宋体" w:hAnsi="宋体" w:cs="宋体"/>
          <w:bCs/>
          <w:color w:val="auto"/>
          <w:szCs w:val="21"/>
          <w:highlight w:val="none"/>
        </w:rPr>
      </w:pPr>
      <w:r>
        <w:rPr>
          <w:rFonts w:ascii="宋体" w:hAnsi="宋体" w:cs="宋体"/>
          <w:bCs/>
          <w:color w:val="auto"/>
          <w:szCs w:val="21"/>
          <w:highlight w:val="none"/>
        </w:rPr>
        <w:t xml:space="preserve"> </w:t>
      </w:r>
      <w:r/>
    </w:p>
    <w:p>
      <w:pPr>
        <w:pStyle w:val="753"/>
        <w:numPr>
          <w:ilvl w:val="0"/>
          <w:numId w:val="0"/>
        </w:numPr>
        <w:contextualSpacing/>
        <w:spacing w:before="0"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w:t>
      </w: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 </w:t>
      </w:r>
      <w:r/>
    </w:p>
    <w:p>
      <w:pPr>
        <w:contextualSpacing/>
        <w:ind w:firstLine="643"/>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其他资料</w:t>
      </w:r>
      <w:r/>
    </w:p>
    <w:p>
      <w:pPr>
        <w:contextualSpacing/>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contextualSpacing/>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投标人认为有必要提供的声明或其他证明材料，附上的材料请在此列出清单；如无后附文件，请说明。</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Symbol">
    <w:panose1 w:val="05050102010706020507"/>
  </w:font>
  <w:font w:name="Cambria">
    <w:panose1 w:val="02040503050406030204"/>
  </w:font>
  <w:font w:name="楷体_GB2312">
    <w:panose1 w:val="02010609060101010101"/>
  </w:font>
  <w:font w:name="华文楷体">
    <w:panose1 w:val="02010600040101010101"/>
  </w:font>
  <w:font w:name="Wingdings">
    <w:panose1 w:val="05000000000000000000"/>
  </w:font>
  <w:font w:name="微软雅黑">
    <w:panose1 w:val="020B0503020204020204"/>
  </w:font>
  <w:font w:name="Calibri">
    <w:panose1 w:val="020F050202020403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none"/>
      <w:isLgl w:val="false"/>
      <w:suff w:val="nothing"/>
      <w:lvlText w:val=""/>
      <w:lvlJc w:val="left"/>
      <w:pPr>
        <w:ind w:left="0" w:firstLine="0"/>
        <w:tabs>
          <w:tab w:val="left" w:pos="0" w:leader="none"/>
        </w:tabs>
      </w:pPr>
    </w:lvl>
    <w:lvl w:ilvl="1">
      <w:start w:val="1"/>
      <w:numFmt w:val="decimal"/>
      <w:pStyle w:val="753"/>
      <w:isLgl w:val="false"/>
      <w:suff w:val="tab"/>
      <w:lvlText w:val="%1.%2"/>
      <w:lvlJc w:val="left"/>
      <w:pPr>
        <w:ind w:left="0" w:firstLine="0"/>
        <w:tabs>
          <w:tab w:val="left" w:pos="0" w:leader="none"/>
        </w:tabs>
      </w:pPr>
    </w:lvl>
    <w:lvl w:ilvl="2">
      <w:start w:val="1"/>
      <w:numFmt w:val="none"/>
      <w:isLgl w:val="false"/>
      <w:suff w:val="nothing"/>
      <w:lvlText w:val=""/>
      <w:lvlJc w:val="left"/>
      <w:pPr>
        <w:ind w:left="0" w:firstLine="0"/>
        <w:tabs>
          <w:tab w:val="left" w:pos="0" w:leader="none"/>
        </w:tabs>
      </w:pPr>
    </w:lvl>
    <w:lvl w:ilvl="3">
      <w:start w:val="1"/>
      <w:numFmt w:val="none"/>
      <w:isLgl w:val="false"/>
      <w:suff w:val="nothing"/>
      <w:lvlText w:val=""/>
      <w:lvlJc w:val="left"/>
      <w:pPr>
        <w:ind w:left="0" w:firstLine="0"/>
        <w:tabs>
          <w:tab w:val="left" w:pos="0" w:leader="none"/>
        </w:tabs>
      </w:pPr>
    </w:lvl>
    <w:lvl w:ilvl="4">
      <w:start w:val="1"/>
      <w:numFmt w:val="none"/>
      <w:isLgl w:val="false"/>
      <w:suff w:val="nothing"/>
      <w:lvlText w:val=""/>
      <w:lvlJc w:val="left"/>
      <w:pPr>
        <w:ind w:left="0" w:firstLine="0"/>
        <w:tabs>
          <w:tab w:val="left" w:pos="0" w:leader="none"/>
        </w:tabs>
      </w:pPr>
    </w:lvl>
    <w:lvl w:ilvl="5">
      <w:start w:val="1"/>
      <w:numFmt w:val="none"/>
      <w:isLgl w:val="false"/>
      <w:suff w:val="nothing"/>
      <w:lvlText w:val=""/>
      <w:lvlJc w:val="left"/>
      <w:pPr>
        <w:ind w:left="0" w:firstLine="0"/>
        <w:tabs>
          <w:tab w:val="left" w:pos="0" w:leader="none"/>
        </w:tabs>
      </w:pPr>
    </w:lvl>
    <w:lvl w:ilvl="6">
      <w:start w:val="1"/>
      <w:numFmt w:val="none"/>
      <w:isLgl w:val="false"/>
      <w:suff w:val="nothing"/>
      <w:lvlText w:val=""/>
      <w:lvlJc w:val="left"/>
      <w:pPr>
        <w:ind w:left="0" w:firstLine="0"/>
        <w:tabs>
          <w:tab w:val="left" w:pos="0" w:leader="none"/>
        </w:tabs>
      </w:pPr>
    </w:lvl>
    <w:lvl w:ilvl="7">
      <w:start w:val="1"/>
      <w:numFmt w:val="none"/>
      <w:isLgl w:val="false"/>
      <w:suff w:val="nothing"/>
      <w:lvlText w:val=""/>
      <w:lvlJc w:val="left"/>
      <w:pPr>
        <w:ind w:left="0" w:firstLine="0"/>
        <w:tabs>
          <w:tab w:val="left" w:pos="0" w:leader="none"/>
        </w:tabs>
      </w:pPr>
    </w:lvl>
    <w:lvl w:ilvl="8">
      <w:start w:val="1"/>
      <w:numFmt w:val="none"/>
      <w:isLgl w:val="false"/>
      <w:suff w:val="nothing"/>
      <w:lvlText w:val=""/>
      <w:lvlJc w:val="left"/>
      <w:pPr>
        <w:ind w:left="0" w:firstLine="0"/>
        <w:tabs>
          <w:tab w:val="left" w:pos="0" w:leader="none"/>
        </w:tabs>
      </w:p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space"/>
      <w:lvlText w:val="第%1章"/>
      <w:lvlJc w:val="left"/>
      <w:pPr>
        <w:ind w:left="0" w:firstLine="0"/>
        <w:tabs>
          <w:tab w:val="left" w:pos="0" w:leader="none"/>
        </w:tabs>
      </w:pPr>
      <w:rPr>
        <w:rFonts w:hint="eastAsia" w:ascii="宋体" w:hAnsi="宋体" w:eastAsia="宋体" w:cs="宋体"/>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lvlOverride w:ilvl="0">
      <w:startOverride w:val="1"/>
    </w:lvlOverride>
  </w:num>
  <w:num w:numId="3">
    <w:abstractNumId w:val="2"/>
  </w:num>
  <w:num w:numId="4">
    <w:abstractNumId w:val="13"/>
  </w:num>
  <w:num w:numId="5">
    <w:abstractNumId w:val="17"/>
  </w:num>
  <w:num w:numId="6">
    <w:abstractNumId w:val="16"/>
  </w:num>
  <w:num w:numId="7">
    <w:abstractNumId w:val="18"/>
  </w:num>
  <w:num w:numId="8">
    <w:abstractNumId w:val="4"/>
  </w:num>
  <w:num w:numId="9">
    <w:abstractNumId w:val="10"/>
  </w:num>
  <w:num w:numId="10">
    <w:abstractNumId w:val="6"/>
  </w:num>
  <w:num w:numId="11">
    <w:abstractNumId w:val="5"/>
  </w:num>
  <w:num w:numId="12">
    <w:abstractNumId w:val="3"/>
  </w:num>
  <w:num w:numId="13">
    <w:abstractNumId w:val="7"/>
  </w:num>
  <w:num w:numId="14">
    <w:abstractNumId w:val="12"/>
  </w:num>
  <w:num w:numId="15">
    <w:abstractNumId w:val="0"/>
  </w:num>
  <w:num w:numId="16">
    <w:abstractNumId w:val="1"/>
  </w:num>
  <w:num w:numId="17">
    <w:abstractNumId w:val="9"/>
  </w:num>
  <w:num w:numId="18">
    <w:abstractNumId w:val="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next w:val="75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2">
    <w:name w:val="Heading 1"/>
    <w:basedOn w:val="751"/>
    <w:next w:val="751"/>
    <w:uiPriority w:val="0"/>
    <w:qFormat/>
    <w:pPr>
      <w:jc w:val="left"/>
      <w:spacing w:beforeAutospacing="1" w:afterAutospacing="1"/>
      <w:outlineLvl w:val="0"/>
    </w:pPr>
    <w:rPr>
      <w:rFonts w:hint="eastAsia" w:ascii="宋体" w:hAnsi="宋体"/>
      <w:b/>
      <w:bCs/>
      <w:sz w:val="48"/>
      <w:szCs w:val="48"/>
    </w:rPr>
  </w:style>
  <w:style w:type="paragraph" w:styleId="753">
    <w:name w:val="Heading 2"/>
    <w:basedOn w:val="751"/>
    <w:next w:val="751"/>
    <w:uiPriority w:val="2"/>
    <w:unhideWhenUsed/>
    <w:qFormat/>
    <w:pPr>
      <w:numPr>
        <w:ilvl w:val="1"/>
        <w:numId w:val="1"/>
      </w:numPr>
      <w:jc w:val="left"/>
      <w:keepLines/>
      <w:keepNext/>
      <w:spacing w:before="50"/>
      <w:outlineLvl w:val="1"/>
    </w:pPr>
    <w:rPr>
      <w:rFonts w:ascii="Arial" w:hAnsi="Arial" w:eastAsia="黑体" w:cs="Arial"/>
      <w:sz w:val="32"/>
      <w:szCs w:val="20"/>
    </w:rPr>
  </w:style>
  <w:style w:type="paragraph" w:styleId="754">
    <w:name w:val="Heading 3"/>
    <w:basedOn w:val="751"/>
    <w:next w:val="751"/>
    <w:uiPriority w:val="99"/>
    <w:qFormat/>
    <w:pPr>
      <w:ind w:firstLine="137"/>
      <w:keepLines/>
      <w:keepNext/>
      <w:spacing w:before="20" w:after="20" w:line="415" w:lineRule="auto"/>
      <w:outlineLvl w:val="2"/>
    </w:pPr>
    <w:rPr>
      <w:rFonts w:hAnsi="黑体" w:eastAsia="黑体"/>
      <w:sz w:val="24"/>
    </w:rPr>
  </w:style>
  <w:style w:type="paragraph" w:styleId="755">
    <w:name w:val="Heading 4"/>
    <w:basedOn w:val="751"/>
    <w:next w:val="751"/>
    <w:link w:val="818"/>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819"/>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20"/>
    <w:uiPriority w:val="9"/>
    <w:unhideWhenUsed/>
    <w:qFormat/>
    <w:pPr>
      <w:keepLines/>
      <w:keepNext/>
      <w:spacing w:before="320" w:after="200"/>
      <w:outlineLvl w:val="5"/>
    </w:pPr>
    <w:rPr>
      <w:rFonts w:ascii="Arial" w:hAnsi="Arial" w:eastAsia="Arial" w:cs="Arial"/>
      <w:b/>
      <w:bCs/>
      <w:sz w:val="22"/>
    </w:rPr>
  </w:style>
  <w:style w:type="paragraph" w:styleId="758">
    <w:name w:val="Heading 7"/>
    <w:basedOn w:val="751"/>
    <w:next w:val="751"/>
    <w:link w:val="821"/>
    <w:uiPriority w:val="9"/>
    <w:unhideWhenUsed/>
    <w:qFormat/>
    <w:pPr>
      <w:keepLines/>
      <w:keepNext/>
      <w:spacing w:before="320" w:after="200"/>
      <w:outlineLvl w:val="6"/>
    </w:pPr>
    <w:rPr>
      <w:rFonts w:ascii="Arial" w:hAnsi="Arial" w:eastAsia="Arial" w:cs="Arial"/>
      <w:b/>
      <w:bCs/>
      <w:i/>
      <w:iCs/>
      <w:sz w:val="22"/>
    </w:rPr>
  </w:style>
  <w:style w:type="paragraph" w:styleId="759">
    <w:name w:val="Heading 8"/>
    <w:basedOn w:val="751"/>
    <w:next w:val="751"/>
    <w:link w:val="822"/>
    <w:uiPriority w:val="9"/>
    <w:unhideWhenUsed/>
    <w:qFormat/>
    <w:pPr>
      <w:keepLines/>
      <w:keepNext/>
      <w:spacing w:before="320" w:after="200"/>
      <w:outlineLvl w:val="7"/>
    </w:pPr>
    <w:rPr>
      <w:rFonts w:ascii="Arial" w:hAnsi="Arial" w:eastAsia="Arial" w:cs="Arial"/>
      <w:i/>
      <w:iCs/>
      <w:sz w:val="22"/>
    </w:rPr>
  </w:style>
  <w:style w:type="paragraph" w:styleId="760">
    <w:name w:val="Heading 9"/>
    <w:basedOn w:val="751"/>
    <w:next w:val="751"/>
    <w:link w:val="823"/>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Layout w:type="fixed"/>
      <w:tblCellMar>
        <w:left w:w="108" w:type="dxa"/>
        <w:top w:w="0" w:type="dxa"/>
        <w:right w:w="108" w:type="dxa"/>
        <w:bottom w:w="0" w:type="dxa"/>
      </w:tblCellMar>
    </w:tblPr>
  </w:style>
  <w:style w:type="paragraph" w:styleId="763">
    <w:name w:val="toc 7"/>
    <w:basedOn w:val="751"/>
    <w:next w:val="751"/>
    <w:uiPriority w:val="39"/>
    <w:unhideWhenUsed/>
    <w:qFormat/>
    <w:pPr>
      <w:ind w:left="1701"/>
      <w:spacing w:after="57"/>
    </w:pPr>
  </w:style>
  <w:style w:type="paragraph" w:styleId="764">
    <w:name w:val="Body Text First Indent"/>
    <w:basedOn w:val="765"/>
    <w:uiPriority w:val="0"/>
    <w:qFormat/>
    <w:pPr>
      <w:ind w:firstLine="420"/>
    </w:pPr>
    <w:rPr>
      <w:rFonts w:ascii="Verdana" w:hAnsi="Verdana"/>
      <w:szCs w:val="28"/>
      <w:lang w:eastAsia="en-US"/>
    </w:rPr>
  </w:style>
  <w:style w:type="paragraph" w:styleId="765">
    <w:name w:val="Body Text"/>
    <w:basedOn w:val="751"/>
    <w:next w:val="751"/>
    <w:link w:val="988"/>
    <w:uiPriority w:val="0"/>
    <w:qFormat/>
    <w:pPr>
      <w:widowControl/>
    </w:pPr>
    <w:rPr>
      <w:rFonts w:hint="eastAsia" w:ascii="仿宋_GB2312" w:eastAsia="仿宋_GB2312"/>
      <w:sz w:val="24"/>
    </w:rPr>
  </w:style>
  <w:style w:type="paragraph" w:styleId="766">
    <w:name w:val="Note Heading"/>
    <w:basedOn w:val="751"/>
    <w:next w:val="751"/>
    <w:uiPriority w:val="0"/>
    <w:unhideWhenUsed/>
    <w:qFormat/>
    <w:pPr>
      <w:jc w:val="center"/>
    </w:pPr>
    <w:rPr>
      <w:szCs w:val="24"/>
    </w:rPr>
  </w:style>
  <w:style w:type="paragraph" w:styleId="767">
    <w:name w:val="Normal Indent"/>
    <w:basedOn w:val="751"/>
    <w:uiPriority w:val="0"/>
    <w:qFormat/>
    <w:pPr>
      <w:ind w:firstLine="420"/>
    </w:pPr>
    <w:rPr>
      <w:sz w:val="24"/>
      <w:szCs w:val="20"/>
    </w:rPr>
  </w:style>
  <w:style w:type="paragraph" w:styleId="768">
    <w:name w:val="Caption"/>
    <w:basedOn w:val="751"/>
    <w:next w:val="75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9">
    <w:name w:val="annotation text"/>
    <w:basedOn w:val="751"/>
    <w:uiPriority w:val="99"/>
    <w:unhideWhenUsed/>
    <w:qFormat/>
    <w:pPr>
      <w:jc w:val="left"/>
    </w:pPr>
  </w:style>
  <w:style w:type="paragraph" w:styleId="770">
    <w:name w:val="Body Text Indent"/>
    <w:basedOn w:val="751"/>
    <w:uiPriority w:val="0"/>
    <w:qFormat/>
    <w:pPr>
      <w:ind w:left="420"/>
      <w:spacing w:after="120"/>
    </w:pPr>
  </w:style>
  <w:style w:type="paragraph" w:styleId="771">
    <w:name w:val="Block Text"/>
    <w:basedOn w:val="751"/>
    <w:uiPriority w:val="0"/>
    <w:qFormat/>
    <w:pPr>
      <w:ind w:left="256" w:right="6" w:firstLine="624"/>
    </w:pPr>
    <w:rPr>
      <w:rFonts w:eastAsia="仿宋_GB2312"/>
      <w:sz w:val="28"/>
      <w:szCs w:val="20"/>
    </w:rPr>
  </w:style>
  <w:style w:type="paragraph" w:styleId="772">
    <w:name w:val="toc 5"/>
    <w:basedOn w:val="751"/>
    <w:next w:val="751"/>
    <w:uiPriority w:val="39"/>
    <w:unhideWhenUsed/>
    <w:qFormat/>
    <w:pPr>
      <w:ind w:left="1134"/>
      <w:spacing w:after="57"/>
    </w:pPr>
  </w:style>
  <w:style w:type="paragraph" w:styleId="773">
    <w:name w:val="toc 3"/>
    <w:basedOn w:val="751"/>
    <w:next w:val="751"/>
    <w:uiPriority w:val="39"/>
    <w:unhideWhenUsed/>
    <w:qFormat/>
    <w:pPr>
      <w:ind w:left="567"/>
      <w:spacing w:after="57"/>
    </w:pPr>
  </w:style>
  <w:style w:type="paragraph" w:styleId="774">
    <w:name w:val="Plain Text"/>
    <w:basedOn w:val="751"/>
    <w:next w:val="767"/>
    <w:uiPriority w:val="0"/>
    <w:qFormat/>
    <w:rPr>
      <w:rFonts w:ascii="宋体" w:hAnsi="Courier New"/>
    </w:rPr>
  </w:style>
  <w:style w:type="paragraph" w:styleId="775">
    <w:name w:val="toc 8"/>
    <w:basedOn w:val="751"/>
    <w:next w:val="751"/>
    <w:uiPriority w:val="39"/>
    <w:unhideWhenUsed/>
    <w:qFormat/>
    <w:pPr>
      <w:ind w:left="1984"/>
      <w:spacing w:after="57"/>
    </w:pPr>
  </w:style>
  <w:style w:type="paragraph" w:styleId="776">
    <w:name w:val="endnote text"/>
    <w:basedOn w:val="751"/>
    <w:link w:val="960"/>
    <w:uiPriority w:val="99"/>
    <w:semiHidden/>
    <w:unhideWhenUsed/>
    <w:qFormat/>
    <w:rPr>
      <w:sz w:val="20"/>
    </w:rPr>
  </w:style>
  <w:style w:type="paragraph" w:styleId="777">
    <w:name w:val="Footer"/>
    <w:basedOn w:val="751"/>
    <w:uiPriority w:val="0"/>
    <w:unhideWhenUsed/>
    <w:qFormat/>
    <w:pPr>
      <w:jc w:val="left"/>
      <w:tabs>
        <w:tab w:val="center" w:pos="4153" w:leader="none"/>
        <w:tab w:val="right" w:pos="8306" w:leader="none"/>
      </w:tabs>
    </w:pPr>
    <w:rPr>
      <w:sz w:val="18"/>
      <w:szCs w:val="18"/>
    </w:rPr>
  </w:style>
  <w:style w:type="paragraph" w:styleId="778">
    <w:name w:val="Body Text First Indent 2"/>
    <w:basedOn w:val="751"/>
    <w:next w:val="751"/>
    <w:uiPriority w:val="99"/>
    <w:unhideWhenUsed/>
    <w:qFormat/>
    <w:pPr>
      <w:ind w:firstLine="420"/>
      <w:spacing w:after="0"/>
    </w:pPr>
    <w:rPr>
      <w:rFonts w:asciiTheme="minorHAnsi" w:hAnsiTheme="minorHAnsi" w:eastAsiaTheme="minorEastAsia"/>
      <w:szCs w:val="22"/>
    </w:rPr>
  </w:style>
  <w:style w:type="paragraph" w:styleId="779">
    <w:name w:val="Header"/>
    <w:basedOn w:val="75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0">
    <w:name w:val="toc 1"/>
    <w:basedOn w:val="751"/>
    <w:next w:val="751"/>
    <w:uiPriority w:val="39"/>
    <w:qFormat/>
    <w:pPr>
      <w:jc w:val="left"/>
      <w:spacing w:before="120" w:after="120" w:line="300" w:lineRule="exact"/>
      <w:tabs>
        <w:tab w:val="right" w:pos="9440" w:leader="dot"/>
      </w:tabs>
    </w:pPr>
    <w:rPr>
      <w:rFonts w:ascii="黑体" w:eastAsia="黑体"/>
      <w:b/>
      <w:caps/>
      <w:sz w:val="18"/>
      <w:szCs w:val="28"/>
    </w:rPr>
  </w:style>
  <w:style w:type="paragraph" w:styleId="781">
    <w:name w:val="toc 4"/>
    <w:basedOn w:val="751"/>
    <w:next w:val="751"/>
    <w:uiPriority w:val="39"/>
    <w:unhideWhenUsed/>
    <w:qFormat/>
    <w:pPr>
      <w:ind w:left="850"/>
      <w:spacing w:after="57"/>
    </w:pPr>
  </w:style>
  <w:style w:type="paragraph" w:styleId="782">
    <w:name w:val="Subtitle"/>
    <w:basedOn w:val="751"/>
    <w:next w:val="751"/>
    <w:link w:val="826"/>
    <w:uiPriority w:val="11"/>
    <w:qFormat/>
    <w:pPr>
      <w:spacing w:before="200" w:after="200"/>
    </w:pPr>
    <w:rPr>
      <w:sz w:val="24"/>
      <w:szCs w:val="24"/>
    </w:rPr>
  </w:style>
  <w:style w:type="paragraph" w:styleId="783">
    <w:name w:val="footnote text"/>
    <w:basedOn w:val="751"/>
    <w:link w:val="959"/>
    <w:uiPriority w:val="99"/>
    <w:semiHidden/>
    <w:unhideWhenUsed/>
    <w:qFormat/>
    <w:pPr>
      <w:spacing w:after="40"/>
    </w:pPr>
    <w:rPr>
      <w:sz w:val="18"/>
    </w:rPr>
  </w:style>
  <w:style w:type="paragraph" w:styleId="784">
    <w:name w:val="toc 6"/>
    <w:basedOn w:val="751"/>
    <w:next w:val="751"/>
    <w:uiPriority w:val="39"/>
    <w:unhideWhenUsed/>
    <w:qFormat/>
    <w:pPr>
      <w:ind w:left="1417"/>
      <w:spacing w:after="57"/>
    </w:pPr>
  </w:style>
  <w:style w:type="paragraph" w:styleId="785">
    <w:name w:val="table of figures"/>
    <w:basedOn w:val="751"/>
    <w:next w:val="751"/>
    <w:uiPriority w:val="99"/>
    <w:unhideWhenUsed/>
    <w:qFormat/>
  </w:style>
  <w:style w:type="paragraph" w:styleId="786">
    <w:name w:val="toc 2"/>
    <w:basedOn w:val="751"/>
    <w:next w:val="751"/>
    <w:uiPriority w:val="39"/>
    <w:unhideWhenUsed/>
    <w:qFormat/>
    <w:pPr>
      <w:ind w:left="283"/>
      <w:spacing w:after="57"/>
    </w:pPr>
  </w:style>
  <w:style w:type="paragraph" w:styleId="787">
    <w:name w:val="toc 9"/>
    <w:basedOn w:val="751"/>
    <w:next w:val="751"/>
    <w:uiPriority w:val="39"/>
    <w:unhideWhenUsed/>
    <w:qFormat/>
    <w:pPr>
      <w:ind w:left="2268"/>
      <w:spacing w:after="57"/>
    </w:pPr>
  </w:style>
  <w:style w:type="paragraph" w:styleId="788">
    <w:name w:val="Body Text 2"/>
    <w:basedOn w:val="751"/>
    <w:uiPriority w:val="0"/>
    <w:qFormat/>
    <w:pPr>
      <w:spacing w:line="440" w:lineRule="exact"/>
    </w:pPr>
    <w:rPr>
      <w:rFonts w:ascii="Arial" w:hAnsi="Arial" w:eastAsia="仿宋_GB2312"/>
      <w:b/>
      <w:sz w:val="32"/>
    </w:rPr>
  </w:style>
  <w:style w:type="paragraph" w:styleId="789">
    <w:name w:val="HTML Preformatted"/>
    <w:basedOn w:val="751"/>
    <w:uiPriority w:val="0"/>
    <w:unhideWhenUsed/>
    <w:qFormat/>
    <w:rPr>
      <w:rFonts w:ascii="Courier New" w:hAnsi="Courier New" w:cs="Courier New"/>
      <w:sz w:val="20"/>
      <w:szCs w:val="20"/>
    </w:rPr>
  </w:style>
  <w:style w:type="paragraph" w:styleId="790">
    <w:name w:val="Normal (Web)"/>
    <w:basedOn w:val="751"/>
    <w:uiPriority w:val="99"/>
    <w:qFormat/>
    <w:pPr>
      <w:jc w:val="left"/>
      <w:spacing w:before="100" w:beforeAutospacing="1" w:after="100" w:afterAutospacing="1"/>
      <w:widowControl/>
    </w:pPr>
    <w:rPr>
      <w:rFonts w:ascii="宋体" w:hAnsi="宋体"/>
      <w:color w:val="000000"/>
      <w:sz w:val="24"/>
    </w:rPr>
  </w:style>
  <w:style w:type="paragraph" w:styleId="791">
    <w:name w:val="Title"/>
    <w:basedOn w:val="751"/>
    <w:next w:val="751"/>
    <w:link w:val="825"/>
    <w:uiPriority w:val="10"/>
    <w:qFormat/>
    <w:pPr>
      <w:contextualSpacing/>
      <w:spacing w:before="300" w:after="200"/>
    </w:pPr>
    <w:rPr>
      <w:sz w:val="48"/>
      <w:szCs w:val="48"/>
    </w:rPr>
  </w:style>
  <w:style w:type="character" w:styleId="792">
    <w:name w:val="Strong"/>
    <w:basedOn w:val="761"/>
    <w:uiPriority w:val="0"/>
    <w:qFormat/>
    <w:rPr>
      <w:b/>
    </w:rPr>
  </w:style>
  <w:style w:type="character" w:styleId="793">
    <w:name w:val="endnote reference"/>
    <w:basedOn w:val="761"/>
    <w:uiPriority w:val="99"/>
    <w:semiHidden/>
    <w:unhideWhenUsed/>
    <w:qFormat/>
    <w:rPr>
      <w:vertAlign w:val="superscript"/>
    </w:rPr>
  </w:style>
  <w:style w:type="character" w:styleId="794">
    <w:name w:val="page number"/>
    <w:uiPriority w:val="0"/>
    <w:qFormat/>
    <w:rPr>
      <w:rFonts w:ascii="Times New Roman" w:hAnsi="Times New Roman" w:eastAsia="宋体" w:cs="Times New Roman"/>
    </w:rPr>
  </w:style>
  <w:style w:type="character" w:styleId="795">
    <w:name w:val="FollowedHyperlink"/>
    <w:basedOn w:val="761"/>
    <w:uiPriority w:val="99"/>
    <w:semiHidden/>
    <w:unhideWhenUsed/>
    <w:qFormat/>
    <w:rPr>
      <w:rFonts w:hint="eastAsia" w:ascii="微软雅黑" w:hAnsi="微软雅黑" w:eastAsia="微软雅黑" w:cs="微软雅黑"/>
      <w:color w:val="333333"/>
      <w:u w:val="none"/>
    </w:rPr>
  </w:style>
  <w:style w:type="character" w:styleId="796">
    <w:name w:val="Emphasis"/>
    <w:uiPriority w:val="0"/>
    <w:qFormat/>
    <w:rPr>
      <w:i/>
    </w:rPr>
  </w:style>
  <w:style w:type="character" w:styleId="797">
    <w:name w:val="Hyperlink"/>
    <w:uiPriority w:val="99"/>
    <w:unhideWhenUsed/>
    <w:qFormat/>
    <w:rPr>
      <w:color w:val="0026e5" w:themeColor="hyperlink"/>
      <w:u w:val="single"/>
      <w14:textFill>
        <w14:solidFill>
          <w14:schemeClr w14:val="hlink"/>
        </w14:solidFill>
      </w14:textFill>
    </w:rPr>
  </w:style>
  <w:style w:type="character" w:styleId="798">
    <w:name w:val="footnote reference"/>
    <w:basedOn w:val="761"/>
    <w:uiPriority w:val="99"/>
    <w:unhideWhenUsed/>
    <w:qFormat/>
    <w:rPr>
      <w:vertAlign w:val="superscript"/>
    </w:rPr>
  </w:style>
  <w:style w:type="table" w:styleId="799">
    <w:name w:val="Table Grid"/>
    <w:basedOn w:val="76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00" w:customStyle="1">
    <w:name w:val="列表项目符号 21"/>
    <w:basedOn w:val="751"/>
    <w:uiPriority w:val="0"/>
    <w:qFormat/>
    <w:pPr>
      <w:ind w:left="420" w:hanging="420"/>
      <w:tabs>
        <w:tab w:val="left" w:pos="420" w:leader="none"/>
      </w:tabs>
    </w:pPr>
  </w:style>
  <w:style w:type="paragraph" w:styleId="80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02" w:customStyle="1">
    <w:name w:val="Heading 4 Char"/>
    <w:basedOn w:val="761"/>
    <w:uiPriority w:val="9"/>
    <w:qFormat/>
    <w:rPr>
      <w:rFonts w:ascii="Arial" w:hAnsi="Arial" w:eastAsia="Arial" w:cs="Arial"/>
      <w:b/>
      <w:bCs/>
      <w:sz w:val="26"/>
      <w:szCs w:val="26"/>
    </w:rPr>
  </w:style>
  <w:style w:type="character" w:styleId="803" w:customStyle="1">
    <w:name w:val="Heading 5 Char"/>
    <w:basedOn w:val="761"/>
    <w:uiPriority w:val="9"/>
    <w:qFormat/>
    <w:rPr>
      <w:rFonts w:ascii="Arial" w:hAnsi="Arial" w:eastAsia="Arial" w:cs="Arial"/>
      <w:b/>
      <w:bCs/>
      <w:sz w:val="24"/>
      <w:szCs w:val="24"/>
    </w:rPr>
  </w:style>
  <w:style w:type="character" w:styleId="804" w:customStyle="1">
    <w:name w:val="Heading 6 Char"/>
    <w:basedOn w:val="761"/>
    <w:uiPriority w:val="9"/>
    <w:qFormat/>
    <w:rPr>
      <w:rFonts w:ascii="Arial" w:hAnsi="Arial" w:eastAsia="Arial" w:cs="Arial"/>
      <w:b/>
      <w:bCs/>
      <w:sz w:val="22"/>
      <w:szCs w:val="22"/>
    </w:rPr>
  </w:style>
  <w:style w:type="character" w:styleId="805" w:customStyle="1">
    <w:name w:val="Heading 7 Char"/>
    <w:basedOn w:val="761"/>
    <w:uiPriority w:val="9"/>
    <w:qFormat/>
    <w:rPr>
      <w:rFonts w:ascii="Arial" w:hAnsi="Arial" w:eastAsia="Arial" w:cs="Arial"/>
      <w:b/>
      <w:bCs/>
      <w:i/>
      <w:iCs/>
      <w:sz w:val="22"/>
      <w:szCs w:val="22"/>
    </w:rPr>
  </w:style>
  <w:style w:type="character" w:styleId="806" w:customStyle="1">
    <w:name w:val="Heading 8 Char"/>
    <w:basedOn w:val="761"/>
    <w:uiPriority w:val="9"/>
    <w:qFormat/>
    <w:rPr>
      <w:rFonts w:ascii="Arial" w:hAnsi="Arial" w:eastAsia="Arial" w:cs="Arial"/>
      <w:i/>
      <w:iCs/>
      <w:sz w:val="22"/>
      <w:szCs w:val="22"/>
    </w:rPr>
  </w:style>
  <w:style w:type="character" w:styleId="807" w:customStyle="1">
    <w:name w:val="Heading 9 Char"/>
    <w:basedOn w:val="761"/>
    <w:uiPriority w:val="9"/>
    <w:qFormat/>
    <w:rPr>
      <w:rFonts w:ascii="Arial" w:hAnsi="Arial" w:eastAsia="Arial" w:cs="Arial"/>
      <w:i/>
      <w:iCs/>
      <w:sz w:val="21"/>
      <w:szCs w:val="21"/>
    </w:rPr>
  </w:style>
  <w:style w:type="character" w:styleId="808" w:customStyle="1">
    <w:name w:val="Title Char"/>
    <w:basedOn w:val="761"/>
    <w:uiPriority w:val="10"/>
    <w:qFormat/>
    <w:rPr>
      <w:sz w:val="48"/>
      <w:szCs w:val="48"/>
    </w:rPr>
  </w:style>
  <w:style w:type="character" w:styleId="809" w:customStyle="1">
    <w:name w:val="Subtitle Char"/>
    <w:basedOn w:val="761"/>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Heading"/>
    <w:uiPriority w:val="39"/>
    <w:unhideWhenUsed/>
    <w:qFormat/>
    <w:rPr>
      <w:rFonts w:hint="default" w:ascii="Times New Roman" w:hAnsi="Times New Roman" w:eastAsia="宋体" w:cs="Times New Roman"/>
    </w:rPr>
  </w:style>
  <w:style w:type="character" w:styleId="815" w:customStyle="1">
    <w:name w:val="Heading 1 Char"/>
    <w:basedOn w:val="761"/>
    <w:uiPriority w:val="9"/>
    <w:qFormat/>
    <w:rPr>
      <w:rFonts w:ascii="Arial" w:hAnsi="Arial" w:eastAsia="Arial" w:cs="Arial"/>
      <w:sz w:val="40"/>
      <w:szCs w:val="40"/>
    </w:rPr>
  </w:style>
  <w:style w:type="character" w:styleId="816" w:customStyle="1">
    <w:name w:val="Heading 2 Char"/>
    <w:basedOn w:val="761"/>
    <w:uiPriority w:val="9"/>
    <w:qFormat/>
    <w:rPr>
      <w:rFonts w:ascii="Arial" w:hAnsi="Arial" w:eastAsia="Arial" w:cs="Arial"/>
      <w:sz w:val="34"/>
    </w:rPr>
  </w:style>
  <w:style w:type="character" w:styleId="817" w:customStyle="1">
    <w:name w:val="Heading 3 Char"/>
    <w:basedOn w:val="761"/>
    <w:uiPriority w:val="9"/>
    <w:qFormat/>
    <w:rPr>
      <w:rFonts w:ascii="Arial" w:hAnsi="Arial" w:eastAsia="Arial" w:cs="Arial"/>
      <w:sz w:val="30"/>
      <w:szCs w:val="30"/>
    </w:rPr>
  </w:style>
  <w:style w:type="character" w:styleId="818" w:customStyle="1">
    <w:name w:val="标题 4 Char"/>
    <w:basedOn w:val="761"/>
    <w:link w:val="755"/>
    <w:uiPriority w:val="9"/>
    <w:qFormat/>
    <w:rPr>
      <w:rFonts w:ascii="Arial" w:hAnsi="Arial" w:eastAsia="Arial" w:cs="Arial"/>
      <w:b/>
      <w:bCs/>
      <w:sz w:val="26"/>
      <w:szCs w:val="26"/>
    </w:rPr>
  </w:style>
  <w:style w:type="character" w:styleId="819" w:customStyle="1">
    <w:name w:val="标题 5 Char"/>
    <w:basedOn w:val="761"/>
    <w:link w:val="756"/>
    <w:uiPriority w:val="9"/>
    <w:qFormat/>
    <w:rPr>
      <w:rFonts w:ascii="Arial" w:hAnsi="Arial" w:eastAsia="Arial" w:cs="Arial"/>
      <w:b/>
      <w:bCs/>
      <w:sz w:val="24"/>
      <w:szCs w:val="24"/>
    </w:rPr>
  </w:style>
  <w:style w:type="character" w:styleId="820" w:customStyle="1">
    <w:name w:val="标题 6 Char"/>
    <w:basedOn w:val="761"/>
    <w:link w:val="757"/>
    <w:uiPriority w:val="9"/>
    <w:qFormat/>
    <w:rPr>
      <w:rFonts w:ascii="Arial" w:hAnsi="Arial" w:eastAsia="Arial" w:cs="Arial"/>
      <w:b/>
      <w:bCs/>
      <w:sz w:val="22"/>
      <w:szCs w:val="22"/>
    </w:rPr>
  </w:style>
  <w:style w:type="character" w:styleId="821" w:customStyle="1">
    <w:name w:val="标题 7 Char"/>
    <w:basedOn w:val="761"/>
    <w:link w:val="758"/>
    <w:uiPriority w:val="9"/>
    <w:qFormat/>
    <w:rPr>
      <w:rFonts w:ascii="Arial" w:hAnsi="Arial" w:eastAsia="Arial" w:cs="Arial"/>
      <w:b/>
      <w:bCs/>
      <w:i/>
      <w:iCs/>
      <w:sz w:val="22"/>
      <w:szCs w:val="22"/>
    </w:rPr>
  </w:style>
  <w:style w:type="character" w:styleId="822" w:customStyle="1">
    <w:name w:val="标题 8 Char"/>
    <w:basedOn w:val="761"/>
    <w:link w:val="759"/>
    <w:uiPriority w:val="9"/>
    <w:qFormat/>
    <w:rPr>
      <w:rFonts w:ascii="Arial" w:hAnsi="Arial" w:eastAsia="Arial" w:cs="Arial"/>
      <w:i/>
      <w:iCs/>
      <w:sz w:val="22"/>
      <w:szCs w:val="22"/>
    </w:rPr>
  </w:style>
  <w:style w:type="character" w:styleId="823" w:customStyle="1">
    <w:name w:val="标题 9 Char"/>
    <w:basedOn w:val="761"/>
    <w:link w:val="760"/>
    <w:uiPriority w:val="9"/>
    <w:qFormat/>
    <w:rPr>
      <w:rFonts w:ascii="Arial" w:hAnsi="Arial" w:eastAsia="Arial" w:cs="Arial"/>
      <w:i/>
      <w:iCs/>
      <w:sz w:val="21"/>
      <w:szCs w:val="21"/>
    </w:rPr>
  </w:style>
  <w:style w:type="paragraph" w:styleId="824">
    <w:name w:val="No Spacing"/>
    <w:uiPriority w:val="1"/>
    <w:qFormat/>
    <w:rPr>
      <w:rFonts w:hint="default" w:asciiTheme="minorHAnsi" w:hAnsiTheme="minorHAnsi" w:eastAsiaTheme="minorEastAsia" w:cstheme="minorBidi"/>
      <w:lang w:val="en-US" w:eastAsia="zh-CN" w:bidi="ar-SA"/>
    </w:rPr>
  </w:style>
  <w:style w:type="character" w:styleId="825" w:customStyle="1">
    <w:name w:val="标题 Char"/>
    <w:basedOn w:val="761"/>
    <w:link w:val="791"/>
    <w:uiPriority w:val="10"/>
    <w:qFormat/>
    <w:rPr>
      <w:sz w:val="48"/>
      <w:szCs w:val="48"/>
    </w:rPr>
  </w:style>
  <w:style w:type="character" w:styleId="826" w:customStyle="1">
    <w:name w:val="副标题 Char"/>
    <w:basedOn w:val="761"/>
    <w:link w:val="782"/>
    <w:uiPriority w:val="11"/>
    <w:qFormat/>
    <w:rPr>
      <w:sz w:val="24"/>
      <w:szCs w:val="24"/>
    </w:rPr>
  </w:style>
  <w:style w:type="paragraph" w:styleId="827">
    <w:name w:val="Quote"/>
    <w:basedOn w:val="751"/>
    <w:next w:val="751"/>
    <w:link w:val="828"/>
    <w:uiPriority w:val="29"/>
    <w:qFormat/>
    <w:pPr>
      <w:ind w:left="720" w:right="720"/>
    </w:pPr>
    <w:rPr>
      <w:i/>
    </w:rPr>
  </w:style>
  <w:style w:type="character" w:styleId="828" w:customStyle="1">
    <w:name w:val="引用 Char"/>
    <w:link w:val="827"/>
    <w:uiPriority w:val="29"/>
    <w:qFormat/>
    <w:rPr>
      <w:i/>
    </w:rPr>
  </w:style>
  <w:style w:type="paragraph" w:styleId="829">
    <w:name w:val="Intense Quote"/>
    <w:basedOn w:val="751"/>
    <w:next w:val="751"/>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Char"/>
    <w:link w:val="829"/>
    <w:uiPriority w:val="30"/>
    <w:qFormat/>
    <w:rPr>
      <w:i/>
    </w:rPr>
  </w:style>
  <w:style w:type="character" w:styleId="831" w:customStyle="1">
    <w:name w:val="Header Char"/>
    <w:basedOn w:val="761"/>
    <w:uiPriority w:val="99"/>
    <w:qFormat/>
  </w:style>
  <w:style w:type="character" w:styleId="832" w:customStyle="1">
    <w:name w:val="Footer Char"/>
    <w:basedOn w:val="761"/>
    <w:uiPriority w:val="99"/>
    <w:qFormat/>
  </w:style>
  <w:style w:type="character" w:styleId="833" w:customStyle="1">
    <w:name w:val="Caption Char"/>
    <w:uiPriority w:val="99"/>
    <w:qFormat/>
  </w:style>
  <w:style w:type="table" w:styleId="834" w:customStyle="1">
    <w:name w:val="Table Grid Light"/>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35" w:customStyle="1">
    <w:name w:val="Plain Table 1"/>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62"/>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62"/>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62"/>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62"/>
    <w:uiPriority w:val="99"/>
    <w:qFormat/>
    <w:tblPr>
      <w:tblBorders>
        <w:bottom w:val="single" w:color="30C0B4" w:themeColor="accent5" w:sz="4" w:space="0"/>
        <w:insideH w:val="single" w:color="30C0B4" w:themeColor="accent5" w:sz="4" w:space="0"/>
        <w:insideV w:val="single" w:color="30C0B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62"/>
    <w:uiPriority w:val="99"/>
    <w:qFormat/>
    <w:tblPr>
      <w:tblBorders>
        <w:bottom w:val="single" w:color="E54C5E" w:themeColor="accent6" w:sz="4" w:space="0"/>
        <w:insideH w:val="single" w:color="E54C5E" w:themeColor="accent6" w:sz="4" w:space="0"/>
        <w:insideV w:val="single" w:color="E54C5E"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54" w:customStyle="1">
    <w:name w:val="Grid Table 3"/>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6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62"/>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62"/>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6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62"/>
    <w:uiPriority w:val="99"/>
    <w:qFormat/>
    <w:tblPr>
      <w:tblBorders>
        <w:bottom w:val="single" w:color="30C0B4" w:themeColor="accent5" w:sz="4" w:space="0"/>
        <w:insideH w:val="single" w:color="30C0B4" w:themeColor="accent5" w:sz="4" w:space="0"/>
        <w:insideV w:val="single" w:color="30C0B4"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62"/>
    <w:uiPriority w:val="99"/>
    <w:qFormat/>
    <w:tblPr>
      <w:tblBorders>
        <w:bottom w:val="single" w:color="E54C5E" w:themeColor="accent6" w:sz="4" w:space="0"/>
        <w:insideH w:val="single" w:color="E54C5E" w:themeColor="accent6" w:sz="4" w:space="0"/>
        <w:insideV w:val="single" w:color="E54C5E"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6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63" w:customStyle="1">
    <w:name w:val="Grid Table 4 - Accent 2"/>
    <w:basedOn w:val="762"/>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64" w:customStyle="1">
    <w:name w:val="Grid Table 4 - Accent 3"/>
    <w:basedOn w:val="762"/>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65" w:customStyle="1">
    <w:name w:val="Grid Table 4 - Accent 4"/>
    <w:basedOn w:val="762"/>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66" w:customStyle="1">
    <w:name w:val="Grid Table 4 - Accent 5"/>
    <w:basedOn w:val="762"/>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67" w:customStyle="1">
    <w:name w:val="Grid Table 4 - Accent 6"/>
    <w:basedOn w:val="762"/>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68" w:customStyle="1">
    <w:name w:val="Grid Table 5 Dark"/>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70" w:customStyle="1">
    <w:name w:val="Grid Table 5 Dark - Accent 2"/>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71" w:customStyle="1">
    <w:name w:val="Grid Table 5 Dark - Accent 3"/>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72" w:customStyle="1">
    <w:name w:val="Grid Table 5 Dark- Accent 4"/>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73" w:customStyle="1">
    <w:name w:val="Grid Table 5 Dark - Accent 5"/>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74" w:customStyle="1">
    <w:name w:val="Grid Table 5 Dark - Accent 6"/>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75" w:customStyle="1">
    <w:name w:val="Grid Table 6 Colorful"/>
    <w:basedOn w:val="7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62"/>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62"/>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879" w:customStyle="1">
    <w:name w:val="Grid Table 6 Colorful - Accent 4"/>
    <w:basedOn w:val="7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6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Layout w:type="fixed"/>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1" w:customStyle="1">
    <w:name w:val="Grid Table 6 Colorful - Accent 6"/>
    <w:basedOn w:val="76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Layout w:type="fixed"/>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82" w:customStyle="1">
    <w:name w:val="Grid Table 7 Colorful"/>
    <w:basedOn w:val="7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62"/>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Layout w:type="fixed"/>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62"/>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Layout w:type="fixed"/>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62"/>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Layout w:type="fixed"/>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6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Layout w:type="fixed"/>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62"/>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Layout w:type="fixed"/>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62"/>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Layout w:type="fixed"/>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62"/>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62"/>
    <w:uiPriority w:val="99"/>
    <w:qFormat/>
    <w:tblPr>
      <w:tblLayout w:type="fixed"/>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62"/>
    <w:uiPriority w:val="99"/>
    <w:qFormat/>
    <w:tblPr>
      <w:tblLayout w:type="fixed"/>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62"/>
    <w:uiPriority w:val="99"/>
    <w:qFormat/>
    <w:tblPr>
      <w:tblLayout w:type="fixed"/>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62"/>
    <w:uiPriority w:val="99"/>
    <w:qFormat/>
    <w:tblPr>
      <w:tblLayout w:type="fixed"/>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62"/>
    <w:uiPriority w:val="99"/>
    <w:qFormat/>
    <w:tblPr>
      <w:tblLayout w:type="fixed"/>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62"/>
    <w:uiPriority w:val="99"/>
    <w:qFormat/>
    <w:tblPr>
      <w:tblLayout w:type="fixed"/>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96" w:customStyle="1">
    <w:name w:val="List Table 2"/>
    <w:basedOn w:val="7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6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98" w:customStyle="1">
    <w:name w:val="List Table 2 - Accent 2"/>
    <w:basedOn w:val="762"/>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9" w:customStyle="1">
    <w:name w:val="List Table 2 - Accent 3"/>
    <w:basedOn w:val="762"/>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00" w:customStyle="1">
    <w:name w:val="List Table 2 - Accent 4"/>
    <w:basedOn w:val="762"/>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01" w:customStyle="1">
    <w:name w:val="List Table 2 - Accent 5"/>
    <w:basedOn w:val="762"/>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02" w:customStyle="1">
    <w:name w:val="List Table 2 - Accent 6"/>
    <w:basedOn w:val="762"/>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03" w:customStyle="1">
    <w:name w:val="List Table 3"/>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6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5" w:customStyle="1">
    <w:name w:val="List Table 3 - Accent 2"/>
    <w:basedOn w:val="762"/>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62"/>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6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62"/>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62"/>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10" w:customStyle="1">
    <w:name w:val="List Table 4"/>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6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12" w:customStyle="1">
    <w:name w:val="List Table 4 - Accent 2"/>
    <w:basedOn w:val="762"/>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13" w:customStyle="1">
    <w:name w:val="List Table 4 - Accent 3"/>
    <w:basedOn w:val="762"/>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14" w:customStyle="1">
    <w:name w:val="List Table 4 - Accent 4"/>
    <w:basedOn w:val="762"/>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15" w:customStyle="1">
    <w:name w:val="List Table 4 - Accent 5"/>
    <w:basedOn w:val="762"/>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16" w:customStyle="1">
    <w:name w:val="List Table 4 - Accent 6"/>
    <w:basedOn w:val="762"/>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17" w:customStyle="1">
    <w:name w:val="List Table 5 Dark"/>
    <w:basedOn w:val="7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6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Layout w:type="fixed"/>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62"/>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Layout w:type="fixed"/>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62"/>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Layout w:type="fixed"/>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6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Layout w:type="fixed"/>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62"/>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Layout w:type="fixed"/>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62"/>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Layout w:type="fixed"/>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62"/>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62"/>
    <w:uiPriority w:val="99"/>
    <w:qFormat/>
    <w:tblPr>
      <w:tblBorders>
        <w:top w:val="single" w:color="4874CB" w:themeColor="accent1" w:sz="4" w:space="0"/>
        <w:bottom w:val="single" w:color="4874CB" w:themeColor="accent1" w:sz="4" w:space="0"/>
      </w:tblBorders>
      <w:tblLayout w:type="fixed"/>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26" w:customStyle="1">
    <w:name w:val="List Table 6 Colorful - Accent 2"/>
    <w:basedOn w:val="762"/>
    <w:uiPriority w:val="99"/>
    <w:qFormat/>
    <w:tblPr>
      <w:tblBorders>
        <w:top w:val="single" w:color="F4B483" w:themeColor="accent2" w:themeTint="97" w:sz="4" w:space="0"/>
        <w:bottom w:val="single" w:color="F4B483" w:themeColor="accent2" w:themeTint="97" w:sz="4" w:space="0"/>
      </w:tblBorders>
      <w:tblLayout w:type="fixed"/>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27" w:customStyle="1">
    <w:name w:val="List Table 6 Colorful - Accent 3"/>
    <w:basedOn w:val="762"/>
    <w:uiPriority w:val="99"/>
    <w:qFormat/>
    <w:tblPr>
      <w:tblBorders>
        <w:top w:val="single" w:color="FDD961" w:themeColor="accent3" w:themeTint="98" w:sz="4" w:space="0"/>
        <w:bottom w:val="single" w:color="FDD961" w:themeColor="accent3" w:themeTint="98" w:sz="4" w:space="0"/>
      </w:tblBorders>
      <w:tblLayout w:type="fixed"/>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28" w:customStyle="1">
    <w:name w:val="List Table 6 Colorful - Accent 4"/>
    <w:basedOn w:val="762"/>
    <w:uiPriority w:val="99"/>
    <w:qFormat/>
    <w:tblPr>
      <w:tblBorders>
        <w:top w:val="single" w:color="ABD78C" w:themeColor="accent4" w:themeTint="9A" w:sz="4" w:space="0"/>
        <w:bottom w:val="single" w:color="ABD78C" w:themeColor="accent4" w:themeTint="9A" w:sz="4" w:space="0"/>
      </w:tblBorders>
      <w:tblLayout w:type="fixed"/>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9" w:customStyle="1">
    <w:name w:val="List Table 6 Colorful - Accent 5"/>
    <w:basedOn w:val="762"/>
    <w:uiPriority w:val="99"/>
    <w:qFormat/>
    <w:tblPr>
      <w:tblBorders>
        <w:top w:val="single" w:color="7CDED6" w:themeColor="accent5" w:themeTint="9A" w:sz="4" w:space="0"/>
        <w:bottom w:val="single" w:color="7CDED6" w:themeColor="accent5" w:themeTint="9A" w:sz="4" w:space="0"/>
      </w:tblBorders>
      <w:tblLayout w:type="fixed"/>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30" w:customStyle="1">
    <w:name w:val="List Table 6 Colorful - Accent 6"/>
    <w:basedOn w:val="762"/>
    <w:uiPriority w:val="99"/>
    <w:qFormat/>
    <w:tblPr>
      <w:tblBorders>
        <w:top w:val="single" w:color="EF949F" w:themeColor="accent6" w:themeTint="98" w:sz="4" w:space="0"/>
        <w:bottom w:val="single" w:color="EF949F" w:themeColor="accent6" w:themeTint="98" w:sz="4" w:space="0"/>
      </w:tblBorders>
      <w:tblLayout w:type="fixed"/>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31" w:customStyle="1">
    <w:name w:val="List Table 7 Colorful"/>
    <w:basedOn w:val="762"/>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62"/>
    <w:uiPriority w:val="99"/>
    <w:qFormat/>
    <w:tblPr>
      <w:tblBorders>
        <w:right w:val="single" w:color="4874CB" w:themeColor="accent1" w:sz="4" w:space="0"/>
      </w:tblBorders>
      <w:tblLayout w:type="fixed"/>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62"/>
    <w:uiPriority w:val="99"/>
    <w:qFormat/>
    <w:tblPr>
      <w:tblBorders>
        <w:right w:val="single" w:color="F4B483" w:themeColor="accent2" w:themeTint="97" w:sz="4" w:space="0"/>
      </w:tblBorders>
      <w:tblLayout w:type="fixed"/>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62"/>
    <w:uiPriority w:val="99"/>
    <w:qFormat/>
    <w:tblPr>
      <w:tblBorders>
        <w:right w:val="single" w:color="FDD961" w:themeColor="accent3" w:themeTint="98" w:sz="4" w:space="0"/>
      </w:tblBorders>
      <w:tblLayout w:type="fixed"/>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62"/>
    <w:uiPriority w:val="99"/>
    <w:qFormat/>
    <w:tblPr>
      <w:tblBorders>
        <w:right w:val="single" w:color="ABD78C" w:themeColor="accent4" w:themeTint="9A" w:sz="4" w:space="0"/>
      </w:tblBorders>
      <w:tblLayout w:type="fixed"/>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62"/>
    <w:uiPriority w:val="99"/>
    <w:qFormat/>
    <w:tblPr>
      <w:tblBorders>
        <w:right w:val="single" w:color="7CDED6" w:themeColor="accent5" w:themeTint="9A" w:sz="4" w:space="0"/>
      </w:tblBorders>
      <w:tblLayout w:type="fixed"/>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62"/>
    <w:uiPriority w:val="99"/>
    <w:qFormat/>
    <w:tblPr>
      <w:tblBorders>
        <w:right w:val="single" w:color="EF949F" w:themeColor="accent6" w:themeTint="98" w:sz="4" w:space="0"/>
      </w:tblBorders>
      <w:tblLayout w:type="fixed"/>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62"/>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62"/>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0" w:customStyle="1">
    <w:name w:val="Lined - Accent 2"/>
    <w:basedOn w:val="762"/>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1" w:customStyle="1">
    <w:name w:val="Lined - Accent 3"/>
    <w:basedOn w:val="762"/>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2" w:customStyle="1">
    <w:name w:val="Lined - Accent 4"/>
    <w:basedOn w:val="762"/>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3" w:customStyle="1">
    <w:name w:val="Lined - Accent 5"/>
    <w:basedOn w:val="762"/>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4" w:customStyle="1">
    <w:name w:val="Lined - Accent 6"/>
    <w:basedOn w:val="762"/>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5" w:customStyle="1">
    <w:name w:val="Bordered &amp; Lined - Accent"/>
    <w:basedOn w:val="7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6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47" w:customStyle="1">
    <w:name w:val="Bordered &amp; Lined - Accent 2"/>
    <w:basedOn w:val="762"/>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48" w:customStyle="1">
    <w:name w:val="Bordered &amp; Lined - Accent 3"/>
    <w:basedOn w:val="76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9" w:customStyle="1">
    <w:name w:val="Bordered &amp; Lined - Accent 4"/>
    <w:basedOn w:val="76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50" w:customStyle="1">
    <w:name w:val="Bordered &amp; Lined - Accent 5"/>
    <w:basedOn w:val="762"/>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51" w:customStyle="1">
    <w:name w:val="Bordered &amp; Lined - Accent 6"/>
    <w:basedOn w:val="76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52" w:customStyle="1">
    <w:name w:val="Bordered"/>
    <w:basedOn w:val="7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62"/>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54" w:customStyle="1">
    <w:name w:val="Bordered - Accent 2"/>
    <w:basedOn w:val="76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55" w:customStyle="1">
    <w:name w:val="Bordered - Accent 3"/>
    <w:basedOn w:val="76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56" w:customStyle="1">
    <w:name w:val="Bordered - Accent 4"/>
    <w:basedOn w:val="76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57" w:customStyle="1">
    <w:name w:val="Bordered - Accent 5"/>
    <w:basedOn w:val="76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58" w:customStyle="1">
    <w:name w:val="Bordered - Accent 6"/>
    <w:basedOn w:val="76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9" w:customStyle="1">
    <w:name w:val="脚注文本 Char"/>
    <w:link w:val="783"/>
    <w:uiPriority w:val="99"/>
    <w:qFormat/>
    <w:rPr>
      <w:sz w:val="18"/>
    </w:rPr>
  </w:style>
  <w:style w:type="character" w:styleId="960" w:customStyle="1">
    <w:name w:val="尾注文本 Char"/>
    <w:link w:val="776"/>
    <w:uiPriority w:val="99"/>
    <w:qFormat/>
    <w:rPr>
      <w:sz w:val="20"/>
    </w:rPr>
  </w:style>
  <w:style w:type="paragraph" w:styleId="961" w:customStyle="1">
    <w:name w:val="TOC 标题1"/>
    <w:uiPriority w:val="39"/>
    <w:unhideWhenUsed/>
    <w:qFormat/>
    <w:rPr>
      <w:rFonts w:hint="default" w:asciiTheme="minorHAnsi" w:hAnsiTheme="minorHAnsi" w:eastAsiaTheme="minorEastAsia" w:cstheme="minorBidi"/>
      <w:lang w:val="en-US" w:eastAsia="zh-CN" w:bidi="ar-SA"/>
    </w:rPr>
  </w:style>
  <w:style w:type="paragraph" w:styleId="962" w:customStyle="1">
    <w:name w:val="列出段落1"/>
    <w:basedOn w:val="751"/>
    <w:uiPriority w:val="34"/>
    <w:qFormat/>
    <w:pPr>
      <w:ind w:firstLine="420"/>
    </w:pPr>
  </w:style>
  <w:style w:type="paragraph" w:styleId="963" w:customStyle="1">
    <w:name w:val="正文文本首行缩进1"/>
    <w:next w:val="964"/>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964" w:customStyle="1">
    <w:name w:val="正文缩进11"/>
    <w:next w:val="751"/>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paragraph" w:styleId="965"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966">
    <w:name w:val="List Paragraph"/>
    <w:basedOn w:val="751"/>
    <w:uiPriority w:val="99"/>
    <w:unhideWhenUsed/>
    <w:qFormat/>
    <w:pPr>
      <w:ind w:firstLine="420"/>
    </w:pPr>
  </w:style>
  <w:style w:type="paragraph" w:styleId="967" w:customStyle="1">
    <w:name w:val="正文缩进1"/>
    <w:basedOn w:val="751"/>
    <w:uiPriority w:val="99"/>
    <w:qFormat/>
    <w:pPr>
      <w:ind w:firstLine="420"/>
    </w:pPr>
    <w:rPr>
      <w:szCs w:val="20"/>
    </w:rPr>
  </w:style>
  <w:style w:type="paragraph" w:styleId="968" w:customStyle="1">
    <w:name w:val="正文1"/>
    <w:basedOn w:val="751"/>
    <w:next w:val="751"/>
    <w:uiPriority w:val="99"/>
    <w:qFormat/>
    <w:pPr>
      <w:ind w:left="420"/>
      <w:spacing w:line="300" w:lineRule="auto"/>
      <w:widowControl/>
    </w:pPr>
    <w:rPr>
      <w:szCs w:val="24"/>
    </w:rPr>
  </w:style>
  <w:style w:type="paragraph" w:styleId="969" w:customStyle="1">
    <w:name w:val="Plain Text1"/>
    <w:basedOn w:val="751"/>
    <w:uiPriority w:val="0"/>
    <w:qFormat/>
    <w:pPr>
      <w:spacing w:line="312" w:lineRule="atLeast"/>
    </w:pPr>
    <w:rPr>
      <w:rFonts w:ascii="Arial Black" w:hAnsi="Courier New"/>
      <w:szCs w:val="20"/>
    </w:rPr>
  </w:style>
  <w:style w:type="paragraph" w:styleId="970" w:customStyle="1">
    <w:name w:val="Plain Text11"/>
    <w:basedOn w:val="751"/>
    <w:uiPriority w:val="0"/>
    <w:qFormat/>
    <w:rPr>
      <w:rFonts w:ascii="宋体" w:hAnsi="Courier New" w:eastAsia="楷体_GB2312"/>
      <w:sz w:val="28"/>
      <w:szCs w:val="20"/>
    </w:rPr>
  </w:style>
  <w:style w:type="paragraph" w:styleId="971" w:customStyle="1">
    <w:name w:val="二级目录"/>
    <w:next w:val="751"/>
    <w:uiPriority w:val="99"/>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972" w:customStyle="1">
    <w:name w:val="普通正文"/>
    <w:basedOn w:val="751"/>
    <w:uiPriority w:val="99"/>
    <w:qFormat/>
    <w:pPr>
      <w:ind w:firstLine="480"/>
      <w:jc w:val="left"/>
      <w:spacing w:before="120" w:after="120" w:line="360" w:lineRule="auto"/>
    </w:pPr>
    <w:rPr>
      <w:rFonts w:ascii="Arial" w:hAnsi="Arial" w:cs="Arial"/>
      <w:sz w:val="24"/>
      <w:szCs w:val="24"/>
    </w:rPr>
  </w:style>
  <w:style w:type="paragraph" w:styleId="973" w:customStyle="1">
    <w:name w:val="正文（绿盟科技）"/>
    <w:uiPriority w:val="99"/>
    <w:qFormat/>
    <w:pPr>
      <w:spacing w:line="300" w:lineRule="auto"/>
    </w:pPr>
    <w:rPr>
      <w:rFonts w:hint="default" w:ascii="Arial" w:hAnsi="Arial" w:eastAsia="宋体" w:cs="Arial"/>
      <w:sz w:val="21"/>
      <w:szCs w:val="21"/>
      <w:lang w:val="en-US" w:eastAsia="zh-CN" w:bidi="ar-SA"/>
    </w:rPr>
  </w:style>
  <w:style w:type="paragraph" w:styleId="974" w:customStyle="1">
    <w:name w:val="DAS正文"/>
    <w:basedOn w:val="751"/>
    <w:uiPriority w:val="5"/>
    <w:qFormat/>
    <w:pPr>
      <w:ind w:right="181" w:firstLine="480"/>
      <w:spacing w:line="360" w:lineRule="auto"/>
    </w:pPr>
    <w:rPr>
      <w:rFonts w:ascii="Verdana" w:hAnsi="Verdana"/>
      <w:szCs w:val="24"/>
    </w:rPr>
  </w:style>
  <w:style w:type="paragraph" w:styleId="975" w:customStyle="1">
    <w:name w:val="xl27"/>
    <w:basedOn w:val="751"/>
    <w:uiPriority w:val="0"/>
    <w:qFormat/>
    <w:pPr>
      <w:jc w:val="center"/>
      <w:spacing w:before="100" w:beforeAutospacing="1" w:after="100" w:afterAutospacing="1"/>
      <w:widowControl/>
    </w:pPr>
    <w:rPr>
      <w:rFonts w:hint="eastAsia" w:ascii="黑体" w:hAnsi="宋体" w:eastAsia="黑体"/>
      <w:sz w:val="28"/>
      <w:szCs w:val="28"/>
    </w:rPr>
  </w:style>
  <w:style w:type="paragraph" w:styleId="976" w:customStyle="1">
    <w:name w:val="列表段落1"/>
    <w:basedOn w:val="751"/>
    <w:uiPriority w:val="34"/>
    <w:qFormat/>
    <w:pPr>
      <w:ind w:firstLine="200"/>
    </w:pPr>
    <w:rPr>
      <w:rFonts w:cs="Calibri"/>
    </w:rPr>
  </w:style>
  <w:style w:type="character" w:styleId="977" w:customStyle="1">
    <w:name w:val="hover11"/>
    <w:basedOn w:val="761"/>
    <w:uiPriority w:val="0"/>
    <w:qFormat/>
    <w:rPr>
      <w:color w:val="5fb878"/>
    </w:rPr>
  </w:style>
  <w:style w:type="character" w:styleId="978" w:customStyle="1">
    <w:name w:val="hover12"/>
    <w:basedOn w:val="761"/>
    <w:uiPriority w:val="0"/>
    <w:qFormat/>
    <w:rPr>
      <w:color w:val="ffffff"/>
    </w:rPr>
  </w:style>
  <w:style w:type="character" w:styleId="979" w:customStyle="1">
    <w:name w:val="hover13"/>
    <w:basedOn w:val="761"/>
    <w:uiPriority w:val="0"/>
    <w:qFormat/>
    <w:rPr>
      <w:color w:val="5fb878"/>
    </w:rPr>
  </w:style>
  <w:style w:type="character" w:styleId="980" w:customStyle="1">
    <w:name w:val="layui-laypage-curr"/>
    <w:basedOn w:val="761"/>
    <w:uiPriority w:val="0"/>
    <w:qFormat/>
  </w:style>
  <w:style w:type="character" w:styleId="981" w:customStyle="1">
    <w:name w:val="layui-this4"/>
    <w:basedOn w:val="761"/>
    <w:uiPriority w:val="0"/>
    <w:qFormat/>
    <w:rPr>
      <w:shd w:val="clear" w:color="auto" w:fill="ffffff"/>
    </w:rPr>
  </w:style>
  <w:style w:type="character" w:styleId="982" w:customStyle="1">
    <w:name w:val="first-child"/>
    <w:basedOn w:val="761"/>
    <w:uiPriority w:val="0"/>
    <w:qFormat/>
  </w:style>
  <w:style w:type="character" w:styleId="983" w:customStyle="1">
    <w:name w:val="layui-this3"/>
    <w:basedOn w:val="761"/>
    <w:uiPriority w:val="0"/>
    <w:qFormat/>
    <w:rPr>
      <w:shd w:val="clear" w:color="auto" w:fill="ffffff"/>
    </w:rPr>
  </w:style>
  <w:style w:type="character" w:styleId="984" w:customStyle="1">
    <w:name w:val="hover10"/>
    <w:basedOn w:val="761"/>
    <w:uiPriority w:val="0"/>
    <w:qFormat/>
    <w:rPr>
      <w:color w:val="5fb878"/>
    </w:rPr>
  </w:style>
  <w:style w:type="character" w:styleId="985" w:customStyle="1">
    <w:name w:val="layui-this"/>
    <w:basedOn w:val="761"/>
    <w:uiPriority w:val="0"/>
    <w:qFormat/>
    <w:rPr>
      <w:shd w:val="clear" w:color="auto" w:fill="ffffff"/>
    </w:rPr>
  </w:style>
  <w:style w:type="paragraph" w:styleId="986" w:customStyle="1">
    <w:name w:val="标题 21"/>
    <w:basedOn w:val="751"/>
    <w:next w:val="751"/>
    <w:link w:val="987"/>
    <w:uiPriority w:val="0"/>
    <w:qFormat/>
    <w:pPr>
      <w:ind w:left="0" w:right="0"/>
      <w:jc w:val="both"/>
      <w:keepLines/>
      <w:keepNext/>
      <w:spacing w:before="260" w:beforeAutospacing="0" w:after="260" w:afterAutospacing="0" w:line="415" w:lineRule="auto"/>
      <w:widowControl w:val="off"/>
      <w:outlineLvl w:val="1"/>
      <w:suppressLineNumbers w:val="0"/>
    </w:pPr>
    <w:rPr>
      <w:rFonts w:hint="default" w:ascii="Cambria" w:hAnsi="Cambria" w:eastAsia="宋体" w:cs="Times New Roman"/>
      <w:b/>
      <w:bCs/>
      <w:sz w:val="32"/>
      <w:szCs w:val="32"/>
      <w:lang w:val="en-US" w:eastAsia="zh-CN" w:bidi="ar"/>
    </w:rPr>
  </w:style>
  <w:style w:type="character" w:styleId="987" w:customStyle="1">
    <w:name w:val="标题 2 Char"/>
    <w:basedOn w:val="761"/>
    <w:link w:val="986"/>
    <w:uiPriority w:val="0"/>
    <w:qFormat/>
    <w:rPr>
      <w:rFonts w:hint="default" w:ascii="Cambria" w:hAnsi="Cambria" w:eastAsia="Cambria" w:cs="Cambria"/>
      <w:b/>
      <w:bCs/>
      <w:sz w:val="32"/>
      <w:szCs w:val="32"/>
    </w:rPr>
  </w:style>
  <w:style w:type="character" w:styleId="988" w:customStyle="1">
    <w:name w:val="正文文本 Char"/>
    <w:basedOn w:val="761"/>
    <w:link w:val="765"/>
    <w:uiPriority w:val="0"/>
    <w:qFormat/>
    <w:rPr>
      <w:sz w:val="21"/>
    </w:rPr>
  </w:style>
  <w:style w:type="paragraph" w:styleId="989" w:customStyle="1">
    <w:name w:val="页脚1"/>
    <w:basedOn w:val="751"/>
    <w:uiPriority w:val="0"/>
    <w:qFormat/>
    <w:pPr>
      <w:jc w:val="left"/>
      <w:tabs>
        <w:tab w:val="center" w:pos="4153" w:leader="none"/>
        <w:tab w:val="right" w:pos="8306" w:leader="none"/>
      </w:tabs>
    </w:pPr>
    <w:rPr>
      <w:sz w:val="18"/>
    </w:rPr>
  </w:style>
  <w:style w:type="paragraph" w:styleId="990" w:customStyle="1">
    <w:name w:val="正文首行缩进 21"/>
    <w:basedOn w:val="991"/>
    <w:uiPriority w:val="0"/>
    <w:qFormat/>
    <w:pPr>
      <w:ind w:left="420" w:firstLine="420"/>
      <w:spacing w:after="120"/>
      <w:widowControl/>
    </w:pPr>
    <w:rPr>
      <w:rFonts w:ascii="仿宋_GB2312" w:eastAsia="仿宋_GB2312"/>
      <w:color w:val="ff6600"/>
      <w:sz w:val="21"/>
    </w:rPr>
  </w:style>
  <w:style w:type="paragraph" w:styleId="991" w:customStyle="1">
    <w:name w:val="正文文本缩进1"/>
    <w:basedOn w:val="751"/>
    <w:uiPriority w:val="0"/>
    <w:qFormat/>
    <w:pPr>
      <w:ind w:firstLine="630"/>
    </w:pPr>
    <w:rPr>
      <w:rFonts w:ascii="楷体_GB2312" w:eastAsia="楷体_GB2312"/>
      <w:sz w:val="32"/>
      <w:szCs w:val="20"/>
    </w:rPr>
  </w:style>
  <w:style w:type="character" w:styleId="992" w:customStyle="1">
    <w:name w:val="font111"/>
    <w:basedOn w:val="761"/>
    <w:uiPriority w:val="0"/>
    <w:qFormat/>
    <w:rPr>
      <w:rFonts w:hint="eastAsia" w:ascii="微软雅黑" w:hAnsi="微软雅黑" w:eastAsia="微软雅黑" w:cs="微软雅黑"/>
      <w:color w:val="ff0000"/>
      <w:sz w:val="16"/>
      <w:szCs w:val="16"/>
      <w:u w:val="none"/>
    </w:rPr>
  </w:style>
  <w:style w:type="character" w:styleId="993" w:customStyle="1">
    <w:name w:val="font01"/>
    <w:basedOn w:val="761"/>
    <w:uiPriority w:val="0"/>
    <w:qFormat/>
    <w:rPr>
      <w:rFonts w:hint="eastAsia" w:ascii="微软雅黑" w:hAnsi="微软雅黑" w:eastAsia="微软雅黑" w:cs="微软雅黑"/>
      <w:color w:val="000000"/>
      <w:sz w:val="16"/>
      <w:szCs w:val="16"/>
      <w:u w:val="none"/>
    </w:rPr>
  </w:style>
  <w:style w:type="numbering" w:styleId="154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jp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837E627-820E-4F6A-A96C-FA863E1C54C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高亮</cp:lastModifiedBy>
  <cp:revision>7</cp:revision>
  <dcterms:created xsi:type="dcterms:W3CDTF">2025-06-04T01:27:00Z</dcterms:created>
  <dcterms:modified xsi:type="dcterms:W3CDTF">2026-07-03T07:52:19Z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y fmtid="{D5CDD505-2E9C-101B-9397-08002B2CF9AE}" pid="3" name="ICV">
    <vt:lpwstr>96CBEEAA1E0747E29ED6AFBBD1C0DA6E_13</vt:lpwstr>
  </property>
  <property fmtid="{D5CDD505-2E9C-101B-9397-08002B2CF9AE}" pid="4" name="KSOTemplateDocerSaveRecord">
    <vt:lpwstr>eyJoZGlkIjoiYTM1YmZhZGNkMGViMTQxZGQwMTdhMDc4ZGNlN2Y0MmYiLCJ1c2VySWQiOiIxNjczNzYxODM3In0=</vt:lpwstr>
  </property>
</Properties>
</file>