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szCs w:val="52"/>
          <w:highlight w:val="none"/>
        </w:rPr>
      </w:pPr>
      <w:r>
        <w:rPr>
          <w:rFonts w:ascii="宋体" w:hAnsi="宋体" w:cs="宋体"/>
          <w:b/>
          <w:bCs/>
          <w:color w:val="auto"/>
          <w:sz w:val="52"/>
          <w:szCs w:val="52"/>
          <w:highlight w:val="none"/>
        </w:rPr>
      </w:r>
      <w:r/>
    </w:p>
    <w:p>
      <w:pPr>
        <w:jc w:val="center"/>
        <w:rPr>
          <w:rFonts w:hint="eastAsia"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84"/>
          <w:szCs w:val="84"/>
          <w:highlight w:val="none"/>
        </w:rPr>
        <w:t xml:space="preserve">竞争性磋商文件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947"/>
      </w:pPr>
      <w:r/>
      <w:r/>
    </w:p>
    <w:p>
      <w:r/>
      <w:r/>
    </w:p>
    <w:p>
      <w:pPr>
        <w:rPr>
          <w:rFonts w:ascii="宋体" w:hAnsi="宋体" w:cs="宋体"/>
          <w:color w:val="auto"/>
          <w:sz w:val="24"/>
          <w:highlight w:val="none"/>
        </w:rPr>
      </w:pPr>
      <w:r>
        <w:rPr>
          <w:rFonts w:ascii="宋体" w:hAnsi="宋体" w:cs="宋体"/>
          <w:color w:val="auto"/>
          <w:sz w:val="24"/>
          <w:highlight w:val="none"/>
        </w:rPr>
      </w:r>
      <w:r/>
    </w:p>
    <w:p>
      <w:pPr>
        <w:ind w:firstLine="630"/>
        <w:rPr>
          <w:rFonts w:ascii="宋体" w:hAnsi="宋体" w:cs="宋体"/>
          <w:color w:val="auto"/>
          <w:sz w:val="32"/>
          <w:highlight w:val="none"/>
        </w:rPr>
      </w:pPr>
      <w:r>
        <w:rPr>
          <w:rFonts w:hint="eastAsia" w:ascii="宋体" w:hAnsi="宋体" w:cs="宋体"/>
          <w:color w:val="auto"/>
          <w:sz w:val="32"/>
          <w:highlight w:val="none"/>
        </w:rPr>
        <w:t xml:space="preserve">      </w:t>
      </w:r>
      <w:r/>
    </w:p>
    <w:p>
      <w:pPr>
        <w:ind w:firstLine="643"/>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新沂市经济发展局生活类应急救灾物资采购项目</w:t>
      </w:r>
      <w:r/>
    </w:p>
    <w:p>
      <w:pPr>
        <w:ind w:firstLine="643"/>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JSZC-320381-JQXM-C2026-0009</w:t>
      </w:r>
      <w:r/>
    </w:p>
    <w:p>
      <w:pPr>
        <w:ind w:firstLine="643"/>
        <w:keepLines w:val="0"/>
        <w:keepNext w:val="0"/>
        <w:pageBreakBefore w:val="0"/>
        <w:spacing w:line="480" w:lineRule="auto"/>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新沂市经济发展局</w:t>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rPr>
          <w:rFonts w:ascii="宋体" w:hAnsi="宋体" w:cs="宋体"/>
          <w:b/>
          <w:bCs/>
          <w:color w:val="auto"/>
          <w:sz w:val="28"/>
          <w:szCs w:val="28"/>
          <w:highlight w:val="yellow"/>
        </w:rPr>
      </w:pPr>
      <w:r>
        <w:rPr>
          <w:rFonts w:ascii="宋体" w:hAnsi="宋体" w:cs="宋体"/>
          <w:b/>
          <w:bCs/>
          <w:color w:val="auto"/>
          <w:sz w:val="28"/>
          <w:szCs w:val="28"/>
          <w:highlight w:val="yellow"/>
        </w:rPr>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泾清项目管理有限公司</w:t>
      </w:r>
      <w:r/>
    </w:p>
    <w:p>
      <w:pPr>
        <w:jc w:val="center"/>
        <w:spacing w:line="360" w:lineRule="auto"/>
        <w:rPr>
          <w:rFonts w:ascii="宋体" w:hAnsi="宋体" w:cs="宋体"/>
          <w:b/>
          <w:bCs/>
          <w:color w:val="auto"/>
          <w:sz w:val="32"/>
          <w:szCs w:val="32"/>
          <w:highlight w:val="none"/>
        </w:rPr>
        <w:sectPr>
          <w:headerReference w:type="default" r:id="rId9"/>
          <w:footerReference w:type="default" r:id="rId13"/>
          <w:footnotePr/>
          <w:endnotePr/>
          <w:type w:val="nextPage"/>
          <w:pgSz w:w="11905" w:h="16838" w:orient="portrait"/>
          <w:pgMar w:top="1440" w:right="1440" w:bottom="1440" w:left="1440" w:header="0" w:footer="992" w:gutter="0"/>
          <w:pgNumType w:start="1"/>
          <w:cols w:num="1" w:sep="0" w:space="0" w:equalWidth="1"/>
          <w:docGrid w:linePitch="360"/>
        </w:sectPr>
      </w:pPr>
      <w:r>
        <w:rPr>
          <w:rFonts w:hint="eastAsia" w:ascii="宋体" w:hAnsi="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月</w:t>
      </w:r>
      <w:r/>
    </w:p>
    <w:p>
      <w:pPr>
        <w:pStyle w:val="990"/>
        <w:jc w:val="center"/>
        <w:keepLines w:val="0"/>
        <w:keepNext w:val="0"/>
        <w:pageBreakBefore w:val="0"/>
        <w:spacing w:after="181" w:line="440" w:lineRule="exact"/>
        <w:widowControl w:val="off"/>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990"/>
        <w:jc w:val="center"/>
        <w:keepLines w:val="0"/>
        <w:keepNext w:val="0"/>
        <w:pageBreakBefore w:val="0"/>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JSZC-320381-JQXM-C2026-0009</w:t>
      </w:r>
      <w:r/>
    </w:p>
    <w:p>
      <w:pPr>
        <w:pStyle w:val="990"/>
        <w:ind w:left="0" w:firstLine="480"/>
        <w:jc w:val="both"/>
        <w:keepLines w:val="0"/>
        <w:keepNext w:val="0"/>
        <w:pageBreakBefore w:val="0"/>
        <w:spacing w:line="420" w:lineRule="exact"/>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新沂市经济发展局生活类应急救灾物资采购项目</w:t>
      </w:r>
      <w:r>
        <w:rPr>
          <w:rFonts w:hint="eastAsia" w:ascii="宋体" w:hAnsi="宋体" w:cs="宋体"/>
          <w:color w:val="auto"/>
          <w:sz w:val="24"/>
          <w:highlight w:val="none"/>
        </w:rPr>
        <w:t xml:space="preserve">采取竞争性磋商采购方式进行采购，竞争性磋商文件（以下简称《磋商文件》）内容如下：</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第一章 项目说明</w:t>
      </w:r>
      <w:r/>
    </w:p>
    <w:p>
      <w:pPr>
        <w:pStyle w:val="990"/>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新沂市经济发展局</w:t>
      </w:r>
      <w:r/>
    </w:p>
    <w:p>
      <w:pPr>
        <w:pStyle w:val="990"/>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新沂市经济发展局生活类应急救灾物资采购项目</w:t>
      </w:r>
      <w:r/>
    </w:p>
    <w:p>
      <w:pPr>
        <w:pStyle w:val="990"/>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JSZC-320381-JQXM-C2026-0009</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JSZC-320381-JQXM-C2026-0009</w:t>
      </w:r>
      <w:r>
        <w:rPr>
          <w:rFonts w:hint="eastAsia" w:ascii="宋体" w:hAnsi="宋体" w:cs="宋体"/>
          <w:color w:val="auto"/>
          <w:sz w:val="24"/>
          <w:highlight w:val="none"/>
        </w:rPr>
        <w:t xml:space="preserve">）。</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七、采购预算及最高投标限价：见《磋商文件》附件2、《项目要求（采购需求）》。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九、拟签订的合同文本：见《磋商文件》附件《拟签订的合同文本》。</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十、报价要求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认为必要时可重新进行竞争性磋商采购或采取其它方式采购。</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第二章 磋商保证金</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第三章 响应文件</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，省内各地区办理的“苏采云”系统下的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全省通用。“CA数字证书”的办理材料详见“徐州政府采购网-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使用需要第三方认证的电子签名、数据电文，通过互联网方式提交首次响应文件。即：使用“电子签名认证证书（CA数字证书）”登录“苏采云”系统（“苏采云”系统的网址：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“苏采云”系统使用要求：</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1.使用谷歌浏览器参与不见面开标及磋商环节。</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2.电脑需提前准备好麦克风、音响，摄像头，提前检查保证能够正常使用。</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3.操作系统至少win7以上，建议使用win10操作系统。</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27</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，在截止时间后提交的首次响应文件为无效文件，将被拒收。</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、地点：</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1.提交时间</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27</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）前。</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2.提交地点：</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）“开标大厅”或进入徐州政府采购网，点击“苏采云”进入系统“开标大厅”。 </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7</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27</w:t>
      </w:r>
      <w:r>
        <w:rPr>
          <w:rFonts w:hint="eastAsia" w:ascii="宋体" w:hAnsi="宋体" w:cs="宋体"/>
          <w:b/>
          <w:bCs/>
          <w:color w:val="ff0000"/>
          <w:sz w:val="24"/>
          <w:highlight w:val="none"/>
          <w:u w:val="single"/>
        </w:rPr>
        <w:t xml:space="preserve">日9时30分</w:t>
      </w:r>
      <w:r>
        <w:rPr>
          <w:rFonts w:hint="eastAsia" w:ascii="宋体" w:hAnsi="宋体" w:cs="宋体"/>
          <w:b/>
          <w:bCs/>
          <w:color w:val="auto"/>
          <w:sz w:val="24"/>
          <w:highlight w:val="none"/>
        </w:rPr>
        <w:t xml:space="preserve">。</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点击“苏采云”进入系统“开标大厅”。</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（六）供应商在提交首次响应文件截止</w:t>
      </w:r>
      <w:r>
        <w:rPr>
          <w:rFonts w:hint="eastAsia" w:ascii="宋体" w:hAnsi="宋体" w:cs="宋体"/>
          <w:color w:val="auto"/>
          <w:sz w:val="24"/>
          <w:highlight w:val="none"/>
          <w:lang w:eastAsia="zh-CN"/>
        </w:rPr>
        <w:t xml:space="preserve">时间</w:t>
      </w:r>
      <w:r>
        <w:rPr>
          <w:rFonts w:hint="eastAsia" w:ascii="宋体" w:hAnsi="宋体" w:cs="宋体"/>
          <w:color w:val="auto"/>
          <w:sz w:val="24"/>
          <w:highlight w:val="none"/>
        </w:rPr>
        <w:t xml:space="preserve">（即“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）--已报名项目--报名详情页面内相应链接进行下载；供应商操作手册及政府采购客户端工具也可通过徐州政府采购网进行下载。</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请按照以下要求（包括但不限于以下要求）制作：</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（一）基本目录</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 w:val="0"/>
          <w:bCs/>
          <w:color w:val="auto"/>
          <w:sz w:val="24"/>
          <w:highlight w:val="none"/>
        </w:rPr>
        <w:t xml:space="preserve">《磋商报价表》</w:t>
      </w:r>
      <w:r>
        <w:rPr>
          <w:rFonts w:hint="eastAsia" w:ascii="宋体" w:hAnsi="宋体" w:cs="宋体"/>
          <w:bCs/>
          <w:color w:val="auto"/>
          <w:sz w:val="24"/>
          <w:highlight w:val="none"/>
        </w:rPr>
        <w:t xml:space="preserve">（加盖电子签章。政府采购客户端工具输入报价自动生成）；</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2．供应商认为需要提供的其他资料的扫描件（如有）。</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
          <w:bCs/>
          <w:color w:val="auto"/>
          <w:sz w:val="24"/>
          <w:highlight w:val="none"/>
        </w:rPr>
        <w:t xml:space="preserve">资格条件</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1-7项必须提供，否则</w:t>
      </w:r>
      <w:r>
        <w:rPr>
          <w:rFonts w:hint="eastAsia" w:ascii="宋体" w:hAnsi="宋体" w:cs="宋体"/>
          <w:b/>
          <w:color w:val="auto"/>
          <w:sz w:val="24"/>
          <w:highlight w:val="none"/>
        </w:rPr>
        <w:t xml:space="preserve">响应无效</w:t>
      </w:r>
      <w:r>
        <w:rPr>
          <w:rFonts w:hint="eastAsia" w:ascii="宋体" w:hAnsi="宋体" w:cs="宋体"/>
          <w:bCs/>
          <w:color w:val="auto"/>
          <w:sz w:val="24"/>
          <w:highlight w:val="none"/>
        </w:rPr>
        <w:t xml:space="preserve">）</w:t>
      </w:r>
      <w:r/>
    </w:p>
    <w:p>
      <w:pPr>
        <w:ind w:left="0" w:firstLine="482"/>
        <w:jc w:val="both"/>
        <w:keepLines w:val="0"/>
        <w:keepNext w:val="0"/>
        <w:pageBreakBefore w:val="0"/>
        <w:spacing w:line="420" w:lineRule="exact"/>
        <w:widowControl/>
        <w:rPr>
          <w:rFonts w:hint="eastAsia" w:ascii="宋体" w:hAnsi="宋体" w:cs="宋体"/>
          <w:b/>
          <w:bCs/>
          <w:sz w:val="24"/>
        </w:rPr>
      </w:pPr>
      <w:r>
        <w:rPr>
          <w:rFonts w:hint="eastAsia" w:ascii="宋体" w:hAnsi="宋体" w:cs="宋体"/>
          <w:b/>
          <w:bCs/>
          <w:color w:val="auto"/>
          <w:sz w:val="24"/>
          <w:highlight w:val="none"/>
        </w:rPr>
        <w:t xml:space="preserve">1．</w:t>
      </w:r>
      <w:r>
        <w:rPr>
          <w:rFonts w:hint="eastAsia" w:ascii="宋体" w:hAnsi="宋体" w:cs="宋体"/>
          <w:b/>
          <w:bCs/>
          <w:sz w:val="24"/>
          <w:lang w:val="en-US" w:eastAsia="zh-CN"/>
        </w:rPr>
        <w:t xml:space="preserve">供应商</w:t>
      </w:r>
      <w:r>
        <w:rPr>
          <w:rFonts w:hint="eastAsia" w:ascii="宋体" w:hAnsi="宋体" w:cs="宋体"/>
          <w:b/>
          <w:bCs/>
          <w:sz w:val="24"/>
        </w:rPr>
        <w:t xml:space="preserve">合法有效的法人或者其他组织的营业执照等证明文件，自然人的身份证明，以上证明文件提供原件的扫描件并加盖电子签章；</w:t>
      </w:r>
      <w:r/>
    </w:p>
    <w:p>
      <w:pPr>
        <w:pStyle w:val="990"/>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2．财务状况报告</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加盖电子签章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p>
    <w:p>
      <w:pPr>
        <w:pStyle w:val="990"/>
        <w:ind w:left="0" w:firstLine="482"/>
        <w:jc w:val="both"/>
        <w:keepLines w:val="0"/>
        <w:keepNext w:val="0"/>
        <w:pageBreakBefore w:val="0"/>
        <w:spacing w:line="4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宋体" w:hAnsi="宋体" w:cs="宋体"/>
          <w:b/>
          <w:color w:val="auto"/>
          <w:sz w:val="24"/>
          <w:highlight w:val="none"/>
        </w:rPr>
        <w:t xml:space="preserve">供应商在“提交首次响应文件截止时间”前6个月内任何</w:t>
      </w:r>
      <w:r>
        <w:rPr>
          <w:rFonts w:hint="eastAsia" w:ascii="宋体" w:hAnsi="宋体" w:cs="宋体"/>
          <w:b/>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（不含“提交首次响应文件截止时间”当月）的资产负债表和利润表月报表扫描件各一份；</w:t>
      </w:r>
      <w:r>
        <w:rPr>
          <w:rFonts w:hint="eastAsia" w:ascii="宋体" w:hAnsi="宋体" w:eastAsia="宋体" w:cs="宋体"/>
          <w:b/>
          <w:color w:val="auto"/>
          <w:sz w:val="24"/>
          <w:highlight w:val="none"/>
          <w:lang w:val="en-US" w:eastAsia="zh-CN"/>
        </w:rPr>
        <w:t xml:space="preserve">或提供合法有效的经第三方机构审计的2024年度或2025年度财务审计报告扫描件；</w:t>
      </w:r>
      <w:r>
        <w:rPr>
          <w:rFonts w:hint="eastAsia" w:ascii="宋体" w:hAnsi="宋体" w:cs="宋体"/>
          <w:b/>
          <w:color w:val="auto"/>
          <w:sz w:val="24"/>
          <w:highlight w:val="none"/>
          <w:lang w:val="en-US" w:eastAsia="zh-CN"/>
        </w:rPr>
        <w:t xml:space="preserve">或提供</w:t>
      </w:r>
      <w:r>
        <w:rPr>
          <w:rFonts w:hint="eastAsia" w:ascii="宋体" w:hAnsi="宋体" w:eastAsia="宋体" w:cs="宋体"/>
          <w:b/>
          <w:color w:val="auto"/>
          <w:sz w:val="24"/>
          <w:highlight w:val="none"/>
          <w:lang w:val="en-US" w:eastAsia="zh-CN"/>
        </w:rPr>
        <w:t xml:space="preserve">本项目“提交首次响应文件截止时间”</w:t>
      </w:r>
      <w:r>
        <w:rPr>
          <w:rFonts w:hint="eastAsia" w:ascii="宋体" w:hAnsi="宋体" w:cs="宋体"/>
          <w:b/>
          <w:color w:val="auto"/>
          <w:sz w:val="24"/>
          <w:highlight w:val="none"/>
          <w:lang w:val="en-US" w:eastAsia="zh-CN"/>
        </w:rPr>
        <w:t xml:space="preserve">前</w:t>
      </w:r>
      <w:r>
        <w:rPr>
          <w:rFonts w:hint="eastAsia" w:ascii="宋体" w:hAnsi="宋体" w:eastAsia="宋体" w:cs="宋体"/>
          <w:b/>
          <w:color w:val="auto"/>
          <w:sz w:val="24"/>
          <w:highlight w:val="none"/>
          <w:lang w:val="en-US" w:eastAsia="zh-CN"/>
        </w:rPr>
        <w:t xml:space="preserve">6个月内银行出具的资信证明扫描件</w:t>
      </w:r>
      <w:r>
        <w:rPr>
          <w:rFonts w:hint="eastAsia" w:ascii="宋体" w:hAnsi="宋体" w:cs="宋体"/>
          <w:b/>
          <w:color w:val="auto"/>
          <w:sz w:val="24"/>
          <w:highlight w:val="none"/>
          <w:lang w:val="en-US" w:eastAsia="zh-CN"/>
        </w:rPr>
        <w:t xml:space="preserve">；</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3．供应商“提交首次响应文件截止时间”前6个月内任何</w:t>
      </w:r>
      <w:r>
        <w:rPr>
          <w:rFonts w:hint="eastAsia" w:ascii="宋体" w:hAnsi="宋体" w:cs="宋体"/>
          <w:b/>
          <w:bCs/>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w:t>
      </w:r>
      <w:r>
        <w:rPr>
          <w:rFonts w:hint="eastAsia" w:ascii="宋体" w:hAnsi="宋体" w:cs="宋体"/>
          <w:b/>
          <w:bCs/>
          <w:color w:val="auto"/>
          <w:sz w:val="24"/>
          <w:highlight w:val="none"/>
        </w:rPr>
        <w:t xml:space="preserve">的依法缴纳税收和社会保障资金的相关材料扫描件各1份并加盖电子签章；(依法免税或不需要缴纳社会保障资金的供应商应提供其依法免税或不需要缴纳社会保障资金的证明文件扫描件)；</w:t>
      </w:r>
      <w:r/>
    </w:p>
    <w:p>
      <w:pPr>
        <w:pStyle w:val="990"/>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4.《具备履行合同所必需的设备和专业技术能力的书面声明》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5.《供应商参加政府采购活动前3年内在经营活动中没有重大违法记录的书面声明》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ind w:left="0" w:firstLine="482"/>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lang w:val="en-US" w:eastAsia="zh-CN"/>
        </w:rPr>
        <w:t xml:space="preserve">项目属于专门面向中小微企业采购的项目，供应商应为中小微企业、监狱企业、残疾人福利性单位</w:t>
      </w:r>
      <w:r>
        <w:rPr>
          <w:rFonts w:hint="eastAsia" w:ascii="宋体" w:hAnsi="宋体" w:eastAsia="宋体" w:cs="宋体"/>
          <w:b/>
          <w:bCs/>
          <w:color w:val="auto"/>
          <w:sz w:val="24"/>
          <w:szCs w:val="24"/>
          <w:highlight w:val="none"/>
        </w:rPr>
        <w:t xml:space="preserve">，提供《中小企业声明函》（</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rPr>
        <w:t xml:space="preserve">电子签章，填写完整。</w:t>
      </w:r>
      <w:r>
        <w:rPr>
          <w:rFonts w:hint="eastAsia" w:ascii="宋体" w:hAnsi="宋体" w:eastAsia="宋体" w:cs="宋体"/>
          <w:color w:val="auto"/>
          <w:sz w:val="24"/>
          <w:szCs w:val="24"/>
          <w:highlight w:val="none"/>
        </w:rPr>
        <w:t xml:space="preserve">格式见《</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》附件）。“中小企业声明涵” 查询渠道用微信搜索“中小企业规模类型自测小程序”；</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注：中小企业（含中型、小型、微型企业，下同），应当同时符合以下条件：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 符合中小企业划分标准；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小型、微型企业提供中型企业制造的货物的，视同为中型企业。</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为享受政府采购支持政策的残疾人福利性单位的，提供《残疾人福利性单位声明函》（加盖电子签章，格式见附件）。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990"/>
        <w:numPr>
          <w:ilvl w:val="0"/>
          <w:numId w:val="3"/>
        </w:numPr>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符合条件（必须提供，否则响应无效）</w:t>
      </w:r>
      <w:r/>
    </w:p>
    <w:p>
      <w:pPr>
        <w:pStyle w:val="990"/>
        <w:ind w:left="0" w:firstLine="482"/>
        <w:jc w:val="both"/>
        <w:keepLines w:val="0"/>
        <w:keepNext w:val="0"/>
        <w:pageBreakBefore w:val="0"/>
        <w:spacing w:line="4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磋商报价表</w:t>
      </w:r>
      <w:r>
        <w:rPr>
          <w:rFonts w:hint="eastAsia" w:ascii="宋体" w:hAnsi="宋体" w:cs="宋体"/>
          <w:b/>
          <w:bCs/>
          <w:color w:val="auto"/>
          <w:sz w:val="24"/>
          <w:highlight w:val="none"/>
        </w:rPr>
        <w:t xml:space="preserve">》（加盖电子签章，格式见《磋商文件》附件）</w:t>
      </w:r>
      <w:r>
        <w:rPr>
          <w:rFonts w:hint="eastAsia" w:ascii="宋体" w:hAnsi="宋体" w:cs="宋体"/>
          <w:b/>
          <w:bCs/>
          <w:color w:val="auto"/>
          <w:sz w:val="24"/>
          <w:highlight w:val="none"/>
          <w:lang w:eastAsia="zh-CN"/>
        </w:rPr>
        <w:t xml:space="preserve">；</w:t>
      </w:r>
      <w:r/>
    </w:p>
    <w:p>
      <w:pPr>
        <w:pStyle w:val="990"/>
        <w:ind w:left="0" w:firstLine="482"/>
        <w:jc w:val="both"/>
        <w:keepLines w:val="0"/>
        <w:keepNext w:val="0"/>
        <w:pageBreakBefore w:val="0"/>
        <w:spacing w:line="420" w:lineRule="exact"/>
        <w:rPr>
          <w:rFonts w:hint="eastAsia" w:ascii="宋体" w:hAnsi="宋体" w:eastAsia="宋体" w:cs="宋体"/>
          <w:b/>
          <w:bCs/>
          <w:color w:val="auto"/>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分项价格表</w:t>
      </w:r>
      <w:r>
        <w:rPr>
          <w:rFonts w:hint="eastAsia" w:ascii="宋体" w:hAnsi="宋体" w:cs="宋体"/>
          <w:b/>
          <w:bCs/>
          <w:color w:val="auto"/>
          <w:sz w:val="24"/>
          <w:highlight w:val="none"/>
        </w:rPr>
        <w:t xml:space="preserve">》（加盖电子签章，格式见《磋商文件》附件）</w:t>
      </w:r>
      <w:r>
        <w:rPr>
          <w:rFonts w:hint="eastAsia" w:ascii="宋体" w:hAnsi="宋体" w:cs="宋体"/>
          <w:b/>
          <w:bCs/>
          <w:color w:val="auto"/>
          <w:sz w:val="24"/>
          <w:highlight w:val="none"/>
          <w:lang w:eastAsia="zh-CN"/>
        </w:rPr>
        <w:t xml:space="preserve">；</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.《承诺书》（加盖电子签章，格式见《磋商文件》附件）；</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.《授权委托书》（后附授权委托书中受托人身份证的扫描件）（提供原件的扫描件并加盖电子签章，格式见《磋商文件》附件）；</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.《偏离表》（加盖电子签章，格式见《磋商文件》附件）；</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（四）综合评审评分项</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业绩（要求见《磋商文件》附件1、《评分细则》）；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技术参数（要求见《磋商文件》附件1、《评分细则》）；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3.总体实施方案（要求见《磋商文件》附件1、《评分细则》）；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4.质量保障方案（要求见《磋商文件》附件1、《评分细则》）；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5.实施进度保障方案（要求见《磋商文件》附件1、《评分细则》）；</w:t>
      </w:r>
      <w:r/>
    </w:p>
    <w:p>
      <w:pPr>
        <w:pStyle w:val="990"/>
        <w:ind w:left="0" w:firstLine="480"/>
        <w:jc w:val="both"/>
        <w:keepLines w:val="0"/>
        <w:keepNext w:val="0"/>
        <w:pageBreakBefore w:val="0"/>
        <w:spacing w:line="420" w:lineRule="exact"/>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6.售后服务方案（要求见《磋商文件》附件1、《评分细则》）；</w:t>
      </w:r>
      <w:r/>
    </w:p>
    <w:p>
      <w:pPr>
        <w:pStyle w:val="990"/>
        <w:ind w:left="0" w:firstLine="480"/>
        <w:jc w:val="both"/>
        <w:keepLines w:val="0"/>
        <w:keepNext w:val="0"/>
        <w:pageBreakBefore w:val="0"/>
        <w:spacing w:line="42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7.供应商认为需要提供的其他资料。</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990"/>
        <w:ind w:left="0" w:firstLine="482"/>
        <w:jc w:val="both"/>
        <w:keepLines w:val="0"/>
        <w:keepNext w:val="0"/>
        <w:pageBreakBefore w:val="0"/>
        <w:spacing w:line="420" w:lineRule="exact"/>
        <w:rPr>
          <w:rFonts w:ascii="宋体" w:hAnsi="宋体" w:cs="宋体"/>
          <w:b/>
          <w:color w:val="auto"/>
          <w:highlight w:val="none"/>
        </w:rPr>
      </w:pPr>
      <w:r>
        <w:rPr>
          <w:rFonts w:hint="eastAsia" w:ascii="宋体" w:hAnsi="宋体" w:cs="宋体"/>
          <w:b/>
          <w:color w:val="auto"/>
          <w:sz w:val="24"/>
          <w:highlight w:val="none"/>
        </w:rPr>
        <w:t xml:space="preserve">1.企业报价折扣证明：无</w:t>
      </w:r>
      <w:r/>
    </w:p>
    <w:p>
      <w:pPr>
        <w:ind w:firstLine="482"/>
        <w:jc w:val="both"/>
        <w:keepLines w:val="0"/>
        <w:keepNext w:val="0"/>
        <w:pageBreakBefore w:val="0"/>
        <w:spacing w:line="420" w:lineRule="exact"/>
        <w:widowControl/>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（六）</w:t>
      </w:r>
      <w:r>
        <w:rPr>
          <w:rFonts w:hint="eastAsia" w:ascii="宋体" w:hAnsi="宋体" w:eastAsia="宋体" w:cs="宋体"/>
          <w:b/>
          <w:bCs/>
          <w:color w:val="auto"/>
          <w:sz w:val="24"/>
          <w:szCs w:val="24"/>
          <w:lang w:val="en-US" w:eastAsia="zh-CN"/>
        </w:rPr>
        <w:t xml:space="preserve">其他部分</w:t>
      </w:r>
      <w:r/>
    </w:p>
    <w:p>
      <w:pPr>
        <w:ind w:firstLine="482"/>
        <w:jc w:val="both"/>
        <w:keepLines w:val="0"/>
        <w:keepNext w:val="0"/>
        <w:pageBreakBefore w:val="0"/>
        <w:spacing w:line="420" w:lineRule="exact"/>
        <w:widowControl/>
        <w:rPr>
          <w:rFonts w:hint="eastAsia" w:ascii="宋体" w:hAnsi="宋体" w:cs="宋体"/>
          <w:b/>
          <w:bCs/>
          <w:sz w:val="24"/>
          <w:lang w:eastAsia="zh-CN"/>
        </w:rPr>
      </w:pPr>
      <w:r>
        <w:rPr>
          <w:rFonts w:hint="eastAsia" w:ascii="宋体" w:hAnsi="宋体" w:cs="宋体"/>
          <w:b/>
          <w:bCs/>
          <w:sz w:val="24"/>
          <w:lang w:eastAsia="zh-CN"/>
        </w:rPr>
        <w:t xml:space="preserve">投标人《关于符合本国产品标准的声明函》（填写完整，加盖</w:t>
      </w:r>
      <w:r>
        <w:rPr>
          <w:rFonts w:hint="eastAsia" w:ascii="宋体" w:hAnsi="宋体" w:cs="宋体"/>
          <w:b/>
          <w:bCs/>
          <w:sz w:val="24"/>
          <w:lang w:val="en-US" w:eastAsia="zh-CN"/>
        </w:rPr>
        <w:t xml:space="preserve">公</w:t>
      </w:r>
      <w:r>
        <w:rPr>
          <w:rFonts w:hint="eastAsia" w:ascii="宋体" w:hAnsi="宋体" w:cs="宋体"/>
          <w:b/>
          <w:bCs/>
          <w:sz w:val="24"/>
          <w:lang w:eastAsia="zh-CN"/>
        </w:rPr>
        <w:t xml:space="preserve">章，格式见招标文件第七章《投标文件相关格式》）</w:t>
      </w:r>
      <w:r>
        <w:rPr>
          <w:rFonts w:hint="eastAsia" w:ascii="宋体" w:hAnsi="宋体" w:cs="宋体"/>
          <w:b/>
          <w:bCs/>
          <w:sz w:val="24"/>
        </w:rPr>
        <w:t xml:space="preserve">（请填写完整，如不填写完整或未按要求填写的，视为</w:t>
      </w:r>
      <w:r>
        <w:rPr>
          <w:rFonts w:hint="eastAsia" w:ascii="宋体" w:hAnsi="宋体" w:cs="宋体"/>
          <w:b/>
          <w:bCs/>
          <w:sz w:val="24"/>
          <w:lang w:val="en-US" w:eastAsia="zh-CN"/>
        </w:rPr>
        <w:t xml:space="preserve">非本国产品</w:t>
      </w:r>
      <w:r>
        <w:rPr>
          <w:rFonts w:hint="eastAsia" w:ascii="宋体" w:hAnsi="宋体" w:cs="宋体"/>
          <w:b/>
          <w:bCs/>
          <w:sz w:val="24"/>
        </w:rPr>
        <w:t xml:space="preserve">）</w:t>
      </w:r>
      <w:r>
        <w:rPr>
          <w:rFonts w:hint="eastAsia" w:ascii="宋体" w:hAnsi="宋体" w:cs="宋体"/>
          <w:b/>
          <w:bCs/>
          <w:sz w:val="24"/>
          <w:lang w:eastAsia="zh-CN"/>
        </w:rPr>
        <w:t xml:space="preserve">。</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本国产品应当符合以下条件：</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（一）在中国境内生产</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产品应当在中国境内生产，即在中华人民共和国关境内实现从原材料、组件到产品的属性改变。</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属性改变是指经过制造、加工或者组装等工序，产生完全不同于原材料、组件的新产品，并具有新的名称和特征（用途）。属性改变不包括以下细微操作：</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1.为确保产品在运输或者储存期间保持某种状态而进行的操作；</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2.为产品运输或者销售进行的包装或者展示；</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3.在产品或者其包装上粘贴或者印刷品牌、标志、标识以及其他用于区别的标记；</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4.简单的上漆、磨光和分装；</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5.其他不属于属性改变的情形。</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（二）在中国境内生产的组件成本占比达到规定比例</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409575</wp:posOffset>
                </wp:positionH>
                <wp:positionV relativeFrom="paragraph">
                  <wp:posOffset>266065</wp:posOffset>
                </wp:positionV>
                <wp:extent cx="3276600" cy="495300"/>
                <wp:effectExtent l="0" t="0" r="0" b="762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3"/>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32.2pt;mso-position-horizontal:absolute;mso-position-vertical-relative:text;margin-top:20.9pt;mso-position-vertical:absolute;width:258.0pt;height:39.0pt;mso-wrap-distance-left:0.0pt;mso-wrap-distance-top:0.0pt;mso-wrap-distance-right:0.0pt;mso-wrap-distance-bottom:0.0pt;" stroked="f">
                <v:path textboxrect="0,0,0,0"/>
                <v:imagedata r:id="rId23" o:title=""/>
              </v:shape>
            </w:pict>
          </mc:Fallback>
        </mc:AlternateContent>
      </w:r>
      <w:r>
        <w:rPr>
          <w:rFonts w:hint="eastAsia" w:ascii="宋体" w:hAnsi="宋体" w:cs="宋体"/>
          <w:b w:val="0"/>
          <w:bCs w:val="0"/>
          <w:sz w:val="24"/>
        </w:rPr>
        <w:t xml:space="preserve">产品在中国境内生产的组件成本占比应当达到规定比例，计算公式为：</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（三）特定产品的关键组件、关键工序符合相关要求</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本国产品标准的适用范围</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对本国产品的支持政策</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具体以《国务院办公厅关于在政府采购中实施本国产品标准及相关政策的通知》（国办发〔2025〕34号）规定为准。</w:t>
      </w:r>
      <w:r/>
    </w:p>
    <w:p>
      <w:pPr>
        <w:ind w:firstLine="480"/>
        <w:jc w:val="both"/>
        <w:keepLines w:val="0"/>
        <w:keepNext w:val="0"/>
        <w:pageBreakBefore w:val="0"/>
        <w:spacing w:line="420" w:lineRule="exact"/>
        <w:widowControl/>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注：中国境内生产的组件成本核算基本规则</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一、产品的一级组件是指直接组成产品的组件。产品的二级组件是指直接组成产品一级组件的组件。一级组件不可分解的，视同二级组件。</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二、二级组件在中国境内生产的，其全部成本计入中国境内生产的组件成本；二级组件不在中国境内生产的，其成本不计入中国境内生产的组件成本。</w:t>
      </w:r>
      <w:r/>
    </w:p>
    <w:p>
      <w:pPr>
        <w:ind w:firstLine="480"/>
        <w:jc w:val="both"/>
        <w:keepLines w:val="0"/>
        <w:keepNext w:val="0"/>
        <w:pageBreakBefore w:val="0"/>
        <w:spacing w:line="420" w:lineRule="exact"/>
        <w:widowControl/>
        <w:rPr>
          <w:rFonts w:hint="eastAsia" w:ascii="宋体" w:hAnsi="宋体" w:cs="宋体"/>
          <w:b w:val="0"/>
          <w:bCs w:val="0"/>
          <w:sz w:val="24"/>
        </w:rPr>
      </w:pPr>
      <w:r>
        <w:rPr>
          <w:rFonts w:hint="eastAsia" w:ascii="宋体" w:hAnsi="宋体" w:cs="宋体"/>
          <w:b w:val="0"/>
          <w:bCs w:val="0"/>
          <w:sz w:val="24"/>
        </w:rPr>
        <w:t xml:space="preserve">三、产品总成本和组件成本以相关会计核算数据、采购合同、进货记录等为基础进行计算。</w:t>
      </w:r>
      <w:r/>
    </w:p>
    <w:p>
      <w:pPr>
        <w:ind w:firstLine="480"/>
        <w:jc w:val="both"/>
        <w:keepLines w:val="0"/>
        <w:keepNext w:val="0"/>
        <w:pageBreakBefore w:val="0"/>
        <w:spacing w:line="420" w:lineRule="exact"/>
        <w:widowControl/>
        <w:rPr>
          <w:rFonts w:hint="default" w:ascii="宋体" w:hAnsi="宋体" w:cs="宋体"/>
          <w:b w:val="0"/>
          <w:bCs w:val="0"/>
          <w:sz w:val="24"/>
          <w:lang w:val="en-US" w:eastAsia="zh-CN"/>
        </w:rPr>
      </w:pPr>
      <w:r>
        <w:rPr>
          <w:rFonts w:hint="eastAsia" w:ascii="宋体" w:hAnsi="宋体" w:cs="宋体"/>
          <w:b w:val="0"/>
          <w:bCs w:val="0"/>
          <w:sz w:val="24"/>
        </w:rPr>
        <w:t xml:space="preserve">四、需要对成本核算规则予以进一步明确的其他有关事项，由财政部会同有关部门另行规定。</w:t>
      </w:r>
      <w:r/>
    </w:p>
    <w:p>
      <w:pPr>
        <w:pStyle w:val="990"/>
        <w:ind w:left="0" w:firstLine="482"/>
        <w:jc w:val="both"/>
        <w:keepLines w:val="0"/>
        <w:keepNext w:val="0"/>
        <w:pageBreakBefore w:val="0"/>
        <w:spacing w:line="420" w:lineRule="exact"/>
        <w:rPr>
          <w:rFonts w:hint="default" w:ascii="宋体" w:hAnsi="宋体" w:eastAsia="宋体" w:cs="宋体"/>
          <w:b/>
          <w:bCs/>
          <w:color w:val="auto"/>
          <w:sz w:val="24"/>
          <w:szCs w:val="21"/>
          <w:lang w:val="en-US" w:eastAsia="zh-CN" w:bidi="ar-SA"/>
        </w:rPr>
      </w:pPr>
      <w:r>
        <w:rPr>
          <w:rFonts w:hint="eastAsia" w:ascii="宋体" w:hAnsi="宋体" w:eastAsia="宋体" w:cs="宋体"/>
          <w:b/>
          <w:bCs/>
          <w:color w:val="auto"/>
          <w:sz w:val="24"/>
          <w:szCs w:val="21"/>
          <w:lang w:val="en-US" w:eastAsia="zh-CN" w:bidi="ar-SA"/>
        </w:rPr>
        <w:t xml:space="preserve">注：</w:t>
      </w:r>
      <w:r>
        <w:rPr>
          <w:rFonts w:hint="default" w:ascii="宋体" w:hAnsi="宋体" w:eastAsia="宋体" w:cs="宋体"/>
          <w:b/>
          <w:bCs/>
          <w:color w:val="auto"/>
          <w:sz w:val="24"/>
          <w:szCs w:val="21"/>
          <w:lang w:val="en-US" w:eastAsia="zh-CN" w:bidi="ar-SA"/>
        </w:rPr>
        <w:t xml:space="preserve">本项目严格执行《关于在政府采购活动中对有关美国企业采取相关措施的通知》（财库〔2026〕10号）相关规定，不接受该通知所附《46家美国企业名单》中列明的美国企业（不包括在华美资企业）生产的产品。供应商所投产品如涉及上述清单企业生产的，其投响应文件按无效处理。</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）提交的首次响应文件的加密、签署、盖章要求：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1.加密要求：</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p>
    <w:p>
      <w:pPr>
        <w:pStyle w:val="990"/>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特别提醒：竞争性磋商文件中如需“</w:t>
      </w:r>
      <w:r>
        <w:rPr>
          <w:rFonts w:hint="eastAsia" w:ascii="宋体" w:hAnsi="宋体" w:cs="宋体"/>
          <w:b/>
          <w:bCs/>
          <w:color w:val="auto"/>
          <w:sz w:val="24"/>
          <w:highlight w:val="none"/>
          <w:lang w:eastAsia="zh-CN"/>
        </w:rPr>
        <w:t xml:space="preserve">法定代表人或授权代表</w:t>
      </w:r>
      <w:r>
        <w:rPr>
          <w:rFonts w:hint="eastAsia" w:ascii="宋体" w:hAnsi="宋体" w:cs="宋体"/>
          <w:b/>
          <w:bCs/>
          <w:color w:val="auto"/>
          <w:sz w:val="24"/>
          <w:highlight w:val="none"/>
        </w:rPr>
        <w:t xml:space="preserve">签字或盖章”，供应商可打印成文档签字或盖章后扫描上传，最后再电子签章。</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150M</w:t>
      </w:r>
      <w:r>
        <w:rPr>
          <w:rFonts w:hint="eastAsia" w:ascii="宋体" w:hAnsi="宋体" w:cs="宋体"/>
          <w:b/>
          <w:bCs/>
          <w:color w:val="auto"/>
          <w:sz w:val="24"/>
          <w:highlight w:val="none"/>
        </w:rPr>
        <w:t xml:space="preserve">！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2.采购人索取成交供应商的响应文件，须在双方签订政府采购合同后，由采购代理机构提供给采购人。</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第四章 磋商相关说明</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十四、磋商相关说明</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90"/>
        <w:ind w:left="0" w:firstLine="482"/>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rPr>
        <w:t xml:space="preserve">供应商的授权代表或法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须全程守候在“苏采云”系统开标大厅，并确保视频设备正常使用。授权代表或法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须携带授权委托书原件及身份证原件，经磋商小组核查后参与磋商活动。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4.磋商顺序按照电子响应文件解密的时间先后顺序进行，解密时间相同的，不分先后顺序。</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90"/>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90"/>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注：各供应商在未进行第二次报价前，请不要离开开标系统，随时接受磋商小组提出的二次报价，因供应商未能及时二次报价而引起的废标及损失，由供应商负责。</w:t>
      </w:r>
      <w:r/>
    </w:p>
    <w:p>
      <w:pPr>
        <w:pStyle w:val="990"/>
        <w:numPr>
          <w:ilvl w:val="0"/>
          <w:numId w:val="0"/>
        </w:numPr>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 (二) 查询及使用供应商信用记录</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①“信用中国”网（www.creditchina.gov.cn）；</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②中国政府采购网（www.ccgp.gov.cn）；</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③“信用江苏”网（http://credit.jiangsu.gov.cn）；</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④“信用中国（江苏徐州）”网（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90"/>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（三）评审程序</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lang w:val="en-US" w:eastAsia="zh-CN"/>
        </w:rPr>
        <w:t xml:space="preserve">实施方案</w:t>
      </w:r>
      <w:r>
        <w:rPr>
          <w:rFonts w:hint="eastAsia" w:ascii="宋体" w:hAnsi="宋体" w:cs="宋体"/>
          <w:color w:val="auto"/>
          <w:sz w:val="24"/>
          <w:highlight w:val="none"/>
        </w:rPr>
        <w:t xml:space="preserve">得分顺序推荐。</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99"/>
        <w:ind w:firstLine="482"/>
        <w:keepLines w:val="0"/>
        <w:keepNext w:val="0"/>
        <w:pageBreakBefore w:val="0"/>
        <w:spacing w:after="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评审过程中出现下列情形之一的，评审委员会应当启动异常低价投标（响应）审查程序：</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①投标(响应)报价低于全部通过符合性审查供应商投标(响应)报价平均值50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的，即投标(响应)报价&lt;全部通过符合性审查供应商投标(响应)报价平均值×50%；</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③投标(响应)报价低于采购项目最高限价45%的，即投标(响应)报价&lt;采购项目最高限价×45%；</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评审委员会启动异常低价投标(响应)审查后，属于前述第1项至第4项情形的，应当要求相关供应商通过“苏采云”系统</w:t>
      </w:r>
      <w:r>
        <w:rPr>
          <w:rFonts w:hint="eastAsia" w:ascii="宋体" w:hAnsi="宋体" w:cs="宋体"/>
          <w:color w:val="auto"/>
          <w:sz w:val="24"/>
          <w:szCs w:val="24"/>
          <w:highlight w:val="none"/>
          <w:lang w:val="en-US" w:eastAsia="zh-CN" w:bidi="ar-SA"/>
        </w:rPr>
        <w:t xml:space="preserve">在</w:t>
      </w:r>
      <w:r>
        <w:rPr>
          <w:rFonts w:hint="eastAsia" w:ascii="宋体" w:hAnsi="宋体" w:eastAsia="宋体" w:cs="宋体"/>
          <w:color w:val="auto"/>
          <w:sz w:val="24"/>
          <w:szCs w:val="24"/>
          <w:highlight w:val="none"/>
          <w:lang w:val="en-US" w:eastAsia="zh-CN" w:bidi="ar-SA"/>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评审委员会依据专业经验，参考同类项目中标(成交)价格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99"/>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0"/>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90"/>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90"/>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pStyle w:val="990"/>
        <w:ind w:firstLine="600"/>
        <w:jc w:val="left"/>
        <w:spacing w:line="400" w:lineRule="exact"/>
        <w:widowControl/>
        <w:rPr>
          <w:rFonts w:ascii="宋体" w:hAnsi="宋体"/>
          <w:sz w:val="24"/>
          <w:highlight w:val="none"/>
        </w:rPr>
      </w:pPr>
      <w:r>
        <w:rPr>
          <w:rFonts w:ascii="宋体" w:hAnsi="宋体"/>
          <w:sz w:val="24"/>
          <w:highlight w:val="none"/>
        </w:rPr>
        <w:t xml:space="preserve">非单一产品采购项目，多家投标人提供的核心产品品牌相同的，按前两款规定处理。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十五、评审方法和评审标准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90"/>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十六、有下列情形之一的，其响应无效：</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6.被列入“信用中国”网站（www.creditchina.gov.cn）失信被执行人、重大税收违法失信主体、政府采购严重违法失信行为记录名单的；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同一供应商提交两个及以上不同的响应文件或者响应报价，但磋商文件要求提交备选的除外； </w:t>
      </w:r>
      <w:r>
        <w:rPr>
          <w:rFonts w:hint="eastAsia" w:ascii="宋体" w:hAnsi="宋体" w:cs="宋体"/>
          <w:color w:val="auto"/>
          <w:sz w:val="24"/>
          <w:highlight w:val="none"/>
        </w:rPr>
        <w:t xml:space="preserve"> </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明显不符合技术规范、技术标准的要求的；</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认为不应当雷同的情况的； </w:t>
      </w:r>
      <w:r/>
    </w:p>
    <w:p>
      <w:pPr>
        <w:pStyle w:val="990"/>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.响应文件内容不全或不符合磋商文件中规定的其它实质性要求的； </w:t>
      </w:r>
      <w:r/>
    </w:p>
    <w:p>
      <w:pPr>
        <w:pStyle w:val="990"/>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rPr>
        <w:t xml:space="preserve">.法律法规和磋商文件规定的其它无效情形。</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第五章 确定成交供应商及合同签订等</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十九、</w:t>
      </w:r>
      <w:r>
        <w:rPr>
          <w:rFonts w:hint="eastAsia" w:ascii="宋体" w:hAnsi="宋体" w:cs="宋体"/>
          <w:b w:val="0"/>
          <w:bCs w:val="0"/>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90"/>
        <w:ind w:firstLine="480"/>
        <w:jc w:val="left"/>
        <w:keepLines w:val="0"/>
        <w:keepNext w:val="0"/>
        <w:pageBreakBefore w:val="0"/>
        <w:spacing w:line="42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二十、</w:t>
      </w:r>
      <w:r>
        <w:rPr>
          <w:rFonts w:hint="eastAsia" w:ascii="宋体" w:hAnsi="宋体" w:cs="宋体"/>
          <w:b w:val="0"/>
          <w:bCs w:val="0"/>
          <w:color w:val="auto"/>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90"/>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第六章 磋商文件的澄清或者修改</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二十一、《磋商文件》的澄清或者修改</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w:t>
      </w:r>
      <w:r>
        <w:rPr>
          <w:rFonts w:hint="eastAsia" w:ascii="宋体" w:hAnsi="宋体" w:cs="宋体"/>
          <w:color w:val="auto"/>
          <w:sz w:val="24"/>
          <w:highlight w:val="none"/>
          <w:lang w:eastAsia="zh-CN"/>
        </w:rPr>
        <w:t xml:space="preserve">之日</w:t>
      </w:r>
      <w:r>
        <w:rPr>
          <w:rFonts w:hint="eastAsia" w:ascii="宋体" w:hAnsi="宋体" w:cs="宋体"/>
          <w:color w:val="auto"/>
          <w:sz w:val="24"/>
          <w:highlight w:val="none"/>
        </w:rPr>
        <w:t xml:space="preserve">（即“首次响应文件提交的截止时间”）前，采购代理机构可以对已发出的《磋商文件》进行必要的澄清或者修改，澄清或者修改的内容作为《磋商文件》的组成部分。澄清或者修改的内容以所发布的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公告”的形式通知所有获取《磋商文件》的供应商。发布本项目的“更正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公告”后采购代理机构已尽通知义务。敬请各所有获取《磋商文件》的供应商关注本项目的“更正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公告”，否则，将自行承担相应的风险。</w:t>
      </w:r>
      <w:r/>
    </w:p>
    <w:p>
      <w:pPr>
        <w:pStyle w:val="990"/>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第七章 询问和质疑</w:t>
      </w:r>
      <w:r/>
    </w:p>
    <w:p>
      <w:pPr>
        <w:pStyle w:val="990"/>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二十二、询问和质疑</w:t>
      </w:r>
      <w:r/>
    </w:p>
    <w:p>
      <w:pPr>
        <w:pStyle w:val="990"/>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90"/>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2.供应商在法定质疑期内一次性提出针对同一采购程序环节的质疑。</w:t>
      </w:r>
      <w:r/>
    </w:p>
    <w:p>
      <w:pPr>
        <w:pStyle w:val="990"/>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质疑和投诉按《政府采购质疑和投诉办法》执行。</w:t>
      </w:r>
      <w:r/>
    </w:p>
    <w:p>
      <w:pPr>
        <w:pStyle w:val="990"/>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.质疑函</w:t>
      </w:r>
      <w:r/>
    </w:p>
    <w:p>
      <w:pPr>
        <w:pStyle w:val="990"/>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接收质疑函的方式：供应商直接送交或供应商通过EMS邮寄。</w:t>
      </w:r>
      <w:r/>
    </w:p>
    <w:p>
      <w:pPr>
        <w:pStyle w:val="990"/>
        <w:ind w:left="0" w:firstLine="480"/>
        <w:jc w:val="both"/>
        <w:keepLines w:val="0"/>
        <w:keepNext w:val="0"/>
        <w:pageBreakBefore w:val="0"/>
        <w:spacing w:line="420" w:lineRule="exact"/>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szCs w:val="24"/>
          <w:highlight w:val="none"/>
          <w:lang w:val="en-US" w:eastAsia="zh-CN"/>
        </w:rPr>
        <w:t xml:space="preserve">张舒</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13645206311 </w:t>
      </w:r>
      <w:r>
        <w:rPr>
          <w:rFonts w:hint="eastAsia" w:ascii="宋体" w:hAnsi="宋体" w:cs="宋体"/>
          <w:color w:val="auto"/>
          <w:sz w:val="24"/>
          <w:highlight w:val="none"/>
          <w:lang w:val="en-US" w:eastAsia="zh-CN"/>
        </w:rPr>
        <w:t xml:space="preserve"> </w:t>
      </w:r>
      <w:r/>
    </w:p>
    <w:p>
      <w:pPr>
        <w:pStyle w:val="990"/>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szCs w:val="24"/>
          <w:highlight w:val="none"/>
          <w:lang w:val="en-US" w:eastAsia="zh-CN"/>
        </w:rPr>
        <w:t xml:space="preserve">徐州市云龙区绿地缤纷城1号楼1602室</w:t>
      </w:r>
      <w:r>
        <w:rPr>
          <w:rFonts w:hint="eastAsia" w:ascii="宋体" w:hAnsi="宋体" w:cs="宋体"/>
          <w:color w:val="auto"/>
          <w:sz w:val="24"/>
          <w:highlight w:val="none"/>
          <w:lang w:val="en-US" w:eastAsia="zh-CN"/>
        </w:rPr>
        <w:t xml:space="preserve"> </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第八章 联系方式</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新沂市经济发展局</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徐州市新沂市市府路37号</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顾奕彤  </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0516-67025895</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left="0" w:firstLine="480"/>
        <w:jc w:val="both"/>
        <w:keepLines w:val="0"/>
        <w:keepNext w:val="0"/>
        <w:pageBreakBefore w:val="0"/>
        <w:spacing w:line="4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泾清项目管理有限公司</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徐州市云龙区绿地缤纷城1号楼1602室</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张舒</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13645206311 </w:t>
      </w:r>
      <w:r/>
    </w:p>
    <w:p>
      <w:pPr>
        <w:pStyle w:val="990"/>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第九章 其他要求及附件</w:t>
      </w:r>
      <w:r/>
    </w:p>
    <w:p>
      <w:pPr>
        <w:pStyle w:val="990"/>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二十三、</w:t>
      </w:r>
      <w:r>
        <w:rPr>
          <w:rFonts w:hint="eastAsia" w:ascii="宋体" w:hAnsi="宋体" w:cs="宋体"/>
          <w:color w:val="auto"/>
          <w:sz w:val="24"/>
          <w:highlight w:val="none"/>
          <w:lang w:val="en-US" w:eastAsia="zh-CN"/>
        </w:rPr>
        <w:t xml:space="preserve">本项目代理服务费由采购人支付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按照</w:t>
      </w:r>
      <w:r>
        <w:rPr>
          <w:rFonts w:hint="eastAsia" w:ascii="宋体" w:hAnsi="宋体" w:cs="宋体"/>
          <w:color w:val="auto"/>
          <w:sz w:val="24"/>
          <w:highlight w:val="none"/>
        </w:rPr>
        <w:t xml:space="preserve">《徐州市政府采购业务代理服务费行业指导价格标准》的</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收取（</w:t>
      </w:r>
      <w:r>
        <w:rPr>
          <w:rFonts w:hint="eastAsia" w:ascii="宋体" w:hAnsi="宋体" w:eastAsia="宋体" w:cs="宋体"/>
          <w:color w:val="auto"/>
          <w:sz w:val="24"/>
          <w:szCs w:val="24"/>
          <w:highlight w:val="none"/>
          <w:lang w:val="en-US" w:eastAsia="zh-CN"/>
        </w:rPr>
        <w:t xml:space="preserve">不包含在101.6万元之内</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lang w:val="en-US" w:eastAsia="zh-CN"/>
        </w:rPr>
        <w:t xml:space="preserve">。</w:t>
      </w:r>
      <w:r/>
    </w:p>
    <w:p>
      <w:pPr>
        <w:pStyle w:val="990"/>
        <w:ind w:left="0" w:firstLine="480"/>
        <w:jc w:val="both"/>
        <w:keepLines w:val="0"/>
        <w:keepNext w:val="0"/>
        <w:pageBreakBefore w:val="0"/>
        <w:spacing w:line="4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二十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成交供应商须在成交结果公告发出之日起7日内向采购代理机构提供本项目响应文件纸质版，正本1份，副本</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份。</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、附件</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1.《评分细则》</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pStyle w:val="990"/>
        <w:ind w:left="0" w:firstLine="480"/>
        <w:jc w:val="both"/>
        <w:keepLines w:val="0"/>
        <w:keepNext w:val="0"/>
        <w:pageBreakBefore w:val="0"/>
        <w:spacing w:line="4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3.《磋商报价表》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lang w:val="en-US" w:eastAsia="zh-CN"/>
        </w:rPr>
        <w:t xml:space="preserve">分项价格表</w:t>
      </w:r>
      <w:r>
        <w:rPr>
          <w:rFonts w:hint="eastAsia" w:ascii="宋体" w:hAnsi="宋体" w:cs="宋体"/>
          <w:color w:val="auto"/>
          <w:sz w:val="24"/>
          <w:highlight w:val="none"/>
        </w:rPr>
        <w:t xml:space="preserve">》</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《拟签订的合同文本》</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.《中小企业声明函》</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.《具备履行合同所必需的设备和专业技术能力的书面声明》</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.《残疾人福利性单位声明函》</w:t>
      </w:r>
      <w:r/>
    </w:p>
    <w:p>
      <w:pPr>
        <w:pStyle w:val="990"/>
        <w:ind w:left="0" w:firstLine="480"/>
        <w:jc w:val="both"/>
        <w:keepLines w:val="0"/>
        <w:keepNext w:val="0"/>
        <w:pageBreakBefore w:val="0"/>
        <w:spacing w:line="4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.《关于符合本国产品标准的声明函》</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.《代理服务收费标准》</w:t>
      </w:r>
      <w:r/>
    </w:p>
    <w:p>
      <w:pPr>
        <w:pStyle w:val="990"/>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.《预付款保函支付条款模板》</w:t>
      </w:r>
      <w:r/>
    </w:p>
    <w:p>
      <w:pPr>
        <w:pStyle w:val="990"/>
        <w:spacing w:line="440" w:lineRule="exact"/>
        <w:rPr>
          <w:rFonts w:ascii="宋体" w:hAnsi="宋体" w:cs="宋体"/>
          <w:color w:val="auto"/>
          <w:sz w:val="24"/>
          <w:highlight w:val="none"/>
        </w:rPr>
      </w:pPr>
      <w:r>
        <w:rPr>
          <w:rFonts w:ascii="宋体" w:hAnsi="宋体" w:cs="宋体"/>
          <w:color w:val="auto"/>
          <w:sz w:val="24"/>
          <w:highlight w:val="none"/>
        </w:rPr>
      </w:r>
      <w:r/>
    </w:p>
    <w:p>
      <w:pPr>
        <w:pStyle w:val="990"/>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90"/>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90"/>
        <w:jc w:val="center"/>
        <w:spacing w:after="120" w:line="440" w:lineRule="exact"/>
        <w:rPr>
          <w:rFonts w:ascii="宋体" w:hAnsi="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1.评分细则</w:t>
      </w:r>
      <w:r/>
    </w:p>
    <w:tbl>
      <w:tblPr>
        <w:tblStyle w:val="930"/>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7804"/>
      </w:tblGrid>
      <w:tr>
        <w:trPr>
          <w:trHeight w:val="655"/>
        </w:trPr>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774"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评审因素</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评审因素细化和量化</w:t>
            </w:r>
            <w:r/>
          </w:p>
        </w:tc>
      </w:tr>
      <w:tr>
        <w:trPr/>
        <w:tc>
          <w:tcPr>
            <w:tcBorders>
              <w:top w:val="single" w:color="000000" w:sz="4" w:space="0"/>
              <w:left w:val="single" w:color="auto" w:sz="4" w:space="0"/>
              <w:bottom w:val="single" w:color="000000" w:sz="4" w:space="0"/>
              <w:right w:val="single" w:color="auto" w:sz="4" w:space="0"/>
            </w:tcBorders>
            <w:tcMar>
              <w:left w:w="108" w:type="dxa"/>
              <w:top w:w="0" w:type="dxa"/>
              <w:right w:w="108" w:type="dxa"/>
              <w:bottom w:w="0" w:type="dxa"/>
            </w:tcMar>
            <w:tcW w:w="774" w:type="pct"/>
            <w:vAlign w:val="center"/>
            <w:textDirection w:val="lrTb"/>
            <w:noWrap w:val="false"/>
          </w:tcPr>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0；（按四舍五入取至小数点后两位）</w:t>
            </w:r>
            <w:r/>
          </w:p>
          <w:p>
            <w:pPr>
              <w:ind w:firstLine="0"/>
              <w:jc w:val="both"/>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w:t>
            </w:r>
            <w:r/>
          </w:p>
          <w:p>
            <w:pPr>
              <w:ind w:firstLine="0"/>
              <w:jc w:val="both"/>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促进本国产品优惠政策：政府采购活动中既有本国产品又有非本国产品参与竞争的，依法对本国产品给予价格评审优惠，对本国产品的报价给予20%的价格扣除，用扣除后的价格参与评审。</w:t>
            </w:r>
            <w:r/>
          </w:p>
          <w:p>
            <w:pPr>
              <w:ind w:firstLine="0"/>
              <w:jc w:val="both"/>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jc w:val="both"/>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w:t>
            </w:r>
            <w:r>
              <w:rPr>
                <w:rFonts w:hint="eastAsia" w:ascii="宋体" w:hAnsi="宋体" w:cs="宋体"/>
                <w:color w:val="auto"/>
                <w:sz w:val="24"/>
                <w:szCs w:val="24"/>
                <w:lang w:val="en-US" w:eastAsia="zh-CN"/>
              </w:rPr>
              <w:t xml:space="preserve">磋商报价表</w:t>
            </w:r>
            <w:r>
              <w:rPr>
                <w:rFonts w:hint="eastAsia" w:ascii="宋体" w:hAnsi="宋体" w:eastAsia="宋体" w:cs="宋体"/>
                <w:color w:val="auto"/>
                <w:sz w:val="24"/>
                <w:szCs w:val="24"/>
                <w:lang w:val="en-US" w:eastAsia="zh-CN"/>
              </w:rPr>
              <w:t xml:space="preserve">》中的“总价”*（100%-20%）</w:t>
            </w:r>
            <w:r/>
          </w:p>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享受价格评审优惠不改变最终</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val="en-US" w:eastAsia="zh-CN"/>
              </w:rPr>
              <w:t xml:space="preserve">价格，政府采购合同仍按照</w:t>
            </w:r>
            <w:r>
              <w:rPr>
                <w:rFonts w:hint="eastAsia" w:ascii="宋体" w:hAnsi="宋体" w:cs="宋体"/>
                <w:color w:val="auto"/>
                <w:sz w:val="24"/>
                <w:szCs w:val="24"/>
                <w:lang w:val="en-US" w:eastAsia="zh-CN"/>
              </w:rPr>
              <w:t xml:space="preserve">成交</w:t>
            </w:r>
            <w:bookmarkStart w:id="11" w:name="_GoBack"/>
            <w:r/>
            <w:bookmarkEnd w:id="11"/>
            <w:r>
              <w:rPr>
                <w:rFonts w:hint="eastAsia" w:ascii="宋体" w:hAnsi="宋体" w:eastAsia="宋体" w:cs="宋体"/>
                <w:color w:val="auto"/>
                <w:sz w:val="24"/>
                <w:szCs w:val="24"/>
                <w:lang w:val="en-US" w:eastAsia="zh-CN"/>
              </w:rPr>
              <w:t xml:space="preserve">供应商的报价签订。</w:t>
            </w:r>
            <w:r/>
          </w:p>
        </w:tc>
      </w:tr>
      <w:tr>
        <w:trPr/>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响应文件中提供供应商为卖方（乙方），合同签订日期在2023年1月1日（含）以后，合同内容为与本项目相同或类似的业绩合同扫描件，每提供一份得2分；本项最高得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tc>
      </w:tr>
      <w:tr>
        <w:trPr/>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pStyle w:val="916"/>
              <w:ind w:firstLine="0"/>
              <w:jc w:val="center"/>
              <w:keepLines w:val="0"/>
              <w:keepNext w:val="0"/>
              <w:pageBreakBefore w:val="0"/>
              <w:spacing w:after="0" w:line="400" w:lineRule="exact"/>
              <w:widowControl w:val="off"/>
              <w:rPr>
                <w:rFonts w:hint="eastAsia" w:ascii="Times New Roman" w:hAnsi="Times New Roman" w:eastAsia="宋体" w:cs="Times New Roman"/>
                <w:color w:val="auto"/>
                <w:sz w:val="24"/>
                <w:szCs w:val="24"/>
                <w:lang w:val="en-US" w:eastAsia="zh-CN" w:bidi="ar-SA"/>
              </w:rPr>
            </w:pPr>
            <w:r>
              <w:rPr>
                <w:rFonts w:hint="eastAsia" w:ascii="宋体" w:hAnsi="宋体" w:cs="宋体"/>
                <w:color w:val="auto"/>
                <w:sz w:val="24"/>
                <w:szCs w:val="24"/>
                <w:lang w:val="en-US" w:eastAsia="zh-CN"/>
              </w:rPr>
              <w:t xml:space="preserve">技术参数</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16</w:t>
            </w:r>
            <w:r>
              <w:rPr>
                <w:rFonts w:hint="eastAsia" w:ascii="宋体" w:hAnsi="宋体" w:eastAsia="宋体" w:cs="宋体"/>
                <w:color w:val="auto"/>
                <w:sz w:val="24"/>
                <w:szCs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完全符合</w:t>
            </w:r>
            <w:r>
              <w:rPr>
                <w:rFonts w:hint="eastAsia" w:ascii="宋体" w:hAnsi="宋体" w:cs="宋体"/>
                <w:color w:val="auto"/>
                <w:sz w:val="24"/>
                <w:szCs w:val="24"/>
                <w:lang w:val="en-US" w:eastAsia="zh-CN"/>
              </w:rPr>
              <w:t xml:space="preserve">磋商文件“</w:t>
            </w:r>
            <w:r>
              <w:rPr>
                <w:rFonts w:hint="eastAsia" w:ascii="宋体" w:hAnsi="宋体" w:eastAsia="宋体" w:cs="宋体"/>
                <w:color w:val="auto"/>
                <w:sz w:val="24"/>
                <w:szCs w:val="24"/>
                <w:lang w:val="en-US" w:eastAsia="zh-CN"/>
              </w:rPr>
              <w:t xml:space="preserve">项目要求（采购需求）</w:t>
            </w:r>
            <w:r>
              <w:rPr>
                <w:rFonts w:hint="eastAsia" w:ascii="宋体" w:hAnsi="宋体" w:cs="宋体"/>
                <w:color w:val="auto"/>
                <w:sz w:val="24"/>
                <w:szCs w:val="24"/>
                <w:lang w:val="en-US" w:eastAsia="zh-CN"/>
              </w:rPr>
              <w:t xml:space="preserve">”中技术参数要求</w:t>
            </w:r>
            <w:r>
              <w:rPr>
                <w:rFonts w:hint="eastAsia" w:ascii="宋体" w:hAnsi="宋体" w:eastAsia="宋体" w:cs="宋体"/>
                <w:color w:val="auto"/>
                <w:sz w:val="24"/>
                <w:szCs w:val="24"/>
                <w:lang w:val="en-US" w:eastAsia="zh-CN"/>
              </w:rPr>
              <w:t xml:space="preserve">的，得</w:t>
            </w:r>
            <w:r>
              <w:rPr>
                <w:rFonts w:hint="eastAsia" w:ascii="宋体" w:hAnsi="宋体" w:cs="宋体"/>
                <w:color w:val="auto"/>
                <w:sz w:val="24"/>
                <w:szCs w:val="24"/>
                <w:lang w:val="en-US" w:eastAsia="zh-CN"/>
              </w:rPr>
              <w:t xml:space="preserve">基本分12分</w:t>
            </w:r>
            <w:r>
              <w:rPr>
                <w:rFonts w:hint="eastAsia" w:ascii="宋体" w:hAnsi="宋体" w:eastAsia="宋体" w:cs="宋体"/>
                <w:color w:val="auto"/>
                <w:sz w:val="24"/>
                <w:szCs w:val="24"/>
                <w:lang w:val="en-US" w:eastAsia="zh-CN"/>
              </w:rPr>
              <w:t xml:space="preserve">；有一项不满足或负偏离的，</w:t>
            </w:r>
            <w:r>
              <w:rPr>
                <w:rFonts w:hint="eastAsia" w:ascii="宋体" w:hAnsi="宋体" w:cs="宋体"/>
                <w:color w:val="auto"/>
                <w:sz w:val="24"/>
                <w:szCs w:val="24"/>
                <w:lang w:val="en-US" w:eastAsia="zh-CN"/>
              </w:rPr>
              <w:t xml:space="preserve">即</w:t>
            </w:r>
            <w:r>
              <w:rPr>
                <w:rFonts w:hint="eastAsia" w:ascii="宋体" w:hAnsi="宋体" w:eastAsia="宋体" w:cs="宋体"/>
                <w:color w:val="auto"/>
                <w:sz w:val="24"/>
                <w:szCs w:val="24"/>
                <w:lang w:val="en-US" w:eastAsia="zh-CN"/>
              </w:rPr>
              <w:t xml:space="preserve">得0分</w:t>
            </w:r>
            <w:r>
              <w:rPr>
                <w:rFonts w:hint="eastAsia" w:ascii="宋体" w:hAnsi="宋体" w:cs="宋体"/>
                <w:color w:val="auto"/>
                <w:sz w:val="24"/>
                <w:szCs w:val="24"/>
                <w:lang w:val="en-US" w:eastAsia="zh-CN"/>
              </w:rPr>
              <w:t xml:space="preserve">；</w:t>
            </w:r>
            <w:r/>
          </w:p>
          <w:p>
            <w:pPr>
              <w:ind w:firstLine="0"/>
              <w:jc w:val="both"/>
              <w:keepLines w:val="0"/>
              <w:keepNext w:val="0"/>
              <w:pageBreakBefore w:val="0"/>
              <w:spacing w:line="40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（2）12㎡棉帐篷技术参数中，篷布断裂强力能达到D型的，得1分，单位面积质量达到D型的，得1分，能满足以上要求的视为正偏离，最多得2分；</w:t>
            </w:r>
            <w:r/>
          </w:p>
          <w:p>
            <w:pPr>
              <w:ind w:firstLine="0"/>
              <w:jc w:val="both"/>
              <w:keepLines w:val="0"/>
              <w:keepNext w:val="0"/>
              <w:pageBreakBefore w:val="0"/>
              <w:spacing w:line="400" w:lineRule="exact"/>
              <w:widowControl w:val="off"/>
              <w:tabs>
                <w:tab w:val="left" w:pos="405"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（3）36㎡棉帐篷技术参数中，篷布断裂强力能达到D型的，得1分，单位面积质量达到D型的，得1分，能满足以上要求的视为正偏离，最多得2分</w:t>
            </w:r>
            <w:r>
              <w:rPr>
                <w:rFonts w:hint="eastAsia" w:ascii="宋体" w:hAnsi="宋体" w:eastAsia="宋体" w:cs="宋体"/>
                <w:color w:val="auto"/>
                <w:sz w:val="24"/>
                <w:szCs w:val="24"/>
                <w:lang w:val="en-US" w:eastAsia="zh-CN"/>
              </w:rPr>
              <w:t xml:space="preserve">。</w:t>
            </w:r>
            <w:r/>
          </w:p>
          <w:p>
            <w:pPr>
              <w:ind w:firstLine="0"/>
              <w:jc w:val="both"/>
              <w:keepLines w:val="0"/>
              <w:keepNext w:val="0"/>
              <w:pageBreakBefore w:val="0"/>
              <w:spacing w:line="400" w:lineRule="exact"/>
              <w:widowControl w:val="off"/>
              <w:tabs>
                <w:tab w:val="left" w:pos="405" w:leader="none"/>
              </w:tabs>
              <w:rPr>
                <w:rFonts w:hint="default"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 xml:space="preserve">注：本项最多得16分,供应商</w:t>
            </w:r>
            <w:r>
              <w:rPr>
                <w:rFonts w:hint="eastAsia" w:ascii="宋体" w:hAnsi="宋体" w:eastAsia="宋体" w:cs="宋体"/>
                <w:b/>
                <w:bCs/>
                <w:color w:val="auto"/>
                <w:sz w:val="24"/>
                <w:szCs w:val="24"/>
                <w:lang w:val="en-US" w:eastAsia="zh-CN"/>
              </w:rPr>
              <w:t xml:space="preserve">须对</w:t>
            </w:r>
            <w:r>
              <w:rPr>
                <w:rFonts w:hint="eastAsia" w:ascii="宋体" w:hAnsi="宋体" w:cs="宋体"/>
                <w:b/>
                <w:bCs/>
                <w:color w:val="auto"/>
                <w:sz w:val="24"/>
                <w:szCs w:val="24"/>
                <w:lang w:val="en-US" w:eastAsia="zh-CN"/>
              </w:rPr>
              <w:t xml:space="preserve">磋商</w:t>
            </w:r>
            <w:r>
              <w:rPr>
                <w:rFonts w:hint="eastAsia" w:ascii="宋体" w:hAnsi="宋体" w:eastAsia="宋体" w:cs="宋体"/>
                <w:b/>
                <w:bCs/>
                <w:color w:val="auto"/>
                <w:sz w:val="24"/>
                <w:szCs w:val="24"/>
                <w:lang w:val="en-US" w:eastAsia="zh-CN"/>
              </w:rPr>
              <w:t xml:space="preserve">文件中要求的所有技术参数进行逐条响应，在“偏离表”中如实详细填列所投产品的参数，且在“偏离表”中标明是否响应</w:t>
            </w:r>
            <w:r>
              <w:rPr>
                <w:rFonts w:hint="eastAsia" w:ascii="宋体" w:hAnsi="宋体" w:cs="宋体"/>
                <w:b/>
                <w:bCs/>
                <w:color w:val="auto"/>
                <w:sz w:val="24"/>
                <w:szCs w:val="24"/>
                <w:lang w:val="en-US" w:eastAsia="zh-CN"/>
              </w:rPr>
              <w:t xml:space="preserve">（即标明正偏离/负偏离/无偏离）</w:t>
            </w:r>
            <w:r>
              <w:rPr>
                <w:rFonts w:hint="eastAsia" w:ascii="宋体" w:hAnsi="宋体" w:eastAsia="宋体" w:cs="宋体"/>
                <w:b/>
                <w:bCs/>
                <w:color w:val="auto"/>
                <w:sz w:val="24"/>
                <w:szCs w:val="24"/>
                <w:lang w:val="en-US" w:eastAsia="zh-CN"/>
              </w:rPr>
              <w:t xml:space="preserve">，未列出明确响应参数的视为负偏离。</w:t>
            </w:r>
            <w:r/>
          </w:p>
        </w:tc>
      </w:tr>
      <w:tr>
        <w:trPr/>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pStyle w:val="916"/>
              <w:ind w:firstLine="0"/>
              <w:jc w:val="center"/>
              <w:keepLines w:val="0"/>
              <w:keepNext w:val="0"/>
              <w:pageBreakBefore w:val="0"/>
              <w:spacing w:after="0" w:line="40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总体实施方案</w:t>
            </w:r>
            <w:r/>
          </w:p>
          <w:p>
            <w:pPr>
              <w:pStyle w:val="916"/>
              <w:ind w:firstLine="0"/>
              <w:jc w:val="center"/>
              <w:keepLines w:val="0"/>
              <w:keepNext w:val="0"/>
              <w:pageBreakBefore w:val="0"/>
              <w:spacing w:after="0" w:line="400" w:lineRule="exact"/>
              <w:widowControl w:val="off"/>
              <w:rPr>
                <w:rFonts w:hint="eastAsia" w:ascii="Times New Roman" w:hAnsi="Times New Roman" w:eastAsia="宋体" w:cs="Times New Roman"/>
                <w:color w:val="auto"/>
                <w:sz w:val="24"/>
                <w:szCs w:val="24"/>
                <w:lang w:val="en-US" w:eastAsia="zh-CN" w:bidi="ar-SA"/>
              </w:rPr>
            </w:pPr>
            <w:r>
              <w:rPr>
                <w:rFonts w:hint="eastAsia" w:ascii="宋体" w:hAnsi="宋体" w:cs="宋体"/>
                <w:color w:val="auto"/>
                <w:sz w:val="24"/>
                <w:szCs w:val="24"/>
                <w:lang w:val="en-US" w:eastAsia="zh-CN"/>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供应商根据项目需求制定项目实施方案，包括但不限于项目实施规划、工作部署、货物的制造或采购方案、货物储备方案、供应及物流方案、交接验收方案等。</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(1)以上内容不存在瑕疵：15分；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(2)以上内容存在1处瑕疵：12分;；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(3)以上内容存在2处瑕疵：9分；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(4)以上内容存在3处瑕疵：6分；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(5)以上内容存在4处瑕疵：3分；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(6)未提供方案或不满足要求或内容存在5处及以上瑕疵：0分。</w:t>
            </w:r>
            <w:r/>
          </w:p>
          <w:p>
            <w:pPr>
              <w:ind w:firstLine="0"/>
              <w:jc w:val="both"/>
              <w:keepLines w:val="0"/>
              <w:keepNext w:val="0"/>
              <w:pageBreakBefore w:val="0"/>
              <w:spacing w:line="400" w:lineRule="exact"/>
              <w:widowControl w:val="off"/>
              <w:rPr>
                <w:rFonts w:hint="eastAsia" w:ascii="Times New Roman" w:hAnsi="Times New Roman" w:eastAsia="宋体" w:cs="Times New Roman"/>
                <w:color w:val="auto"/>
                <w:sz w:val="21"/>
                <w:szCs w:val="21"/>
                <w:lang w:val="en-US" w:eastAsia="zh-CN" w:bidi="ar-SA"/>
              </w:rPr>
              <w:suppressLineNumbers w:val="0"/>
            </w:pPr>
            <w:r>
              <w:rPr>
                <w:rFonts w:hint="eastAsia" w:ascii="宋体" w:hAnsi="宋体" w:eastAsia="宋体" w:cs="宋体"/>
                <w:bCs/>
                <w:color w:val="auto"/>
                <w:sz w:val="24"/>
                <w:szCs w:val="24"/>
                <w:highlight w:val="none"/>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质量保障方案</w:t>
            </w:r>
            <w:r/>
          </w:p>
          <w:p>
            <w:pPr>
              <w:ind w:firstLine="0"/>
              <w:jc w:val="center"/>
              <w:keepLines w:val="0"/>
              <w:keepNext w:val="0"/>
              <w:pageBreakBefore w:val="0"/>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供应商根据项目需求制定质量保障方案，包括但不限于</w:t>
            </w:r>
            <w:r>
              <w:rPr>
                <w:rFonts w:hint="default" w:ascii="宋体" w:hAnsi="宋体" w:eastAsia="宋体" w:cs="宋体"/>
                <w:bCs/>
                <w:color w:val="auto"/>
                <w:sz w:val="24"/>
                <w:szCs w:val="24"/>
                <w:highlight w:val="none"/>
                <w:lang w:val="en-US" w:eastAsia="zh-CN"/>
              </w:rPr>
              <w:t xml:space="preserve">源头质量控制</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入库验收管理</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在库存储养护</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配送交接保障</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质量追溯机制</w:t>
            </w:r>
            <w:r>
              <w:rPr>
                <w:rFonts w:hint="eastAsia" w:ascii="宋体" w:hAnsi="宋体" w:eastAsia="宋体" w:cs="宋体"/>
                <w:bCs/>
                <w:color w:val="auto"/>
                <w:sz w:val="24"/>
                <w:szCs w:val="24"/>
                <w:highlight w:val="none"/>
                <w:lang w:val="en-US" w:eastAsia="zh-CN"/>
              </w:rPr>
              <w:t xml:space="preserve">等。</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(1)以上内容不存在瑕疵：15分；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(2)以上内容存在1处瑕疵：12分;；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(3)以上内容存在2处瑕疵：9分；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(4)以上内容存在3处瑕疵：6分；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(5)以上内容存在4处瑕疵：3分；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(6)未提供方案或不满足要求或内容存在5处及以上瑕疵：0分。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实施进度保障方案</w:t>
            </w:r>
            <w:r/>
          </w:p>
          <w:p>
            <w:pPr>
              <w:ind w:firstLine="0"/>
              <w:jc w:val="center"/>
              <w:keepLines w:val="0"/>
              <w:keepNext w:val="0"/>
              <w:pageBreakBefore w:val="0"/>
              <w:spacing w:line="400" w:lineRule="exact"/>
              <w:widowControl w:val="off"/>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供应商根据项目需求制定实施进度保障方案，包括但不限于</w:t>
            </w:r>
            <w:r>
              <w:rPr>
                <w:rFonts w:hint="default" w:ascii="宋体" w:hAnsi="宋体" w:eastAsia="宋体" w:cs="宋体"/>
                <w:bCs/>
                <w:color w:val="auto"/>
                <w:sz w:val="24"/>
                <w:szCs w:val="24"/>
                <w:highlight w:val="none"/>
                <w:lang w:val="en-US" w:eastAsia="zh-CN"/>
              </w:rPr>
              <w:t xml:space="preserve">项目实施计划</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配送组织方案</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时效保障措施</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安全保障措施</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进度管控机制</w:t>
            </w:r>
            <w:r>
              <w:rPr>
                <w:rFonts w:hint="eastAsia" w:ascii="宋体" w:hAnsi="宋体" w:eastAsia="宋体" w:cs="宋体"/>
                <w:bCs/>
                <w:color w:val="auto"/>
                <w:sz w:val="24"/>
                <w:szCs w:val="24"/>
                <w:highlight w:val="none"/>
                <w:lang w:val="en-US" w:eastAsia="zh-CN"/>
              </w:rPr>
              <w:t xml:space="preserve">等</w:t>
            </w:r>
            <w:r>
              <w:rPr>
                <w:rFonts w:hint="default" w:ascii="宋体" w:hAnsi="宋体" w:eastAsia="宋体" w:cs="宋体"/>
                <w:bCs/>
                <w:color w:val="auto"/>
                <w:sz w:val="24"/>
                <w:szCs w:val="24"/>
                <w:highlight w:val="none"/>
                <w:lang w:val="en-US" w:eastAsia="zh-CN"/>
              </w:rPr>
              <w:t xml:space="preserve">。</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(1)以上内容不存在瑕疵：1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(2)以上内容存在1处瑕疵：</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(3)以上内容存在2处瑕疵：</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(4)以上内容存在3处瑕疵：</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(5)以上内容存在4处瑕疵：</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(6)未提供方案或不满足要求或内容存在5处及以上瑕疵：0分。</w:t>
            </w:r>
            <w:r/>
          </w:p>
          <w:p>
            <w:pPr>
              <w:numPr>
                <w:ilvl w:val="0"/>
                <w:numId w:val="0"/>
              </w:numPr>
              <w:ind w:left="0"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ind w:firstLine="0"/>
              <w:jc w:val="center"/>
              <w:keepLines w:val="0"/>
              <w:keepNext w:val="0"/>
              <w:pageBreakBefore w:val="0"/>
              <w:spacing w:line="400" w:lineRule="exact"/>
              <w:widowControl w:val="off"/>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5" w:type="pct"/>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供应商根据项目需求制定售后服务方案，包括但不限于质保年限承诺、</w:t>
            </w:r>
            <w:r>
              <w:rPr>
                <w:rFonts w:hint="default" w:ascii="宋体" w:hAnsi="宋体" w:eastAsia="宋体" w:cs="宋体"/>
                <w:bCs/>
                <w:color w:val="auto"/>
                <w:sz w:val="24"/>
                <w:szCs w:val="24"/>
                <w:highlight w:val="none"/>
                <w:lang w:val="en-US" w:eastAsia="zh-CN"/>
              </w:rPr>
              <w:t xml:space="preserve">质保期内服务</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质保期外服务</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服务响应机制</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增值服务</w:t>
            </w:r>
            <w:r>
              <w:rPr>
                <w:rFonts w:hint="eastAsia" w:ascii="宋体" w:hAnsi="宋体" w:eastAsia="宋体" w:cs="宋体"/>
                <w:bCs/>
                <w:color w:val="auto"/>
                <w:sz w:val="24"/>
                <w:szCs w:val="24"/>
                <w:highlight w:val="none"/>
                <w:lang w:val="en-US" w:eastAsia="zh-CN"/>
              </w:rPr>
              <w:t xml:space="preserve">等。</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(1)以上内容不存在瑕疵：1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(2)以上内容存在1处瑕疵：</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(3)以上内容存在2处瑕疵：</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(4)以上内容存在3处瑕疵：</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(5)以上内容存在4处瑕疵：</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p>
          <w:p>
            <w:pPr>
              <w:ind w:firstLine="0"/>
              <w:jc w:val="both"/>
              <w:keepLines w:val="0"/>
              <w:keepNext w:val="0"/>
              <w:pageBreakBefore w:val="0"/>
              <w:spacing w:line="400" w:lineRule="exact"/>
              <w:widowControl w:val="off"/>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(6)未提供方案或不满足要求或内容存在5处及以上瑕疵：0分。</w:t>
            </w:r>
            <w:r/>
          </w:p>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990"/>
        <w:widowControl/>
        <w:rPr>
          <w:rFonts w:ascii="宋体" w:hAnsi="宋体" w:cs="宋体"/>
          <w:color w:val="auto"/>
          <w:sz w:val="24"/>
          <w:highlight w:val="none"/>
        </w:rPr>
      </w:pPr>
      <w:r>
        <w:rPr>
          <w:rFonts w:ascii="宋体" w:hAnsi="宋体" w:cs="宋体"/>
          <w:color w:val="auto"/>
          <w:sz w:val="24"/>
          <w:highlight w:val="none"/>
        </w:rPr>
      </w:r>
      <w:r/>
    </w:p>
    <w:p>
      <w:pPr>
        <w:pStyle w:val="990"/>
        <w:jc w:val="center"/>
        <w:spacing w:line="0" w:lineRule="atLeast"/>
        <w:rPr>
          <w:rFonts w:ascii="宋体" w:hAnsi="宋体" w:cs="宋体"/>
          <w:b/>
          <w:color w:val="auto"/>
          <w:sz w:val="32"/>
          <w:szCs w:val="32"/>
          <w:highlight w:val="none"/>
        </w:rPr>
        <w:sectPr>
          <w:headerReference w:type="first" r:id="rId10"/>
          <w:footerReference w:type="default" r:id="rId14"/>
          <w:footerReference w:type="first" r:id="rId15"/>
          <w:footnotePr/>
          <w:endnotePr/>
          <w:type w:val="nextPage"/>
          <w:pgSz w:w="11905" w:h="16838" w:orient="portrait"/>
          <w:pgMar w:top="1440" w:right="1440" w:bottom="1440" w:left="1440" w:header="0" w:footer="992" w:gutter="0"/>
          <w:pgNumType w:start="1"/>
          <w:cols w:num="1" w:sep="0" w:space="0" w:equalWidth="1"/>
          <w:docGrid w:linePitch="360"/>
        </w:sectPr>
      </w:pPr>
      <w:r>
        <w:rPr>
          <w:rFonts w:ascii="宋体" w:hAnsi="宋体" w:cs="宋体"/>
          <w:b/>
          <w:color w:val="auto"/>
          <w:sz w:val="32"/>
          <w:szCs w:val="32"/>
          <w:highlight w:val="none"/>
        </w:rPr>
      </w:r>
      <w:r/>
    </w:p>
    <w:p>
      <w:pPr>
        <w:pStyle w:val="990"/>
        <w:jc w:val="center"/>
        <w:spacing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2.项目要求（采购需求）</w:t>
      </w:r>
      <w:r/>
    </w:p>
    <w:p>
      <w:pPr>
        <w:ind w:left="0" w:right="0" w:firstLine="482"/>
        <w:jc w:val="both"/>
        <w:keepLines w:val="0"/>
        <w:keepNext w:val="0"/>
        <w:pageBreakBefore w:val="0"/>
        <w:spacing w:line="42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一、项目概况</w:t>
      </w:r>
      <w:r/>
    </w:p>
    <w:p>
      <w:pPr>
        <w:pStyle w:val="997"/>
        <w:ind w:left="0" w:right="0" w:firstLine="482"/>
        <w:jc w:val="both"/>
        <w:keepLines w:val="0"/>
        <w:keepNext w:val="0"/>
        <w:pageBreakBefore w:val="0"/>
        <w:spacing w:after="0" w:line="420" w:lineRule="exact"/>
        <w:widowControl/>
        <w:rPr>
          <w:rFonts w:hint="eastAsia" w:ascii="宋体" w:hAnsi="宋体" w:eastAsia="宋体" w:cs="宋体"/>
          <w:bCs/>
          <w:color w:val="auto"/>
          <w:sz w:val="24"/>
          <w:szCs w:val="24"/>
          <w:highlight w:val="none"/>
        </w:rPr>
      </w:pPr>
      <w:r>
        <w:rPr>
          <w:rFonts w:hint="eastAsia" w:ascii="宋体" w:hAnsi="宋体" w:eastAsia="宋体" w:cs="宋体"/>
          <w:b/>
          <w:sz w:val="24"/>
          <w:szCs w:val="24"/>
          <w:highlight w:val="none"/>
          <w:lang w:val="en-US" w:eastAsia="zh-CN"/>
        </w:rPr>
        <w:t xml:space="preserve">1.项目预算：</w:t>
      </w:r>
      <w:r>
        <w:rPr>
          <w:rFonts w:hint="eastAsia" w:ascii="宋体" w:hAnsi="宋体" w:eastAsia="宋体" w:cs="宋体"/>
          <w:color w:val="auto"/>
          <w:sz w:val="24"/>
          <w:szCs w:val="24"/>
          <w:highlight w:val="none"/>
        </w:rPr>
        <w:t xml:space="preserve">本项目不接受超过</w:t>
      </w:r>
      <w:r>
        <w:rPr>
          <w:rFonts w:hint="eastAsia" w:ascii="宋体" w:hAnsi="宋体" w:eastAsia="宋体" w:cs="宋体"/>
          <w:b/>
          <w:color w:val="auto"/>
          <w:sz w:val="24"/>
          <w:szCs w:val="24"/>
          <w:highlight w:val="none"/>
          <w:lang w:val="en-US" w:eastAsia="zh-CN"/>
        </w:rPr>
        <w:t xml:space="preserve">10</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.6万元</w:t>
      </w:r>
      <w:r>
        <w:rPr>
          <w:rFonts w:hint="eastAsia" w:ascii="宋体" w:hAnsi="宋体" w:eastAsia="宋体" w:cs="宋体"/>
          <w:color w:val="auto"/>
          <w:sz w:val="24"/>
          <w:szCs w:val="24"/>
          <w:highlight w:val="none"/>
        </w:rPr>
        <w:t xml:space="preserve">人民币（采购项目预算金额）的投标报价</w:t>
      </w:r>
      <w:r>
        <w:rPr>
          <w:rFonts w:hint="eastAsia" w:ascii="宋体" w:hAnsi="宋体" w:eastAsia="宋体" w:cs="宋体"/>
          <w:bCs/>
          <w:color w:val="auto"/>
          <w:sz w:val="24"/>
          <w:szCs w:val="24"/>
          <w:highlight w:val="none"/>
        </w:rPr>
        <w:t xml:space="preserve">。报价包括</w:t>
      </w:r>
      <w:r>
        <w:rPr>
          <w:rFonts w:hint="eastAsia" w:ascii="宋体" w:hAnsi="宋体" w:eastAsia="宋体" w:cs="宋体"/>
          <w:bCs/>
          <w:color w:val="auto"/>
          <w:sz w:val="24"/>
          <w:szCs w:val="24"/>
          <w:highlight w:val="none"/>
          <w:lang w:val="en-US" w:eastAsia="zh-CN"/>
        </w:rPr>
        <w:t xml:space="preserve">产品费</w:t>
      </w:r>
      <w:r>
        <w:rPr>
          <w:rFonts w:hint="eastAsia" w:ascii="宋体" w:hAnsi="宋体" w:eastAsia="宋体" w:cs="宋体"/>
          <w:bCs/>
          <w:color w:val="auto"/>
          <w:sz w:val="24"/>
          <w:szCs w:val="24"/>
          <w:highlight w:val="none"/>
        </w:rPr>
        <w:t xml:space="preserve">、包装、运输、装卸、保险、验收、人员培训、检验、税金、利润等全部费用。采购人不再支付报价以外的任何费用。</w:t>
      </w:r>
      <w:r/>
    </w:p>
    <w:p>
      <w:pPr>
        <w:pStyle w:val="997"/>
        <w:ind w:left="0" w:right="0" w:firstLine="480"/>
        <w:jc w:val="both"/>
        <w:keepLines w:val="0"/>
        <w:keepNext w:val="0"/>
        <w:pageBreakBefore w:val="0"/>
        <w:spacing w:after="0" w:line="4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注：代理服务费、专家评审费由采购人另行支付，中标人无需支付，上述相关费用甲方已预留，不包含在101.6万元之内。</w:t>
      </w:r>
      <w:r/>
    </w:p>
    <w:p>
      <w:pPr>
        <w:ind w:left="0" w:right="0" w:firstLine="482"/>
        <w:jc w:val="both"/>
        <w:keepLines w:val="0"/>
        <w:keepNext w:val="0"/>
        <w:pageBreakBefore w:val="0"/>
        <w:spacing w:line="4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2.供货地点：</w:t>
      </w:r>
      <w:r>
        <w:rPr>
          <w:rFonts w:hint="eastAsia" w:ascii="宋体" w:hAnsi="宋体" w:cs="宋体"/>
          <w:b w:val="0"/>
          <w:bCs/>
          <w:color w:val="auto"/>
          <w:sz w:val="24"/>
          <w:szCs w:val="24"/>
          <w:highlight w:val="none"/>
          <w:lang w:val="en-US" w:eastAsia="zh-CN"/>
        </w:rPr>
        <w:t xml:space="preserve">江苏省徐州市新沂市北沟街道长城路2号（市府东路南侧）新沂市新安粮油管理有限公司院内</w:t>
      </w:r>
      <w:r>
        <w:rPr>
          <w:rFonts w:hint="eastAsia" w:ascii="宋体" w:hAnsi="宋体" w:eastAsia="宋体" w:cs="宋体"/>
          <w:b w:val="0"/>
          <w:bCs/>
          <w:color w:val="auto"/>
          <w:sz w:val="24"/>
          <w:szCs w:val="24"/>
          <w:highlight w:val="none"/>
          <w:lang w:val="en-US" w:eastAsia="zh-CN"/>
        </w:rPr>
        <w:t xml:space="preserve">。</w:t>
      </w:r>
      <w:r/>
    </w:p>
    <w:p>
      <w:pPr>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3.合同履行期限：</w:t>
      </w:r>
      <w:r>
        <w:rPr>
          <w:rFonts w:hint="eastAsia" w:ascii="宋体" w:hAnsi="宋体" w:eastAsia="宋体" w:cs="宋体"/>
          <w:bCs/>
          <w:color w:val="auto"/>
          <w:sz w:val="24"/>
          <w:szCs w:val="24"/>
          <w:highlight w:val="none"/>
        </w:rPr>
        <w:t xml:space="preserve">合同签订之日起</w:t>
      </w:r>
      <w:r>
        <w:rPr>
          <w:rFonts w:hint="eastAsia" w:ascii="宋体" w:hAnsi="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lang w:val="en-US" w:eastAsia="zh-CN"/>
        </w:rPr>
        <w:t xml:space="preserve">日历天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eastAsia="宋体" w:cs="宋体"/>
          <w:bCs/>
          <w:color w:val="auto"/>
          <w:sz w:val="24"/>
          <w:szCs w:val="24"/>
          <w:highlight w:val="none"/>
        </w:rPr>
        <w:t xml:space="preserve">。</w:t>
      </w:r>
      <w:r/>
    </w:p>
    <w:p>
      <w:pPr>
        <w:pStyle w:val="919"/>
        <w:ind w:left="0" w:right="0" w:firstLine="482"/>
        <w:jc w:val="both"/>
        <w:keepLines w:val="0"/>
        <w:keepNext w:val="0"/>
        <w:pageBreakBefore w:val="0"/>
        <w:spacing w:line="42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二、技术参数</w:t>
      </w:r>
      <w:r/>
    </w:p>
    <w:p>
      <w:pPr>
        <w:pStyle w:val="919"/>
        <w:ind w:left="0" w:right="0" w:firstLine="480"/>
        <w:jc w:val="both"/>
        <w:keepLines w:val="0"/>
        <w:keepNext w:val="0"/>
        <w:pageBreakBefore w:val="0"/>
        <w:spacing w:line="42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根据市应急局提出的救灾物资储备需求，针对目前我市物资储备情况及有效应对突发灾害灾情的相关要求，为全面提升我市应急救灾能力，现拟采购帐篷等生活类应急救灾物。</w:t>
      </w:r>
      <w:r/>
    </w:p>
    <w:tbl>
      <w:tblPr>
        <w:tblStyle w:val="930"/>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741"/>
        <w:gridCol w:w="6714"/>
        <w:gridCol w:w="562"/>
        <w:gridCol w:w="537"/>
      </w:tblGrid>
      <w:tr>
        <w:trPr>
          <w:trHeight w:val="743"/>
        </w:trPr>
        <w:tc>
          <w:tcPr>
            <w:tcW w:w="484"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741"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产品</w:t>
            </w:r>
            <w:r/>
          </w:p>
        </w:tc>
        <w:tc>
          <w:tcPr>
            <w:tcW w:w="6714"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技术参数</w:t>
            </w:r>
            <w:r/>
          </w:p>
        </w:tc>
        <w:tc>
          <w:tcPr>
            <w:tcW w:w="562"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数量</w:t>
            </w:r>
            <w:r/>
          </w:p>
        </w:tc>
        <w:tc>
          <w:tcPr>
            <w:tcW w:w="537" w:type="dxa"/>
            <w:vAlign w:val="center"/>
            <w:textDirection w:val="lrTb"/>
            <w:noWrap/>
          </w:tcPr>
          <w:p>
            <w:pPr>
              <w:jc w:val="center"/>
              <w:keepLines w:val="0"/>
              <w:keepNext w:val="0"/>
              <w:pageBreakBefore w:val="0"/>
              <w:spacing w:line="340" w:lineRule="exact"/>
              <w:widowControl/>
              <w:rPr>
                <w:rFonts w:ascii="宋体" w:hAnsi="宋体" w:eastAsia="宋体" w:cs="宋体"/>
                <w:b/>
                <w:bCs/>
                <w:color w:val="auto"/>
                <w:szCs w:val="21"/>
              </w:rPr>
            </w:pPr>
            <w:r>
              <w:rPr>
                <w:rFonts w:hint="eastAsia" w:ascii="宋体" w:hAnsi="宋体" w:eastAsia="宋体" w:cs="宋体"/>
                <w:b/>
                <w:bCs/>
                <w:color w:val="auto"/>
                <w:szCs w:val="21"/>
              </w:rPr>
              <w:t xml:space="preserve">单位</w:t>
            </w:r>
            <w:r/>
          </w:p>
        </w:tc>
      </w:tr>
      <w:tr>
        <w:trPr>
          <w:trHeight w:val="781"/>
        </w:trPr>
        <w:tc>
          <w:tcPr>
            <w:tcW w:w="484"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1</w:t>
            </w:r>
            <w:r/>
          </w:p>
        </w:tc>
        <w:tc>
          <w:tcPr>
            <w:tcW w:w="741" w:type="dxa"/>
            <w:vAlign w:val="center"/>
            <w:textDirection w:val="lrTb"/>
            <w:noWrap/>
          </w:tcPr>
          <w:p>
            <w:pPr>
              <w:jc w:val="center"/>
              <w:keepLines w:val="0"/>
              <w:keepNext w:val="0"/>
              <w:pageBreakBefore w:val="0"/>
              <w:spacing w:line="34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12㎡</w:t>
            </w:r>
            <w:r>
              <w:rPr>
                <w:rFonts w:hint="eastAsia" w:ascii="宋体" w:hAnsi="宋体" w:cs="宋体"/>
                <w:color w:val="auto"/>
                <w:szCs w:val="21"/>
                <w:lang w:val="en-US" w:eastAsia="zh-CN"/>
              </w:rPr>
              <w:t xml:space="preserve">棉</w:t>
            </w:r>
            <w:r>
              <w:rPr>
                <w:rFonts w:hint="eastAsia" w:ascii="宋体" w:hAnsi="宋体" w:eastAsia="宋体" w:cs="宋体"/>
                <w:color w:val="auto"/>
                <w:szCs w:val="21"/>
              </w:rPr>
              <w:t xml:space="preserve">帐篷</w:t>
            </w:r>
            <w:r/>
          </w:p>
          <w:p>
            <w:pPr>
              <w:jc w:val="center"/>
              <w:keepLines w:val="0"/>
              <w:keepNext w:val="0"/>
              <w:pageBreakBefore w:val="0"/>
              <w:spacing w:line="340" w:lineRule="exact"/>
              <w:widowControl/>
              <w:rPr>
                <w:rFonts w:hint="eastAsia" w:ascii="宋体" w:hAnsi="宋体" w:eastAsia="宋体" w:cs="宋体"/>
                <w:color w:val="auto"/>
                <w:szCs w:val="21"/>
                <w:lang w:eastAsia="zh-CN"/>
              </w:rPr>
            </w:pPr>
            <w:r>
              <w:rPr>
                <w:rFonts w:hint="eastAsia" w:ascii="宋体" w:hAnsi="宋体" w:eastAsia="宋体" w:cs="宋体"/>
                <w:b/>
                <w:bCs/>
                <w:color w:val="auto"/>
                <w:szCs w:val="21"/>
                <w:lang w:eastAsia="zh-CN"/>
              </w:rPr>
              <w:t xml:space="preserve">（</w:t>
            </w:r>
            <w:r>
              <w:rPr>
                <w:rFonts w:hint="eastAsia" w:ascii="宋体" w:hAnsi="宋体" w:eastAsia="宋体" w:cs="宋体"/>
                <w:b/>
                <w:bCs/>
                <w:color w:val="auto"/>
                <w:szCs w:val="21"/>
                <w:lang w:val="en-US" w:eastAsia="zh-CN"/>
              </w:rPr>
              <w:t xml:space="preserve">核心产品</w:t>
            </w:r>
            <w:r>
              <w:rPr>
                <w:rFonts w:hint="eastAsia" w:ascii="宋体" w:hAnsi="宋体" w:eastAsia="宋体" w:cs="宋体"/>
                <w:b/>
                <w:bCs/>
                <w:color w:val="auto"/>
                <w:szCs w:val="21"/>
                <w:lang w:eastAsia="zh-CN"/>
              </w:rPr>
              <w:t xml:space="preserve">）</w:t>
            </w:r>
            <w:r/>
          </w:p>
        </w:tc>
        <w:tc>
          <w:tcPr>
            <w:shd w:val="clear" w:color="auto" w:fill="auto"/>
            <w:tcW w:w="6714" w:type="dxa"/>
            <w:vAlign w:val="top"/>
            <w:textDirection w:val="lrTb"/>
            <w:noWrap/>
          </w:tcPr>
          <w:p>
            <w:pPr>
              <w:numPr>
                <w:ilvl w:val="0"/>
                <w:numId w:val="0"/>
              </w:numPr>
              <w:jc w:val="both"/>
              <w:keepLines w:val="0"/>
              <w:keepNext w:val="0"/>
              <w:pageBreakBefore w:val="0"/>
              <w:spacing w:line="32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en-US" w:eastAsia="zh-CN"/>
              </w:rPr>
              <w:t xml:space="preserve">帐篷</w:t>
            </w:r>
            <w:r>
              <w:rPr>
                <w:rFonts w:hint="eastAsia" w:ascii="宋体" w:hAnsi="宋体" w:eastAsia="宋体" w:cs="宋体"/>
                <w:color w:val="auto"/>
                <w:sz w:val="21"/>
                <w:szCs w:val="21"/>
              </w:rPr>
              <w:t xml:space="preserve">符合中华人民共和国</w:t>
            </w:r>
            <w:r>
              <w:rPr>
                <w:rFonts w:hint="eastAsia" w:ascii="宋体" w:hAnsi="宋体" w:eastAsia="宋体" w:cs="宋体"/>
                <w:color w:val="auto"/>
                <w:sz w:val="21"/>
                <w:szCs w:val="21"/>
                <w:lang w:val="en-US" w:eastAsia="zh-CN"/>
              </w:rPr>
              <w:t xml:space="preserve">国家</w:t>
            </w:r>
            <w:r>
              <w:rPr>
                <w:rFonts w:hint="eastAsia" w:ascii="宋体" w:hAnsi="宋体" w:eastAsia="宋体" w:cs="宋体"/>
                <w:color w:val="auto"/>
                <w:sz w:val="21"/>
                <w:szCs w:val="21"/>
              </w:rPr>
              <w:t xml:space="preserve">标准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救灾帐篷 通用技术要求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rPr>
              <w:t xml:space="preserve">44010-2024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钢管的选用符合</w:t>
            </w:r>
            <w:r>
              <w:rPr>
                <w:rFonts w:hint="eastAsia" w:ascii="宋体" w:hAnsi="宋体" w:eastAsia="宋体" w:cs="宋体"/>
                <w:color w:val="auto"/>
                <w:sz w:val="21"/>
                <w:szCs w:val="21"/>
              </w:rPr>
              <w:t xml:space="preserve">中华人民共和国</w:t>
            </w:r>
            <w:r>
              <w:rPr>
                <w:rFonts w:hint="eastAsia" w:ascii="宋体" w:hAnsi="宋体" w:eastAsia="宋体" w:cs="宋体"/>
                <w:color w:val="auto"/>
                <w:sz w:val="21"/>
                <w:szCs w:val="21"/>
                <w:lang w:val="en-US" w:eastAsia="zh-CN"/>
              </w:rPr>
              <w:t xml:space="preserve">国家</w:t>
            </w:r>
            <w:r>
              <w:rPr>
                <w:rFonts w:hint="eastAsia" w:ascii="宋体" w:hAnsi="宋体" w:eastAsia="宋体" w:cs="宋体"/>
                <w:color w:val="auto"/>
                <w:sz w:val="21"/>
                <w:szCs w:val="21"/>
              </w:rPr>
              <w:t xml:space="preserve">标准</w:t>
            </w:r>
            <w:r>
              <w:rPr>
                <w:rFonts w:hint="eastAsia" w:ascii="宋体" w:hAnsi="宋体" w:eastAsia="宋体" w:cs="宋体"/>
                <w:color w:val="auto"/>
                <w:sz w:val="21"/>
                <w:szCs w:val="21"/>
                <w:lang w:val="en-US" w:eastAsia="zh-CN"/>
              </w:rPr>
              <w:t xml:space="preserve">《直缝电焊钢管》GB/T 13793-2016</w:t>
            </w:r>
            <w:r>
              <w:rPr>
                <w:rFonts w:hint="eastAsia" w:ascii="宋体" w:hAnsi="宋体" w:eastAsia="宋体" w:cs="宋体"/>
                <w:color w:val="auto"/>
                <w:sz w:val="21"/>
                <w:szCs w:val="21"/>
              </w:rPr>
              <w:t xml:space="preserve">。</w:t>
            </w:r>
            <w:r/>
          </w:p>
          <w:p>
            <w:pPr>
              <w:numPr>
                <w:ilvl w:val="0"/>
                <w:numId w:val="0"/>
              </w:numPr>
              <w:jc w:val="both"/>
              <w:keepLines w:val="0"/>
              <w:keepNext w:val="0"/>
              <w:pageBreakBefore w:val="0"/>
              <w:spacing w:line="32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救灾专用 12㎡</w:t>
            </w:r>
            <w:r>
              <w:rPr>
                <w:rFonts w:hint="eastAsia" w:ascii="宋体" w:hAnsi="宋体" w:eastAsia="宋体" w:cs="宋体"/>
                <w:color w:val="auto"/>
                <w:sz w:val="21"/>
                <w:szCs w:val="21"/>
                <w:lang w:val="en-US" w:eastAsia="zh-CN"/>
              </w:rPr>
              <w:t xml:space="preserve">棉</w:t>
            </w:r>
            <w:r>
              <w:rPr>
                <w:rFonts w:hint="eastAsia" w:ascii="宋体" w:hAnsi="宋体" w:eastAsia="宋体" w:cs="宋体"/>
                <w:color w:val="auto"/>
                <w:sz w:val="21"/>
                <w:szCs w:val="21"/>
              </w:rPr>
              <w:t xml:space="preserve">帐篷为长方形双坡面直墙建筑样式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设有保温内胆,保温内胆与篷体为分体式独立结构</w:t>
            </w:r>
            <w:r>
              <w:rPr>
                <w:rFonts w:hint="eastAsia" w:ascii="宋体" w:hAnsi="宋体" w:eastAsia="宋体" w:cs="宋体"/>
                <w:color w:val="auto"/>
                <w:sz w:val="21"/>
                <w:szCs w:val="21"/>
              </w:rPr>
              <w:t xml:space="preserve">。</w:t>
            </w:r>
            <w:r/>
          </w:p>
          <w:p>
            <w:pPr>
              <w:jc w:val="both"/>
              <w:keepLines w:val="0"/>
              <w:keepNext w:val="0"/>
              <w:pageBreakBefore w:val="0"/>
              <w:spacing w:line="32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篷外形尺寸:</w:t>
            </w:r>
            <w:r>
              <w:rPr>
                <w:rFonts w:hint="eastAsia" w:ascii="宋体" w:hAnsi="宋体" w:eastAsia="宋体" w:cs="宋体"/>
                <w:color w:val="auto"/>
                <w:sz w:val="21"/>
                <w:szCs w:val="21"/>
                <w:lang w:val="en-US" w:eastAsia="zh-CN"/>
              </w:rPr>
              <w:t xml:space="preserve">长度</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val="en-US" w:eastAsia="zh-CN"/>
              </w:rPr>
              <w:t xml:space="preserve">、宽度</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val="en-US" w:eastAsia="zh-CN"/>
              </w:rPr>
              <w:t xml:space="preserve">、侧墙高</w:t>
            </w:r>
            <w:r>
              <w:rPr>
                <w:rFonts w:hint="eastAsia" w:ascii="宋体" w:hAnsi="宋体" w:eastAsia="宋体" w:cs="宋体"/>
                <w:color w:val="auto"/>
                <w:sz w:val="21"/>
                <w:szCs w:val="21"/>
              </w:rPr>
              <w:t xml:space="preserve">1.75m</w:t>
            </w:r>
            <w:r>
              <w:rPr>
                <w:rFonts w:hint="eastAsia" w:ascii="宋体" w:hAnsi="宋体" w:eastAsia="宋体" w:cs="宋体"/>
                <w:color w:val="auto"/>
                <w:sz w:val="21"/>
                <w:szCs w:val="21"/>
                <w:lang w:val="en-US" w:eastAsia="zh-CN"/>
              </w:rPr>
              <w:t xml:space="preserve">、脊顶高</w:t>
            </w:r>
            <w:r>
              <w:rPr>
                <w:rFonts w:hint="eastAsia" w:ascii="宋体" w:hAnsi="宋体" w:eastAsia="宋体" w:cs="宋体"/>
                <w:color w:val="auto"/>
                <w:sz w:val="21"/>
                <w:szCs w:val="21"/>
              </w:rPr>
              <w:t xml:space="preserve">2.67m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脊顶梁数量2组</w:t>
            </w:r>
            <w:r>
              <w:rPr>
                <w:rFonts w:hint="eastAsia" w:ascii="宋体" w:hAnsi="宋体" w:eastAsia="宋体" w:cs="宋体"/>
                <w:color w:val="auto"/>
                <w:sz w:val="21"/>
                <w:szCs w:val="21"/>
              </w:rPr>
              <w:t xml:space="preserve">。</w:t>
            </w:r>
            <w:r/>
          </w:p>
          <w:p>
            <w:pPr>
              <w:pStyle w:val="904"/>
              <w:ind w:left="0" w:right="110" w:firstLine="0"/>
              <w:jc w:val="both"/>
              <w:keepLines w:val="0"/>
              <w:keepNext w:val="0"/>
              <w:pageBreakBefore w:val="0"/>
              <w:spacing w:after="0"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帐篷需</w:t>
            </w:r>
            <w:r>
              <w:rPr>
                <w:rFonts w:hint="eastAsia" w:ascii="宋体" w:hAnsi="宋体" w:eastAsia="宋体" w:cs="宋体"/>
                <w:color w:val="auto"/>
                <w:sz w:val="21"/>
                <w:szCs w:val="21"/>
                <w:lang w:eastAsia="zh-CN"/>
              </w:rPr>
              <w:t xml:space="preserve">以天蓝单面涂敷</w:t>
            </w:r>
            <w:r>
              <w:rPr>
                <w:rFonts w:hint="eastAsia" w:ascii="宋体" w:hAnsi="宋体" w:eastAsia="宋体" w:cs="宋体"/>
                <w:color w:val="auto"/>
                <w:spacing w:val="-55"/>
                <w:sz w:val="21"/>
                <w:szCs w:val="21"/>
                <w:lang w:eastAsia="zh-CN"/>
              </w:rPr>
              <w:t xml:space="preserve"> </w:t>
            </w:r>
            <w:r>
              <w:rPr>
                <w:rFonts w:hint="eastAsia" w:ascii="宋体" w:hAnsi="宋体" w:eastAsia="宋体" w:cs="宋体"/>
                <w:color w:val="auto"/>
                <w:sz w:val="21"/>
                <w:szCs w:val="21"/>
                <w:lang w:eastAsia="zh-CN"/>
              </w:rPr>
              <w:t xml:space="preserve">PU</w:t>
            </w:r>
            <w:r>
              <w:rPr>
                <w:rFonts w:hint="eastAsia" w:ascii="宋体" w:hAnsi="宋体" w:eastAsia="宋体" w:cs="宋体"/>
                <w:color w:val="auto"/>
                <w:spacing w:val="-51"/>
                <w:sz w:val="21"/>
                <w:szCs w:val="21"/>
                <w:lang w:eastAsia="zh-CN"/>
              </w:rPr>
              <w:t xml:space="preserve"> </w:t>
            </w:r>
            <w:r>
              <w:rPr>
                <w:rFonts w:hint="eastAsia" w:ascii="宋体" w:hAnsi="宋体" w:eastAsia="宋体" w:cs="宋体"/>
                <w:color w:val="auto"/>
                <w:sz w:val="21"/>
                <w:szCs w:val="21"/>
                <w:lang w:eastAsia="zh-CN"/>
              </w:rPr>
              <w:t xml:space="preserve">防水阻燃涂层布为面料，用中空涤纶短纤维絮片为保温材料，</w:t>
            </w:r>
            <w:r>
              <w:rPr>
                <w:rFonts w:hint="eastAsia" w:ascii="宋体" w:hAnsi="宋体" w:eastAsia="宋体" w:cs="宋体"/>
                <w:color w:val="auto"/>
                <w:spacing w:val="-2"/>
                <w:sz w:val="21"/>
                <w:szCs w:val="21"/>
                <w:lang w:eastAsia="zh-CN"/>
              </w:rPr>
              <w:t xml:space="preserve">阻燃涤纶平纹绸为里布，</w:t>
            </w:r>
            <w:r>
              <w:rPr>
                <w:rFonts w:ascii="SimSun" w:hAnsi="SimSun" w:eastAsia="SimSun" w:cs="SimSun"/>
                <w:color w:val="ff0000"/>
                <w:spacing w:val="-2"/>
                <w:sz w:val="21"/>
                <w:highlight w:val="yellow"/>
              </w:rPr>
              <w:t xml:space="preserve">地布为555dtex*555dtex涤纶丝双面涂覆PVC涂层布</w:t>
            </w:r>
            <w:r>
              <w:rPr>
                <w:rFonts w:hint="eastAsia" w:ascii="宋体" w:hAnsi="宋体" w:eastAsia="宋体" w:cs="宋体"/>
                <w:color w:val="auto"/>
                <w:spacing w:val="-2"/>
                <w:sz w:val="21"/>
                <w:szCs w:val="21"/>
                <w:lang w:eastAsia="zh-CN"/>
              </w:rPr>
            </w:r>
            <w:r>
              <w:rPr>
                <w:rFonts w:hint="eastAsia" w:ascii="宋体" w:hAnsi="宋体" w:eastAsia="宋体" w:cs="宋体"/>
                <w:color w:val="auto"/>
                <w:sz w:val="21"/>
                <w:szCs w:val="21"/>
              </w:rPr>
              <w:t xml:space="preserve">。</w:t>
            </w:r>
            <w:r/>
          </w:p>
          <w:p>
            <w:pPr>
              <w:pStyle w:val="904"/>
              <w:ind w:left="0" w:right="110" w:firstLine="420"/>
              <w:jc w:val="both"/>
              <w:keepLines w:val="0"/>
              <w:keepNext w:val="0"/>
              <w:pageBreakBefore w:val="0"/>
              <w:spacing w:after="0"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篷体面料颜色为天蓝色，符合潘通色卡号</w:t>
            </w:r>
            <w:r>
              <w:rPr>
                <w:rFonts w:hint="eastAsia" w:ascii="宋体" w:hAnsi="宋体" w:eastAsia="宋体" w:cs="宋体"/>
                <w:color w:val="auto"/>
                <w:sz w:val="21"/>
                <w:szCs w:val="21"/>
                <w:lang w:val="en-US" w:eastAsia="zh-CN"/>
              </w:rPr>
              <w:t xml:space="preserve">P</w:t>
            </w:r>
            <w:r>
              <w:rPr>
                <w:rFonts w:hint="eastAsia" w:ascii="宋体" w:hAnsi="宋体" w:eastAsia="宋体" w:cs="宋体"/>
                <w:color w:val="auto"/>
                <w:sz w:val="21"/>
                <w:szCs w:val="21"/>
                <w:lang w:eastAsia="zh-CN"/>
              </w:rPr>
              <w:t xml:space="preserve">ANTON</w:t>
            </w:r>
            <w:r>
              <w:rPr>
                <w:rFonts w:hint="eastAsia" w:ascii="宋体" w:hAnsi="宋体" w:eastAsia="宋体" w:cs="宋体"/>
                <w:color w:val="auto"/>
                <w:sz w:val="21"/>
                <w:szCs w:val="21"/>
                <w:lang w:val="en-US" w:eastAsia="zh-CN"/>
              </w:rPr>
              <w:t xml:space="preserve">E</w:t>
            </w:r>
            <w:r>
              <w:rPr>
                <w:rFonts w:hint="eastAsia" w:ascii="宋体" w:hAnsi="宋体" w:eastAsia="宋体" w:cs="宋体"/>
                <w:color w:val="auto"/>
                <w:sz w:val="21"/>
                <w:szCs w:val="21"/>
                <w:lang w:eastAsia="zh-CN"/>
              </w:rPr>
              <w:t xml:space="preserve">19</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4049；</w:t>
            </w:r>
            <w:r>
              <w:rPr>
                <w:rFonts w:hint="eastAsia" w:ascii="宋体" w:hAnsi="宋体" w:eastAsia="宋体" w:cs="宋体"/>
                <w:color w:val="auto"/>
                <w:sz w:val="21"/>
                <w:szCs w:val="21"/>
                <w:lang w:val="en-US" w:eastAsia="zh-CN"/>
              </w:rPr>
              <w:t xml:space="preserve">篷布对应强度要求：</w:t>
            </w:r>
            <w:r>
              <w:rPr>
                <w:rFonts w:hint="eastAsia" w:ascii="宋体" w:hAnsi="宋体" w:eastAsia="宋体" w:cs="宋体"/>
                <w:color w:val="auto"/>
                <w:sz w:val="21"/>
                <w:szCs w:val="21"/>
              </w:rPr>
              <w:t xml:space="preserve">断裂强力</w:t>
            </w:r>
            <w:r>
              <w:rPr>
                <w:rFonts w:hint="eastAsia" w:ascii="宋体" w:hAnsi="宋体" w:eastAsia="宋体" w:cs="宋体"/>
                <w:color w:val="auto"/>
                <w:sz w:val="21"/>
                <w:szCs w:val="21"/>
                <w:lang w:val="en-US" w:eastAsia="zh-CN"/>
              </w:rPr>
              <w:t xml:space="preserve">/N达到C型（经向≧2000、纬向≧1500）；</w:t>
            </w:r>
            <w:r>
              <w:rPr>
                <w:rFonts w:hint="eastAsia" w:ascii="宋体" w:hAnsi="宋体" w:eastAsia="宋体" w:cs="宋体"/>
                <w:color w:val="auto"/>
                <w:sz w:val="21"/>
                <w:szCs w:val="21"/>
              </w:rPr>
              <w:t xml:space="preserve">撕破强力</w:t>
            </w:r>
            <w:r>
              <w:rPr>
                <w:rFonts w:hint="eastAsia" w:ascii="宋体" w:hAnsi="宋体" w:eastAsia="宋体" w:cs="宋体"/>
                <w:color w:val="auto"/>
                <w:sz w:val="21"/>
                <w:szCs w:val="21"/>
                <w:lang w:val="en-US" w:eastAsia="zh-CN"/>
              </w:rPr>
              <w:t xml:space="preserve">/N达到C型（经向≧80、纬向≧60）；单位面积质量达到C型230/（g/㎡）</w:t>
            </w:r>
            <w:r>
              <w:rPr>
                <w:rFonts w:hint="eastAsia" w:ascii="宋体" w:hAnsi="宋体" w:eastAsia="宋体" w:cs="宋体"/>
                <w:color w:val="auto"/>
                <w:sz w:val="21"/>
                <w:szCs w:val="21"/>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地布颜色为灰色</w:t>
            </w:r>
            <w:r>
              <w:rPr>
                <w:rFonts w:hint="eastAsia" w:ascii="宋体" w:hAnsi="宋体" w:eastAsia="宋体" w:cs="宋体"/>
                <w:color w:val="auto"/>
                <w:sz w:val="21"/>
                <w:szCs w:val="21"/>
                <w:lang w:val="en-US" w:eastAsia="zh-CN" w:bidi="ar-SA"/>
              </w:rPr>
              <w:t xml:space="preserve">，符合潘通色卡号</w:t>
            </w:r>
            <w:r>
              <w:rPr>
                <w:rFonts w:hint="eastAsia" w:ascii="宋体" w:hAnsi="宋体" w:eastAsia="宋体" w:cs="宋体"/>
                <w:color w:val="auto"/>
                <w:sz w:val="21"/>
                <w:szCs w:val="21"/>
                <w:lang w:val="en-US" w:eastAsia="zh-CN"/>
              </w:rPr>
              <w:t xml:space="preserve">P</w:t>
            </w:r>
            <w:r>
              <w:rPr>
                <w:rFonts w:hint="eastAsia" w:ascii="宋体" w:hAnsi="宋体" w:eastAsia="宋体" w:cs="宋体"/>
                <w:color w:val="auto"/>
                <w:sz w:val="21"/>
                <w:szCs w:val="21"/>
                <w:lang w:eastAsia="zh-CN"/>
              </w:rPr>
              <w:t xml:space="preserve">ANTON</w:t>
            </w:r>
            <w:r>
              <w:rPr>
                <w:rFonts w:hint="eastAsia" w:ascii="宋体" w:hAnsi="宋体" w:eastAsia="宋体" w:cs="宋体"/>
                <w:color w:val="auto"/>
                <w:sz w:val="21"/>
                <w:szCs w:val="21"/>
                <w:lang w:val="en-US" w:eastAsia="zh-CN"/>
              </w:rPr>
              <w:t xml:space="preserve">E</w:t>
            </w:r>
            <w:r>
              <w:rPr>
                <w:rFonts w:hint="eastAsia" w:ascii="宋体" w:hAnsi="宋体" w:eastAsia="宋体" w:cs="宋体"/>
                <w:color w:val="auto"/>
                <w:sz w:val="21"/>
                <w:szCs w:val="21"/>
                <w:lang w:val="en-US" w:eastAsia="zh-CN" w:bidi="ar-SA"/>
              </w:rPr>
              <w:t xml:space="preserve">15-4101；地布对应强度要求：断裂强力/N达到A型（经向≧1000、纬向≧1000）；刺破强力/N达到A型（≧300）；单位面积质量达到A型400/（g/㎡）。</w:t>
            </w:r>
            <w:r/>
          </w:p>
          <w:p>
            <w:pPr>
              <w:jc w:val="both"/>
              <w:keepLines w:val="0"/>
              <w:keepNext w:val="0"/>
              <w:pageBreakBefore w:val="0"/>
              <w:spacing w:line="320" w:lineRule="exact"/>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lang w:val="en-US" w:eastAsia="zh-CN"/>
              </w:rPr>
              <w:t xml:space="preserve">体</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lang w:val="en-US" w:eastAsia="zh-CN"/>
              </w:rPr>
              <w:t xml:space="preserve">顶印新沂救灾，</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rPr>
              <w:t xml:space="preserve">体印字样、颜色应符合主管部门批准的标样，印字应端正、清晰、色度饱满、牢固，不得露底色，不得脏污。做防雨性能试验时，不得有褪色、掉色和流淌油墨现象。</w:t>
            </w:r>
            <w:r/>
          </w:p>
          <w:p>
            <w:pPr>
              <w:ind w:firstLine="420"/>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棉</w:t>
            </w:r>
            <w:r>
              <w:rPr>
                <w:rFonts w:hint="eastAsia" w:ascii="宋体" w:hAnsi="宋体" w:eastAsia="宋体" w:cs="宋体"/>
                <w:color w:val="auto"/>
                <w:sz w:val="21"/>
                <w:szCs w:val="21"/>
              </w:rPr>
              <w:t xml:space="preserve">帐篷</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其他标准及技术参数按照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救灾帐篷 通用技术要求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highlight w:val="none"/>
              </w:rPr>
              <w:t xml:space="preserve">44010-2024</w:t>
            </w:r>
            <w:r>
              <w:rPr>
                <w:rFonts w:hint="eastAsia" w:ascii="宋体" w:hAnsi="宋体" w:eastAsia="宋体" w:cs="宋体"/>
                <w:color w:val="auto"/>
                <w:sz w:val="21"/>
                <w:szCs w:val="21"/>
                <w:highlight w:val="none"/>
                <w:lang w:val="en-US" w:eastAsia="zh-CN"/>
              </w:rPr>
              <w:t xml:space="preserve">执行。（若有现货应是2025年6月30日后生产且符合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救灾帐篷 通用技术要求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highlight w:val="none"/>
              </w:rPr>
              <w:t xml:space="preserve">44010-2024</w:t>
            </w:r>
            <w:r>
              <w:rPr>
                <w:rFonts w:hint="eastAsia" w:ascii="宋体" w:hAnsi="宋体" w:eastAsia="宋体" w:cs="宋体"/>
                <w:color w:val="auto"/>
                <w:sz w:val="21"/>
                <w:szCs w:val="21"/>
                <w:highlight w:val="none"/>
                <w:lang w:val="en-US" w:eastAsia="zh-CN"/>
              </w:rPr>
              <w:t xml:space="preserve">及上述要求。）</w:t>
            </w:r>
            <w:r/>
          </w:p>
          <w:p>
            <w:pPr>
              <w:jc w:val="both"/>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框架材料规格:</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（1）杆件采</w:t>
            </w:r>
            <w:r>
              <w:rPr>
                <w:rFonts w:hint="eastAsia" w:ascii="宋体" w:hAnsi="宋体" w:eastAsia="宋体" w:cs="宋体"/>
                <w:color w:val="auto"/>
                <w:sz w:val="21"/>
                <w:szCs w:val="21"/>
                <w:highlight w:val="none"/>
                <w:lang w:val="en-US" w:eastAsia="zh-CN"/>
              </w:rPr>
              <w:t xml:space="preserve">用25mm*1.2mmQ215</w:t>
            </w:r>
            <w:r>
              <w:rPr>
                <w:rFonts w:hint="eastAsia" w:ascii="宋体" w:hAnsi="宋体" w:eastAsia="宋体" w:cs="宋体"/>
                <w:color w:val="auto"/>
                <w:sz w:val="21"/>
                <w:szCs w:val="21"/>
                <w:lang w:val="en-US" w:eastAsia="zh-CN"/>
              </w:rPr>
              <w:t xml:space="preserve">喷塑焊接钢管；</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（2）通件</w:t>
            </w:r>
            <w:r>
              <w:rPr>
                <w:rFonts w:hint="eastAsia" w:ascii="宋体" w:hAnsi="宋体" w:eastAsia="宋体" w:cs="宋体"/>
                <w:color w:val="auto"/>
                <w:sz w:val="21"/>
                <w:szCs w:val="21"/>
                <w:highlight w:val="none"/>
                <w:lang w:val="en-US" w:eastAsia="zh-CN"/>
              </w:rPr>
              <w:t xml:space="preserve">采用28mm*1.0mmQ21</w:t>
            </w:r>
            <w:r>
              <w:rPr>
                <w:rFonts w:hint="eastAsia" w:ascii="宋体" w:hAnsi="宋体" w:eastAsia="宋体" w:cs="宋体"/>
                <w:color w:val="auto"/>
                <w:sz w:val="21"/>
                <w:szCs w:val="21"/>
                <w:lang w:val="en-US" w:eastAsia="zh-CN"/>
              </w:rPr>
              <w:t xml:space="preserve">5喷塑焊接钢管；</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（3）阳蓬杆采用19mm</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highlight w:val="none"/>
                <w:lang w:val="en-US" w:eastAsia="zh-CN"/>
              </w:rPr>
              <w:t xml:space="preserve">1.0mm</w:t>
            </w:r>
            <w:r>
              <w:rPr>
                <w:rFonts w:hint="eastAsia" w:ascii="宋体" w:hAnsi="宋体" w:eastAsia="宋体" w:cs="宋体"/>
                <w:color w:val="auto"/>
                <w:sz w:val="21"/>
                <w:szCs w:val="21"/>
                <w:lang w:val="en-US" w:eastAsia="zh-CN"/>
              </w:rPr>
              <w:t xml:space="preserve">Q215喷塑焊接钢管</w:t>
            </w:r>
            <w:r>
              <w:rPr>
                <w:rFonts w:hint="eastAsia" w:ascii="宋体" w:hAnsi="宋体" w:eastAsia="宋体" w:cs="宋体"/>
                <w:color w:val="auto"/>
                <w:sz w:val="21"/>
                <w:szCs w:val="21"/>
                <w:highlight w:val="none"/>
                <w:lang w:val="en-US" w:eastAsia="zh-CN"/>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钢管应以冷轧钢带采用高频电阻焊接方法制造。钢管以焊缝热处理状态交货。钢管应采用热浸镀锌法在钢管内外表面进行镀锌后交货。热镀锌层的重量级别应达到</w:t>
            </w: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lang w:val="en-US" w:eastAsia="zh-CN"/>
              </w:rPr>
              <w:t xml:space="preserve">级</w:t>
            </w:r>
            <w:r>
              <w:rPr>
                <w:rFonts w:hint="eastAsia" w:ascii="宋体" w:hAnsi="宋体" w:eastAsia="宋体" w:cs="宋体"/>
                <w:color w:val="auto"/>
                <w:sz w:val="21"/>
                <w:szCs w:val="21"/>
                <w:lang w:eastAsia="zh-CN"/>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镀锌钢管的重量系数、钢管的力学性能及其它参数等按照《直缝电焊钢管》GB/T 13793-2016执行。</w:t>
            </w:r>
            <w:r/>
          </w:p>
          <w:p>
            <w:pPr>
              <w:jc w:val="both"/>
              <w:keepLines w:val="0"/>
              <w:keepNext w:val="0"/>
              <w:pageBreakBefore w:val="0"/>
              <w:spacing w:line="32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7、需要提供带CMA或者CNAS章的第</w:t>
            </w:r>
            <w:r>
              <w:rPr>
                <w:rFonts w:hint="eastAsia" w:ascii="宋体" w:hAnsi="宋体" w:eastAsia="宋体" w:cs="宋体"/>
                <w:color w:val="auto"/>
                <w:sz w:val="21"/>
                <w:szCs w:val="21"/>
              </w:rPr>
              <w:t xml:space="preserve">三方检测机构出具的检测报告。</w:t>
            </w:r>
            <w:r/>
          </w:p>
        </w:tc>
        <w:tc>
          <w:tcPr>
            <w:tcW w:w="562" w:type="dxa"/>
            <w:vAlign w:val="center"/>
            <w:textDirection w:val="lrTb"/>
            <w:noWrap/>
          </w:tcPr>
          <w:p>
            <w:pPr>
              <w:jc w:val="center"/>
              <w:keepLines w:val="0"/>
              <w:keepNext w:val="0"/>
              <w:pageBreakBefore w:val="0"/>
              <w:spacing w:line="340" w:lineRule="exact"/>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500</w:t>
            </w:r>
            <w:r/>
          </w:p>
        </w:tc>
        <w:tc>
          <w:tcPr>
            <w:tcW w:w="537"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顶</w:t>
            </w:r>
            <w:r/>
          </w:p>
        </w:tc>
      </w:tr>
      <w:tr>
        <w:trPr>
          <w:trHeight w:val="940"/>
        </w:trPr>
        <w:tc>
          <w:tcPr>
            <w:tcW w:w="484"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2</w:t>
            </w:r>
            <w:r/>
          </w:p>
        </w:tc>
        <w:tc>
          <w:tcPr>
            <w:tcW w:w="741"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36㎡</w:t>
            </w:r>
            <w:r>
              <w:rPr>
                <w:rFonts w:hint="eastAsia" w:ascii="宋体" w:hAnsi="宋体" w:cs="宋体"/>
                <w:color w:val="auto"/>
                <w:szCs w:val="21"/>
                <w:lang w:val="en-US" w:eastAsia="zh-CN"/>
              </w:rPr>
              <w:t xml:space="preserve">棉</w:t>
            </w:r>
            <w:r>
              <w:rPr>
                <w:rFonts w:hint="eastAsia" w:ascii="宋体" w:hAnsi="宋体" w:eastAsia="宋体" w:cs="宋体"/>
                <w:color w:val="auto"/>
                <w:szCs w:val="21"/>
              </w:rPr>
              <w:t xml:space="preserve">帐篷</w:t>
            </w:r>
            <w:r/>
          </w:p>
        </w:tc>
        <w:tc>
          <w:tcPr>
            <w:shd w:val="clear" w:color="auto" w:fill="auto"/>
            <w:tcW w:w="6714" w:type="dxa"/>
            <w:vAlign w:val="top"/>
            <w:textDirection w:val="lrTb"/>
            <w:noWrap/>
          </w:tcPr>
          <w:p>
            <w:pPr>
              <w:numPr>
                <w:ilvl w:val="0"/>
                <w:numId w:val="0"/>
              </w:numPr>
              <w:jc w:val="both"/>
              <w:keepLines w:val="0"/>
              <w:keepNext w:val="0"/>
              <w:pageBreakBefore w:val="0"/>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帐篷</w:t>
            </w:r>
            <w:r>
              <w:rPr>
                <w:rFonts w:hint="eastAsia" w:ascii="宋体" w:hAnsi="宋体" w:eastAsia="宋体" w:cs="宋体"/>
                <w:color w:val="auto"/>
                <w:sz w:val="21"/>
                <w:szCs w:val="21"/>
              </w:rPr>
              <w:t xml:space="preserve">符合中华人民共和国</w:t>
            </w:r>
            <w:r>
              <w:rPr>
                <w:rFonts w:hint="eastAsia" w:ascii="宋体" w:hAnsi="宋体" w:eastAsia="宋体" w:cs="宋体"/>
                <w:color w:val="auto"/>
                <w:sz w:val="21"/>
                <w:szCs w:val="21"/>
                <w:lang w:val="en-US" w:eastAsia="zh-CN"/>
              </w:rPr>
              <w:t xml:space="preserve">国家</w:t>
            </w:r>
            <w:r>
              <w:rPr>
                <w:rFonts w:hint="eastAsia" w:ascii="宋体" w:hAnsi="宋体" w:eastAsia="宋体" w:cs="宋体"/>
                <w:color w:val="auto"/>
                <w:sz w:val="21"/>
                <w:szCs w:val="21"/>
              </w:rPr>
              <w:t xml:space="preserve">标准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救灾帐篷通用技术要求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rPr>
              <w:t xml:space="preserve">44010-2024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钢管的选用符合</w:t>
            </w:r>
            <w:r>
              <w:rPr>
                <w:rFonts w:hint="eastAsia" w:ascii="宋体" w:hAnsi="宋体" w:eastAsia="宋体" w:cs="宋体"/>
                <w:color w:val="auto"/>
                <w:sz w:val="21"/>
                <w:szCs w:val="21"/>
              </w:rPr>
              <w:t xml:space="preserve">中华人民共和国</w:t>
            </w:r>
            <w:r>
              <w:rPr>
                <w:rFonts w:hint="eastAsia" w:ascii="宋体" w:hAnsi="宋体" w:eastAsia="宋体" w:cs="宋体"/>
                <w:color w:val="auto"/>
                <w:sz w:val="21"/>
                <w:szCs w:val="21"/>
                <w:lang w:val="en-US" w:eastAsia="zh-CN"/>
              </w:rPr>
              <w:t xml:space="preserve">国家</w:t>
            </w:r>
            <w:r>
              <w:rPr>
                <w:rFonts w:hint="eastAsia" w:ascii="宋体" w:hAnsi="宋体" w:eastAsia="宋体" w:cs="宋体"/>
                <w:color w:val="auto"/>
                <w:sz w:val="21"/>
                <w:szCs w:val="21"/>
              </w:rPr>
              <w:t xml:space="preserve">标准</w:t>
            </w:r>
            <w:r>
              <w:rPr>
                <w:rFonts w:hint="eastAsia" w:ascii="宋体" w:hAnsi="宋体" w:eastAsia="宋体" w:cs="宋体"/>
                <w:color w:val="auto"/>
                <w:sz w:val="21"/>
                <w:szCs w:val="21"/>
                <w:lang w:val="en-US" w:eastAsia="zh-CN"/>
              </w:rPr>
              <w:t xml:space="preserve">《直缝电焊钢管》GB/T 13793-2016</w:t>
            </w:r>
            <w:r>
              <w:rPr>
                <w:rFonts w:hint="eastAsia" w:ascii="宋体" w:hAnsi="宋体" w:eastAsia="宋体" w:cs="宋体"/>
                <w:color w:val="auto"/>
                <w:sz w:val="21"/>
                <w:szCs w:val="21"/>
              </w:rPr>
              <w:t xml:space="preserve">。</w:t>
            </w:r>
            <w:r/>
          </w:p>
          <w:p>
            <w:pPr>
              <w:jc w:val="both"/>
              <w:keepLines w:val="0"/>
              <w:keepNext w:val="0"/>
              <w:pageBreakBefore w:val="0"/>
              <w:spacing w:line="320" w:lineRule="exact"/>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救灾专用36㎡</w:t>
            </w:r>
            <w:r>
              <w:rPr>
                <w:rFonts w:hint="eastAsia" w:ascii="宋体" w:hAnsi="宋体" w:eastAsia="宋体" w:cs="宋体"/>
                <w:color w:val="auto"/>
                <w:sz w:val="21"/>
                <w:szCs w:val="21"/>
                <w:lang w:val="en-US" w:eastAsia="zh-CN"/>
              </w:rPr>
              <w:t xml:space="preserve">棉指挥</w:t>
            </w:r>
            <w:r>
              <w:rPr>
                <w:rFonts w:hint="eastAsia" w:ascii="宋体" w:hAnsi="宋体" w:eastAsia="宋体" w:cs="宋体"/>
                <w:color w:val="auto"/>
                <w:sz w:val="21"/>
                <w:szCs w:val="21"/>
              </w:rPr>
              <w:t xml:space="preserve">帐篷为长方形双坡面直墙建筑样式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设有保温内胆,保温内胆与篷体为分体式独立结构</w:t>
            </w:r>
            <w:r>
              <w:rPr>
                <w:rFonts w:hint="eastAsia" w:ascii="宋体" w:hAnsi="宋体" w:eastAsia="宋体" w:cs="宋体"/>
                <w:color w:val="auto"/>
                <w:sz w:val="21"/>
                <w:szCs w:val="21"/>
              </w:rPr>
              <w:t xml:space="preserve">。</w:t>
            </w:r>
            <w:r/>
          </w:p>
          <w:p>
            <w:pPr>
              <w:numPr>
                <w:ilvl w:val="0"/>
                <w:numId w:val="0"/>
              </w:numPr>
              <w:jc w:val="both"/>
              <w:keepLines w:val="0"/>
              <w:keepNext w:val="0"/>
              <w:pageBreakBefore w:val="0"/>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、篷外形尺寸:</w:t>
            </w:r>
            <w:r>
              <w:rPr>
                <w:rFonts w:hint="eastAsia" w:ascii="宋体" w:hAnsi="宋体" w:eastAsia="宋体" w:cs="宋体"/>
                <w:color w:val="auto"/>
                <w:sz w:val="21"/>
                <w:szCs w:val="21"/>
                <w:lang w:val="en-US" w:eastAsia="zh-CN"/>
              </w:rPr>
              <w:t xml:space="preserve">长度7.83</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val="en-US" w:eastAsia="zh-CN"/>
              </w:rPr>
              <w:t xml:space="preserve">、宽度4.73</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val="en-US" w:eastAsia="zh-CN"/>
              </w:rPr>
              <w:t xml:space="preserve">、侧墙高</w:t>
            </w:r>
            <w:r>
              <w:rPr>
                <w:rFonts w:hint="eastAsia" w:ascii="宋体" w:hAnsi="宋体" w:eastAsia="宋体" w:cs="宋体"/>
                <w:color w:val="auto"/>
                <w:sz w:val="21"/>
                <w:szCs w:val="21"/>
              </w:rPr>
              <w:t xml:space="preserve">1.75m</w:t>
            </w:r>
            <w:r>
              <w:rPr>
                <w:rFonts w:hint="eastAsia" w:ascii="宋体" w:hAnsi="宋体" w:eastAsia="宋体" w:cs="宋体"/>
                <w:color w:val="auto"/>
                <w:sz w:val="21"/>
                <w:szCs w:val="21"/>
                <w:lang w:val="en-US" w:eastAsia="zh-CN"/>
              </w:rPr>
              <w:t xml:space="preserve">、脊顶高3.1</w:t>
            </w:r>
            <w:r>
              <w:rPr>
                <w:rFonts w:hint="eastAsia" w:ascii="宋体" w:hAnsi="宋体" w:eastAsia="宋体" w:cs="宋体"/>
                <w:color w:val="auto"/>
                <w:sz w:val="21"/>
                <w:szCs w:val="21"/>
              </w:rPr>
              <w:t xml:space="preserve">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脊顶梁数量4组</w:t>
            </w:r>
            <w:r>
              <w:rPr>
                <w:rFonts w:hint="eastAsia" w:ascii="宋体" w:hAnsi="宋体" w:eastAsia="宋体" w:cs="宋体"/>
                <w:color w:val="auto"/>
                <w:sz w:val="21"/>
                <w:szCs w:val="21"/>
              </w:rPr>
              <w:t xml:space="preserve">。</w:t>
            </w:r>
            <w:r/>
          </w:p>
          <w:p>
            <w:pPr>
              <w:pStyle w:val="904"/>
              <w:ind w:left="0" w:right="110" w:firstLine="0"/>
              <w:jc w:val="both"/>
              <w:keepLines w:val="0"/>
              <w:keepNext w:val="0"/>
              <w:pageBreakBefore w:val="0"/>
              <w:spacing w:after="0"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帐篷需</w:t>
            </w:r>
            <w:r>
              <w:rPr>
                <w:rFonts w:hint="eastAsia" w:ascii="宋体" w:hAnsi="宋体" w:eastAsia="宋体" w:cs="宋体"/>
                <w:color w:val="auto"/>
                <w:sz w:val="21"/>
                <w:szCs w:val="21"/>
                <w:lang w:eastAsia="zh-CN"/>
              </w:rPr>
              <w:t xml:space="preserve">以天蓝单面涂敷</w:t>
            </w:r>
            <w:r>
              <w:rPr>
                <w:rFonts w:hint="eastAsia" w:ascii="宋体" w:hAnsi="宋体" w:eastAsia="宋体" w:cs="宋体"/>
                <w:color w:val="auto"/>
                <w:spacing w:val="-55"/>
                <w:sz w:val="21"/>
                <w:szCs w:val="21"/>
                <w:lang w:eastAsia="zh-CN"/>
              </w:rPr>
              <w:t xml:space="preserve"> </w:t>
            </w:r>
            <w:r>
              <w:rPr>
                <w:rFonts w:hint="eastAsia" w:ascii="宋体" w:hAnsi="宋体" w:eastAsia="宋体" w:cs="宋体"/>
                <w:color w:val="auto"/>
                <w:sz w:val="21"/>
                <w:szCs w:val="21"/>
                <w:lang w:eastAsia="zh-CN"/>
              </w:rPr>
              <w:t xml:space="preserve">PU</w:t>
            </w:r>
            <w:r>
              <w:rPr>
                <w:rFonts w:hint="eastAsia" w:ascii="宋体" w:hAnsi="宋体" w:eastAsia="宋体" w:cs="宋体"/>
                <w:color w:val="auto"/>
                <w:spacing w:val="-51"/>
                <w:sz w:val="21"/>
                <w:szCs w:val="21"/>
                <w:lang w:eastAsia="zh-CN"/>
              </w:rPr>
              <w:t xml:space="preserve"> </w:t>
            </w:r>
            <w:r>
              <w:rPr>
                <w:rFonts w:hint="eastAsia" w:ascii="宋体" w:hAnsi="宋体" w:eastAsia="宋体" w:cs="宋体"/>
                <w:color w:val="auto"/>
                <w:sz w:val="21"/>
                <w:szCs w:val="21"/>
                <w:lang w:eastAsia="zh-CN"/>
              </w:rPr>
              <w:t xml:space="preserve">防水阻燃涂层布为面料，用中空涤纶短纤维絮片为保温材料，</w:t>
            </w:r>
            <w:r>
              <w:rPr>
                <w:rFonts w:hint="eastAsia" w:ascii="宋体" w:hAnsi="宋体" w:eastAsia="宋体" w:cs="宋体"/>
                <w:color w:val="auto"/>
                <w:spacing w:val="-2"/>
                <w:sz w:val="21"/>
                <w:szCs w:val="21"/>
                <w:lang w:eastAsia="zh-CN"/>
              </w:rPr>
              <w:t xml:space="preserve">阻燃涤纶平纹绸为里布，</w:t>
            </w:r>
            <w:r>
              <w:rPr>
                <w:rFonts w:ascii="SimSun" w:hAnsi="SimSun" w:eastAsia="SimSun" w:cs="SimSun"/>
                <w:color w:val="ff0000"/>
                <w:spacing w:val="-2"/>
                <w:sz w:val="21"/>
                <w:highlight w:val="yellow"/>
              </w:rPr>
              <w:t xml:space="preserve">地布为555dtex*555dtex涤纶丝双面涂覆PVC涂层布</w:t>
            </w:r>
            <w:r>
              <w:rPr>
                <w:rFonts w:hint="eastAsia" w:ascii="宋体" w:hAnsi="宋体" w:eastAsia="宋体" w:cs="宋体"/>
                <w:color w:val="auto"/>
                <w:spacing w:val="-2"/>
                <w:sz w:val="21"/>
                <w:szCs w:val="21"/>
                <w:lang w:eastAsia="zh-CN"/>
              </w:rPr>
            </w:r>
            <w:r>
              <w:rPr>
                <w:rFonts w:hint="eastAsia" w:ascii="宋体" w:hAnsi="宋体" w:eastAsia="宋体" w:cs="宋体"/>
                <w:color w:val="auto"/>
                <w:sz w:val="21"/>
                <w:szCs w:val="21"/>
              </w:rPr>
              <w:t xml:space="preserve">。</w:t>
            </w:r>
            <w:r/>
          </w:p>
          <w:p>
            <w:pPr>
              <w:pStyle w:val="904"/>
              <w:ind w:left="0" w:right="110" w:firstLine="420"/>
              <w:jc w:val="both"/>
              <w:keepLines w:val="0"/>
              <w:keepNext w:val="0"/>
              <w:pageBreakBefore w:val="0"/>
              <w:spacing w:after="0"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篷体面料颜色为天蓝色，符合潘通色卡号</w:t>
            </w:r>
            <w:r>
              <w:rPr>
                <w:rFonts w:hint="eastAsia" w:ascii="宋体" w:hAnsi="宋体" w:eastAsia="宋体" w:cs="宋体"/>
                <w:color w:val="auto"/>
                <w:sz w:val="21"/>
                <w:szCs w:val="21"/>
                <w:lang w:val="en-US" w:eastAsia="zh-CN"/>
              </w:rPr>
              <w:t xml:space="preserve">P</w:t>
            </w:r>
            <w:r>
              <w:rPr>
                <w:rFonts w:hint="eastAsia" w:ascii="宋体" w:hAnsi="宋体" w:eastAsia="宋体" w:cs="宋体"/>
                <w:color w:val="auto"/>
                <w:sz w:val="21"/>
                <w:szCs w:val="21"/>
                <w:lang w:eastAsia="zh-CN"/>
              </w:rPr>
              <w:t xml:space="preserve">ANTON</w:t>
            </w:r>
            <w:r>
              <w:rPr>
                <w:rFonts w:hint="eastAsia" w:ascii="宋体" w:hAnsi="宋体" w:eastAsia="宋体" w:cs="宋体"/>
                <w:color w:val="auto"/>
                <w:sz w:val="21"/>
                <w:szCs w:val="21"/>
                <w:lang w:val="en-US" w:eastAsia="zh-CN"/>
              </w:rPr>
              <w:t xml:space="preserve">E</w:t>
            </w:r>
            <w:r>
              <w:rPr>
                <w:rFonts w:hint="eastAsia" w:ascii="宋体" w:hAnsi="宋体" w:eastAsia="宋体" w:cs="宋体"/>
                <w:color w:val="auto"/>
                <w:sz w:val="21"/>
                <w:szCs w:val="21"/>
                <w:lang w:eastAsia="zh-CN"/>
              </w:rPr>
              <w:t xml:space="preserve">19</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4049；</w:t>
            </w:r>
            <w:r>
              <w:rPr>
                <w:rFonts w:hint="eastAsia" w:ascii="宋体" w:hAnsi="宋体" w:eastAsia="宋体" w:cs="宋体"/>
                <w:color w:val="auto"/>
                <w:sz w:val="21"/>
                <w:szCs w:val="21"/>
                <w:lang w:val="en-US" w:eastAsia="zh-CN"/>
              </w:rPr>
              <w:t xml:space="preserve">篷布对应强度要求：</w:t>
            </w:r>
            <w:r>
              <w:rPr>
                <w:rFonts w:hint="eastAsia" w:ascii="宋体" w:hAnsi="宋体" w:eastAsia="宋体" w:cs="宋体"/>
                <w:color w:val="auto"/>
                <w:sz w:val="21"/>
                <w:szCs w:val="21"/>
              </w:rPr>
              <w:t xml:space="preserve">断裂强力</w:t>
            </w:r>
            <w:r>
              <w:rPr>
                <w:rFonts w:hint="eastAsia" w:ascii="宋体" w:hAnsi="宋体" w:eastAsia="宋体" w:cs="宋体"/>
                <w:color w:val="auto"/>
                <w:sz w:val="21"/>
                <w:szCs w:val="21"/>
                <w:lang w:val="en-US" w:eastAsia="zh-CN"/>
              </w:rPr>
              <w:t xml:space="preserve">/N达到C型（经向≧2000、纬向≧1500）；</w:t>
            </w:r>
            <w:r>
              <w:rPr>
                <w:rFonts w:hint="eastAsia" w:ascii="宋体" w:hAnsi="宋体" w:eastAsia="宋体" w:cs="宋体"/>
                <w:color w:val="auto"/>
                <w:sz w:val="21"/>
                <w:szCs w:val="21"/>
              </w:rPr>
              <w:t xml:space="preserve">撕破强力</w:t>
            </w:r>
            <w:r>
              <w:rPr>
                <w:rFonts w:hint="eastAsia" w:ascii="宋体" w:hAnsi="宋体" w:eastAsia="宋体" w:cs="宋体"/>
                <w:color w:val="auto"/>
                <w:sz w:val="21"/>
                <w:szCs w:val="21"/>
                <w:lang w:val="en-US" w:eastAsia="zh-CN"/>
              </w:rPr>
              <w:t xml:space="preserve">/N达到C型（经向≧80、纬向≧60）；单位面积质量达到C型230/（g/㎡）</w:t>
            </w:r>
            <w:r>
              <w:rPr>
                <w:rFonts w:hint="eastAsia" w:ascii="宋体" w:hAnsi="宋体" w:eastAsia="宋体" w:cs="宋体"/>
                <w:color w:val="auto"/>
                <w:sz w:val="21"/>
                <w:szCs w:val="21"/>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 xml:space="preserve">地布颜色为灰色</w:t>
            </w:r>
            <w:r>
              <w:rPr>
                <w:rFonts w:hint="eastAsia" w:ascii="宋体" w:hAnsi="宋体" w:eastAsia="宋体" w:cs="宋体"/>
                <w:color w:val="auto"/>
                <w:sz w:val="21"/>
                <w:szCs w:val="21"/>
                <w:lang w:val="en-US" w:eastAsia="zh-CN" w:bidi="ar-SA"/>
              </w:rPr>
              <w:t xml:space="preserve">，符合潘通色卡号PANTONE15-4101；地布对应强度要求：断裂强力/N达到A型（经向≧1000、纬向≧1000）；刺破强力/N达到A型（≧300）；单位面积质量达到A型400/（g/㎡）。</w:t>
            </w:r>
            <w:r/>
          </w:p>
          <w:p>
            <w:pPr>
              <w:jc w:val="both"/>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lang w:val="en-US" w:eastAsia="zh-CN"/>
              </w:rPr>
              <w:t xml:space="preserve">体</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lang w:val="en-US" w:eastAsia="zh-CN"/>
              </w:rPr>
              <w:t xml:space="preserve">顶印新沂救灾，</w:t>
            </w:r>
            <w:r>
              <w:rPr>
                <w:rFonts w:hint="eastAsia" w:ascii="宋体" w:hAnsi="宋体" w:eastAsia="宋体" w:cs="宋体"/>
                <w:color w:val="auto"/>
                <w:sz w:val="21"/>
                <w:szCs w:val="21"/>
                <w:highlight w:val="none"/>
                <w:lang w:eastAsia="zh-CN"/>
              </w:rPr>
              <w:t xml:space="preserve">篷</w:t>
            </w:r>
            <w:r>
              <w:rPr>
                <w:rFonts w:hint="eastAsia" w:ascii="宋体" w:hAnsi="宋体" w:eastAsia="宋体" w:cs="宋体"/>
                <w:color w:val="auto"/>
                <w:sz w:val="21"/>
                <w:szCs w:val="21"/>
                <w:highlight w:val="none"/>
              </w:rPr>
              <w:t xml:space="preserve">体印字样、颜色应符合主管部门批准的标样，印字应端正、清晰、色度饱满、牢固，不得露底色，不得脏污。做防雨性能试验时，不得有褪色、掉色和流淌油墨现象。</w:t>
            </w:r>
            <w:r/>
          </w:p>
          <w:p>
            <w:pPr>
              <w:ind w:firstLine="420"/>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36㎡</w:t>
            </w:r>
            <w:r>
              <w:rPr>
                <w:rFonts w:hint="eastAsia" w:ascii="宋体" w:hAnsi="宋体" w:eastAsia="宋体" w:cs="宋体"/>
                <w:color w:val="auto"/>
                <w:sz w:val="21"/>
                <w:szCs w:val="21"/>
                <w:highlight w:val="none"/>
                <w:lang w:val="en-US" w:eastAsia="zh-CN"/>
              </w:rPr>
              <w:t xml:space="preserve">棉指挥</w:t>
            </w:r>
            <w:r>
              <w:rPr>
                <w:rFonts w:hint="eastAsia" w:ascii="宋体" w:hAnsi="宋体" w:eastAsia="宋体" w:cs="宋体"/>
                <w:color w:val="auto"/>
                <w:sz w:val="21"/>
                <w:szCs w:val="21"/>
                <w:highlight w:val="none"/>
              </w:rPr>
              <w:t xml:space="preserve">帐篷</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其他标准及技术参数按照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救灾帐篷 通用技术要求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val="en-US" w:eastAsia="zh-CN"/>
              </w:rPr>
              <w:t xml:space="preserve">GB/T </w:t>
            </w:r>
            <w:r>
              <w:rPr>
                <w:rFonts w:hint="eastAsia" w:ascii="宋体" w:hAnsi="宋体" w:eastAsia="宋体" w:cs="宋体"/>
                <w:color w:val="auto"/>
                <w:sz w:val="21"/>
                <w:szCs w:val="21"/>
                <w:highlight w:val="none"/>
              </w:rPr>
              <w:t xml:space="preserve">44010-2024</w:t>
            </w:r>
            <w:r>
              <w:rPr>
                <w:rFonts w:hint="eastAsia" w:ascii="宋体" w:hAnsi="宋体" w:eastAsia="宋体" w:cs="宋体"/>
                <w:color w:val="auto"/>
                <w:sz w:val="21"/>
                <w:szCs w:val="21"/>
                <w:highlight w:val="none"/>
                <w:lang w:val="en-US" w:eastAsia="zh-CN"/>
              </w:rPr>
              <w:t xml:space="preserve">执行。（若有现货应是2025年6月30日后生产且符合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救灾帐篷 通用技术要求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GB/T </w:t>
            </w:r>
            <w:r>
              <w:rPr>
                <w:rFonts w:hint="eastAsia" w:ascii="宋体" w:hAnsi="宋体" w:eastAsia="宋体" w:cs="宋体"/>
                <w:color w:val="auto"/>
                <w:sz w:val="21"/>
                <w:szCs w:val="21"/>
                <w:highlight w:val="none"/>
              </w:rPr>
              <w:t xml:space="preserve">44010-2024</w:t>
            </w:r>
            <w:r>
              <w:rPr>
                <w:rFonts w:hint="eastAsia" w:ascii="宋体" w:hAnsi="宋体" w:eastAsia="宋体" w:cs="宋体"/>
                <w:color w:val="auto"/>
                <w:sz w:val="21"/>
                <w:szCs w:val="21"/>
                <w:highlight w:val="none"/>
                <w:lang w:val="en-US" w:eastAsia="zh-CN"/>
              </w:rPr>
              <w:t xml:space="preserve">及上述要求。）</w:t>
            </w:r>
            <w:r/>
          </w:p>
          <w:p>
            <w:pPr>
              <w:jc w:val="both"/>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框架材料规格:</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（1）杆件采</w:t>
            </w:r>
            <w:r>
              <w:rPr>
                <w:rFonts w:hint="eastAsia" w:ascii="宋体" w:hAnsi="宋体" w:eastAsia="宋体" w:cs="宋体"/>
                <w:color w:val="auto"/>
                <w:sz w:val="21"/>
                <w:szCs w:val="21"/>
                <w:highlight w:val="none"/>
                <w:lang w:val="en-US" w:eastAsia="zh-CN"/>
              </w:rPr>
              <w:t xml:space="preserve">用</w:t>
            </w:r>
            <w:r>
              <w:rPr>
                <w:rFonts w:hint="eastAsia" w:ascii="宋体" w:hAnsi="宋体" w:eastAsia="宋体" w:cs="宋体"/>
                <w:color w:val="auto"/>
                <w:sz w:val="21"/>
                <w:szCs w:val="21"/>
                <w:lang w:val="en-US" w:eastAsia="zh-CN"/>
              </w:rPr>
              <w:t xml:space="preserve">38mm*1.2mmQ215喷塑焊接钢管；</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（2）通件采用42mm*1.5mmQ215喷塑焊接钢管；</w:t>
            </w:r>
            <w:r/>
          </w:p>
          <w:p>
            <w:pPr>
              <w:numPr>
                <w:ilvl w:val="0"/>
                <w:numId w:val="0"/>
              </w:numPr>
              <w:ind w:firstLine="210"/>
              <w:jc w:val="both"/>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（3）阳蓬杆采用19mm</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highlight w:val="none"/>
                <w:lang w:val="en-US" w:eastAsia="zh-CN"/>
              </w:rPr>
              <w:t xml:space="preserve">1.0mm</w:t>
            </w:r>
            <w:r>
              <w:rPr>
                <w:rFonts w:hint="eastAsia" w:ascii="宋体" w:hAnsi="宋体" w:eastAsia="宋体" w:cs="宋体"/>
                <w:color w:val="auto"/>
                <w:sz w:val="21"/>
                <w:szCs w:val="21"/>
                <w:lang w:val="en-US" w:eastAsia="zh-CN"/>
              </w:rPr>
              <w:t xml:space="preserve">Q215喷塑焊接钢管</w:t>
            </w:r>
            <w:r>
              <w:rPr>
                <w:rFonts w:hint="eastAsia" w:ascii="宋体" w:hAnsi="宋体" w:eastAsia="宋体" w:cs="宋体"/>
                <w:color w:val="auto"/>
                <w:sz w:val="21"/>
                <w:szCs w:val="21"/>
                <w:highlight w:val="none"/>
                <w:lang w:val="en-US" w:eastAsia="zh-CN"/>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钢管应以冷轧钢带采用高频电阻焊接方法制造。钢管以焊缝热处理状态交货。钢管应采用热浸镀锌法在钢管内外表面进行镀锌后交货。热镀锌层的重量级别应达</w:t>
            </w:r>
            <w:r>
              <w:rPr>
                <w:rFonts w:hint="eastAsia" w:ascii="宋体" w:hAnsi="宋体" w:eastAsia="宋体" w:cs="宋体"/>
                <w:color w:val="auto"/>
                <w:sz w:val="21"/>
                <w:szCs w:val="21"/>
                <w:highlight w:val="none"/>
                <w:lang w:val="en-US" w:eastAsia="zh-CN"/>
              </w:rPr>
              <w:t xml:space="preserve">到B级</w:t>
            </w:r>
            <w:r>
              <w:rPr>
                <w:rFonts w:hint="eastAsia" w:ascii="宋体" w:hAnsi="宋体" w:eastAsia="宋体" w:cs="宋体"/>
                <w:color w:val="auto"/>
                <w:sz w:val="21"/>
                <w:szCs w:val="21"/>
                <w:lang w:eastAsia="zh-CN"/>
              </w:rPr>
              <w:t xml:space="preserve">。</w:t>
            </w:r>
            <w:r/>
          </w:p>
          <w:p>
            <w:pPr>
              <w:ind w:firstLine="420"/>
              <w:jc w:val="both"/>
              <w:keepLines w:val="0"/>
              <w:keepNext w:val="0"/>
              <w:pageBreakBefore w:val="0"/>
              <w:spacing w:line="32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镀锌层钢管的重量系数、钢管的力学性能等及其它参数等按照《直缝电焊钢管》GB/T 13793-2016执行。</w:t>
            </w:r>
            <w:r/>
          </w:p>
          <w:p>
            <w:pPr>
              <w:jc w:val="both"/>
              <w:keepLines w:val="0"/>
              <w:keepNext w:val="0"/>
              <w:pageBreakBefore w:val="0"/>
              <w:spacing w:line="320" w:lineRule="exact"/>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rPr>
              <w:t xml:space="preserve">7、需要提供带CMA或者CNAS章的第</w:t>
            </w:r>
            <w:r>
              <w:rPr>
                <w:rFonts w:hint="eastAsia" w:ascii="宋体" w:hAnsi="宋体" w:eastAsia="宋体" w:cs="宋体"/>
                <w:color w:val="auto"/>
                <w:sz w:val="21"/>
                <w:szCs w:val="21"/>
              </w:rPr>
              <w:t xml:space="preserve">三方检测机构出具的检测报告。</w:t>
            </w:r>
            <w:r/>
          </w:p>
        </w:tc>
        <w:tc>
          <w:tcPr>
            <w:tcW w:w="562"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2</w:t>
            </w:r>
            <w:r/>
          </w:p>
        </w:tc>
        <w:tc>
          <w:tcPr>
            <w:tcW w:w="537" w:type="dxa"/>
            <w:vAlign w:val="center"/>
            <w:textDirection w:val="lrTb"/>
            <w:noWrap/>
          </w:tcPr>
          <w:p>
            <w:pPr>
              <w:jc w:val="center"/>
              <w:keepLines w:val="0"/>
              <w:keepNext w:val="0"/>
              <w:pageBreakBefore w:val="0"/>
              <w:spacing w:line="340" w:lineRule="exact"/>
              <w:widowControl/>
              <w:rPr>
                <w:rFonts w:ascii="宋体" w:hAnsi="宋体" w:eastAsia="宋体" w:cs="宋体"/>
                <w:color w:val="auto"/>
                <w:szCs w:val="21"/>
              </w:rPr>
            </w:pPr>
            <w:r>
              <w:rPr>
                <w:rFonts w:hint="eastAsia" w:ascii="宋体" w:hAnsi="宋体" w:eastAsia="宋体" w:cs="宋体"/>
                <w:color w:val="auto"/>
                <w:szCs w:val="21"/>
              </w:rPr>
              <w:t xml:space="preserve">顶</w:t>
            </w:r>
            <w:r/>
          </w:p>
        </w:tc>
      </w:tr>
    </w:tbl>
    <w:p>
      <w:pPr>
        <w:pStyle w:val="919"/>
        <w:ind w:left="0" w:right="0" w:firstLine="482"/>
        <w:jc w:val="both"/>
        <w:keepLines w:val="0"/>
        <w:keepNext w:val="0"/>
        <w:pageBreakBefore w:val="0"/>
        <w:spacing w:line="42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pStyle w:val="958"/>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说明：</w:t>
      </w:r>
      <w:r/>
    </w:p>
    <w:p>
      <w:pPr>
        <w:pStyle w:val="958"/>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供应商所投产品按要求提供相应检测报告（送检单位应为投标供应商或产品制造企业，如送检单位为第三方企业，应在响应文件中附委托送检授权书），未提供或检测报告不符合要求的，视为响应指标不符合。</w:t>
      </w:r>
      <w:r/>
    </w:p>
    <w:p>
      <w:pPr>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项目实施要求</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为保证本项目的顺利实</w:t>
      </w:r>
      <w:r>
        <w:rPr>
          <w:rFonts w:hint="eastAsia" w:ascii="宋体" w:hAnsi="宋体" w:eastAsia="宋体" w:cs="宋体"/>
          <w:b w:val="0"/>
          <w:bCs/>
          <w:color w:val="auto"/>
          <w:sz w:val="24"/>
          <w:szCs w:val="24"/>
          <w:highlight w:val="none"/>
        </w:rPr>
        <w:t xml:space="preserve">施，</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eastAsia="zh-CN"/>
        </w:rPr>
        <w:t xml:space="preserve">应科学合理安排供货生产（采购）周期，并做好验收准备</w:t>
      </w:r>
      <w:r>
        <w:rPr>
          <w:rFonts w:hint="eastAsia" w:ascii="宋体" w:hAnsi="宋体" w:eastAsia="宋体" w:cs="宋体"/>
          <w:bCs/>
          <w:color w:val="auto"/>
          <w:sz w:val="24"/>
          <w:szCs w:val="24"/>
          <w:highlight w:val="none"/>
        </w:rPr>
        <w:t xml:space="preserve">。</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应保证</w:t>
      </w:r>
      <w:r>
        <w:rPr>
          <w:rFonts w:hint="eastAsia" w:ascii="宋体" w:hAnsi="宋体" w:eastAsia="宋体" w:cs="宋体"/>
          <w:bCs/>
          <w:color w:val="auto"/>
          <w:sz w:val="24"/>
          <w:szCs w:val="24"/>
          <w:highlight w:val="none"/>
          <w:lang w:eastAsia="zh-CN"/>
        </w:rPr>
        <w:t xml:space="preserve">所投</w:t>
      </w:r>
      <w:r>
        <w:rPr>
          <w:rFonts w:hint="eastAsia" w:ascii="宋体" w:hAnsi="宋体" w:eastAsia="宋体" w:cs="宋体"/>
          <w:bCs/>
          <w:color w:val="auto"/>
          <w:sz w:val="24"/>
          <w:szCs w:val="24"/>
          <w:highlight w:val="none"/>
        </w:rPr>
        <w:t xml:space="preserve">货物是全新、未使用过的原装合格正品，并完全</w:t>
      </w:r>
      <w:r>
        <w:rPr>
          <w:rFonts w:hint="eastAsia" w:ascii="宋体" w:hAnsi="宋体" w:eastAsia="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合同规定的质量、规格和性能的要求。</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所投</w:t>
      </w:r>
      <w:r>
        <w:rPr>
          <w:rFonts w:hint="eastAsia" w:ascii="宋体" w:hAnsi="宋体" w:eastAsia="宋体" w:cs="宋体"/>
          <w:bCs/>
          <w:color w:val="auto"/>
          <w:sz w:val="24"/>
          <w:szCs w:val="24"/>
          <w:highlight w:val="none"/>
        </w:rPr>
        <w:t xml:space="preserve">产品的技术标准按国家标准执行，无国家标准的，按行业标准执行，无国家和行业标准的，按企业标准执行；</w:t>
      </w:r>
      <w:r>
        <w:rPr>
          <w:rFonts w:hint="eastAsia" w:ascii="宋体" w:hAnsi="宋体" w:eastAsia="宋体" w:cs="宋体"/>
          <w:bCs/>
          <w:color w:val="auto"/>
          <w:sz w:val="24"/>
          <w:szCs w:val="24"/>
          <w:highlight w:val="none"/>
          <w:lang w:val="en-US" w:eastAsia="zh-CN"/>
        </w:rPr>
        <w:t xml:space="preserve">如磋商</w:t>
      </w:r>
      <w:r>
        <w:rPr>
          <w:rFonts w:hint="eastAsia" w:ascii="宋体" w:hAnsi="宋体" w:eastAsia="宋体" w:cs="宋体"/>
          <w:bCs/>
          <w:color w:val="auto"/>
          <w:sz w:val="24"/>
          <w:szCs w:val="24"/>
          <w:highlight w:val="none"/>
        </w:rPr>
        <w:t xml:space="preserve">文件中有特别要求的，按</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文件中规定的要求执行，并且符合相关法律、法规规定的要求。</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产品</w:t>
      </w:r>
      <w:r>
        <w:rPr>
          <w:rFonts w:hint="eastAsia" w:ascii="宋体" w:hAnsi="宋体" w:eastAsia="宋体" w:cs="宋体"/>
          <w:bCs/>
          <w:color w:val="auto"/>
          <w:sz w:val="24"/>
          <w:szCs w:val="24"/>
          <w:highlight w:val="none"/>
          <w:lang w:val="en-US" w:eastAsia="zh-CN"/>
        </w:rPr>
        <w:t xml:space="preserve">包装：篷体、内胆及框架部件应分开包装，并按照《救灾帐篷 通用技术要求》GB/T 44010-2024</w:t>
      </w:r>
      <w:r>
        <w:rPr>
          <w:rFonts w:hint="eastAsia" w:ascii="宋体" w:hAnsi="宋体" w:cs="宋体"/>
          <w:bCs/>
          <w:color w:val="auto"/>
          <w:sz w:val="24"/>
          <w:szCs w:val="24"/>
          <w:highlight w:val="none"/>
          <w:lang w:val="en-US" w:eastAsia="zh-CN"/>
        </w:rPr>
        <w:t xml:space="preserve">及采购人要求</w:t>
      </w:r>
      <w:r>
        <w:rPr>
          <w:rFonts w:hint="eastAsia" w:ascii="宋体" w:hAnsi="宋体" w:eastAsia="宋体" w:cs="宋体"/>
          <w:bCs/>
          <w:color w:val="auto"/>
          <w:sz w:val="24"/>
          <w:szCs w:val="24"/>
          <w:highlight w:val="none"/>
          <w:lang w:val="en-US" w:eastAsia="zh-CN"/>
        </w:rPr>
        <w:t xml:space="preserve">执行</w:t>
      </w:r>
      <w:r>
        <w:rPr>
          <w:rFonts w:hint="eastAsia" w:ascii="宋体" w:hAnsi="宋体" w:eastAsia="宋体" w:cs="宋体"/>
          <w:bCs/>
          <w:color w:val="auto"/>
          <w:sz w:val="24"/>
          <w:szCs w:val="24"/>
          <w:highlight w:val="none"/>
        </w:rPr>
        <w:t xml:space="preserve">。 </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应保证</w:t>
      </w:r>
      <w:r>
        <w:rPr>
          <w:rFonts w:hint="eastAsia" w:ascii="宋体" w:hAnsi="宋体" w:eastAsia="宋体" w:cs="宋体"/>
          <w:bCs/>
          <w:color w:val="auto"/>
          <w:sz w:val="24"/>
          <w:szCs w:val="24"/>
          <w:highlight w:val="none"/>
          <w:lang w:eastAsia="zh-CN"/>
        </w:rPr>
        <w:t xml:space="preserve">所投</w:t>
      </w:r>
      <w:r>
        <w:rPr>
          <w:rFonts w:hint="eastAsia" w:ascii="宋体" w:hAnsi="宋体" w:eastAsia="宋体" w:cs="宋体"/>
          <w:bCs/>
          <w:color w:val="auto"/>
          <w:sz w:val="24"/>
          <w:szCs w:val="24"/>
          <w:highlight w:val="none"/>
        </w:rPr>
        <w:t xml:space="preserve">产品不得侵犯第三方专利权、商标权和工业设计权、版权等。否则，</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应负全部责任，并承担由此引起的一切后果。</w:t>
      </w:r>
      <w:r/>
    </w:p>
    <w:p>
      <w:pPr>
        <w:ind w:left="0" w:right="0" w:firstLine="480"/>
        <w:jc w:val="both"/>
        <w:keepLines w:val="0"/>
        <w:keepNext w:val="0"/>
        <w:pageBreakBefore w:val="0"/>
        <w:spacing w:line="42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6.验收</w:t>
      </w:r>
      <w:r/>
    </w:p>
    <w:p>
      <w:pPr>
        <w:ind w:left="0" w:right="0" w:firstLine="480"/>
        <w:jc w:val="both"/>
        <w:keepLines w:val="0"/>
        <w:keepNext w:val="0"/>
        <w:pageBreakBefore w:val="0"/>
        <w:spacing w:line="42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到货初验</w:t>
      </w:r>
      <w:r>
        <w:rPr>
          <w:rFonts w:hint="default" w:ascii="宋体" w:hAnsi="宋体" w:eastAsia="宋体" w:cs="宋体"/>
          <w:bCs/>
          <w:color w:val="auto"/>
          <w:sz w:val="24"/>
          <w:szCs w:val="24"/>
          <w:highlight w:val="none"/>
        </w:rPr>
        <w:t xml:space="preserve">：供应商将货物运至指定地点后，应与采购人共同对货物的数量、包装完好性及外观完整性进行验收，并完成篷体外观检查。初验中发现数量短缺、包装破损或外观损坏的，采购人有权拒收并要求供应商在</w:t>
      </w: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rPr>
        <w:t xml:space="preserve">日内补足或更换</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因此产生的全部费用（包括但不限于运输费、装卸费、人工费等）及给采购人造成的损失，均由供应商承担。</w:t>
      </w:r>
      <w:r/>
    </w:p>
    <w:p>
      <w:pPr>
        <w:ind w:left="0" w:right="0" w:firstLine="480"/>
        <w:jc w:val="both"/>
        <w:keepLines w:val="0"/>
        <w:keepNext w:val="0"/>
        <w:pageBreakBefore w:val="0"/>
        <w:spacing w:line="42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抽样终验：初验通过后</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采购人从交货批次中随机抽取1顶帐篷，委托具备资质的第三方检验机构进行成品及材料性能检验。检验报告结论为“合格”的，即视为本批次货物验收</w:t>
      </w:r>
      <w:r>
        <w:rPr>
          <w:rFonts w:hint="eastAsia" w:ascii="宋体" w:hAnsi="宋体" w:eastAsia="宋体" w:cs="宋体"/>
          <w:bCs/>
          <w:color w:val="auto"/>
          <w:sz w:val="24"/>
          <w:szCs w:val="24"/>
          <w:highlight w:val="none"/>
          <w:lang w:val="en-US" w:eastAsia="zh-CN"/>
        </w:rPr>
        <w:t xml:space="preserve">合格</w:t>
      </w:r>
      <w:r>
        <w:rPr>
          <w:rFonts w:hint="default" w:ascii="宋体" w:hAnsi="宋体" w:eastAsia="宋体" w:cs="宋体"/>
          <w:bCs/>
          <w:color w:val="auto"/>
          <w:sz w:val="24"/>
          <w:szCs w:val="24"/>
          <w:highlight w:val="none"/>
        </w:rPr>
        <w:t xml:space="preserve">，采购人据此支付剩余合同价款。</w:t>
      </w:r>
      <w:r/>
    </w:p>
    <w:p>
      <w:pPr>
        <w:ind w:left="0" w:right="0" w:firstLine="480"/>
        <w:jc w:val="both"/>
        <w:keepLines w:val="0"/>
        <w:keepNext w:val="0"/>
        <w:pageBreakBefore w:val="0"/>
        <w:spacing w:line="42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注：</w:t>
      </w:r>
      <w:r>
        <w:rPr>
          <w:rFonts w:hint="default" w:ascii="宋体" w:hAnsi="宋体" w:eastAsia="宋体" w:cs="宋体"/>
          <w:bCs/>
          <w:color w:val="auto"/>
          <w:sz w:val="24"/>
          <w:szCs w:val="24"/>
          <w:highlight w:val="none"/>
        </w:rPr>
        <w:t xml:space="preserve">为满足检验需求，供应商应另行无偿提供1顶12㎡帐篷篷体（不含框架部件），随本合同项下全部货物一并交付，该篷体不计入合同约定的交货数量。</w:t>
      </w:r>
      <w:r/>
    </w:p>
    <w:p>
      <w:pPr>
        <w:ind w:left="0" w:right="0" w:firstLine="480"/>
        <w:jc w:val="both"/>
        <w:keepLines w:val="0"/>
        <w:keepNext w:val="0"/>
        <w:pageBreakBefore w:val="0"/>
        <w:spacing w:line="42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不合格处理：若首次检验不合格，采购人有权扩大抽样比例并再次委托检验</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供应商不得拒绝。因此产生的全部检验费用（含首次及后续）均由供应商承担。若复检仍不合格，采购人有权单方解除合同，供应商除承担检验费用外，还应赔偿因此给采购人造成的一切损失（包括但不限于重新采购差价、工期延误损失等）。</w:t>
      </w:r>
      <w:r/>
    </w:p>
    <w:p>
      <w:pPr>
        <w:pStyle w:val="920"/>
        <w:ind w:left="0" w:right="0" w:firstLine="482"/>
        <w:jc w:val="both"/>
        <w:keepLines w:val="0"/>
        <w:keepNext w:val="0"/>
        <w:pageBreakBefore w:val="0"/>
        <w:spacing w:after="0" w:line="42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四、售后服务要求</w:t>
      </w:r>
      <w:r/>
    </w:p>
    <w:p>
      <w:pPr>
        <w:pStyle w:val="920"/>
        <w:ind w:left="0" w:right="0" w:firstLine="480"/>
        <w:jc w:val="both"/>
        <w:keepLines w:val="0"/>
        <w:keepNext w:val="0"/>
        <w:pageBreakBefore w:val="0"/>
        <w:spacing w:after="0" w:line="4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1.质保期：验收合格之日起2年。</w:t>
      </w:r>
      <w:r/>
    </w:p>
    <w:p>
      <w:pPr>
        <w:pStyle w:val="920"/>
        <w:ind w:left="0" w:right="0" w:firstLine="480"/>
        <w:jc w:val="both"/>
        <w:keepLines w:val="0"/>
        <w:keepNext w:val="0"/>
        <w:pageBreakBefore w:val="0"/>
        <w:spacing w:after="0" w:line="4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rPr>
          <w:rFonts w:hint="default" w:ascii="宋体" w:hAnsi="宋体" w:eastAsia="宋体" w:cs="宋体"/>
          <w:bCs/>
          <w:color w:val="auto"/>
          <w:sz w:val="24"/>
          <w:szCs w:val="24"/>
          <w:highlight w:val="none"/>
          <w:lang w:val="en-US" w:eastAsia="zh-CN" w:bidi="ar-SA"/>
        </w:rPr>
        <w:t xml:space="preserve">质保期内，货物出现质量问题的，供应商应在收到采购人通知后</w:t>
      </w:r>
      <w:r>
        <w:rPr>
          <w:rFonts w:hint="eastAsia" w:ascii="宋体" w:hAnsi="宋体" w:eastAsia="宋体" w:cs="宋体"/>
          <w:bCs/>
          <w:color w:val="auto"/>
          <w:sz w:val="24"/>
          <w:szCs w:val="24"/>
          <w:highlight w:val="none"/>
          <w:lang w:val="en-US" w:eastAsia="zh-CN" w:bidi="ar-SA"/>
        </w:rPr>
        <w:t xml:space="preserve">2</w:t>
      </w:r>
      <w:r>
        <w:rPr>
          <w:rFonts w:hint="default" w:ascii="宋体" w:hAnsi="宋体" w:eastAsia="宋体" w:cs="宋体"/>
          <w:bCs/>
          <w:color w:val="auto"/>
          <w:sz w:val="24"/>
          <w:szCs w:val="24"/>
          <w:highlight w:val="none"/>
          <w:lang w:val="en-US" w:eastAsia="zh-CN" w:bidi="ar-SA"/>
        </w:rPr>
        <w:t xml:space="preserve">小时内作出响应，并在</w:t>
      </w:r>
      <w:r>
        <w:rPr>
          <w:rFonts w:hint="eastAsia" w:ascii="宋体" w:hAnsi="宋体" w:eastAsia="宋体" w:cs="宋体"/>
          <w:bCs/>
          <w:color w:val="auto"/>
          <w:sz w:val="24"/>
          <w:szCs w:val="24"/>
          <w:highlight w:val="none"/>
          <w:lang w:val="en-US" w:eastAsia="zh-CN" w:bidi="ar-SA"/>
        </w:rPr>
        <w:t xml:space="preserve">2</w:t>
      </w:r>
      <w:r>
        <w:rPr>
          <w:rFonts w:hint="default" w:ascii="宋体" w:hAnsi="宋体" w:eastAsia="宋体" w:cs="宋体"/>
          <w:bCs/>
          <w:color w:val="auto"/>
          <w:sz w:val="24"/>
          <w:szCs w:val="24"/>
          <w:highlight w:val="none"/>
          <w:lang w:val="en-US" w:eastAsia="zh-CN" w:bidi="ar-SA"/>
        </w:rPr>
        <w:t xml:space="preserve">日内 派出技术人员到场处理，直至故障排除、货物恢复正常使用。供应商未在规定期限内响应或处理的，采购人有权自行或委托第三方维修，所产生费用由供应商承担</w:t>
      </w:r>
      <w:r>
        <w:rPr>
          <w:rFonts w:hint="eastAsia" w:ascii="宋体" w:hAnsi="宋体" w:eastAsia="宋体" w:cs="宋体"/>
          <w:bCs/>
          <w:color w:val="auto"/>
          <w:sz w:val="24"/>
          <w:szCs w:val="24"/>
          <w:highlight w:val="none"/>
          <w:lang w:val="en-US" w:eastAsia="zh-CN" w:bidi="ar-SA"/>
        </w:rPr>
        <w:t xml:space="preserve">。</w:t>
      </w:r>
      <w:r/>
    </w:p>
    <w:p>
      <w:pPr>
        <w:pStyle w:val="920"/>
        <w:ind w:left="0" w:right="0" w:firstLine="480"/>
        <w:jc w:val="both"/>
        <w:keepLines w:val="0"/>
        <w:keepNext w:val="0"/>
        <w:pageBreakBefore w:val="0"/>
        <w:spacing w:after="0" w:line="42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所投产品中如包含操作复杂的</w:t>
      </w:r>
      <w:r>
        <w:rPr>
          <w:rFonts w:hint="eastAsia" w:ascii="宋体" w:hAnsi="宋体" w:eastAsia="宋体" w:cs="宋体"/>
          <w:bCs/>
          <w:color w:val="auto"/>
          <w:sz w:val="24"/>
          <w:szCs w:val="24"/>
          <w:highlight w:val="none"/>
          <w:lang w:val="en-US" w:eastAsia="zh-CN" w:bidi="ar-SA"/>
        </w:rPr>
        <w:t xml:space="preserve">产品</w:t>
      </w:r>
      <w:r>
        <w:rPr>
          <w:rFonts w:hint="default" w:ascii="宋体" w:hAnsi="宋体" w:eastAsia="宋体" w:cs="宋体"/>
          <w:bCs/>
          <w:color w:val="auto"/>
          <w:sz w:val="24"/>
          <w:szCs w:val="24"/>
          <w:highlight w:val="none"/>
          <w:lang w:val="en-US" w:eastAsia="zh-CN" w:bidi="ar-SA"/>
        </w:rPr>
        <w:t xml:space="preserve">，采购人提出需求的，供应商应安排专业技术人员提供现场操作演示及使用培训，直至采购人相关人员能够独立操作。培训所需费用（含技术人员差旅、食宿等）已包含在合同总价中，采购人无需另行支付。</w:t>
      </w:r>
      <w:r/>
    </w:p>
    <w:p>
      <w:pPr>
        <w:ind w:left="0" w:right="0" w:firstLine="482"/>
        <w:jc w:val="both"/>
        <w:keepLines w:val="0"/>
        <w:keepNext w:val="0"/>
        <w:pageBreakBefore w:val="0"/>
        <w:spacing w:line="42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其他</w:t>
      </w:r>
      <w:r>
        <w:rPr>
          <w:rFonts w:hint="eastAsia" w:ascii="宋体" w:hAnsi="宋体" w:eastAsia="宋体" w:cs="宋体"/>
          <w:b/>
          <w:bCs/>
          <w:color w:val="auto"/>
          <w:sz w:val="24"/>
          <w:szCs w:val="24"/>
          <w:highlight w:val="none"/>
          <w:lang w:val="en-US" w:eastAsia="zh-CN"/>
        </w:rPr>
        <w:t xml:space="preserve">要求</w:t>
      </w:r>
      <w:r/>
    </w:p>
    <w:p>
      <w:pPr>
        <w:ind w:firstLine="480"/>
        <w:spacing w:line="480" w:lineRule="exact"/>
        <w:rPr>
          <w:rFonts w:ascii="宋体" w:hAnsi="宋体" w:cs="宋体"/>
          <w:color w:val="auto"/>
          <w:sz w:val="30"/>
          <w:szCs w:val="30"/>
        </w:rPr>
      </w:pPr>
      <w:r>
        <w:rPr>
          <w:rFonts w:hint="eastAsia" w:ascii="宋体" w:hAnsi="宋体" w:eastAsia="宋体" w:cs="宋体"/>
          <w:color w:val="auto"/>
          <w:sz w:val="24"/>
          <w:szCs w:val="24"/>
        </w:rPr>
        <w:t xml:space="preserve">见</w:t>
      </w:r>
      <w:r>
        <w:rPr>
          <w:rFonts w:hint="eastAsia" w:ascii="宋体" w:hAnsi="宋体" w:eastAsia="宋体" w:cs="宋体"/>
          <w:color w:val="auto"/>
          <w:sz w:val="24"/>
          <w:szCs w:val="24"/>
          <w:lang w:val="en-US" w:eastAsia="zh-CN"/>
        </w:rPr>
        <w:t xml:space="preserve">磋商文件</w:t>
      </w:r>
      <w:r>
        <w:rPr>
          <w:rFonts w:hint="eastAsia" w:ascii="宋体" w:hAnsi="宋体" w:eastAsia="宋体" w:cs="宋体"/>
          <w:color w:val="auto"/>
          <w:sz w:val="24"/>
          <w:szCs w:val="24"/>
        </w:rPr>
        <w:t xml:space="preserve">《拟签订的合同文本》。</w:t>
      </w:r>
      <w:r/>
    </w:p>
    <w:p>
      <w:pPr>
        <w:pStyle w:val="993"/>
        <w:rPr>
          <w:rFonts w:hint="eastAsia"/>
          <w:color w:val="auto"/>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color w:val="auto"/>
        </w:rPr>
        <w:br w:type="page" w:clear="all"/>
      </w:r>
      <w:r/>
    </w:p>
    <w:p>
      <w:pPr>
        <w:pStyle w:val="990"/>
        <w:jc w:val="center"/>
        <w:spacing w:line="0" w:lineRule="atLeas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3.磋商报价表</w:t>
      </w:r>
      <w:r/>
    </w:p>
    <w:p>
      <w:pPr>
        <w:pStyle w:val="990"/>
        <w:jc w:val="center"/>
        <w:spacing w:line="0" w:lineRule="atLeast"/>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keepLines w:val="0"/>
        <w:keepNext w:val="0"/>
        <w:pageBreakBefore w:val="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新沂市经济发展局生活类应急救灾物资采购项目</w:t>
      </w:r>
      <w:r/>
    </w:p>
    <w:p>
      <w:pPr>
        <w:keepLines w:val="0"/>
        <w:keepNext w:val="0"/>
        <w:pageBreakBefore w:val="0"/>
        <w:spacing w:line="50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JSZC-320381-JQXM-C2026-0009</w:t>
      </w:r>
      <w:r>
        <w:rPr>
          <w:rFonts w:hint="eastAsia" w:ascii="宋体" w:hAnsi="宋体" w:eastAsia="宋体" w:cs="宋体"/>
          <w:b w:val="0"/>
          <w:bCs w:val="0"/>
          <w:color w:val="auto"/>
          <w:sz w:val="24"/>
          <w:highlight w:val="none"/>
        </w:rPr>
        <w:t xml:space="preserve"> </w:t>
      </w:r>
      <w:r/>
    </w:p>
    <w:p>
      <w:pPr>
        <w:keepLines w:val="0"/>
        <w:keepNext w:val="0"/>
        <w:pageBreakBefore w:val="0"/>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本次为首次报价</w:t>
      </w:r>
      <w:r/>
    </w:p>
    <w:p>
      <w:pPr>
        <w:jc w:val="both"/>
        <w:keepLines w:val="0"/>
        <w:keepNext w:val="0"/>
        <w:pageBreakBefore w:val="0"/>
        <w:spacing w:line="50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货币单位：人民币元</w:t>
      </w:r>
      <w:r/>
    </w:p>
    <w:p>
      <w:pPr>
        <w:jc w:val="both"/>
        <w:keepLines w:val="0"/>
        <w:keepNext w:val="0"/>
        <w:pageBreakBefore w:val="0"/>
        <w:spacing w:line="500" w:lineRule="exact"/>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r>
      <w:r/>
    </w:p>
    <w:tbl>
      <w:tblPr>
        <w:tblStyle w:val="899"/>
        <w:tblW w:w="4995"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1993"/>
        <w:gridCol w:w="2840"/>
        <w:gridCol w:w="1806"/>
      </w:tblGrid>
      <w:tr>
        <w:trPr>
          <w:cantSplit/>
          <w:jc w:val="center"/>
          <w:trHeight w:val="839"/>
        </w:trPr>
        <w:tc>
          <w:tcPr>
            <w:tcW w:w="1404"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项目名称</w:t>
            </w:r>
            <w:r/>
          </w:p>
        </w:tc>
        <w:tc>
          <w:tcPr>
            <w:tcW w:w="1079"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项目内容</w:t>
            </w:r>
            <w:r/>
          </w:p>
        </w:tc>
        <w:tc>
          <w:tcPr>
            <w:tcW w:w="1538"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总价（小写）</w:t>
            </w:r>
            <w:r/>
          </w:p>
        </w:tc>
        <w:tc>
          <w:tcPr>
            <w:tcW w:w="978" w:type="pct"/>
            <w:vAlign w:val="center"/>
            <w:textDirection w:val="lrTb"/>
            <w:noWrap w:val="false"/>
          </w:tcPr>
          <w:p>
            <w:pPr>
              <w:jc w:val="center"/>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备注</w:t>
            </w:r>
            <w:r/>
          </w:p>
        </w:tc>
      </w:tr>
      <w:tr>
        <w:trPr>
          <w:cantSplit/>
          <w:jc w:val="center"/>
          <w:trHeight w:val="1416" w:hRule="exact"/>
        </w:trPr>
        <w:tc>
          <w:tcPr>
            <w:tcW w:w="1404" w:type="pct"/>
            <w:vAlign w:val="center"/>
            <w:textDirection w:val="lrTb"/>
            <w:noWrap w:val="false"/>
          </w:tcPr>
          <w:p>
            <w:pPr>
              <w:jc w:val="center"/>
              <w:rPr>
                <w:rFonts w:hint="eastAsia" w:ascii="宋体" w:hAnsi="宋体" w:eastAsia="宋体" w:cs="宋体"/>
                <w:color w:val="auto"/>
                <w:sz w:val="24"/>
                <w:szCs w:val="20"/>
                <w:highlight w:val="none"/>
                <w:lang w:eastAsia="zh-CN"/>
              </w:rPr>
            </w:pPr>
            <w:r>
              <w:rPr>
                <w:rFonts w:hint="eastAsia" w:ascii="宋体" w:hAnsi="宋体" w:eastAsia="宋体" w:cs="宋体"/>
                <w:b w:val="0"/>
                <w:bCs w:val="0"/>
                <w:color w:val="auto"/>
                <w:sz w:val="24"/>
                <w:highlight w:val="none"/>
                <w:lang w:eastAsia="zh-CN"/>
              </w:rPr>
              <w:t xml:space="preserve">新沂市经济发展局生活类应急救灾物资采购项目</w:t>
            </w:r>
            <w:r/>
          </w:p>
        </w:tc>
        <w:tc>
          <w:tcPr>
            <w:tcW w:w="1079"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详见响应文件</w:t>
            </w:r>
            <w:r/>
          </w:p>
        </w:tc>
        <w:tc>
          <w:tcPr>
            <w:tcW w:w="1538"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c>
          <w:tcPr>
            <w:tcW w:w="978"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r>
      <w:tr>
        <w:trPr>
          <w:cantSplit/>
          <w:jc w:val="center"/>
          <w:trHeight w:val="1270" w:hRule="exact"/>
        </w:trPr>
        <w:tc>
          <w:tcPr>
            <w:tcW w:w="1404" w:type="pct"/>
            <w:vAlign w:val="center"/>
            <w:textDirection w:val="lrTb"/>
            <w:noWrap w:val="false"/>
          </w:tcPr>
          <w:p>
            <w:pPr>
              <w:jc w:val="center"/>
              <w:rPr>
                <w:rFonts w:ascii="宋体" w:hAnsi="宋体" w:cs="宋体"/>
                <w:color w:val="auto"/>
                <w:sz w:val="24"/>
                <w:szCs w:val="20"/>
                <w:highlight w:val="none"/>
              </w:rPr>
            </w:pPr>
            <w:r>
              <w:rPr>
                <w:rFonts w:hint="eastAsia" w:ascii="宋体" w:hAnsi="宋体" w:cs="宋体"/>
                <w:color w:val="auto"/>
                <w:sz w:val="24"/>
                <w:szCs w:val="20"/>
                <w:highlight w:val="none"/>
              </w:rPr>
              <w:t xml:space="preserve">总价（大写）：</w:t>
            </w:r>
            <w:r/>
          </w:p>
        </w:tc>
        <w:tc>
          <w:tcPr>
            <w:gridSpan w:val="3"/>
            <w:tcW w:w="3595" w:type="pct"/>
            <w:vAlign w:val="center"/>
            <w:textDirection w:val="lrTb"/>
            <w:noWrap w:val="false"/>
          </w:tcPr>
          <w:p>
            <w:pPr>
              <w:jc w:val="center"/>
              <w:rPr>
                <w:rFonts w:ascii="宋体" w:hAnsi="宋体" w:cs="宋体"/>
                <w:color w:val="auto"/>
                <w:sz w:val="24"/>
                <w:szCs w:val="20"/>
                <w:highlight w:val="none"/>
              </w:rPr>
            </w:pPr>
            <w:r>
              <w:rPr>
                <w:rFonts w:ascii="宋体" w:hAnsi="宋体" w:cs="宋体"/>
                <w:color w:val="auto"/>
                <w:sz w:val="24"/>
                <w:szCs w:val="20"/>
                <w:highlight w:val="none"/>
              </w:rPr>
            </w:r>
            <w:r/>
          </w:p>
        </w:tc>
      </w:tr>
    </w:tbl>
    <w:p>
      <w:pPr>
        <w:pStyle w:val="990"/>
        <w:jc w:val="center"/>
        <w:spacing w:line="0" w:lineRule="atLeas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993"/>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pStyle w:val="994"/>
        <w:rPr>
          <w:rFonts w:hint="eastAsia"/>
          <w:lang w:val="en-US" w:eastAsia="zh-CN"/>
        </w:rPr>
      </w:pPr>
      <w:r>
        <w:rPr>
          <w:rFonts w:hint="eastAsia"/>
          <w:lang w:val="en-US" w:eastAsia="zh-CN"/>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Times New Roman"/>
          <w:color w:val="000000"/>
          <w:sz w:val="24"/>
        </w:rPr>
        <w:t xml:space="preserve">报价包括完成项目的所有费用</w:t>
      </w:r>
      <w:r>
        <w:rPr>
          <w:rFonts w:hint="eastAsia" w:ascii="宋体" w:hAnsi="宋体" w:eastAsia="宋体" w:cs="Times New Roman"/>
          <w:color w:val="000000"/>
          <w:sz w:val="24"/>
          <w:lang w:eastAsia="zh-CN"/>
        </w:rPr>
        <w:t xml:space="preserve">，</w:t>
      </w:r>
      <w:r>
        <w:rPr>
          <w:rFonts w:ascii="宋体" w:hAnsi="宋体" w:eastAsia="宋体" w:cs="Times New Roman"/>
          <w:color w:val="000000"/>
          <w:sz w:val="24"/>
        </w:rPr>
        <w:t xml:space="preserve">采购人不再支付报价以外的任何费用</w:t>
      </w:r>
      <w:r>
        <w:rPr>
          <w:rFonts w:hint="eastAsia" w:ascii="宋体" w:hAnsi="宋体" w:eastAsia="宋体" w:cs="Times New Roman"/>
          <w:color w:val="000000"/>
          <w:sz w:val="24"/>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报价以总价为准，大小写不一致以大写为准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偏离说明：详见《偏离表》</w:t>
      </w:r>
      <w:r>
        <w:rPr>
          <w:rFonts w:hint="eastAsia" w:ascii="宋体" w:hAnsi="宋体" w:eastAsia="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4.如最后报价未列明单价，则最后所报各项单价计算方法为：（最后报价/最初报价）*各项最初报价的单价。</w:t>
      </w:r>
      <w:r/>
    </w:p>
    <w:p>
      <w:pPr>
        <w:pStyle w:val="993"/>
        <w:rPr>
          <w:rFonts w:hint="eastAsia"/>
          <w:lang w:val="en-US" w:eastAsia="zh-CN"/>
        </w:rPr>
      </w:pPr>
      <w:r>
        <w:rPr>
          <w:rFonts w:hint="eastAsia"/>
          <w:lang w:val="en-US" w:eastAsia="zh-CN"/>
        </w:rPr>
      </w:r>
      <w:r/>
    </w:p>
    <w:p>
      <w:pPr>
        <w:pStyle w:val="994"/>
        <w:rPr>
          <w:rFonts w:hint="eastAsia"/>
          <w:lang w:val="en-US" w:eastAsia="zh-CN"/>
        </w:rPr>
      </w:pPr>
      <w:r>
        <w:rPr>
          <w:rFonts w:hint="eastAsia"/>
          <w:lang w:val="en-US" w:eastAsia="zh-CN"/>
        </w:rPr>
      </w:r>
      <w:r/>
    </w:p>
    <w:p>
      <w:pPr>
        <w:pStyle w:val="990"/>
        <w:rPr>
          <w:rFonts w:hint="eastAsia"/>
          <w:lang w:val="en-US" w:eastAsia="zh-CN"/>
        </w:rPr>
      </w:pPr>
      <w:r>
        <w:rPr>
          <w:rFonts w:hint="eastAsia"/>
          <w:lang w:val="en-US" w:eastAsia="zh-CN"/>
        </w:rPr>
      </w:r>
      <w:r/>
    </w:p>
    <w:p>
      <w:pPr>
        <w:ind w:firstLine="2280"/>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供应商（电子签章）：</w:t>
      </w:r>
      <w:r/>
    </w:p>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 </w:t>
      </w:r>
      <w:r/>
    </w:p>
    <w:p>
      <w:pPr>
        <w:pStyle w:val="993"/>
        <w:rPr>
          <w:rFonts w:hint="eastAsia"/>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lang w:val="en-US" w:eastAsia="zh-CN"/>
        </w:rPr>
      </w:r>
      <w:r/>
    </w:p>
    <w:p>
      <w:pPr>
        <w:pStyle w:val="990"/>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分项价格表</w:t>
      </w:r>
      <w:r/>
    </w:p>
    <w:p>
      <w:pPr>
        <w:pStyle w:val="990"/>
        <w:jc w:val="center"/>
        <w:rPr>
          <w:rFonts w:ascii="宋体" w:hAnsi="宋体" w:cs="宋体"/>
          <w:b/>
          <w:bCs/>
          <w:color w:val="auto"/>
          <w:sz w:val="36"/>
          <w:highlight w:val="none"/>
        </w:rPr>
      </w:pPr>
      <w:r>
        <w:rPr>
          <w:rFonts w:ascii="宋体" w:hAnsi="宋体" w:cs="宋体"/>
          <w:b/>
          <w:bCs/>
          <w:color w:val="auto"/>
          <w:sz w:val="36"/>
          <w:highlight w:val="none"/>
        </w:rPr>
      </w:r>
      <w:r/>
    </w:p>
    <w:p>
      <w:pPr>
        <w:keepLines w:val="0"/>
        <w:keepNext w:val="0"/>
        <w:pageBreakBefore w:val="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新沂市经济发展局生活类应急救灾物资采购项目</w:t>
      </w:r>
      <w:r/>
    </w:p>
    <w:p>
      <w:pPr>
        <w:keepLines w:val="0"/>
        <w:keepNext w:val="0"/>
        <w:pageBreakBefore w:val="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JSZC-320381-JQXM-C2026-0009</w:t>
      </w:r>
      <w:r>
        <w:rPr>
          <w:rFonts w:hint="eastAsia" w:ascii="宋体" w:hAnsi="宋体" w:cs="宋体"/>
          <w:b w:val="0"/>
          <w:bCs w:val="0"/>
          <w:color w:val="auto"/>
          <w:sz w:val="24"/>
          <w:highlight w:val="none"/>
        </w:rPr>
        <w:t xml:space="preserve"> </w:t>
      </w:r>
      <w:r/>
    </w:p>
    <w:p>
      <w:pPr>
        <w:keepLines w:val="0"/>
        <w:keepNext w:val="0"/>
        <w:pageBreakBefore w:val="0"/>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pStyle w:val="990"/>
        <w:jc w:val="both"/>
        <w:keepLines w:val="0"/>
        <w:keepNext w:val="0"/>
        <w:pageBreakBefore w:val="0"/>
        <w:spacing w:line="500" w:lineRule="exact"/>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szCs w:val="21"/>
          <w:highlight w:val="none"/>
          <w:lang w:val="en-US" w:eastAsia="zh-CN" w:bidi="ar-SA"/>
        </w:rPr>
        <w:t xml:space="preserve">货币单位：人民币元</w:t>
      </w:r>
      <w:r/>
    </w:p>
    <w:p>
      <w:pPr>
        <w:pStyle w:val="99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tbl>
      <w:tblPr>
        <w:tblStyle w:val="899"/>
        <w:tblW w:w="4998"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69"/>
        <w:gridCol w:w="1747"/>
        <w:gridCol w:w="1338"/>
        <w:gridCol w:w="766"/>
        <w:gridCol w:w="1535"/>
        <w:gridCol w:w="664"/>
        <w:gridCol w:w="750"/>
        <w:gridCol w:w="737"/>
        <w:gridCol w:w="945"/>
      </w:tblGrid>
      <w:tr>
        <w:trPr>
          <w:trHeight w:val="583"/>
        </w:trPr>
        <w:tc>
          <w:tcPr>
            <w:shd w:val="clear" w:color="auto" w:fill="auto"/>
            <w:tcMar>
              <w:left w:w="15" w:type="dxa"/>
              <w:top w:w="15" w:type="dxa"/>
              <w:right w:w="15" w:type="dxa"/>
              <w:bottom w:w="0" w:type="dxa"/>
            </w:tcMar>
            <w:tcW w:w="314"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序号</w:t>
            </w:r>
            <w:r/>
          </w:p>
        </w:tc>
        <w:tc>
          <w:tcPr>
            <w:shd w:val="clear" w:color="auto" w:fill="auto"/>
            <w:tcMar>
              <w:left w:w="15" w:type="dxa"/>
              <w:top w:w="15" w:type="dxa"/>
              <w:right w:w="15" w:type="dxa"/>
              <w:bottom w:w="0" w:type="dxa"/>
            </w:tcMar>
            <w:tcW w:w="965"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名称</w:t>
            </w:r>
            <w:r/>
          </w:p>
        </w:tc>
        <w:tc>
          <w:tcPr>
            <w:shd w:val="clear" w:color="auto" w:fill="auto"/>
            <w:tcMar>
              <w:left w:w="15" w:type="dxa"/>
              <w:top w:w="15" w:type="dxa"/>
              <w:right w:w="15" w:type="dxa"/>
              <w:bottom w:w="0" w:type="dxa"/>
            </w:tcMar>
            <w:tcW w:w="739" w:type="pct"/>
            <w:vAlign w:val="center"/>
            <w:textDirection w:val="lrTb"/>
            <w:noWrap w:val="false"/>
          </w:tcPr>
          <w:p>
            <w:pPr>
              <w:pStyle w:val="990"/>
              <w:jc w:val="center"/>
              <w:rPr>
                <w:rFonts w:hint="eastAsia" w:ascii="宋体" w:hAnsi="宋体" w:eastAsia="宋体"/>
                <w:sz w:val="24"/>
                <w:highlight w:val="none"/>
                <w:lang w:eastAsia="zh-CN"/>
              </w:rPr>
            </w:pPr>
            <w:r>
              <w:rPr>
                <w:rFonts w:ascii="宋体" w:hAnsi="宋体"/>
                <w:sz w:val="24"/>
                <w:highlight w:val="none"/>
              </w:rPr>
              <w:t xml:space="preserve">品牌</w:t>
            </w:r>
            <w:r/>
          </w:p>
        </w:tc>
        <w:tc>
          <w:tcPr>
            <w:shd w:val="clear" w:color="auto" w:fill="auto"/>
            <w:tcMar>
              <w:left w:w="15" w:type="dxa"/>
              <w:top w:w="15" w:type="dxa"/>
              <w:right w:w="15" w:type="dxa"/>
              <w:bottom w:w="0" w:type="dxa"/>
            </w:tcMar>
            <w:tcW w:w="423"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规格型号</w:t>
            </w:r>
            <w:r/>
          </w:p>
        </w:tc>
        <w:tc>
          <w:tcPr>
            <w:shd w:val="clear" w:color="auto" w:fill="auto"/>
            <w:tcMar>
              <w:left w:w="15" w:type="dxa"/>
              <w:top w:w="15" w:type="dxa"/>
              <w:right w:w="15" w:type="dxa"/>
              <w:bottom w:w="0" w:type="dxa"/>
            </w:tcMar>
            <w:tcW w:w="846"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auto"/>
            <w:tcMar>
              <w:left w:w="15" w:type="dxa"/>
              <w:top w:w="15" w:type="dxa"/>
              <w:right w:w="15" w:type="dxa"/>
              <w:bottom w:w="0" w:type="dxa"/>
            </w:tcMar>
            <w:tcW w:w="367"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单位</w:t>
            </w:r>
            <w:r/>
          </w:p>
        </w:tc>
        <w:tc>
          <w:tcPr>
            <w:shd w:val="clear" w:color="auto" w:fill="auto"/>
            <w:tcMar>
              <w:left w:w="15" w:type="dxa"/>
              <w:top w:w="15" w:type="dxa"/>
              <w:right w:w="15" w:type="dxa"/>
              <w:bottom w:w="0" w:type="dxa"/>
            </w:tcMar>
            <w:tcW w:w="414"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数量</w:t>
            </w:r>
            <w:r/>
          </w:p>
        </w:tc>
        <w:tc>
          <w:tcPr>
            <w:shd w:val="clear" w:color="auto" w:fill="auto"/>
            <w:tcMar>
              <w:left w:w="15" w:type="dxa"/>
              <w:top w:w="15" w:type="dxa"/>
              <w:right w:w="15" w:type="dxa"/>
              <w:bottom w:w="0" w:type="dxa"/>
            </w:tcMar>
            <w:tcW w:w="407"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单价</w:t>
            </w:r>
            <w:r/>
          </w:p>
        </w:tc>
        <w:tc>
          <w:tcPr>
            <w:shd w:val="clear" w:color="auto" w:fill="auto"/>
            <w:tcMar>
              <w:left w:w="15" w:type="dxa"/>
              <w:top w:w="15" w:type="dxa"/>
              <w:right w:w="15" w:type="dxa"/>
              <w:bottom w:w="0" w:type="dxa"/>
            </w:tcMar>
            <w:tcW w:w="521" w:type="pct"/>
            <w:vAlign w:val="center"/>
            <w:textDirection w:val="lrTb"/>
            <w:noWrap w:val="false"/>
          </w:tcPr>
          <w:p>
            <w:pPr>
              <w:pStyle w:val="990"/>
              <w:jc w:val="center"/>
              <w:rPr>
                <w:rFonts w:ascii="宋体" w:hAnsi="宋体"/>
                <w:sz w:val="24"/>
                <w:highlight w:val="none"/>
              </w:rPr>
            </w:pPr>
            <w:r>
              <w:rPr>
                <w:rFonts w:ascii="宋体" w:hAnsi="宋体"/>
                <w:sz w:val="24"/>
                <w:highlight w:val="none"/>
              </w:rPr>
              <w:t xml:space="preserve">总价</w:t>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ascii="宋体" w:hAnsi="宋体"/>
                <w:sz w:val="24"/>
                <w:highlight w:val="none"/>
              </w:rPr>
            </w:pPr>
            <w:r>
              <w:rPr>
                <w:rFonts w:ascii="宋体" w:hAnsi="宋体"/>
                <w:sz w:val="24"/>
                <w:highlight w:val="none"/>
              </w:rPr>
              <w:t xml:space="preserve">1</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pStyle w:val="990"/>
              <w:jc w:val="center"/>
              <w:rPr>
                <w:rFonts w:hint="default" w:ascii="宋体" w:hAnsi="宋体"/>
                <w:sz w:val="24"/>
                <w:highlight w:val="none"/>
                <w:lang w:val="en-US" w:eastAsia="zh-CN"/>
              </w:rPr>
            </w:pPr>
            <w:r>
              <w:rPr>
                <w:rFonts w:hint="eastAsia" w:ascii="宋体" w:hAnsi="宋体"/>
                <w:sz w:val="24"/>
                <w:highlight w:val="none"/>
                <w:lang w:val="en-US" w:eastAsia="zh-CN"/>
              </w:rPr>
              <w:t xml:space="preserve">6</w:t>
            </w:r>
            <w:r/>
          </w:p>
        </w:tc>
        <w:tc>
          <w:tcPr>
            <w:shd w:val="clear" w:color="auto" w:fill="auto"/>
            <w:tcMar>
              <w:left w:w="15" w:type="dxa"/>
              <w:top w:w="15" w:type="dxa"/>
              <w:right w:w="15" w:type="dxa"/>
              <w:bottom w:w="0" w:type="dxa"/>
            </w:tcMar>
            <w:tcW w:w="965" w:type="pct"/>
            <w:vAlign w:val="bottom"/>
            <w:textDirection w:val="lrTb"/>
            <w:noWrap w:val="false"/>
          </w:tcPr>
          <w:p>
            <w:pPr>
              <w:pStyle w:val="990"/>
              <w:jc w:val="center"/>
              <w:rPr>
                <w:rFonts w:hint="eastAsia" w:ascii="宋体" w:hAnsi="宋体"/>
                <w:sz w:val="24"/>
                <w:highlight w:val="none"/>
              </w:rPr>
            </w:pPr>
            <w:r>
              <w:rPr>
                <w:rFonts w:hint="eastAsia" w:ascii="宋体" w:hAnsi="宋体"/>
                <w:sz w:val="24"/>
                <w:highlight w:val="none"/>
              </w:rPr>
            </w:r>
            <w:r/>
          </w:p>
        </w:tc>
        <w:tc>
          <w:tcPr>
            <w:shd w:val="clear" w:color="auto" w:fill="auto"/>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367" w:type="pct"/>
            <w:vAlign w:val="top"/>
            <w:textDirection w:val="lrTb"/>
            <w:noWrap w:val="false"/>
          </w:tcPr>
          <w:p>
            <w:pPr>
              <w:pStyle w:val="990"/>
              <w:jc w:val="center"/>
              <w:rPr>
                <w:rFonts w:hint="eastAsia" w:ascii="宋体" w:hAnsi="宋体"/>
                <w:sz w:val="24"/>
                <w:highlight w:val="none"/>
                <w:lang w:eastAsia="zh-CN"/>
              </w:rPr>
            </w:pPr>
            <w:r>
              <w:rPr>
                <w:rFonts w:hint="eastAsia" w:ascii="宋体" w:hAnsi="宋体"/>
                <w:sz w:val="24"/>
                <w:highlight w:val="none"/>
                <w:lang w:eastAsia="zh-CN"/>
              </w:rPr>
            </w:r>
            <w:r/>
          </w:p>
        </w:tc>
        <w:tc>
          <w:tcPr>
            <w:shd w:val="clear" w:color="auto" w:fill="auto"/>
            <w:tcMar>
              <w:left w:w="15" w:type="dxa"/>
              <w:top w:w="15" w:type="dxa"/>
              <w:right w:w="15" w:type="dxa"/>
              <w:bottom w:w="0" w:type="dxa"/>
            </w:tcMar>
            <w:tcW w:w="414" w:type="pct"/>
            <w:vAlign w:val="bottom"/>
            <w:textDirection w:val="lrTb"/>
            <w:noWrap w:val="false"/>
          </w:tcPr>
          <w:p>
            <w:pPr>
              <w:pStyle w:val="990"/>
              <w:jc w:val="center"/>
              <w:rPr>
                <w:rFonts w:hint="default" w:ascii="宋体" w:hAnsi="宋体"/>
                <w:sz w:val="24"/>
                <w:highlight w:val="none"/>
                <w:lang w:val="en-US" w:eastAsia="zh-CN"/>
              </w:rPr>
            </w:pPr>
            <w:r>
              <w:rPr>
                <w:rFonts w:hint="default" w:ascii="宋体" w:hAnsi="宋体"/>
                <w:sz w:val="24"/>
                <w:highlight w:val="none"/>
                <w:lang w:val="en-US" w:eastAsia="zh-CN"/>
              </w:rPr>
            </w:r>
            <w:r/>
          </w:p>
        </w:tc>
        <w:tc>
          <w:tcPr>
            <w:shd w:val="clear" w:color="auto" w:fill="auto"/>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shd w:val="clear" w:color="auto" w:fill="auto"/>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314" w:type="pct"/>
            <w:vAlign w:val="bottom"/>
            <w:textDirection w:val="lrTb"/>
            <w:noWrap w:val="false"/>
          </w:tcPr>
          <w:p>
            <w:pPr>
              <w:pStyle w:val="990"/>
              <w:jc w:val="center"/>
              <w:rPr>
                <w:rFonts w:hint="default" w:ascii="宋体" w:hAnsi="宋体"/>
                <w:sz w:val="24"/>
                <w:highlight w:val="none"/>
                <w:lang w:val="en-US" w:eastAsia="zh-CN"/>
              </w:rPr>
            </w:pPr>
            <w:r>
              <w:rPr>
                <w:rFonts w:hint="eastAsia" w:ascii="宋体" w:hAnsi="宋体"/>
                <w:sz w:val="24"/>
                <w:highlight w:val="none"/>
                <w:lang w:val="en-US" w:eastAsia="zh-CN"/>
              </w:rPr>
              <w:t xml:space="preserve">7</w:t>
            </w:r>
            <w:r/>
          </w:p>
        </w:tc>
        <w:tc>
          <w:tcPr>
            <w:tcMar>
              <w:left w:w="15" w:type="dxa"/>
              <w:top w:w="15" w:type="dxa"/>
              <w:right w:w="15" w:type="dxa"/>
              <w:bottom w:w="0" w:type="dxa"/>
            </w:tcMar>
            <w:tcW w:w="965" w:type="pct"/>
            <w:vAlign w:val="bottom"/>
            <w:textDirection w:val="lrTb"/>
            <w:noWrap w:val="false"/>
          </w:tcPr>
          <w:p>
            <w:pPr>
              <w:pStyle w:val="990"/>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367" w:type="pct"/>
            <w:vAlign w:val="top"/>
            <w:textDirection w:val="lrTb"/>
            <w:noWrap w:val="false"/>
          </w:tcPr>
          <w:p>
            <w:pPr>
              <w:pStyle w:val="990"/>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414" w:type="pct"/>
            <w:vAlign w:val="bottom"/>
            <w:textDirection w:val="lrTb"/>
            <w:noWrap w:val="false"/>
          </w:tcPr>
          <w:p>
            <w:pPr>
              <w:pStyle w:val="990"/>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314" w:type="pct"/>
            <w:vAlign w:val="bottom"/>
            <w:textDirection w:val="lrTb"/>
            <w:noWrap w:val="false"/>
          </w:tcPr>
          <w:p>
            <w:pPr>
              <w:pStyle w:val="990"/>
              <w:jc w:val="center"/>
              <w:rPr>
                <w:rFonts w:hint="default" w:ascii="宋体" w:hAnsi="宋体"/>
                <w:sz w:val="24"/>
                <w:highlight w:val="none"/>
                <w:lang w:val="en-US" w:eastAsia="zh-CN"/>
              </w:rPr>
            </w:pPr>
            <w:r>
              <w:rPr>
                <w:rFonts w:hint="eastAsia" w:ascii="宋体" w:hAnsi="宋体"/>
                <w:sz w:val="24"/>
                <w:highlight w:val="none"/>
                <w:lang w:val="en-US" w:eastAsia="zh-CN"/>
              </w:rPr>
              <w:t xml:space="preserve">8</w:t>
            </w:r>
            <w:r/>
          </w:p>
        </w:tc>
        <w:tc>
          <w:tcPr>
            <w:tcMar>
              <w:left w:w="15" w:type="dxa"/>
              <w:top w:w="15" w:type="dxa"/>
              <w:right w:w="15" w:type="dxa"/>
              <w:bottom w:w="0" w:type="dxa"/>
            </w:tcMar>
            <w:tcW w:w="965" w:type="pct"/>
            <w:vAlign w:val="bottom"/>
            <w:textDirection w:val="lrTb"/>
            <w:noWrap w:val="false"/>
          </w:tcPr>
          <w:p>
            <w:pPr>
              <w:pStyle w:val="990"/>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367" w:type="pct"/>
            <w:vAlign w:val="top"/>
            <w:textDirection w:val="lrTb"/>
            <w:noWrap w:val="false"/>
          </w:tcPr>
          <w:p>
            <w:pPr>
              <w:pStyle w:val="990"/>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414" w:type="pct"/>
            <w:vAlign w:val="bottom"/>
            <w:textDirection w:val="lrTb"/>
            <w:noWrap w:val="false"/>
          </w:tcPr>
          <w:p>
            <w:pPr>
              <w:pStyle w:val="990"/>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314" w:type="pct"/>
            <w:vAlign w:val="bottom"/>
            <w:textDirection w:val="lrTb"/>
            <w:noWrap w:val="false"/>
          </w:tcPr>
          <w:p>
            <w:pPr>
              <w:pStyle w:val="990"/>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965" w:type="pct"/>
            <w:vAlign w:val="bottom"/>
            <w:textDirection w:val="lrTb"/>
            <w:noWrap w:val="false"/>
          </w:tcPr>
          <w:p>
            <w:pPr>
              <w:pStyle w:val="990"/>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w:t>
            </w:r>
            <w:r/>
          </w:p>
        </w:tc>
        <w:tc>
          <w:tcPr>
            <w:tcMar>
              <w:left w:w="15" w:type="dxa"/>
              <w:top w:w="15" w:type="dxa"/>
              <w:right w:w="15" w:type="dxa"/>
              <w:bottom w:w="0" w:type="dxa"/>
            </w:tcMar>
            <w:tcW w:w="739"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423"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6" w:type="pct"/>
            <w:vAlign w:val="top"/>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367" w:type="pct"/>
            <w:vAlign w:val="top"/>
            <w:textDirection w:val="lrTb"/>
            <w:noWrap w:val="false"/>
          </w:tcPr>
          <w:p>
            <w:pPr>
              <w:pStyle w:val="990"/>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414" w:type="pct"/>
            <w:vAlign w:val="bottom"/>
            <w:textDirection w:val="lrTb"/>
            <w:noWrap w:val="false"/>
          </w:tcPr>
          <w:p>
            <w:pPr>
              <w:pStyle w:val="990"/>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407"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521"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r>
        <w:trPr>
          <w:trHeight w:val="388"/>
        </w:trPr>
        <w:tc>
          <w:tcPr>
            <w:gridSpan w:val="5"/>
            <w:tcMar>
              <w:left w:w="15" w:type="dxa"/>
              <w:top w:w="15" w:type="dxa"/>
              <w:right w:w="15" w:type="dxa"/>
              <w:bottom w:w="0" w:type="dxa"/>
            </w:tcMar>
            <w:tcW w:w="3289" w:type="pct"/>
            <w:vAlign w:val="bottom"/>
            <w:textDirection w:val="lrTb"/>
            <w:noWrap w:val="false"/>
          </w:tcPr>
          <w:p>
            <w:pPr>
              <w:pStyle w:val="990"/>
              <w:jc w:val="center"/>
              <w:rPr>
                <w:rFonts w:ascii="宋体" w:hAnsi="宋体"/>
                <w:sz w:val="24"/>
                <w:highlight w:val="none"/>
              </w:rPr>
            </w:pPr>
            <w:r>
              <w:rPr>
                <w:rFonts w:ascii="宋体" w:hAnsi="宋体"/>
                <w:sz w:val="24"/>
                <w:highlight w:val="none"/>
              </w:rPr>
              <w:t xml:space="preserve">总价合计（即《</w:t>
            </w:r>
            <w:r>
              <w:rPr>
                <w:rFonts w:hint="eastAsia" w:ascii="宋体" w:hAnsi="宋体"/>
                <w:sz w:val="24"/>
                <w:highlight w:val="none"/>
                <w:lang w:val="en-US" w:eastAsia="zh-CN"/>
              </w:rPr>
              <w:t xml:space="preserve">磋商报价表</w:t>
            </w:r>
            <w:r>
              <w:rPr>
                <w:rFonts w:ascii="宋体" w:hAnsi="宋体"/>
                <w:sz w:val="24"/>
                <w:highlight w:val="none"/>
              </w:rPr>
              <w:t xml:space="preserve">》中的“总价”）</w:t>
            </w:r>
            <w:r/>
          </w:p>
        </w:tc>
        <w:tc>
          <w:tcPr>
            <w:gridSpan w:val="4"/>
            <w:tcMar>
              <w:left w:w="15" w:type="dxa"/>
              <w:top w:w="15" w:type="dxa"/>
              <w:right w:w="15" w:type="dxa"/>
              <w:bottom w:w="0" w:type="dxa"/>
            </w:tcMar>
            <w:tcW w:w="1710" w:type="pct"/>
            <w:vAlign w:val="bottom"/>
            <w:textDirection w:val="lrTb"/>
            <w:noWrap w:val="false"/>
          </w:tcPr>
          <w:p>
            <w:pPr>
              <w:pStyle w:val="990"/>
              <w:jc w:val="center"/>
              <w:rPr>
                <w:rFonts w:ascii="宋体" w:hAnsi="宋体"/>
                <w:sz w:val="24"/>
                <w:highlight w:val="none"/>
              </w:rPr>
            </w:pPr>
            <w:r>
              <w:rPr>
                <w:rFonts w:ascii="宋体" w:hAnsi="宋体"/>
                <w:sz w:val="24"/>
                <w:highlight w:val="none"/>
              </w:rPr>
            </w:r>
            <w:r/>
          </w:p>
        </w:tc>
      </w:tr>
    </w:tbl>
    <w:p>
      <w:pPr>
        <w:spacing w:line="276" w:lineRule="auto"/>
        <w:rPr>
          <w:rFonts w:ascii="宋体" w:hAnsi="宋体" w:cs="宋体"/>
          <w:color w:val="auto"/>
          <w:sz w:val="24"/>
          <w:highlight w:val="yellow"/>
        </w:rPr>
      </w:pPr>
      <w:r>
        <w:rPr>
          <w:rFonts w:ascii="宋体" w:hAnsi="宋体" w:cs="宋体"/>
          <w:color w:val="auto"/>
          <w:sz w:val="24"/>
          <w:highlight w:val="yellow"/>
        </w:rPr>
      </w:r>
      <w:r/>
    </w:p>
    <w:p>
      <w:pPr>
        <w:spacing w:line="276" w:lineRule="auto"/>
        <w:rPr>
          <w:rFonts w:ascii="宋体" w:hAnsi="宋体" w:cs="宋体"/>
          <w:color w:val="auto"/>
          <w:sz w:val="24"/>
          <w:highlight w:val="yellow"/>
        </w:rPr>
      </w:pPr>
      <w:r>
        <w:rPr>
          <w:rFonts w:ascii="宋体" w:hAnsi="宋体" w:cs="宋体"/>
          <w:color w:val="auto"/>
          <w:sz w:val="24"/>
          <w:highlight w:val="yellow"/>
        </w:rPr>
      </w:r>
      <w:r/>
    </w:p>
    <w:p>
      <w:pPr>
        <w:spacing w:line="276" w:lineRule="auto"/>
        <w:rPr>
          <w:rFonts w:ascii="宋体" w:hAnsi="宋体" w:cs="宋体"/>
          <w:color w:val="auto"/>
          <w:sz w:val="24"/>
          <w:highlight w:val="yellow"/>
        </w:rPr>
      </w:pPr>
      <w:r>
        <w:rPr>
          <w:rFonts w:ascii="宋体" w:hAnsi="宋体" w:cs="宋体"/>
          <w:color w:val="auto"/>
          <w:sz w:val="24"/>
          <w:highlight w:val="yellow"/>
        </w:rPr>
      </w:r>
      <w:r/>
    </w:p>
    <w:p>
      <w:pPr>
        <w:ind w:firstLine="2280"/>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w:t>
      </w:r>
      <w:r>
        <w:rPr>
          <w:rFonts w:hint="eastAsia" w:ascii="宋体" w:hAnsi="宋体" w:cs="宋体"/>
          <w:color w:val="auto"/>
          <w:sz w:val="24"/>
          <w:highlight w:val="none"/>
          <w:lang w:val="en-US" w:eastAsia="zh-CN"/>
        </w:rPr>
        <w:t xml:space="preserve">  年  月  日 </w:t>
      </w:r>
      <w:r/>
    </w:p>
    <w:p>
      <w:pPr>
        <w:pStyle w:val="990"/>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90"/>
        <w:spacing w:line="360" w:lineRule="auto"/>
        <w:rPr>
          <w:rFonts w:ascii="宋体" w:hAnsi="宋体" w:cs="宋体"/>
          <w:color w:val="auto"/>
          <w:sz w:val="24"/>
          <w:highlight w:val="none"/>
        </w:rPr>
      </w:pPr>
      <w:r>
        <w:rPr>
          <w:rFonts w:ascii="宋体" w:hAnsi="宋体" w:cs="宋体"/>
          <w:color w:val="auto"/>
          <w:sz w:val="24"/>
          <w:highlight w:val="none"/>
        </w:rPr>
      </w:r>
      <w:r/>
    </w:p>
    <w:p>
      <w:pPr>
        <w:pStyle w:val="99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9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0"/>
          <w:highlight w:val="none"/>
          <w:lang w:bidi="ar"/>
        </w:rPr>
        <w:t xml:space="preserve">如果不提供详细报价清单将视为没有实质性响应磋商文件。</w:t>
      </w:r>
      <w:r/>
    </w:p>
    <w:p>
      <w:pPr>
        <w:pStyle w:val="99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2.供应商对以上数据的真实性负责。</w:t>
      </w:r>
      <w:r/>
    </w:p>
    <w:p>
      <w:pPr>
        <w:pStyle w:val="990"/>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有权将以上内容进行公示。</w:t>
      </w:r>
      <w:r/>
    </w:p>
    <w:p>
      <w:pPr>
        <w:pStyle w:val="990"/>
        <w:rPr>
          <w:rFonts w:ascii="宋体" w:hAnsi="宋体" w:cs="宋体"/>
          <w:b/>
          <w:bCs/>
          <w:color w:val="auto"/>
          <w:sz w:val="36"/>
          <w:highlight w:val="none"/>
        </w:rPr>
      </w:pPr>
      <w:r>
        <w:rPr>
          <w:rFonts w:ascii="宋体" w:hAnsi="宋体" w:cs="宋体"/>
          <w:b/>
          <w:bCs/>
          <w:color w:val="auto"/>
          <w:sz w:val="36"/>
          <w:highlight w:val="none"/>
        </w:rPr>
      </w:r>
      <w:r/>
    </w:p>
    <w:p>
      <w:pPr>
        <w:pStyle w:val="990"/>
        <w:jc w:val="center"/>
        <w:rPr>
          <w:rFonts w:ascii="宋体" w:hAnsi="宋体" w:cs="宋体"/>
          <w:b/>
          <w:bCs/>
          <w:color w:val="auto"/>
          <w:sz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bCs/>
          <w:color w:val="auto"/>
          <w:sz w:val="36"/>
          <w:highlight w:val="none"/>
        </w:rPr>
      </w:r>
      <w:r/>
    </w:p>
    <w:p>
      <w:pPr>
        <w:pStyle w:val="990"/>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5</w:t>
      </w:r>
      <w:r>
        <w:rPr>
          <w:rFonts w:hint="eastAsia" w:ascii="宋体" w:hAnsi="宋体" w:cs="宋体"/>
          <w:b/>
          <w:color w:val="auto"/>
          <w:sz w:val="32"/>
          <w:szCs w:val="32"/>
          <w:highlight w:val="none"/>
        </w:rPr>
        <w:t xml:space="preserve">.偏离表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新沂市经济发展局生活类应急救灾物资采购项目</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24"/>
          <w:highlight w:val="none"/>
          <w:lang w:eastAsia="zh-CN" w:bidi="ar"/>
        </w:rPr>
        <w:t xml:space="preserve">JSZC-320381-JQXM-C2026-0009</w:t>
      </w:r>
      <w:r/>
    </w:p>
    <w:tbl>
      <w:tblPr>
        <w:tblStyle w:val="899"/>
        <w:tblW w:w="892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00"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91"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469"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60"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1980" w:type="dxa"/>
            <w:vAlign w:val="center"/>
            <w:textDirection w:val="lrTb"/>
            <w:noWrap w:val="false"/>
          </w:tcPr>
          <w:p>
            <w:pPr>
              <w:pStyle w:val="990"/>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828"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900"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2491"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1469"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1260"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c>
          <w:tcPr>
            <w:tcW w:w="1980" w:type="dxa"/>
            <w:vAlign w:val="center"/>
            <w:textDirection w:val="lrTb"/>
            <w:noWrap w:val="false"/>
          </w:tcPr>
          <w:p>
            <w:pPr>
              <w:pStyle w:val="990"/>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90"/>
              <w:jc w:val="center"/>
              <w:rPr>
                <w:rFonts w:ascii="宋体" w:hAnsi="宋体" w:cs="宋体"/>
                <w:color w:val="auto"/>
                <w:sz w:val="24"/>
                <w:highlight w:val="none"/>
              </w:rPr>
            </w:pPr>
            <w:r>
              <w:rPr>
                <w:rFonts w:ascii="宋体" w:hAnsi="宋体" w:cs="宋体"/>
                <w:color w:val="auto"/>
                <w:sz w:val="24"/>
                <w:highlight w:val="none"/>
              </w:rPr>
            </w:r>
            <w:r/>
          </w:p>
        </w:tc>
      </w:tr>
    </w:tbl>
    <w:p>
      <w:pPr>
        <w:pStyle w:val="990"/>
        <w:rPr>
          <w:rFonts w:ascii="宋体" w:hAnsi="宋体" w:cs="宋体"/>
          <w:color w:val="auto"/>
          <w:sz w:val="24"/>
          <w:highlight w:val="none"/>
          <w:u w:val="single"/>
        </w:rPr>
      </w:pPr>
      <w:r>
        <w:rPr>
          <w:rFonts w:ascii="宋体" w:hAnsi="宋体" w:cs="宋体"/>
          <w:color w:val="auto"/>
          <w:sz w:val="24"/>
          <w:highlight w:val="none"/>
          <w:u w:val="single"/>
        </w:rPr>
      </w:r>
      <w:r/>
    </w:p>
    <w:p>
      <w:pPr>
        <w:pStyle w:val="99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90"/>
        <w:spacing w:line="360"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eastAsia="宋体" w:cs="宋体"/>
          <w:color w:val="auto"/>
          <w:sz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highlight w:val="none"/>
        </w:rPr>
        <w:t xml:space="preserve">供应商（电子签章）：</w:t>
      </w:r>
      <w:r/>
    </w:p>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 </w:t>
      </w:r>
      <w:r/>
    </w:p>
    <w:p>
      <w:pPr>
        <w:ind w:right="29" w:firstLine="2880"/>
        <w:spacing w:line="360" w:lineRule="auto"/>
        <w:rPr>
          <w:rFonts w:ascii="宋体" w:hAnsi="宋体" w:cs="宋体"/>
          <w:color w:val="auto"/>
          <w:sz w:val="24"/>
          <w:highlight w:val="none"/>
        </w:rPr>
      </w:pPr>
      <w:r>
        <w:rPr>
          <w:rFonts w:ascii="宋体" w:hAnsi="宋体" w:cs="宋体"/>
          <w:color w:val="auto"/>
          <w:sz w:val="24"/>
          <w:highlight w:val="none"/>
        </w:rPr>
      </w:r>
      <w:r/>
    </w:p>
    <w:p>
      <w:pPr>
        <w:pStyle w:val="990"/>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90"/>
        <w:spacing w:line="360" w:lineRule="auto"/>
        <w:rPr>
          <w:rFonts w:ascii="宋体" w:hAnsi="宋体" w:cs="宋体"/>
          <w:color w:val="auto"/>
          <w:sz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color w:val="auto"/>
          <w:sz w:val="24"/>
          <w:highlight w:val="none"/>
        </w:rPr>
      </w:r>
      <w:r/>
    </w:p>
    <w:p>
      <w:pPr>
        <w:pStyle w:val="990"/>
        <w:numPr>
          <w:ilvl w:val="0"/>
          <w:numId w:val="0"/>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拟签订的合同文本</w:t>
      </w:r>
      <w:r/>
    </w:p>
    <w:p>
      <w:pPr>
        <w:pStyle w:val="990"/>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990"/>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政 府 采 购 合 同</w:t>
      </w:r>
      <w:r/>
    </w:p>
    <w:p>
      <w:pPr>
        <w:pStyle w:val="1241"/>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241"/>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项目名称：</w:t>
      </w:r>
      <w:r>
        <w:rPr>
          <w:rFonts w:hint="eastAsia" w:ascii="宋体" w:hAnsi="宋体" w:cs="宋体"/>
          <w:b w:val="0"/>
          <w:bCs/>
          <w:color w:val="auto"/>
          <w:sz w:val="28"/>
          <w:szCs w:val="28"/>
          <w:highlight w:val="none"/>
          <w:lang w:eastAsia="zh-CN"/>
        </w:rPr>
        <w:t xml:space="preserve">新沂市经济发展局生活类应急救灾物资采购项目</w:t>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项目编号：</w:t>
      </w:r>
      <w:r>
        <w:rPr>
          <w:rFonts w:hint="eastAsia" w:ascii="宋体" w:hAnsi="宋体" w:cs="宋体"/>
          <w:b w:val="0"/>
          <w:bCs/>
          <w:color w:val="auto"/>
          <w:sz w:val="28"/>
          <w:szCs w:val="28"/>
          <w:highlight w:val="none"/>
          <w:lang w:eastAsia="zh-CN"/>
        </w:rPr>
        <w:t xml:space="preserve">JSZC-320381-JQXM-C2026-0009</w:t>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甲    方：</w:t>
      </w:r>
      <w:r>
        <w:rPr>
          <w:rFonts w:hint="eastAsia" w:ascii="宋体" w:hAnsi="宋体" w:cs="宋体"/>
          <w:b w:val="0"/>
          <w:bCs/>
          <w:color w:val="auto"/>
          <w:sz w:val="28"/>
          <w:szCs w:val="28"/>
          <w:highlight w:val="none"/>
          <w:lang w:eastAsia="zh-CN"/>
        </w:rPr>
        <w:t xml:space="preserve">新沂市经济发展局</w:t>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   方：</w:t>
      </w:r>
      <w:r/>
    </w:p>
    <w:p>
      <w:pPr>
        <w:pStyle w:val="1241"/>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签订时间： 年  月  日 </w:t>
      </w:r>
      <w:r/>
    </w:p>
    <w:p>
      <w:pPr>
        <w:pStyle w:val="1241"/>
        <w:ind w:firstLine="643"/>
        <w:rPr>
          <w:rFonts w:ascii="宋体" w:hAnsi="宋体" w:cs="宋体"/>
          <w:b/>
          <w:color w:val="auto"/>
          <w:sz w:val="32"/>
          <w:szCs w:val="32"/>
          <w:highlight w:val="yellow"/>
        </w:rPr>
      </w:pPr>
      <w:r>
        <w:rPr>
          <w:rFonts w:ascii="宋体" w:hAnsi="宋体" w:cs="宋体"/>
          <w:b/>
          <w:color w:val="auto"/>
          <w:sz w:val="32"/>
          <w:szCs w:val="32"/>
          <w:highlight w:val="yellow"/>
        </w:rPr>
      </w:r>
      <w:r/>
    </w:p>
    <w:p>
      <w:pPr>
        <w:pStyle w:val="1241"/>
        <w:rPr>
          <w:rFonts w:ascii="宋体" w:hAnsi="宋体" w:cs="宋体"/>
          <w:b/>
          <w:color w:val="auto"/>
          <w:sz w:val="52"/>
          <w:szCs w:val="52"/>
          <w:highlight w:val="none"/>
        </w:rPr>
      </w:pPr>
      <w:r>
        <w:rPr>
          <w:rFonts w:ascii="宋体" w:hAnsi="宋体" w:cs="宋体"/>
          <w:b/>
          <w:color w:val="auto"/>
          <w:sz w:val="52"/>
          <w:szCs w:val="52"/>
          <w:highlight w:val="none"/>
        </w:rPr>
      </w:r>
      <w:r/>
    </w:p>
    <w:p>
      <w:pPr>
        <w:pStyle w:val="1241"/>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1241"/>
        <w:ind w:firstLine="561"/>
        <w:keepLines w:val="0"/>
        <w:keepNext w:val="0"/>
        <w:pageBreakBefore w:val="0"/>
        <w:spacing w:line="480" w:lineRule="auto"/>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241"/>
        <w:ind w:firstLine="561"/>
        <w:keepLines w:val="0"/>
        <w:keepNext w:val="0"/>
        <w:pageBreakBefore w:val="0"/>
        <w:spacing w:line="480" w:lineRule="auto"/>
        <w:widowControl w:val="off"/>
        <w:rPr>
          <w:rFonts w:hint="eastAsia" w:ascii="宋体" w:hAnsi="宋体" w:cs="宋体"/>
          <w:b w:val="0"/>
          <w:bCs/>
          <w:color w:val="auto"/>
          <w:sz w:val="24"/>
          <w:szCs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合同通用条款</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  录</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jc w:val="center"/>
        <w:rPr>
          <w:rFonts w:hint="eastAsia" w:ascii="宋体" w:hAnsi="宋体" w:eastAsia="宋体" w:cs="宋体"/>
          <w:b/>
          <w:bCs/>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合同通用条款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4.3买方逾期支付货款的，应当向乙方支付逾期付款利息，逾期利率按本合同订立时全国银行间同业拆借中心公布的一年期贷款市场报价利率(LPR)固定计算，逾期期间利率不作动态调整。</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9.2如果合同附件2所规定的所有技术性能在验收中都已经达到，双方应在验收合格后5日内签署验收书。</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9.3买方派出1-3名技术人员参加项目实施，卖方应积极配合买方派出的1-3名技术人员监督管理。</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11.1如果合同标的在安装、试运行、验收或质保期内，经买方认定存在质量缺陷、规格不符、材质不达标、性能不满足采购需求等违约情形，且卖方未在限期内整改的，卖方自愿按下列三级方式处理:</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一般性质量瑕疵:降价幅度为该批次货物单价的5%一10%;</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(2)非一般性质量瑕疵，但买方同意使用的:降价幅度为该批次货物单价的10%-20%;</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(3)无法使用、存在安全隐患、与样品严重不符:买方有权拒付货款，并同时要求卖方承担退货、返工、补货、赔偿损失等全部责任。</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11.2降价金额买方有权直接从应付款中一次性扣除。</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11.3降价处理不免除卖方的更换、补货、返工、维修、赔偿损失及支付违约金的义务。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b/>
          <w:bCs/>
          <w:color w:val="auto"/>
          <w:sz w:val="24"/>
          <w:szCs w:val="24"/>
          <w:highlight w:val="none"/>
          <w:lang w:eastAsia="zh-CN"/>
        </w:rPr>
        <w:t xml:space="preserve">合同专用条款</w:t>
      </w:r>
      <w:r/>
    </w:p>
    <w:p>
      <w:pPr>
        <w:ind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新沂市经济发展局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2.1买方同意从卖方购买、卖方同意向买方出售的合同标的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详见合同附件。</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4.1付款方式</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本合同总金额为人民币大写金额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元（小写金额：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元）</w:t>
      </w:r>
      <w:r>
        <w:rPr>
          <w:rFonts w:hint="eastAsia" w:ascii="宋体" w:hAnsi="宋体" w:eastAsia="宋体" w:cs="宋体"/>
          <w:color w:val="auto"/>
          <w:sz w:val="24"/>
          <w:szCs w:val="24"/>
          <w:highlight w:val="none"/>
          <w:lang w:eastAsia="zh-CN"/>
        </w:rPr>
        <w:t xml:space="preserve">，经双方协商一致，选择以下第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种付款方式：</w:t>
      </w:r>
      <w:r/>
    </w:p>
    <w:p>
      <w:pPr>
        <w:pStyle w:val="910"/>
        <w:ind w:firstLine="487"/>
        <w:jc w:val="both"/>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（一）付款方式一：提交预付款保函的</w:t>
      </w:r>
      <w:r/>
    </w:p>
    <w:p>
      <w:pPr>
        <w:pStyle w:val="910"/>
        <w:ind w:firstLine="484"/>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none"/>
          <w:lang w:eastAsia="zh-CN"/>
        </w:rPr>
        <w:t xml:space="preserve">百分之</w:t>
      </w:r>
      <w:r>
        <w:rPr>
          <w:rFonts w:hint="eastAsia" w:ascii="宋体" w:hAnsi="宋体" w:eastAsia="宋体" w:cs="宋体"/>
          <w:bCs/>
          <w:color w:val="auto"/>
          <w:sz w:val="24"/>
          <w:szCs w:val="24"/>
          <w:highlight w:val="none"/>
          <w:u w:val="none"/>
          <w:lang w:val="en-US" w:eastAsia="zh-CN"/>
        </w:rPr>
        <w:t xml:space="preserve">四</w:t>
      </w:r>
      <w:r>
        <w:rPr>
          <w:rFonts w:hint="eastAsia" w:ascii="宋体" w:hAnsi="宋体" w:eastAsia="宋体" w:cs="宋体"/>
          <w:bCs/>
          <w:color w:val="auto"/>
          <w:sz w:val="24"/>
          <w:szCs w:val="24"/>
          <w:highlight w:val="none"/>
          <w:u w:val="none"/>
          <w:lang w:eastAsia="zh-CN"/>
        </w:rPr>
        <w:t xml:space="preserve">十(</w:t>
      </w:r>
      <w:r>
        <w:rPr>
          <w:rFonts w:hint="eastAsia" w:ascii="宋体" w:hAnsi="宋体" w:eastAsia="宋体" w:cs="宋体"/>
          <w:bCs/>
          <w:color w:val="auto"/>
          <w:sz w:val="24"/>
          <w:szCs w:val="24"/>
          <w:highlight w:val="none"/>
          <w:u w:val="none"/>
          <w:lang w:val="en-US" w:eastAsia="zh-CN"/>
        </w:rPr>
        <w:t xml:space="preserve">4</w:t>
      </w:r>
      <w:r>
        <w:rPr>
          <w:rFonts w:hint="eastAsia" w:ascii="宋体" w:hAnsi="宋体" w:eastAsia="宋体" w:cs="宋体"/>
          <w:bCs/>
          <w:color w:val="auto"/>
          <w:sz w:val="24"/>
          <w:szCs w:val="24"/>
          <w:highlight w:val="none"/>
          <w:u w:val="none"/>
          <w:lang w:eastAsia="zh-CN"/>
        </w:rPr>
        <w:t xml:space="preserve">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，卖方向买方出具等额预付款保函后，由买方办理政府采购资金结算手续</w:t>
      </w:r>
      <w:r>
        <w:rPr>
          <w:rFonts w:hint="eastAsia" w:ascii="宋体" w:hAnsi="宋体" w:eastAsia="宋体" w:cs="宋体"/>
          <w:bCs/>
          <w:color w:val="auto"/>
          <w:sz w:val="24"/>
          <w:szCs w:val="24"/>
          <w:highlight w:val="none"/>
          <w:lang w:eastAsia="zh-CN"/>
        </w:rPr>
        <w:t xml:space="preserve">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strike w:val="0"/>
          <w:color w:val="auto"/>
          <w:sz w:val="24"/>
          <w:szCs w:val="24"/>
          <w:highlight w:val="none"/>
          <w:u w:val="none"/>
          <w:lang w:eastAsia="zh-CN"/>
        </w:rPr>
        <w:t xml:space="preserve">百分之</w:t>
      </w:r>
      <w:r>
        <w:rPr>
          <w:rFonts w:hint="eastAsia" w:ascii="宋体" w:hAnsi="宋体" w:eastAsia="宋体" w:cs="宋体"/>
          <w:strike w:val="0"/>
          <w:color w:val="auto"/>
          <w:sz w:val="24"/>
          <w:szCs w:val="24"/>
          <w:highlight w:val="none"/>
          <w:u w:val="none"/>
          <w:lang w:val="en-US" w:eastAsia="zh-CN"/>
        </w:rPr>
        <w:t xml:space="preserve">六</w:t>
      </w:r>
      <w:r>
        <w:rPr>
          <w:rFonts w:hint="eastAsia" w:ascii="宋体" w:hAnsi="宋体" w:eastAsia="宋体" w:cs="宋体"/>
          <w:strike w:val="0"/>
          <w:color w:val="auto"/>
          <w:sz w:val="24"/>
          <w:szCs w:val="24"/>
          <w:highlight w:val="none"/>
          <w:u w:val="none"/>
          <w:lang w:eastAsia="zh-CN"/>
        </w:rPr>
        <w:t xml:space="preserve">十 (</w:t>
      </w:r>
      <w:r>
        <w:rPr>
          <w:rFonts w:hint="eastAsia" w:ascii="宋体" w:hAnsi="宋体" w:eastAsia="宋体" w:cs="宋体"/>
          <w:strike w:val="0"/>
          <w:color w:val="auto"/>
          <w:sz w:val="24"/>
          <w:szCs w:val="24"/>
          <w:highlight w:val="none"/>
          <w:u w:val="none"/>
          <w:lang w:val="en-US" w:eastAsia="zh-CN"/>
        </w:rPr>
        <w:t xml:space="preserve">6</w:t>
      </w:r>
      <w:r>
        <w:rPr>
          <w:rFonts w:hint="eastAsia" w:ascii="宋体" w:hAnsi="宋体" w:eastAsia="宋体" w:cs="宋体"/>
          <w:strike w:val="0"/>
          <w:color w:val="auto"/>
          <w:sz w:val="24"/>
          <w:szCs w:val="24"/>
          <w:highlight w:val="none"/>
          <w:u w:val="none"/>
          <w:lang w:eastAsia="zh-CN"/>
        </w:rPr>
        <w:t xml:space="preserve">0%</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元整，合同标的全部交付并验收</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bCs/>
          <w:color w:val="auto"/>
          <w:sz w:val="24"/>
          <w:szCs w:val="24"/>
          <w:highlight w:val="none"/>
          <w:lang w:eastAsia="zh-CN"/>
        </w:rPr>
        <w:t xml:space="preserve">10个工作日内</w:t>
      </w:r>
      <w:r>
        <w:rPr>
          <w:rFonts w:hint="eastAsia" w:ascii="宋体" w:hAnsi="宋体" w:eastAsia="宋体" w:cs="宋体"/>
          <w:color w:val="auto"/>
          <w:sz w:val="24"/>
          <w:szCs w:val="24"/>
          <w:highlight w:val="none"/>
          <w:lang w:eastAsia="zh-CN"/>
        </w:rPr>
        <w:t xml:space="preserve">，由买方办理政府采购资金结算手续，经审核后支付给卖方。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w:t>
      </w:r>
      <w:r/>
    </w:p>
    <w:p>
      <w:pPr>
        <w:ind w:firstLine="484"/>
        <w:jc w:val="both"/>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付款方式二：不提交预付款保函的</w:t>
      </w:r>
      <w:r/>
    </w:p>
    <w:p>
      <w:pPr>
        <w:pStyle w:val="910"/>
        <w:ind w:firstLine="484"/>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none"/>
          <w:lang w:eastAsia="zh-CN"/>
        </w:rPr>
        <w:t xml:space="preserve">百分之三十(30%)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，办理政府采购资金结算手续支付给卖方。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合同价款的百分之七十(70%)即￥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，大写：</w:t>
      </w:r>
      <w:r>
        <w:rPr>
          <w:rFonts w:hint="eastAsia" w:ascii="宋体" w:hAnsi="宋体" w:eastAsia="宋体" w:cs="宋体"/>
          <w:color w:val="auto"/>
          <w:sz w:val="24"/>
          <w:szCs w:val="24"/>
          <w:highlight w:val="none"/>
          <w:u w:val="none"/>
          <w:lang w:eastAsia="zh-CN"/>
        </w:rPr>
        <w:t xml:space="preserve">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bCs/>
          <w:color w:val="auto"/>
          <w:sz w:val="24"/>
          <w:szCs w:val="24"/>
          <w:highlight w:val="none"/>
          <w:lang w:eastAsia="zh-CN"/>
        </w:rPr>
        <w:t xml:space="preserve">整</w:t>
      </w:r>
      <w:r>
        <w:rPr>
          <w:rFonts w:hint="eastAsia" w:ascii="宋体" w:hAnsi="宋体" w:eastAsia="宋体" w:cs="宋体"/>
          <w:color w:val="auto"/>
          <w:sz w:val="24"/>
          <w:szCs w:val="24"/>
          <w:highlight w:val="none"/>
          <w:lang w:eastAsia="zh-CN"/>
        </w:rPr>
        <w:t xml:space="preserve">，合同标的全部交付并验收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后10个工作日</w:t>
      </w:r>
      <w:r>
        <w:rPr>
          <w:rFonts w:hint="eastAsia" w:ascii="宋体" w:hAnsi="宋体" w:eastAsia="宋体" w:cs="宋体"/>
          <w:bCs/>
          <w:color w:val="auto"/>
          <w:sz w:val="24"/>
          <w:szCs w:val="24"/>
          <w:highlight w:val="none"/>
          <w:lang w:eastAsia="zh-CN"/>
        </w:rPr>
        <w:t xml:space="preserve">内</w:t>
      </w:r>
      <w:r>
        <w:rPr>
          <w:rFonts w:hint="eastAsia" w:ascii="宋体" w:hAnsi="宋体" w:eastAsia="宋体" w:cs="宋体"/>
          <w:color w:val="auto"/>
          <w:sz w:val="24"/>
          <w:szCs w:val="24"/>
          <w:highlight w:val="none"/>
          <w:lang w:eastAsia="zh-CN"/>
        </w:rPr>
        <w:t xml:space="preserve">，由买方办理政府采购资金结算手续，经审核后支付给卖方。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w:t>
      </w:r>
      <w:r/>
    </w:p>
    <w:p>
      <w:pPr>
        <w:ind w:righ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注：具体拨付时间以财政资金进度为准，</w:t>
      </w:r>
      <w:r>
        <w:rPr>
          <w:rFonts w:hint="eastAsia" w:ascii="宋体" w:hAnsi="宋体" w:cs="宋体"/>
          <w:b/>
          <w:bCs/>
          <w:color w:val="auto"/>
          <w:sz w:val="24"/>
          <w:szCs w:val="24"/>
          <w:highlight w:val="none"/>
          <w:lang w:val="en-US" w:eastAsia="zh-CN"/>
        </w:rPr>
        <w:t xml:space="preserve">买方</w:t>
      </w:r>
      <w:r>
        <w:rPr>
          <w:rFonts w:hint="eastAsia" w:ascii="宋体" w:hAnsi="宋体" w:eastAsia="宋体" w:cs="宋体"/>
          <w:b/>
          <w:bCs/>
          <w:color w:val="auto"/>
          <w:sz w:val="24"/>
          <w:szCs w:val="24"/>
          <w:highlight w:val="none"/>
          <w:lang w:val="en-US" w:eastAsia="zh-CN"/>
        </w:rPr>
        <w:t xml:space="preserve">不承担因财政资金无法及时到位给</w:t>
      </w:r>
      <w:r>
        <w:rPr>
          <w:rFonts w:hint="eastAsia" w:ascii="宋体" w:hAnsi="宋体" w:cs="宋体"/>
          <w:b/>
          <w:bCs/>
          <w:color w:val="auto"/>
          <w:sz w:val="24"/>
          <w:szCs w:val="24"/>
          <w:highlight w:val="none"/>
          <w:lang w:val="en-US" w:eastAsia="zh-CN"/>
        </w:rPr>
        <w:t xml:space="preserve">卖方</w:t>
      </w:r>
      <w:r>
        <w:rPr>
          <w:rFonts w:hint="eastAsia" w:ascii="宋体" w:hAnsi="宋体" w:eastAsia="宋体" w:cs="宋体"/>
          <w:b/>
          <w:bCs/>
          <w:color w:val="auto"/>
          <w:sz w:val="24"/>
          <w:szCs w:val="24"/>
          <w:highlight w:val="none"/>
          <w:lang w:val="en-US" w:eastAsia="zh-CN"/>
        </w:rPr>
        <w:t xml:space="preserve">造成的任何损失。</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w:t>
      </w:r>
      <w:r>
        <w:rPr>
          <w:rFonts w:hint="eastAsia" w:ascii="宋体" w:hAnsi="宋体" w:eastAsia="宋体" w:cs="宋体"/>
          <w:bCs/>
          <w:color w:val="auto"/>
          <w:sz w:val="24"/>
          <w:szCs w:val="24"/>
          <w:highlight w:val="none"/>
        </w:rPr>
        <w:t xml:space="preserve">合同签订之日起</w:t>
      </w:r>
      <w:r>
        <w:rPr>
          <w:rFonts w:hint="eastAsia" w:ascii="宋体" w:hAnsi="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lang w:val="en-US" w:eastAsia="zh-CN"/>
        </w:rPr>
        <w:t xml:space="preserve">日历天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eastAsia="宋体" w:cs="宋体"/>
          <w:color w:val="auto"/>
          <w:sz w:val="24"/>
          <w:szCs w:val="24"/>
          <w:highlight w:val="none"/>
          <w:lang w:eastAsia="zh-CN"/>
        </w:rPr>
        <w:t xml:space="preserve">。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5.3卖方应在不迟于合同标的备妥待运前</w:t>
      </w:r>
      <w:r>
        <w:rPr>
          <w:rFonts w:hint="eastAsia" w:ascii="宋体" w:hAnsi="宋体" w:eastAsia="宋体" w:cs="宋体"/>
          <w:color w:val="auto"/>
          <w:sz w:val="24"/>
          <w:szCs w:val="24"/>
          <w:highlight w:val="none"/>
          <w:u w:val="single"/>
          <w:lang w:eastAsia="zh-CN"/>
        </w:rPr>
        <w:t xml:space="preserve"> 5 </w:t>
      </w:r>
      <w:r>
        <w:rPr>
          <w:rFonts w:hint="eastAsia" w:ascii="宋体" w:hAnsi="宋体" w:eastAsia="宋体" w:cs="宋体"/>
          <w:color w:val="auto"/>
          <w:sz w:val="24"/>
          <w:szCs w:val="24"/>
          <w:highlight w:val="none"/>
          <w:lang w:eastAsia="zh-CN"/>
        </w:rPr>
        <w:t xml:space="preserve">日通知买方。</w:t>
      </w:r>
      <w:r/>
    </w:p>
    <w:p>
      <w:pPr>
        <w:ind w:firstLine="54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pStyle w:val="996"/>
        <w:ind w:firstLine="48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如果卖方未能按照</w:t>
      </w:r>
      <w:r>
        <w:rPr>
          <w:rFonts w:hint="eastAsia" w:ascii="宋体" w:hAnsi="宋体" w:eastAsia="宋体" w:cs="宋体"/>
          <w:color w:val="auto"/>
          <w:sz w:val="24"/>
          <w:szCs w:val="24"/>
          <w:highlight w:val="none"/>
          <w:lang w:val="en-US" w:eastAsia="zh-CN"/>
        </w:rPr>
        <w:t xml:space="preserve">项目要求</w:t>
      </w:r>
      <w:r>
        <w:rPr>
          <w:rFonts w:hint="eastAsia" w:ascii="宋体" w:hAnsi="宋体" w:eastAsia="宋体" w:cs="宋体"/>
          <w:color w:val="auto"/>
          <w:sz w:val="24"/>
          <w:szCs w:val="24"/>
          <w:highlight w:val="none"/>
        </w:rPr>
        <w:t xml:space="preserve">供货，视为产品全部不合格，卖方承担违约责任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904"/>
        <w:jc w:val="both"/>
        <w:keepLines w:val="0"/>
        <w:keepNext w:val="0"/>
        <w:pageBreakBefore w:val="0"/>
        <w:spacing w:after="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第七条 技术资料随合同标的同时交付给买方。</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left="502" w:firstLine="6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卖方应于</w:t>
      </w:r>
      <w:r>
        <w:rPr>
          <w:rFonts w:hint="eastAsia" w:ascii="宋体" w:hAnsi="宋体" w:eastAsia="宋体" w:cs="宋体"/>
          <w:bCs/>
          <w:color w:val="auto"/>
          <w:sz w:val="24"/>
          <w:szCs w:val="24"/>
          <w:highlight w:val="none"/>
        </w:rPr>
        <w:t xml:space="preserve">合同签订之日起</w:t>
      </w:r>
      <w:r>
        <w:rPr>
          <w:rFonts w:hint="eastAsia" w:ascii="宋体" w:hAnsi="宋体" w:cs="宋体"/>
          <w:b/>
          <w:bCs w:val="0"/>
          <w:color w:val="auto"/>
          <w:sz w:val="24"/>
          <w:szCs w:val="24"/>
          <w:highlight w:val="none"/>
          <w:u w:val="single"/>
          <w:lang w:val="en-US" w:eastAsia="zh-CN"/>
        </w:rPr>
        <w:t xml:space="preserve">2</w:t>
      </w:r>
      <w:r>
        <w:rPr>
          <w:rFonts w:hint="eastAsia" w:ascii="宋体" w:hAnsi="宋体" w:eastAsia="宋体" w:cs="宋体"/>
          <w:b/>
          <w:bCs w:val="0"/>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lang w:val="en-US" w:eastAsia="zh-CN"/>
        </w:rPr>
        <w:t xml:space="preserve">日历天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eastAsia="宋体" w:cs="宋体"/>
          <w:color w:val="auto"/>
          <w:sz w:val="24"/>
          <w:szCs w:val="24"/>
          <w:highlight w:val="none"/>
          <w:lang w:eastAsia="zh-CN"/>
        </w:rPr>
        <w:t xml:space="preserve">。</w:t>
      </w:r>
      <w:r/>
    </w:p>
    <w:p>
      <w:pPr>
        <w:ind w:left="502" w:firstLine="6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left="0" w:right="0" w:firstLine="480"/>
        <w:jc w:val="both"/>
        <w:keepLines w:val="0"/>
        <w:keepNext w:val="0"/>
        <w:pageBreakBefore w:val="0"/>
        <w:spacing w:line="44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9.1</w:t>
      </w:r>
      <w:r>
        <w:rPr>
          <w:rFonts w:hint="eastAsia" w:ascii="宋体" w:hAnsi="宋体" w:eastAsia="宋体" w:cs="宋体"/>
          <w:bCs/>
          <w:color w:val="auto"/>
          <w:sz w:val="24"/>
          <w:szCs w:val="24"/>
          <w:highlight w:val="none"/>
        </w:rPr>
        <w:t xml:space="preserve">到货初验</w:t>
      </w:r>
      <w:r>
        <w:rPr>
          <w:rFonts w:hint="default"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将货物运至指定地点后，应与</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共同对货物的数量、包装完好性及外观完整性进行验收，并完成篷体外观检查。初验中发现数量短缺、包装破损或外观损坏的，</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有权拒收并要求</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在</w:t>
      </w: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rPr>
        <w:t xml:space="preserve">日内补足或更换</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因此产生的全部费用（包括但不限于运输费、装卸费、人工费等）及给</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造成的损失，均由</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承担。</w:t>
      </w:r>
      <w:r/>
    </w:p>
    <w:p>
      <w:pPr>
        <w:ind w:left="0" w:right="0" w:firstLine="480"/>
        <w:jc w:val="both"/>
        <w:keepLines w:val="0"/>
        <w:keepNext w:val="0"/>
        <w:pageBreakBefore w:val="0"/>
        <w:spacing w:line="44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9.2</w:t>
      </w:r>
      <w:r>
        <w:rPr>
          <w:rFonts w:hint="default" w:ascii="宋体" w:hAnsi="宋体" w:eastAsia="宋体" w:cs="宋体"/>
          <w:bCs/>
          <w:color w:val="auto"/>
          <w:sz w:val="24"/>
          <w:szCs w:val="24"/>
          <w:highlight w:val="none"/>
        </w:rPr>
        <w:t xml:space="preserve">抽样终验：初验通过后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从交货批次中随机抽取1顶帐篷，委托具备资质的第三方检验机构进行成品及材料性能检验。检验报告结论为“合格”的，即视为本批次货物验收</w:t>
      </w:r>
      <w:r>
        <w:rPr>
          <w:rFonts w:hint="eastAsia" w:ascii="宋体" w:hAnsi="宋体" w:eastAsia="宋体" w:cs="宋体"/>
          <w:bCs/>
          <w:color w:val="auto"/>
          <w:sz w:val="24"/>
          <w:szCs w:val="24"/>
          <w:highlight w:val="none"/>
          <w:lang w:val="en-US" w:eastAsia="zh-CN"/>
        </w:rPr>
        <w:t xml:space="preserve">合格</w:t>
      </w:r>
      <w:r>
        <w:rPr>
          <w:rFonts w:hint="default"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据此支付剩余合同价款。</w:t>
      </w:r>
      <w:r/>
    </w:p>
    <w:p>
      <w:pPr>
        <w:ind w:left="0" w:right="0" w:firstLine="480"/>
        <w:jc w:val="both"/>
        <w:keepLines w:val="0"/>
        <w:keepNext w:val="0"/>
        <w:pageBreakBefore w:val="0"/>
        <w:spacing w:line="440" w:lineRule="exac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注：</w:t>
      </w:r>
      <w:r>
        <w:rPr>
          <w:rFonts w:hint="default" w:ascii="宋体" w:hAnsi="宋体" w:eastAsia="宋体" w:cs="宋体"/>
          <w:bCs/>
          <w:color w:val="auto"/>
          <w:sz w:val="24"/>
          <w:szCs w:val="24"/>
          <w:highlight w:val="none"/>
        </w:rPr>
        <w:t xml:space="preserve">为满足检验需求，</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应另行无偿提供1顶12㎡帐篷篷体（不含框架部件），随本合同项下全部货物一并交付，该篷体不计入合同约定的交货数量。</w:t>
      </w:r>
      <w:r/>
    </w:p>
    <w:p>
      <w:pPr>
        <w:ind w:left="0" w:right="0" w:firstLine="480"/>
        <w:jc w:val="both"/>
        <w:keepLines w:val="0"/>
        <w:keepNext w:val="0"/>
        <w:pageBreakBefore w:val="0"/>
        <w:spacing w:line="44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9.3</w:t>
      </w:r>
      <w:r>
        <w:rPr>
          <w:rFonts w:hint="default" w:ascii="宋体" w:hAnsi="宋体" w:eastAsia="宋体" w:cs="宋体"/>
          <w:bCs/>
          <w:color w:val="auto"/>
          <w:sz w:val="24"/>
          <w:szCs w:val="24"/>
          <w:highlight w:val="none"/>
        </w:rPr>
        <w:t xml:space="preserve">不合格处理：若首次检验不合格，</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有权扩大抽样比例并再次委托检验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不得拒绝。因此产生的全部检验费用（含首次及后续）均由</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承担。若复检仍不合格，</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有权单方解除合同，</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除承担检验费用外，还应赔偿因此给采购人造成的一切损失（包括但不限于重新采购差价、工期延误损失等）。</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如果不可抗力事件的影响持续超过20日，合同任何一方均有权发出书面通知终止合同。</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13.1如果卖方有下述违约行为，买方可以全部或部分地终止合同：</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480"/>
        <w:jc w:val="both"/>
        <w:keepLines w:val="0"/>
        <w:keepNext w:val="0"/>
        <w:pageBreakBefore w:val="0"/>
        <w:spacing w:line="440" w:lineRule="exact"/>
        <w:shd w:val="solid" w:color="ffffff"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0" w:name="_Hlk209627217"/>
      <w:r>
        <w:rPr>
          <w:rFonts w:hint="eastAsia" w:ascii="宋体" w:hAnsi="宋体" w:eastAsia="宋体" w:cs="宋体"/>
          <w:color w:val="auto"/>
          <w:sz w:val="24"/>
          <w:szCs w:val="24"/>
          <w:highlight w:val="none"/>
          <w:lang w:eastAsia="zh-CN"/>
        </w:rPr>
        <w:t xml:space="preserve">，卖方均自愿</w:t>
      </w:r>
      <w:bookmarkEnd w:id="0"/>
      <w:r>
        <w:rPr>
          <w:rFonts w:hint="eastAsia" w:ascii="宋体" w:hAnsi="宋体" w:eastAsia="宋体" w:cs="宋体"/>
          <w:color w:val="auto"/>
          <w:sz w:val="24"/>
          <w:szCs w:val="24"/>
          <w:highlight w:val="none"/>
          <w:lang w:eastAsia="zh-CN"/>
        </w:rPr>
        <w:t xml:space="preserve">按有关违约责任条款的约定向买方支付违约金，若给买方造成相应损失的，卖方自愿另行据实赔偿。</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双方送达地址及联系方式</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合同双方的法定送达地址：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w:t>
      </w:r>
      <w:r/>
    </w:p>
    <w:p>
      <w:pPr>
        <w:ind w:firstLine="48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pStyle w:val="907"/>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p>
    <w:p>
      <w:pPr>
        <w:pStyle w:val="907"/>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w:t>
      </w:r>
      <w:r/>
    </w:p>
    <w:p>
      <w:pPr>
        <w:ind w:firstLine="480"/>
        <w:jc w:val="both"/>
        <w:keepLines w:val="0"/>
        <w:keepNext w:val="0"/>
        <w:pageBreakBefore w:val="0"/>
        <w:spacing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签订日期：</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pStyle w:val="907"/>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p>
    <w:p>
      <w:pPr>
        <w:pStyle w:val="907"/>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联系方式：</w:t>
      </w:r>
      <w:r/>
    </w:p>
    <w:p>
      <w:pPr>
        <w:ind w:firstLine="480"/>
        <w:jc w:val="both"/>
        <w:keepLines w:val="0"/>
        <w:keepNext w:val="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w:t>
      </w:r>
      <w:r/>
    </w:p>
    <w:p>
      <w:pPr>
        <w:jc w:val="center"/>
        <w:rPr>
          <w:rFonts w:hint="eastAsia" w:ascii="宋体" w:hAnsi="宋体" w:eastAsia="宋体" w:cs="宋体"/>
          <w:b/>
          <w:bCs/>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合同附件</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  录</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项目要求（采购需求）</w:t>
      </w:r>
      <w:r>
        <w:rPr>
          <w:rFonts w:hint="eastAsia" w:ascii="宋体" w:hAnsi="宋体" w:eastAsia="宋体" w:cs="宋体"/>
          <w:color w:val="auto"/>
          <w:sz w:val="24"/>
          <w:szCs w:val="24"/>
          <w:highlight w:val="none"/>
          <w:lang w:eastAsia="zh-CN"/>
        </w:rPr>
        <w:t xml:space="preserve">；合同见卖方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项目要求（采购需求）</w:t>
      </w:r>
      <w:r>
        <w:rPr>
          <w:rFonts w:hint="eastAsia" w:ascii="宋体" w:hAnsi="宋体" w:eastAsia="宋体" w:cs="宋体"/>
          <w:color w:val="auto"/>
          <w:sz w:val="24"/>
          <w:szCs w:val="24"/>
          <w:highlight w:val="none"/>
          <w:lang w:eastAsia="zh-CN"/>
        </w:rPr>
        <w:t xml:space="preserve">；合同见卖方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磋商报价表</w:t>
      </w:r>
      <w:r>
        <w:rPr>
          <w:rFonts w:hint="eastAsia" w:ascii="宋体" w:hAnsi="宋体" w:eastAsia="宋体" w:cs="宋体"/>
          <w:color w:val="auto"/>
          <w:sz w:val="24"/>
          <w:szCs w:val="24"/>
          <w:highlight w:val="none"/>
          <w:lang w:eastAsia="zh-CN"/>
        </w:rPr>
        <w:t xml:space="preserve">》和《分项价格表》；合同见卖方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新沂市经济发展局</w:t>
      </w:r>
      <w:r>
        <w:rPr>
          <w:rFonts w:hint="eastAsia" w:ascii="宋体" w:hAnsi="宋体" w:eastAsia="宋体" w:cs="宋体"/>
          <w:color w:val="auto"/>
          <w:sz w:val="24"/>
          <w:szCs w:val="24"/>
          <w:highlight w:val="none"/>
          <w:lang w:eastAsia="zh-CN"/>
        </w:rPr>
        <w:t xml:space="preserve">（以下简称“买方”）已接受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（卖方名称）</w:t>
      </w:r>
      <w:r>
        <w:rPr>
          <w:rFonts w:hint="eastAsia" w:ascii="宋体" w:hAnsi="宋体" w:eastAsia="宋体" w:cs="宋体"/>
          <w:color w:val="auto"/>
          <w:sz w:val="24"/>
          <w:szCs w:val="24"/>
          <w:highlight w:val="none"/>
          <w:lang w:eastAsia="zh-CN"/>
        </w:rPr>
        <w:t xml:space="preserve">（以下简称“卖方”）对</w:t>
      </w:r>
      <w:r>
        <w:rPr>
          <w:rFonts w:hint="eastAsia" w:ascii="宋体" w:hAnsi="宋体" w:eastAsia="宋体" w:cs="宋体"/>
          <w:color w:val="auto"/>
          <w:sz w:val="24"/>
          <w:szCs w:val="24"/>
          <w:highlight w:val="none"/>
          <w:u w:val="single"/>
          <w:lang w:eastAsia="zh-CN"/>
        </w:rPr>
        <w:t xml:space="preserve">新沂市经济发展局生活类应急救灾物资采购项目</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JSZC-320381-JQXM-C2026-0009</w:t>
      </w:r>
      <w:r>
        <w:rPr>
          <w:rFonts w:hint="eastAsia" w:ascii="宋体" w:hAnsi="宋体" w:eastAsia="宋体" w:cs="宋体"/>
          <w:color w:val="auto"/>
          <w:sz w:val="24"/>
          <w:szCs w:val="24"/>
          <w:highlight w:val="none"/>
          <w:lang w:eastAsia="zh-CN"/>
        </w:rPr>
        <w:t xml:space="preserve">]的投标。买方和卖方共同达成如下协议。</w:t>
      </w:r>
      <w:r/>
    </w:p>
    <w:p>
      <w:pPr>
        <w:ind w:left="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除合同附件1外的合同附件</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pStyle w:val="916"/>
        <w:ind w:firstLine="480"/>
        <w:jc w:val="both"/>
        <w:keepLines w:val="0"/>
        <w:keepNext w:val="0"/>
        <w:pageBreakBefore w:val="0"/>
        <w:spacing w:after="0"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上述文件与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文件和</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文件实质性内容相背离的，应执行</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文件和</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文件规定。</w:t>
      </w:r>
      <w:r/>
    </w:p>
    <w:p>
      <w:pPr>
        <w:ind w:firstLine="5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w:t>
      </w:r>
      <w:r/>
    </w:p>
    <w:p>
      <w:pPr>
        <w:ind w:left="440" w:firstLine="12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双方加盖公章或合同专用章；</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7.本合同其他未尽事宜及与采购文件有矛盾之处，以采购文件[项目编号：</w:t>
      </w:r>
      <w:r>
        <w:rPr>
          <w:rFonts w:hint="eastAsia" w:ascii="宋体" w:hAnsi="宋体" w:cs="宋体"/>
          <w:color w:val="auto"/>
          <w:sz w:val="24"/>
          <w:szCs w:val="24"/>
          <w:highlight w:val="none"/>
          <w:lang w:eastAsia="zh-CN"/>
        </w:rPr>
        <w:t xml:space="preserve">JSZC-320381-JQXM-C2026-0009</w:t>
      </w:r>
      <w:r>
        <w:rPr>
          <w:rFonts w:hint="eastAsia" w:ascii="宋体" w:hAnsi="宋体" w:eastAsia="宋体" w:cs="宋体"/>
          <w:color w:val="auto"/>
          <w:sz w:val="24"/>
          <w:szCs w:val="24"/>
          <w:highlight w:val="none"/>
          <w:lang w:eastAsia="zh-CN"/>
        </w:rPr>
        <w:t xml:space="preserve">]为准。</w:t>
      </w:r>
      <w:r/>
    </w:p>
    <w:p>
      <w:pPr>
        <w:ind w:firstLine="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买方（签章）：___________________________________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法定代表人或授权代表(签名)： 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开户银行：_______________________________________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银行帐号： ______________________________________</w:t>
      </w:r>
      <w:r/>
    </w:p>
    <w:p>
      <w:pPr>
        <w:ind w:firstLine="3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卖方（签章）： 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法定代表人或授权代表(签名)： 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开户银行：_______________________________________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银行帐号：_______________________________________</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z w:val="24"/>
          <w:szCs w:val="24"/>
          <w:highlight w:val="none"/>
          <w:lang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签订时间：      年   月   日</w:t>
      </w:r>
      <w:r/>
    </w:p>
    <w:p>
      <w:pPr>
        <w:pStyle w:val="990"/>
        <w:contextualSpacing/>
        <w:jc w:val="center"/>
        <w:keepLines w:val="0"/>
        <w:keepNext w:val="0"/>
        <w:pageBreakBefore w:val="0"/>
        <w:spacing w:line="42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.承诺书</w:t>
      </w:r>
      <w:r/>
    </w:p>
    <w:p>
      <w:pPr>
        <w:pStyle w:val="990"/>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bidi="ar"/>
        </w:rPr>
        <w:t xml:space="preserve">泾清项目管理有限公司</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根据贵方《磋商文件》（项目编号：</w:t>
      </w:r>
      <w:r>
        <w:rPr>
          <w:rFonts w:hint="eastAsia" w:ascii="宋体" w:hAnsi="宋体" w:cs="宋体"/>
          <w:color w:val="auto"/>
          <w:sz w:val="24"/>
          <w:szCs w:val="24"/>
          <w:highlight w:val="none"/>
          <w:lang w:eastAsia="zh-CN" w:bidi="ar"/>
        </w:rPr>
        <w:t xml:space="preserve">JSZC-320381-JQXM-C2026-0009</w:t>
      </w:r>
      <w:r>
        <w:rPr>
          <w:rFonts w:hint="eastAsia" w:ascii="宋体" w:hAnsi="宋体" w:eastAsia="宋体" w:cs="宋体"/>
          <w:color w:val="auto"/>
          <w:sz w:val="24"/>
          <w:szCs w:val="24"/>
          <w:highlight w:val="none"/>
        </w:rPr>
        <w:t xml:space="preserve">）要求，本供应商正式提交以下首次响应文件。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 </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（4）磋商文件要求提供的其他响应文件。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二、保证所提供的响应文件及所有材料的真实、合法、有效，并对其负责。</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五、报价有效期为60个工作日。</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泾清项目管理有限公司</w:t>
      </w:r>
      <w:r>
        <w:rPr>
          <w:rFonts w:hint="eastAsia" w:ascii="宋体" w:hAnsi="宋体" w:cs="宋体"/>
          <w:color w:val="auto"/>
          <w:sz w:val="24"/>
          <w:highlight w:val="none"/>
        </w:rPr>
        <w:t xml:space="preserve">确定。</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90"/>
        <w:jc w:val="center"/>
        <w:rPr>
          <w:rFonts w:ascii="宋体" w:hAnsi="宋体" w:cs="宋体"/>
          <w:b/>
          <w:color w:val="auto"/>
          <w:sz w:val="36"/>
          <w:highlight w:val="none"/>
        </w:rPr>
        <w:sectPr>
          <w:headerReference w:type="default" r:id="rId11"/>
          <w:footerReference w:type="default" r:id="rId16"/>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highlight w:val="none"/>
        </w:rPr>
      </w:r>
      <w:r/>
    </w:p>
    <w:p>
      <w:pPr>
        <w:pStyle w:val="990"/>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8</w:t>
      </w:r>
      <w:r>
        <w:rPr>
          <w:rFonts w:hint="eastAsia" w:ascii="宋体" w:hAnsi="宋体" w:cs="宋体"/>
          <w:b/>
          <w:color w:val="auto"/>
          <w:sz w:val="32"/>
          <w:szCs w:val="32"/>
          <w:highlight w:val="none"/>
        </w:rPr>
        <w:t xml:space="preserve">.授权委托书</w:t>
      </w:r>
      <w:r/>
    </w:p>
    <w:p>
      <w:pPr>
        <w:pStyle w:val="990"/>
        <w:spacing w:line="500" w:lineRule="exact"/>
        <w:rPr>
          <w:rFonts w:ascii="宋体" w:hAnsi="宋体" w:cs="宋体"/>
          <w:color w:val="auto"/>
          <w:sz w:val="32"/>
          <w:szCs w:val="32"/>
          <w:highlight w:val="none"/>
        </w:rPr>
      </w:pPr>
      <w:r>
        <w:rPr>
          <w:rFonts w:ascii="宋体" w:hAnsi="宋体" w:cs="宋体"/>
          <w:color w:val="auto"/>
          <w:sz w:val="32"/>
          <w:szCs w:val="32"/>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bCs/>
          <w:color w:val="auto"/>
          <w:sz w:val="24"/>
          <w:highlight w:val="none"/>
        </w:rPr>
        <w:t xml:space="preserve">联系方式（手机号）：</w:t>
      </w:r>
      <w:r>
        <w:rPr>
          <w:rFonts w:hint="eastAsia" w:ascii="宋体" w:hAnsi="宋体" w:cs="宋体"/>
          <w:color w:val="auto"/>
          <w:sz w:val="24"/>
          <w:highlight w:val="none"/>
        </w:rPr>
        <w:t xml:space="preserve">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联系方式（手机号）：</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bidi="ar"/>
        </w:rPr>
        <w:t xml:space="preserve">新沂市经济发展局生活类应急救灾物资采购项目</w:t>
      </w: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JSZC-320381-JQXM-C2026-0009</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法定代表人及</w:t>
      </w:r>
      <w:r>
        <w:rPr>
          <w:rFonts w:hint="eastAsia" w:ascii="宋体" w:hAnsi="宋体" w:cs="宋体"/>
          <w:b/>
          <w:bCs/>
          <w:color w:val="auto"/>
          <w:sz w:val="24"/>
          <w:highlight w:val="none"/>
        </w:rPr>
        <w:t xml:space="preserve">受托人身份证的扫描件附后)</w:t>
      </w:r>
      <w:r/>
    </w:p>
    <w:p>
      <w:pPr>
        <w:pStyle w:val="997"/>
        <w:ind w:firstLine="0"/>
        <w:rPr>
          <w:rFonts w:ascii="宋体" w:hAnsi="宋体" w:cs="宋体"/>
          <w:color w:val="auto"/>
          <w:sz w:val="32"/>
          <w:szCs w:val="32"/>
          <w:highlight w:val="none"/>
        </w:rPr>
      </w:pPr>
      <w:r>
        <w:rPr>
          <w:rFonts w:ascii="宋体" w:hAnsi="宋体" w:cs="宋体"/>
          <w:color w:val="auto"/>
          <w:sz w:val="32"/>
          <w:szCs w:val="32"/>
          <w:highlight w:val="none"/>
        </w:rPr>
      </w:r>
      <w:r/>
    </w:p>
    <w:p>
      <w:pPr>
        <w:pStyle w:val="994"/>
        <w:ind w:left="0" w:firstLine="0"/>
        <w:rPr>
          <w:rFonts w:hint="default" w:eastAsia="宋体"/>
          <w:color w:val="auto"/>
          <w:highlight w:val="none"/>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default" w:eastAsia="宋体"/>
          <w:color w:val="auto"/>
          <w:highlight w:val="none"/>
          <w:lang w:val="en-US" w:eastAsia="zh-CN"/>
        </w:rPr>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w:t>
      </w:r>
      <w:r>
        <w:rPr>
          <w:rFonts w:hint="eastAsia" w:ascii="宋体" w:hAnsi="宋体" w:eastAsia="宋体" w:cs="宋体"/>
          <w:b/>
          <w:bCs/>
          <w:sz w:val="24"/>
          <w:szCs w:val="24"/>
          <w:lang w:val="en-US" w:eastAsia="zh-CN"/>
        </w:rPr>
        <w:t xml:space="preserve">参与</w:t>
      </w:r>
      <w:r>
        <w:rPr>
          <w:rFonts w:hint="eastAsia" w:ascii="宋体" w:hAnsi="宋体" w:eastAsia="宋体" w:cs="宋体"/>
          <w:b/>
          <w:bCs/>
          <w:sz w:val="24"/>
          <w:szCs w:val="24"/>
        </w:rPr>
        <w:t xml:space="preserve">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643"/>
        <w:jc w:val="center"/>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法定代表人身份证明书</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供应商名称：</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2"/>
        <w:jc w:val="both"/>
        <w:spacing w:line="360" w:lineRule="auto"/>
        <w:widowControl w:val="off"/>
        <w:tabs>
          <w:tab w:val="left" w:pos="720" w:leader="none"/>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（法定代表人签字）</w:t>
      </w:r>
      <w:r>
        <w:rPr>
          <w:rFonts w:hint="eastAsia" w:ascii="宋体" w:hAnsi="宋体" w:eastAsia="宋体" w:cs="宋体"/>
          <w:sz w:val="24"/>
          <w:szCs w:val="24"/>
        </w:rPr>
        <w:t xml:space="preserve">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         ）系我司的法定代表人，参与</w:t>
      </w:r>
      <w:r>
        <w:rPr>
          <w:rFonts w:hint="eastAsia" w:ascii="宋体" w:hAnsi="宋体" w:cs="宋体"/>
          <w:sz w:val="24"/>
          <w:szCs w:val="24"/>
          <w:u w:val="single"/>
          <w:lang w:eastAsia="zh-CN"/>
        </w:rPr>
        <w:t xml:space="preserve">新沂市经济发展局生活类应急救灾物资采购项目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JSZC-320381-JQXM-C2026-0009</w:t>
      </w:r>
      <w:r>
        <w:rPr>
          <w:rFonts w:hint="eastAsia" w:ascii="宋体" w:hAnsi="宋体" w:eastAsia="宋体" w:cs="宋体"/>
          <w:sz w:val="24"/>
          <w:szCs w:val="24"/>
        </w:rPr>
        <w:t xml:space="preserve">）的磋商活动并有权处理与之有关的一切事务。</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1" w:name="_Toc23213"/>
      <w:r/>
      <w:bookmarkStart w:id="2" w:name="_Toc27746"/>
      <w:r/>
      <w:bookmarkStart w:id="3" w:name="_Toc1405"/>
      <w:r/>
      <w:bookmarkStart w:id="4" w:name="_Toc21147"/>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电子签章</w:t>
      </w:r>
      <w:r>
        <w:rPr>
          <w:rFonts w:hint="eastAsia" w:ascii="宋体" w:hAnsi="宋体" w:eastAsia="宋体" w:cs="宋体"/>
          <w:sz w:val="24"/>
          <w:szCs w:val="24"/>
        </w:rPr>
        <w:t xml:space="preserve">）：</w:t>
      </w:r>
      <w:bookmarkEnd w:id="1"/>
      <w:r/>
      <w:bookmarkEnd w:id="2"/>
      <w:r/>
      <w:bookmarkEnd w:id="3"/>
      <w:r/>
      <w:bookmarkEnd w:id="4"/>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bookmarkStart w:id="5" w:name="_Toc7380"/>
      <w:r/>
      <w:bookmarkStart w:id="6" w:name="_Toc16926"/>
      <w:r/>
      <w:bookmarkStart w:id="7" w:name="_Toc21069"/>
      <w:r/>
      <w:bookmarkStart w:id="8" w:name="_Toc7336"/>
      <w:r>
        <w:rPr>
          <w:rFonts w:hint="eastAsia" w:ascii="宋体" w:hAnsi="宋体" w:eastAsia="宋体" w:cs="宋体"/>
          <w:sz w:val="24"/>
          <w:szCs w:val="24"/>
        </w:rPr>
        <w:t xml:space="preserve">年  月  日</w:t>
      </w:r>
      <w:bookmarkEnd w:id="5"/>
      <w:r/>
      <w:bookmarkEnd w:id="6"/>
      <w:r/>
      <w:bookmarkEnd w:id="7"/>
      <w:r/>
      <w:bookmarkEnd w:id="8"/>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2"/>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ascii="宋体" w:hAnsi="宋体" w:cs="宋体"/>
          <w:color w:val="auto"/>
          <w:sz w:val="32"/>
          <w:szCs w:val="32"/>
          <w:highlight w:val="none"/>
        </w:rPr>
      </w:pPr>
      <w:r>
        <w:rPr>
          <w:rFonts w:hint="eastAsia" w:ascii="宋体" w:hAnsi="宋体" w:eastAsia="宋体" w:cs="宋体"/>
          <w:b/>
          <w:bCs/>
          <w:sz w:val="24"/>
          <w:szCs w:val="24"/>
        </w:rPr>
        <w:t xml:space="preserve">(法定代表人身份证扫描件附后)</w:t>
      </w:r>
      <w:r/>
    </w:p>
    <w:p>
      <w:pPr>
        <w:pStyle w:val="993"/>
        <w:rPr>
          <w:rFonts w:ascii="宋体" w:hAnsi="宋体" w:cs="宋体"/>
          <w:color w:val="auto"/>
          <w:sz w:val="32"/>
          <w:szCs w:val="32"/>
          <w:highlight w:val="none"/>
        </w:rPr>
      </w:pPr>
      <w:r>
        <w:rPr>
          <w:rFonts w:ascii="宋体" w:hAnsi="宋体" w:cs="宋体"/>
          <w:color w:val="auto"/>
          <w:sz w:val="32"/>
          <w:szCs w:val="32"/>
          <w:highlight w:val="none"/>
        </w:rPr>
      </w:r>
      <w:r/>
    </w:p>
    <w:p>
      <w:pPr>
        <w:pStyle w:val="994"/>
        <w:rPr>
          <w:color w:val="auto"/>
          <w:highlight w:val="none"/>
        </w:rPr>
      </w:pPr>
      <w:r>
        <w:rPr>
          <w:color w:val="auto"/>
          <w:highlight w:val="none"/>
        </w:rPr>
      </w:r>
      <w:r/>
    </w:p>
    <w:p>
      <w:pPr>
        <w:pStyle w:val="994"/>
        <w:rPr>
          <w:rFonts w:ascii="宋体" w:hAnsi="宋体" w:cs="宋体"/>
          <w:color w:val="auto"/>
          <w:highlight w:val="none"/>
        </w:rPr>
      </w:pPr>
      <w:r>
        <w:rPr>
          <w:rFonts w:ascii="宋体" w:hAnsi="宋体" w:cs="宋体"/>
          <w:color w:val="auto"/>
          <w:highlight w:val="none"/>
        </w:rPr>
      </w:r>
      <w:r/>
    </w:p>
    <w:p>
      <w:pPr>
        <w:pStyle w:val="990"/>
        <w:jc w:val="center"/>
        <w:spacing w:line="380" w:lineRule="exact"/>
        <w:widowControl/>
        <w:rPr>
          <w:rFonts w:hint="eastAsia" w:ascii="宋体" w:hAnsi="宋体" w:cs="宋体"/>
          <w:b/>
          <w:color w:val="auto"/>
          <w:sz w:val="32"/>
          <w:szCs w:val="32"/>
          <w:highlight w:val="none"/>
        </w:rPr>
        <w:sectPr>
          <w:footerReference w:type="default" r:id="rId17"/>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rPr>
      </w:r>
      <w:r/>
    </w:p>
    <w:p>
      <w:pPr>
        <w:pStyle w:val="990"/>
        <w:jc w:val="center"/>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.中小企业声明函</w:t>
      </w:r>
      <w:r/>
    </w:p>
    <w:p>
      <w:pPr>
        <w:pStyle w:val="990"/>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新沂市经济发展局生活类应急救灾物资采购项目</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JSZC-320381-JQXM-C2026-0009</w:t>
      </w:r>
      <w:r/>
    </w:p>
    <w:p>
      <w:pPr>
        <w:spacing w:line="360" w:lineRule="auto"/>
        <w:rPr>
          <w:rFonts w:ascii="宋体" w:hAnsi="宋体" w:cs="宋体"/>
          <w:sz w:val="24"/>
          <w:highlight w:val="none"/>
        </w:rPr>
      </w:pPr>
      <w:r>
        <w:rPr>
          <w:rFonts w:ascii="宋体" w:hAnsi="宋体" w:cs="宋体"/>
          <w:sz w:val="24"/>
          <w:highlight w:val="none"/>
        </w:rPr>
      </w:r>
      <w:r/>
    </w:p>
    <w:p>
      <w:pPr>
        <w:pStyle w:val="9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none"/>
        </w:rPr>
        <w:t xml:space="preserve">（</w:t>
      </w:r>
      <w:r>
        <w:rPr>
          <w:rFonts w:hint="eastAsia" w:ascii="宋体" w:hAnsi="宋体" w:cs="宋体"/>
          <w:sz w:val="24"/>
          <w:szCs w:val="24"/>
          <w:highlight w:val="none"/>
          <w:u w:val="none"/>
          <w:lang w:eastAsia="zh-CN"/>
        </w:rPr>
        <w:t xml:space="preserve">新沂市经济发展局</w:t>
      </w:r>
      <w:r>
        <w:rPr>
          <w:rFonts w:hint="eastAsia" w:ascii="宋体" w:hAnsi="宋体" w:eastAsia="宋体" w:cs="宋体"/>
          <w:sz w:val="24"/>
          <w:szCs w:val="24"/>
          <w:highlight w:val="none"/>
          <w:u w:val="none"/>
        </w:rPr>
        <w:t xml:space="preserve">）的（</w:t>
      </w:r>
      <w:r>
        <w:rPr>
          <w:rFonts w:hint="eastAsia" w:ascii="宋体" w:hAnsi="宋体" w:cs="宋体"/>
          <w:sz w:val="24"/>
          <w:szCs w:val="24"/>
          <w:highlight w:val="none"/>
          <w:u w:val="none"/>
          <w:lang w:eastAsia="zh-CN"/>
        </w:rPr>
        <w:t xml:space="preserve">新沂市经济发展局生活类应急救灾物资采购项目</w:t>
      </w:r>
      <w:r>
        <w:rPr>
          <w:rFonts w:hint="eastAsia" w:ascii="宋体" w:hAnsi="宋体" w:eastAsia="宋体" w:cs="宋体"/>
          <w:sz w:val="24"/>
          <w:szCs w:val="24"/>
          <w:highlight w:val="none"/>
          <w:u w:val="none"/>
        </w:rPr>
        <w:t xml:space="preserve">）采购活动</w:t>
      </w:r>
      <w:r>
        <w:rPr>
          <w:rFonts w:hint="eastAsia" w:ascii="宋体" w:hAnsi="宋体" w:eastAsia="宋体" w:cs="宋体"/>
          <w:sz w:val="24"/>
          <w:szCs w:val="24"/>
          <w:highlight w:val="none"/>
        </w:rPr>
        <w:t xml:space="preserve">，提供的货物全部由符合政策要求的中小企业制造。相</w:t>
      </w:r>
      <w:r>
        <w:rPr>
          <w:rFonts w:hint="eastAsia" w:ascii="宋体" w:hAnsi="宋体" w:eastAsia="宋体" w:cs="宋体"/>
          <w:color w:val="auto"/>
          <w:sz w:val="24"/>
          <w:szCs w:val="24"/>
          <w:highlight w:val="none"/>
        </w:rPr>
        <w:t xml:space="preserve">关企业的具体情况如下：</w:t>
      </w:r>
      <w:r/>
    </w:p>
    <w:p>
      <w:pPr>
        <w:pStyle w:val="990"/>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12m</w:t>
      </w:r>
      <w:r>
        <w:rPr>
          <w:rFonts w:hint="eastAsia" w:ascii="宋体" w:hAnsi="宋体" w:cs="宋体"/>
          <w:color w:val="auto"/>
          <w:sz w:val="24"/>
          <w:szCs w:val="24"/>
          <w:highlight w:val="none"/>
          <w:vertAlign w:val="superscript"/>
          <w:lang w:val="en-US" w:eastAsia="zh-CN"/>
        </w:rPr>
        <w:t xml:space="preserve">2</w:t>
      </w:r>
      <w:r>
        <w:rPr>
          <w:rFonts w:hint="eastAsia" w:ascii="宋体" w:hAnsi="宋体" w:cs="宋体"/>
          <w:color w:val="auto"/>
          <w:sz w:val="24"/>
          <w:szCs w:val="24"/>
          <w:highlight w:val="none"/>
          <w:lang w:val="en-US" w:eastAsia="zh-CN"/>
        </w:rPr>
        <w:t xml:space="preserve">棉帐篷</w:t>
      </w:r>
      <w:r>
        <w:rPr>
          <w:rFonts w:hint="eastAsia" w:ascii="宋体" w:hAnsi="宋体" w:eastAsia="宋体" w:cs="宋体"/>
          <w:color w:val="auto"/>
          <w:sz w:val="24"/>
          <w:szCs w:val="24"/>
          <w:highlight w:val="none"/>
        </w:rPr>
        <w:t xml:space="preserve">），属于（工业）行业；制造商为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w:t>
      </w:r>
      <w:r>
        <w:rPr>
          <w:rFonts w:hint="eastAsia" w:ascii="宋体" w:hAnsi="宋体" w:eastAsia="宋体" w:cs="宋体"/>
          <w:color w:val="auto"/>
          <w:sz w:val="24"/>
          <w:szCs w:val="24"/>
          <w:highlight w:val="none"/>
        </w:rPr>
        <w:t xml:space="preserve">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pStyle w:val="990"/>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36m</w:t>
      </w:r>
      <w:r>
        <w:rPr>
          <w:rFonts w:hint="eastAsia" w:ascii="宋体" w:hAnsi="宋体" w:cs="宋体"/>
          <w:color w:val="auto"/>
          <w:sz w:val="24"/>
          <w:szCs w:val="24"/>
          <w:highlight w:val="none"/>
          <w:vertAlign w:val="superscript"/>
          <w:lang w:val="en-US" w:eastAsia="zh-CN"/>
        </w:rPr>
        <w:t xml:space="preserve">2</w:t>
      </w:r>
      <w:r>
        <w:rPr>
          <w:rFonts w:hint="eastAsia" w:ascii="宋体" w:hAnsi="宋体" w:cs="宋体"/>
          <w:color w:val="auto"/>
          <w:sz w:val="24"/>
          <w:szCs w:val="24"/>
          <w:highlight w:val="none"/>
          <w:lang w:val="en-US" w:eastAsia="zh-CN"/>
        </w:rPr>
        <w:t xml:space="preserve">棉帐篷</w:t>
      </w:r>
      <w:r>
        <w:rPr>
          <w:rFonts w:hint="eastAsia" w:ascii="宋体" w:hAnsi="宋体" w:eastAsia="宋体" w:cs="宋体"/>
          <w:color w:val="auto"/>
          <w:sz w:val="24"/>
          <w:szCs w:val="24"/>
          <w:highlight w:val="none"/>
        </w:rPr>
        <w:t xml:space="preserve">），属于（工业）行业；制造商为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p>
    <w:p>
      <w:pPr>
        <w:pStyle w:val="99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90"/>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企业名称</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 </w:t>
      </w:r>
      <w:r/>
    </w:p>
    <w:p>
      <w:pPr>
        <w:ind w:left="0" w:right="0" w:firstLine="4320"/>
        <w:jc w:val="both"/>
        <w:keepLines w:val="0"/>
        <w:keepNext w:val="0"/>
        <w:pageBreakBefore w:val="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日</w:t>
      </w:r>
      <w:r/>
    </w:p>
    <w:p>
      <w:pPr>
        <w:ind w:firstLine="482"/>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备注：</w:t>
      </w:r>
      <w:r/>
    </w:p>
    <w:p>
      <w:pPr>
        <w:ind w:firstLine="482"/>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本项目采购的服务属于</w:t>
      </w:r>
      <w:r>
        <w:rPr>
          <w:rFonts w:hint="eastAsia" w:ascii="宋体" w:hAnsi="宋体" w:eastAsia="宋体" w:cs="宋体"/>
          <w:b/>
          <w:color w:val="auto"/>
          <w:sz w:val="24"/>
          <w:szCs w:val="20"/>
          <w:highlight w:val="none"/>
          <w:u w:val="single"/>
          <w:lang w:val="en-US" w:eastAsia="zh-CN"/>
        </w:rPr>
        <w:t xml:space="preserve">工业</w:t>
      </w:r>
      <w:r>
        <w:rPr>
          <w:rFonts w:hint="eastAsia" w:ascii="宋体" w:hAnsi="宋体" w:eastAsia="宋体" w:cs="宋体"/>
          <w:b/>
          <w:color w:val="auto"/>
          <w:sz w:val="24"/>
          <w:szCs w:val="20"/>
          <w:highlight w:val="none"/>
        </w:rPr>
        <w:t xml:space="preserve">。</w:t>
      </w:r>
      <w:r/>
    </w:p>
    <w:p>
      <w:pPr>
        <w:ind w:firstLine="482"/>
        <w:spacing w:line="360" w:lineRule="auto"/>
        <w:widowControl/>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从业人员、营业收入、资产总额填报上一年度数据，无上一年度数据的新成立企业可不填报。</w:t>
      </w:r>
      <w:r/>
    </w:p>
    <w:p>
      <w:pPr>
        <w:ind w:firstLine="482"/>
        <w:spacing w:line="360" w:lineRule="auto"/>
        <w:widowControl/>
        <w:rPr>
          <w:rFonts w:hint="eastAsia" w:ascii="宋体" w:hAnsi="宋体" w:eastAsia="宋体" w:cs="宋体"/>
          <w:b/>
          <w:color w:val="auto"/>
          <w:sz w:val="24"/>
          <w:szCs w:val="20"/>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color w:val="auto"/>
          <w:sz w:val="24"/>
          <w:szCs w:val="20"/>
          <w:highlight w:val="none"/>
        </w:rPr>
        <w:t xml:space="preserve">3</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“中小企业声明函” 查询渠道用微信搜索“中小企业规模类型自测小程序”。</w:t>
      </w:r>
      <w:r/>
    </w:p>
    <w:p>
      <w:pPr>
        <w:pStyle w:val="889"/>
        <w:jc w:val="center"/>
        <w:keepLines w:val="0"/>
        <w:keepNext w:val="0"/>
        <w:spacing w:before="0" w:after="210" w:line="21" w:lineRule="atLeast"/>
        <w:shd w:val="clear" w:color="auto" w:fill="ffffff"/>
        <w:rPr>
          <w:rFonts w:ascii="宋体" w:hAnsi="宋体" w:eastAsia="宋体" w:cs="宋体"/>
          <w:b/>
          <w:bCs/>
          <w:color w:val="auto"/>
          <w:spacing w:val="8"/>
          <w:sz w:val="33"/>
          <w:szCs w:val="33"/>
          <w:highlight w:val="none"/>
          <w:shd w:val="clear" w:color="auto" w:fill="ffffff"/>
        </w:rPr>
      </w:pPr>
      <w:r>
        <w:rPr>
          <w:rFonts w:hint="eastAsia" w:ascii="宋体" w:hAnsi="宋体" w:eastAsia="宋体" w:cs="宋体"/>
          <w:b/>
          <w:bCs/>
          <w:color w:val="auto"/>
          <w:spacing w:val="8"/>
          <w:sz w:val="33"/>
          <w:szCs w:val="33"/>
          <w:highlight w:val="none"/>
          <w:shd w:val="clear" w:color="auto" w:fill="ffffff"/>
        </w:rPr>
        <w:t xml:space="preserve">中小企业规模类型自测小程序</w:t>
      </w:r>
      <w:r/>
    </w:p>
    <w:p>
      <w:pPr>
        <w:jc w:val="center"/>
        <w:widowControl w:val="off"/>
        <w:rPr>
          <w:rFonts w:ascii="宋体" w:hAnsi="宋体" w:cs="宋体"/>
          <w:color w:val="auto"/>
          <w:highlight w:val="none"/>
        </w:rPr>
      </w:pPr>
      <w:r>
        <w:rPr>
          <w:rFonts w:ascii="宋体" w:hAnsi="宋体" w:cs="宋体"/>
          <w:color w:val="auto"/>
          <w:highlight w:val="none"/>
        </w:rPr>
      </w:r>
      <w:r/>
    </w:p>
    <w:p>
      <w:pPr>
        <w:pStyle w:val="926"/>
        <w:ind w:firstLine="480"/>
        <w:jc w:val="center"/>
        <w:spacing w:beforeAutospacing="0" w:after="120" w:afterAutospacing="0" w:line="360" w:lineRule="auto"/>
        <w:widowControl w:val="off"/>
        <w:rPr>
          <w:rFonts w:hint="eastAsia" w:eastAsia="宋体" w:cs="宋体"/>
          <w:color w:val="auto"/>
          <w:highlight w:val="none"/>
          <w:lang w:eastAsia="zh-CN"/>
        </w:rPr>
      </w:pPr>
      <w:r>
        <mc:AlternateContent>
          <mc:Choice Requires="wpg">
            <w:drawing>
              <wp:inline xmlns:wp="http://schemas.openxmlformats.org/drawingml/2006/wordprocessingDrawing" distT="0" distB="0" distL="0" distR="0">
                <wp:extent cx="3724275" cy="7572375"/>
                <wp:effectExtent l="0" t="0" r="9525" b="9525"/>
                <wp:docPr id="7"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4"/>
                        <a:stretch/>
                      </pic:blipFill>
                      <pic:spPr bwMode="auto">
                        <a:xfrm>
                          <a:off x="0" y="0"/>
                          <a:ext cx="3724275" cy="75723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3.2pt;height:596.2pt;mso-wrap-distance-left:0.0pt;mso-wrap-distance-top:0.0pt;mso-wrap-distance-right:0.0pt;mso-wrap-distance-bottom:0.0pt;" stroked="f">
                <v:path textboxrect="0,0,0,0"/>
                <v:imagedata r:id="rId24" o:title=""/>
              </v:shape>
            </w:pict>
          </mc:Fallback>
        </mc:AlternateContent>
      </w:r>
      <w:r/>
    </w:p>
    <w:p>
      <w:pPr>
        <w:pStyle w:val="1004"/>
        <w:ind w:firstLine="480"/>
        <w:rPr>
          <w:rFonts w:ascii="宋体" w:hAnsi="宋体" w:cs="宋体"/>
          <w:color w:val="auto"/>
          <w:sz w:val="24"/>
          <w:highlight w:val="none"/>
        </w:rPr>
      </w:pPr>
      <w:r>
        <w:rPr>
          <w:rFonts w:ascii="宋体" w:hAnsi="宋体" w:cs="宋体"/>
          <w:color w:val="auto"/>
          <w:sz w:val="24"/>
          <w:highlight w:val="none"/>
        </w:rPr>
      </w:r>
      <w:r/>
    </w:p>
    <w:p>
      <w:pPr>
        <w:pStyle w:val="1004"/>
        <w:ind w:firstLine="480"/>
        <w:rPr>
          <w:rFonts w:ascii="宋体" w:hAnsi="宋体" w:cs="宋体"/>
          <w:color w:val="auto"/>
          <w:sz w:val="24"/>
          <w:highlight w:val="none"/>
        </w:rPr>
      </w:pPr>
      <w:r>
        <w:rPr>
          <w:rFonts w:ascii="宋体" w:hAnsi="宋体" w:cs="宋体"/>
          <w:color w:val="auto"/>
          <w:sz w:val="24"/>
          <w:highlight w:val="none"/>
        </w:rPr>
      </w:r>
      <w:r/>
    </w:p>
    <w:p>
      <w:pPr>
        <w:pStyle w:val="990"/>
        <w:spacing w:line="380" w:lineRule="exact"/>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990"/>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.具备履行合同所必需的设备和专业技术能力的书面声明</w:t>
      </w:r>
      <w:r/>
    </w:p>
    <w:p>
      <w:pPr>
        <w:pStyle w:val="997"/>
        <w:ind w:firstLine="0"/>
        <w:rPr>
          <w:rFonts w:ascii="宋体" w:hAnsi="宋体" w:cs="宋体"/>
          <w:color w:val="auto"/>
          <w:highlight w:val="none"/>
        </w:rPr>
      </w:pPr>
      <w:r>
        <w:rPr>
          <w:rFonts w:ascii="宋体" w:hAnsi="宋体" w:cs="宋体"/>
          <w:color w:val="auto"/>
          <w:highlight w:val="none"/>
        </w:rPr>
      </w:r>
      <w:r/>
    </w:p>
    <w:p>
      <w:pPr>
        <w:pStyle w:val="991"/>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新沂市经济发展局生活类应急救灾物资采购项目</w:t>
      </w:r>
      <w:r/>
    </w:p>
    <w:p>
      <w:pPr>
        <w:pStyle w:val="990"/>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JSZC-320381-JQXM-C2026-0009</w:t>
      </w:r>
      <w:r/>
    </w:p>
    <w:p>
      <w:pPr>
        <w:pStyle w:val="997"/>
        <w:spacing w:after="0" w:line="360" w:lineRule="auto"/>
        <w:rPr>
          <w:rFonts w:ascii="宋体" w:hAnsi="宋体" w:cs="宋体"/>
          <w:color w:val="auto"/>
          <w:highlight w:val="none"/>
        </w:rPr>
      </w:pPr>
      <w:r>
        <w:rPr>
          <w:rFonts w:ascii="宋体" w:hAnsi="宋体" w:cs="宋体"/>
          <w:color w:val="auto"/>
          <w:highlight w:val="none"/>
        </w:rPr>
      </w:r>
      <w:r/>
    </w:p>
    <w:p>
      <w:pPr>
        <w:pStyle w:val="991"/>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新沂市经济发展局生活类应急救灾物资采购项目</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JSZC-320381-JQXM-C2026-0009</w:t>
      </w:r>
      <w:r>
        <w:rPr>
          <w:rFonts w:hint="eastAsia" w:ascii="宋体" w:hAnsi="宋体" w:cs="宋体"/>
          <w:color w:val="auto"/>
          <w:sz w:val="24"/>
          <w:szCs w:val="24"/>
          <w:highlight w:val="none"/>
          <w:lang w:bidi="ar"/>
        </w:rPr>
        <w:t xml:space="preserve">）具备履行合同所必需的设备和专业技术能力。</w:t>
      </w:r>
      <w:r/>
    </w:p>
    <w:p>
      <w:pPr>
        <w:pStyle w:val="998"/>
        <w:spacing w:before="0" w:after="0" w:line="360" w:lineRule="auto"/>
        <w:rPr>
          <w:rFonts w:ascii="宋体" w:hAnsi="宋体" w:cs="宋体"/>
          <w:color w:val="auto"/>
          <w:highlight w:val="none"/>
        </w:rPr>
      </w:pPr>
      <w:r>
        <w:rPr>
          <w:rFonts w:ascii="宋体" w:hAnsi="宋体" w:cs="宋体"/>
          <w:color w:val="auto"/>
          <w:highlight w:val="none"/>
        </w:rPr>
      </w:r>
      <w:r/>
    </w:p>
    <w:p>
      <w:pPr>
        <w:pStyle w:val="991"/>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991"/>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bidi="ar"/>
        </w:rPr>
        <w:t xml:space="preserve">我单位对</w:t>
      </w:r>
      <w:r>
        <w:rPr>
          <w:rFonts w:hint="eastAsia" w:ascii="宋体" w:hAnsi="宋体" w:cs="宋体"/>
          <w:color w:val="auto"/>
          <w:sz w:val="24"/>
          <w:highlight w:val="none"/>
        </w:rPr>
        <w:t xml:space="preserve">上述声明的真实性负责。如有虚假，将依法承担相应责任。</w:t>
      </w:r>
      <w:r/>
    </w:p>
    <w:p>
      <w:pPr>
        <w:pStyle w:val="991"/>
        <w:spacing w:line="360" w:lineRule="auto"/>
        <w:rPr>
          <w:rFonts w:ascii="宋体" w:hAnsi="宋体" w:cs="宋体"/>
          <w:color w:val="auto"/>
          <w:sz w:val="24"/>
          <w:highlight w:val="none"/>
        </w:rPr>
      </w:pPr>
      <w:r>
        <w:rPr>
          <w:rFonts w:ascii="宋体" w:hAnsi="宋体" w:cs="宋体"/>
          <w:color w:val="auto"/>
          <w:sz w:val="24"/>
          <w:highlight w:val="none"/>
        </w:rPr>
      </w:r>
      <w:r/>
    </w:p>
    <w:p>
      <w:pPr>
        <w:pStyle w:val="991"/>
        <w:spacing w:line="360"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eastAsia="宋体" w:cs="宋体"/>
          <w:color w:val="auto"/>
          <w:sz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highlight w:val="none"/>
        </w:rPr>
        <w:t xml:space="preserve">供应商（电子签章）：</w:t>
      </w:r>
      <w:r/>
    </w:p>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 </w:t>
      </w:r>
      <w:r/>
    </w:p>
    <w:p>
      <w:pPr>
        <w:pStyle w:val="990"/>
        <w:ind w:firstLine="3360"/>
        <w:spacing w:line="440" w:lineRule="exact"/>
        <w:rPr>
          <w:rFonts w:ascii="宋体" w:hAnsi="宋体" w:cs="宋体"/>
          <w:color w:val="auto"/>
          <w:sz w:val="24"/>
          <w:highlight w:val="none"/>
        </w:rPr>
      </w:pPr>
      <w:r>
        <w:rPr>
          <w:rFonts w:ascii="宋体" w:hAnsi="宋体" w:cs="宋体"/>
          <w:color w:val="auto"/>
          <w:sz w:val="24"/>
          <w:highlight w:val="none"/>
        </w:rPr>
      </w:r>
      <w:r/>
    </w:p>
    <w:p>
      <w:pPr>
        <w:pStyle w:val="1004"/>
        <w:rPr>
          <w:rFonts w:hint="eastAsia"/>
        </w:rPr>
      </w:pPr>
      <w:r>
        <w:rPr>
          <w:rFonts w:hint="eastAsia"/>
        </w:rPr>
      </w:r>
      <w:r/>
    </w:p>
    <w:p>
      <w:pPr>
        <w:pStyle w:val="1004"/>
      </w:pPr>
      <w:r/>
      <w:r/>
    </w:p>
    <w:p>
      <w:pPr>
        <w:pStyle w:val="1004"/>
        <w:ind w:firstLine="480"/>
        <w:rPr>
          <w:rFonts w:ascii="宋体" w:hAnsi="宋体" w:cs="宋体"/>
          <w:color w:val="auto"/>
          <w:sz w:val="24"/>
          <w:highlight w:val="none"/>
        </w:rPr>
      </w:pPr>
      <w:r>
        <w:rPr>
          <w:rFonts w:ascii="宋体" w:hAnsi="宋体" w:cs="宋体"/>
          <w:color w:val="auto"/>
          <w:sz w:val="24"/>
          <w:highlight w:val="none"/>
        </w:rPr>
      </w:r>
      <w:r/>
    </w:p>
    <w:p>
      <w:pPr>
        <w:pStyle w:val="990"/>
        <w:jc w:val="center"/>
        <w:rPr>
          <w:rFonts w:ascii="宋体" w:hAnsi="宋体" w:cs="宋体"/>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color w:val="auto"/>
          <w:sz w:val="36"/>
          <w:szCs w:val="36"/>
          <w:highlight w:val="none"/>
        </w:rPr>
      </w:r>
      <w:r/>
    </w:p>
    <w:p>
      <w:pPr>
        <w:pStyle w:val="990"/>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1</w:t>
      </w:r>
      <w:r>
        <w:rPr>
          <w:rFonts w:hint="eastAsia" w:ascii="宋体" w:hAnsi="宋体" w:cs="宋体"/>
          <w:b/>
          <w:color w:val="auto"/>
          <w:sz w:val="32"/>
          <w:szCs w:val="32"/>
          <w:highlight w:val="none"/>
        </w:rPr>
        <w:t xml:space="preserve">.供应商参加政府采购活动前3年内在经营活动中没有重大违法记录的书面声明</w:t>
      </w:r>
      <w:r/>
    </w:p>
    <w:p>
      <w:pPr>
        <w:pStyle w:val="990"/>
        <w:rPr>
          <w:rFonts w:ascii="宋体" w:hAnsi="宋体" w:cs="宋体"/>
          <w:color w:val="auto"/>
          <w:sz w:val="24"/>
          <w:highlight w:val="none"/>
        </w:rPr>
      </w:pPr>
      <w:r>
        <w:rPr>
          <w:rFonts w:ascii="宋体" w:hAnsi="宋体" w:cs="宋体"/>
          <w:color w:val="auto"/>
          <w:sz w:val="24"/>
          <w:highlight w:val="none"/>
        </w:rPr>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新沂市经济发展局生活类应急救灾物资采购项目</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JSZC-320381-JQXM-C2026-0009</w:t>
      </w:r>
      <w:r>
        <w:rPr>
          <w:rFonts w:hint="eastAsia" w:ascii="宋体" w:hAnsi="宋体" w:cs="宋体"/>
          <w:color w:val="auto"/>
          <w:sz w:val="24"/>
          <w:szCs w:val="24"/>
          <w:highlight w:val="none"/>
          <w:lang w:bidi="ar"/>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我单位对上述声明的真实性负责。如有虚假，将依法承担相应责任。</w:t>
      </w:r>
      <w:r/>
    </w:p>
    <w:p>
      <w:pPr>
        <w:pStyle w:val="990"/>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990"/>
        <w:ind w:right="29"/>
        <w:spacing w:line="360"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eastAsia="宋体" w:cs="宋体"/>
          <w:color w:val="auto"/>
          <w:sz w:val="24"/>
          <w:highlight w:val="none"/>
        </w:rPr>
      </w:pPr>
      <w:r>
        <w:rPr>
          <w:rFonts w:hint="eastAsia" w:ascii="宋体" w:hAnsi="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供应商（电子签章）：</w:t>
      </w:r>
      <w:r/>
    </w:p>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年  月  日 </w:t>
      </w:r>
      <w:r/>
    </w:p>
    <w:p>
      <w:pPr>
        <w:pStyle w:val="990"/>
        <w:ind w:firstLine="3360"/>
        <w:spacing w:line="440" w:lineRule="exact"/>
        <w:rPr>
          <w:rFonts w:ascii="宋体" w:hAnsi="宋体" w:cs="宋体"/>
          <w:color w:val="auto"/>
          <w:sz w:val="24"/>
          <w:highlight w:val="none"/>
        </w:rPr>
      </w:pPr>
      <w:r>
        <w:rPr>
          <w:rFonts w:ascii="宋体" w:hAnsi="宋体" w:cs="宋体"/>
          <w:color w:val="auto"/>
          <w:sz w:val="24"/>
          <w:highlight w:val="none"/>
        </w:rPr>
      </w:r>
      <w:r/>
    </w:p>
    <w:p>
      <w:pPr>
        <w:pStyle w:val="990"/>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90"/>
        <w:jc w:val="center"/>
        <w:spacing w:line="360" w:lineRule="auto"/>
        <w:rPr>
          <w:rFonts w:ascii="宋体" w:hAnsi="宋体" w:cs="宋体"/>
          <w:b/>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szCs w:val="36"/>
          <w:highlight w:val="none"/>
        </w:rPr>
      </w:r>
      <w:r/>
    </w:p>
    <w:p>
      <w:pPr>
        <w:pStyle w:val="990"/>
        <w:numPr>
          <w:ilvl w:val="0"/>
          <w:numId w:val="0"/>
        </w:numPr>
        <w:jc w:val="center"/>
        <w:spacing w:after="240" w:line="588" w:lineRule="exact"/>
        <w:rPr>
          <w:rFonts w:hint="eastAsia" w:ascii="宋体" w:hAnsi="宋体" w:cs="宋体"/>
          <w:b/>
          <w:color w:val="auto"/>
          <w:spacing w:val="6"/>
          <w:sz w:val="32"/>
          <w:szCs w:val="32"/>
          <w:highlight w:val="none"/>
        </w:rPr>
      </w:pPr>
      <w:r/>
      <w:bookmarkStart w:id="9" w:name="OLE_LINK13"/>
      <w:r/>
      <w:bookmarkStart w:id="10" w:name="OLE_LINK14"/>
      <w:r>
        <w:rPr>
          <w:rFonts w:hint="eastAsia" w:ascii="宋体" w:hAnsi="宋体" w:cs="宋体"/>
          <w:b/>
          <w:color w:val="auto"/>
          <w:spacing w:val="6"/>
          <w:sz w:val="32"/>
          <w:szCs w:val="32"/>
          <w:highlight w:val="none"/>
          <w:lang w:val="en-US" w:eastAsia="zh-CN"/>
        </w:rPr>
        <w:t xml:space="preserve">12.</w:t>
      </w:r>
      <w:r>
        <w:rPr>
          <w:rFonts w:hint="eastAsia" w:ascii="宋体" w:hAnsi="宋体" w:cs="宋体"/>
          <w:b/>
          <w:color w:val="auto"/>
          <w:spacing w:val="6"/>
          <w:sz w:val="32"/>
          <w:szCs w:val="32"/>
          <w:highlight w:val="none"/>
        </w:rPr>
        <w:t xml:space="preserve">残疾人福利性单位声明函</w:t>
      </w:r>
      <w:bookmarkEnd w:id="9"/>
      <w:r/>
      <w:bookmarkEnd w:id="10"/>
      <w:r/>
      <w:r/>
    </w:p>
    <w:p>
      <w:pPr>
        <w:pStyle w:val="997"/>
        <w:numPr>
          <w:ilvl w:val="0"/>
          <w:numId w:val="0"/>
        </w:numPr>
        <w:jc w:val="center"/>
        <w:rPr>
          <w:rFonts w:hint="eastAsia"/>
          <w:b/>
          <w:bCs/>
          <w:lang w:eastAsia="zh-CN"/>
        </w:rPr>
      </w:pPr>
      <w:r>
        <w:rPr>
          <w:rFonts w:hint="eastAsia"/>
          <w:b/>
          <w:bCs/>
          <w:lang w:eastAsia="zh-CN"/>
        </w:rPr>
        <w:t xml:space="preserve">（</w:t>
      </w:r>
      <w:r>
        <w:rPr>
          <w:rFonts w:hint="eastAsia" w:ascii="宋体" w:hAnsi="宋体" w:cs="宋体"/>
          <w:b/>
          <w:bCs/>
          <w:color w:val="auto"/>
          <w:sz w:val="24"/>
          <w:highlight w:val="none"/>
        </w:rPr>
        <w:t xml:space="preserve">如供应商不属于残疾人福利性单位，则不需要提供此声明函</w:t>
      </w:r>
      <w:r>
        <w:rPr>
          <w:rFonts w:hint="eastAsia"/>
          <w:b/>
          <w:bCs/>
          <w:lang w:eastAsia="zh-CN"/>
        </w:rPr>
        <w:t xml:space="preserve">）</w:t>
      </w:r>
      <w:r/>
    </w:p>
    <w:p>
      <w:pPr>
        <w:pStyle w:val="1007"/>
        <w:rPr>
          <w:rFonts w:hint="eastAsia"/>
          <w:lang w:eastAsia="zh-CN"/>
        </w:rPr>
      </w:pPr>
      <w:r>
        <w:rPr>
          <w:rFonts w:hint="eastAsia"/>
          <w:lang w:eastAsia="zh-CN"/>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新沂市经济发展局生活类应急救灾物资采购项目</w:t>
      </w:r>
      <w:r/>
    </w:p>
    <w:p>
      <w:pPr>
        <w:pStyle w:val="990"/>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JSZC-320381-JQXM-C2026-0009</w:t>
      </w:r>
      <w:r/>
    </w:p>
    <w:p>
      <w:pPr>
        <w:pStyle w:val="1007"/>
        <w:ind w:left="0" w:firstLine="0"/>
        <w:rPr>
          <w:rFonts w:hint="eastAsia"/>
          <w:lang w:eastAsia="zh-CN"/>
        </w:rPr>
      </w:pPr>
      <w:r>
        <w:rPr>
          <w:rFonts w:hint="eastAsia"/>
          <w:lang w:eastAsia="zh-CN"/>
        </w:rPr>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lang w:bidi="ar"/>
        </w:rPr>
        <w:t xml:space="preserve">〔2017〕 141</w:t>
      </w:r>
      <w:r>
        <w:rPr>
          <w:rFonts w:hint="eastAsia" w:ascii="宋体" w:hAnsi="宋体" w:cs="宋体"/>
          <w:color w:val="auto"/>
          <w:spacing w:val="6"/>
          <w:sz w:val="24"/>
          <w:szCs w:val="24"/>
          <w:highlight w:val="none"/>
          <w:lang w:bidi="ar"/>
        </w:rPr>
        <w:t xml:space="preserve">号）的规定，本单位为符合条件的残疾人福利性单位，且本单位参加</w:t>
      </w:r>
      <w:r>
        <w:rPr>
          <w:rFonts w:hint="eastAsia" w:ascii="宋体" w:hAnsi="宋体" w:cs="宋体"/>
          <w:sz w:val="24"/>
          <w:u w:val="single"/>
          <w:lang w:eastAsia="zh-CN"/>
        </w:rPr>
        <w:t xml:space="preserve">新沂市经济发展局</w:t>
      </w:r>
      <w:r>
        <w:rPr>
          <w:rFonts w:hint="eastAsia" w:ascii="宋体" w:hAnsi="宋体" w:cs="宋体"/>
          <w:color w:val="auto"/>
          <w:spacing w:val="6"/>
          <w:sz w:val="24"/>
          <w:szCs w:val="24"/>
          <w:highlight w:val="none"/>
          <w:lang w:bidi="ar"/>
        </w:rPr>
        <w:t xml:space="preserve">的</w:t>
      </w:r>
      <w:r>
        <w:rPr>
          <w:rFonts w:hint="eastAsia" w:ascii="宋体" w:hAnsi="宋体" w:cs="宋体"/>
          <w:sz w:val="24"/>
          <w:u w:val="single"/>
          <w:lang w:eastAsia="zh-CN"/>
        </w:rPr>
        <w:t xml:space="preserve">新沂市经济发展局生活类应急救灾物资采购项目</w:t>
      </w:r>
      <w:r>
        <w:rPr>
          <w:rFonts w:hint="eastAsia" w:ascii="宋体" w:hAnsi="宋体" w:cs="宋体"/>
          <w:color w:val="auto"/>
          <w:spacing w:val="6"/>
          <w:sz w:val="24"/>
          <w:szCs w:val="24"/>
          <w:highlight w:val="none"/>
          <w:lang w:bidi="ar"/>
        </w:rPr>
        <w:t xml:space="preserve">采购活动提供本单位制造的货物（由本单位承担工程/提供服务），或者提供其他残疾人福利性单位制造的货物（不包括使用非残疾人福利性单位注册商标的货物）。</w:t>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本单位对上述声明的真实性负责。如有虚假，将依法承担相应责任。</w:t>
      </w:r>
      <w:r/>
    </w:p>
    <w:p>
      <w:pPr>
        <w:pStyle w:val="990"/>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90"/>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90"/>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 xml:space="preserve">单位名称（电子签章）：</w:t>
      </w:r>
      <w:r/>
    </w:p>
    <w:p>
      <w:pPr>
        <w:pStyle w:val="990"/>
        <w:ind w:firstLine="3804"/>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90"/>
        <w:ind w:right="1560" w:firstLine="504"/>
        <w:jc w:val="center"/>
        <w:spacing w:line="360" w:lineRule="auto"/>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pStyle w:val="990"/>
        <w:spacing w:line="360" w:lineRule="auto"/>
        <w:rPr>
          <w:rFonts w:ascii="宋体" w:hAnsi="宋体" w:cs="宋体"/>
          <w:color w:val="auto"/>
          <w:sz w:val="24"/>
          <w:highlight w:val="none"/>
        </w:rPr>
      </w:pPr>
      <w:r>
        <w:rPr>
          <w:rFonts w:ascii="宋体" w:hAnsi="宋体" w:cs="宋体"/>
          <w:color w:val="auto"/>
          <w:sz w:val="24"/>
          <w:highlight w:val="none"/>
        </w:rPr>
      </w:r>
      <w:r/>
    </w:p>
    <w:p>
      <w:pPr>
        <w:pStyle w:val="99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pStyle w:val="990"/>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90"/>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pStyle w:val="997"/>
        <w:ind w:firstLine="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p>
    <w:p>
      <w:pPr>
        <w:ind w:left="1080"/>
        <w:jc w:val="center"/>
        <w:spacing w:line="400" w:lineRule="exact"/>
        <w:rPr>
          <w:rFonts w:ascii="宋体" w:hAnsi="宋体" w:cs="宋体"/>
          <w:b/>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szCs w:val="36"/>
          <w:highlight w:val="none"/>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13.关于符合本国产品标准的声明函 </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eastAsia="zh-CN"/>
        </w:rPr>
        <w:t xml:space="preserve">产品名称1</w:t>
      </w:r>
      <w:r>
        <w:rPr>
          <w:rFonts w:ascii="宋体" w:hAnsi="宋体" w:eastAsia="宋体" w:cs="宋体"/>
          <w:b/>
          <w:bCs/>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1</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2</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3</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vertAlign w:val="superscript"/>
          <w:lang w:eastAsia="zh-CN"/>
        </w:rPr>
        <w:t xml:space="preserve">4</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b/>
          <w:bCs/>
          <w:color w:val="auto"/>
          <w:sz w:val="24"/>
          <w:szCs w:val="24"/>
          <w:highlight w:val="none"/>
          <w:vertAlign w:val="superscript"/>
          <w:lang w:eastAsia="zh-CN"/>
        </w:rPr>
        <w:t xml:space="preserve">5</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lang w:eastAsia="zh-CN"/>
        </w:rPr>
        <w:t xml:space="preserve">产品名称2</w:t>
      </w:r>
      <w:r>
        <w:rPr>
          <w:rFonts w:hint="eastAsia" w:ascii="宋体" w:hAnsi="宋体" w:eastAsia="宋体" w:cs="宋体"/>
          <w:b/>
          <w:color w:val="auto"/>
          <w:sz w:val="24"/>
          <w:szCs w:val="24"/>
          <w:highlight w:val="none"/>
          <w:u w:val="singl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w:t>
      </w:r>
      <w:r>
        <w:rPr>
          <w:rFonts w:ascii="宋体" w:hAnsi="宋体" w:eastAsia="宋体" w:cs="宋体"/>
          <w:color w:val="auto"/>
          <w:sz w:val="24"/>
          <w:szCs w:val="24"/>
          <w:highlight w:val="none"/>
          <w:lang w:eastAsia="zh-CN"/>
        </w:rPr>
        <w:t xml:space="preserve">生产厂为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厂名</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，厂址为</w:t>
      </w:r>
      <w:r>
        <w:rPr>
          <w:rFonts w:ascii="宋体" w:hAnsi="宋体" w:eastAsia="宋体" w:cs="宋体"/>
          <w:color w:val="auto"/>
          <w:sz w:val="24"/>
          <w:szCs w:val="24"/>
          <w:highlight w:val="none"/>
          <w:u w:val="single"/>
          <w:lang w:eastAsia="zh-CN"/>
        </w:rPr>
        <w:t xml:space="preserve">（</w:t>
      </w:r>
      <w:r>
        <w:rPr>
          <w:rFonts w:ascii="宋体" w:hAnsi="宋体" w:eastAsia="宋体" w:cs="宋体"/>
          <w:b/>
          <w:bCs/>
          <w:color w:val="auto"/>
          <w:sz w:val="24"/>
          <w:szCs w:val="24"/>
          <w:highlight w:val="none"/>
          <w:u w:val="single"/>
          <w:lang w:eastAsia="zh-CN"/>
        </w:rPr>
        <w:t xml:space="preserve">生产厂址</w:t>
      </w:r>
      <w:r>
        <w:rPr>
          <w:rFonts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的中国境内生产的组件成本占比≥</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shd w:val="clear" w:color="auto" w:fill="ffffff"/>
          <w:lang w:eastAsia="zh-CN"/>
        </w:rPr>
        <w:t xml:space="preserve">/</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在中国境内生产。</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在中国境内完成</w:t>
      </w:r>
      <w:r>
        <w:rPr>
          <w:rFonts w:hint="eastAsia" w:ascii="宋体" w:hAnsi="宋体" w:eastAsia="宋体" w:cs="宋体"/>
          <w:color w:val="auto"/>
          <w:sz w:val="24"/>
          <w:szCs w:val="24"/>
          <w:highlight w:val="none"/>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本公司（单位）对上述声明内容的真实性负责。如有虚假，愿承担相应法律责任。</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lang w:eastAsia="zh-CN"/>
        </w:rPr>
        <w:t xml:space="preserve">公司（单位）名称（电子签章）：　        </w:t>
      </w:r>
      <w:r/>
    </w:p>
    <w:p>
      <w:pPr>
        <w:jc w:val="right"/>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日期：　     年　  月　  日         </w:t>
      </w:r>
      <w:r/>
    </w:p>
    <w:p>
      <w:pPr>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__________________</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1.产品如有型号，请在“产品名称”栏一并填写。</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5.该产品的关键工序要求实施前，“关键工序”栏可不填，下同。</w:t>
      </w:r>
      <w:r/>
    </w:p>
    <w:p>
      <w:pPr>
        <w:ind w:firstLine="420"/>
        <w:spacing w:after="0" w:line="360" w:lineRule="auto"/>
        <w:shd w:val="clear" w:color="auto" w:fill="ffff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lang w:eastAsia="zh-CN"/>
        </w:rPr>
        <w:t xml:space="preserve">6</w:t>
      </w:r>
      <w:r>
        <w:rPr>
          <w:rFonts w:ascii="宋体" w:hAnsi="宋体" w:eastAsia="宋体" w:cs="宋体"/>
          <w:color w:val="auto"/>
          <w:sz w:val="24"/>
          <w:szCs w:val="24"/>
          <w:highlight w:val="none"/>
          <w:lang w:eastAsia="zh-CN"/>
        </w:rPr>
        <w:t xml:space="preserve">.《声明函》中标注“</w:t>
      </w:r>
      <w:r>
        <w:rPr>
          <w:rFonts w:ascii="宋体" w:hAnsi="宋体" w:eastAsia="宋体" w:cs="宋体"/>
          <w:color w:val="auto"/>
          <w:sz w:val="24"/>
          <w:szCs w:val="24"/>
          <w:highlight w:val="none"/>
          <w:u w:val="single"/>
          <w:lang w:eastAsia="zh-CN"/>
        </w:rPr>
        <w:t xml:space="preserve">  / </w:t>
      </w:r>
      <w:r>
        <w:rPr>
          <w:rFonts w:ascii="宋体" w:hAnsi="宋体" w:eastAsia="宋体" w:cs="宋体"/>
          <w:color w:val="auto"/>
          <w:sz w:val="24"/>
          <w:szCs w:val="24"/>
          <w:highlight w:val="none"/>
          <w:lang w:eastAsia="zh-CN"/>
        </w:rPr>
        <w:t xml:space="preserve">”的地方无需填写。</w:t>
      </w:r>
      <w:r/>
    </w:p>
    <w:p>
      <w:pPr>
        <w:ind w:firstLine="600"/>
        <w:spacing w:line="480" w:lineRule="exact"/>
        <w:rPr>
          <w:rFonts w:hint="eastAsia" w:ascii="宋体" w:hAnsi="宋体" w:cs="宋体"/>
          <w:b/>
          <w:bCs/>
          <w:sz w:val="28"/>
          <w:szCs w:val="28"/>
        </w:rPr>
        <w:sectPr>
          <w:headerReference w:type="default" r:id="rId12"/>
          <w:footerReference w:type="default" r:id="rId18"/>
          <w:footerReference w:type="even" r:id="rId19"/>
          <w:footnotePr/>
          <w:endnotePr/>
          <w:type w:val="nextPage"/>
          <w:pgSz w:w="11906" w:h="16838" w:orient="portrait"/>
          <w:pgMar w:top="1440" w:right="1440" w:bottom="1440" w:left="1440" w:header="851" w:footer="992" w:gutter="0"/>
          <w:cols w:num="1" w:sep="0" w:space="0" w:equalWidth="1"/>
          <w:docGrid w:linePitch="360"/>
        </w:sectPr>
      </w:pPr>
      <w:r>
        <w:rPr>
          <w:rFonts w:hint="eastAsia" w:ascii="宋体" w:hAnsi="宋体" w:cs="宋体"/>
          <w:b/>
          <w:bCs/>
          <w:sz w:val="28"/>
          <w:szCs w:val="28"/>
        </w:rPr>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1</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.招标代理服务收费标准</w:t>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徐州市政府采购代理服务费行业指导价格</w:t>
      </w:r>
      <w:r/>
    </w:p>
    <w:tbl>
      <w:tblPr>
        <w:tblStyle w:val="125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73"/>
        <w:gridCol w:w="3368"/>
      </w:tblGrid>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ind w:firstLine="630"/>
        <w:jc w:val="both"/>
        <w:spacing w:before="22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3.代理服务费基准金额（按差额定率累进法计算的）=中标金额（按差额定率累进法计算的）*费率（%）</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6.有分包（分标段）的按一个项目计算。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r>
      <w:r/>
    </w:p>
    <w:p>
      <w:pPr>
        <w:jc w:val="center"/>
        <w:rPr>
          <w:rFonts w:hint="eastAsia" w:ascii="宋体" w:hAnsi="宋体" w:cs="宋体"/>
          <w:b/>
          <w:color w:val="auto"/>
          <w:sz w:val="32"/>
          <w:szCs w:val="32"/>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5.</w:t>
      </w:r>
      <w:r>
        <w:rPr>
          <w:rFonts w:hint="eastAsia" w:ascii="宋体" w:hAnsi="宋体" w:cs="宋体"/>
          <w:b/>
          <w:color w:val="auto"/>
          <w:sz w:val="32"/>
          <w:szCs w:val="32"/>
          <w:highlight w:val="none"/>
        </w:rPr>
        <w:t xml:space="preserve">预付款保函支付条款</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付款条件一：提交预付款保函的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(1)合同签订且乙方向甲方出具预付款保函后个</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付款条件二：不提交预付款保函的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1.付款条件一中，出具预付款保函后支付的合同款应当与保函金额一致。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2.付款条件二中，预付款比例设定应符合《关于做好政府采购支持企业发展有关事项的通知》(苏财购(202052号)要求。</w:t>
      </w:r>
      <w:r/>
    </w:p>
    <w:p>
      <w:pPr>
        <w:pStyle w:val="890"/>
        <w:rPr>
          <w:rFonts w:ascii="宋体" w:hAnsi="宋体" w:eastAsia="宋体" w:cs="宋体"/>
          <w:color w:val="auto"/>
          <w:highlight w:val="none"/>
        </w:rPr>
      </w:pPr>
      <w:r>
        <w:rPr>
          <w:rFonts w:ascii="宋体" w:hAnsi="宋体" w:eastAsia="宋体" w:cs="宋体"/>
          <w:color w:val="auto"/>
          <w:highlight w:val="none"/>
        </w:rPr>
      </w:r>
      <w:r/>
    </w:p>
    <w:p>
      <w:pPr>
        <w:ind w:firstLine="540"/>
        <w:rPr>
          <w:rFonts w:ascii="宋体" w:hAnsi="宋体" w:cs="宋体"/>
          <w:color w:val="auto"/>
          <w:sz w:val="24"/>
          <w:szCs w:val="24"/>
          <w:highlight w:val="none"/>
        </w:rPr>
      </w:pPr>
      <w:r>
        <w:rPr>
          <w:rFonts w:ascii="宋体" w:hAnsi="宋体" w:cs="宋体"/>
          <w:color w:val="auto"/>
          <w:sz w:val="24"/>
          <w:szCs w:val="24"/>
          <w:highlight w:val="none"/>
        </w:rPr>
      </w:r>
      <w:r/>
    </w:p>
    <w:p>
      <w:pPr>
        <w:pStyle w:val="990"/>
        <w:ind w:right="29"/>
        <w:jc w:val="center"/>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5" w:h="16838" w:orient="portrait"/>
      <w:pgMar w:top="1440" w:right="1440" w:bottom="1440" w:left="1440" w:header="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Cambria">
    <w:panose1 w:val="02040503050406030204"/>
  </w:font>
  <w:font w:name="Symbol">
    <w:panose1 w:val="05050102010706020507"/>
  </w:font>
  <w:font w:name="新宋体">
    <w:panose1 w:val="0201060903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tabs>
        <w:tab w:val="center" w:pos="4153" w:leader="none"/>
        <w:tab w:val="clear" w:pos="7143" w:leader="none"/>
        <w:tab w:val="right" w:pos="8306" w:leader="none"/>
        <w:tab w:val="clear" w:pos="14287" w:leader="none"/>
      </w:tabs>
    </w:pPr>
    <w:r/>
    <w:r/>
  </w:p>
  <w:p>
    <w:pPr>
      <w:pStyle w:val="91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193"/>
      </w:rPr>
      <w:framePr w:wrap="around" w:vAnchor="text" w:hAnchor="margin" w:xAlign="center" w:y="1"/>
    </w:pPr>
    <w:r>
      <w:fldChar w:fldCharType="begin"/>
    </w:r>
    <w:r>
      <w:rPr>
        <w:rStyle w:val="1193"/>
      </w:rPr>
      <w:instrText xml:space="preserve">PAGE  </w:instrText>
    </w:r>
    <w:r>
      <w:fldChar w:fldCharType="end"/>
    </w:r>
    <w:r/>
  </w:p>
  <w:p>
    <w:pPr>
      <w:pStyle w:val="11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clear" w:pos="7143" w:leader="none"/>
        <w:tab w:val="right" w:pos="8306" w:leader="none"/>
        <w:tab w:val="clear" w:pos="14287" w:leader="none"/>
      </w:tabs>
    </w:pPr>
    <w:r>
      <w:t xml:space="preserve">         </w:t>
    </w:r>
    <w:r>
      <w:rPr>
        <w:rFonts w:hint="eastAsia"/>
      </w:rPr>
      <w:t xml:space="preserve">                                    </w:t>
    </w:r>
    <w:r/>
  </w:p>
  <w:p>
    <w:pPr>
      <w:pStyle w:val="915"/>
      <w:jc w:val="right"/>
      <w:tabs>
        <w:tab w:val="center" w:pos="4153" w:leader="none"/>
        <w:tab w:val="clear" w:pos="7143" w:leader="none"/>
        <w:tab w:val="right" w:pos="8306" w:leader="none"/>
        <w:tab w:val="clear" w:pos="14287" w:leader="none"/>
      </w:tabs>
      <w:rPr>
        <w:rFonts w:ascii="宋体" w:hAnsi="宋体" w:cs="宋体"/>
        <w:sz w:val="24"/>
        <w:szCs w:val="24"/>
      </w:rPr>
    </w:pPr>
    <w:r>
      <w:rPr>
        <w:rFonts w:ascii="宋体" w:hAnsi="宋体" w:cs="宋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
        <w:szCs w:val="24"/>
      </w:rPr>
    </w:pPr>
    <w:r>
      <w:rPr>
        <w:sz w:val="2"/>
        <w:szCs w:val="24"/>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08"/>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decimal"/>
      <w:pStyle w:val="102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default="1">
    <w:name w:val="Normal"/>
    <w:link w:val="1193"/>
    <w:uiPriority w:val="0"/>
    <w:qFormat/>
    <w:rPr>
      <w:rFonts w:hint="default" w:ascii="Times New Roman" w:hAnsi="Times New Roman" w:eastAsia="宋体" w:cs="Times New Roman"/>
      <w:sz w:val="21"/>
      <w:szCs w:val="21"/>
      <w:lang w:val="en-US" w:eastAsia="zh-CN" w:bidi="ar-SA"/>
    </w:rPr>
  </w:style>
  <w:style w:type="paragraph" w:styleId="889">
    <w:name w:val="Heading 1"/>
    <w:basedOn w:val="888"/>
    <w:next w:val="888"/>
    <w:link w:val="946"/>
    <w:uiPriority w:val="9"/>
    <w:qFormat/>
    <w:pPr>
      <w:keepLines/>
      <w:keepNext/>
      <w:spacing w:before="480" w:after="200"/>
      <w:outlineLvl w:val="0"/>
    </w:pPr>
    <w:rPr>
      <w:rFonts w:ascii="Arial" w:hAnsi="Arial" w:eastAsia="Arial" w:cs="Arial"/>
      <w:sz w:val="40"/>
      <w:szCs w:val="40"/>
    </w:rPr>
  </w:style>
  <w:style w:type="paragraph" w:styleId="890">
    <w:name w:val="Heading 2"/>
    <w:basedOn w:val="888"/>
    <w:next w:val="888"/>
    <w:link w:val="1023"/>
    <w:uiPriority w:val="9"/>
    <w:unhideWhenUsed/>
    <w:qFormat/>
    <w:pPr>
      <w:keepLines/>
      <w:keepNext/>
      <w:spacing w:before="360" w:after="200"/>
      <w:outlineLvl w:val="1"/>
    </w:pPr>
    <w:rPr>
      <w:rFonts w:ascii="Arial" w:hAnsi="Arial" w:eastAsia="Arial" w:cs="Arial"/>
      <w:sz w:val="34"/>
    </w:rPr>
  </w:style>
  <w:style w:type="paragraph" w:styleId="891">
    <w:name w:val="Heading 3"/>
    <w:basedOn w:val="888"/>
    <w:next w:val="888"/>
    <w:link w:val="1024"/>
    <w:uiPriority w:val="9"/>
    <w:unhideWhenUsed/>
    <w:qFormat/>
    <w:pPr>
      <w:keepLines/>
      <w:keepNext/>
      <w:spacing w:before="320" w:after="200"/>
      <w:outlineLvl w:val="2"/>
    </w:pPr>
    <w:rPr>
      <w:rFonts w:ascii="Arial" w:hAnsi="Arial" w:eastAsia="Arial" w:cs="Arial"/>
      <w:sz w:val="30"/>
      <w:szCs w:val="30"/>
    </w:rPr>
  </w:style>
  <w:style w:type="paragraph" w:styleId="892">
    <w:name w:val="Heading 4"/>
    <w:basedOn w:val="888"/>
    <w:next w:val="888"/>
    <w:link w:val="1025"/>
    <w:uiPriority w:val="9"/>
    <w:unhideWhenUsed/>
    <w:qFormat/>
    <w:pPr>
      <w:keepLines/>
      <w:keepNext/>
      <w:spacing w:before="320" w:after="200"/>
      <w:outlineLvl w:val="3"/>
    </w:pPr>
    <w:rPr>
      <w:rFonts w:ascii="Arial" w:hAnsi="Arial" w:eastAsia="Arial" w:cs="Arial"/>
      <w:b/>
      <w:bCs/>
      <w:sz w:val="26"/>
      <w:szCs w:val="26"/>
    </w:rPr>
  </w:style>
  <w:style w:type="paragraph" w:styleId="893">
    <w:name w:val="Heading 5"/>
    <w:basedOn w:val="888"/>
    <w:next w:val="888"/>
    <w:link w:val="1026"/>
    <w:uiPriority w:val="9"/>
    <w:unhideWhenUsed/>
    <w:qFormat/>
    <w:pPr>
      <w:keepLines/>
      <w:keepNext/>
      <w:spacing w:before="320" w:after="200"/>
      <w:outlineLvl w:val="4"/>
    </w:pPr>
    <w:rPr>
      <w:rFonts w:ascii="Arial" w:hAnsi="Arial" w:eastAsia="Arial" w:cs="Arial"/>
      <w:b/>
      <w:bCs/>
      <w:sz w:val="24"/>
      <w:szCs w:val="24"/>
    </w:rPr>
  </w:style>
  <w:style w:type="paragraph" w:styleId="894">
    <w:name w:val="Heading 6"/>
    <w:next w:val="888"/>
    <w:link w:val="102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95">
    <w:name w:val="Heading 7"/>
    <w:next w:val="888"/>
    <w:link w:val="1028"/>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96">
    <w:name w:val="Heading 8"/>
    <w:next w:val="888"/>
    <w:link w:val="1029"/>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97">
    <w:name w:val="Heading 9"/>
    <w:next w:val="888"/>
    <w:link w:val="1030"/>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98" w:default="1">
    <w:name w:val="Default Paragraph Font"/>
    <w:uiPriority w:val="1"/>
    <w:unhideWhenUsed/>
    <w:qFormat/>
  </w:style>
  <w:style w:type="table" w:styleId="899" w:default="1">
    <w:name w:val="Normal Table"/>
    <w:uiPriority w:val="99"/>
    <w:unhideWhenUsed/>
    <w:qFormat/>
    <w:tblPr>
      <w:tblCellMar>
        <w:left w:w="108" w:type="dxa"/>
        <w:top w:w="0" w:type="dxa"/>
        <w:right w:w="108" w:type="dxa"/>
        <w:bottom w:w="0" w:type="dxa"/>
      </w:tblCellMar>
    </w:tblPr>
  </w:style>
  <w:style w:type="paragraph" w:styleId="900">
    <w:name w:val="toc 7"/>
    <w:next w:val="888"/>
    <w:uiPriority w:val="39"/>
    <w:unhideWhenUsed/>
    <w:qFormat/>
    <w:pPr>
      <w:ind w:left="1701"/>
      <w:spacing w:after="57"/>
    </w:pPr>
    <w:rPr>
      <w:rFonts w:hint="default" w:ascii="Times New Roman" w:hAnsi="Times New Roman" w:eastAsia="宋体" w:cs="Times New Roman"/>
      <w:lang w:val="en-US" w:eastAsia="zh-CN" w:bidi="ar-SA"/>
    </w:rPr>
  </w:style>
  <w:style w:type="paragraph" w:styleId="901">
    <w:name w:val="index 8"/>
    <w:basedOn w:val="888"/>
    <w:next w:val="888"/>
    <w:uiPriority w:val="99"/>
    <w:unhideWhenUsed/>
    <w:qFormat/>
    <w:pPr>
      <w:ind w:left="1400"/>
    </w:pPr>
  </w:style>
  <w:style w:type="paragraph" w:styleId="902">
    <w:name w:val="Caption"/>
    <w:next w:val="88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03">
    <w:name w:val="index 5"/>
    <w:basedOn w:val="888"/>
    <w:next w:val="888"/>
    <w:uiPriority w:val="0"/>
    <w:qFormat/>
    <w:pPr>
      <w:ind w:left="798"/>
      <w:jc w:val="left"/>
    </w:pPr>
    <w:rPr>
      <w:rFonts w:ascii="Calibri" w:hAnsi="Calibri"/>
    </w:rPr>
  </w:style>
  <w:style w:type="paragraph" w:styleId="904">
    <w:name w:val="Body Text"/>
    <w:basedOn w:val="888"/>
    <w:link w:val="1225"/>
    <w:uiPriority w:val="0"/>
    <w:qFormat/>
    <w:pPr>
      <w:spacing w:after="120"/>
    </w:pPr>
  </w:style>
  <w:style w:type="paragraph" w:styleId="905">
    <w:name w:val="Body Text Indent"/>
    <w:basedOn w:val="888"/>
    <w:next w:val="906"/>
    <w:link w:val="1221"/>
    <w:uiPriority w:val="99"/>
    <w:unhideWhenUsed/>
    <w:qFormat/>
    <w:pPr>
      <w:ind w:left="420"/>
      <w:jc w:val="both"/>
      <w:spacing w:after="120"/>
      <w:widowControl w:val="off"/>
    </w:pPr>
    <w:rPr>
      <w:szCs w:val="24"/>
    </w:rPr>
  </w:style>
  <w:style w:type="paragraph" w:styleId="906">
    <w:name w:val="envelope return"/>
    <w:basedOn w:val="888"/>
    <w:uiPriority w:val="0"/>
    <w:qFormat/>
    <w:rPr>
      <w:rFonts w:ascii="Arial" w:hAnsi="Arial"/>
    </w:rPr>
  </w:style>
  <w:style w:type="paragraph" w:styleId="907">
    <w:name w:val="Block Text"/>
    <w:basedOn w:val="888"/>
    <w:uiPriority w:val="0"/>
    <w:qFormat/>
    <w:pPr>
      <w:ind w:left="420" w:right="33"/>
    </w:pPr>
    <w:rPr>
      <w:sz w:val="24"/>
    </w:rPr>
  </w:style>
  <w:style w:type="paragraph" w:styleId="908">
    <w:name w:val="toc 5"/>
    <w:next w:val="888"/>
    <w:uiPriority w:val="39"/>
    <w:unhideWhenUsed/>
    <w:qFormat/>
    <w:pPr>
      <w:ind w:left="1134"/>
      <w:spacing w:after="57"/>
    </w:pPr>
    <w:rPr>
      <w:rFonts w:hint="default" w:ascii="Times New Roman" w:hAnsi="Times New Roman" w:eastAsia="宋体" w:cs="Times New Roman"/>
      <w:lang w:val="en-US" w:eastAsia="zh-CN" w:bidi="ar-SA"/>
    </w:rPr>
  </w:style>
  <w:style w:type="paragraph" w:styleId="909">
    <w:name w:val="toc 3"/>
    <w:next w:val="888"/>
    <w:uiPriority w:val="39"/>
    <w:unhideWhenUsed/>
    <w:qFormat/>
    <w:pPr>
      <w:ind w:left="567"/>
      <w:spacing w:after="57"/>
    </w:pPr>
    <w:rPr>
      <w:rFonts w:hint="default" w:ascii="Times New Roman" w:hAnsi="Times New Roman" w:eastAsia="宋体" w:cs="Times New Roman"/>
      <w:lang w:val="en-US" w:eastAsia="zh-CN" w:bidi="ar-SA"/>
    </w:rPr>
  </w:style>
  <w:style w:type="paragraph" w:styleId="910">
    <w:name w:val="Plain Text"/>
    <w:basedOn w:val="888"/>
    <w:uiPriority w:val="0"/>
    <w:qFormat/>
    <w:pPr>
      <w:jc w:val="both"/>
      <w:widowControl w:val="off"/>
    </w:pPr>
    <w:rPr>
      <w:rFonts w:hint="default" w:ascii="宋体" w:hAnsi="Courier New" w:eastAsia="宋体" w:cs="Times New Roman"/>
      <w:sz w:val="21"/>
      <w:szCs w:val="24"/>
      <w:lang w:val="en-US" w:eastAsia="zh-CN" w:bidi="ar-SA"/>
    </w:rPr>
  </w:style>
  <w:style w:type="paragraph" w:styleId="911">
    <w:name w:val="toc 8"/>
    <w:next w:val="888"/>
    <w:uiPriority w:val="39"/>
    <w:unhideWhenUsed/>
    <w:qFormat/>
    <w:pPr>
      <w:ind w:left="1984"/>
      <w:spacing w:after="57"/>
    </w:pPr>
    <w:rPr>
      <w:rFonts w:hint="default" w:ascii="Times New Roman" w:hAnsi="Times New Roman" w:eastAsia="宋体" w:cs="Times New Roman"/>
      <w:lang w:val="en-US" w:eastAsia="zh-CN" w:bidi="ar-SA"/>
    </w:rPr>
  </w:style>
  <w:style w:type="paragraph" w:styleId="912">
    <w:name w:val="Date"/>
    <w:basedOn w:val="888"/>
    <w:next w:val="888"/>
    <w:uiPriority w:val="0"/>
    <w:unhideWhenUsed/>
    <w:qFormat/>
    <w:rPr>
      <w:rFonts w:ascii="宋体"/>
    </w:rPr>
  </w:style>
  <w:style w:type="paragraph" w:styleId="913">
    <w:name w:val="endnote text"/>
    <w:link w:val="1168"/>
    <w:uiPriority w:val="99"/>
    <w:unhideWhenUsed/>
    <w:qFormat/>
    <w:rPr>
      <w:rFonts w:hint="default" w:ascii="Times New Roman" w:hAnsi="Times New Roman" w:eastAsia="宋体" w:cs="Times New Roman"/>
      <w:lang w:val="en-US" w:eastAsia="zh-CN" w:bidi="ar-SA"/>
    </w:rPr>
  </w:style>
  <w:style w:type="paragraph" w:styleId="914">
    <w:name w:val="Footer"/>
    <w:basedOn w:val="888"/>
    <w:link w:val="1229"/>
    <w:uiPriority w:val="99"/>
    <w:unhideWhenUsed/>
    <w:qFormat/>
    <w:pPr>
      <w:tabs>
        <w:tab w:val="center" w:pos="7143" w:leader="none"/>
        <w:tab w:val="right" w:pos="14287" w:leader="none"/>
      </w:tabs>
    </w:pPr>
  </w:style>
  <w:style w:type="paragraph" w:styleId="915">
    <w:name w:val="Header"/>
    <w:basedOn w:val="888"/>
    <w:link w:val="1227"/>
    <w:uiPriority w:val="99"/>
    <w:unhideWhenUsed/>
    <w:qFormat/>
    <w:pPr>
      <w:tabs>
        <w:tab w:val="center" w:pos="7143" w:leader="none"/>
        <w:tab w:val="right" w:pos="14287" w:leader="none"/>
      </w:tabs>
    </w:pPr>
  </w:style>
  <w:style w:type="paragraph" w:styleId="916">
    <w:name w:val="toc 1"/>
    <w:basedOn w:val="888"/>
    <w:next w:val="888"/>
    <w:uiPriority w:val="39"/>
    <w:unhideWhenUsed/>
    <w:qFormat/>
    <w:pPr>
      <w:spacing w:after="57"/>
    </w:pPr>
  </w:style>
  <w:style w:type="paragraph" w:styleId="917">
    <w:name w:val="toc 4"/>
    <w:next w:val="888"/>
    <w:uiPriority w:val="39"/>
    <w:unhideWhenUsed/>
    <w:qFormat/>
    <w:pPr>
      <w:ind w:left="850"/>
      <w:spacing w:after="57"/>
    </w:pPr>
    <w:rPr>
      <w:rFonts w:hint="default" w:ascii="Times New Roman" w:hAnsi="Times New Roman" w:eastAsia="宋体" w:cs="Times New Roman"/>
      <w:lang w:val="en-US" w:eastAsia="zh-CN" w:bidi="ar-SA"/>
    </w:rPr>
  </w:style>
  <w:style w:type="paragraph" w:styleId="918">
    <w:name w:val="Subtitle"/>
    <w:link w:val="103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19">
    <w:name w:val="List"/>
    <w:basedOn w:val="888"/>
    <w:uiPriority w:val="99"/>
    <w:qFormat/>
    <w:pPr>
      <w:contextualSpacing/>
      <w:ind w:left="200" w:hanging="200"/>
      <w:spacing w:line="360" w:lineRule="auto"/>
    </w:pPr>
    <w:rPr>
      <w:rFonts w:ascii="Calibri" w:hAnsi="Calibri"/>
      <w:szCs w:val="20"/>
    </w:rPr>
  </w:style>
  <w:style w:type="paragraph" w:styleId="920">
    <w:name w:val="footnote text"/>
    <w:basedOn w:val="888"/>
    <w:next w:val="903"/>
    <w:link w:val="1167"/>
    <w:uiPriority w:val="99"/>
    <w:unhideWhenUsed/>
    <w:qFormat/>
    <w:pPr>
      <w:spacing w:after="40"/>
    </w:pPr>
    <w:rPr>
      <w:rFonts w:hint="default" w:ascii="Times New Roman" w:hAnsi="Times New Roman" w:eastAsia="宋体" w:cs="Times New Roman"/>
      <w:sz w:val="18"/>
      <w:lang w:val="en-US" w:eastAsia="zh-CN" w:bidi="ar-SA"/>
    </w:rPr>
  </w:style>
  <w:style w:type="paragraph" w:styleId="921">
    <w:name w:val="toc 6"/>
    <w:next w:val="888"/>
    <w:uiPriority w:val="39"/>
    <w:unhideWhenUsed/>
    <w:qFormat/>
    <w:pPr>
      <w:ind w:left="1417"/>
      <w:spacing w:after="57"/>
    </w:pPr>
    <w:rPr>
      <w:rFonts w:hint="default" w:ascii="Times New Roman" w:hAnsi="Times New Roman" w:eastAsia="宋体" w:cs="Times New Roman"/>
      <w:lang w:val="en-US" w:eastAsia="zh-CN" w:bidi="ar-SA"/>
    </w:rPr>
  </w:style>
  <w:style w:type="paragraph" w:styleId="922">
    <w:name w:val="table of figures"/>
    <w:next w:val="888"/>
    <w:uiPriority w:val="99"/>
    <w:unhideWhenUsed/>
    <w:qFormat/>
    <w:rPr>
      <w:rFonts w:hint="default" w:ascii="Times New Roman" w:hAnsi="Times New Roman" w:eastAsia="宋体" w:cs="Times New Roman"/>
      <w:lang w:val="en-US" w:eastAsia="zh-CN" w:bidi="ar-SA"/>
    </w:rPr>
  </w:style>
  <w:style w:type="paragraph" w:styleId="923">
    <w:name w:val="toc 2"/>
    <w:next w:val="888"/>
    <w:uiPriority w:val="39"/>
    <w:unhideWhenUsed/>
    <w:qFormat/>
    <w:pPr>
      <w:ind w:left="283"/>
      <w:spacing w:after="57"/>
    </w:pPr>
    <w:rPr>
      <w:rFonts w:hint="default" w:ascii="Times New Roman" w:hAnsi="Times New Roman" w:eastAsia="宋体" w:cs="Times New Roman"/>
      <w:lang w:val="en-US" w:eastAsia="zh-CN" w:bidi="ar-SA"/>
    </w:rPr>
  </w:style>
  <w:style w:type="paragraph" w:styleId="924">
    <w:name w:val="toc 9"/>
    <w:next w:val="888"/>
    <w:uiPriority w:val="39"/>
    <w:unhideWhenUsed/>
    <w:qFormat/>
    <w:pPr>
      <w:ind w:left="2268"/>
      <w:spacing w:after="57"/>
    </w:pPr>
    <w:rPr>
      <w:rFonts w:hint="default" w:ascii="Times New Roman" w:hAnsi="Times New Roman" w:eastAsia="宋体" w:cs="Times New Roman"/>
      <w:lang w:val="en-US" w:eastAsia="zh-CN" w:bidi="ar-SA"/>
    </w:rPr>
  </w:style>
  <w:style w:type="paragraph" w:styleId="925">
    <w:name w:val="Body Text 2"/>
    <w:basedOn w:val="888"/>
    <w:uiPriority w:val="0"/>
    <w:qFormat/>
    <w:pPr>
      <w:jc w:val="center"/>
      <w:spacing w:line="0" w:lineRule="atLeast"/>
    </w:pPr>
    <w:rPr>
      <w:rFonts w:ascii="黑体" w:eastAsia="黑体"/>
    </w:rPr>
  </w:style>
  <w:style w:type="paragraph" w:styleId="926">
    <w:name w:val="Normal (Web)"/>
    <w:basedOn w:val="888"/>
    <w:link w:val="1226"/>
    <w:uiPriority w:val="99"/>
    <w:unhideWhenUsed/>
    <w:qFormat/>
    <w:pPr>
      <w:spacing w:beforeAutospacing="1" w:afterAutospacing="1"/>
    </w:pPr>
    <w:rPr>
      <w:rFonts w:hint="eastAsia" w:ascii="宋体" w:hAnsi="宋体"/>
      <w:sz w:val="24"/>
      <w:szCs w:val="24"/>
    </w:rPr>
  </w:style>
  <w:style w:type="paragraph" w:styleId="927">
    <w:name w:val="Title"/>
    <w:link w:val="103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928">
    <w:name w:val="Body Text First Indent"/>
    <w:basedOn w:val="904"/>
    <w:next w:val="929"/>
    <w:link w:val="1224"/>
    <w:uiPriority w:val="99"/>
    <w:unhideWhenUsed/>
    <w:qFormat/>
    <w:pPr>
      <w:ind w:firstLine="200"/>
      <w:jc w:val="both"/>
      <w:spacing w:line="360" w:lineRule="auto"/>
      <w:widowControl w:val="off"/>
    </w:pPr>
    <w:rPr>
      <w:rFonts w:ascii="仿宋_GB2312" w:eastAsia="仿宋_GB2312"/>
      <w:sz w:val="30"/>
      <w:szCs w:val="30"/>
    </w:rPr>
  </w:style>
  <w:style w:type="paragraph" w:styleId="929">
    <w:name w:val="Body Text First Indent 2"/>
    <w:basedOn w:val="905"/>
    <w:next w:val="919"/>
    <w:link w:val="1228"/>
    <w:uiPriority w:val="99"/>
    <w:unhideWhenUsed/>
    <w:qFormat/>
    <w:pPr>
      <w:ind w:firstLine="420"/>
    </w:pPr>
  </w:style>
  <w:style w:type="table" w:styleId="930">
    <w:name w:val="Table Grid"/>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uiPriority w:val="22"/>
    <w:qFormat/>
    <w:rPr>
      <w:b/>
    </w:rPr>
  </w:style>
  <w:style w:type="character" w:styleId="932">
    <w:name w:val="endnote reference"/>
    <w:uiPriority w:val="99"/>
    <w:unhideWhenUsed/>
    <w:qFormat/>
    <w:rPr>
      <w:vertAlign w:val="superscript"/>
    </w:rPr>
  </w:style>
  <w:style w:type="character" w:styleId="933">
    <w:name w:val="page number"/>
    <w:basedOn w:val="898"/>
    <w:uiPriority w:val="0"/>
    <w:qFormat/>
  </w:style>
  <w:style w:type="character" w:styleId="934">
    <w:name w:val="FollowedHyperlink"/>
    <w:uiPriority w:val="99"/>
    <w:unhideWhenUsed/>
    <w:qFormat/>
    <w:rPr>
      <w:color w:val="333333"/>
      <w:u w:val="none"/>
    </w:rPr>
  </w:style>
  <w:style w:type="character" w:styleId="935">
    <w:name w:val="HTML Definition"/>
    <w:basedOn w:val="898"/>
    <w:uiPriority w:val="99"/>
    <w:unhideWhenUsed/>
    <w:qFormat/>
  </w:style>
  <w:style w:type="character" w:styleId="936">
    <w:name w:val="HTML Typewriter"/>
    <w:uiPriority w:val="99"/>
    <w:unhideWhenUsed/>
    <w:qFormat/>
    <w:rPr>
      <w:rFonts w:hint="default" w:ascii="monospace" w:hAnsi="monospace" w:eastAsia="monospace" w:cs="monospace"/>
      <w:sz w:val="20"/>
    </w:rPr>
  </w:style>
  <w:style w:type="character" w:styleId="937">
    <w:name w:val="HTML Acronym"/>
    <w:basedOn w:val="898"/>
    <w:uiPriority w:val="99"/>
    <w:unhideWhenUsed/>
    <w:qFormat/>
  </w:style>
  <w:style w:type="character" w:styleId="938">
    <w:name w:val="HTML Variable"/>
    <w:basedOn w:val="898"/>
    <w:uiPriority w:val="99"/>
    <w:unhideWhenUsed/>
    <w:qFormat/>
  </w:style>
  <w:style w:type="character" w:styleId="939">
    <w:name w:val="Hyperlink"/>
    <w:uiPriority w:val="99"/>
    <w:unhideWhenUsed/>
    <w:qFormat/>
    <w:rPr>
      <w:color w:val="0000ff"/>
      <w:u w:val="none"/>
    </w:rPr>
  </w:style>
  <w:style w:type="character" w:styleId="940">
    <w:name w:val="HTML Code"/>
    <w:uiPriority w:val="99"/>
    <w:unhideWhenUsed/>
    <w:qFormat/>
    <w:rPr>
      <w:rFonts w:hint="default" w:ascii="monospace" w:hAnsi="monospace" w:eastAsia="monospace" w:cs="monospace"/>
      <w:sz w:val="20"/>
    </w:rPr>
  </w:style>
  <w:style w:type="character" w:styleId="941">
    <w:name w:val="annotation reference"/>
    <w:uiPriority w:val="99"/>
    <w:unhideWhenUsed/>
    <w:qFormat/>
    <w:rPr>
      <w:sz w:val="21"/>
      <w:szCs w:val="21"/>
    </w:rPr>
  </w:style>
  <w:style w:type="character" w:styleId="942">
    <w:name w:val="HTML Cite"/>
    <w:basedOn w:val="898"/>
    <w:uiPriority w:val="99"/>
    <w:unhideWhenUsed/>
    <w:qFormat/>
  </w:style>
  <w:style w:type="character" w:styleId="943">
    <w:name w:val="footnote reference"/>
    <w:uiPriority w:val="99"/>
    <w:unhideWhenUsed/>
    <w:qFormat/>
    <w:rPr>
      <w:vertAlign w:val="superscript"/>
    </w:rPr>
  </w:style>
  <w:style w:type="character" w:styleId="944">
    <w:name w:val="HTML Keyboard"/>
    <w:uiPriority w:val="99"/>
    <w:unhideWhenUsed/>
    <w:qFormat/>
    <w:rPr>
      <w:rFonts w:hint="default" w:ascii="monospace" w:hAnsi="monospace" w:eastAsia="monospace" w:cs="monospace"/>
      <w:sz w:val="20"/>
    </w:rPr>
  </w:style>
  <w:style w:type="character" w:styleId="945">
    <w:name w:val="HTML Sample"/>
    <w:uiPriority w:val="99"/>
    <w:unhideWhenUsed/>
    <w:qFormat/>
    <w:rPr>
      <w:rFonts w:ascii="monospace" w:hAnsi="monospace" w:eastAsia="monospace" w:cs="monospace"/>
    </w:rPr>
  </w:style>
  <w:style w:type="character" w:styleId="946" w:customStyle="1">
    <w:name w:val="标题 1 字符"/>
    <w:link w:val="889"/>
    <w:uiPriority w:val="9"/>
    <w:qFormat/>
    <w:rPr>
      <w:rFonts w:ascii="Arial" w:hAnsi="Arial" w:eastAsia="Arial" w:cs="Arial"/>
      <w:sz w:val="40"/>
      <w:szCs w:val="40"/>
    </w:rPr>
  </w:style>
  <w:style w:type="paragraph" w:styleId="947" w:customStyle="1">
    <w:name w:val="正文文本11"/>
    <w:basedOn w:val="948"/>
    <w:next w:val="888"/>
    <w:uiPriority w:val="0"/>
    <w:qFormat/>
    <w:pPr>
      <w:spacing w:after="120"/>
    </w:pPr>
  </w:style>
  <w:style w:type="paragraph" w:styleId="948" w:customStyle="1">
    <w:name w:val="正文112"/>
    <w:next w:val="94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9" w:customStyle="1">
    <w:name w:val="Heading 1 Char"/>
    <w:basedOn w:val="898"/>
    <w:uiPriority w:val="9"/>
    <w:qFormat/>
    <w:rPr>
      <w:rFonts w:ascii="Arial" w:hAnsi="Arial" w:eastAsia="Arial" w:cs="Arial"/>
      <w:sz w:val="40"/>
      <w:szCs w:val="40"/>
    </w:rPr>
  </w:style>
  <w:style w:type="character" w:styleId="950" w:customStyle="1">
    <w:name w:val="Heading 2 Char"/>
    <w:basedOn w:val="898"/>
    <w:uiPriority w:val="9"/>
    <w:qFormat/>
    <w:rPr>
      <w:rFonts w:ascii="Arial" w:hAnsi="Arial" w:eastAsia="Arial" w:cs="Arial"/>
      <w:sz w:val="34"/>
    </w:rPr>
  </w:style>
  <w:style w:type="character" w:styleId="951" w:customStyle="1">
    <w:name w:val="Heading 3 Char"/>
    <w:basedOn w:val="898"/>
    <w:uiPriority w:val="9"/>
    <w:qFormat/>
    <w:rPr>
      <w:rFonts w:ascii="Arial" w:hAnsi="Arial" w:eastAsia="Arial" w:cs="Arial"/>
      <w:sz w:val="30"/>
      <w:szCs w:val="30"/>
    </w:rPr>
  </w:style>
  <w:style w:type="character" w:styleId="952" w:customStyle="1">
    <w:name w:val="Heading 4 Char"/>
    <w:basedOn w:val="898"/>
    <w:uiPriority w:val="9"/>
    <w:qFormat/>
    <w:rPr>
      <w:rFonts w:ascii="Arial" w:hAnsi="Arial" w:eastAsia="Arial" w:cs="Arial"/>
      <w:b/>
      <w:bCs/>
      <w:sz w:val="26"/>
      <w:szCs w:val="26"/>
    </w:rPr>
  </w:style>
  <w:style w:type="character" w:styleId="953" w:customStyle="1">
    <w:name w:val="Heading 5 Char"/>
    <w:basedOn w:val="898"/>
    <w:uiPriority w:val="9"/>
    <w:qFormat/>
    <w:rPr>
      <w:rFonts w:ascii="Arial" w:hAnsi="Arial" w:eastAsia="Arial" w:cs="Arial"/>
      <w:b/>
      <w:bCs/>
      <w:sz w:val="24"/>
      <w:szCs w:val="24"/>
    </w:rPr>
  </w:style>
  <w:style w:type="character" w:styleId="954" w:customStyle="1">
    <w:name w:val="Heading 6 Char"/>
    <w:basedOn w:val="898"/>
    <w:uiPriority w:val="9"/>
    <w:qFormat/>
    <w:rPr>
      <w:rFonts w:ascii="Arial" w:hAnsi="Arial" w:eastAsia="Arial" w:cs="Arial"/>
      <w:b/>
      <w:bCs/>
      <w:sz w:val="22"/>
      <w:szCs w:val="22"/>
    </w:rPr>
  </w:style>
  <w:style w:type="character" w:styleId="955" w:customStyle="1">
    <w:name w:val="Heading 7 Char"/>
    <w:basedOn w:val="898"/>
    <w:uiPriority w:val="9"/>
    <w:qFormat/>
    <w:rPr>
      <w:rFonts w:ascii="Arial" w:hAnsi="Arial" w:eastAsia="Arial" w:cs="Arial"/>
      <w:b/>
      <w:bCs/>
      <w:i/>
      <w:iCs/>
      <w:sz w:val="22"/>
      <w:szCs w:val="22"/>
    </w:rPr>
  </w:style>
  <w:style w:type="character" w:styleId="956" w:customStyle="1">
    <w:name w:val="Heading 8 Char"/>
    <w:basedOn w:val="898"/>
    <w:uiPriority w:val="9"/>
    <w:qFormat/>
    <w:rPr>
      <w:rFonts w:ascii="Arial" w:hAnsi="Arial" w:eastAsia="Arial" w:cs="Arial"/>
      <w:i/>
      <w:iCs/>
      <w:sz w:val="22"/>
      <w:szCs w:val="22"/>
    </w:rPr>
  </w:style>
  <w:style w:type="character" w:styleId="957" w:customStyle="1">
    <w:name w:val="Heading 9 Char"/>
    <w:basedOn w:val="898"/>
    <w:uiPriority w:val="9"/>
    <w:qFormat/>
    <w:rPr>
      <w:rFonts w:ascii="Arial" w:hAnsi="Arial" w:eastAsia="Arial" w:cs="Arial"/>
      <w:i/>
      <w:iCs/>
      <w:sz w:val="21"/>
      <w:szCs w:val="21"/>
    </w:rPr>
  </w:style>
  <w:style w:type="paragraph" w:styleId="958">
    <w:name w:val="List Paragraph"/>
    <w:basedOn w:val="888"/>
    <w:uiPriority w:val="34"/>
    <w:qFormat/>
    <w:pPr>
      <w:contextualSpacing/>
      <w:ind w:left="720"/>
    </w:pPr>
  </w:style>
  <w:style w:type="paragraph" w:styleId="959">
    <w:name w:val="No Spacing"/>
    <w:uiPriority w:val="1"/>
    <w:qFormat/>
    <w:pPr>
      <w:spacing w:before="0" w:after="0" w:line="240" w:lineRule="auto"/>
    </w:pPr>
    <w:rPr>
      <w:rFonts w:hint="default" w:ascii="Times New Roman" w:hAnsi="Times New Roman" w:eastAsia="宋体" w:cs="Times New Roman"/>
    </w:rPr>
  </w:style>
  <w:style w:type="character" w:styleId="960" w:customStyle="1">
    <w:name w:val="Title Char"/>
    <w:basedOn w:val="898"/>
    <w:uiPriority w:val="10"/>
    <w:qFormat/>
    <w:rPr>
      <w:sz w:val="48"/>
      <w:szCs w:val="48"/>
    </w:rPr>
  </w:style>
  <w:style w:type="character" w:styleId="961" w:customStyle="1">
    <w:name w:val="Subtitle Char"/>
    <w:basedOn w:val="898"/>
    <w:uiPriority w:val="11"/>
    <w:qFormat/>
    <w:rPr>
      <w:sz w:val="24"/>
      <w:szCs w:val="24"/>
    </w:rPr>
  </w:style>
  <w:style w:type="paragraph" w:styleId="962">
    <w:name w:val="Quote"/>
    <w:basedOn w:val="888"/>
    <w:next w:val="888"/>
    <w:link w:val="963"/>
    <w:uiPriority w:val="29"/>
    <w:qFormat/>
    <w:pPr>
      <w:ind w:left="720" w:right="720"/>
    </w:pPr>
    <w:rPr>
      <w:i/>
    </w:rPr>
  </w:style>
  <w:style w:type="character" w:styleId="963" w:customStyle="1">
    <w:name w:val="Quote Char"/>
    <w:link w:val="962"/>
    <w:uiPriority w:val="29"/>
    <w:qFormat/>
    <w:rPr>
      <w:i/>
    </w:rPr>
  </w:style>
  <w:style w:type="paragraph" w:styleId="964">
    <w:name w:val="Intense Quote"/>
    <w:basedOn w:val="888"/>
    <w:next w:val="888"/>
    <w:link w:val="9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Intense Quote Char"/>
    <w:link w:val="964"/>
    <w:uiPriority w:val="30"/>
    <w:qFormat/>
    <w:rPr>
      <w:i/>
    </w:rPr>
  </w:style>
  <w:style w:type="table" w:styleId="966" w:customStyle="1">
    <w:name w:val="Plain Table 1"/>
    <w:basedOn w:val="8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2"/>
    <w:basedOn w:val="8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3"/>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Plain Table 4"/>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Plain Table 5"/>
    <w:basedOn w:val="8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Grid Table 1 Light"/>
    <w:basedOn w:val="8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2"/>
    <w:basedOn w:val="8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3"/>
    <w:basedOn w:val="8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basedOn w:val="8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5 Dark"/>
    <w:basedOn w:val="8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6 Colorful"/>
    <w:basedOn w:val="8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7 Colorful"/>
    <w:basedOn w:val="8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1 Light"/>
    <w:basedOn w:val="8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2"/>
    <w:basedOn w:val="8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3"/>
    <w:basedOn w:val="8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w:basedOn w:val="8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5 Dark"/>
    <w:basedOn w:val="8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8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7 Colorful"/>
    <w:basedOn w:val="8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5" w:customStyle="1">
    <w:name w:val="Footnote Text Char"/>
    <w:uiPriority w:val="99"/>
    <w:qFormat/>
    <w:rPr>
      <w:sz w:val="18"/>
    </w:rPr>
  </w:style>
  <w:style w:type="character" w:styleId="986" w:customStyle="1">
    <w:name w:val="Endnote Text Char"/>
    <w:uiPriority w:val="99"/>
    <w:qFormat/>
    <w:rPr>
      <w:sz w:val="20"/>
    </w:rPr>
  </w:style>
  <w:style w:type="paragraph" w:styleId="987" w:customStyle="1">
    <w:name w:val="TOC Heading"/>
    <w:uiPriority w:val="39"/>
    <w:unhideWhenUsed/>
    <w:qFormat/>
    <w:rPr>
      <w:rFonts w:hint="default" w:ascii="Times New Roman" w:hAnsi="Times New Roman" w:eastAsia="宋体" w:cs="Times New Roman"/>
    </w:rPr>
  </w:style>
  <w:style w:type="character" w:styleId="988" w:customStyle="1">
    <w:name w:val="标题 1 Char"/>
    <w:link w:val="989"/>
    <w:uiPriority w:val="0"/>
    <w:qFormat/>
    <w:rPr>
      <w:rFonts w:eastAsia="新宋体"/>
      <w:b/>
      <w:bCs/>
      <w:sz w:val="30"/>
      <w:szCs w:val="44"/>
    </w:rPr>
  </w:style>
  <w:style w:type="paragraph" w:styleId="989" w:customStyle="1">
    <w:name w:val="标题 11"/>
    <w:basedOn w:val="990"/>
    <w:next w:val="995"/>
    <w:link w:val="988"/>
    <w:uiPriority w:val="0"/>
    <w:qFormat/>
    <w:pPr>
      <w:jc w:val="center"/>
      <w:keepLines/>
      <w:keepNext/>
      <w:spacing w:line="578" w:lineRule="auto"/>
      <w:outlineLvl w:val="0"/>
    </w:pPr>
    <w:rPr>
      <w:rFonts w:eastAsia="新宋体"/>
      <w:b/>
      <w:bCs/>
      <w:sz w:val="30"/>
      <w:szCs w:val="44"/>
    </w:rPr>
  </w:style>
  <w:style w:type="paragraph" w:styleId="990" w:customStyle="1">
    <w:name w:val="正文1"/>
    <w:basedOn w:val="991"/>
    <w:next w:val="993"/>
    <w:link w:val="1214"/>
    <w:uiPriority w:val="0"/>
    <w:qFormat/>
  </w:style>
  <w:style w:type="paragraph" w:styleId="991"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文本块1"/>
    <w:basedOn w:val="990"/>
    <w:uiPriority w:val="0"/>
    <w:qFormat/>
    <w:pPr>
      <w:ind w:left="1440" w:right="1440"/>
      <w:spacing w:after="120"/>
    </w:pPr>
  </w:style>
  <w:style w:type="paragraph" w:styleId="993" w:customStyle="1">
    <w:name w:val="脚注文本1"/>
    <w:basedOn w:val="990"/>
    <w:next w:val="994"/>
    <w:link w:val="1187"/>
    <w:uiPriority w:val="0"/>
    <w:qFormat/>
    <w:rPr>
      <w:sz w:val="18"/>
      <w:szCs w:val="18"/>
    </w:rPr>
  </w:style>
  <w:style w:type="paragraph" w:styleId="994" w:customStyle="1">
    <w:name w:val="索引 51"/>
    <w:basedOn w:val="990"/>
    <w:next w:val="990"/>
    <w:uiPriority w:val="0"/>
    <w:qFormat/>
    <w:pPr>
      <w:ind w:left="798"/>
      <w:jc w:val="left"/>
    </w:pPr>
    <w:rPr>
      <w:rFonts w:ascii="Calibri" w:hAnsi="Calibri"/>
    </w:rPr>
  </w:style>
  <w:style w:type="paragraph" w:styleId="995" w:customStyle="1">
    <w:name w:val="普通(网站)1"/>
    <w:basedOn w:val="990"/>
    <w:uiPriority w:val="0"/>
    <w:qFormat/>
    <w:pPr>
      <w:jc w:val="left"/>
      <w:spacing w:before="100" w:beforeAutospacing="1" w:after="100" w:afterAutospacing="1"/>
      <w:widowControl/>
    </w:pPr>
    <w:rPr>
      <w:rFonts w:ascii="宋体" w:hAnsi="宋体"/>
      <w:sz w:val="24"/>
    </w:rPr>
  </w:style>
  <w:style w:type="paragraph" w:styleId="996" w:customStyle="1">
    <w:name w:val="正文11"/>
    <w:next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目录 11"/>
    <w:basedOn w:val="996"/>
    <w:next w:val="888"/>
    <w:uiPriority w:val="0"/>
    <w:qFormat/>
    <w:pPr>
      <w:jc w:val="left"/>
      <w:spacing w:after="100" w:line="259" w:lineRule="auto"/>
      <w:widowControl/>
    </w:pPr>
    <w:rPr>
      <w:rFonts w:ascii="Calibri" w:hAnsi="Calibri"/>
      <w:sz w:val="22"/>
      <w:szCs w:val="22"/>
    </w:rPr>
  </w:style>
  <w:style w:type="paragraph" w:styleId="998" w:customStyle="1">
    <w:name w:val="标题 41"/>
    <w:basedOn w:val="990"/>
    <w:next w:val="996"/>
    <w:link w:val="1172"/>
    <w:uiPriority w:val="0"/>
    <w:qFormat/>
    <w:pPr>
      <w:keepLines/>
      <w:keepNext/>
      <w:spacing w:before="280" w:after="290" w:line="376" w:lineRule="auto"/>
      <w:outlineLvl w:val="3"/>
    </w:pPr>
    <w:rPr>
      <w:rFonts w:ascii="Cambria" w:hAnsi="Cambria"/>
      <w:b/>
      <w:bCs/>
      <w:sz w:val="28"/>
      <w:szCs w:val="28"/>
    </w:rPr>
  </w:style>
  <w:style w:type="paragraph" w:styleId="999" w:customStyle="1">
    <w:name w:val="正文文本1"/>
    <w:basedOn w:val="990"/>
    <w:next w:val="1000"/>
    <w:uiPriority w:val="0"/>
    <w:qFormat/>
    <w:pPr>
      <w:spacing w:after="120"/>
    </w:pPr>
  </w:style>
  <w:style w:type="paragraph" w:styleId="1000" w:customStyle="1">
    <w:name w:val="正文首行缩进1"/>
    <w:basedOn w:val="947"/>
    <w:next w:val="888"/>
    <w:uiPriority w:val="0"/>
    <w:qFormat/>
    <w:pPr>
      <w:ind w:firstLine="200"/>
      <w:spacing w:line="360" w:lineRule="auto"/>
    </w:pPr>
    <w:rPr>
      <w:rFonts w:ascii="仿宋_GB2312" w:eastAsia="仿宋_GB2312"/>
      <w:sz w:val="30"/>
      <w:szCs w:val="30"/>
    </w:rPr>
  </w:style>
  <w:style w:type="paragraph" w:styleId="1001" w:customStyle="1">
    <w:name w:val="一级条标题"/>
    <w:basedOn w:val="1002"/>
    <w:next w:val="10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customStyle="1">
    <w:name w:val="章标题"/>
    <w:next w:val="8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3" w:customStyle="1">
    <w:name w:val="段"/>
    <w:basedOn w:val="990"/>
    <w:next w:val="888"/>
    <w:uiPriority w:val="0"/>
    <w:qFormat/>
    <w:pPr>
      <w:ind w:firstLine="200"/>
      <w:widowControl/>
    </w:pPr>
    <w:rPr>
      <w:rFonts w:ascii="宋体"/>
      <w:sz w:val="20"/>
      <w:szCs w:val="20"/>
    </w:rPr>
  </w:style>
  <w:style w:type="paragraph" w:styleId="1004" w:customStyle="1">
    <w:name w:val="正文文本缩进1"/>
    <w:basedOn w:val="996"/>
    <w:next w:val="1005"/>
    <w:uiPriority w:val="0"/>
    <w:qFormat/>
    <w:pPr>
      <w:ind w:left="420"/>
      <w:spacing w:after="120"/>
    </w:pPr>
  </w:style>
  <w:style w:type="paragraph" w:styleId="1005" w:customStyle="1">
    <w:name w:val="寄信人地址1"/>
    <w:basedOn w:val="996"/>
    <w:uiPriority w:val="0"/>
    <w:qFormat/>
    <w:rPr>
      <w:rFonts w:ascii="Arial" w:hAnsi="Arial"/>
    </w:rPr>
  </w:style>
  <w:style w:type="paragraph" w:styleId="1006" w:customStyle="1">
    <w:name w:val="正文文本 21"/>
    <w:basedOn w:val="996"/>
    <w:uiPriority w:val="0"/>
    <w:qFormat/>
    <w:pPr>
      <w:spacing w:after="120" w:line="480" w:lineRule="auto"/>
    </w:pPr>
  </w:style>
  <w:style w:type="paragraph" w:styleId="1007" w:customStyle="1">
    <w:name w:val="正文12"/>
    <w:next w:val="99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8" w:customStyle="1">
    <w:name w:val="正文1111"/>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文本块11"/>
    <w:basedOn w:val="1007"/>
    <w:uiPriority w:val="0"/>
    <w:unhideWhenUsed/>
    <w:qFormat/>
    <w:pPr>
      <w:ind w:left="1440" w:right="1440"/>
      <w:spacing w:after="120"/>
    </w:pPr>
  </w:style>
  <w:style w:type="character" w:styleId="1010" w:customStyle="1">
    <w:name w:val="标题 2 Char"/>
    <w:link w:val="1011"/>
    <w:uiPriority w:val="0"/>
    <w:qFormat/>
    <w:rPr>
      <w:rFonts w:eastAsia="仿宋"/>
      <w:b/>
      <w:bCs/>
      <w:sz w:val="24"/>
      <w:szCs w:val="32"/>
    </w:rPr>
  </w:style>
  <w:style w:type="paragraph" w:styleId="1011" w:customStyle="1">
    <w:name w:val="标题 21"/>
    <w:basedOn w:val="991"/>
    <w:next w:val="996"/>
    <w:link w:val="1010"/>
    <w:uiPriority w:val="0"/>
    <w:qFormat/>
    <w:pPr>
      <w:jc w:val="left"/>
      <w:keepLines/>
      <w:keepNext/>
      <w:spacing w:line="360" w:lineRule="auto"/>
      <w:outlineLvl w:val="1"/>
    </w:pPr>
    <w:rPr>
      <w:rFonts w:eastAsia="仿宋"/>
      <w:b/>
      <w:bCs/>
      <w:sz w:val="24"/>
      <w:szCs w:val="32"/>
    </w:rPr>
  </w:style>
  <w:style w:type="character" w:styleId="1012" w:customStyle="1">
    <w:name w:val="标题 3 Char"/>
    <w:link w:val="1013"/>
    <w:uiPriority w:val="0"/>
    <w:qFormat/>
    <w:rPr>
      <w:b/>
      <w:sz w:val="32"/>
      <w:szCs w:val="24"/>
    </w:rPr>
  </w:style>
  <w:style w:type="paragraph" w:styleId="1013" w:customStyle="1">
    <w:name w:val="标题 31"/>
    <w:basedOn w:val="990"/>
    <w:next w:val="990"/>
    <w:link w:val="1012"/>
    <w:uiPriority w:val="0"/>
    <w:qFormat/>
    <w:pPr>
      <w:keepLines/>
      <w:keepNext/>
      <w:spacing w:before="260" w:after="260" w:line="413" w:lineRule="auto"/>
      <w:outlineLvl w:val="2"/>
    </w:pPr>
    <w:rPr>
      <w:b/>
      <w:sz w:val="32"/>
    </w:rPr>
  </w:style>
  <w:style w:type="paragraph" w:styleId="1014" w:customStyle="1">
    <w:name w:val="正文首行缩进 21"/>
    <w:basedOn w:val="1004"/>
    <w:next w:val="991"/>
    <w:uiPriority w:val="0"/>
    <w:qFormat/>
    <w:pPr>
      <w:ind w:firstLine="420"/>
      <w:widowControl/>
    </w:pPr>
    <w:rPr>
      <w:rFonts w:ascii="仿宋_GB2312" w:eastAsia="仿宋_GB2312"/>
      <w:color w:val="ff6600"/>
    </w:rPr>
  </w:style>
  <w:style w:type="paragraph" w:styleId="1015" w:customStyle="1">
    <w:name w:val="正文首行缩进11"/>
    <w:basedOn w:val="947"/>
    <w:next w:val="1016"/>
    <w:uiPriority w:val="0"/>
    <w:qFormat/>
    <w:pPr>
      <w:ind w:firstLine="420"/>
    </w:pPr>
    <w:rPr>
      <w:rFonts w:ascii="仿宋_GB2312" w:eastAsia="仿宋_GB2312"/>
      <w:sz w:val="30"/>
      <w:szCs w:val="30"/>
    </w:rPr>
  </w:style>
  <w:style w:type="paragraph" w:styleId="1016" w:customStyle="1">
    <w:name w:val="正文首行缩进 211"/>
    <w:basedOn w:val="1017"/>
    <w:uiPriority w:val="99"/>
    <w:qFormat/>
    <w:pPr>
      <w:ind w:left="0" w:firstLine="420"/>
      <w:spacing w:after="0" w:line="360" w:lineRule="auto"/>
    </w:pPr>
    <w:rPr>
      <w:rFonts w:ascii="宋体" w:hAnsi="宋体"/>
    </w:rPr>
  </w:style>
  <w:style w:type="paragraph" w:styleId="1017" w:customStyle="1">
    <w:name w:val="正文文本缩进11"/>
    <w:basedOn w:val="888"/>
    <w:next w:val="1018"/>
    <w:uiPriority w:val="99"/>
    <w:qFormat/>
    <w:pPr>
      <w:ind w:left="420"/>
      <w:spacing w:after="120"/>
    </w:pPr>
  </w:style>
  <w:style w:type="paragraph" w:styleId="1018" w:customStyle="1">
    <w:name w:val="寄信人地址11"/>
    <w:basedOn w:val="888"/>
    <w:uiPriority w:val="0"/>
    <w:qFormat/>
    <w:rPr>
      <w:rFonts w:ascii="Arial" w:hAnsi="Arial"/>
    </w:rPr>
  </w:style>
  <w:style w:type="paragraph" w:styleId="1019" w:customStyle="1">
    <w:name w:val="正文文本111"/>
    <w:basedOn w:val="1020"/>
    <w:next w:val="1007"/>
    <w:uiPriority w:val="0"/>
    <w:qFormat/>
  </w:style>
  <w:style w:type="paragraph" w:styleId="1020" w:customStyle="1">
    <w:name w:val="正文1121"/>
    <w:next w:val="1019"/>
    <w:uiPriority w:val="0"/>
    <w:qFormat/>
    <w:pPr>
      <w:jc w:val="both"/>
      <w:widowControl w:val="off"/>
    </w:pPr>
    <w:rPr>
      <w:rFonts w:hint="default" w:ascii="Calibri" w:hAnsi="Calibri" w:eastAsia="宋体" w:cs="Times New Roman"/>
      <w:sz w:val="21"/>
      <w:szCs w:val="24"/>
      <w:lang w:val="en-US" w:eastAsia="zh-CN" w:bidi="ar-SA"/>
    </w:rPr>
  </w:style>
  <w:style w:type="paragraph" w:styleId="1021" w:customStyle="1">
    <w:name w:val="标题 211"/>
    <w:basedOn w:val="996"/>
    <w:next w:val="100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22" w:customStyle="1">
    <w:name w:val="文本块2"/>
    <w:basedOn w:val="991"/>
    <w:uiPriority w:val="0"/>
    <w:qFormat/>
    <w:pPr>
      <w:ind w:left="420" w:right="33"/>
      <w:jc w:val="left"/>
    </w:pPr>
    <w:rPr>
      <w:sz w:val="24"/>
      <w:szCs w:val="20"/>
    </w:rPr>
  </w:style>
  <w:style w:type="character" w:styleId="1023" w:customStyle="1">
    <w:name w:val="标题 2 字符"/>
    <w:link w:val="890"/>
    <w:uiPriority w:val="9"/>
    <w:qFormat/>
    <w:rPr>
      <w:rFonts w:ascii="Arial" w:hAnsi="Arial" w:eastAsia="Arial" w:cs="Arial"/>
      <w:sz w:val="34"/>
    </w:rPr>
  </w:style>
  <w:style w:type="character" w:styleId="1024" w:customStyle="1">
    <w:name w:val="标题 3 字符"/>
    <w:link w:val="891"/>
    <w:uiPriority w:val="9"/>
    <w:qFormat/>
    <w:rPr>
      <w:rFonts w:ascii="Arial" w:hAnsi="Arial" w:eastAsia="Arial" w:cs="Arial"/>
      <w:sz w:val="30"/>
      <w:szCs w:val="30"/>
    </w:rPr>
  </w:style>
  <w:style w:type="character" w:styleId="1025" w:customStyle="1">
    <w:name w:val="标题 4 字符"/>
    <w:link w:val="892"/>
    <w:uiPriority w:val="9"/>
    <w:qFormat/>
    <w:rPr>
      <w:rFonts w:ascii="Arial" w:hAnsi="Arial" w:eastAsia="Arial" w:cs="Arial"/>
      <w:b/>
      <w:bCs/>
      <w:sz w:val="26"/>
      <w:szCs w:val="26"/>
    </w:rPr>
  </w:style>
  <w:style w:type="character" w:styleId="1026" w:customStyle="1">
    <w:name w:val="标题 5 字符"/>
    <w:link w:val="893"/>
    <w:uiPriority w:val="9"/>
    <w:qFormat/>
    <w:rPr>
      <w:rFonts w:ascii="Arial" w:hAnsi="Arial" w:eastAsia="Arial" w:cs="Arial"/>
      <w:b/>
      <w:bCs/>
      <w:sz w:val="24"/>
      <w:szCs w:val="24"/>
    </w:rPr>
  </w:style>
  <w:style w:type="character" w:styleId="1027" w:customStyle="1">
    <w:name w:val="标题 6 字符"/>
    <w:link w:val="894"/>
    <w:uiPriority w:val="9"/>
    <w:qFormat/>
    <w:rPr>
      <w:rFonts w:ascii="Arial" w:hAnsi="Arial" w:eastAsia="Arial" w:cs="Arial"/>
      <w:b/>
      <w:bCs/>
      <w:sz w:val="22"/>
      <w:szCs w:val="22"/>
    </w:rPr>
  </w:style>
  <w:style w:type="character" w:styleId="1028" w:customStyle="1">
    <w:name w:val="标题 7 字符"/>
    <w:link w:val="895"/>
    <w:uiPriority w:val="9"/>
    <w:qFormat/>
    <w:rPr>
      <w:rFonts w:ascii="Arial" w:hAnsi="Arial" w:eastAsia="Arial" w:cs="Arial"/>
      <w:b/>
      <w:bCs/>
      <w:i/>
      <w:iCs/>
      <w:sz w:val="22"/>
      <w:szCs w:val="22"/>
    </w:rPr>
  </w:style>
  <w:style w:type="character" w:styleId="1029" w:customStyle="1">
    <w:name w:val="标题 8 字符"/>
    <w:link w:val="896"/>
    <w:uiPriority w:val="9"/>
    <w:qFormat/>
    <w:rPr>
      <w:rFonts w:ascii="Arial" w:hAnsi="Arial" w:eastAsia="Arial" w:cs="Arial"/>
      <w:i/>
      <w:iCs/>
      <w:sz w:val="22"/>
      <w:szCs w:val="22"/>
    </w:rPr>
  </w:style>
  <w:style w:type="character" w:styleId="1030" w:customStyle="1">
    <w:name w:val="标题 9 字符"/>
    <w:link w:val="897"/>
    <w:uiPriority w:val="9"/>
    <w:qFormat/>
    <w:rPr>
      <w:rFonts w:ascii="Arial" w:hAnsi="Arial" w:eastAsia="Arial" w:cs="Arial"/>
      <w:i/>
      <w:iCs/>
      <w:sz w:val="21"/>
      <w:szCs w:val="21"/>
    </w:rPr>
  </w:style>
  <w:style w:type="paragraph" w:styleId="1031" w:customStyle="1">
    <w:name w:val="列表段落1"/>
    <w:uiPriority w:val="34"/>
    <w:qFormat/>
    <w:pPr>
      <w:contextualSpacing/>
      <w:ind w:left="720"/>
    </w:pPr>
    <w:rPr>
      <w:rFonts w:hint="default" w:ascii="Times New Roman" w:hAnsi="Times New Roman" w:eastAsia="宋体" w:cs="Times New Roman"/>
      <w:lang w:val="en-US" w:eastAsia="zh-CN" w:bidi="ar-SA"/>
    </w:rPr>
  </w:style>
  <w:style w:type="paragraph" w:styleId="1032" w:customStyle="1">
    <w:name w:val="无间隔1"/>
    <w:uiPriority w:val="1"/>
    <w:qFormat/>
    <w:rPr>
      <w:rFonts w:hint="default" w:ascii="Times New Roman" w:hAnsi="Times New Roman" w:eastAsia="宋体" w:cs="Times New Roman"/>
      <w:lang w:val="en-US" w:eastAsia="zh-CN" w:bidi="ar-SA"/>
    </w:rPr>
  </w:style>
  <w:style w:type="character" w:styleId="1033" w:customStyle="1">
    <w:name w:val="标题 字符"/>
    <w:link w:val="927"/>
    <w:uiPriority w:val="10"/>
    <w:qFormat/>
    <w:rPr>
      <w:sz w:val="48"/>
      <w:szCs w:val="48"/>
    </w:rPr>
  </w:style>
  <w:style w:type="character" w:styleId="1034" w:customStyle="1">
    <w:name w:val="副标题 字符"/>
    <w:link w:val="918"/>
    <w:uiPriority w:val="11"/>
    <w:qFormat/>
    <w:rPr>
      <w:sz w:val="24"/>
      <w:szCs w:val="24"/>
    </w:rPr>
  </w:style>
  <w:style w:type="paragraph" w:styleId="1035" w:customStyle="1">
    <w:name w:val="引用1"/>
    <w:link w:val="1036"/>
    <w:uiPriority w:val="29"/>
    <w:qFormat/>
    <w:pPr>
      <w:ind w:left="720" w:right="720"/>
    </w:pPr>
    <w:rPr>
      <w:rFonts w:hint="default" w:ascii="Times New Roman" w:hAnsi="Times New Roman" w:eastAsia="宋体" w:cs="Times New Roman"/>
      <w:i/>
      <w:lang w:val="en-US" w:eastAsia="zh-CN" w:bidi="ar-SA"/>
    </w:rPr>
  </w:style>
  <w:style w:type="character" w:styleId="1036" w:customStyle="1">
    <w:name w:val="引用 Char"/>
    <w:link w:val="1035"/>
    <w:uiPriority w:val="29"/>
    <w:qFormat/>
    <w:rPr>
      <w:i/>
    </w:rPr>
  </w:style>
  <w:style w:type="paragraph" w:styleId="1037" w:customStyle="1">
    <w:name w:val="明显引用1"/>
    <w:link w:val="10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38" w:customStyle="1">
    <w:name w:val="明显引用 Char"/>
    <w:link w:val="1037"/>
    <w:uiPriority w:val="30"/>
    <w:qFormat/>
    <w:rPr>
      <w:i/>
    </w:rPr>
  </w:style>
  <w:style w:type="character" w:styleId="1039" w:customStyle="1">
    <w:name w:val="Header Char"/>
    <w:uiPriority w:val="99"/>
    <w:qFormat/>
  </w:style>
  <w:style w:type="character" w:styleId="1040" w:customStyle="1">
    <w:name w:val="Footer Char"/>
    <w:uiPriority w:val="99"/>
    <w:qFormat/>
  </w:style>
  <w:style w:type="character" w:styleId="1041" w:customStyle="1">
    <w:name w:val="Caption Char"/>
    <w:uiPriority w:val="99"/>
    <w:qFormat/>
  </w:style>
  <w:style w:type="table" w:styleId="104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45" w:customStyle="1">
    <w:name w:val="无格式表格 31"/>
    <w:uiPriority w:val="99"/>
    <w:qFormat/>
    <w:tblPr>
      <w:tblCellMar>
        <w:left w:w="0" w:type="dxa"/>
        <w:top w:w="0" w:type="dxa"/>
        <w:right w:w="0" w:type="dxa"/>
        <w:bottom w:w="0" w:type="dxa"/>
      </w:tblCellMar>
    </w:tblPr>
  </w:style>
  <w:style w:type="table" w:styleId="1046" w:customStyle="1">
    <w:name w:val="无格式表格 41"/>
    <w:uiPriority w:val="99"/>
    <w:qFormat/>
    <w:tblPr>
      <w:tblCellMar>
        <w:left w:w="0" w:type="dxa"/>
        <w:top w:w="0" w:type="dxa"/>
        <w:right w:w="0" w:type="dxa"/>
        <w:bottom w:w="0" w:type="dxa"/>
      </w:tblCellMar>
    </w:tblPr>
  </w:style>
  <w:style w:type="table" w:styleId="1047" w:customStyle="1">
    <w:name w:val="无格式表格 51"/>
    <w:uiPriority w:val="99"/>
    <w:qFormat/>
    <w:tblPr>
      <w:tblCellMar>
        <w:left w:w="0" w:type="dxa"/>
        <w:top w:w="0" w:type="dxa"/>
        <w:right w:w="0" w:type="dxa"/>
        <w:bottom w:w="0" w:type="dxa"/>
      </w:tblCellMar>
    </w:tblPr>
  </w:style>
  <w:style w:type="table" w:styleId="104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7" w:customStyle="1">
    <w:name w:val="清单表 1 浅色1"/>
    <w:uiPriority w:val="99"/>
    <w:qFormat/>
    <w:tblPr>
      <w:tblCellMar>
        <w:left w:w="0" w:type="dxa"/>
        <w:top w:w="0" w:type="dxa"/>
        <w:right w:w="0" w:type="dxa"/>
        <w:bottom w:w="0" w:type="dxa"/>
      </w:tblCellMar>
    </w:tblPr>
  </w:style>
  <w:style w:type="table" w:styleId="1098" w:customStyle="1">
    <w:name w:val="List Table 1 Light - Accent 1"/>
    <w:uiPriority w:val="99"/>
    <w:qFormat/>
    <w:tblPr>
      <w:tblCellMar>
        <w:left w:w="0" w:type="dxa"/>
        <w:top w:w="0" w:type="dxa"/>
        <w:right w:w="0" w:type="dxa"/>
        <w:bottom w:w="0" w:type="dxa"/>
      </w:tblCellMar>
    </w:tblPr>
  </w:style>
  <w:style w:type="table" w:styleId="1099" w:customStyle="1">
    <w:name w:val="List Table 1 Light - Accent 2"/>
    <w:uiPriority w:val="99"/>
    <w:qFormat/>
    <w:tblPr>
      <w:tblCellMar>
        <w:left w:w="0" w:type="dxa"/>
        <w:top w:w="0" w:type="dxa"/>
        <w:right w:w="0" w:type="dxa"/>
        <w:bottom w:w="0" w:type="dxa"/>
      </w:tblCellMar>
    </w:tblPr>
  </w:style>
  <w:style w:type="table" w:styleId="1100" w:customStyle="1">
    <w:name w:val="List Table 1 Light - Accent 3"/>
    <w:uiPriority w:val="99"/>
    <w:qFormat/>
    <w:tblPr>
      <w:tblCellMar>
        <w:left w:w="0" w:type="dxa"/>
        <w:top w:w="0" w:type="dxa"/>
        <w:right w:w="0" w:type="dxa"/>
        <w:bottom w:w="0" w:type="dxa"/>
      </w:tblCellMar>
    </w:tblPr>
  </w:style>
  <w:style w:type="table" w:styleId="1101" w:customStyle="1">
    <w:name w:val="List Table 1 Light - Accent 4"/>
    <w:uiPriority w:val="99"/>
    <w:qFormat/>
    <w:tblPr>
      <w:tblCellMar>
        <w:left w:w="0" w:type="dxa"/>
        <w:top w:w="0" w:type="dxa"/>
        <w:right w:w="0" w:type="dxa"/>
        <w:bottom w:w="0" w:type="dxa"/>
      </w:tblCellMar>
    </w:tblPr>
  </w:style>
  <w:style w:type="table" w:styleId="1102" w:customStyle="1">
    <w:name w:val="List Table 1 Light - Accent 5"/>
    <w:uiPriority w:val="99"/>
    <w:qFormat/>
    <w:tblPr>
      <w:tblCellMar>
        <w:left w:w="0" w:type="dxa"/>
        <w:top w:w="0" w:type="dxa"/>
        <w:right w:w="0" w:type="dxa"/>
        <w:bottom w:w="0" w:type="dxa"/>
      </w:tblCellMar>
    </w:tblPr>
  </w:style>
  <w:style w:type="table" w:styleId="1103" w:customStyle="1">
    <w:name w:val="List Table 1 Light - Accent 6"/>
    <w:uiPriority w:val="99"/>
    <w:qFormat/>
    <w:tblPr>
      <w:tblCellMar>
        <w:left w:w="0" w:type="dxa"/>
        <w:top w:w="0" w:type="dxa"/>
        <w:right w:w="0" w:type="dxa"/>
        <w:bottom w:w="0" w:type="dxa"/>
      </w:tblCellMar>
    </w:tblPr>
  </w:style>
  <w:style w:type="table" w:styleId="110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0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0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0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0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1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1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1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2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3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3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3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3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3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3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3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3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4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4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4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4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4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4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46" w:customStyle="1">
    <w:name w:val="Lined - Accent"/>
    <w:uiPriority w:val="99"/>
    <w:qFormat/>
    <w:rPr>
      <w:color w:val="404040"/>
    </w:rPr>
    <w:tblPr>
      <w:tblCellMar>
        <w:left w:w="0" w:type="dxa"/>
        <w:top w:w="0" w:type="dxa"/>
        <w:right w:w="0" w:type="dxa"/>
        <w:bottom w:w="0" w:type="dxa"/>
      </w:tblCellMar>
    </w:tblPr>
  </w:style>
  <w:style w:type="table" w:styleId="1147" w:customStyle="1">
    <w:name w:val="Lined - Accent 1"/>
    <w:uiPriority w:val="99"/>
    <w:qFormat/>
    <w:rPr>
      <w:color w:val="404040"/>
    </w:rPr>
    <w:tblPr>
      <w:tblCellMar>
        <w:left w:w="0" w:type="dxa"/>
        <w:top w:w="0" w:type="dxa"/>
        <w:right w:w="0" w:type="dxa"/>
        <w:bottom w:w="0" w:type="dxa"/>
      </w:tblCellMar>
    </w:tblPr>
  </w:style>
  <w:style w:type="table" w:styleId="1148" w:customStyle="1">
    <w:name w:val="Lined - Accent 2"/>
    <w:uiPriority w:val="99"/>
    <w:qFormat/>
    <w:rPr>
      <w:color w:val="404040"/>
    </w:rPr>
    <w:tblPr>
      <w:tblCellMar>
        <w:left w:w="0" w:type="dxa"/>
        <w:top w:w="0" w:type="dxa"/>
        <w:right w:w="0" w:type="dxa"/>
        <w:bottom w:w="0" w:type="dxa"/>
      </w:tblCellMar>
    </w:tblPr>
  </w:style>
  <w:style w:type="table" w:styleId="1149" w:customStyle="1">
    <w:name w:val="Lined - Accent 3"/>
    <w:uiPriority w:val="99"/>
    <w:qFormat/>
    <w:rPr>
      <w:color w:val="404040"/>
    </w:rPr>
    <w:tblPr>
      <w:tblCellMar>
        <w:left w:w="0" w:type="dxa"/>
        <w:top w:w="0" w:type="dxa"/>
        <w:right w:w="0" w:type="dxa"/>
        <w:bottom w:w="0" w:type="dxa"/>
      </w:tblCellMar>
    </w:tblPr>
  </w:style>
  <w:style w:type="table" w:styleId="1150" w:customStyle="1">
    <w:name w:val="Lined - Accent 4"/>
    <w:uiPriority w:val="99"/>
    <w:qFormat/>
    <w:rPr>
      <w:color w:val="404040"/>
    </w:rPr>
    <w:tblPr>
      <w:tblCellMar>
        <w:left w:w="0" w:type="dxa"/>
        <w:top w:w="0" w:type="dxa"/>
        <w:right w:w="0" w:type="dxa"/>
        <w:bottom w:w="0" w:type="dxa"/>
      </w:tblCellMar>
    </w:tblPr>
  </w:style>
  <w:style w:type="table" w:styleId="1151" w:customStyle="1">
    <w:name w:val="Lined - Accent 5"/>
    <w:uiPriority w:val="99"/>
    <w:qFormat/>
    <w:rPr>
      <w:color w:val="404040"/>
    </w:rPr>
    <w:tblPr>
      <w:tblCellMar>
        <w:left w:w="0" w:type="dxa"/>
        <w:top w:w="0" w:type="dxa"/>
        <w:right w:w="0" w:type="dxa"/>
        <w:bottom w:w="0" w:type="dxa"/>
      </w:tblCellMar>
    </w:tblPr>
  </w:style>
  <w:style w:type="table" w:styleId="1152" w:customStyle="1">
    <w:name w:val="Lined - Accent 6"/>
    <w:uiPriority w:val="99"/>
    <w:qFormat/>
    <w:rPr>
      <w:color w:val="404040"/>
    </w:rPr>
    <w:tblPr>
      <w:tblCellMar>
        <w:left w:w="0" w:type="dxa"/>
        <w:top w:w="0" w:type="dxa"/>
        <w:right w:w="0" w:type="dxa"/>
        <w:bottom w:w="0" w:type="dxa"/>
      </w:tblCellMar>
    </w:tblPr>
  </w:style>
  <w:style w:type="table" w:styleId="11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67" w:customStyle="1">
    <w:name w:val="脚注文本 字符"/>
    <w:link w:val="920"/>
    <w:uiPriority w:val="99"/>
    <w:qFormat/>
    <w:rPr>
      <w:sz w:val="18"/>
    </w:rPr>
  </w:style>
  <w:style w:type="character" w:styleId="1168" w:customStyle="1">
    <w:name w:val="尾注文本 字符"/>
    <w:link w:val="913"/>
    <w:uiPriority w:val="99"/>
    <w:qFormat/>
    <w:rPr>
      <w:sz w:val="20"/>
    </w:rPr>
  </w:style>
  <w:style w:type="paragraph" w:styleId="1169" w:customStyle="1">
    <w:name w:val="TOC 标题1"/>
    <w:uiPriority w:val="39"/>
    <w:unhideWhenUsed/>
    <w:qFormat/>
    <w:rPr>
      <w:rFonts w:hint="default" w:ascii="Times New Roman" w:hAnsi="Times New Roman" w:eastAsia="宋体" w:cs="Times New Roman"/>
      <w:lang w:val="en-US" w:eastAsia="zh-CN" w:bidi="ar-SA"/>
    </w:rPr>
  </w:style>
  <w:style w:type="character" w:styleId="1170" w:customStyle="1">
    <w:name w:val="默认段落字体1"/>
    <w:link w:val="888"/>
    <w:uiPriority w:val="0"/>
    <w:semiHidden/>
    <w:qFormat/>
  </w:style>
  <w:style w:type="table" w:styleId="1171" w:customStyle="1">
    <w:name w:val="普通表格1"/>
    <w:uiPriority w:val="0"/>
    <w:semiHidden/>
    <w:qFormat/>
    <w:tblPr>
      <w:tblCellMar>
        <w:left w:w="0" w:type="dxa"/>
        <w:top w:w="0" w:type="dxa"/>
        <w:right w:w="0" w:type="dxa"/>
        <w:bottom w:w="0" w:type="dxa"/>
      </w:tblCellMar>
    </w:tblPr>
  </w:style>
  <w:style w:type="character" w:styleId="1172" w:customStyle="1">
    <w:name w:val="标题 4 Char"/>
    <w:link w:val="998"/>
    <w:uiPriority w:val="0"/>
    <w:qFormat/>
    <w:rPr>
      <w:rFonts w:ascii="Cambria" w:hAnsi="Cambria"/>
      <w:b/>
      <w:bCs/>
      <w:sz w:val="28"/>
      <w:szCs w:val="28"/>
    </w:rPr>
  </w:style>
  <w:style w:type="paragraph" w:styleId="1173" w:customStyle="1">
    <w:name w:val="正文缩进1"/>
    <w:basedOn w:val="990"/>
    <w:link w:val="1174"/>
    <w:uiPriority w:val="0"/>
    <w:qFormat/>
    <w:pPr>
      <w:ind w:firstLine="420"/>
    </w:pPr>
    <w:rPr>
      <w:lang w:eastAsia="en-US"/>
    </w:rPr>
  </w:style>
  <w:style w:type="character" w:styleId="1174" w:customStyle="1">
    <w:name w:val="正文缩进 Char"/>
    <w:link w:val="1173"/>
    <w:uiPriority w:val="0"/>
    <w:qFormat/>
    <w:rPr>
      <w:sz w:val="21"/>
      <w:szCs w:val="24"/>
    </w:rPr>
  </w:style>
  <w:style w:type="paragraph" w:styleId="1175" w:customStyle="1">
    <w:name w:val="批注文字1"/>
    <w:basedOn w:val="990"/>
    <w:link w:val="1176"/>
    <w:uiPriority w:val="0"/>
    <w:qFormat/>
    <w:pPr>
      <w:jc w:val="left"/>
    </w:pPr>
    <w:rPr>
      <w:lang w:eastAsia="en-US"/>
    </w:rPr>
  </w:style>
  <w:style w:type="character" w:styleId="1176" w:customStyle="1">
    <w:name w:val="批注文字 Char"/>
    <w:link w:val="1175"/>
    <w:uiPriority w:val="0"/>
    <w:qFormat/>
    <w:rPr>
      <w:sz w:val="21"/>
      <w:szCs w:val="24"/>
    </w:rPr>
  </w:style>
  <w:style w:type="paragraph" w:styleId="1177" w:customStyle="1">
    <w:name w:val="纯文本1"/>
    <w:basedOn w:val="990"/>
    <w:link w:val="1178"/>
    <w:uiPriority w:val="0"/>
    <w:qFormat/>
    <w:rPr>
      <w:rFonts w:ascii="宋体" w:hAnsi="Courier New"/>
      <w:szCs w:val="21"/>
      <w:lang w:eastAsia="en-US"/>
    </w:rPr>
  </w:style>
  <w:style w:type="character" w:styleId="1178" w:customStyle="1">
    <w:name w:val="纯文本 Char"/>
    <w:link w:val="1177"/>
    <w:uiPriority w:val="0"/>
    <w:qFormat/>
    <w:rPr>
      <w:rFonts w:ascii="宋体" w:hAnsi="Courier New" w:eastAsia="宋体"/>
      <w:sz w:val="21"/>
      <w:szCs w:val="21"/>
      <w:lang w:bidi="ar-SA"/>
    </w:rPr>
  </w:style>
  <w:style w:type="paragraph" w:styleId="1179" w:customStyle="1">
    <w:name w:val="日期1"/>
    <w:basedOn w:val="990"/>
    <w:next w:val="990"/>
    <w:link w:val="1180"/>
    <w:uiPriority w:val="0"/>
    <w:qFormat/>
    <w:rPr>
      <w:rFonts w:eastAsia="仿宋_GB2312"/>
      <w:sz w:val="28"/>
      <w:szCs w:val="20"/>
    </w:rPr>
  </w:style>
  <w:style w:type="character" w:styleId="1180" w:customStyle="1">
    <w:name w:val="日期 Char"/>
    <w:link w:val="1179"/>
    <w:uiPriority w:val="0"/>
    <w:qFormat/>
    <w:rPr>
      <w:rFonts w:eastAsia="仿宋_GB2312"/>
      <w:sz w:val="28"/>
    </w:rPr>
  </w:style>
  <w:style w:type="paragraph" w:styleId="1181" w:customStyle="1">
    <w:name w:val="正文文本缩进 21"/>
    <w:basedOn w:val="990"/>
    <w:link w:val="1182"/>
    <w:uiPriority w:val="0"/>
    <w:qFormat/>
    <w:pPr>
      <w:ind w:left="420"/>
      <w:spacing w:after="120" w:line="480" w:lineRule="auto"/>
    </w:pPr>
    <w:rPr>
      <w:lang w:eastAsia="en-US"/>
    </w:rPr>
  </w:style>
  <w:style w:type="character" w:styleId="1182" w:customStyle="1">
    <w:name w:val="正文文本缩进 2 Char"/>
    <w:link w:val="1181"/>
    <w:uiPriority w:val="0"/>
    <w:qFormat/>
    <w:rPr>
      <w:sz w:val="21"/>
      <w:szCs w:val="24"/>
    </w:rPr>
  </w:style>
  <w:style w:type="paragraph" w:styleId="1183" w:customStyle="1">
    <w:name w:val="批注框文本1"/>
    <w:basedOn w:val="990"/>
    <w:link w:val="1184"/>
    <w:uiPriority w:val="0"/>
    <w:qFormat/>
    <w:rPr>
      <w:sz w:val="18"/>
      <w:szCs w:val="18"/>
      <w:lang w:eastAsia="en-US"/>
    </w:rPr>
  </w:style>
  <w:style w:type="character" w:styleId="1184" w:customStyle="1">
    <w:name w:val="批注框文本 Char"/>
    <w:link w:val="1183"/>
    <w:uiPriority w:val="0"/>
    <w:qFormat/>
    <w:rPr>
      <w:sz w:val="18"/>
      <w:szCs w:val="18"/>
    </w:rPr>
  </w:style>
  <w:style w:type="paragraph" w:styleId="1185" w:customStyle="1">
    <w:name w:val="页脚1"/>
    <w:basedOn w:val="990"/>
    <w:uiPriority w:val="0"/>
    <w:qFormat/>
    <w:pPr>
      <w:jc w:val="left"/>
      <w:tabs>
        <w:tab w:val="center" w:pos="4153" w:leader="none"/>
        <w:tab w:val="right" w:pos="8306" w:leader="none"/>
      </w:tabs>
    </w:pPr>
    <w:rPr>
      <w:sz w:val="18"/>
      <w:szCs w:val="18"/>
    </w:rPr>
  </w:style>
  <w:style w:type="paragraph" w:styleId="1186" w:customStyle="1">
    <w:name w:val="页眉1"/>
    <w:basedOn w:val="990"/>
    <w:uiPriority w:val="0"/>
    <w:qFormat/>
    <w:pPr>
      <w:jc w:val="center"/>
      <w:tabs>
        <w:tab w:val="center" w:pos="4153" w:leader="none"/>
        <w:tab w:val="right" w:pos="8306" w:leader="none"/>
      </w:tabs>
      <w:pBdr>
        <w:bottom w:val="single" w:color="000000" w:sz="6" w:space="1"/>
      </w:pBdr>
    </w:pPr>
    <w:rPr>
      <w:sz w:val="18"/>
      <w:szCs w:val="18"/>
    </w:rPr>
  </w:style>
  <w:style w:type="character" w:styleId="1187" w:customStyle="1">
    <w:name w:val="脚注文本 Char"/>
    <w:link w:val="993"/>
    <w:uiPriority w:val="0"/>
    <w:qFormat/>
    <w:rPr>
      <w:sz w:val="18"/>
      <w:szCs w:val="18"/>
    </w:rPr>
  </w:style>
  <w:style w:type="paragraph" w:styleId="1188" w:customStyle="1">
    <w:name w:val="标题1"/>
    <w:basedOn w:val="990"/>
    <w:next w:val="990"/>
    <w:link w:val="1189"/>
    <w:uiPriority w:val="0"/>
    <w:qFormat/>
    <w:pPr>
      <w:jc w:val="center"/>
      <w:spacing w:before="240" w:after="60"/>
      <w:outlineLvl w:val="0"/>
    </w:pPr>
    <w:rPr>
      <w:rFonts w:ascii="Cambria" w:hAnsi="Cambria"/>
      <w:b/>
      <w:bCs/>
      <w:sz w:val="32"/>
      <w:szCs w:val="32"/>
    </w:rPr>
  </w:style>
  <w:style w:type="character" w:styleId="1189" w:customStyle="1">
    <w:name w:val="标题 Char"/>
    <w:link w:val="1188"/>
    <w:uiPriority w:val="0"/>
    <w:qFormat/>
    <w:rPr>
      <w:rFonts w:ascii="Cambria" w:hAnsi="Cambria"/>
      <w:b/>
      <w:bCs/>
      <w:sz w:val="32"/>
      <w:szCs w:val="32"/>
    </w:rPr>
  </w:style>
  <w:style w:type="paragraph" w:styleId="1190" w:customStyle="1">
    <w:name w:val="批注主题1"/>
    <w:basedOn w:val="1175"/>
    <w:next w:val="1175"/>
    <w:link w:val="1191"/>
    <w:uiPriority w:val="0"/>
    <w:qFormat/>
    <w:rPr>
      <w:b/>
      <w:bCs/>
    </w:rPr>
  </w:style>
  <w:style w:type="character" w:styleId="1191" w:customStyle="1">
    <w:name w:val="批注主题 Char"/>
    <w:link w:val="1190"/>
    <w:uiPriority w:val="0"/>
    <w:qFormat/>
    <w:rPr>
      <w:b/>
      <w:bCs/>
      <w:sz w:val="21"/>
      <w:szCs w:val="24"/>
    </w:rPr>
  </w:style>
  <w:style w:type="character" w:styleId="1192" w:customStyle="1">
    <w:name w:val="要点1"/>
    <w:uiPriority w:val="0"/>
    <w:qFormat/>
    <w:rPr>
      <w:b/>
      <w:bCs/>
    </w:rPr>
  </w:style>
  <w:style w:type="character" w:styleId="1193" w:customStyle="1">
    <w:name w:val="页码1"/>
    <w:basedOn w:val="1170"/>
    <w:link w:val="888"/>
    <w:uiPriority w:val="0"/>
    <w:qFormat/>
    <w:rPr>
      <w:rFonts w:hint="default" w:ascii="Times New Roman" w:hAnsi="Times New Roman" w:eastAsia="宋体" w:cs="Times New Roman"/>
      <w:sz w:val="21"/>
      <w:szCs w:val="21"/>
      <w:lang w:val="en-US" w:eastAsia="zh-CN" w:bidi="ar-SA"/>
    </w:rPr>
  </w:style>
  <w:style w:type="character" w:styleId="1194" w:customStyle="1">
    <w:name w:val="已访问的超链接1"/>
    <w:uiPriority w:val="0"/>
    <w:qFormat/>
    <w:rPr>
      <w:color w:val="800080"/>
      <w:u w:val="single"/>
    </w:rPr>
  </w:style>
  <w:style w:type="character" w:styleId="1195" w:customStyle="1">
    <w:name w:val="超链接1"/>
    <w:uiPriority w:val="0"/>
    <w:qFormat/>
    <w:rPr>
      <w:color w:val="0000ff"/>
      <w:u w:val="single"/>
    </w:rPr>
  </w:style>
  <w:style w:type="character" w:styleId="1196" w:customStyle="1">
    <w:name w:val="批注引用1"/>
    <w:uiPriority w:val="0"/>
    <w:qFormat/>
    <w:rPr>
      <w:sz w:val="21"/>
      <w:szCs w:val="21"/>
    </w:rPr>
  </w:style>
  <w:style w:type="character" w:styleId="1197" w:customStyle="1">
    <w:name w:val="大汉方案正文 Char1"/>
    <w:link w:val="1198"/>
    <w:uiPriority w:val="0"/>
    <w:qFormat/>
    <w:rPr>
      <w:rFonts w:ascii="Arial" w:hAnsi="Arial"/>
      <w:sz w:val="24"/>
      <w:szCs w:val="24"/>
    </w:rPr>
  </w:style>
  <w:style w:type="paragraph" w:styleId="1198" w:customStyle="1">
    <w:name w:val="大汉方案正文"/>
    <w:basedOn w:val="990"/>
    <w:link w:val="1197"/>
    <w:uiPriority w:val="0"/>
    <w:qFormat/>
    <w:pPr>
      <w:ind w:firstLine="200"/>
      <w:spacing w:line="360" w:lineRule="auto"/>
    </w:pPr>
    <w:rPr>
      <w:rFonts w:ascii="Arial" w:hAnsi="Arial"/>
      <w:sz w:val="24"/>
      <w:lang w:eastAsia="en-US"/>
    </w:rPr>
  </w:style>
  <w:style w:type="paragraph" w:styleId="1199" w:customStyle="1">
    <w:name w:val="Char"/>
    <w:basedOn w:val="990"/>
    <w:uiPriority w:val="0"/>
    <w:qFormat/>
    <w:pPr>
      <w:tabs>
        <w:tab w:val="left" w:pos="360" w:leader="none"/>
      </w:tabs>
    </w:pPr>
    <w:rPr>
      <w:sz w:val="24"/>
    </w:rPr>
  </w:style>
  <w:style w:type="paragraph" w:styleId="1200" w:customStyle="1">
    <w:name w:val="p0"/>
    <w:basedOn w:val="990"/>
    <w:uiPriority w:val="0"/>
    <w:qFormat/>
    <w:pPr>
      <w:widowControl/>
    </w:pPr>
    <w:rPr>
      <w:szCs w:val="21"/>
    </w:rPr>
  </w:style>
  <w:style w:type="paragraph" w:styleId="1201" w:customStyle="1">
    <w:name w:val="表格3"/>
    <w:basedOn w:val="990"/>
    <w:uiPriority w:val="0"/>
    <w:qFormat/>
    <w:pPr>
      <w:jc w:val="center"/>
    </w:pPr>
  </w:style>
  <w:style w:type="paragraph" w:styleId="1202" w:customStyle="1">
    <w:name w:val="默认段落字体 Para Char Char Char Char Char Char Char"/>
    <w:basedOn w:val="990"/>
    <w:uiPriority w:val="0"/>
    <w:qFormat/>
    <w:rPr>
      <w:rFonts w:ascii="Tahoma" w:hAnsi="Tahoma"/>
      <w:sz w:val="24"/>
      <w:szCs w:val="20"/>
    </w:rPr>
  </w:style>
  <w:style w:type="paragraph" w:styleId="1203" w:customStyle="1">
    <w:name w:val="列出段落1"/>
    <w:basedOn w:val="990"/>
    <w:uiPriority w:val="0"/>
    <w:qFormat/>
    <w:pPr>
      <w:ind w:firstLine="420"/>
    </w:pPr>
  </w:style>
  <w:style w:type="character" w:styleId="1204" w:customStyle="1">
    <w:name w:val="font61"/>
    <w:uiPriority w:val="0"/>
    <w:qFormat/>
    <w:rPr>
      <w:rFonts w:ascii="宋体" w:hAnsi="宋体" w:eastAsia="宋体"/>
      <w:color w:val="000000"/>
      <w:sz w:val="20"/>
      <w:szCs w:val="20"/>
      <w:u w:val="none"/>
      <w:vertAlign w:val="superscript"/>
    </w:rPr>
  </w:style>
  <w:style w:type="paragraph" w:styleId="1205" w:customStyle="1">
    <w:name w:val="列出段落11"/>
    <w:basedOn w:val="990"/>
    <w:next w:val="1206"/>
    <w:uiPriority w:val="0"/>
    <w:qFormat/>
    <w:pPr>
      <w:ind w:firstLine="420"/>
    </w:pPr>
    <w:rPr>
      <w:rFonts w:ascii="Calibri" w:hAnsi="Calibri"/>
    </w:rPr>
  </w:style>
  <w:style w:type="paragraph" w:styleId="1206" w:customStyle="1">
    <w:name w:val="列表段落11"/>
    <w:basedOn w:val="990"/>
    <w:uiPriority w:val="0"/>
    <w:qFormat/>
    <w:pPr>
      <w:ind w:firstLine="420"/>
    </w:pPr>
  </w:style>
  <w:style w:type="paragraph" w:styleId="1207" w:customStyle="1">
    <w:name w:val="正文格式"/>
    <w:basedOn w:val="990"/>
    <w:uiPriority w:val="0"/>
    <w:qFormat/>
    <w:pPr>
      <w:ind w:firstLine="200"/>
      <w:tabs>
        <w:tab w:val="center" w:pos="4201" w:leader="none"/>
        <w:tab w:val="right" w:pos="9298" w:leader="dot"/>
      </w:tabs>
    </w:pPr>
    <w:rPr>
      <w:rFonts w:ascii="黑体" w:hAnsi="黑体"/>
      <w:sz w:val="20"/>
      <w:szCs w:val="20"/>
    </w:rPr>
  </w:style>
  <w:style w:type="paragraph" w:styleId="1208" w:customStyle="1">
    <w:name w:val="Item List in Table"/>
    <w:basedOn w:val="990"/>
    <w:uiPriority w:val="0"/>
    <w:qFormat/>
    <w:pPr>
      <w:numPr>
        <w:ilvl w:val="0"/>
        <w:numId w:val="2"/>
      </w:numPr>
      <w:jc w:val="left"/>
      <w:spacing w:before="80" w:after="80" w:line="240" w:lineRule="atLeast"/>
      <w:widowControl/>
    </w:pPr>
    <w:rPr>
      <w:szCs w:val="21"/>
    </w:rPr>
  </w:style>
  <w:style w:type="character" w:styleId="1209" w:customStyle="1">
    <w:name w:val="font31"/>
    <w:uiPriority w:val="0"/>
    <w:qFormat/>
    <w:rPr>
      <w:rFonts w:ascii="微软雅黑" w:hAnsi="微软雅黑" w:eastAsia="微软雅黑"/>
      <w:color w:val="000000"/>
      <w:sz w:val="20"/>
      <w:szCs w:val="20"/>
      <w:u w:val="none"/>
    </w:rPr>
  </w:style>
  <w:style w:type="paragraph" w:styleId="1210" w:customStyle="1">
    <w:name w:val="列出段落51"/>
    <w:basedOn w:val="990"/>
    <w:uiPriority w:val="0"/>
    <w:qFormat/>
    <w:pPr>
      <w:ind w:firstLine="420"/>
    </w:pPr>
    <w:rPr>
      <w:rFonts w:ascii="Calibri" w:hAnsi="Calibri"/>
      <w:sz w:val="24"/>
    </w:rPr>
  </w:style>
  <w:style w:type="paragraph" w:styleId="1211" w:customStyle="1">
    <w:name w:val="列出段落5"/>
    <w:basedOn w:val="990"/>
    <w:uiPriority w:val="0"/>
    <w:qFormat/>
    <w:pPr>
      <w:ind w:firstLine="420"/>
    </w:pPr>
    <w:rPr>
      <w:rFonts w:ascii="Calibri" w:hAnsi="Calibri"/>
      <w:sz w:val="24"/>
    </w:rPr>
  </w:style>
  <w:style w:type="character" w:styleId="1212" w:customStyle="1">
    <w:name w:val="font81"/>
    <w:uiPriority w:val="0"/>
    <w:qFormat/>
    <w:rPr>
      <w:rFonts w:ascii="宋体" w:hAnsi="宋体" w:eastAsia="宋体"/>
      <w:color w:val="000000"/>
      <w:sz w:val="20"/>
      <w:szCs w:val="20"/>
      <w:u w:val="none"/>
    </w:rPr>
  </w:style>
  <w:style w:type="character" w:styleId="1213" w:customStyle="1">
    <w:name w:val="font11"/>
    <w:uiPriority w:val="0"/>
    <w:qFormat/>
    <w:rPr>
      <w:rFonts w:ascii="宋体" w:hAnsi="宋体" w:eastAsia="宋体"/>
      <w:color w:val="000000"/>
      <w:sz w:val="20"/>
      <w:szCs w:val="20"/>
      <w:u w:val="none"/>
    </w:rPr>
  </w:style>
  <w:style w:type="character" w:styleId="1214" w:customStyle="1">
    <w:name w:val="font91"/>
    <w:link w:val="990"/>
    <w:uiPriority w:val="0"/>
    <w:qFormat/>
    <w:rPr>
      <w:rFonts w:ascii="宋体" w:hAnsi="宋体" w:eastAsia="宋体"/>
      <w:color w:val="ff0000"/>
      <w:sz w:val="20"/>
      <w:szCs w:val="20"/>
      <w:u w:val="none"/>
    </w:rPr>
  </w:style>
  <w:style w:type="paragraph" w:styleId="1215" w:customStyle="1">
    <w:name w:val="_HT_正文"/>
    <w:basedOn w:val="990"/>
    <w:uiPriority w:val="0"/>
    <w:qFormat/>
    <w:pPr>
      <w:ind w:firstLine="200"/>
      <w:spacing w:line="360" w:lineRule="auto"/>
    </w:pPr>
    <w:rPr>
      <w:sz w:val="24"/>
    </w:rPr>
  </w:style>
  <w:style w:type="paragraph" w:styleId="1216" w:customStyle="1">
    <w:name w:val="样式 宋体 小四 行距: 1.5 倍行距1"/>
    <w:basedOn w:val="990"/>
    <w:uiPriority w:val="0"/>
    <w:qFormat/>
    <w:pPr>
      <w:ind w:firstLine="540"/>
      <w:spacing w:line="360" w:lineRule="auto"/>
    </w:pPr>
    <w:rPr>
      <w:rFonts w:ascii="宋体" w:hAnsi="宋体"/>
      <w:sz w:val="24"/>
      <w:szCs w:val="22"/>
    </w:rPr>
  </w:style>
  <w:style w:type="character" w:styleId="1217" w:customStyle="1">
    <w:name w:val="bsharetext"/>
    <w:basedOn w:val="898"/>
    <w:uiPriority w:val="0"/>
    <w:qFormat/>
  </w:style>
  <w:style w:type="paragraph" w:styleId="1218" w:customStyle="1">
    <w:name w:val="BodyText"/>
    <w:basedOn w:val="888"/>
    <w:uiPriority w:val="0"/>
    <w:qFormat/>
    <w:pPr>
      <w:spacing w:line="380" w:lineRule="exact"/>
    </w:pPr>
  </w:style>
  <w:style w:type="paragraph" w:styleId="1219" w:customStyle="1">
    <w:name w:val="Blockquote"/>
    <w:basedOn w:val="888"/>
    <w:uiPriority w:val="0"/>
    <w:qFormat/>
    <w:pPr>
      <w:ind w:left="764" w:right="567"/>
      <w:spacing w:before="100" w:after="100"/>
    </w:pPr>
    <w:rPr>
      <w:sz w:val="24"/>
    </w:rPr>
  </w:style>
  <w:style w:type="paragraph" w:styleId="1220" w:customStyle="1">
    <w:name w:val="_Style 6"/>
    <w:basedOn w:val="888"/>
    <w:uiPriority w:val="1"/>
    <w:qFormat/>
    <w:pPr>
      <w:ind w:firstLine="420"/>
    </w:pPr>
    <w:rPr>
      <w:sz w:val="22"/>
      <w:szCs w:val="22"/>
    </w:rPr>
  </w:style>
  <w:style w:type="character" w:styleId="1221" w:customStyle="1">
    <w:name w:val="正文文本缩进 字符"/>
    <w:link w:val="905"/>
    <w:uiPriority w:val="0"/>
    <w:qFormat/>
    <w:rPr>
      <w:rFonts w:hint="default" w:ascii="Times New Roman" w:hAnsi="Times New Roman" w:cs="Times New Roman"/>
      <w:sz w:val="21"/>
      <w:szCs w:val="24"/>
    </w:rPr>
  </w:style>
  <w:style w:type="character" w:styleId="1222" w:customStyle="1">
    <w:name w:val="10"/>
    <w:basedOn w:val="898"/>
    <w:uiPriority w:val="0"/>
    <w:qFormat/>
  </w:style>
  <w:style w:type="character" w:styleId="1223" w:customStyle="1">
    <w:name w:val="font101"/>
    <w:uiPriority w:val="0"/>
    <w:qFormat/>
    <w:rPr>
      <w:rFonts w:hint="eastAsia" w:ascii="宋体" w:hAnsi="宋体" w:eastAsia="宋体" w:cs="宋体"/>
      <w:b/>
      <w:color w:val="000000"/>
      <w:sz w:val="20"/>
      <w:szCs w:val="20"/>
      <w:u w:val="none"/>
    </w:rPr>
  </w:style>
  <w:style w:type="character" w:styleId="1224" w:customStyle="1">
    <w:name w:val="正文文本首行缩进 字符"/>
    <w:link w:val="928"/>
    <w:uiPriority w:val="0"/>
    <w:qFormat/>
    <w:rPr>
      <w:rFonts w:hint="default" w:ascii="仿宋_GB2312" w:hAnsi="Times New Roman" w:eastAsia="仿宋_GB2312" w:cs="仿宋_GB2312"/>
      <w:sz w:val="30"/>
      <w:szCs w:val="30"/>
    </w:rPr>
  </w:style>
  <w:style w:type="character" w:styleId="1225" w:customStyle="1">
    <w:name w:val="正文文本 字符"/>
    <w:link w:val="904"/>
    <w:uiPriority w:val="0"/>
    <w:qFormat/>
    <w:rPr>
      <w:rFonts w:hint="default" w:ascii="Times New Roman" w:hAnsi="Times New Roman" w:cs="Times New Roman"/>
      <w:sz w:val="21"/>
      <w:szCs w:val="24"/>
    </w:rPr>
  </w:style>
  <w:style w:type="character" w:styleId="1226" w:customStyle="1">
    <w:name w:val="普通(网站) 字符"/>
    <w:link w:val="926"/>
    <w:uiPriority w:val="0"/>
    <w:qFormat/>
    <w:rPr>
      <w:rFonts w:hint="eastAsia" w:ascii="宋体" w:hAnsi="宋体" w:eastAsia="宋体" w:cs="宋体"/>
      <w:sz w:val="24"/>
      <w:szCs w:val="24"/>
    </w:rPr>
  </w:style>
  <w:style w:type="character" w:styleId="1227" w:customStyle="1">
    <w:name w:val="页眉 字符"/>
    <w:link w:val="915"/>
    <w:uiPriority w:val="0"/>
    <w:qFormat/>
    <w:rPr>
      <w:rFonts w:hint="default" w:ascii="Times New Roman" w:hAnsi="Times New Roman" w:cs="Times New Roman"/>
      <w:sz w:val="18"/>
      <w:szCs w:val="18"/>
    </w:rPr>
  </w:style>
  <w:style w:type="character" w:styleId="1228" w:customStyle="1">
    <w:name w:val="正文文本首行缩进 2 字符"/>
    <w:link w:val="929"/>
    <w:uiPriority w:val="0"/>
    <w:qFormat/>
    <w:rPr>
      <w:rFonts w:hint="eastAsia" w:ascii="宋体" w:hAnsi="宋体" w:eastAsia="宋体" w:cs="宋体"/>
      <w:sz w:val="21"/>
      <w:szCs w:val="24"/>
    </w:rPr>
  </w:style>
  <w:style w:type="character" w:styleId="1229" w:customStyle="1">
    <w:name w:val="页脚 字符"/>
    <w:link w:val="914"/>
    <w:uiPriority w:val="0"/>
    <w:qFormat/>
    <w:rPr>
      <w:rFonts w:hint="default" w:ascii="Times New Roman" w:hAnsi="Times New Roman" w:cs="Times New Roman"/>
      <w:sz w:val="18"/>
      <w:szCs w:val="18"/>
    </w:rPr>
  </w:style>
  <w:style w:type="character" w:styleId="1230" w:customStyle="1">
    <w:name w:val="font112"/>
    <w:uiPriority w:val="0"/>
    <w:qFormat/>
    <w:rPr>
      <w:rFonts w:hint="eastAsia" w:ascii="宋体" w:hAnsi="宋体" w:eastAsia="宋体" w:cs="宋体"/>
      <w:b/>
      <w:color w:val="000000"/>
      <w:sz w:val="20"/>
      <w:szCs w:val="20"/>
      <w:u w:val="none"/>
    </w:rPr>
  </w:style>
  <w:style w:type="paragraph" w:styleId="1231"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232" w:customStyle="1">
    <w:name w:val="UserStyle_95"/>
    <w:basedOn w:val="888"/>
    <w:uiPriority w:val="0"/>
    <w:qFormat/>
    <w:rPr>
      <w:rFonts w:ascii="Calibri" w:hAnsi="Calibri"/>
    </w:rPr>
  </w:style>
  <w:style w:type="character" w:styleId="1233" w:customStyle="1">
    <w:name w:val="NormalCharacter"/>
    <w:link w:val="1234"/>
    <w:uiPriority w:val="0"/>
    <w:qFormat/>
    <w:rPr>
      <w:sz w:val="20"/>
      <w:szCs w:val="20"/>
    </w:rPr>
  </w:style>
  <w:style w:type="paragraph" w:styleId="1234" w:customStyle="1">
    <w:name w:val="UserStyle_4"/>
    <w:basedOn w:val="888"/>
    <w:link w:val="1233"/>
    <w:uiPriority w:val="99"/>
    <w:qFormat/>
    <w:rPr>
      <w:sz w:val="20"/>
      <w:szCs w:val="20"/>
    </w:rPr>
  </w:style>
  <w:style w:type="character" w:styleId="1235" w:customStyle="1">
    <w:name w:val="hover"/>
    <w:uiPriority w:val="0"/>
    <w:qFormat/>
    <w:rPr>
      <w:color w:val="5fb878"/>
    </w:rPr>
  </w:style>
  <w:style w:type="character" w:styleId="1236" w:customStyle="1">
    <w:name w:val="hover1"/>
    <w:uiPriority w:val="0"/>
    <w:qFormat/>
    <w:rPr>
      <w:color w:val="ffffff"/>
    </w:rPr>
  </w:style>
  <w:style w:type="character" w:styleId="1237" w:customStyle="1">
    <w:name w:val="hover2"/>
    <w:uiPriority w:val="0"/>
    <w:qFormat/>
    <w:rPr>
      <w:color w:val="5fb878"/>
    </w:rPr>
  </w:style>
  <w:style w:type="paragraph" w:styleId="123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239" w:customStyle="1">
    <w:name w:val="NormalCharacter1"/>
    <w:uiPriority w:val="0"/>
    <w:semiHidden/>
    <w:qFormat/>
    <w:rPr>
      <w:rFonts w:ascii="Times New Roman" w:hAnsi="Times New Roman" w:eastAsia="宋体" w:cs="Times New Roman"/>
      <w:lang w:val="en-US" w:eastAsia="zh-CN" w:bidi="ar-SA"/>
    </w:rPr>
  </w:style>
  <w:style w:type="paragraph" w:styleId="1240" w:customStyle="1">
    <w:name w:val="文本块21"/>
    <w:basedOn w:val="888"/>
    <w:uiPriority w:val="6"/>
    <w:qFormat/>
    <w:pPr>
      <w:ind w:left="420" w:right="33"/>
    </w:pPr>
    <w:rPr>
      <w:sz w:val="24"/>
      <w:szCs w:val="20"/>
    </w:rPr>
  </w:style>
  <w:style w:type="paragraph" w:styleId="124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彩色列表 - 着色 11"/>
    <w:basedOn w:val="888"/>
    <w:uiPriority w:val="0"/>
    <w:qFormat/>
    <w:pPr>
      <w:ind w:firstLine="420"/>
    </w:pPr>
    <w:rPr>
      <w:sz w:val="20"/>
    </w:rPr>
  </w:style>
  <w:style w:type="paragraph" w:styleId="1243" w:customStyle="1">
    <w:name w:val="UserStyle_0"/>
    <w:basedOn w:val="888"/>
    <w:uiPriority w:val="99"/>
    <w:qFormat/>
    <w:pPr>
      <w:ind w:firstLine="480"/>
      <w:spacing w:line="360" w:lineRule="auto"/>
    </w:pPr>
    <w:rPr>
      <w:rFonts w:ascii="宋体" w:hAnsi="宋体" w:cs="宋体"/>
    </w:rPr>
  </w:style>
  <w:style w:type="paragraph" w:styleId="1244" w:customStyle="1">
    <w:name w:val="Table Paragraph"/>
    <w:basedOn w:val="888"/>
    <w:uiPriority w:val="1"/>
    <w:qFormat/>
    <w:rPr>
      <w:rFonts w:ascii="宋体" w:hAnsi="宋体" w:eastAsia="宋体" w:cs="宋体"/>
    </w:rPr>
  </w:style>
  <w:style w:type="character" w:styleId="1245" w:customStyle="1">
    <w:name w:val="first-child"/>
    <w:basedOn w:val="898"/>
    <w:uiPriority w:val="0"/>
    <w:qFormat/>
  </w:style>
  <w:style w:type="character" w:styleId="1246" w:customStyle="1">
    <w:name w:val="layui-laydate-preview"/>
    <w:basedOn w:val="898"/>
    <w:uiPriority w:val="0"/>
    <w:qFormat/>
  </w:style>
  <w:style w:type="character" w:styleId="1247" w:customStyle="1">
    <w:name w:val="layui-layer-tabnow"/>
    <w:basedOn w:val="898"/>
    <w:uiPriority w:val="0"/>
    <w:qFormat/>
    <w:rPr>
      <w:shd w:val="clear" w:color="auto" w:fill="ffffff"/>
    </w:rPr>
  </w:style>
  <w:style w:type="character" w:styleId="1248" w:customStyle="1">
    <w:name w:val="hover3"/>
    <w:basedOn w:val="898"/>
    <w:uiPriority w:val="0"/>
    <w:qFormat/>
    <w:rPr>
      <w:color w:val="5fb878"/>
    </w:rPr>
  </w:style>
  <w:style w:type="character" w:styleId="1249" w:customStyle="1">
    <w:name w:val="hover4"/>
    <w:basedOn w:val="898"/>
    <w:uiPriority w:val="0"/>
    <w:qFormat/>
    <w:rPr>
      <w:color w:val="ffffff"/>
    </w:rPr>
  </w:style>
  <w:style w:type="table" w:styleId="1250" w:customStyle="1">
    <w:name w:val="网格型111"/>
    <w:uiPriority w:val="0"/>
    <w:qFormat/>
    <w:tblPr>
      <w:tblCellMar>
        <w:left w:w="0" w:type="dxa"/>
        <w:top w:w="0" w:type="dxa"/>
        <w:right w:w="0" w:type="dxa"/>
        <w:bottom w:w="0" w:type="dxa"/>
      </w:tblCellMar>
    </w:tblPr>
  </w:style>
  <w:style w:type="paragraph" w:styleId="1251"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252"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253" w:customStyle="1">
    <w:name w:val="行文"/>
    <w:basedOn w:val="888"/>
    <w:uiPriority w:val="0"/>
    <w:qFormat/>
    <w:pPr>
      <w:ind w:firstLine="624"/>
      <w:spacing w:line="480" w:lineRule="exact"/>
    </w:pPr>
    <w:rPr>
      <w:rFonts w:ascii="宋体" w:eastAsia="仿宋_GB2312"/>
      <w:sz w:val="30"/>
      <w:szCs w:val="20"/>
    </w:rPr>
  </w:style>
  <w:style w:type="paragraph" w:styleId="1254" w:customStyle="1">
    <w:name w:val="标题 111"/>
    <w:next w:val="99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1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泾清项目管理有限公司</cp:lastModifiedBy>
  <cp:revision>28</cp:revision>
  <dcterms:created xsi:type="dcterms:W3CDTF">2022-05-17T05:35:00Z</dcterms:created>
  <dcterms:modified xsi:type="dcterms:W3CDTF">2026-07-20T02:14:06Z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F4B3250EC2A1492583E41BC008B8EC26_13</vt:lpwstr>
  </property>
  <property fmtid="{D5CDD505-2E9C-101B-9397-08002B2CF9AE}" pid="4" name="KSOTemplateDocerSaveRecord">
    <vt:lpwstr>eyJoZGlkIjoiN2Y5OTQ2ODZjMGQ4NmI4MmQyMDEyNDQ0ZDE5MzJiMjMiLCJ1c2VySWQiOiIxMjA1MDI2MjQ5In0=</vt:lpwstr>
  </property>
</Properties>
</file>