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FC2BD">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4C6556D8">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30EF0086">
      <w:pPr>
        <w:keepNext w:val="0"/>
        <w:keepLines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b/>
          <w:snapToGrid w:val="0"/>
          <w:color w:val="000000" w:themeColor="text1"/>
          <w:spacing w:val="0"/>
          <w:sz w:val="60"/>
          <w:szCs w:val="60"/>
          <w:lang w:val="en-US" w:eastAsia="zh-CN"/>
          <w14:textFill>
            <w14:solidFill>
              <w14:schemeClr w14:val="tx1"/>
            </w14:solidFill>
          </w14:textFill>
        </w:rPr>
      </w:pPr>
      <w:r>
        <w:rPr>
          <w:rFonts w:hint="eastAsia" w:ascii="宋体" w:hAnsi="宋体" w:eastAsia="宋体" w:cs="宋体"/>
          <w:b/>
          <w:snapToGrid w:val="0"/>
          <w:color w:val="000000" w:themeColor="text1"/>
          <w:spacing w:val="0"/>
          <w:sz w:val="60"/>
          <w:szCs w:val="60"/>
          <w14:textFill>
            <w14:solidFill>
              <w14:schemeClr w14:val="tx1"/>
            </w14:solidFill>
          </w14:textFill>
        </w:rPr>
        <w:t>常州市政府采购项</w:t>
      </w:r>
      <w:r>
        <w:rPr>
          <w:rFonts w:hint="eastAsia" w:ascii="宋体" w:hAnsi="宋体" w:eastAsia="宋体" w:cs="宋体"/>
          <w:b/>
          <w:snapToGrid w:val="0"/>
          <w:color w:val="000000" w:themeColor="text1"/>
          <w:spacing w:val="0"/>
          <w:sz w:val="60"/>
          <w:szCs w:val="60"/>
          <w:lang w:val="en-US" w:eastAsia="zh-CN"/>
          <w14:textFill>
            <w14:solidFill>
              <w14:schemeClr w14:val="tx1"/>
            </w14:solidFill>
          </w14:textFill>
        </w:rPr>
        <w:t>目</w:t>
      </w:r>
    </w:p>
    <w:p w14:paraId="1E8456D3">
      <w:pPr>
        <w:keepNext w:val="0"/>
        <w:keepLines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b/>
          <w:snapToGrid w:val="0"/>
          <w:color w:val="000000" w:themeColor="text1"/>
          <w:spacing w:val="0"/>
          <w:sz w:val="60"/>
          <w:szCs w:val="60"/>
          <w14:textFill>
            <w14:solidFill>
              <w14:schemeClr w14:val="tx1"/>
            </w14:solidFill>
          </w14:textFill>
        </w:rPr>
      </w:pPr>
      <w:r>
        <w:rPr>
          <w:rFonts w:hint="eastAsia" w:ascii="宋体" w:hAnsi="宋体" w:eastAsia="宋体" w:cs="宋体"/>
          <w:b/>
          <w:snapToGrid w:val="0"/>
          <w:color w:val="000000" w:themeColor="text1"/>
          <w:spacing w:val="0"/>
          <w:sz w:val="60"/>
          <w:szCs w:val="60"/>
          <w14:textFill>
            <w14:solidFill>
              <w14:schemeClr w14:val="tx1"/>
            </w14:solidFill>
          </w14:textFill>
        </w:rPr>
        <w:t>公开招标文件</w:t>
      </w:r>
    </w:p>
    <w:p w14:paraId="57FB242F">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1D101B46">
      <w:pPr>
        <w:pStyle w:val="8"/>
        <w:rPr>
          <w:rFonts w:hint="eastAsia"/>
          <w:color w:val="000000" w:themeColor="text1"/>
          <w14:textFill>
            <w14:solidFill>
              <w14:schemeClr w14:val="tx1"/>
            </w14:solidFill>
          </w14:textFill>
        </w:rPr>
      </w:pPr>
    </w:p>
    <w:p w14:paraId="6B690F56">
      <w:pPr>
        <w:pStyle w:val="8"/>
        <w:rPr>
          <w:rFonts w:hint="eastAsia" w:ascii="宋体" w:hAnsi="宋体" w:eastAsia="宋体" w:cs="宋体"/>
          <w:snapToGrid w:val="0"/>
          <w:color w:val="000000" w:themeColor="text1"/>
          <w:spacing w:val="0"/>
          <w:sz w:val="60"/>
          <w:szCs w:val="60"/>
          <w14:textFill>
            <w14:solidFill>
              <w14:schemeClr w14:val="tx1"/>
            </w14:solidFill>
          </w14:textFill>
        </w:rPr>
      </w:pPr>
    </w:p>
    <w:p w14:paraId="789C1843">
      <w:pPr>
        <w:rPr>
          <w:rFonts w:hint="eastAsia"/>
          <w:color w:val="000000" w:themeColor="text1"/>
          <w14:textFill>
            <w14:solidFill>
              <w14:schemeClr w14:val="tx1"/>
            </w14:solidFill>
          </w14:textFill>
        </w:rPr>
      </w:pPr>
    </w:p>
    <w:p w14:paraId="1E2E73C1">
      <w:pPr>
        <w:pStyle w:val="8"/>
        <w:rPr>
          <w:rFonts w:hint="eastAsia"/>
          <w:color w:val="000000" w:themeColor="text1"/>
          <w14:textFill>
            <w14:solidFill>
              <w14:schemeClr w14:val="tx1"/>
            </w14:solidFill>
          </w14:textFill>
        </w:rPr>
      </w:pPr>
    </w:p>
    <w:p w14:paraId="0E6D6F1A">
      <w:pPr>
        <w:keepNext w:val="0"/>
        <w:keepLines w:val="0"/>
        <w:tabs>
          <w:tab w:val="left" w:pos="5609"/>
        </w:tabs>
        <w:kinsoku/>
        <w:wordWrap/>
        <w:overflowPunct/>
        <w:topLinePunct w:val="0"/>
        <w:autoSpaceDE/>
        <w:autoSpaceDN/>
        <w:bidi w:val="0"/>
        <w:adjustRightInd w:val="0"/>
        <w:snapToGrid w:val="0"/>
        <w:spacing w:line="360" w:lineRule="auto"/>
        <w:ind w:left="1602" w:leftChars="0" w:right="0" w:hanging="1602" w:hangingChars="534"/>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项目名称：</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金坛区持证残疾人商业保险</w:t>
      </w:r>
    </w:p>
    <w:p w14:paraId="2463A4B9">
      <w:pPr>
        <w:keepNext w:val="0"/>
        <w:keepLines w:val="0"/>
        <w:tabs>
          <w:tab w:val="left" w:pos="5609"/>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项目编号</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：JSZC-320413-JFGC-G2026-0003</w:t>
      </w:r>
      <w:r>
        <w:rPr>
          <w:rFonts w:hint="eastAsia" w:ascii="宋体" w:hAnsi="宋体" w:eastAsia="宋体" w:cs="宋体"/>
          <w:bCs/>
          <w:snapToGrid w:val="0"/>
          <w:color w:val="000000" w:themeColor="text1"/>
          <w:spacing w:val="0"/>
          <w:sz w:val="30"/>
          <w:szCs w:val="30"/>
          <w:lang w:val="en-US" w:eastAsia="zh-CN"/>
          <w14:textFill>
            <w14:solidFill>
              <w14:schemeClr w14:val="tx1"/>
            </w14:solidFill>
          </w14:textFill>
        </w:rPr>
        <w:t xml:space="preserve"> </w:t>
      </w:r>
    </w:p>
    <w:p w14:paraId="0EBD5239">
      <w:pPr>
        <w:keepNext w:val="0"/>
        <w:keepLines w:val="0"/>
        <w:tabs>
          <w:tab w:val="left" w:pos="5609"/>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采 购 人：</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常州市金坛区残疾人联合会</w:t>
      </w:r>
    </w:p>
    <w:p w14:paraId="04D806BA">
      <w:pPr>
        <w:keepNext w:val="0"/>
        <w:keepLines w:val="0"/>
        <w:tabs>
          <w:tab w:val="left" w:pos="3240"/>
          <w:tab w:val="left" w:pos="3420"/>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sectPr>
          <w:headerReference r:id="rId4" w:type="default"/>
          <w:footerReference r:id="rId5"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30"/>
          <w:szCs w:val="30"/>
          <w14:textFill>
            <w14:solidFill>
              <w14:schemeClr w14:val="tx1"/>
            </w14:solidFill>
          </w14:textFill>
        </w:rPr>
        <w:t>采购代理机构：</w:t>
      </w:r>
      <w:r>
        <w:rPr>
          <w:rStyle w:val="16"/>
          <w:rFonts w:hint="eastAsia" w:ascii="宋体" w:hAnsi="宋体" w:eastAsia="宋体" w:cs="宋体"/>
          <w:snapToGrid w:val="0"/>
          <w:color w:val="000000" w:themeColor="text1"/>
          <w:spacing w:val="0"/>
          <w:sz w:val="30"/>
          <w:szCs w:val="30"/>
          <w:lang w:eastAsia="zh-CN"/>
          <w14:textFill>
            <w14:solidFill>
              <w14:schemeClr w14:val="tx1"/>
            </w14:solidFill>
          </w14:textFill>
        </w:rPr>
        <w:t>江苏嘉丰工程咨询有限公司</w:t>
      </w:r>
    </w:p>
    <w:p w14:paraId="6CE0C99E">
      <w:pPr>
        <w:keepNext w:val="0"/>
        <w:keepLines w:val="0"/>
        <w:widowControl/>
        <w:kinsoku/>
        <w:wordWrap/>
        <w:overflowPunct/>
        <w:topLinePunct w:val="0"/>
        <w:autoSpaceDE/>
        <w:autoSpaceDN/>
        <w:bidi w:val="0"/>
        <w:adjustRightInd w:val="0"/>
        <w:snapToGrid w:val="0"/>
        <w:spacing w:line="360" w:lineRule="auto"/>
        <w:ind w:left="0" w:leftChars="0" w:right="0" w:hanging="343"/>
        <w:jc w:val="center"/>
        <w:textAlignment w:val="auto"/>
        <w:rPr>
          <w:rFonts w:hint="eastAsia" w:ascii="宋体" w:hAnsi="宋体" w:eastAsia="宋体" w:cs="宋体"/>
          <w:b/>
          <w:bCs/>
          <w:snapToGrid w:val="0"/>
          <w:color w:val="000000" w:themeColor="text1"/>
          <w:spacing w:val="0"/>
          <w:sz w:val="36"/>
          <w:szCs w:val="36"/>
          <w14:textFill>
            <w14:solidFill>
              <w14:schemeClr w14:val="tx1"/>
            </w14:solidFill>
          </w14:textFill>
        </w:rPr>
      </w:pPr>
      <w:r>
        <w:rPr>
          <w:rFonts w:hint="eastAsia" w:ascii="宋体" w:hAnsi="宋体" w:eastAsia="宋体" w:cs="宋体"/>
          <w:b/>
          <w:bCs/>
          <w:snapToGrid w:val="0"/>
          <w:color w:val="000000" w:themeColor="text1"/>
          <w:spacing w:val="0"/>
          <w:sz w:val="36"/>
          <w:szCs w:val="36"/>
          <w14:textFill>
            <w14:solidFill>
              <w14:schemeClr w14:val="tx1"/>
            </w14:solidFill>
          </w14:textFill>
        </w:rPr>
        <w:t>目</w:t>
      </w:r>
      <w:r>
        <w:rPr>
          <w:rFonts w:hint="eastAsia" w:ascii="宋体" w:hAnsi="宋体" w:eastAsia="宋体" w:cs="宋体"/>
          <w:b/>
          <w:bCs/>
          <w:snapToGrid w:val="0"/>
          <w:color w:val="000000" w:themeColor="text1"/>
          <w:spacing w:val="0"/>
          <w:sz w:val="36"/>
          <w:szCs w:val="36"/>
          <w:lang w:val="en-US" w:eastAsia="zh-CN"/>
          <w14:textFill>
            <w14:solidFill>
              <w14:schemeClr w14:val="tx1"/>
            </w14:solidFill>
          </w14:textFill>
        </w:rPr>
        <w:t xml:space="preserve"> </w:t>
      </w:r>
      <w:r>
        <w:rPr>
          <w:rFonts w:hint="eastAsia" w:ascii="宋体" w:hAnsi="宋体" w:eastAsia="宋体" w:cs="宋体"/>
          <w:b/>
          <w:bCs/>
          <w:snapToGrid w:val="0"/>
          <w:color w:val="000000" w:themeColor="text1"/>
          <w:spacing w:val="0"/>
          <w:sz w:val="36"/>
          <w:szCs w:val="36"/>
          <w14:textFill>
            <w14:solidFill>
              <w14:schemeClr w14:val="tx1"/>
            </w14:solidFill>
          </w14:textFill>
        </w:rPr>
        <w:t>录</w:t>
      </w:r>
    </w:p>
    <w:p w14:paraId="052509A4">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42"/>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val="0"/>
          <w:bCs/>
          <w:snapToGrid w:val="0"/>
          <w:color w:val="000000" w:themeColor="text1"/>
          <w:spacing w:val="0"/>
          <w:sz w:val="36"/>
          <w:szCs w:val="36"/>
          <w14:textFill>
            <w14:solidFill>
              <w14:schemeClr w14:val="tx1"/>
            </w14:solidFill>
          </w14:textFill>
        </w:rPr>
        <w:fldChar w:fldCharType="begin"/>
      </w:r>
      <w:r>
        <w:rPr>
          <w:rFonts w:hint="eastAsia" w:ascii="宋体" w:hAnsi="宋体" w:eastAsia="宋体" w:cs="宋体"/>
          <w:b w:val="0"/>
          <w:bCs/>
          <w:snapToGrid w:val="0"/>
          <w:color w:val="000000" w:themeColor="text1"/>
          <w:spacing w:val="0"/>
          <w:sz w:val="36"/>
          <w:szCs w:val="36"/>
          <w14:textFill>
            <w14:solidFill>
              <w14:schemeClr w14:val="tx1"/>
            </w14:solidFill>
          </w14:textFill>
        </w:rPr>
        <w:instrText xml:space="preserve"> TOC \o "1-1" \h \z \u </w:instrText>
      </w:r>
      <w:r>
        <w:rPr>
          <w:rFonts w:hint="eastAsia" w:ascii="宋体" w:hAnsi="宋体" w:eastAsia="宋体" w:cs="宋体"/>
          <w:b w:val="0"/>
          <w:bCs/>
          <w:snapToGrid w:val="0"/>
          <w:color w:val="000000" w:themeColor="text1"/>
          <w:spacing w:val="0"/>
          <w:sz w:val="36"/>
          <w:szCs w:val="36"/>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"_Toc11161" \o "#_Toc11161"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第一章 投标邀请</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_Toc11161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1</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6DCAC98A">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"_Toc23318" \o "#_Toc23318"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第二章 投标人须知</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_Toc23318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4</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4BFBA993">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"_Toc16933" \o "#_Toc16933"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第三章 资格审查</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_Toc16933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19</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304AE991">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"_Toc24211" \o "#_Toc24211"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第四章</w:t>
      </w:r>
      <w:r>
        <w:rPr>
          <w:rFonts w:hint="eastAsia" w:ascii="宋体" w:hAnsi="宋体" w:eastAsia="宋体" w:cs="宋体"/>
          <w:snapToGrid w:val="0"/>
          <w:color w:val="000000" w:themeColor="text1"/>
          <w:spacing w:val="0"/>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14:textFill>
            <w14:solidFill>
              <w14:schemeClr w14:val="tx1"/>
            </w14:solidFill>
          </w14:textFill>
        </w:rPr>
        <w:t>评标程序、评标方法和评标标准</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_Toc24211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21</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2822E3A2">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"_Toc15846" \o "#_Toc15846"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第五章 采购需求</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3</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4</w:t>
      </w:r>
    </w:p>
    <w:p w14:paraId="4BA58A9C">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"_Toc17863" \o "#_Toc17863"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第六章 拟签订的合同文本</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4</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3</w:t>
      </w:r>
    </w:p>
    <w:p w14:paraId="050C2D96">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"_Toc12681" \o "#_Toc12681"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第七章 投标文件格式</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5</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5</w:t>
      </w:r>
    </w:p>
    <w:p w14:paraId="32D8C70A">
      <w:pPr>
        <w:keepNext w:val="0"/>
        <w:keepLines w:val="0"/>
        <w:widowControl/>
        <w:kinsoku/>
        <w:wordWrap/>
        <w:overflowPunct/>
        <w:topLinePunct w:val="0"/>
        <w:autoSpaceDE/>
        <w:autoSpaceDN/>
        <w:bidi w:val="0"/>
        <w:adjustRightInd w:val="0"/>
        <w:snapToGrid w:val="0"/>
        <w:spacing w:line="360" w:lineRule="auto"/>
        <w:ind w:left="0" w:leftChars="0" w:right="0" w:hanging="199"/>
        <w:textAlignment w:val="auto"/>
        <w:rPr>
          <w:rFonts w:hint="eastAsia" w:ascii="宋体" w:hAnsi="宋体" w:eastAsia="宋体" w:cs="宋体"/>
          <w:bCs/>
          <w:snapToGrid w:val="0"/>
          <w:color w:val="000000" w:themeColor="text1"/>
          <w:spacing w:val="0"/>
          <w:sz w:val="36"/>
          <w:szCs w:val="36"/>
          <w14:textFill>
            <w14:solidFill>
              <w14:schemeClr w14:val="tx1"/>
            </w14:solidFill>
          </w14:textFill>
        </w:rPr>
        <w:sectPr>
          <w:footerReference r:id="rId6"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Cs w:val="36"/>
          <w14:textFill>
            <w14:solidFill>
              <w14:schemeClr w14:val="tx1"/>
            </w14:solidFill>
          </w14:textFill>
        </w:rPr>
        <w:fldChar w:fldCharType="end"/>
      </w:r>
    </w:p>
    <w:p w14:paraId="2A87918D">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bookmarkStart w:id="0" w:name="_Toc11161"/>
      <w:r>
        <w:rPr>
          <w:rFonts w:hint="eastAsia" w:ascii="宋体" w:hAnsi="宋体" w:eastAsia="宋体" w:cs="宋体"/>
          <w:snapToGrid w:val="0"/>
          <w:color w:val="000000" w:themeColor="text1"/>
          <w:spacing w:val="0"/>
          <w14:textFill>
            <w14:solidFill>
              <w14:schemeClr w14:val="tx1"/>
            </w14:solidFill>
          </w14:textFill>
        </w:rPr>
        <w:t>第一章 投标邀请</w:t>
      </w:r>
      <w:bookmarkEnd w:id="0"/>
    </w:p>
    <w:tbl>
      <w:tblPr>
        <w:tblStyle w:val="14"/>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14:paraId="5B86D8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noWrap w:val="0"/>
            <w:vAlign w:val="center"/>
          </w:tcPr>
          <w:p w14:paraId="39212652">
            <w:pPr>
              <w:keepNext w:val="0"/>
              <w:keepLines w:val="0"/>
              <w:kinsoku/>
              <w:wordWrap/>
              <w:overflowPunct/>
              <w:topLinePunct w:val="0"/>
              <w:autoSpaceDE/>
              <w:autoSpaceDN/>
              <w:bidi w:val="0"/>
              <w:adjustRightInd w:val="0"/>
              <w:snapToGrid w:val="0"/>
              <w:spacing w:line="360" w:lineRule="auto"/>
              <w:ind w:left="0" w:leftChars="0" w:right="0" w:hanging="232"/>
              <w:textAlignment w:val="auto"/>
              <w:rPr>
                <w:rStyle w:val="16"/>
                <w:rFonts w:hint="eastAsia" w:ascii="宋体" w:hAnsi="宋体" w:eastAsia="宋体" w:cs="宋体"/>
                <w:bCs/>
                <w:snapToGrid w:val="0"/>
                <w:color w:val="000000" w:themeColor="text1"/>
                <w:spacing w:val="0"/>
                <w:sz w:val="24"/>
                <w14:textFill>
                  <w14:solidFill>
                    <w14:schemeClr w14:val="tx1"/>
                  </w14:solidFill>
                </w14:textFill>
              </w:rPr>
            </w:pPr>
            <w:r>
              <w:rPr>
                <w:rStyle w:val="16"/>
                <w:rFonts w:hint="eastAsia" w:ascii="宋体" w:hAnsi="宋体" w:eastAsia="宋体" w:cs="宋体"/>
                <w:bCs/>
                <w:snapToGrid w:val="0"/>
                <w:color w:val="000000" w:themeColor="text1"/>
                <w:spacing w:val="0"/>
                <w:sz w:val="24"/>
                <w14:textFill>
                  <w14:solidFill>
                    <w14:schemeClr w14:val="tx1"/>
                  </w14:solidFill>
                </w14:textFill>
              </w:rPr>
              <w:t>项目概况</w:t>
            </w:r>
          </w:p>
          <w:p w14:paraId="3A64874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Style w:val="16"/>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u w:val="single"/>
                <w:lang w:eastAsia="zh-CN"/>
                <w14:textFill>
                  <w14:solidFill>
                    <w14:schemeClr w14:val="tx1"/>
                  </w14:solidFill>
                </w14:textFill>
              </w:rPr>
              <w:t>金坛区持证残疾人商业保险</w:t>
            </w:r>
            <w:r>
              <w:rPr>
                <w:rFonts w:hint="eastAsia" w:ascii="宋体" w:hAnsi="宋体" w:eastAsia="宋体" w:cs="宋体"/>
                <w:snapToGrid w:val="0"/>
                <w:color w:val="000000" w:themeColor="text1"/>
                <w:spacing w:val="0"/>
                <w:sz w:val="24"/>
                <w:szCs w:val="24"/>
                <w14:textFill>
                  <w14:solidFill>
                    <w14:schemeClr w14:val="tx1"/>
                  </w14:solidFill>
                </w14:textFill>
              </w:rPr>
              <w:t>的潜在投标人应在“苏采云”系统获取招标文件，并于202</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6年7</w:t>
            </w:r>
            <w:r>
              <w:rPr>
                <w:rFonts w:hint="eastAsia" w:ascii="宋体" w:hAnsi="宋体" w:eastAsia="宋体" w:cs="宋体"/>
                <w:snapToGrid w:val="0"/>
                <w:color w:val="000000" w:themeColor="text1"/>
                <w:spacing w:val="0"/>
                <w:sz w:val="24"/>
                <w:szCs w:val="24"/>
                <w14:textFill>
                  <w14:solidFill>
                    <w14:schemeClr w14:val="tx1"/>
                  </w14:solidFill>
                </w14:textFill>
              </w:rPr>
              <w:t>月</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日</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snapToGrid w:val="0"/>
                <w:color w:val="000000" w:themeColor="text1"/>
                <w:spacing w:val="0"/>
                <w:sz w:val="24"/>
                <w:szCs w:val="24"/>
                <w14:textFill>
                  <w14:solidFill>
                    <w14:schemeClr w14:val="tx1"/>
                  </w14:solidFill>
                </w14:textFill>
              </w:rPr>
              <w:t>点</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分（北京时间）前提交投标文件。</w:t>
            </w:r>
          </w:p>
        </w:tc>
      </w:tr>
    </w:tbl>
    <w:p w14:paraId="4626AFF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一、项目基本情况</w:t>
      </w:r>
    </w:p>
    <w:p w14:paraId="27B2F976">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1.项目编号：</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p>
    <w:p w14:paraId="292E59F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Style w:val="16"/>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2.项目名称：</w:t>
      </w:r>
      <w:r>
        <w:rPr>
          <w:rFonts w:hint="eastAsia" w:ascii="宋体" w:hAnsi="宋体" w:eastAsia="宋体" w:cs="宋体"/>
          <w:bCs/>
          <w:snapToGrid w:val="0"/>
          <w:color w:val="000000" w:themeColor="text1"/>
          <w:spacing w:val="0"/>
          <w:sz w:val="24"/>
          <w:lang w:eastAsia="zh-CN"/>
          <w14:textFill>
            <w14:solidFill>
              <w14:schemeClr w14:val="tx1"/>
            </w14:solidFill>
          </w14:textFill>
        </w:rPr>
        <w:t>金坛区持证残疾人商业保险</w:t>
      </w:r>
    </w:p>
    <w:p w14:paraId="65FA479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3.采购方式：公开招标</w:t>
      </w:r>
    </w:p>
    <w:p w14:paraId="17B95DE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4.项目预算：</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r>
        <w:rPr>
          <w:rFonts w:hint="eastAsia" w:ascii="宋体" w:hAnsi="宋体" w:eastAsia="宋体" w:cs="宋体"/>
          <w:snapToGrid w:val="0"/>
          <w:color w:val="000000" w:themeColor="text1"/>
          <w:spacing w:val="0"/>
          <w:sz w:val="24"/>
          <w:szCs w:val="24"/>
          <w14:textFill>
            <w14:solidFill>
              <w14:schemeClr w14:val="tx1"/>
            </w14:solidFill>
          </w14:textFill>
        </w:rPr>
        <w:t>万元/年</w:t>
      </w:r>
    </w:p>
    <w:p w14:paraId="3F2338B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1" w:name="OLE_LINK1"/>
      <w:r>
        <w:rPr>
          <w:rFonts w:hint="eastAsia" w:ascii="宋体" w:hAnsi="宋体" w:eastAsia="宋体" w:cs="宋体"/>
          <w:snapToGrid w:val="0"/>
          <w:color w:val="000000" w:themeColor="text1"/>
          <w:spacing w:val="0"/>
          <w:sz w:val="24"/>
          <w:szCs w:val="24"/>
          <w14:textFill>
            <w14:solidFill>
              <w14:schemeClr w14:val="tx1"/>
            </w14:solidFill>
          </w14:textFill>
        </w:rPr>
        <w:t>5.最高限价：</w:t>
      </w:r>
      <w:bookmarkEnd w:id="1"/>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r>
        <w:rPr>
          <w:rFonts w:hint="eastAsia" w:ascii="宋体" w:hAnsi="宋体" w:eastAsia="宋体" w:cs="宋体"/>
          <w:snapToGrid w:val="0"/>
          <w:color w:val="000000" w:themeColor="text1"/>
          <w:spacing w:val="0"/>
          <w:sz w:val="24"/>
          <w:szCs w:val="24"/>
          <w14:textFill>
            <w14:solidFill>
              <w14:schemeClr w14:val="tx1"/>
            </w14:solidFill>
          </w14:textFill>
        </w:rPr>
        <w:t>万元/年</w:t>
      </w:r>
    </w:p>
    <w:p w14:paraId="15BA2D07">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6.采购需求：</w:t>
      </w:r>
    </w:p>
    <w:tbl>
      <w:tblPr>
        <w:tblStyle w:val="13"/>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351"/>
        <w:gridCol w:w="1778"/>
        <w:gridCol w:w="754"/>
        <w:gridCol w:w="3951"/>
      </w:tblGrid>
      <w:tr w14:paraId="2BADC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noWrap w:val="0"/>
            <w:vAlign w:val="center"/>
          </w:tcPr>
          <w:p w14:paraId="382A5E03">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包号</w:t>
            </w:r>
          </w:p>
        </w:tc>
        <w:tc>
          <w:tcPr>
            <w:tcW w:w="797" w:type="pct"/>
            <w:noWrap w:val="0"/>
            <w:vAlign w:val="center"/>
          </w:tcPr>
          <w:p w14:paraId="44278B49">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标的名称</w:t>
            </w:r>
          </w:p>
        </w:tc>
        <w:tc>
          <w:tcPr>
            <w:tcW w:w="1049" w:type="pct"/>
            <w:noWrap w:val="0"/>
            <w:vAlign w:val="center"/>
          </w:tcPr>
          <w:p w14:paraId="10AFC3DD">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采购包预算金额</w:t>
            </w:r>
          </w:p>
          <w:p w14:paraId="2E34F9F7">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w:t>
            </w:r>
            <w:r>
              <w:rPr>
                <w:rFonts w:hint="eastAsia" w:ascii="Times New Roman" w:hAnsi="Times New Roman" w:eastAsia="宋体" w:cs="Times New Roman"/>
                <w:bCs/>
                <w:color w:val="000000" w:themeColor="text1"/>
                <w:kern w:val="2"/>
                <w:szCs w:val="21"/>
                <w:lang w:val="en-US" w:eastAsia="zh-CN" w:bidi="ar-SA"/>
                <w14:textFill>
                  <w14:solidFill>
                    <w14:schemeClr w14:val="tx1"/>
                  </w14:solidFill>
                </w14:textFill>
              </w:rPr>
              <w:t>万元/年</w:t>
            </w: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w:t>
            </w:r>
          </w:p>
        </w:tc>
        <w:tc>
          <w:tcPr>
            <w:tcW w:w="445" w:type="pct"/>
            <w:noWrap w:val="0"/>
            <w:vAlign w:val="center"/>
          </w:tcPr>
          <w:p w14:paraId="250775E1">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数量</w:t>
            </w:r>
          </w:p>
        </w:tc>
        <w:tc>
          <w:tcPr>
            <w:tcW w:w="2330" w:type="pct"/>
            <w:noWrap w:val="0"/>
            <w:vAlign w:val="center"/>
          </w:tcPr>
          <w:p w14:paraId="64B6E280">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简要技术需求或服务要求</w:t>
            </w:r>
          </w:p>
        </w:tc>
      </w:tr>
      <w:tr w14:paraId="4409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377" w:type="pct"/>
            <w:noWrap w:val="0"/>
            <w:vAlign w:val="center"/>
          </w:tcPr>
          <w:p w14:paraId="3A1FB54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01</w:t>
            </w:r>
          </w:p>
        </w:tc>
        <w:tc>
          <w:tcPr>
            <w:tcW w:w="797" w:type="pct"/>
            <w:noWrap w:val="0"/>
            <w:vAlign w:val="center"/>
          </w:tcPr>
          <w:p w14:paraId="7051C1F9">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金坛区持证残疾人商业保险</w:t>
            </w:r>
          </w:p>
        </w:tc>
        <w:tc>
          <w:tcPr>
            <w:tcW w:w="1049" w:type="pct"/>
            <w:noWrap w:val="0"/>
            <w:vAlign w:val="center"/>
          </w:tcPr>
          <w:p w14:paraId="12910A9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p>
        </w:tc>
        <w:tc>
          <w:tcPr>
            <w:tcW w:w="445" w:type="pct"/>
            <w:noWrap w:val="0"/>
            <w:vAlign w:val="center"/>
          </w:tcPr>
          <w:p w14:paraId="5D90A0A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1</w:t>
            </w:r>
          </w:p>
        </w:tc>
        <w:tc>
          <w:tcPr>
            <w:tcW w:w="2330" w:type="pct"/>
            <w:noWrap w:val="0"/>
            <w:vAlign w:val="center"/>
          </w:tcPr>
          <w:p w14:paraId="3DB6819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000000" w:themeColor="text1"/>
                <w:kern w:val="0"/>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lang w:val="en-US" w:eastAsia="zh-CN" w:bidi="ar-SA"/>
                <w14:textFill>
                  <w14:solidFill>
                    <w14:schemeClr w14:val="tx1"/>
                  </w14:solidFill>
                </w14:textFill>
              </w:rPr>
              <w:t>为提高我区残疾人保障水平，防止“因病致贫因病返贫”，实施金坛区持证残疾人商业保险工作。</w:t>
            </w:r>
          </w:p>
        </w:tc>
      </w:tr>
    </w:tbl>
    <w:p w14:paraId="6B99A2C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7.</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项目</w:t>
      </w:r>
      <w:r>
        <w:rPr>
          <w:rFonts w:hint="eastAsia" w:ascii="宋体" w:hAnsi="宋体" w:eastAsia="宋体" w:cs="宋体"/>
          <w:snapToGrid w:val="0"/>
          <w:color w:val="000000" w:themeColor="text1"/>
          <w:spacing w:val="0"/>
          <w:sz w:val="24"/>
          <w:szCs w:val="24"/>
          <w14:textFill>
            <w14:solidFill>
              <w14:schemeClr w14:val="tx1"/>
            </w14:solidFill>
          </w14:textFill>
        </w:rPr>
        <w:t>合同履行期限：</w:t>
      </w:r>
      <w:r>
        <w:rPr>
          <w:rFonts w:hint="eastAsia" w:eastAsia="宋体"/>
          <w:color w:val="000000" w:themeColor="text1"/>
          <w:sz w:val="24"/>
          <w:highlight w:val="none"/>
          <w:lang w:val="en-US" w:eastAsia="zh-CN"/>
          <w14:textFill>
            <w14:solidFill>
              <w14:schemeClr w14:val="tx1"/>
            </w14:solidFill>
          </w14:textFill>
        </w:rPr>
        <w:t>3年</w:t>
      </w:r>
      <w:r>
        <w:rPr>
          <w:rFonts w:hint="eastAsia" w:ascii="Times New Roman" w:eastAsia="宋体"/>
          <w:color w:val="000000" w:themeColor="text1"/>
          <w:sz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1+1+1模</w:t>
      </w:r>
      <w:r>
        <w:rPr>
          <w:rFonts w:hint="eastAsia" w:ascii="Times New Roman" w:eastAsia="宋体"/>
          <w:color w:val="000000" w:themeColor="text1"/>
          <w:sz w:val="24"/>
          <w:highlight w:val="none"/>
          <w:lang w:val="en-US" w:eastAsia="zh-CN"/>
          <w14:textFill>
            <w14:solidFill>
              <w14:schemeClr w14:val="tx1"/>
            </w14:solidFill>
          </w14:textFill>
        </w:rPr>
        <w:t>式）</w:t>
      </w:r>
    </w:p>
    <w:p w14:paraId="3E10833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8.本项目是否接受联合体：□是  ■否。</w:t>
      </w:r>
    </w:p>
    <w:p w14:paraId="16BF678E">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9.本项目是否接受进口产品响应：□是  ■否。</w:t>
      </w:r>
    </w:p>
    <w:p w14:paraId="3198F187">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二、申请人的资格要求（须同时满足）</w:t>
      </w:r>
    </w:p>
    <w:p w14:paraId="3E6F0DE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1.满足《中华人民共和国政府采购法》第二十二条规定以及下列情形：</w:t>
      </w:r>
    </w:p>
    <w:p w14:paraId="601F06D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3DA91467">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1.2单位负责人为同一人或者存在直接控股、管理关系的不同投标人（包含法定代表人为同一个人的两个及两个以上法人，母公司、全资子公司及其控股公司），不得参加同一合同项下的政府采购活动。</w:t>
      </w:r>
    </w:p>
    <w:p w14:paraId="047486E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2.落实政府采购政策需满足的资格要求：</w:t>
      </w:r>
    </w:p>
    <w:p w14:paraId="7607AD1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2.1 中小企业政策</w:t>
      </w:r>
    </w:p>
    <w:p w14:paraId="025F2AC6">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■本项目不专门面向中小企业预留采购份额。</w:t>
      </w:r>
    </w:p>
    <w:p w14:paraId="20E478C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 xml:space="preserve">本项目专门面向  </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中小 □小微企业  采购。即：提供的货物全部由符合政策要求的中小/小微企业制造、服务全部由符合政策要求的中小/小微企业承接。</w:t>
      </w:r>
    </w:p>
    <w:p w14:paraId="1B242E3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napToGrid w:val="0"/>
          <w:color w:val="000000" w:themeColor="text1"/>
          <w:spacing w:val="0"/>
          <w:sz w:val="24"/>
          <w:szCs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2F2E6C5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2.2 其它落实政府采购政策的资格要求（如有）：</w:t>
      </w:r>
      <w:r>
        <w:rPr>
          <w:rFonts w:hint="eastAsia" w:ascii="宋体" w:hAnsi="宋体" w:eastAsia="宋体" w:cs="宋体"/>
          <w:snapToGrid w:val="0"/>
          <w:color w:val="000000" w:themeColor="text1"/>
          <w:spacing w:val="0"/>
          <w:sz w:val="24"/>
          <w:szCs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5E6C075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3.本项目的特定资格要求：</w:t>
      </w:r>
    </w:p>
    <w:p w14:paraId="0DBE5188">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 xml:space="preserve">3.1本项目是否接受分支机构参与投标：■是   </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否；</w:t>
      </w:r>
    </w:p>
    <w:p w14:paraId="231C149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3.2 本项目是否属于政府购买服务：</w:t>
      </w:r>
    </w:p>
    <w:p w14:paraId="0D761C5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否</w:t>
      </w:r>
    </w:p>
    <w:p w14:paraId="624C9DB4">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■是，公益一类事业单位、使用事业编制且由财政拨款保障的群团组织，不得作为承接主体；</w:t>
      </w:r>
    </w:p>
    <w:p w14:paraId="56CBDB6E">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3.3其他特定资格要求：具有国家保险监督管理委员会颁发的《保险许可证》，且有该项目所有保险责任经营的相关许可。</w:t>
      </w:r>
    </w:p>
    <w:p w14:paraId="62372196">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三、获取招标文件</w:t>
      </w:r>
    </w:p>
    <w:p w14:paraId="0C7B8252">
      <w:pPr>
        <w:pStyle w:val="7"/>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1.时间：自招标文件公告发布之日起5个工作日。</w:t>
      </w:r>
    </w:p>
    <w:p w14:paraId="53CB697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2.地点：“苏采云”系统</w:t>
      </w:r>
    </w:p>
    <w:p w14:paraId="3F53114B">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3</w:t>
      </w:r>
      <w:r>
        <w:rPr>
          <w:rFonts w:hint="eastAsia" w:ascii="宋体" w:hAnsi="宋体" w:eastAsia="宋体" w:cs="宋体"/>
          <w:snapToGrid w:val="0"/>
          <w:color w:val="000000" w:themeColor="text1"/>
          <w:spacing w:val="0"/>
          <w:sz w:val="24"/>
          <w:lang w:val="en-US" w:eastAsia="zh-CN"/>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方式：供应商持CA数字认证证书登录“苏采云”系统（http://jszfcg.jsczt.cn/jszc/login）获取电子版招标文件。</w:t>
      </w:r>
    </w:p>
    <w:p w14:paraId="77F486C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4.售价：0元。</w:t>
      </w:r>
    </w:p>
    <w:p w14:paraId="7EB9B62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四、提交投标文件截止时间、开标时间和地点</w:t>
      </w:r>
    </w:p>
    <w:p w14:paraId="6F8D4EB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投标截止时间、开标时间：</w:t>
      </w:r>
      <w:r>
        <w:rPr>
          <w:rFonts w:hint="eastAsia" w:ascii="宋体" w:hAnsi="宋体" w:eastAsia="宋体" w:cs="宋体"/>
          <w:snapToGrid w:val="0"/>
          <w:color w:val="000000" w:themeColor="text1"/>
          <w:spacing w:val="0"/>
          <w:sz w:val="24"/>
          <w:szCs w:val="24"/>
          <w14:textFill>
            <w14:solidFill>
              <w14:schemeClr w14:val="tx1"/>
            </w14:solidFill>
          </w14:textFill>
        </w:rPr>
        <w:t>202</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6年7</w:t>
      </w:r>
      <w:r>
        <w:rPr>
          <w:rFonts w:hint="eastAsia" w:ascii="宋体" w:hAnsi="宋体" w:eastAsia="宋体" w:cs="宋体"/>
          <w:snapToGrid w:val="0"/>
          <w:color w:val="000000" w:themeColor="text1"/>
          <w:spacing w:val="0"/>
          <w:sz w:val="24"/>
          <w:szCs w:val="24"/>
          <w14:textFill>
            <w14:solidFill>
              <w14:schemeClr w14:val="tx1"/>
            </w14:solidFill>
          </w14:textFill>
        </w:rPr>
        <w:t>月</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日</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snapToGrid w:val="0"/>
          <w:color w:val="000000" w:themeColor="text1"/>
          <w:spacing w:val="0"/>
          <w:sz w:val="24"/>
          <w:szCs w:val="24"/>
          <w14:textFill>
            <w14:solidFill>
              <w14:schemeClr w14:val="tx1"/>
            </w14:solidFill>
          </w14:textFill>
        </w:rPr>
        <w:t>点</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分</w:t>
      </w:r>
      <w:r>
        <w:rPr>
          <w:rFonts w:hint="eastAsia" w:ascii="宋体" w:hAnsi="宋体" w:eastAsia="宋体" w:cs="宋体"/>
          <w:snapToGrid w:val="0"/>
          <w:color w:val="000000" w:themeColor="text1"/>
          <w:spacing w:val="0"/>
          <w:sz w:val="24"/>
          <w14:textFill>
            <w14:solidFill>
              <w14:schemeClr w14:val="tx1"/>
            </w14:solidFill>
          </w14:textFill>
        </w:rPr>
        <w:t>（北京时间）。</w:t>
      </w:r>
    </w:p>
    <w:p w14:paraId="23C55540">
      <w:pPr>
        <w:pStyle w:val="7"/>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 w:name="_Toc28359084"/>
      <w:bookmarkStart w:id="3" w:name="_Toc35393794"/>
      <w:bookmarkStart w:id="4" w:name="_Toc35393625"/>
      <w:bookmarkStart w:id="5" w:name="_Toc28359007"/>
      <w:r>
        <w:rPr>
          <w:rFonts w:hint="eastAsia" w:ascii="宋体" w:hAnsi="宋体" w:eastAsia="宋体" w:cs="宋体"/>
          <w:snapToGrid w:val="0"/>
          <w:color w:val="000000" w:themeColor="text1"/>
          <w:spacing w:val="0"/>
          <w:sz w:val="24"/>
          <w14:textFill>
            <w14:solidFill>
              <w14:schemeClr w14:val="tx1"/>
            </w14:solidFill>
          </w14:textFill>
        </w:rPr>
        <w:t>地点：</w:t>
      </w:r>
      <w:r>
        <w:rPr>
          <w:rFonts w:hint="eastAsia" w:ascii="宋体" w:hAnsi="宋体" w:eastAsia="宋体" w:cs="宋体"/>
          <w:snapToGrid w:val="0"/>
          <w:color w:val="000000" w:themeColor="text1"/>
          <w:spacing w:val="0"/>
          <w:sz w:val="24"/>
          <w:szCs w:val="22"/>
          <w14:textFill>
            <w14:solidFill>
              <w14:schemeClr w14:val="tx1"/>
            </w14:solidFill>
          </w14:textFill>
        </w:rPr>
        <w:t>“苏采云”系统“开标大厅”。</w:t>
      </w:r>
    </w:p>
    <w:p w14:paraId="2E618D0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五、公告期限</w:t>
      </w:r>
      <w:bookmarkEnd w:id="2"/>
      <w:bookmarkEnd w:id="3"/>
      <w:bookmarkEnd w:id="4"/>
      <w:bookmarkEnd w:id="5"/>
    </w:p>
    <w:p w14:paraId="46CD1FD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自本公告发布之日起5个工作日。</w:t>
      </w:r>
      <w:bookmarkStart w:id="519" w:name="_GoBack"/>
      <w:bookmarkEnd w:id="519"/>
    </w:p>
    <w:p w14:paraId="2E0007D8">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6" w:name="_Toc35393626"/>
      <w:bookmarkStart w:id="7" w:name="_Toc35393795"/>
      <w:r>
        <w:rPr>
          <w:rFonts w:hint="eastAsia" w:ascii="宋体" w:hAnsi="宋体" w:eastAsia="宋体" w:cs="宋体"/>
          <w:b/>
          <w:snapToGrid w:val="0"/>
          <w:color w:val="000000" w:themeColor="text1"/>
          <w:spacing w:val="0"/>
          <w:sz w:val="24"/>
          <w:szCs w:val="24"/>
          <w14:textFill>
            <w14:solidFill>
              <w14:schemeClr w14:val="tx1"/>
            </w14:solidFill>
          </w14:textFill>
        </w:rPr>
        <w:t>六、其他补充事宜</w:t>
      </w:r>
      <w:bookmarkEnd w:id="6"/>
      <w:bookmarkEnd w:id="7"/>
    </w:p>
    <w:p w14:paraId="519389C3">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8" w:name="_Toc35393796"/>
      <w:bookmarkStart w:id="9" w:name="_Toc35393627"/>
      <w:bookmarkStart w:id="10" w:name="_Toc28359008"/>
      <w:bookmarkStart w:id="11" w:name="_Toc28359085"/>
      <w:r>
        <w:rPr>
          <w:rFonts w:hint="eastAsia" w:ascii="宋体" w:hAnsi="宋体" w:eastAsia="宋体" w:cs="宋体"/>
          <w:snapToGrid w:val="0"/>
          <w:color w:val="000000" w:themeColor="text1"/>
          <w:spacing w:val="0"/>
          <w:sz w:val="24"/>
          <w:szCs w:val="24"/>
          <w14:textFill>
            <w14:solidFill>
              <w14:schemeClr w14:val="tx1"/>
            </w14:solidFill>
          </w14:textFill>
        </w:rPr>
        <w:t>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p>
    <w:p w14:paraId="3A116BF5">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C5A0B7D">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 有关本次招标的事项若存在变动或修改，敬请及时关注“江苏政府采购网” 、“常州市政府采购网”发布的公告。</w:t>
      </w:r>
    </w:p>
    <w:p w14:paraId="2A3D79A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4.关于常州市中小企业政府采购信用融资：</w:t>
      </w:r>
    </w:p>
    <w:p w14:paraId="60522DB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9F75F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七、对本项目提出询问，请按以下方式联系。</w:t>
      </w:r>
      <w:bookmarkEnd w:id="8"/>
      <w:bookmarkEnd w:id="9"/>
      <w:bookmarkEnd w:id="10"/>
      <w:bookmarkEnd w:id="11"/>
    </w:p>
    <w:p w14:paraId="3D59EDA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1.采购人信息</w:t>
      </w:r>
    </w:p>
    <w:p w14:paraId="1987ADF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bookmarkStart w:id="12" w:name="_Toc28359009"/>
      <w:bookmarkStart w:id="13" w:name="_Toc28359086"/>
      <w:r>
        <w:rPr>
          <w:rFonts w:hint="eastAsia" w:ascii="宋体" w:hAnsi="宋体" w:eastAsia="宋体" w:cs="宋体"/>
          <w:snapToGrid w:val="0"/>
          <w:color w:val="000000" w:themeColor="text1"/>
          <w:spacing w:val="0"/>
          <w:sz w:val="24"/>
          <w:szCs w:val="24"/>
          <w14:textFill>
            <w14:solidFill>
              <w14:schemeClr w14:val="tx1"/>
            </w14:solidFill>
          </w14:textFill>
        </w:rPr>
        <w:t>采购人名称：</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常州市金坛区残疾人联合会</w:t>
      </w:r>
    </w:p>
    <w:p w14:paraId="152BC4B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联</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系电话：0519-82887511</w:t>
      </w:r>
    </w:p>
    <w:p w14:paraId="4E4900F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地址：</w:t>
      </w:r>
      <w:r>
        <w:rPr>
          <w:rFonts w:hint="eastAsia" w:ascii="Times New Roman" w:eastAsia="宋体"/>
          <w:color w:val="000000" w:themeColor="text1"/>
          <w:sz w:val="24"/>
          <w:lang w:val="en-US" w:eastAsia="zh-CN"/>
          <w14:textFill>
            <w14:solidFill>
              <w14:schemeClr w14:val="tx1"/>
            </w14:solidFill>
          </w14:textFill>
        </w:rPr>
        <w:t>常州市金坛区金坛大道150号</w:t>
      </w:r>
    </w:p>
    <w:p w14:paraId="20D0E2C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2.采购代理机构信息</w:t>
      </w:r>
      <w:bookmarkEnd w:id="12"/>
      <w:bookmarkEnd w:id="13"/>
    </w:p>
    <w:p w14:paraId="5053810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bookmarkStart w:id="14" w:name="_Toc28359010"/>
      <w:bookmarkStart w:id="15" w:name="_Toc28359087"/>
      <w:r>
        <w:rPr>
          <w:rFonts w:hint="eastAsia" w:ascii="宋体" w:hAnsi="宋体" w:eastAsia="宋体" w:cs="宋体"/>
          <w:snapToGrid w:val="0"/>
          <w:color w:val="000000" w:themeColor="text1"/>
          <w:spacing w:val="0"/>
          <w:sz w:val="24"/>
          <w:szCs w:val="24"/>
          <w14:textFill>
            <w14:solidFill>
              <w14:schemeClr w14:val="tx1"/>
            </w14:solidFill>
          </w14:textFill>
        </w:rPr>
        <w:t>名称：</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江苏嘉丰工程咨询有限公司</w:t>
      </w:r>
    </w:p>
    <w:p w14:paraId="19CEB5CB">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联系方式：</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程女士 </w:t>
      </w:r>
      <w:r>
        <w:rPr>
          <w:rFonts w:hint="eastAsia" w:ascii="宋体" w:hAnsi="宋体" w:eastAsia="宋体" w:cs="宋体"/>
          <w:snapToGrid w:val="0"/>
          <w:color w:val="000000" w:themeColor="text1"/>
          <w:spacing w:val="0"/>
          <w:sz w:val="24"/>
          <w:szCs w:val="24"/>
          <w14:textFill>
            <w14:solidFill>
              <w14:schemeClr w14:val="tx1"/>
            </w14:solidFill>
          </w14:textFill>
        </w:rPr>
        <w:t>0519-</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82260002</w:t>
      </w:r>
    </w:p>
    <w:p w14:paraId="1E554F0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地址：常州市</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金坛区汇金路227号筑立方大厦13楼</w:t>
      </w:r>
    </w:p>
    <w:p w14:paraId="1BEDAB8B">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3.项目联系方式</w:t>
      </w:r>
      <w:bookmarkEnd w:id="14"/>
      <w:bookmarkEnd w:id="15"/>
    </w:p>
    <w:p w14:paraId="6B462D3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项目联系人：</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程女士</w:t>
      </w:r>
    </w:p>
    <w:p w14:paraId="7B69D04F">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sectPr>
          <w:footerReference r:id="rId7" w:type="default"/>
          <w:pgSz w:w="11906" w:h="16838"/>
          <w:pgMar w:top="1440" w:right="1800" w:bottom="1440" w:left="1800" w:header="851" w:footer="992" w:gutter="0"/>
          <w:pgNumType w:fmt="decimal" w:start="1"/>
          <w:cols w:space="425" w:num="1"/>
          <w:docGrid w:linePitch="360" w:charSpace="0"/>
        </w:sectPr>
      </w:pPr>
      <w:r>
        <w:rPr>
          <w:rFonts w:hint="eastAsia" w:ascii="宋体" w:hAnsi="宋体" w:eastAsia="宋体" w:cs="宋体"/>
          <w:snapToGrid w:val="0"/>
          <w:color w:val="000000" w:themeColor="text1"/>
          <w:spacing w:val="0"/>
          <w:sz w:val="24"/>
          <w:szCs w:val="24"/>
          <w14:textFill>
            <w14:solidFill>
              <w14:schemeClr w14:val="tx1"/>
            </w14:solidFill>
          </w14:textFill>
        </w:rPr>
        <w:t>电话：0519-</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82260002</w:t>
      </w:r>
    </w:p>
    <w:p w14:paraId="79137267">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16" w:name="_Toc23318"/>
      <w:r>
        <w:rPr>
          <w:rFonts w:hint="eastAsia" w:ascii="宋体" w:hAnsi="宋体" w:eastAsia="宋体" w:cs="宋体"/>
          <w:snapToGrid w:val="0"/>
          <w:color w:val="000000" w:themeColor="text1"/>
          <w:spacing w:val="0"/>
          <w14:textFill>
            <w14:solidFill>
              <w14:schemeClr w14:val="tx1"/>
            </w14:solidFill>
          </w14:textFill>
        </w:rPr>
        <w:t>第二章 投标人须知</w:t>
      </w:r>
      <w:bookmarkEnd w:id="16"/>
    </w:p>
    <w:p w14:paraId="46D0935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投标人须知资料表</w:t>
      </w:r>
    </w:p>
    <w:p w14:paraId="6FB24792">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本表是对投标人须知的具体补充和修改，如有矛盾，均以本资料表为准。</w:t>
      </w:r>
    </w:p>
    <w:p w14:paraId="029A9767">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标记“</w:t>
      </w: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”的选项意为适用于本项目，标记“</w:t>
      </w: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”的选项意为不适用于本项目</w:t>
      </w:r>
      <w:r>
        <w:rPr>
          <w:rFonts w:hint="eastAsia" w:ascii="宋体" w:hAnsi="宋体" w:eastAsia="宋体" w:cs="宋体"/>
          <w:snapToGrid w:val="0"/>
          <w:color w:val="000000" w:themeColor="text1"/>
          <w:spacing w:val="0"/>
          <w:sz w:val="24"/>
          <w:szCs w:val="24"/>
          <w14:textFill>
            <w14:solidFill>
              <w14:schemeClr w14:val="tx1"/>
            </w14:solidFill>
          </w14:textFill>
        </w:rPr>
        <w:t>。</w:t>
      </w:r>
    </w:p>
    <w:tbl>
      <w:tblPr>
        <w:tblStyle w:val="13"/>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701"/>
        <w:gridCol w:w="6483"/>
      </w:tblGrid>
      <w:tr w14:paraId="3FC4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noWrap w:val="0"/>
            <w:tcMar>
              <w:top w:w="0" w:type="dxa"/>
              <w:left w:w="283" w:type="dxa"/>
              <w:bottom w:w="0" w:type="dxa"/>
              <w:right w:w="108" w:type="dxa"/>
            </w:tcMar>
            <w:vAlign w:val="center"/>
          </w:tcPr>
          <w:p w14:paraId="05EC120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条款号</w:t>
            </w:r>
          </w:p>
        </w:tc>
        <w:tc>
          <w:tcPr>
            <w:tcW w:w="1701" w:type="dxa"/>
            <w:noWrap w:val="0"/>
            <w:tcMar>
              <w:top w:w="0" w:type="dxa"/>
              <w:left w:w="283" w:type="dxa"/>
              <w:bottom w:w="0" w:type="dxa"/>
              <w:right w:w="108" w:type="dxa"/>
            </w:tcMar>
            <w:vAlign w:val="center"/>
          </w:tcPr>
          <w:p w14:paraId="7AC596A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条目</w:t>
            </w:r>
          </w:p>
        </w:tc>
        <w:tc>
          <w:tcPr>
            <w:tcW w:w="6483" w:type="dxa"/>
            <w:noWrap w:val="0"/>
            <w:tcMar>
              <w:top w:w="0" w:type="dxa"/>
              <w:left w:w="283" w:type="dxa"/>
              <w:bottom w:w="0" w:type="dxa"/>
              <w:right w:w="108" w:type="dxa"/>
            </w:tcMar>
            <w:vAlign w:val="center"/>
          </w:tcPr>
          <w:p w14:paraId="3C71703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内容</w:t>
            </w:r>
          </w:p>
        </w:tc>
      </w:tr>
      <w:tr w14:paraId="69B4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23761496">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2.2</w:t>
            </w:r>
          </w:p>
        </w:tc>
        <w:tc>
          <w:tcPr>
            <w:tcW w:w="1701" w:type="dxa"/>
            <w:noWrap w:val="0"/>
            <w:tcMar>
              <w:top w:w="0" w:type="dxa"/>
              <w:left w:w="283" w:type="dxa"/>
              <w:bottom w:w="0" w:type="dxa"/>
              <w:right w:w="108" w:type="dxa"/>
            </w:tcMar>
            <w:vAlign w:val="center"/>
          </w:tcPr>
          <w:p w14:paraId="6AFDEB6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项目属性</w:t>
            </w:r>
          </w:p>
        </w:tc>
        <w:tc>
          <w:tcPr>
            <w:tcW w:w="6483" w:type="dxa"/>
            <w:noWrap w:val="0"/>
            <w:tcMar>
              <w:top w:w="0" w:type="dxa"/>
              <w:left w:w="283" w:type="dxa"/>
              <w:bottom w:w="0" w:type="dxa"/>
              <w:right w:w="108" w:type="dxa"/>
            </w:tcMar>
            <w:vAlign w:val="center"/>
          </w:tcPr>
          <w:p w14:paraId="727B56C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项目属性：</w:t>
            </w:r>
          </w:p>
          <w:p w14:paraId="2F141C9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■服务</w:t>
            </w:r>
          </w:p>
          <w:p w14:paraId="0E26A13C">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□货物</w:t>
            </w:r>
          </w:p>
        </w:tc>
      </w:tr>
      <w:tr w14:paraId="7F23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090CFDA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2.3</w:t>
            </w:r>
          </w:p>
        </w:tc>
        <w:tc>
          <w:tcPr>
            <w:tcW w:w="1701" w:type="dxa"/>
            <w:noWrap w:val="0"/>
            <w:tcMar>
              <w:top w:w="0" w:type="dxa"/>
              <w:left w:w="283" w:type="dxa"/>
              <w:bottom w:w="0" w:type="dxa"/>
              <w:right w:w="108" w:type="dxa"/>
            </w:tcMar>
            <w:vAlign w:val="center"/>
          </w:tcPr>
          <w:p w14:paraId="264A185D">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科研仪器设备</w:t>
            </w:r>
          </w:p>
        </w:tc>
        <w:tc>
          <w:tcPr>
            <w:tcW w:w="6483" w:type="dxa"/>
            <w:noWrap w:val="0"/>
            <w:tcMar>
              <w:top w:w="0" w:type="dxa"/>
              <w:left w:w="283" w:type="dxa"/>
              <w:bottom w:w="0" w:type="dxa"/>
              <w:right w:w="108" w:type="dxa"/>
            </w:tcMar>
            <w:vAlign w:val="center"/>
          </w:tcPr>
          <w:p w14:paraId="63E3DED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是否属于科研仪器设备采购项目：</w:t>
            </w:r>
          </w:p>
          <w:p w14:paraId="1CC2567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□是</w:t>
            </w:r>
          </w:p>
          <w:p w14:paraId="229027F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■否</w:t>
            </w:r>
          </w:p>
        </w:tc>
      </w:tr>
      <w:tr w14:paraId="5379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472FD68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2.4</w:t>
            </w:r>
          </w:p>
        </w:tc>
        <w:tc>
          <w:tcPr>
            <w:tcW w:w="1701" w:type="dxa"/>
            <w:noWrap w:val="0"/>
            <w:tcMar>
              <w:top w:w="0" w:type="dxa"/>
              <w:left w:w="283" w:type="dxa"/>
              <w:bottom w:w="0" w:type="dxa"/>
              <w:right w:w="108" w:type="dxa"/>
            </w:tcMar>
            <w:vAlign w:val="center"/>
          </w:tcPr>
          <w:p w14:paraId="245A409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核心产品</w:t>
            </w:r>
          </w:p>
        </w:tc>
        <w:tc>
          <w:tcPr>
            <w:tcW w:w="6483" w:type="dxa"/>
            <w:noWrap w:val="0"/>
            <w:tcMar>
              <w:top w:w="0" w:type="dxa"/>
              <w:left w:w="283" w:type="dxa"/>
              <w:bottom w:w="0" w:type="dxa"/>
              <w:right w:w="108" w:type="dxa"/>
            </w:tcMar>
            <w:vAlign w:val="center"/>
          </w:tcPr>
          <w:p w14:paraId="52BB0265">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■关于核心产品本项目不适用。</w:t>
            </w:r>
          </w:p>
          <w:p w14:paraId="49D9746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□本项目为单一产品采购项目。</w:t>
            </w:r>
          </w:p>
          <w:p w14:paraId="41E2E57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□本项目为非单一产品采购项目，核心产品为：</w:t>
            </w:r>
          </w:p>
        </w:tc>
      </w:tr>
      <w:tr w14:paraId="4F11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noWrap w:val="0"/>
            <w:tcMar>
              <w:top w:w="0" w:type="dxa"/>
              <w:left w:w="283" w:type="dxa"/>
              <w:bottom w:w="0" w:type="dxa"/>
              <w:right w:w="108" w:type="dxa"/>
            </w:tcMar>
            <w:vAlign w:val="center"/>
          </w:tcPr>
          <w:p w14:paraId="62EC677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3.1</w:t>
            </w:r>
          </w:p>
        </w:tc>
        <w:tc>
          <w:tcPr>
            <w:tcW w:w="1701" w:type="dxa"/>
            <w:noWrap w:val="0"/>
            <w:tcMar>
              <w:top w:w="0" w:type="dxa"/>
              <w:left w:w="283" w:type="dxa"/>
              <w:bottom w:w="0" w:type="dxa"/>
              <w:right w:w="108" w:type="dxa"/>
            </w:tcMar>
            <w:vAlign w:val="center"/>
          </w:tcPr>
          <w:p w14:paraId="537F5107">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现场考察</w:t>
            </w:r>
          </w:p>
        </w:tc>
        <w:tc>
          <w:tcPr>
            <w:tcW w:w="6483" w:type="dxa"/>
            <w:noWrap w:val="0"/>
            <w:tcMar>
              <w:top w:w="0" w:type="dxa"/>
              <w:left w:w="283" w:type="dxa"/>
              <w:bottom w:w="0" w:type="dxa"/>
              <w:right w:w="108" w:type="dxa"/>
            </w:tcMar>
            <w:vAlign w:val="center"/>
          </w:tcPr>
          <w:p w14:paraId="72DA670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■不组织</w:t>
            </w:r>
          </w:p>
          <w:p w14:paraId="1004727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□组织，考察时间：__年_月_日_点_分</w:t>
            </w:r>
          </w:p>
          <w:p w14:paraId="706DC3D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考察地点：____________。</w:t>
            </w:r>
          </w:p>
        </w:tc>
      </w:tr>
      <w:tr w14:paraId="04E92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noWrap w:val="0"/>
            <w:tcMar>
              <w:top w:w="0" w:type="dxa"/>
              <w:left w:w="283" w:type="dxa"/>
              <w:bottom w:w="0" w:type="dxa"/>
              <w:right w:w="108" w:type="dxa"/>
            </w:tcMar>
            <w:vAlign w:val="center"/>
          </w:tcPr>
          <w:p w14:paraId="2848B32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p>
        </w:tc>
        <w:tc>
          <w:tcPr>
            <w:tcW w:w="1701" w:type="dxa"/>
            <w:noWrap w:val="0"/>
            <w:tcMar>
              <w:top w:w="0" w:type="dxa"/>
              <w:left w:w="283" w:type="dxa"/>
              <w:bottom w:w="0" w:type="dxa"/>
              <w:right w:w="108" w:type="dxa"/>
            </w:tcMar>
            <w:vAlign w:val="center"/>
          </w:tcPr>
          <w:p w14:paraId="44FA2C45">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开标前答疑会</w:t>
            </w:r>
          </w:p>
        </w:tc>
        <w:tc>
          <w:tcPr>
            <w:tcW w:w="6483" w:type="dxa"/>
            <w:noWrap w:val="0"/>
            <w:tcMar>
              <w:top w:w="0" w:type="dxa"/>
              <w:left w:w="283" w:type="dxa"/>
              <w:bottom w:w="0" w:type="dxa"/>
              <w:right w:w="108" w:type="dxa"/>
            </w:tcMar>
            <w:vAlign w:val="center"/>
          </w:tcPr>
          <w:p w14:paraId="7A78454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■不召开</w:t>
            </w:r>
          </w:p>
          <w:p w14:paraId="7E6A9B9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□召开，召开时间：__年_月_日_点_分</w:t>
            </w:r>
          </w:p>
          <w:p w14:paraId="0FEFC62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召开地点：____________。</w:t>
            </w:r>
          </w:p>
        </w:tc>
      </w:tr>
      <w:tr w14:paraId="103A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70285C23">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4.1</w:t>
            </w:r>
          </w:p>
        </w:tc>
        <w:tc>
          <w:tcPr>
            <w:tcW w:w="1701" w:type="dxa"/>
            <w:noWrap w:val="0"/>
            <w:tcMar>
              <w:top w:w="0" w:type="dxa"/>
              <w:left w:w="283" w:type="dxa"/>
              <w:bottom w:w="0" w:type="dxa"/>
              <w:right w:w="108" w:type="dxa"/>
            </w:tcMar>
            <w:vAlign w:val="center"/>
          </w:tcPr>
          <w:p w14:paraId="7A86A293">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样品</w:t>
            </w:r>
          </w:p>
        </w:tc>
        <w:tc>
          <w:tcPr>
            <w:tcW w:w="6483" w:type="dxa"/>
            <w:noWrap w:val="0"/>
            <w:tcMar>
              <w:top w:w="0" w:type="dxa"/>
              <w:left w:w="283" w:type="dxa"/>
              <w:bottom w:w="0" w:type="dxa"/>
              <w:right w:w="108" w:type="dxa"/>
            </w:tcMar>
            <w:vAlign w:val="center"/>
          </w:tcPr>
          <w:p w14:paraId="69BC947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投标样品递交：</w:t>
            </w:r>
          </w:p>
          <w:p w14:paraId="3D108A4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■不需要</w:t>
            </w:r>
          </w:p>
          <w:p w14:paraId="2B4F45E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□需要，具体要求如下：</w:t>
            </w:r>
          </w:p>
          <w:p w14:paraId="2AD9C0D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（1）样品制作的标准和要求：详见采购需求</w:t>
            </w:r>
          </w:p>
          <w:p w14:paraId="4A2CA6A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（2）是否需要随样品提交相关检测报告：详见采购需求</w:t>
            </w:r>
          </w:p>
          <w:p w14:paraId="36CDEDB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（3）样品递交要求：详见采购需求</w:t>
            </w:r>
          </w:p>
          <w:p w14:paraId="581E6ED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（4）未中标人样品退还：详见采购需求</w:t>
            </w:r>
          </w:p>
          <w:p w14:paraId="62C5248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（5）中标人样品保管、封存及退还：详见采购需求</w:t>
            </w:r>
          </w:p>
          <w:p w14:paraId="3820746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（6）其他要求（如有）：详见采购需求</w:t>
            </w:r>
          </w:p>
        </w:tc>
      </w:tr>
      <w:tr w14:paraId="4D0C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4F79CD31">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5.2.5</w:t>
            </w:r>
          </w:p>
        </w:tc>
        <w:tc>
          <w:tcPr>
            <w:tcW w:w="1701" w:type="dxa"/>
            <w:noWrap w:val="0"/>
            <w:tcMar>
              <w:top w:w="0" w:type="dxa"/>
              <w:left w:w="283" w:type="dxa"/>
              <w:bottom w:w="0" w:type="dxa"/>
              <w:right w:w="108" w:type="dxa"/>
            </w:tcMar>
            <w:vAlign w:val="center"/>
          </w:tcPr>
          <w:p w14:paraId="7B5B835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标的所属行业</w:t>
            </w:r>
          </w:p>
        </w:tc>
        <w:tc>
          <w:tcPr>
            <w:tcW w:w="6483" w:type="dxa"/>
            <w:noWrap w:val="0"/>
            <w:tcMar>
              <w:top w:w="0" w:type="dxa"/>
              <w:left w:w="283" w:type="dxa"/>
              <w:bottom w:w="0" w:type="dxa"/>
              <w:right w:w="108" w:type="dxa"/>
            </w:tcMar>
            <w:vAlign w:val="center"/>
          </w:tcPr>
          <w:p w14:paraId="02513F1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本项目采购标的对应的中小企业划分标准所属行业：</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服务业</w:t>
            </w:r>
          </w:p>
        </w:tc>
      </w:tr>
      <w:tr w14:paraId="7D72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22" w:type="dxa"/>
            <w:noWrap w:val="0"/>
            <w:tcMar>
              <w:top w:w="0" w:type="dxa"/>
              <w:left w:w="283" w:type="dxa"/>
              <w:bottom w:w="0" w:type="dxa"/>
              <w:right w:w="108" w:type="dxa"/>
            </w:tcMar>
            <w:vAlign w:val="center"/>
          </w:tcPr>
          <w:p w14:paraId="2DB6FF8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11.2</w:t>
            </w:r>
          </w:p>
        </w:tc>
        <w:tc>
          <w:tcPr>
            <w:tcW w:w="1701" w:type="dxa"/>
            <w:shd w:val="clear" w:color="auto" w:fill="auto"/>
            <w:noWrap w:val="0"/>
            <w:tcMar>
              <w:top w:w="0" w:type="dxa"/>
              <w:left w:w="283" w:type="dxa"/>
              <w:bottom w:w="0" w:type="dxa"/>
              <w:right w:w="108" w:type="dxa"/>
            </w:tcMar>
            <w:vAlign w:val="center"/>
          </w:tcPr>
          <w:p w14:paraId="20E5A92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投标报价</w:t>
            </w:r>
          </w:p>
        </w:tc>
        <w:tc>
          <w:tcPr>
            <w:tcW w:w="6483" w:type="dxa"/>
            <w:shd w:val="clear" w:color="auto" w:fill="auto"/>
            <w:noWrap w:val="0"/>
            <w:tcMar>
              <w:top w:w="0" w:type="dxa"/>
              <w:left w:w="283" w:type="dxa"/>
              <w:bottom w:w="0" w:type="dxa"/>
              <w:right w:w="108" w:type="dxa"/>
            </w:tcMar>
            <w:vAlign w:val="center"/>
          </w:tcPr>
          <w:p w14:paraId="6D1AE64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投标报价的特殊规定：</w:t>
            </w:r>
          </w:p>
          <w:p w14:paraId="18D0180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■无</w:t>
            </w:r>
          </w:p>
          <w:p w14:paraId="080EC4B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□有，具体情形：</w:t>
            </w:r>
            <w:r>
              <w:rPr>
                <w:rFonts w:hint="eastAsia" w:ascii="宋体" w:hAnsi="宋体" w:eastAsia="宋体" w:cs="宋体"/>
                <w:snapToGrid w:val="0"/>
                <w:color w:val="000000" w:themeColor="text1"/>
                <w:spacing w:val="0"/>
                <w:w w:val="100"/>
                <w:sz w:val="24"/>
                <w14:textFill>
                  <w14:solidFill>
                    <w14:schemeClr w14:val="tx1"/>
                  </w14:solidFill>
                </w14:textFill>
              </w:rPr>
              <w:t>/</w:t>
            </w:r>
          </w:p>
        </w:tc>
      </w:tr>
      <w:tr w14:paraId="100D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7A58EC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12</w:t>
            </w:r>
          </w:p>
        </w:tc>
        <w:tc>
          <w:tcPr>
            <w:tcW w:w="1701" w:type="dxa"/>
            <w:noWrap w:val="0"/>
            <w:tcMar>
              <w:top w:w="0" w:type="dxa"/>
              <w:left w:w="283" w:type="dxa"/>
              <w:bottom w:w="0" w:type="dxa"/>
              <w:right w:w="108" w:type="dxa"/>
            </w:tcMar>
            <w:vAlign w:val="center"/>
          </w:tcPr>
          <w:p w14:paraId="22BBB5A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投标保证金</w:t>
            </w:r>
          </w:p>
        </w:tc>
        <w:tc>
          <w:tcPr>
            <w:tcW w:w="6483" w:type="dxa"/>
            <w:noWrap w:val="0"/>
            <w:tcMar>
              <w:top w:w="0" w:type="dxa"/>
              <w:left w:w="283" w:type="dxa"/>
              <w:bottom w:w="0" w:type="dxa"/>
              <w:right w:w="108" w:type="dxa"/>
            </w:tcMar>
            <w:vAlign w:val="center"/>
          </w:tcPr>
          <w:p w14:paraId="621CF11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免收</w:t>
            </w:r>
          </w:p>
        </w:tc>
      </w:tr>
      <w:tr w14:paraId="4DF9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68370AD7">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13.1</w:t>
            </w:r>
          </w:p>
        </w:tc>
        <w:tc>
          <w:tcPr>
            <w:tcW w:w="1701" w:type="dxa"/>
            <w:noWrap w:val="0"/>
            <w:tcMar>
              <w:top w:w="0" w:type="dxa"/>
              <w:left w:w="283" w:type="dxa"/>
              <w:bottom w:w="0" w:type="dxa"/>
              <w:right w:w="108" w:type="dxa"/>
            </w:tcMar>
            <w:vAlign w:val="center"/>
          </w:tcPr>
          <w:p w14:paraId="1DE2DD2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投标有效期</w:t>
            </w:r>
          </w:p>
        </w:tc>
        <w:tc>
          <w:tcPr>
            <w:tcW w:w="6483" w:type="dxa"/>
            <w:noWrap w:val="0"/>
            <w:tcMar>
              <w:top w:w="0" w:type="dxa"/>
              <w:left w:w="283" w:type="dxa"/>
              <w:bottom w:w="0" w:type="dxa"/>
              <w:right w:w="108" w:type="dxa"/>
            </w:tcMar>
            <w:vAlign w:val="center"/>
          </w:tcPr>
          <w:p w14:paraId="091CAFC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自提交投标文件的截止之日起算60日历天。</w:t>
            </w:r>
          </w:p>
        </w:tc>
      </w:tr>
      <w:tr w14:paraId="2825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67B32DB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25.5</w:t>
            </w:r>
          </w:p>
        </w:tc>
        <w:tc>
          <w:tcPr>
            <w:tcW w:w="1701" w:type="dxa"/>
            <w:noWrap w:val="0"/>
            <w:tcMar>
              <w:top w:w="0" w:type="dxa"/>
              <w:left w:w="283" w:type="dxa"/>
              <w:bottom w:w="0" w:type="dxa"/>
              <w:right w:w="108" w:type="dxa"/>
            </w:tcMar>
            <w:vAlign w:val="center"/>
          </w:tcPr>
          <w:p w14:paraId="0D462C8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分包</w:t>
            </w:r>
          </w:p>
        </w:tc>
        <w:tc>
          <w:tcPr>
            <w:tcW w:w="6483" w:type="dxa"/>
            <w:noWrap w:val="0"/>
            <w:tcMar>
              <w:top w:w="0" w:type="dxa"/>
              <w:left w:w="283" w:type="dxa"/>
              <w:bottom w:w="0" w:type="dxa"/>
              <w:right w:w="108" w:type="dxa"/>
            </w:tcMar>
            <w:vAlign w:val="center"/>
          </w:tcPr>
          <w:p w14:paraId="1C19671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本项目的非主体、非关键性工作是否允许分包：</w:t>
            </w:r>
          </w:p>
          <w:p w14:paraId="6C96BE1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■不允许</w:t>
            </w:r>
          </w:p>
          <w:p w14:paraId="20285C5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□允许，具体要求：</w:t>
            </w:r>
          </w:p>
          <w:p w14:paraId="67F79B81">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（1）可以分包履行的具体内容：</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p>
          <w:p w14:paraId="7609666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（2）允许分包的金额或者比例：</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r>
              <w:rPr>
                <w:rFonts w:hint="eastAsia" w:ascii="宋体" w:hAnsi="宋体" w:eastAsia="宋体" w:cs="宋体"/>
                <w:snapToGrid w:val="0"/>
                <w:color w:val="000000" w:themeColor="text1"/>
                <w:spacing w:val="0"/>
                <w:w w:val="100"/>
                <w:sz w:val="24"/>
                <w:szCs w:val="24"/>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p>
          <w:p w14:paraId="18E6EF5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（3）其他要求：_____。</w:t>
            </w:r>
          </w:p>
        </w:tc>
      </w:tr>
      <w:tr w14:paraId="7C33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38B2C2B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26.1</w:t>
            </w:r>
          </w:p>
        </w:tc>
        <w:tc>
          <w:tcPr>
            <w:tcW w:w="1701" w:type="dxa"/>
            <w:noWrap w:val="0"/>
            <w:tcMar>
              <w:top w:w="0" w:type="dxa"/>
              <w:left w:w="283" w:type="dxa"/>
              <w:bottom w:w="0" w:type="dxa"/>
              <w:right w:w="108" w:type="dxa"/>
            </w:tcMar>
            <w:vAlign w:val="center"/>
          </w:tcPr>
          <w:p w14:paraId="67105C6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询问</w:t>
            </w:r>
          </w:p>
        </w:tc>
        <w:tc>
          <w:tcPr>
            <w:tcW w:w="6483" w:type="dxa"/>
            <w:noWrap w:val="0"/>
            <w:tcMar>
              <w:top w:w="0" w:type="dxa"/>
              <w:left w:w="283" w:type="dxa"/>
              <w:bottom w:w="0" w:type="dxa"/>
              <w:right w:w="108" w:type="dxa"/>
            </w:tcMar>
            <w:vAlign w:val="center"/>
          </w:tcPr>
          <w:p w14:paraId="1490B41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询问送达形式：纸质书面送达。</w:t>
            </w:r>
          </w:p>
        </w:tc>
      </w:tr>
      <w:tr w14:paraId="7C12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55F2411">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26.</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2</w:t>
            </w:r>
          </w:p>
        </w:tc>
        <w:tc>
          <w:tcPr>
            <w:tcW w:w="1701" w:type="dxa"/>
            <w:noWrap w:val="0"/>
            <w:tcMar>
              <w:top w:w="0" w:type="dxa"/>
              <w:left w:w="283" w:type="dxa"/>
              <w:bottom w:w="0" w:type="dxa"/>
              <w:right w:w="108" w:type="dxa"/>
            </w:tcMar>
            <w:vAlign w:val="center"/>
          </w:tcPr>
          <w:p w14:paraId="5B22855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联系方式</w:t>
            </w:r>
          </w:p>
        </w:tc>
        <w:tc>
          <w:tcPr>
            <w:tcW w:w="6483" w:type="dxa"/>
            <w:noWrap w:val="0"/>
            <w:tcMar>
              <w:top w:w="0" w:type="dxa"/>
              <w:left w:w="283" w:type="dxa"/>
              <w:bottom w:w="0" w:type="dxa"/>
              <w:right w:w="108" w:type="dxa"/>
            </w:tcMar>
            <w:vAlign w:val="center"/>
          </w:tcPr>
          <w:p w14:paraId="1515034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接收询问和质疑的联系方式</w:t>
            </w:r>
          </w:p>
          <w:p w14:paraId="579FE38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联系部门：</w:t>
            </w:r>
            <w:r>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p w14:paraId="6BB768F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联系电话：0519-</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82260002</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p w14:paraId="602A9DF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通讯地址：常州市</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金坛区汇金路227号筑立方大厦13楼</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tc>
      </w:tr>
      <w:tr w14:paraId="1985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FDED3B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27</w:t>
            </w:r>
          </w:p>
        </w:tc>
        <w:tc>
          <w:tcPr>
            <w:tcW w:w="1701" w:type="dxa"/>
            <w:noWrap w:val="0"/>
            <w:tcMar>
              <w:top w:w="0" w:type="dxa"/>
              <w:left w:w="283" w:type="dxa"/>
              <w:bottom w:w="0" w:type="dxa"/>
              <w:right w:w="108" w:type="dxa"/>
            </w:tcMar>
            <w:vAlign w:val="center"/>
          </w:tcPr>
          <w:p w14:paraId="68D01DB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代理费</w:t>
            </w:r>
          </w:p>
        </w:tc>
        <w:tc>
          <w:tcPr>
            <w:tcW w:w="6483" w:type="dxa"/>
            <w:noWrap w:val="0"/>
            <w:tcMar>
              <w:top w:w="0" w:type="dxa"/>
              <w:left w:w="283" w:type="dxa"/>
              <w:bottom w:w="0" w:type="dxa"/>
              <w:right w:w="108" w:type="dxa"/>
            </w:tcMar>
            <w:vAlign w:val="center"/>
          </w:tcPr>
          <w:p w14:paraId="5119591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收费对象：</w:t>
            </w:r>
          </w:p>
          <w:p w14:paraId="5C181F1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□采购人</w:t>
            </w:r>
          </w:p>
          <w:p w14:paraId="27C7FBE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lang w:val="zh-TW"/>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■中标人</w:t>
            </w:r>
          </w:p>
          <w:p w14:paraId="2441C132">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w w:val="100"/>
                <w:sz w:val="24"/>
                <w14:textFill>
                  <w14:solidFill>
                    <w14:schemeClr w14:val="tx1"/>
                  </w14:solidFill>
                </w14:textFill>
              </w:rPr>
            </w:pPr>
            <w:r>
              <w:rPr>
                <w:rFonts w:hint="eastAsia" w:ascii="宋体" w:hAnsi="宋体" w:eastAsia="宋体" w:cs="宋体"/>
                <w:snapToGrid w:val="0"/>
                <w:color w:val="000000" w:themeColor="text1"/>
                <w:spacing w:val="0"/>
                <w:w w:val="100"/>
                <w:sz w:val="24"/>
                <w:lang w:val="zh-TW"/>
                <w14:textFill>
                  <w14:solidFill>
                    <w14:schemeClr w14:val="tx1"/>
                  </w14:solidFill>
                </w14:textFill>
              </w:rPr>
              <w:t>收费标准：</w:t>
            </w:r>
            <w:r>
              <w:rPr>
                <w:rFonts w:hint="eastAsia" w:ascii="宋体" w:hAnsi="宋体" w:eastAsia="宋体" w:cs="宋体"/>
                <w:snapToGrid w:val="0"/>
                <w:color w:val="000000" w:themeColor="text1"/>
                <w:spacing w:val="0"/>
                <w:w w:val="100"/>
                <w:sz w:val="24"/>
                <w:szCs w:val="24"/>
                <w14:textFill>
                  <w14:solidFill>
                    <w14:schemeClr w14:val="tx1"/>
                  </w14:solidFill>
                </w14:textFill>
              </w:rPr>
              <w:t>代理服务收费标准按照</w:t>
            </w:r>
            <w:r>
              <w:rPr>
                <w:rFonts w:hint="eastAsia" w:ascii="宋体" w:hAnsi="宋体" w:eastAsia="宋体" w:cs="宋体"/>
                <w:color w:val="000000" w:themeColor="text1"/>
                <w:sz w:val="24"/>
                <w:u w:val="single"/>
                <w:lang w:val="en-US" w:eastAsia="zh-CN"/>
                <w14:textFill>
                  <w14:solidFill>
                    <w14:schemeClr w14:val="tx1"/>
                  </w14:solidFill>
                </w14:textFill>
              </w:rPr>
              <w:t>本项目代理服务费为</w:t>
            </w:r>
            <w:r>
              <w:rPr>
                <w:rFonts w:hint="eastAsia" w:ascii="宋体" w:hAnsi="宋体" w:cs="宋体"/>
                <w:color w:val="000000" w:themeColor="text1"/>
                <w:sz w:val="24"/>
                <w:u w:val="single"/>
                <w:lang w:val="en-US" w:eastAsia="zh-CN"/>
                <w14:textFill>
                  <w14:solidFill>
                    <w14:schemeClr w14:val="tx1"/>
                  </w14:solidFill>
                </w14:textFill>
              </w:rPr>
              <w:t>合同价的1%</w:t>
            </w:r>
            <w:r>
              <w:rPr>
                <w:rFonts w:hint="eastAsia" w:ascii="宋体" w:hAnsi="宋体" w:eastAsia="宋体" w:cs="宋体"/>
                <w:snapToGrid w:val="0"/>
                <w:color w:val="000000" w:themeColor="text1"/>
                <w:spacing w:val="0"/>
                <w:w w:val="100"/>
                <w:sz w:val="24"/>
                <w:szCs w:val="24"/>
                <w14:textFill>
                  <w14:solidFill>
                    <w14:schemeClr w14:val="tx1"/>
                  </w14:solidFill>
                </w14:textFill>
              </w:rPr>
              <w:t>，中标人应在领取成交通知书时将代理机构服务费付至</w:t>
            </w:r>
            <w:r>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w w:val="100"/>
                <w:sz w:val="24"/>
                <w:szCs w:val="24"/>
                <w14:textFill>
                  <w14:solidFill>
                    <w14:schemeClr w14:val="tx1"/>
                  </w14:solidFill>
                </w14:textFill>
              </w:rPr>
              <w:t>账户。代理服务费按上述标准计算并一次性缴纳。</w:t>
            </w:r>
          </w:p>
          <w:p w14:paraId="7F89516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lang w:val="zh-TW"/>
                <w14:textFill>
                  <w14:solidFill>
                    <w14:schemeClr w14:val="tx1"/>
                  </w14:solidFill>
                </w14:textFill>
              </w:rPr>
            </w:pPr>
            <w:r>
              <w:rPr>
                <w:rFonts w:hint="eastAsia" w:ascii="宋体" w:hAnsi="宋体" w:eastAsia="宋体" w:cs="宋体"/>
                <w:b/>
                <w:bCs/>
                <w:snapToGrid w:val="0"/>
                <w:color w:val="000000" w:themeColor="text1"/>
                <w:spacing w:val="0"/>
                <w:w w:val="100"/>
                <w:sz w:val="24"/>
                <w:szCs w:val="24"/>
                <w14:textFill>
                  <w14:solidFill>
                    <w14:schemeClr w14:val="tx1"/>
                  </w14:solidFill>
                </w14:textFill>
              </w:rPr>
              <w:t>缴纳时间：</w:t>
            </w:r>
            <w:r>
              <w:rPr>
                <w:rFonts w:hint="eastAsia" w:ascii="宋体" w:hAnsi="宋体" w:eastAsia="宋体" w:cs="宋体"/>
                <w:snapToGrid w:val="0"/>
                <w:color w:val="000000" w:themeColor="text1"/>
                <w:spacing w:val="0"/>
                <w:w w:val="100"/>
                <w:sz w:val="24"/>
                <w14:textFill>
                  <w14:solidFill>
                    <w14:schemeClr w14:val="tx1"/>
                  </w14:solidFill>
                </w14:textFill>
              </w:rPr>
              <w:t>成交后，领取成交通知书前。</w:t>
            </w:r>
          </w:p>
        </w:tc>
      </w:tr>
      <w:tr w14:paraId="113E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4D9736F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28</w:t>
            </w:r>
          </w:p>
        </w:tc>
        <w:tc>
          <w:tcPr>
            <w:tcW w:w="1701" w:type="dxa"/>
            <w:noWrap w:val="0"/>
            <w:tcMar>
              <w:top w:w="0" w:type="dxa"/>
              <w:left w:w="283" w:type="dxa"/>
              <w:bottom w:w="0" w:type="dxa"/>
              <w:right w:w="108" w:type="dxa"/>
            </w:tcMar>
            <w:vAlign w:val="center"/>
          </w:tcPr>
          <w:p w14:paraId="151895F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highlight w:val="none"/>
                <w14:textFill>
                  <w14:solidFill>
                    <w14:schemeClr w14:val="tx1"/>
                  </w14:solidFill>
                </w14:textFill>
              </w:rPr>
              <w:t>履约保证金</w:t>
            </w:r>
          </w:p>
        </w:tc>
        <w:tc>
          <w:tcPr>
            <w:tcW w:w="6483" w:type="dxa"/>
            <w:noWrap w:val="0"/>
            <w:tcMar>
              <w:top w:w="0" w:type="dxa"/>
              <w:left w:w="283" w:type="dxa"/>
              <w:bottom w:w="0" w:type="dxa"/>
              <w:right w:w="108" w:type="dxa"/>
            </w:tcMar>
            <w:vAlign w:val="center"/>
          </w:tcPr>
          <w:p w14:paraId="340E9C95">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是，</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中标供应商</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向采购人提供相当于</w:t>
            </w:r>
            <w:r>
              <w:rPr>
                <w:rFonts w:hint="eastAsia" w:ascii="宋体" w:hAnsi="宋体" w:eastAsia="宋体" w:cs="宋体"/>
                <w:b/>
                <w:bCs/>
                <w:color w:val="000000" w:themeColor="text1"/>
                <w:spacing w:val="8"/>
                <w:sz w:val="24"/>
                <w:szCs w:val="24"/>
                <w:highlight w:val="none"/>
                <w:u w:val="single"/>
                <w:lang w:val="en-US" w:eastAsia="zh-CN"/>
                <w14:textFill>
                  <w14:solidFill>
                    <w14:schemeClr w14:val="tx1"/>
                  </w14:solidFill>
                </w14:textFill>
              </w:rPr>
              <w:t>年度</w:t>
            </w:r>
            <w:r>
              <w:rPr>
                <w:rFonts w:hint="eastAsia" w:ascii="宋体" w:hAnsi="宋体" w:eastAsia="宋体" w:cs="宋体"/>
                <w:b/>
                <w:bCs/>
                <w:color w:val="000000" w:themeColor="text1"/>
                <w:spacing w:val="8"/>
                <w:sz w:val="24"/>
                <w:szCs w:val="24"/>
                <w:highlight w:val="none"/>
                <w:u w:val="single"/>
                <w:lang w:val="zh-TW" w:eastAsia="zh-CN"/>
                <w14:textFill>
                  <w14:solidFill>
                    <w14:schemeClr w14:val="tx1"/>
                  </w14:solidFill>
                </w14:textFill>
              </w:rPr>
              <w:t>合同总价</w:t>
            </w:r>
            <w:r>
              <w:rPr>
                <w:rFonts w:hint="eastAsia" w:ascii="宋体" w:hAnsi="宋体" w:eastAsia="宋体" w:cs="宋体"/>
                <w:b/>
                <w:bCs/>
                <w:color w:val="000000" w:themeColor="text1"/>
                <w:spacing w:val="8"/>
                <w:sz w:val="24"/>
                <w:szCs w:val="24"/>
                <w:highlight w:val="none"/>
                <w:u w:val="single"/>
                <w:lang w:val="en-US" w:eastAsia="zh-CN"/>
                <w14:textFill>
                  <w14:solidFill>
                    <w14:schemeClr w14:val="tx1"/>
                  </w14:solidFill>
                </w14:textFill>
              </w:rPr>
              <w:t>5</w:t>
            </w:r>
            <w:r>
              <w:rPr>
                <w:rFonts w:hint="eastAsia" w:ascii="宋体" w:hAnsi="宋体" w:eastAsia="宋体" w:cs="宋体"/>
                <w:b/>
                <w:bCs/>
                <w:color w:val="000000" w:themeColor="text1"/>
                <w:spacing w:val="8"/>
                <w:sz w:val="24"/>
                <w:szCs w:val="24"/>
                <w:highlight w:val="none"/>
                <w:u w:val="single"/>
                <w:lang w:val="zh-TW" w:eastAsia="zh-CN"/>
                <w14:textFill>
                  <w14:solidFill>
                    <w14:schemeClr w14:val="tx1"/>
                  </w14:solidFill>
                </w14:textFill>
              </w:rPr>
              <w:t>%</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的履约保证金（中标供应商自主选择以支票、汇票、本票、保函等非现金形式缴纳或递交），采购人将在终验完毕后（</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无息</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）返还乙方履约保证金。</w:t>
            </w:r>
          </w:p>
        </w:tc>
      </w:tr>
      <w:tr w14:paraId="5339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5B6F97AB">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29</w:t>
            </w:r>
          </w:p>
        </w:tc>
        <w:tc>
          <w:tcPr>
            <w:tcW w:w="1701" w:type="dxa"/>
            <w:noWrap w:val="0"/>
            <w:tcMar>
              <w:top w:w="0" w:type="dxa"/>
              <w:left w:w="283" w:type="dxa"/>
              <w:bottom w:w="0" w:type="dxa"/>
              <w:right w:w="108" w:type="dxa"/>
            </w:tcMar>
            <w:vAlign w:val="center"/>
          </w:tcPr>
          <w:p w14:paraId="00DB275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纸质投标文件</w:t>
            </w:r>
          </w:p>
        </w:tc>
        <w:tc>
          <w:tcPr>
            <w:tcW w:w="6483" w:type="dxa"/>
            <w:noWrap w:val="0"/>
            <w:tcMar>
              <w:top w:w="0" w:type="dxa"/>
              <w:left w:w="283" w:type="dxa"/>
              <w:bottom w:w="0" w:type="dxa"/>
              <w:right w:w="108" w:type="dxa"/>
            </w:tcMar>
            <w:vAlign w:val="center"/>
          </w:tcPr>
          <w:p w14:paraId="70C0F40D">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中标人在签订合同前向代理机构提供正本1套、副本1套纸质投标文件，在每一份纸质投标文件上要明确注明“正本”或“副本”字样。</w:t>
            </w:r>
          </w:p>
        </w:tc>
      </w:tr>
    </w:tbl>
    <w:p w14:paraId="3C3523F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br w:type="page" w:clear="all"/>
      </w:r>
    </w:p>
    <w:p w14:paraId="28DD5B1C">
      <w:pPr>
        <w:keepNext w:val="0"/>
        <w:keepLines w:val="0"/>
        <w:widowControl/>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7FEA1D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投标人须知</w:t>
      </w:r>
    </w:p>
    <w:p w14:paraId="705B706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17" w:name="_Toc151193832"/>
      <w:bookmarkStart w:id="18" w:name="_Toc305158860"/>
      <w:bookmarkStart w:id="19" w:name="_Toc150774618"/>
      <w:bookmarkStart w:id="20" w:name="_Toc226309762"/>
      <w:bookmarkStart w:id="21" w:name="_Toc151193760"/>
      <w:bookmarkStart w:id="22" w:name="_Toc226337214"/>
      <w:bookmarkStart w:id="23" w:name="_Toc142311020"/>
      <w:bookmarkStart w:id="24" w:name="_Toc150509269"/>
      <w:bookmarkStart w:id="25" w:name="_Toc151193616"/>
      <w:bookmarkStart w:id="26" w:name="_Toc226965791"/>
      <w:bookmarkStart w:id="27" w:name="_Toc195842883"/>
      <w:bookmarkStart w:id="28" w:name="_Toc151190145"/>
      <w:bookmarkStart w:id="29" w:name="_Toc150480756"/>
      <w:bookmarkStart w:id="30" w:name="_Toc264969208"/>
      <w:bookmarkStart w:id="31" w:name="_Toc151193688"/>
      <w:bookmarkStart w:id="32" w:name="_Toc226965708"/>
      <w:bookmarkStart w:id="33" w:name="_Toc150774723"/>
      <w:bookmarkStart w:id="34" w:name="_Toc305158786"/>
      <w:bookmarkStart w:id="35" w:name="_Toc151193906"/>
      <w:bookmarkStart w:id="36" w:name="_Toc265228356"/>
      <w:r>
        <w:rPr>
          <w:rFonts w:hint="eastAsia" w:ascii="宋体" w:hAnsi="宋体" w:eastAsia="宋体" w:cs="宋体"/>
          <w:b/>
          <w:snapToGrid w:val="0"/>
          <w:color w:val="000000" w:themeColor="text1"/>
          <w:spacing w:val="0"/>
          <w:sz w:val="28"/>
          <w:szCs w:val="28"/>
          <w14:textFill>
            <w14:solidFill>
              <w14:schemeClr w14:val="tx1"/>
            </w14:solidFill>
          </w14:textFill>
        </w:rPr>
        <w:t>一、说  明</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AA68339">
      <w:pPr>
        <w:pStyle w:val="17"/>
        <w:keepNext w:val="0"/>
        <w:keepLines w:val="0"/>
        <w:numPr>
          <w:ilvl w:val="0"/>
          <w:numId w:val="1"/>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37" w:name="_Toc265228357"/>
      <w:bookmarkStart w:id="38" w:name="_Toc305158861"/>
      <w:bookmarkStart w:id="39" w:name="_Toc305158787"/>
      <w:bookmarkStart w:id="40" w:name="_Toc264969209"/>
      <w:bookmarkStart w:id="41" w:name="_Toc226337218"/>
      <w:bookmarkStart w:id="42" w:name="_Toc151193836"/>
      <w:bookmarkStart w:id="43" w:name="_Toc151193620"/>
      <w:bookmarkStart w:id="44" w:name="_Toc195842887"/>
      <w:bookmarkStart w:id="45" w:name="_Toc150774622"/>
      <w:bookmarkStart w:id="46" w:name="_Toc520356146"/>
      <w:bookmarkStart w:id="47" w:name="_Toc150480760"/>
      <w:bookmarkStart w:id="48" w:name="_Toc265228360"/>
      <w:bookmarkStart w:id="49" w:name="_Toc151190149"/>
      <w:bookmarkStart w:id="50" w:name="_Toc264969212"/>
      <w:bookmarkStart w:id="51" w:name="_Toc226309766"/>
      <w:bookmarkStart w:id="52" w:name="_Toc305158864"/>
      <w:bookmarkStart w:id="53" w:name="_Toc305158790"/>
      <w:bookmarkStart w:id="54" w:name="_Toc150774727"/>
      <w:bookmarkStart w:id="55" w:name="_Toc226965712"/>
      <w:bookmarkStart w:id="56" w:name="_Toc142311024"/>
      <w:bookmarkStart w:id="57" w:name="_Toc151193910"/>
      <w:bookmarkStart w:id="58" w:name="_Toc150509273"/>
      <w:bookmarkStart w:id="59" w:name="_Toc151193764"/>
      <w:bookmarkStart w:id="60" w:name="_Toc226965795"/>
      <w:bookmarkStart w:id="61" w:name="_Toc151193692"/>
      <w:bookmarkStart w:id="62" w:name="_Toc127151522"/>
      <w:r>
        <w:rPr>
          <w:rFonts w:hint="eastAsia" w:ascii="宋体" w:hAnsi="宋体" w:eastAsia="宋体" w:cs="宋体"/>
          <w:snapToGrid w:val="0"/>
          <w:color w:val="000000" w:themeColor="text1"/>
          <w:spacing w:val="0"/>
          <w:sz w:val="24"/>
          <w14:textFill>
            <w14:solidFill>
              <w14:schemeClr w14:val="tx1"/>
            </w14:solidFill>
          </w14:textFill>
        </w:rPr>
        <w:t>采购人、采购代理机构、投标人</w:t>
      </w:r>
      <w:bookmarkEnd w:id="37"/>
      <w:bookmarkEnd w:id="38"/>
      <w:bookmarkEnd w:id="39"/>
      <w:bookmarkEnd w:id="40"/>
      <w:r>
        <w:rPr>
          <w:rFonts w:hint="eastAsia" w:ascii="宋体" w:hAnsi="宋体" w:eastAsia="宋体" w:cs="宋体"/>
          <w:snapToGrid w:val="0"/>
          <w:color w:val="000000" w:themeColor="text1"/>
          <w:spacing w:val="0"/>
          <w:sz w:val="24"/>
          <w14:textFill>
            <w14:solidFill>
              <w14:schemeClr w14:val="tx1"/>
            </w14:solidFill>
          </w14:textFill>
        </w:rPr>
        <w:t>、联合体</w:t>
      </w:r>
    </w:p>
    <w:p w14:paraId="7D59421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采购人、采购代理机构：指依法进行政府采购的国家机关、事业单位、团体组织，及其委托的采购代理机构。本项目采购人、采购代理机构见第一章《投标邀请》</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4ACEF8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投标人（也称“供应商”、“申请人”）：指向采购人提供货物、工程或者服务的法人、其他组织或者自然人</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852648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联合体：指两个以上的自然人、法人或者其他组织组成一个联合体，以一个供应商的身份共同参加政府采购</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4984A0D">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63" w:name="_Toc195842885"/>
      <w:bookmarkStart w:id="64" w:name="_Toc226965710"/>
      <w:bookmarkStart w:id="65" w:name="_Toc164351614"/>
      <w:bookmarkStart w:id="66" w:name="_Toc164229215"/>
      <w:bookmarkStart w:id="67" w:name="_Toc226965793"/>
      <w:bookmarkStart w:id="68" w:name="_Toc164608634"/>
      <w:bookmarkStart w:id="69" w:name="_Toc305158788"/>
      <w:bookmarkStart w:id="70" w:name="_Toc150774620"/>
      <w:bookmarkStart w:id="71" w:name="_Toc226309764"/>
      <w:bookmarkStart w:id="72" w:name="_Toc150774725"/>
      <w:bookmarkStart w:id="73" w:name="_Toc151193618"/>
      <w:bookmarkStart w:id="74" w:name="_Toc151193690"/>
      <w:bookmarkStart w:id="75" w:name="_Toc164229361"/>
      <w:bookmarkStart w:id="76" w:name="_Toc264969210"/>
      <w:bookmarkStart w:id="77" w:name="_Toc127151721"/>
      <w:bookmarkStart w:id="78" w:name="_Toc127161434"/>
      <w:bookmarkStart w:id="79" w:name="_Toc305158862"/>
      <w:bookmarkStart w:id="80" w:name="_Toc151190147"/>
      <w:bookmarkStart w:id="81" w:name="_Toc127151520"/>
      <w:bookmarkStart w:id="82" w:name="_Toc151193834"/>
      <w:bookmarkStart w:id="83" w:name="_Toc164608789"/>
      <w:bookmarkStart w:id="84" w:name="_Toc151193762"/>
      <w:bookmarkStart w:id="85" w:name="_Toc265228358"/>
      <w:bookmarkStart w:id="86" w:name="_Toc142311022"/>
      <w:bookmarkStart w:id="87" w:name="_Toc149720813"/>
      <w:bookmarkStart w:id="88" w:name="_Toc150480758"/>
      <w:bookmarkStart w:id="89" w:name="_Toc226337216"/>
      <w:bookmarkStart w:id="90" w:name="_Toc151193908"/>
      <w:bookmarkStart w:id="91" w:name="_Toc150509271"/>
      <w:r>
        <w:rPr>
          <w:rFonts w:hint="eastAsia" w:ascii="宋体" w:hAnsi="宋体" w:eastAsia="宋体" w:cs="宋体"/>
          <w:snapToGrid w:val="0"/>
          <w:color w:val="000000" w:themeColor="text1"/>
          <w:spacing w:val="0"/>
          <w:sz w:val="24"/>
          <w14:textFill>
            <w14:solidFill>
              <w14:schemeClr w14:val="tx1"/>
            </w14:solidFill>
          </w14:textFill>
        </w:rPr>
        <w:t>资金来源</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hint="eastAsia" w:ascii="宋体" w:hAnsi="宋体" w:eastAsia="宋体" w:cs="宋体"/>
          <w:snapToGrid w:val="0"/>
          <w:color w:val="000000" w:themeColor="text1"/>
          <w:spacing w:val="0"/>
          <w:sz w:val="24"/>
          <w14:textFill>
            <w14:solidFill>
              <w14:schemeClr w14:val="tx1"/>
            </w14:solidFill>
          </w14:textFill>
        </w:rPr>
        <w:t>、项目属性、科研仪器设备采购、核心产品</w:t>
      </w:r>
    </w:p>
    <w:p w14:paraId="3AA4242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资金来源为财政性资金和/或本项目采购中无法与财政性资金分割的非财政性资金</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4E8AF04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项目属性见《投标人须知资料表》</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2B2A7B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是否属于科研仪器设备采购见《投标人须知资料表》</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A992D1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核心产品见《投标人须知资料表》。</w:t>
      </w:r>
    </w:p>
    <w:p w14:paraId="18C517C5">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现场考察、开标前答疑会</w:t>
      </w:r>
    </w:p>
    <w:p w14:paraId="0E339C1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若《投标人须知资料表》中规定了组织现场考察、召开开标前答疑会，则投标人应按要求在规定的时间和地点参加</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5A8146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14:paraId="18AA8B60">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样品</w:t>
      </w:r>
    </w:p>
    <w:p w14:paraId="1EB23C1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本项目是否要求投标人提供样品，以及样品制作的标准和要求、是否需要随样品提交相关检测报告、样品的递交与退还等要求见《投标人须知资料表》。</w:t>
      </w:r>
    </w:p>
    <w:p w14:paraId="48C02A0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样品的评审方法以及评审标准等内容见第四章《评标方法和评标标准》。</w:t>
      </w:r>
    </w:p>
    <w:p w14:paraId="40E8F258">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政府采购政策（包括但不限于下列具体政策要求）</w:t>
      </w:r>
    </w:p>
    <w:p w14:paraId="3521AA0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进口产品</w:t>
      </w:r>
    </w:p>
    <w:p w14:paraId="5BCD2EC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89765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中小企业、监狱企业及残疾人福利性单位</w:t>
      </w:r>
    </w:p>
    <w:p w14:paraId="39AB1D5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中小企业定义</w:t>
      </w:r>
    </w:p>
    <w:p w14:paraId="5705E1C7">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98E5899">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5362E7C2">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在货物采购项目中，供应商提供的货物既有中小企业制造货物，也有大型企业制造货物的，不享受中小企业扶持政策。</w:t>
      </w:r>
    </w:p>
    <w:p w14:paraId="197299F5">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B40DAE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EDC36C">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残疾人福利单位定义：享受政府采购支持政策的残疾人福利性单位应当同时满足以下条件：</w:t>
      </w:r>
    </w:p>
    <w:p w14:paraId="67DB4621">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安置的残疾人占本单位在职职工人数的比例不低于25%（含25%），并且安置的残疾人人数不少于10 人（含10 人）；</w:t>
      </w:r>
    </w:p>
    <w:p w14:paraId="76CDEB4E">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依法与安置的每位残疾人签订了一年以上（含一年）的劳动合同或服务协议；</w:t>
      </w:r>
    </w:p>
    <w:p w14:paraId="7544089D">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为安置的每位残疾人按月足额缴纳了基本养老保险、基本医疗保险、失业保险、工伤保险和生育保险等社会保险费；</w:t>
      </w:r>
    </w:p>
    <w:p w14:paraId="161F6CF4">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通过银行等金融机构向安置的每位残疾人，按月支付了不低于单位所在区县适用的经省级人民政府批准的月最低工资标准的工资</w:t>
      </w:r>
    </w:p>
    <w:p w14:paraId="5A11311C">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036AD60E">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5B060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本项目是否专门面向中小企业预留采购份额见第一章《投标邀请》。</w:t>
      </w:r>
    </w:p>
    <w:p w14:paraId="1ED5098F">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采购标的对应的中小企业划分标准所属行业见《投标人须知资料表》。</w:t>
      </w:r>
    </w:p>
    <w:p w14:paraId="65F0A571">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小微企业价格评审优惠的政策调整：见第三章《评标方法和评标标准》。</w:t>
      </w:r>
    </w:p>
    <w:p w14:paraId="3CD5080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政府采购节能产品、环境标志产品</w:t>
      </w:r>
    </w:p>
    <w:p w14:paraId="3AC76FF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554DE14">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4A847C8">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147C705B">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非政府强制采购的节能产品或环境标志产品，依据品目清单和认证证书实施政府优先采购。优先采购的具体规定见第三章《评标方法和评标标准》（如涉及）。</w:t>
      </w:r>
    </w:p>
    <w:p w14:paraId="2439501C">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B8F34C2">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支持乡村产业振兴管理</w:t>
      </w:r>
    </w:p>
    <w:p w14:paraId="72C52153">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为落实《关于运用政府采购政策支持乡村产业振兴的通知》（财库〔2021〕19号）有关要求，做好支持脱贫攻坚工作，本项目采购活动中对于支持乡村振兴管理的相关要求见第五章《采购需求》（如涉及）。</w:t>
      </w:r>
    </w:p>
    <w:p w14:paraId="5F1E5D5E">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正版软件</w:t>
      </w:r>
    </w:p>
    <w:p w14:paraId="2A0B4F95">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E3F486F">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FD160A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政府采购创新产品政策</w:t>
      </w:r>
    </w:p>
    <w:p w14:paraId="73F7FA8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CB4274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绿色采购政策</w:t>
      </w:r>
    </w:p>
    <w:p w14:paraId="66B2D11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bCs/>
          <w:snapToGrid w:val="0"/>
          <w:color w:val="000000" w:themeColor="text1"/>
          <w:spacing w:val="0"/>
          <w:sz w:val="24"/>
          <w14:textFill>
            <w14:solidFill>
              <w14:schemeClr w14:val="tx1"/>
            </w14:solidFill>
          </w14:textFill>
        </w:rPr>
        <w:t>绿色包装：</w:t>
      </w:r>
      <w:r>
        <w:rPr>
          <w:rFonts w:hint="eastAsia" w:ascii="宋体" w:hAnsi="宋体" w:eastAsia="宋体" w:cs="宋体"/>
          <w:snapToGrid w:val="0"/>
          <w:color w:val="000000" w:themeColor="text1"/>
          <w:spacing w:val="0"/>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DE9E21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0EC00A1">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2E9C02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49D3879">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投标费用</w:t>
      </w:r>
    </w:p>
    <w:p w14:paraId="6C54299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14:paraId="3C26280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二、招标文件</w:t>
      </w:r>
    </w:p>
    <w:p w14:paraId="4C964E86">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92" w:name="_Toc164229218"/>
      <w:bookmarkStart w:id="93" w:name="_Toc226965713"/>
      <w:bookmarkStart w:id="94" w:name="_Toc127161437"/>
      <w:bookmarkStart w:id="95" w:name="_Toc164229364"/>
      <w:bookmarkStart w:id="96" w:name="_Toc127151724"/>
      <w:bookmarkStart w:id="97" w:name="_Toc226965796"/>
      <w:bookmarkStart w:id="98" w:name="_Toc149720816"/>
      <w:bookmarkStart w:id="99" w:name="_Toc164608792"/>
      <w:bookmarkStart w:id="100" w:name="_Toc151193911"/>
      <w:bookmarkStart w:id="101" w:name="_Toc164608637"/>
      <w:bookmarkStart w:id="102" w:name="_Toc265228361"/>
      <w:bookmarkStart w:id="103" w:name="_Toc150509274"/>
      <w:bookmarkStart w:id="104" w:name="_Toc520356147"/>
      <w:bookmarkStart w:id="105" w:name="_Toc142311025"/>
      <w:bookmarkStart w:id="106" w:name="_Toc226337219"/>
      <w:bookmarkStart w:id="107" w:name="_Toc151190150"/>
      <w:bookmarkStart w:id="108" w:name="_Toc150480761"/>
      <w:bookmarkStart w:id="109" w:name="_Toc264969213"/>
      <w:bookmarkStart w:id="110" w:name="_Toc151193693"/>
      <w:bookmarkStart w:id="111" w:name="_Toc151193765"/>
      <w:bookmarkStart w:id="112" w:name="_Toc150774623"/>
      <w:bookmarkStart w:id="113" w:name="_Toc305158791"/>
      <w:bookmarkStart w:id="114" w:name="_Toc150774728"/>
      <w:bookmarkStart w:id="115" w:name="_Toc127151523"/>
      <w:bookmarkStart w:id="116" w:name="_Toc151193621"/>
      <w:bookmarkStart w:id="117" w:name="_Toc164351617"/>
      <w:bookmarkStart w:id="118" w:name="_Toc151193837"/>
      <w:bookmarkStart w:id="119" w:name="_Toc195842888"/>
      <w:bookmarkStart w:id="120" w:name="_Toc305158865"/>
      <w:bookmarkStart w:id="121" w:name="_Toc226309767"/>
      <w:r>
        <w:rPr>
          <w:rFonts w:hint="eastAsia" w:ascii="宋体" w:hAnsi="宋体" w:eastAsia="宋体" w:cs="宋体"/>
          <w:snapToGrid w:val="0"/>
          <w:color w:val="000000" w:themeColor="text1"/>
          <w:spacing w:val="0"/>
          <w:sz w:val="24"/>
          <w14:textFill>
            <w14:solidFill>
              <w14:schemeClr w14:val="tx1"/>
            </w14:solidFill>
          </w14:textFill>
        </w:rPr>
        <w:t>招标文件构</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hint="eastAsia" w:ascii="宋体" w:hAnsi="宋体" w:eastAsia="宋体" w:cs="宋体"/>
          <w:snapToGrid w:val="0"/>
          <w:color w:val="000000" w:themeColor="text1"/>
          <w:spacing w:val="0"/>
          <w:sz w:val="24"/>
          <w14:textFill>
            <w14:solidFill>
              <w14:schemeClr w14:val="tx1"/>
            </w14:solidFill>
          </w14:textFill>
        </w:rPr>
        <w:t>成</w:t>
      </w:r>
    </w:p>
    <w:p w14:paraId="74157D8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招标文件包括以下部分：</w:t>
      </w:r>
    </w:p>
    <w:p w14:paraId="36042F0D">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第一章  投标邀请</w:t>
      </w:r>
    </w:p>
    <w:p w14:paraId="4EB773B1">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第二章  投标人须知</w:t>
      </w:r>
    </w:p>
    <w:p w14:paraId="2E931B91">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第三章  资格审查</w:t>
      </w:r>
    </w:p>
    <w:p w14:paraId="4513CC4A">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第四章</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sz w:val="24"/>
          <w:szCs w:val="24"/>
          <w14:textFill>
            <w14:solidFill>
              <w14:schemeClr w14:val="tx1"/>
            </w14:solidFill>
          </w14:textFill>
        </w:rPr>
        <w:t>评标程序、评标方法和评标标准</w:t>
      </w:r>
    </w:p>
    <w:p w14:paraId="419D6735">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第五章</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sz w:val="24"/>
          <w:szCs w:val="24"/>
          <w14:textFill>
            <w14:solidFill>
              <w14:schemeClr w14:val="tx1"/>
            </w14:solidFill>
          </w14:textFill>
        </w:rPr>
        <w:t>采购需求</w:t>
      </w:r>
    </w:p>
    <w:p w14:paraId="2C110E48">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第六章  拟签订的合同文本</w:t>
      </w:r>
    </w:p>
    <w:p w14:paraId="206D2279">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第七章  投标文件格式</w:t>
      </w:r>
    </w:p>
    <w:p w14:paraId="791357E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3C5E9EE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对招标文件的澄清或修改</w:t>
      </w:r>
    </w:p>
    <w:p w14:paraId="52ACEB7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采购人或采购代理机构对已发出的招标文件进行必要澄清或者修改的，将在原公告发布媒体上以发布更正公告的形式通知所有获取招标文件的潜在投标人。</w:t>
      </w:r>
    </w:p>
    <w:p w14:paraId="39C3ED4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703A1372">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三、投标文件的编制</w:t>
      </w:r>
    </w:p>
    <w:p w14:paraId="7875FBDE">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22" w:name="_Toc151193841"/>
      <w:bookmarkStart w:id="123" w:name="_Toc226309771"/>
      <w:bookmarkStart w:id="124" w:name="_Toc151190154"/>
      <w:bookmarkStart w:id="125" w:name="_Toc264969217"/>
      <w:bookmarkStart w:id="126" w:name="_Toc151193769"/>
      <w:bookmarkStart w:id="127" w:name="_Toc305158795"/>
      <w:bookmarkStart w:id="128" w:name="_Toc226965800"/>
      <w:bookmarkStart w:id="129" w:name="_Toc516367021"/>
      <w:bookmarkStart w:id="130" w:name="_Toc305158869"/>
      <w:bookmarkStart w:id="131" w:name="_Toc150774627"/>
      <w:bookmarkStart w:id="132" w:name="_Toc127151527"/>
      <w:bookmarkStart w:id="133" w:name="_Toc164229222"/>
      <w:bookmarkStart w:id="134" w:name="_Toc164608796"/>
      <w:bookmarkStart w:id="135" w:name="_Toc127161441"/>
      <w:bookmarkStart w:id="136" w:name="_Toc520356151"/>
      <w:bookmarkStart w:id="137" w:name="_Toc226337223"/>
      <w:bookmarkStart w:id="138" w:name="_Toc150480765"/>
      <w:bookmarkStart w:id="139" w:name="_Toc150774732"/>
      <w:bookmarkStart w:id="140" w:name="_Toc142311029"/>
      <w:bookmarkStart w:id="141" w:name="_Toc127151728"/>
      <w:bookmarkStart w:id="142" w:name="_Toc151193915"/>
      <w:bookmarkStart w:id="143" w:name="_Toc149720820"/>
      <w:bookmarkStart w:id="144" w:name="_Toc195842892"/>
      <w:bookmarkStart w:id="145" w:name="_Toc164229368"/>
      <w:bookmarkStart w:id="146" w:name="_Toc164351621"/>
      <w:bookmarkStart w:id="147" w:name="_Toc226965717"/>
      <w:bookmarkStart w:id="148" w:name="_Toc164608641"/>
      <w:bookmarkStart w:id="149" w:name="_Toc265228365"/>
      <w:bookmarkStart w:id="150" w:name="_Toc151193625"/>
      <w:bookmarkStart w:id="151" w:name="_Toc150509278"/>
      <w:bookmarkStart w:id="152" w:name="_Toc151193697"/>
      <w:r>
        <w:rPr>
          <w:rFonts w:hint="eastAsia" w:ascii="宋体" w:hAnsi="宋体" w:eastAsia="宋体" w:cs="宋体"/>
          <w:snapToGrid w:val="0"/>
          <w:color w:val="000000" w:themeColor="text1"/>
          <w:spacing w:val="0"/>
          <w:sz w:val="24"/>
          <w14:textFill>
            <w14:solidFill>
              <w14:schemeClr w14:val="tx1"/>
            </w14:solidFill>
          </w14:textFill>
        </w:rPr>
        <w:t>投标范围、投标文件中计量单位的使用</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eastAsia" w:ascii="宋体" w:hAnsi="宋体" w:eastAsia="宋体" w:cs="宋体"/>
          <w:snapToGrid w:val="0"/>
          <w:color w:val="000000" w:themeColor="text1"/>
          <w:spacing w:val="0"/>
          <w:sz w:val="24"/>
          <w14:textFill>
            <w14:solidFill>
              <w14:schemeClr w14:val="tx1"/>
            </w14:solidFill>
          </w14:textFill>
        </w:rPr>
        <w:t>及投标语言</w:t>
      </w:r>
    </w:p>
    <w:p w14:paraId="18A98E6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napToGrid w:val="0"/>
          <w:color w:val="000000" w:themeColor="text1"/>
          <w:spacing w:val="0"/>
          <w:sz w:val="24"/>
          <w14:textFill>
            <w14:solidFill>
              <w14:schemeClr w14:val="tx1"/>
            </w14:solidFill>
          </w14:textFill>
        </w:rPr>
        <w:t>无效投标。</w:t>
      </w:r>
    </w:p>
    <w:p w14:paraId="2AEA529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除招标文件有特殊要求外，本项目投标所使用的计量单位，应采用中华人民共和国法定计量单位。</w:t>
      </w:r>
    </w:p>
    <w:p w14:paraId="12B9717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47950F8">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53" w:name="_Ref467306195"/>
      <w:bookmarkStart w:id="154" w:name="_Ref467306676"/>
      <w:bookmarkStart w:id="155" w:name="_Toc516367022"/>
      <w:bookmarkStart w:id="156" w:name="_Toc151193842"/>
      <w:bookmarkStart w:id="157" w:name="_Toc151193698"/>
      <w:bookmarkStart w:id="158" w:name="_Toc265228366"/>
      <w:bookmarkStart w:id="159" w:name="_Toc150774733"/>
      <w:bookmarkStart w:id="160" w:name="_Toc127151729"/>
      <w:bookmarkStart w:id="161" w:name="_Toc226965801"/>
      <w:bookmarkStart w:id="162" w:name="_Toc195842893"/>
      <w:bookmarkStart w:id="163" w:name="_Toc151193770"/>
      <w:bookmarkStart w:id="164" w:name="_Toc520356152"/>
      <w:bookmarkStart w:id="165" w:name="_Toc150774628"/>
      <w:bookmarkStart w:id="166" w:name="_Toc127161442"/>
      <w:bookmarkStart w:id="167" w:name="_Toc164229369"/>
      <w:bookmarkStart w:id="168" w:name="_Toc164351622"/>
      <w:bookmarkStart w:id="169" w:name="_Toc226309772"/>
      <w:bookmarkStart w:id="170" w:name="_Toc305158796"/>
      <w:bookmarkStart w:id="171" w:name="_Toc305158870"/>
      <w:bookmarkStart w:id="172" w:name="_Toc151193626"/>
      <w:bookmarkStart w:id="173" w:name="_Toc142311030"/>
      <w:bookmarkStart w:id="174" w:name="_Toc226337224"/>
      <w:bookmarkStart w:id="175" w:name="_Toc149720821"/>
      <w:bookmarkStart w:id="176" w:name="_Toc164608797"/>
      <w:bookmarkStart w:id="177" w:name="_Toc226965718"/>
      <w:bookmarkStart w:id="178" w:name="_Toc164608642"/>
      <w:bookmarkStart w:id="179" w:name="_Toc264969218"/>
      <w:bookmarkStart w:id="180" w:name="_Toc164229223"/>
      <w:bookmarkStart w:id="181" w:name="_Toc150509279"/>
      <w:bookmarkStart w:id="182" w:name="_Toc127151528"/>
      <w:bookmarkStart w:id="183" w:name="_Toc151190155"/>
      <w:bookmarkStart w:id="184" w:name="_Toc150480766"/>
      <w:bookmarkStart w:id="185" w:name="_Toc151193916"/>
      <w:r>
        <w:rPr>
          <w:rFonts w:hint="eastAsia" w:ascii="宋体" w:hAnsi="宋体" w:eastAsia="宋体" w:cs="宋体"/>
          <w:snapToGrid w:val="0"/>
          <w:color w:val="000000" w:themeColor="text1"/>
          <w:spacing w:val="0"/>
          <w:sz w:val="24"/>
          <w14:textFill>
            <w14:solidFill>
              <w14:schemeClr w14:val="tx1"/>
            </w14:solidFill>
          </w14:textFill>
        </w:rPr>
        <w:t>投标文件</w:t>
      </w:r>
      <w:bookmarkEnd w:id="153"/>
      <w:bookmarkEnd w:id="154"/>
      <w:bookmarkEnd w:id="155"/>
      <w:r>
        <w:rPr>
          <w:rFonts w:hint="eastAsia" w:ascii="宋体" w:hAnsi="宋体" w:eastAsia="宋体" w:cs="宋体"/>
          <w:snapToGrid w:val="0"/>
          <w:color w:val="000000" w:themeColor="text1"/>
          <w:spacing w:val="0"/>
          <w:sz w:val="24"/>
          <w14:textFill>
            <w14:solidFill>
              <w14:schemeClr w14:val="tx1"/>
            </w14:solidFill>
          </w14:textFill>
        </w:rPr>
        <w:t>构成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18B1699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投标人编写的投标文件应包括资格证明文件、符合性证明文件、投标分项报价表、技术要求响应及偏离表、商务要求响应及偏离表、其他证明文件、投标函、开标一览表等部分。</w:t>
      </w:r>
    </w:p>
    <w:p w14:paraId="69FA72E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。未标记“实质性格式”的文件和招标文件未提供格式的内容，可由投标人自行编写。</w:t>
      </w:r>
    </w:p>
    <w:p w14:paraId="7443B3D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第四章《评标程序、评标方法和评标标准》中涉及的证明文件。</w:t>
      </w:r>
    </w:p>
    <w:p w14:paraId="011B3DF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97C0E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投标人认为应附的其他材料。</w:t>
      </w:r>
    </w:p>
    <w:p w14:paraId="10C66E0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如标书制作工具中格式和内容与“江苏政府采购网”</w:t>
      </w:r>
      <w:r>
        <w:rPr>
          <w:rFonts w:hint="eastAsia" w:ascii="宋体" w:hAnsi="宋体" w:eastAsia="宋体" w:cs="宋体"/>
          <w:snapToGrid w:val="0"/>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snapToGrid w:val="0"/>
          <w:color w:val="000000" w:themeColor="text1"/>
          <w:spacing w:val="0"/>
          <w:sz w:val="24"/>
          <w14:textFill>
            <w14:solidFill>
              <w14:schemeClr w14:val="tx1"/>
            </w14:solidFill>
          </w14:textFill>
        </w:rPr>
        <w:t>发布的招标文件不一致，请以“江苏政府采购网”</w:t>
      </w:r>
      <w:r>
        <w:rPr>
          <w:rFonts w:hint="eastAsia" w:ascii="宋体" w:hAnsi="宋体" w:eastAsia="宋体" w:cs="宋体"/>
          <w:snapToGrid w:val="0"/>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snapToGrid w:val="0"/>
          <w:color w:val="000000" w:themeColor="text1"/>
          <w:spacing w:val="0"/>
          <w:sz w:val="24"/>
          <w14:textFill>
            <w14:solidFill>
              <w14:schemeClr w14:val="tx1"/>
            </w14:solidFill>
          </w14:textFill>
        </w:rPr>
        <w:t>发布的招标文件为准。</w:t>
      </w:r>
    </w:p>
    <w:p w14:paraId="3214E96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2B5C8E1C">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投标报价</w:t>
      </w:r>
    </w:p>
    <w:p w14:paraId="4F75D3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所有投标均以人民币报价。</w:t>
      </w:r>
    </w:p>
    <w:p w14:paraId="575835C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投标人的报价应包括为完成本项目所发生的一切费用和税费，招标人将不再支付报价以外的任何费用。投标人的报价应包括但不限于下列内容，《投标人须知资料表》中有特殊规定的，从其规定。</w:t>
      </w:r>
    </w:p>
    <w:p w14:paraId="1D6A9E50">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4C5D766">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按照招标文件要求完成本项目的全部相关服务费用。</w:t>
      </w:r>
    </w:p>
    <w:p w14:paraId="3D4529D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采购人不得向供应商索要或者接受其给予的赠品、回扣或者与采购无关的其他商品、服务。</w:t>
      </w:r>
    </w:p>
    <w:p w14:paraId="4FC4133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投标人不能提供任何有选择性或可调整的报价，否则其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14A9191E">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投标保证金：根据江苏省和常州市的相关文件规定，免收保证金</w:t>
      </w:r>
    </w:p>
    <w:p w14:paraId="778F41F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投标有效期</w:t>
      </w:r>
    </w:p>
    <w:p w14:paraId="06CCF2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投标文件应在本招标文件《投标人须知资料表》中规定的投标有效期内保持有效，投标有效期少于招标文件规定期限的，其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2AC1A582">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86" w:name="_Toc226965806"/>
      <w:bookmarkStart w:id="187" w:name="_Toc150480771"/>
      <w:bookmarkStart w:id="188" w:name="_Toc164608802"/>
      <w:bookmarkStart w:id="189" w:name="_Toc265228371"/>
      <w:bookmarkStart w:id="190" w:name="_Toc127151734"/>
      <w:bookmarkStart w:id="191" w:name="_Toc127161447"/>
      <w:bookmarkStart w:id="192" w:name="_Toc164229374"/>
      <w:bookmarkStart w:id="193" w:name="_Toc150509284"/>
      <w:bookmarkStart w:id="194" w:name="_Toc264969223"/>
      <w:bookmarkStart w:id="195" w:name="_Toc151190160"/>
      <w:bookmarkStart w:id="196" w:name="_Toc151193631"/>
      <w:bookmarkStart w:id="197" w:name="_Toc151193847"/>
      <w:bookmarkStart w:id="198" w:name="_Toc164229228"/>
      <w:bookmarkStart w:id="199" w:name="_Toc305158801"/>
      <w:bookmarkStart w:id="200" w:name="_Toc226309777"/>
      <w:bookmarkStart w:id="201" w:name="_Toc305158875"/>
      <w:bookmarkStart w:id="202" w:name="_Toc149720826"/>
      <w:bookmarkStart w:id="203" w:name="_Toc127151533"/>
      <w:bookmarkStart w:id="204" w:name="_Toc142311035"/>
      <w:bookmarkStart w:id="205" w:name="_Toc226337229"/>
      <w:bookmarkStart w:id="206" w:name="_Toc226965723"/>
      <w:bookmarkStart w:id="207" w:name="_Toc520356158"/>
      <w:bookmarkStart w:id="208" w:name="_Toc151193775"/>
      <w:bookmarkStart w:id="209" w:name="_Toc150774738"/>
      <w:bookmarkStart w:id="210" w:name="_Toc151193703"/>
      <w:bookmarkStart w:id="211" w:name="_Toc164351627"/>
      <w:bookmarkStart w:id="212" w:name="_Toc151193921"/>
      <w:bookmarkStart w:id="213" w:name="_Toc164608647"/>
      <w:bookmarkStart w:id="214" w:name="_Toc195842898"/>
      <w:bookmarkStart w:id="215" w:name="_Toc150774633"/>
      <w:r>
        <w:rPr>
          <w:rFonts w:hint="eastAsia" w:ascii="宋体" w:hAnsi="宋体" w:eastAsia="宋体" w:cs="宋体"/>
          <w:snapToGrid w:val="0"/>
          <w:color w:val="000000" w:themeColor="text1"/>
          <w:spacing w:val="0"/>
          <w:sz w:val="24"/>
          <w14:textFill>
            <w14:solidFill>
              <w14:schemeClr w14:val="tx1"/>
            </w14:solidFill>
          </w14:textFill>
        </w:rPr>
        <w:t>投标文件的</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宋体"/>
          <w:snapToGrid w:val="0"/>
          <w:color w:val="000000" w:themeColor="text1"/>
          <w:spacing w:val="0"/>
          <w:sz w:val="24"/>
          <w14:textFill>
            <w14:solidFill>
              <w14:schemeClr w14:val="tx1"/>
            </w14:solidFill>
          </w14:textFill>
        </w:rPr>
        <w:t>制作、密封与盖章</w:t>
      </w:r>
    </w:p>
    <w:p w14:paraId="0969AD1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要求签字的内容，可以使用电子签章或使用原件的电子件（电子件指扫描件、照片等形式电子文件）；要求第三方出具的加盖公章原件（如联合协议、分包意向协议、制造商授权书等），投标文件中应使用原件的电子件。</w:t>
      </w:r>
    </w:p>
    <w:p w14:paraId="30924F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招标文件要求加盖公章的内容，一般通过投标文件编制工具加盖电子签章。</w:t>
      </w:r>
    </w:p>
    <w:p w14:paraId="57A128F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16" w:name="_Toc127151534"/>
      <w:bookmarkStart w:id="217" w:name="_Toc151193632"/>
      <w:bookmarkStart w:id="218" w:name="_Toc520356159"/>
      <w:bookmarkStart w:id="219" w:name="_Toc226965724"/>
      <w:bookmarkStart w:id="220" w:name="_Toc142311036"/>
      <w:bookmarkStart w:id="221" w:name="_Toc150480772"/>
      <w:bookmarkStart w:id="222" w:name="_Toc305158876"/>
      <w:bookmarkStart w:id="223" w:name="_Toc195842899"/>
      <w:bookmarkStart w:id="224" w:name="_Toc151193922"/>
      <w:bookmarkStart w:id="225" w:name="_Toc150509285"/>
      <w:bookmarkStart w:id="226" w:name="_Toc150774634"/>
      <w:bookmarkStart w:id="227" w:name="_Toc264969224"/>
      <w:bookmarkStart w:id="228" w:name="_Toc226337230"/>
      <w:bookmarkStart w:id="229" w:name="_Toc226309778"/>
      <w:bookmarkStart w:id="230" w:name="_Toc226965807"/>
      <w:bookmarkStart w:id="231" w:name="_Toc151193848"/>
      <w:bookmarkStart w:id="232" w:name="_Toc265228372"/>
      <w:bookmarkStart w:id="233" w:name="_Toc151193776"/>
      <w:bookmarkStart w:id="234" w:name="_Toc151193704"/>
      <w:bookmarkStart w:id="235" w:name="_Toc150774739"/>
      <w:bookmarkStart w:id="236" w:name="_Toc151190161"/>
      <w:bookmarkStart w:id="237" w:name="_Toc305158802"/>
      <w:r>
        <w:rPr>
          <w:rFonts w:hint="eastAsia" w:ascii="宋体" w:hAnsi="宋体" w:eastAsia="宋体" w:cs="宋体"/>
          <w:b/>
          <w:snapToGrid w:val="0"/>
          <w:color w:val="000000" w:themeColor="text1"/>
          <w:spacing w:val="0"/>
          <w:sz w:val="28"/>
          <w:szCs w:val="28"/>
          <w14:textFill>
            <w14:solidFill>
              <w14:schemeClr w14:val="tx1"/>
            </w14:solidFill>
          </w14:textFill>
        </w:rPr>
        <w:t>四、投标文件的提交</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154DAE6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38" w:name="_Toc164608649"/>
      <w:bookmarkStart w:id="239" w:name="_Toc151193849"/>
      <w:bookmarkStart w:id="240" w:name="_Toc305158803"/>
      <w:bookmarkStart w:id="241" w:name="_Toc226965725"/>
      <w:bookmarkStart w:id="242" w:name="_Toc226965808"/>
      <w:bookmarkStart w:id="243" w:name="_Toc151193633"/>
      <w:bookmarkStart w:id="244" w:name="_Toc164229230"/>
      <w:bookmarkStart w:id="245" w:name="_Toc164608804"/>
      <w:bookmarkStart w:id="246" w:name="_Toc127161449"/>
      <w:bookmarkStart w:id="247" w:name="_Toc149720828"/>
      <w:bookmarkStart w:id="248" w:name="_Toc150774635"/>
      <w:bookmarkStart w:id="249" w:name="_Toc127151736"/>
      <w:bookmarkStart w:id="250" w:name="_Toc520356160"/>
      <w:bookmarkStart w:id="251" w:name="_Toc305158877"/>
      <w:bookmarkStart w:id="252" w:name="_Toc127151535"/>
      <w:bookmarkStart w:id="253" w:name="_Toc151193705"/>
      <w:bookmarkStart w:id="254" w:name="_Toc151193923"/>
      <w:bookmarkStart w:id="255" w:name="_Toc142311037"/>
      <w:bookmarkStart w:id="256" w:name="_Toc150480773"/>
      <w:bookmarkStart w:id="257" w:name="_Toc150774740"/>
      <w:bookmarkStart w:id="258" w:name="_Toc150509286"/>
      <w:bookmarkStart w:id="259" w:name="_Toc226337231"/>
      <w:bookmarkStart w:id="260" w:name="_Toc226309779"/>
      <w:bookmarkStart w:id="261" w:name="_Toc265228373"/>
      <w:bookmarkStart w:id="262" w:name="_Toc264969225"/>
      <w:bookmarkStart w:id="263" w:name="_Toc151190162"/>
      <w:bookmarkStart w:id="264" w:name="_Toc195842900"/>
      <w:bookmarkStart w:id="265" w:name="_Toc151193777"/>
      <w:bookmarkStart w:id="266" w:name="_Toc164229376"/>
      <w:bookmarkStart w:id="267" w:name="_Toc164351629"/>
      <w:r>
        <w:rPr>
          <w:rFonts w:hint="eastAsia" w:ascii="宋体" w:hAnsi="宋体" w:eastAsia="宋体" w:cs="宋体"/>
          <w:snapToGrid w:val="0"/>
          <w:color w:val="000000" w:themeColor="text1"/>
          <w:spacing w:val="0"/>
          <w:sz w:val="24"/>
          <w14:textFill>
            <w14:solidFill>
              <w14:schemeClr w14:val="tx1"/>
            </w14:solidFill>
          </w14:textFill>
        </w:rPr>
        <w:t>投标文件的</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Fonts w:hint="eastAsia" w:ascii="宋体" w:hAnsi="宋体" w:eastAsia="宋体" w:cs="宋体"/>
          <w:snapToGrid w:val="0"/>
          <w:color w:val="000000" w:themeColor="text1"/>
          <w:spacing w:val="0"/>
          <w:sz w:val="24"/>
          <w14:textFill>
            <w14:solidFill>
              <w14:schemeClr w14:val="tx1"/>
            </w14:solidFill>
          </w14:textFill>
        </w:rPr>
        <w:t>提交</w:t>
      </w:r>
    </w:p>
    <w:p w14:paraId="44A9593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本项目使用“苏采云”系统。投标人根据招标文件及“苏采云”系统供应商操作手册要求编制、生成并提交电子投标文件。</w:t>
      </w:r>
    </w:p>
    <w:p w14:paraId="596372C2">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采购人及采购代理机构拒绝接受通过“苏采云”系统以外任何形式提交的投标文件。</w:t>
      </w:r>
    </w:p>
    <w:p w14:paraId="33E8263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68" w:name="_Toc164351630"/>
      <w:bookmarkStart w:id="269" w:name="_Toc151193706"/>
      <w:bookmarkStart w:id="270" w:name="_Toc195842901"/>
      <w:bookmarkStart w:id="271" w:name="_Toc127151536"/>
      <w:bookmarkStart w:id="272" w:name="_Toc164608650"/>
      <w:bookmarkStart w:id="273" w:name="_Toc264969226"/>
      <w:bookmarkStart w:id="274" w:name="_Toc164229377"/>
      <w:bookmarkStart w:id="275" w:name="_Toc151193778"/>
      <w:bookmarkStart w:id="276" w:name="_Toc151193634"/>
      <w:bookmarkStart w:id="277" w:name="_Toc305158878"/>
      <w:bookmarkStart w:id="278" w:name="_Toc150774636"/>
      <w:bookmarkStart w:id="279" w:name="_Toc150480774"/>
      <w:bookmarkStart w:id="280" w:name="_Toc164229231"/>
      <w:bookmarkStart w:id="281" w:name="_Toc226965726"/>
      <w:bookmarkStart w:id="282" w:name="_Toc150774741"/>
      <w:bookmarkStart w:id="283" w:name="_Toc151193924"/>
      <w:bookmarkStart w:id="284" w:name="_Toc151190163"/>
      <w:bookmarkStart w:id="285" w:name="_Toc151193850"/>
      <w:bookmarkStart w:id="286" w:name="_Toc127151737"/>
      <w:bookmarkStart w:id="287" w:name="_Toc164608805"/>
      <w:bookmarkStart w:id="288" w:name="_Toc265228374"/>
      <w:bookmarkStart w:id="289" w:name="_Toc149720829"/>
      <w:bookmarkStart w:id="290" w:name="_Toc520356161"/>
      <w:bookmarkStart w:id="291" w:name="_Toc226965809"/>
      <w:bookmarkStart w:id="292" w:name="_Toc305158804"/>
      <w:bookmarkStart w:id="293" w:name="_Toc142311038"/>
      <w:bookmarkStart w:id="294" w:name="_Toc127161450"/>
      <w:bookmarkStart w:id="295" w:name="_Toc150509287"/>
      <w:bookmarkStart w:id="296" w:name="_Toc226309780"/>
      <w:bookmarkStart w:id="297" w:name="_Toc226337232"/>
      <w:r>
        <w:rPr>
          <w:rFonts w:hint="eastAsia" w:ascii="宋体" w:hAnsi="宋体" w:eastAsia="宋体" w:cs="宋体"/>
          <w:snapToGrid w:val="0"/>
          <w:color w:val="000000" w:themeColor="text1"/>
          <w:spacing w:val="0"/>
          <w:sz w:val="24"/>
          <w14:textFill>
            <w14:solidFill>
              <w14:schemeClr w14:val="tx1"/>
            </w14:solidFill>
          </w14:textFill>
        </w:rPr>
        <w:t>投标截止</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snapToGrid w:val="0"/>
          <w:color w:val="000000" w:themeColor="text1"/>
          <w:spacing w:val="0"/>
          <w:sz w:val="24"/>
          <w14:textFill>
            <w14:solidFill>
              <w14:schemeClr w14:val="tx1"/>
            </w14:solidFill>
          </w14:textFill>
        </w:rPr>
        <w:t>时间</w:t>
      </w:r>
    </w:p>
    <w:p w14:paraId="3D50635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投标人应在招标文件要求提交投标文件截止时间前，将电子投标文件提交至“苏采云”系统。</w:t>
      </w:r>
    </w:p>
    <w:p w14:paraId="7FA457E5">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98" w:name="_Toc226965727"/>
      <w:bookmarkStart w:id="299" w:name="_Toc149720830"/>
      <w:bookmarkStart w:id="300" w:name="_Toc127151738"/>
      <w:bookmarkStart w:id="301" w:name="_Toc164229378"/>
      <w:bookmarkStart w:id="302" w:name="_Toc265228375"/>
      <w:bookmarkStart w:id="303" w:name="_Toc150480775"/>
      <w:bookmarkStart w:id="304" w:name="_Toc226965810"/>
      <w:bookmarkStart w:id="305" w:name="_Toc164608651"/>
      <w:bookmarkStart w:id="306" w:name="_Toc142311039"/>
      <w:bookmarkStart w:id="307" w:name="_Toc264969227"/>
      <w:bookmarkStart w:id="308" w:name="_Toc151193635"/>
      <w:bookmarkStart w:id="309" w:name="_Toc151190164"/>
      <w:bookmarkStart w:id="310" w:name="_Toc150774637"/>
      <w:bookmarkStart w:id="311" w:name="_Toc305158805"/>
      <w:bookmarkStart w:id="312" w:name="_Toc151193925"/>
      <w:bookmarkStart w:id="313" w:name="_Toc520356162"/>
      <w:bookmarkStart w:id="314" w:name="_Toc127161451"/>
      <w:bookmarkStart w:id="315" w:name="_Toc164608806"/>
      <w:bookmarkStart w:id="316" w:name="_Toc127151537"/>
      <w:bookmarkStart w:id="317" w:name="_Toc164229232"/>
      <w:bookmarkStart w:id="318" w:name="_Toc226309781"/>
      <w:bookmarkStart w:id="319" w:name="_Toc151193707"/>
      <w:bookmarkStart w:id="320" w:name="_Toc150774742"/>
      <w:bookmarkStart w:id="321" w:name="_Toc151193779"/>
      <w:bookmarkStart w:id="322" w:name="_Toc226337233"/>
      <w:bookmarkStart w:id="323" w:name="_Toc151193851"/>
      <w:bookmarkStart w:id="324" w:name="_Toc164351631"/>
      <w:bookmarkStart w:id="325" w:name="_Toc305158879"/>
      <w:bookmarkStart w:id="326" w:name="_Toc150509288"/>
      <w:bookmarkStart w:id="327" w:name="_Toc195842902"/>
      <w:r>
        <w:rPr>
          <w:rFonts w:hint="eastAsia" w:ascii="宋体" w:hAnsi="宋体" w:eastAsia="宋体" w:cs="宋体"/>
          <w:snapToGrid w:val="0"/>
          <w:color w:val="000000" w:themeColor="text1"/>
          <w:spacing w:val="0"/>
          <w:sz w:val="24"/>
          <w14:textFill>
            <w14:solidFill>
              <w14:schemeClr w14:val="tx1"/>
            </w14:solidFill>
          </w14:textFill>
        </w:rPr>
        <w:t>投标文件的修改与撤回</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27F45B2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投标截止时间前，投标人可以通过“苏采云”系统对所提交的投标文件进行补充、修改或者撤回。具体操作方法见《操作手册》。</w:t>
      </w:r>
    </w:p>
    <w:p w14:paraId="47A518C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投标人对投标文件的补充、修改的内容应当按照招标文件要求签署、加盖公章，作为投标文件的组成部分。</w:t>
      </w:r>
    </w:p>
    <w:p w14:paraId="5B93A66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在投标截止时间至招标文件中规定的投标有效期满之间的这段时间内，投标人不得撤回其投标。</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315AC94D">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328" w:name="_Toc150774743"/>
      <w:bookmarkStart w:id="329" w:name="_Toc150509289"/>
      <w:bookmarkStart w:id="330" w:name="_Toc151193852"/>
      <w:bookmarkStart w:id="331" w:name="_Toc226309782"/>
      <w:bookmarkStart w:id="332" w:name="_Toc226337234"/>
      <w:bookmarkStart w:id="333" w:name="_Toc150480776"/>
      <w:bookmarkStart w:id="334" w:name="_Toc265228376"/>
      <w:bookmarkStart w:id="335" w:name="_Toc264969228"/>
      <w:bookmarkStart w:id="336" w:name="_Toc151193926"/>
      <w:bookmarkStart w:id="337" w:name="_Toc151193708"/>
      <w:bookmarkStart w:id="338" w:name="_Toc305158806"/>
      <w:bookmarkStart w:id="339" w:name="_Toc127151538"/>
      <w:bookmarkStart w:id="340" w:name="_Toc226965811"/>
      <w:bookmarkStart w:id="341" w:name="_Toc195842903"/>
      <w:bookmarkStart w:id="342" w:name="_Toc150774638"/>
      <w:bookmarkStart w:id="343" w:name="_Toc151190165"/>
      <w:bookmarkStart w:id="344" w:name="_Toc520356163"/>
      <w:bookmarkStart w:id="345" w:name="_Toc142311040"/>
      <w:bookmarkStart w:id="346" w:name="_Toc151193636"/>
      <w:bookmarkStart w:id="347" w:name="_Toc305158880"/>
      <w:bookmarkStart w:id="348" w:name="_Toc151193780"/>
      <w:bookmarkStart w:id="349" w:name="_Toc226965728"/>
      <w:r>
        <w:rPr>
          <w:rFonts w:hint="eastAsia" w:ascii="宋体" w:hAnsi="宋体" w:eastAsia="宋体" w:cs="宋体"/>
          <w:b/>
          <w:snapToGrid w:val="0"/>
          <w:color w:val="000000" w:themeColor="text1"/>
          <w:spacing w:val="0"/>
          <w:sz w:val="28"/>
          <w:szCs w:val="28"/>
          <w14:textFill>
            <w14:solidFill>
              <w14:schemeClr w14:val="tx1"/>
            </w14:solidFill>
          </w14:textFill>
        </w:rPr>
        <w:t>五</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hint="eastAsia" w:ascii="宋体" w:hAnsi="宋体" w:eastAsia="宋体" w:cs="宋体"/>
          <w:b/>
          <w:snapToGrid w:val="0"/>
          <w:color w:val="000000" w:themeColor="text1"/>
          <w:spacing w:val="0"/>
          <w:sz w:val="28"/>
          <w:szCs w:val="28"/>
          <w14:textFill>
            <w14:solidFill>
              <w14:schemeClr w14:val="tx1"/>
            </w14:solidFill>
          </w14:textFill>
        </w:rPr>
        <w:t>、开标、资格审查及评标</w:t>
      </w:r>
    </w:p>
    <w:p w14:paraId="6E3B0A6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w:t>
      </w:r>
    </w:p>
    <w:p w14:paraId="7BD973A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采购人或采购代理机构将按招标文件的规定，在投标截止时间的同一时间和招标文件预先确定的地点组织开标。</w:t>
      </w:r>
    </w:p>
    <w:p w14:paraId="616D452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5AE00E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p>
    <w:p w14:paraId="693D8E3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投标人如果对开标过程和开标记录有疑义，应当根据《操作手册》规定提出，如 “苏采云”系统中《开标记录表》宣布后5分钟内未提出的，视同认可开标结果。</w:t>
      </w:r>
    </w:p>
    <w:p w14:paraId="59E67BC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本项目（每标段）投标人不足3家的，不予开标。</w:t>
      </w:r>
    </w:p>
    <w:p w14:paraId="5D12590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1F90242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1C9024F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果在采购活动过程中出现以下情形，导致““苏采云”系统”系统无法正常运行，或者无法保证本项目采购活动的公平、公正和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687A3C9">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资格审查</w:t>
      </w:r>
    </w:p>
    <w:p w14:paraId="44CD661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见第三章《资格审查》</w:t>
      </w:r>
    </w:p>
    <w:p w14:paraId="0D05074B">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350" w:name="_Toc151193782"/>
      <w:bookmarkStart w:id="351" w:name="_Toc150774640"/>
      <w:bookmarkStart w:id="352" w:name="_Toc150480778"/>
      <w:bookmarkStart w:id="353" w:name="_Toc164229235"/>
      <w:bookmarkStart w:id="354" w:name="_Toc226309784"/>
      <w:bookmarkStart w:id="355" w:name="_Toc226337236"/>
      <w:bookmarkStart w:id="356" w:name="_Toc264969230"/>
      <w:bookmarkStart w:id="357" w:name="_Toc151193710"/>
      <w:bookmarkStart w:id="358" w:name="_Toc142311042"/>
      <w:bookmarkStart w:id="359" w:name="_Toc164351634"/>
      <w:bookmarkStart w:id="360" w:name="_Toc127161454"/>
      <w:bookmarkStart w:id="361" w:name="_Toc164229381"/>
      <w:bookmarkStart w:id="362" w:name="_Toc164608809"/>
      <w:bookmarkStart w:id="363" w:name="_Toc164608654"/>
      <w:bookmarkStart w:id="364" w:name="_Toc150774745"/>
      <w:bookmarkStart w:id="365" w:name="_Toc127151540"/>
      <w:bookmarkStart w:id="366" w:name="_Toc151190167"/>
      <w:bookmarkStart w:id="367" w:name="_Toc226965730"/>
      <w:bookmarkStart w:id="368" w:name="_Toc151193928"/>
      <w:bookmarkStart w:id="369" w:name="_Toc151193854"/>
      <w:bookmarkStart w:id="370" w:name="_Toc226965813"/>
      <w:bookmarkStart w:id="371" w:name="_Toc150509291"/>
      <w:bookmarkStart w:id="372" w:name="_Toc305158882"/>
      <w:bookmarkStart w:id="373" w:name="_Toc151193638"/>
      <w:bookmarkStart w:id="374" w:name="_Toc305158808"/>
      <w:bookmarkStart w:id="375" w:name="_Toc265228378"/>
      <w:bookmarkStart w:id="376" w:name="_Toc127151741"/>
      <w:bookmarkStart w:id="377" w:name="_Toc149720833"/>
      <w:bookmarkStart w:id="378" w:name="_Toc195842905"/>
      <w:r>
        <w:rPr>
          <w:rFonts w:hint="eastAsia" w:ascii="宋体" w:hAnsi="宋体" w:eastAsia="宋体" w:cs="宋体"/>
          <w:snapToGrid w:val="0"/>
          <w:color w:val="000000" w:themeColor="text1"/>
          <w:spacing w:val="0"/>
          <w:sz w:val="24"/>
          <w14:textFill>
            <w14:solidFill>
              <w14:schemeClr w14:val="tx1"/>
            </w14:solidFill>
          </w14:textFill>
        </w:rPr>
        <w:t>评标委员会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D6B8A4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评标委员会根据政府采购有关规定和本次招标采购项目的特点进行组建，并负责具体评标事务，独立履行职责。</w:t>
      </w:r>
    </w:p>
    <w:p w14:paraId="03D1911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评审专家须符合相关规定。依法自行选定评审专家的，采购人和采购代理机构将查询有关信用记录，对具有行贿、受贿、欺诈等不良信用记录的人员，拒绝其参与政府采购活动。</w:t>
      </w:r>
    </w:p>
    <w:p w14:paraId="02A40CC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评标程序、评标方法和评标标准</w:t>
      </w:r>
    </w:p>
    <w:p w14:paraId="42B0476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见第四章《评标程序、评标方法和评标标准》。</w:t>
      </w:r>
    </w:p>
    <w:p w14:paraId="42D93CB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评审内容的保密</w:t>
      </w:r>
    </w:p>
    <w:p w14:paraId="228FB8B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开标开始后，直到宣布授予中标人合同为止，凡属于审查、澄清、评价和比较投标文件的所有资料，有关授予合同的信息都不应向投标人或与评审无关的其他人泄露。</w:t>
      </w:r>
    </w:p>
    <w:p w14:paraId="157F4BA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在评审过程中，投标人不得以任何行为影响评审过程，否则其投标文件将被作为无效投标文件。</w:t>
      </w:r>
    </w:p>
    <w:p w14:paraId="441DE45A">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评标委员会不向未中标的投标人解释未中标原因，也不公布评审过程中的相关细节。</w:t>
      </w:r>
    </w:p>
    <w:p w14:paraId="02D6388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379" w:name="_Toc520356169"/>
      <w:bookmarkStart w:id="380" w:name="_Toc151193787"/>
      <w:bookmarkStart w:id="381" w:name="_Toc226309789"/>
      <w:bookmarkStart w:id="382" w:name="_Toc151193715"/>
      <w:bookmarkStart w:id="383" w:name="_Toc195842910"/>
      <w:bookmarkStart w:id="384" w:name="_Toc151190172"/>
      <w:bookmarkStart w:id="385" w:name="_Toc305158813"/>
      <w:bookmarkStart w:id="386" w:name="_Toc226965735"/>
      <w:bookmarkStart w:id="387" w:name="_Toc151193643"/>
      <w:bookmarkStart w:id="388" w:name="_Toc127151545"/>
      <w:bookmarkStart w:id="389" w:name="_Toc142311047"/>
      <w:bookmarkStart w:id="390" w:name="_Toc150509296"/>
      <w:bookmarkStart w:id="391" w:name="_Toc151193933"/>
      <w:bookmarkStart w:id="392" w:name="_Toc151193859"/>
      <w:bookmarkStart w:id="393" w:name="_Toc265228383"/>
      <w:bookmarkStart w:id="394" w:name="_Toc150480783"/>
      <w:bookmarkStart w:id="395" w:name="_Toc150774645"/>
      <w:bookmarkStart w:id="396" w:name="_Toc226965818"/>
      <w:bookmarkStart w:id="397" w:name="_Toc305158887"/>
      <w:bookmarkStart w:id="398" w:name="_Toc226337241"/>
      <w:bookmarkStart w:id="399" w:name="_Toc150774750"/>
      <w:bookmarkStart w:id="400" w:name="_Toc264969235"/>
      <w:r>
        <w:rPr>
          <w:rFonts w:hint="eastAsia" w:ascii="宋体" w:hAnsi="宋体" w:eastAsia="宋体" w:cs="宋体"/>
          <w:b/>
          <w:snapToGrid w:val="0"/>
          <w:color w:val="000000" w:themeColor="text1"/>
          <w:spacing w:val="0"/>
          <w:sz w:val="28"/>
          <w:szCs w:val="28"/>
          <w14:textFill>
            <w14:solidFill>
              <w14:schemeClr w14:val="tx1"/>
            </w14:solidFill>
          </w14:textFill>
        </w:rPr>
        <w:t>六</w:t>
      </w:r>
      <w:bookmarkEnd w:id="379"/>
      <w:r>
        <w:rPr>
          <w:rFonts w:hint="eastAsia" w:ascii="宋体" w:hAnsi="宋体" w:eastAsia="宋体" w:cs="宋体"/>
          <w:b/>
          <w:snapToGrid w:val="0"/>
          <w:color w:val="000000" w:themeColor="text1"/>
          <w:spacing w:val="0"/>
          <w:sz w:val="28"/>
          <w:szCs w:val="28"/>
          <w14:textFill>
            <w14:solidFill>
              <w14:schemeClr w14:val="tx1"/>
            </w14:solidFill>
          </w14:textFill>
        </w:rPr>
        <w:t>、确定</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eastAsia="宋体" w:cs="宋体"/>
          <w:b/>
          <w:snapToGrid w:val="0"/>
          <w:color w:val="000000" w:themeColor="text1"/>
          <w:spacing w:val="0"/>
          <w:sz w:val="28"/>
          <w:szCs w:val="28"/>
          <w14:textFill>
            <w14:solidFill>
              <w14:schemeClr w14:val="tx1"/>
            </w14:solidFill>
          </w14:textFill>
        </w:rPr>
        <w:t>中标</w:t>
      </w:r>
    </w:p>
    <w:p w14:paraId="7FA62390">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01" w:name="_Toc127161461"/>
      <w:bookmarkStart w:id="402" w:name="_Toc305158815"/>
      <w:bookmarkStart w:id="403" w:name="_Toc265228385"/>
      <w:bookmarkStart w:id="404" w:name="_Toc142311049"/>
      <w:bookmarkStart w:id="405" w:name="_Toc127151547"/>
      <w:bookmarkStart w:id="406" w:name="_Toc151193789"/>
      <w:bookmarkStart w:id="407" w:name="_Toc150774647"/>
      <w:bookmarkStart w:id="408" w:name="_Toc164608816"/>
      <w:bookmarkStart w:id="409" w:name="_Toc164229388"/>
      <w:bookmarkStart w:id="410" w:name="_Toc195842912"/>
      <w:bookmarkStart w:id="411" w:name="_Toc305158889"/>
      <w:bookmarkStart w:id="412" w:name="_Toc127151748"/>
      <w:bookmarkStart w:id="413" w:name="_Toc151193717"/>
      <w:bookmarkStart w:id="414" w:name="_Toc164608661"/>
      <w:bookmarkStart w:id="415" w:name="_Toc151193861"/>
      <w:bookmarkStart w:id="416" w:name="_Toc226965737"/>
      <w:bookmarkStart w:id="417" w:name="_Toc164351641"/>
      <w:bookmarkStart w:id="418" w:name="_Toc264969237"/>
      <w:bookmarkStart w:id="419" w:name="_Toc150480785"/>
      <w:bookmarkStart w:id="420" w:name="_Toc150509298"/>
      <w:bookmarkStart w:id="421" w:name="_Toc226309791"/>
      <w:bookmarkStart w:id="422" w:name="_Toc151193645"/>
      <w:bookmarkStart w:id="423" w:name="_Toc149720840"/>
      <w:bookmarkStart w:id="424" w:name="_Toc151193935"/>
      <w:bookmarkStart w:id="425" w:name="_Toc151190174"/>
      <w:bookmarkStart w:id="426" w:name="_Toc164229242"/>
      <w:bookmarkStart w:id="427" w:name="_Toc226337243"/>
      <w:bookmarkStart w:id="428" w:name="_Toc150774752"/>
      <w:bookmarkStart w:id="429" w:name="_Toc226965820"/>
      <w:r>
        <w:rPr>
          <w:rFonts w:hint="eastAsia" w:ascii="宋体" w:hAnsi="宋体" w:eastAsia="宋体" w:cs="宋体"/>
          <w:snapToGrid w:val="0"/>
          <w:color w:val="000000" w:themeColor="text1"/>
          <w:spacing w:val="0"/>
          <w:sz w:val="24"/>
          <w14:textFill>
            <w14:solidFill>
              <w14:schemeClr w14:val="tx1"/>
            </w14:solidFill>
          </w14:textFill>
        </w:rPr>
        <w:t>确定</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hint="eastAsia" w:ascii="宋体" w:hAnsi="宋体" w:eastAsia="宋体" w:cs="宋体"/>
          <w:snapToGrid w:val="0"/>
          <w:color w:val="000000" w:themeColor="text1"/>
          <w:spacing w:val="0"/>
          <w:sz w:val="24"/>
          <w14:textFill>
            <w14:solidFill>
              <w14:schemeClr w14:val="tx1"/>
            </w14:solidFill>
          </w14:textFill>
        </w:rPr>
        <w:t>中标人</w:t>
      </w:r>
    </w:p>
    <w:p w14:paraId="5B46FBC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采购人将在评标报告确定的中标候选人名单中按顺序确定中标人，中标候选人并列的，由采购人依法确定。</w:t>
      </w:r>
    </w:p>
    <w:p w14:paraId="23C0ADB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30" w:name="_Toc305158891"/>
      <w:bookmarkStart w:id="431" w:name="_Toc305158817"/>
      <w:r>
        <w:rPr>
          <w:rFonts w:hint="eastAsia" w:ascii="宋体" w:hAnsi="宋体" w:eastAsia="宋体" w:cs="宋体"/>
          <w:snapToGrid w:val="0"/>
          <w:color w:val="000000" w:themeColor="text1"/>
          <w:spacing w:val="0"/>
          <w:sz w:val="24"/>
          <w14:textFill>
            <w14:solidFill>
              <w14:schemeClr w14:val="tx1"/>
            </w14:solidFill>
          </w14:textFill>
        </w:rPr>
        <w:t>中标公告与中标通知书</w:t>
      </w:r>
      <w:bookmarkEnd w:id="430"/>
      <w:bookmarkEnd w:id="431"/>
    </w:p>
    <w:p w14:paraId="57A6D30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采购人或采购代理机构自中标人确定之日起2个工作日内，在常州市政府采购网、</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sz w:val="24"/>
          <w:szCs w:val="24"/>
          <w14:textFill>
            <w14:solidFill>
              <w14:schemeClr w14:val="tx1"/>
            </w14:solidFill>
          </w14:textFill>
        </w:rPr>
        <w:t>网</w:t>
      </w:r>
      <w:r>
        <w:rPr>
          <w:rFonts w:hint="eastAsia" w:ascii="宋体" w:hAnsi="宋体" w:eastAsia="宋体" w:cs="宋体"/>
          <w:snapToGrid w:val="0"/>
          <w:color w:val="000000" w:themeColor="text1"/>
          <w:spacing w:val="0"/>
          <w:sz w:val="24"/>
          <w14:textFill>
            <w14:solidFill>
              <w14:schemeClr w14:val="tx1"/>
            </w14:solidFill>
          </w14:textFill>
        </w:rPr>
        <w:t>公告中标结果，同时向中标人发出中标通知书，中标公告期限为1个工作日。</w:t>
      </w:r>
    </w:p>
    <w:p w14:paraId="1C0CE99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14:paraId="701339CF">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废标</w:t>
      </w:r>
    </w:p>
    <w:p w14:paraId="0ABD84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在招标采购中，出现下列情形之一的，应予废标：</w:t>
      </w:r>
    </w:p>
    <w:p w14:paraId="5A2E6C7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符合专业条件的投标人或者对招标文件作实质响应的投标人不足三家的；</w:t>
      </w:r>
    </w:p>
    <w:p w14:paraId="2AD5A364">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出现影响采购公正的违法、违规行为的；</w:t>
      </w:r>
    </w:p>
    <w:p w14:paraId="243FCC7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投标人的报价均超过了采购预算，采购人不能支付的</w:t>
      </w:r>
      <w:r>
        <w:rPr>
          <w:rFonts w:hint="eastAsia" w:ascii="宋体" w:hAnsi="宋体" w:eastAsia="宋体" w:cs="宋体"/>
          <w:snapToGrid w:val="0"/>
          <w:color w:val="000000" w:themeColor="text1"/>
          <w:spacing w:val="0"/>
          <w:sz w:val="24"/>
          <w:szCs w:val="20"/>
          <w14:textFill>
            <w14:solidFill>
              <w14:schemeClr w14:val="tx1"/>
            </w14:solidFill>
          </w14:textFill>
        </w:rPr>
        <w:t>；</w:t>
      </w:r>
    </w:p>
    <w:p w14:paraId="7D485D7A">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因重大变故，采购任务取消的；</w:t>
      </w:r>
    </w:p>
    <w:p w14:paraId="08676C8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平台系统出现序号18.8的所述情形，情况严重且影响采购活动公平、公正性的。</w:t>
      </w:r>
    </w:p>
    <w:p w14:paraId="0BF4FFD1">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32" w:name="_Toc150774755"/>
      <w:bookmarkStart w:id="433" w:name="_Toc305158892"/>
      <w:bookmarkStart w:id="434" w:name="_Toc151193938"/>
      <w:bookmarkStart w:id="435" w:name="_Toc151193648"/>
      <w:bookmarkStart w:id="436" w:name="_Toc164608819"/>
      <w:bookmarkStart w:id="437" w:name="_Ref467307062"/>
      <w:bookmarkStart w:id="438" w:name="_Toc127151550"/>
      <w:bookmarkStart w:id="439" w:name="_Toc151193864"/>
      <w:bookmarkStart w:id="440" w:name="_Toc164608664"/>
      <w:bookmarkStart w:id="441" w:name="_Toc150774650"/>
      <w:bookmarkStart w:id="442" w:name="_Toc226965823"/>
      <w:bookmarkStart w:id="443" w:name="_Toc151193720"/>
      <w:bookmarkStart w:id="444" w:name="_Toc151193792"/>
      <w:bookmarkStart w:id="445" w:name="_Toc127161464"/>
      <w:bookmarkStart w:id="446" w:name="_Toc150480788"/>
      <w:bookmarkStart w:id="447" w:name="_Toc150509301"/>
      <w:bookmarkStart w:id="448" w:name="_Ref467306978"/>
      <w:bookmarkStart w:id="449" w:name="_Toc226337246"/>
      <w:bookmarkStart w:id="450" w:name="_Toc264969240"/>
      <w:bookmarkStart w:id="451" w:name="_Toc142311052"/>
      <w:bookmarkStart w:id="452" w:name="_Ref467307204"/>
      <w:bookmarkStart w:id="453" w:name="_Toc265228388"/>
      <w:bookmarkStart w:id="454" w:name="_Toc164351644"/>
      <w:bookmarkStart w:id="455" w:name="_Toc305158818"/>
      <w:bookmarkStart w:id="456" w:name="_Toc520356175"/>
      <w:bookmarkStart w:id="457" w:name="_Toc149720843"/>
      <w:bookmarkStart w:id="458" w:name="_Toc226309794"/>
      <w:bookmarkStart w:id="459" w:name="_Toc195842915"/>
      <w:bookmarkStart w:id="460" w:name="_Toc127151751"/>
      <w:bookmarkStart w:id="461" w:name="_Toc164229391"/>
      <w:bookmarkStart w:id="462" w:name="_Toc226965740"/>
      <w:bookmarkStart w:id="463" w:name="_Toc151190177"/>
      <w:bookmarkStart w:id="464" w:name="_Ref467306377"/>
      <w:bookmarkStart w:id="465" w:name="_Toc164229245"/>
      <w:r>
        <w:rPr>
          <w:rFonts w:hint="eastAsia" w:ascii="宋体" w:hAnsi="宋体" w:eastAsia="宋体" w:cs="宋体"/>
          <w:snapToGrid w:val="0"/>
          <w:color w:val="000000" w:themeColor="text1"/>
          <w:spacing w:val="0"/>
          <w:sz w:val="24"/>
          <w14:textFill>
            <w14:solidFill>
              <w14:schemeClr w14:val="tx1"/>
            </w14:solidFill>
          </w14:textFill>
        </w:rPr>
        <w:t>签订合同</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79D8F1A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14:paraId="2DA11A2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中标人拒绝与采购人签订合同的，采购人可以按照评标报告推荐的中标候选人名单排序，确定下一候选人为中标人，也可以重新开展政府采购活动。</w:t>
      </w:r>
    </w:p>
    <w:p w14:paraId="366595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联合体中标的，联合体各方应当共同与采购人签订合同，就中标项目向采购人承担连带责任。</w:t>
      </w:r>
    </w:p>
    <w:p w14:paraId="5A6EB8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政府采购合同不能转包。</w:t>
      </w:r>
    </w:p>
    <w:p w14:paraId="11BC247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napToGrid w:val="0"/>
          <w:color w:val="000000" w:themeColor="text1"/>
          <w:spacing w:val="0"/>
          <w:sz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。中标人就采购项目和分包项目向采购人负责，分包供应商就分包项目承担责任。</w:t>
      </w:r>
    </w:p>
    <w:p w14:paraId="69AE3EE3">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询问与质疑</w:t>
      </w:r>
    </w:p>
    <w:p w14:paraId="445C6EEE">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询问</w:t>
      </w:r>
    </w:p>
    <w:p w14:paraId="7469B3B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投标人对政府采购活动事项有疑问的，可依法提出询问，并按《投标人须知资料表》载明的形式送达采购人或采购代理机构。</w:t>
      </w:r>
    </w:p>
    <w:p w14:paraId="6DC83FC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采购人或采购代理机构对供应商依法提出的询问，在3个工作日内作出答复，但答复的内容不得涉及商业秘密。</w:t>
      </w:r>
    </w:p>
    <w:p w14:paraId="2717236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质疑</w:t>
      </w:r>
    </w:p>
    <w:p w14:paraId="41FE7B20">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34117C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51E7C50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质疑函须使用财政部制定的范本文件。（下载网址：</w:t>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"http://gks.mof.gov.cn/ztztz/zhengfucaigouguanli/201802/t20180201_2804589.htm" \o "http://gks.mof.gov.cn/ztztz/zhengfucaigouguanli/201802/t20180201_2804589.htm"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sz w:val="24"/>
          <w14:textFill>
            <w14:solidFill>
              <w14:schemeClr w14:val="tx1"/>
            </w14:solidFill>
          </w14:textFill>
        </w:rPr>
        <w:t>http://gk</w:t>
      </w:r>
      <w:bookmarkStart w:id="466" w:name="_Hlt100654014"/>
      <w:r>
        <w:rPr>
          <w:rFonts w:hint="eastAsia" w:ascii="宋体" w:hAnsi="宋体" w:eastAsia="宋体" w:cs="宋体"/>
          <w:snapToGrid w:val="0"/>
          <w:color w:val="000000" w:themeColor="text1"/>
          <w:spacing w:val="0"/>
          <w:sz w:val="24"/>
          <w14:textFill>
            <w14:solidFill>
              <w14:schemeClr w14:val="tx1"/>
            </w14:solidFill>
          </w14:textFill>
        </w:rPr>
        <w:t>s</w:t>
      </w:r>
      <w:bookmarkEnd w:id="466"/>
      <w:r>
        <w:rPr>
          <w:rFonts w:hint="eastAsia" w:ascii="宋体" w:hAnsi="宋体" w:eastAsia="宋体" w:cs="宋体"/>
          <w:snapToGrid w:val="0"/>
          <w:color w:val="000000" w:themeColor="text1"/>
          <w:spacing w:val="0"/>
          <w:sz w:val="24"/>
          <w14:textFill>
            <w14:solidFill>
              <w14:schemeClr w14:val="tx1"/>
            </w14:solidFill>
          </w14:textFill>
        </w:rPr>
        <w:t>.m</w:t>
      </w:r>
      <w:bookmarkStart w:id="467" w:name="_Hlt100653994"/>
      <w:bookmarkStart w:id="468" w:name="_Hlt100653993"/>
      <w:r>
        <w:rPr>
          <w:rFonts w:hint="eastAsia" w:ascii="宋体" w:hAnsi="宋体" w:eastAsia="宋体" w:cs="宋体"/>
          <w:snapToGrid w:val="0"/>
          <w:color w:val="000000" w:themeColor="text1"/>
          <w:spacing w:val="0"/>
          <w:sz w:val="24"/>
          <w14:textFill>
            <w14:solidFill>
              <w14:schemeClr w14:val="tx1"/>
            </w14:solidFill>
          </w14:textFill>
        </w:rPr>
        <w:t>o</w:t>
      </w:r>
      <w:bookmarkEnd w:id="467"/>
      <w:bookmarkEnd w:id="468"/>
      <w:bookmarkStart w:id="469" w:name="_Hlt101169156"/>
      <w:r>
        <w:rPr>
          <w:rFonts w:hint="eastAsia" w:ascii="宋体" w:hAnsi="宋体" w:eastAsia="宋体" w:cs="宋体"/>
          <w:snapToGrid w:val="0"/>
          <w:color w:val="000000" w:themeColor="text1"/>
          <w:spacing w:val="0"/>
          <w:sz w:val="24"/>
          <w14:textFill>
            <w14:solidFill>
              <w14:schemeClr w14:val="tx1"/>
            </w14:solidFill>
          </w14:textFill>
        </w:rPr>
        <w:t>f</w:t>
      </w:r>
      <w:bookmarkEnd w:id="469"/>
      <w:r>
        <w:rPr>
          <w:rFonts w:hint="eastAsia" w:ascii="宋体" w:hAnsi="宋体" w:eastAsia="宋体" w:cs="宋体"/>
          <w:snapToGrid w:val="0"/>
          <w:color w:val="000000" w:themeColor="text1"/>
          <w:spacing w:val="0"/>
          <w:sz w:val="24"/>
          <w14:textFill>
            <w14:solidFill>
              <w14:schemeClr w14:val="tx1"/>
            </w14:solidFill>
          </w14:textFill>
        </w:rPr>
        <w:t>.gov.cn/ztztz/zhengfucaigouguanli/201802/t20180201_2804589.htm</w:t>
      </w:r>
      <w:r>
        <w:rPr>
          <w:rFonts w:hint="eastAsia" w:ascii="宋体" w:hAnsi="宋体" w:eastAsia="宋体" w:cs="宋体"/>
          <w:snapToGrid w:val="0"/>
          <w:color w:val="000000" w:themeColor="text1"/>
          <w:spacing w:val="0"/>
          <w:sz w:val="24"/>
          <w14:textFill>
            <w14:solidFill>
              <w14:schemeClr w14:val="tx1"/>
            </w14:solidFill>
          </w14:textFill>
        </w:rPr>
        <w:fldChar w:fldCharType="end"/>
      </w:r>
      <w:r>
        <w:rPr>
          <w:rFonts w:hint="eastAsia" w:ascii="宋体" w:hAnsi="宋体" w:eastAsia="宋体" w:cs="宋体"/>
          <w:snapToGrid w:val="0"/>
          <w:color w:val="000000" w:themeColor="text1"/>
          <w:spacing w:val="0"/>
          <w:sz w:val="24"/>
          <w14:textFill>
            <w14:solidFill>
              <w14:schemeClr w14:val="tx1"/>
            </w14:solidFill>
          </w14:textFill>
        </w:rPr>
        <w:t>）。</w:t>
      </w:r>
    </w:p>
    <w:p w14:paraId="67B7C4C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投标人为自然人的，应当由本人签字；投标人为法人或者其他组织的，应当由法定代表人、主要负责人，或者其授权代表签字或者加盖公章，并加盖公章。</w:t>
      </w:r>
    </w:p>
    <w:p w14:paraId="3415FA73">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14:paraId="2DDC799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接收询问和质疑的联系部门、联系电话和通讯地址见《投标人须知资料表》。</w:t>
      </w:r>
    </w:p>
    <w:p w14:paraId="2C89BD5A">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代理费</w:t>
      </w:r>
    </w:p>
    <w:p w14:paraId="705BEC4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收费对象、收费标准及缴纳时间见《投标人须知资料表》。由中标人支付的，中标人须一次性向采购代理机构缴纳代理费，投标报价应包含代理费用。</w:t>
      </w:r>
    </w:p>
    <w:p w14:paraId="28F159DC">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履约保证金</w:t>
      </w:r>
    </w:p>
    <w:p w14:paraId="7348C6D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履约保证金详见前附表</w:t>
      </w:r>
      <w:r>
        <w:rPr>
          <w:rFonts w:hint="eastAsia" w:ascii="宋体" w:hAnsi="宋体" w:eastAsia="宋体" w:cs="宋体"/>
          <w:snapToGrid w:val="0"/>
          <w:color w:val="000000" w:themeColor="text1"/>
          <w:spacing w:val="0"/>
          <w:sz w:val="24"/>
          <w14:textFill>
            <w14:solidFill>
              <w14:schemeClr w14:val="tx1"/>
            </w14:solidFill>
          </w14:textFill>
        </w:rPr>
        <w:t>。</w:t>
      </w:r>
    </w:p>
    <w:p w14:paraId="54B26F33">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纸质投标文件</w:t>
      </w:r>
    </w:p>
    <w:p w14:paraId="3F2393B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中标人在签订合同前向代理机构提供</w:t>
      </w:r>
      <w:r>
        <w:rPr>
          <w:rFonts w:hint="eastAsia" w:ascii="宋体" w:hAnsi="宋体" w:eastAsia="宋体" w:cs="宋体"/>
          <w:b/>
          <w:bCs/>
          <w:snapToGrid w:val="0"/>
          <w:color w:val="000000" w:themeColor="text1"/>
          <w:spacing w:val="0"/>
          <w:sz w:val="24"/>
          <w14:textFill>
            <w14:solidFill>
              <w14:schemeClr w14:val="tx1"/>
            </w14:solidFill>
          </w14:textFill>
        </w:rPr>
        <w:t>正本1套、副本1套纸质投标文件</w:t>
      </w:r>
      <w:r>
        <w:rPr>
          <w:rFonts w:hint="eastAsia" w:ascii="宋体" w:hAnsi="宋体" w:eastAsia="宋体" w:cs="宋体"/>
          <w:snapToGrid w:val="0"/>
          <w:color w:val="000000" w:themeColor="text1"/>
          <w:spacing w:val="0"/>
          <w:sz w:val="24"/>
          <w14:textFill>
            <w14:solidFill>
              <w14:schemeClr w14:val="tx1"/>
            </w14:solidFill>
          </w14:textFill>
        </w:rPr>
        <w:t>，在每一份纸质投标文件上要明确注明“正本” 或“副本”字样。</w:t>
      </w:r>
    </w:p>
    <w:p w14:paraId="4988AEF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纸质投标文件需与政府采购系统的投标文件一致，中标人应按照要求签字、盖章，副本可通过正本复印。</w:t>
      </w:r>
    </w:p>
    <w:p w14:paraId="46FAECC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招标文件所表述（指定）的公章是指法定名称章，不包括合同专用章、业务专用章等印章；盖章是指加盖鲜章。</w:t>
      </w:r>
    </w:p>
    <w:p w14:paraId="66492F3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7F3A3CF">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470" w:name="_Toc16933"/>
      <w:bookmarkStart w:id="471" w:name="_Toc104818927"/>
      <w:r>
        <w:rPr>
          <w:rFonts w:hint="eastAsia" w:ascii="宋体" w:hAnsi="宋体" w:eastAsia="宋体" w:cs="宋体"/>
          <w:snapToGrid w:val="0"/>
          <w:color w:val="000000" w:themeColor="text1"/>
          <w:spacing w:val="0"/>
          <w14:textFill>
            <w14:solidFill>
              <w14:schemeClr w14:val="tx1"/>
            </w14:solidFill>
          </w14:textFill>
        </w:rPr>
        <w:t>第三章 资格审查</w:t>
      </w:r>
      <w:bookmarkEnd w:id="470"/>
    </w:p>
    <w:p w14:paraId="5CB99828">
      <w:pPr>
        <w:keepNext w:val="0"/>
        <w:keepLines w:val="0"/>
        <w:kinsoku/>
        <w:wordWrap/>
        <w:overflowPunct/>
        <w:topLinePunct w:val="0"/>
        <w:autoSpaceDE/>
        <w:autoSpaceDN/>
        <w:bidi w:val="0"/>
        <w:adjustRightInd w:val="0"/>
        <w:snapToGrid w:val="0"/>
        <w:spacing w:line="360" w:lineRule="auto"/>
        <w:ind w:left="0" w:leftChars="0" w:right="0" w:hanging="229"/>
        <w:jc w:val="center"/>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472" w:name="_Toc99301422"/>
      <w:r>
        <w:rPr>
          <w:rFonts w:hint="eastAsia" w:ascii="宋体" w:hAnsi="宋体" w:eastAsia="宋体" w:cs="宋体"/>
          <w:b/>
          <w:snapToGrid w:val="0"/>
          <w:color w:val="000000" w:themeColor="text1"/>
          <w:spacing w:val="0"/>
          <w:sz w:val="24"/>
          <w:szCs w:val="24"/>
          <w14:textFill>
            <w14:solidFill>
              <w14:schemeClr w14:val="tx1"/>
            </w14:solidFill>
          </w14:textFill>
        </w:rPr>
        <w:t>一、资格审查程序</w:t>
      </w:r>
      <w:bookmarkEnd w:id="472"/>
    </w:p>
    <w:p w14:paraId="55268906">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开标结束后，采购人将根据《资格审查要求》中的规定，对投标人进行资格审查，并形成资格审查结果</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5F68F06D">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《资格审查要求》中对格式有要求的，除招标文件另有规定外，均为“实质性格式”文件</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2FB22824">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投标人《资格证明文件》有任何一项不符合《资格审查要求》的，资格审查不合格，其投标无效。</w:t>
      </w:r>
    </w:p>
    <w:p w14:paraId="2C4BB55B">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资格审查合格的投标人不足3家的，不进行评标。</w:t>
      </w:r>
    </w:p>
    <w:p w14:paraId="1805FB0B">
      <w:pPr>
        <w:keepNext w:val="0"/>
        <w:keepLines w:val="0"/>
        <w:kinsoku/>
        <w:wordWrap/>
        <w:overflowPunct/>
        <w:topLinePunct w:val="0"/>
        <w:autoSpaceDE/>
        <w:autoSpaceDN/>
        <w:bidi w:val="0"/>
        <w:adjustRightInd w:val="0"/>
        <w:snapToGrid w:val="0"/>
        <w:spacing w:line="360" w:lineRule="auto"/>
        <w:ind w:left="0" w:leftChars="0" w:right="0" w:hanging="229"/>
        <w:jc w:val="center"/>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二、资格审查要求</w:t>
      </w:r>
    </w:p>
    <w:tbl>
      <w:tblPr>
        <w:tblStyle w:val="13"/>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011"/>
        <w:gridCol w:w="4584"/>
        <w:gridCol w:w="1771"/>
      </w:tblGrid>
      <w:tr w14:paraId="78DF0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noWrap w:val="0"/>
            <w:tcMar>
              <w:left w:w="227" w:type="dxa"/>
            </w:tcMar>
            <w:vAlign w:val="center"/>
          </w:tcPr>
          <w:p w14:paraId="7AC5F64D">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序号</w:t>
            </w:r>
          </w:p>
        </w:tc>
        <w:tc>
          <w:tcPr>
            <w:tcW w:w="1098" w:type="pct"/>
            <w:noWrap w:val="0"/>
            <w:tcMar>
              <w:left w:w="227" w:type="dxa"/>
            </w:tcMar>
            <w:vAlign w:val="center"/>
          </w:tcPr>
          <w:p w14:paraId="69D650B3">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审查因素</w:t>
            </w:r>
          </w:p>
        </w:tc>
        <w:tc>
          <w:tcPr>
            <w:tcW w:w="2504" w:type="pct"/>
            <w:noWrap w:val="0"/>
            <w:tcMar>
              <w:left w:w="227" w:type="dxa"/>
            </w:tcMar>
            <w:vAlign w:val="center"/>
          </w:tcPr>
          <w:p w14:paraId="51BB371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审查内容</w:t>
            </w:r>
          </w:p>
        </w:tc>
        <w:tc>
          <w:tcPr>
            <w:tcW w:w="967" w:type="pct"/>
            <w:noWrap w:val="0"/>
            <w:tcMar>
              <w:left w:w="227" w:type="dxa"/>
            </w:tcMar>
            <w:vAlign w:val="center"/>
          </w:tcPr>
          <w:p w14:paraId="27BBD0F1">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格式要求</w:t>
            </w:r>
          </w:p>
        </w:tc>
      </w:tr>
      <w:tr w14:paraId="0BBEB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noWrap w:val="0"/>
            <w:tcMar>
              <w:left w:w="227" w:type="dxa"/>
            </w:tcMar>
            <w:vAlign w:val="center"/>
          </w:tcPr>
          <w:p w14:paraId="628BF26E">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w:t>
            </w:r>
          </w:p>
        </w:tc>
        <w:tc>
          <w:tcPr>
            <w:tcW w:w="1098" w:type="pct"/>
            <w:noWrap w:val="0"/>
            <w:tcMar>
              <w:left w:w="227" w:type="dxa"/>
            </w:tcMar>
            <w:vAlign w:val="center"/>
          </w:tcPr>
          <w:p w14:paraId="4EB67A9B">
            <w:pPr>
              <w:keepNext w:val="0"/>
              <w:keepLines w:val="0"/>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满足《中华人民共和国政府采购法》第二十二条规定及法律法规的其他规定</w:t>
            </w:r>
          </w:p>
        </w:tc>
        <w:tc>
          <w:tcPr>
            <w:tcW w:w="2504" w:type="pct"/>
            <w:noWrap w:val="0"/>
            <w:tcMar>
              <w:left w:w="227" w:type="dxa"/>
            </w:tcMar>
            <w:vAlign w:val="center"/>
          </w:tcPr>
          <w:p w14:paraId="537C1716">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具体规定见第一章《投标邀请》</w:t>
            </w:r>
          </w:p>
        </w:tc>
        <w:tc>
          <w:tcPr>
            <w:tcW w:w="967" w:type="pct"/>
            <w:noWrap w:val="0"/>
            <w:tcMar>
              <w:left w:w="227" w:type="dxa"/>
            </w:tcMar>
            <w:vAlign w:val="center"/>
          </w:tcPr>
          <w:p w14:paraId="54E45A3D">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p>
        </w:tc>
      </w:tr>
      <w:tr w14:paraId="095FA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7A572E61">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1-1</w:t>
            </w:r>
          </w:p>
        </w:tc>
        <w:tc>
          <w:tcPr>
            <w:tcW w:w="1098" w:type="pct"/>
            <w:noWrap w:val="0"/>
            <w:tcMar>
              <w:top w:w="0" w:type="dxa"/>
              <w:left w:w="227" w:type="dxa"/>
              <w:bottom w:w="0" w:type="dxa"/>
              <w:right w:w="108" w:type="dxa"/>
            </w:tcMar>
            <w:vAlign w:val="center"/>
          </w:tcPr>
          <w:p w14:paraId="2F12AE39">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投标人资格声明函</w:t>
            </w:r>
          </w:p>
        </w:tc>
        <w:tc>
          <w:tcPr>
            <w:tcW w:w="2504" w:type="pct"/>
            <w:noWrap w:val="0"/>
            <w:tcMar>
              <w:left w:w="227" w:type="dxa"/>
            </w:tcMar>
            <w:vAlign w:val="center"/>
          </w:tcPr>
          <w:p w14:paraId="37A3AEDA">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提供了符合招标文件要求的《投标人资格声明函》</w:t>
            </w:r>
          </w:p>
        </w:tc>
        <w:tc>
          <w:tcPr>
            <w:tcW w:w="967" w:type="pct"/>
            <w:noWrap w:val="0"/>
            <w:tcMar>
              <w:left w:w="227" w:type="dxa"/>
            </w:tcMar>
            <w:vAlign w:val="center"/>
          </w:tcPr>
          <w:p w14:paraId="4FD523AC">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格式见《投标文件格式》</w:t>
            </w:r>
          </w:p>
        </w:tc>
      </w:tr>
      <w:tr w14:paraId="4E5BE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067C55A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1-2</w:t>
            </w:r>
          </w:p>
        </w:tc>
        <w:tc>
          <w:tcPr>
            <w:tcW w:w="1098" w:type="pct"/>
            <w:noWrap w:val="0"/>
            <w:tcMar>
              <w:top w:w="0" w:type="dxa"/>
              <w:left w:w="227" w:type="dxa"/>
              <w:bottom w:w="0" w:type="dxa"/>
              <w:right w:w="108" w:type="dxa"/>
            </w:tcMar>
            <w:vAlign w:val="center"/>
          </w:tcPr>
          <w:p w14:paraId="4A1E8FA5">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投标人营业执照</w:t>
            </w:r>
          </w:p>
        </w:tc>
        <w:tc>
          <w:tcPr>
            <w:tcW w:w="2504" w:type="pct"/>
            <w:noWrap w:val="0"/>
            <w:tcMar>
              <w:left w:w="227" w:type="dxa"/>
            </w:tcMar>
            <w:vAlign w:val="center"/>
          </w:tcPr>
          <w:p w14:paraId="54051E96">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法人或者其他组织提供营业执照等证明文件，自然人提供营业执照（如有）及身份证明（双面）</w:t>
            </w:r>
          </w:p>
        </w:tc>
        <w:tc>
          <w:tcPr>
            <w:tcW w:w="967" w:type="pct"/>
            <w:noWrap w:val="0"/>
            <w:tcMar>
              <w:left w:w="227" w:type="dxa"/>
            </w:tcMar>
            <w:vAlign w:val="center"/>
          </w:tcPr>
          <w:p w14:paraId="4FE0B228">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提供扫描件加盖公章</w:t>
            </w:r>
          </w:p>
        </w:tc>
      </w:tr>
      <w:tr w14:paraId="79C02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673D812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1-3</w:t>
            </w:r>
          </w:p>
        </w:tc>
        <w:tc>
          <w:tcPr>
            <w:tcW w:w="1098" w:type="pct"/>
            <w:noWrap w:val="0"/>
            <w:tcMar>
              <w:top w:w="0" w:type="dxa"/>
              <w:left w:w="227" w:type="dxa"/>
              <w:bottom w:w="0" w:type="dxa"/>
              <w:right w:w="108" w:type="dxa"/>
            </w:tcMar>
            <w:vAlign w:val="center"/>
          </w:tcPr>
          <w:p w14:paraId="64C1D5BC">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投标人信用记录</w:t>
            </w:r>
          </w:p>
        </w:tc>
        <w:tc>
          <w:tcPr>
            <w:tcW w:w="2504" w:type="pct"/>
            <w:noWrap w:val="0"/>
            <w:tcMar>
              <w:left w:w="227" w:type="dxa"/>
            </w:tcMar>
            <w:vAlign w:val="center"/>
          </w:tcPr>
          <w:p w14:paraId="06EA1587">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查询渠道：信用中国网站和中国政府采购网（www.creditchina.gov.cn、www.ccgp.gov.cn）；</w:t>
            </w:r>
          </w:p>
          <w:p w14:paraId="56DBA858">
            <w:pPr>
              <w:keepNext w:val="0"/>
              <w:keepLines w:val="0"/>
              <w:tabs>
                <w:tab w:val="left" w:pos="900"/>
                <w:tab w:val="left" w:pos="1980"/>
              </w:tabs>
              <w:kinsoku/>
              <w:wordWrap/>
              <w:overflowPunct/>
              <w:topLinePunct w:val="0"/>
              <w:autoSpaceDE/>
              <w:autoSpaceDN/>
              <w:bidi w:val="0"/>
              <w:adjustRightInd w:val="0"/>
              <w:snapToGrid w:val="0"/>
              <w:spacing w:line="360" w:lineRule="auto"/>
              <w:ind w:left="-199" w:leftChars="-95" w:right="0" w:firstLine="0" w:firstLineChars="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截止时点：投标截止时间以后、资格审查阶段采购人或采购代理机构的实际查询时间；</w:t>
            </w:r>
          </w:p>
          <w:p w14:paraId="48D02FA2">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信用信息查询记录和证据留存具体方式：查询结果网页打印页作为查询记录和证据，与其他采购文件一并保存；</w:t>
            </w:r>
          </w:p>
          <w:p w14:paraId="3C0C6A7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67" w:type="pct"/>
            <w:noWrap w:val="0"/>
            <w:tcMar>
              <w:left w:w="227" w:type="dxa"/>
            </w:tcMar>
            <w:vAlign w:val="center"/>
          </w:tcPr>
          <w:p w14:paraId="244FA88C">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无须投标人提供，由采购代理机构查询。</w:t>
            </w:r>
          </w:p>
        </w:tc>
      </w:tr>
      <w:tr w14:paraId="4964B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466E5A15">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w:t>
            </w:r>
          </w:p>
        </w:tc>
        <w:tc>
          <w:tcPr>
            <w:tcW w:w="1098" w:type="pct"/>
            <w:noWrap w:val="0"/>
            <w:tcMar>
              <w:top w:w="0" w:type="dxa"/>
              <w:left w:w="227" w:type="dxa"/>
              <w:bottom w:w="0" w:type="dxa"/>
              <w:right w:w="108" w:type="dxa"/>
            </w:tcMar>
            <w:vAlign w:val="center"/>
          </w:tcPr>
          <w:p w14:paraId="6B43C553">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落实政府采购政策需满足的资格要求</w:t>
            </w:r>
          </w:p>
        </w:tc>
        <w:tc>
          <w:tcPr>
            <w:tcW w:w="2504" w:type="pct"/>
            <w:noWrap w:val="0"/>
            <w:tcMar>
              <w:left w:w="227" w:type="dxa"/>
            </w:tcMar>
            <w:vAlign w:val="center"/>
          </w:tcPr>
          <w:p w14:paraId="7A96941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具体要求见第一章《采购邀请》</w:t>
            </w:r>
          </w:p>
        </w:tc>
        <w:tc>
          <w:tcPr>
            <w:tcW w:w="967" w:type="pct"/>
            <w:noWrap w:val="0"/>
            <w:tcMar>
              <w:left w:w="227" w:type="dxa"/>
            </w:tcMar>
            <w:vAlign w:val="center"/>
          </w:tcPr>
          <w:p w14:paraId="4AC73CF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p>
        </w:tc>
      </w:tr>
      <w:tr w14:paraId="69F6A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58787EA6">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2-1</w:t>
            </w:r>
          </w:p>
        </w:tc>
        <w:tc>
          <w:tcPr>
            <w:tcW w:w="1098" w:type="pct"/>
            <w:noWrap w:val="0"/>
            <w:tcMar>
              <w:top w:w="0" w:type="dxa"/>
              <w:left w:w="227" w:type="dxa"/>
              <w:bottom w:w="0" w:type="dxa"/>
              <w:right w:w="108" w:type="dxa"/>
            </w:tcMar>
            <w:vAlign w:val="center"/>
          </w:tcPr>
          <w:p w14:paraId="4FCFEA46">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中小企业声明函</w:t>
            </w:r>
          </w:p>
        </w:tc>
        <w:tc>
          <w:tcPr>
            <w:tcW w:w="2504" w:type="pct"/>
            <w:noWrap w:val="0"/>
            <w:tcMar>
              <w:left w:w="227" w:type="dxa"/>
            </w:tcMar>
            <w:vAlign w:val="center"/>
          </w:tcPr>
          <w:p w14:paraId="53B596CD">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当本项目（包）涉及预留份额专门面向中小企业采购，此时建议在《资格证明文件》中提供。不属于该情况的，本项可删除，防止误导供应商)</w:t>
            </w:r>
          </w:p>
          <w:p w14:paraId="23711944">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1、供应商单独参与投标的，应提供中小企业声明函；如为监狱企业或残疾人福利性单位，不必提供中小企业声明函，但须按注1或注2要求提供证明材料。</w:t>
            </w:r>
          </w:p>
          <w:p w14:paraId="0517CB40">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EE17D16">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注1：监狱企业须提供由省级以上监狱管理局（常州市含教育矫治局）、戒毒管理局（含新疆生产建设兵团）出具的属于监狱企业的证明文件。</w:t>
            </w:r>
          </w:p>
          <w:p w14:paraId="75741BC9">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注2：残疾人福利性单位须按采购文件要求提供《残疾人福利性单位声明函》。</w:t>
            </w:r>
          </w:p>
        </w:tc>
        <w:tc>
          <w:tcPr>
            <w:tcW w:w="967" w:type="pct"/>
            <w:noWrap w:val="0"/>
            <w:tcMar>
              <w:left w:w="227" w:type="dxa"/>
            </w:tcMar>
            <w:vAlign w:val="center"/>
          </w:tcPr>
          <w:p w14:paraId="019C50D2">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格式见《响应文件格式》</w:t>
            </w:r>
          </w:p>
        </w:tc>
      </w:tr>
    </w:tbl>
    <w:p w14:paraId="3C415DAF">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snapToGrid w:val="0"/>
          <w:color w:val="000000" w:themeColor="text1"/>
          <w:spacing w:val="0"/>
          <w:sz w:val="24"/>
          <w14:textFill>
            <w14:solidFill>
              <w14:schemeClr w14:val="tx1"/>
            </w14:solidFill>
          </w14:textFill>
        </w:rPr>
        <w:br w:type="page" w:clear="all"/>
      </w:r>
    </w:p>
    <w:p w14:paraId="3EBD7B27">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473" w:name="_Toc24211"/>
      <w:r>
        <w:rPr>
          <w:rFonts w:hint="eastAsia" w:ascii="宋体" w:hAnsi="宋体" w:eastAsia="宋体" w:cs="宋体"/>
          <w:snapToGrid w:val="0"/>
          <w:color w:val="000000" w:themeColor="text1"/>
          <w:spacing w:val="0"/>
          <w14:textFill>
            <w14:solidFill>
              <w14:schemeClr w14:val="tx1"/>
            </w14:solidFill>
          </w14:textFill>
        </w:rPr>
        <w:t>第四章评标程序、评标方法和评标标准</w:t>
      </w:r>
      <w:bookmarkEnd w:id="471"/>
      <w:bookmarkEnd w:id="473"/>
    </w:p>
    <w:p w14:paraId="71302F0F">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一、评标程序</w:t>
      </w:r>
    </w:p>
    <w:p w14:paraId="184F95FC">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74" w:name="_Toc226965814"/>
      <w:bookmarkStart w:id="475" w:name="_Toc264969231"/>
      <w:bookmarkStart w:id="476" w:name="_Toc164351635"/>
      <w:bookmarkStart w:id="477" w:name="_Toc150774641"/>
      <w:bookmarkStart w:id="478" w:name="_Toc151190168"/>
      <w:bookmarkStart w:id="479" w:name="_Toc226965731"/>
      <w:bookmarkStart w:id="480" w:name="_Toc305158809"/>
      <w:bookmarkStart w:id="481" w:name="_Toc151193783"/>
      <w:bookmarkStart w:id="482" w:name="_Toc151193855"/>
      <w:bookmarkStart w:id="483" w:name="_Toc149720834"/>
      <w:bookmarkStart w:id="484" w:name="_Toc150774746"/>
      <w:bookmarkStart w:id="485" w:name="_Toc265228379"/>
      <w:bookmarkStart w:id="486" w:name="_Toc127151541"/>
      <w:bookmarkStart w:id="487" w:name="_Toc127161455"/>
      <w:bookmarkStart w:id="488" w:name="_Toc150480779"/>
      <w:bookmarkStart w:id="489" w:name="_Toc150509292"/>
      <w:bookmarkStart w:id="490" w:name="_Toc164229236"/>
      <w:bookmarkStart w:id="491" w:name="_Toc226309785"/>
      <w:bookmarkStart w:id="492" w:name="_Toc151193639"/>
      <w:bookmarkStart w:id="493" w:name="_Toc151193711"/>
      <w:bookmarkStart w:id="494" w:name="_Toc195842906"/>
      <w:bookmarkStart w:id="495" w:name="_Toc164608655"/>
      <w:bookmarkStart w:id="496" w:name="_Toc164608810"/>
      <w:bookmarkStart w:id="497" w:name="_Toc305158883"/>
      <w:bookmarkStart w:id="498" w:name="_Toc151193929"/>
      <w:bookmarkStart w:id="499" w:name="_Toc127151742"/>
      <w:bookmarkStart w:id="500" w:name="_Toc142311043"/>
      <w:bookmarkStart w:id="501" w:name="_Toc226337237"/>
      <w:bookmarkStart w:id="502" w:name="_Toc164229382"/>
      <w:r>
        <w:rPr>
          <w:rFonts w:hint="eastAsia" w:ascii="宋体" w:hAnsi="宋体" w:eastAsia="宋体" w:cs="宋体"/>
          <w:snapToGrid w:val="0"/>
          <w:color w:val="000000" w:themeColor="text1"/>
          <w:spacing w:val="0"/>
          <w:sz w:val="24"/>
          <w14:textFill>
            <w14:solidFill>
              <w14:schemeClr w14:val="tx1"/>
            </w14:solidFill>
          </w14:textFill>
        </w:rPr>
        <w:t>投标文件的符合性审查</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285DAB82">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评标委员会对资格审查合格的投标人的投标文件进行符合性审查，以确定其是否满足招标文件的实质性要求。</w:t>
      </w:r>
    </w:p>
    <w:p w14:paraId="57A53B78">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66F8B55">
      <w:pPr>
        <w:keepNext w:val="0"/>
        <w:keepLines w:val="0"/>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符合性审查要求</w:t>
      </w:r>
    </w:p>
    <w:tbl>
      <w:tblPr>
        <w:tblStyle w:val="1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6D38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noWrap w:val="0"/>
            <w:tcMar>
              <w:top w:w="0" w:type="dxa"/>
              <w:left w:w="283" w:type="dxa"/>
              <w:bottom w:w="0" w:type="dxa"/>
              <w:right w:w="108" w:type="dxa"/>
            </w:tcMar>
            <w:vAlign w:val="center"/>
          </w:tcPr>
          <w:p w14:paraId="71C7B997">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序号</w:t>
            </w:r>
          </w:p>
        </w:tc>
        <w:tc>
          <w:tcPr>
            <w:tcW w:w="1813" w:type="dxa"/>
            <w:noWrap w:val="0"/>
            <w:tcMar>
              <w:top w:w="0" w:type="dxa"/>
              <w:left w:w="283" w:type="dxa"/>
              <w:bottom w:w="0" w:type="dxa"/>
              <w:right w:w="108" w:type="dxa"/>
            </w:tcMar>
            <w:vAlign w:val="center"/>
          </w:tcPr>
          <w:p w14:paraId="2FC76A4A">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审查因素</w:t>
            </w:r>
          </w:p>
        </w:tc>
        <w:tc>
          <w:tcPr>
            <w:tcW w:w="6108" w:type="dxa"/>
            <w:noWrap w:val="0"/>
            <w:tcMar>
              <w:top w:w="0" w:type="dxa"/>
              <w:left w:w="283" w:type="dxa"/>
              <w:bottom w:w="0" w:type="dxa"/>
              <w:right w:w="108" w:type="dxa"/>
            </w:tcMar>
            <w:vAlign w:val="center"/>
          </w:tcPr>
          <w:p w14:paraId="2828C8BE">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审查内容</w:t>
            </w:r>
          </w:p>
        </w:tc>
      </w:tr>
      <w:tr w14:paraId="1CDAD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2AD7D71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w:t>
            </w:r>
          </w:p>
        </w:tc>
        <w:tc>
          <w:tcPr>
            <w:tcW w:w="1813" w:type="dxa"/>
            <w:noWrap w:val="0"/>
            <w:tcMar>
              <w:top w:w="0" w:type="dxa"/>
              <w:left w:w="283" w:type="dxa"/>
              <w:bottom w:w="0" w:type="dxa"/>
              <w:right w:w="108" w:type="dxa"/>
            </w:tcMar>
            <w:vAlign w:val="center"/>
          </w:tcPr>
          <w:p w14:paraId="5CC6E245">
            <w:pPr>
              <w:keepNext w:val="0"/>
              <w:keepLines w:val="0"/>
              <w:widowControl/>
              <w:kinsoku/>
              <w:wordWrap/>
              <w:overflowPunct/>
              <w:topLinePunct w:val="0"/>
              <w:autoSpaceDE/>
              <w:autoSpaceDN/>
              <w:bidi w:val="0"/>
              <w:adjustRightInd w:val="0"/>
              <w:snapToGrid w:val="0"/>
              <w:spacing w:line="360" w:lineRule="auto"/>
              <w:ind w:left="-199" w:leftChars="-95" w:right="0" w:firstLine="0" w:firstLineChars="0"/>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投标函、法定代表人资格证明书和政府采购供应商信用承诺书</w:t>
            </w:r>
          </w:p>
        </w:tc>
        <w:tc>
          <w:tcPr>
            <w:tcW w:w="6108" w:type="dxa"/>
            <w:noWrap w:val="0"/>
            <w:tcMar>
              <w:top w:w="0" w:type="dxa"/>
              <w:left w:w="283" w:type="dxa"/>
              <w:bottom w:w="0" w:type="dxa"/>
              <w:right w:w="108" w:type="dxa"/>
            </w:tcMar>
            <w:vAlign w:val="center"/>
          </w:tcPr>
          <w:p w14:paraId="1E5F6099">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按招标文件要求提供投标函、法定代表人资格证明书</w:t>
            </w:r>
            <w:r>
              <w:rPr>
                <w:rFonts w:hint="eastAsia" w:ascii="宋体" w:hAnsi="宋体" w:eastAsia="宋体" w:cs="宋体"/>
                <w:b/>
                <w:bCs/>
                <w:snapToGrid w:val="0"/>
                <w:color w:val="000000" w:themeColor="text1"/>
                <w:spacing w:val="0"/>
                <w:szCs w:val="21"/>
                <w14:textFill>
                  <w14:solidFill>
                    <w14:schemeClr w14:val="tx1"/>
                  </w14:solidFill>
                </w14:textFill>
              </w:rPr>
              <w:t>、</w:t>
            </w:r>
            <w:r>
              <w:rPr>
                <w:rFonts w:hint="eastAsia" w:ascii="宋体" w:hAnsi="宋体" w:eastAsia="宋体" w:cs="宋体"/>
                <w:snapToGrid w:val="0"/>
                <w:color w:val="000000" w:themeColor="text1"/>
                <w:spacing w:val="0"/>
                <w:szCs w:val="21"/>
                <w14:textFill>
                  <w14:solidFill>
                    <w14:schemeClr w14:val="tx1"/>
                  </w14:solidFill>
                </w14:textFill>
              </w:rPr>
              <w:t>政府采购供应商信用承诺书；</w:t>
            </w:r>
          </w:p>
        </w:tc>
      </w:tr>
      <w:tr w14:paraId="3C3A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089CFE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w:t>
            </w:r>
          </w:p>
        </w:tc>
        <w:tc>
          <w:tcPr>
            <w:tcW w:w="1813" w:type="dxa"/>
            <w:noWrap w:val="0"/>
            <w:tcMar>
              <w:top w:w="0" w:type="dxa"/>
              <w:left w:w="283" w:type="dxa"/>
              <w:bottom w:w="0" w:type="dxa"/>
              <w:right w:w="108" w:type="dxa"/>
            </w:tcMar>
            <w:vAlign w:val="center"/>
          </w:tcPr>
          <w:p w14:paraId="41BB9BB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投标完整性</w:t>
            </w:r>
          </w:p>
        </w:tc>
        <w:tc>
          <w:tcPr>
            <w:tcW w:w="6108" w:type="dxa"/>
            <w:noWrap w:val="0"/>
            <w:tcMar>
              <w:top w:w="0" w:type="dxa"/>
              <w:left w:w="283" w:type="dxa"/>
              <w:bottom w:w="0" w:type="dxa"/>
              <w:right w:w="108" w:type="dxa"/>
            </w:tcMar>
            <w:vAlign w:val="center"/>
          </w:tcPr>
          <w:p w14:paraId="4BB9A135">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未将一个采购包中的内容拆开投标；（由评委审查，无需供应商提供材料）</w:t>
            </w:r>
          </w:p>
        </w:tc>
      </w:tr>
      <w:tr w14:paraId="18B6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9EE16E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3</w:t>
            </w:r>
          </w:p>
        </w:tc>
        <w:tc>
          <w:tcPr>
            <w:tcW w:w="1813" w:type="dxa"/>
            <w:noWrap w:val="0"/>
            <w:tcMar>
              <w:top w:w="0" w:type="dxa"/>
              <w:left w:w="283" w:type="dxa"/>
              <w:bottom w:w="0" w:type="dxa"/>
              <w:right w:w="108" w:type="dxa"/>
            </w:tcMar>
            <w:vAlign w:val="center"/>
          </w:tcPr>
          <w:p w14:paraId="56E5467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投标报价</w:t>
            </w:r>
          </w:p>
        </w:tc>
        <w:tc>
          <w:tcPr>
            <w:tcW w:w="6108" w:type="dxa"/>
            <w:noWrap w:val="0"/>
            <w:tcMar>
              <w:top w:w="0" w:type="dxa"/>
              <w:left w:w="283" w:type="dxa"/>
              <w:bottom w:w="0" w:type="dxa"/>
              <w:right w:w="108" w:type="dxa"/>
            </w:tcMar>
            <w:vAlign w:val="center"/>
          </w:tcPr>
          <w:p w14:paraId="4CA95B4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投标报价未超过招标文件中规定的项目/采购包预算金额或者项目/采购包最高限价；（由评委审查，无需供应商提供材料）</w:t>
            </w:r>
          </w:p>
        </w:tc>
      </w:tr>
      <w:tr w14:paraId="6065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D955BE9">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4</w:t>
            </w:r>
          </w:p>
        </w:tc>
        <w:tc>
          <w:tcPr>
            <w:tcW w:w="1813" w:type="dxa"/>
            <w:noWrap w:val="0"/>
            <w:tcMar>
              <w:top w:w="0" w:type="dxa"/>
              <w:left w:w="283" w:type="dxa"/>
              <w:bottom w:w="0" w:type="dxa"/>
              <w:right w:w="108" w:type="dxa"/>
            </w:tcMar>
            <w:vAlign w:val="center"/>
          </w:tcPr>
          <w:p w14:paraId="347CCEC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报价唯一性</w:t>
            </w:r>
          </w:p>
        </w:tc>
        <w:tc>
          <w:tcPr>
            <w:tcW w:w="6108" w:type="dxa"/>
            <w:noWrap w:val="0"/>
            <w:tcMar>
              <w:top w:w="0" w:type="dxa"/>
              <w:left w:w="283" w:type="dxa"/>
              <w:bottom w:w="0" w:type="dxa"/>
              <w:right w:w="108" w:type="dxa"/>
            </w:tcMar>
            <w:vAlign w:val="center"/>
          </w:tcPr>
          <w:p w14:paraId="69412AE7">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投标文件未出现可选择性或可调整的报价（招标文件另有规定的除外）；</w:t>
            </w:r>
            <w:r>
              <w:rPr>
                <w:rFonts w:hint="eastAsia" w:ascii="宋体" w:hAnsi="宋体" w:eastAsia="宋体" w:cs="宋体"/>
                <w:b/>
                <w:snapToGrid w:val="0"/>
                <w:color w:val="000000" w:themeColor="text1"/>
                <w:spacing w:val="0"/>
                <w:szCs w:val="21"/>
                <w14:textFill>
                  <w14:solidFill>
                    <w14:schemeClr w14:val="tx1"/>
                  </w14:solidFill>
                </w14:textFill>
              </w:rPr>
              <w:t>提供《开标一览表》</w:t>
            </w:r>
            <w:r>
              <w:rPr>
                <w:rFonts w:hint="eastAsia" w:ascii="宋体" w:hAnsi="宋体" w:eastAsia="宋体" w:cs="宋体"/>
                <w:snapToGrid w:val="0"/>
                <w:color w:val="000000" w:themeColor="text1"/>
                <w:spacing w:val="0"/>
                <w:szCs w:val="21"/>
                <w14:textFill>
                  <w14:solidFill>
                    <w14:schemeClr w14:val="tx1"/>
                  </w14:solidFill>
                </w14:textFill>
              </w:rPr>
              <w:t>，详见附件格式</w:t>
            </w:r>
          </w:p>
        </w:tc>
      </w:tr>
      <w:tr w14:paraId="158F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D2910E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5</w:t>
            </w:r>
          </w:p>
        </w:tc>
        <w:tc>
          <w:tcPr>
            <w:tcW w:w="1813" w:type="dxa"/>
            <w:noWrap w:val="0"/>
            <w:tcMar>
              <w:top w:w="0" w:type="dxa"/>
              <w:left w:w="283" w:type="dxa"/>
              <w:bottom w:w="0" w:type="dxa"/>
              <w:right w:w="108" w:type="dxa"/>
            </w:tcMar>
            <w:vAlign w:val="center"/>
          </w:tcPr>
          <w:p w14:paraId="7A26374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投标有效期</w:t>
            </w:r>
          </w:p>
        </w:tc>
        <w:tc>
          <w:tcPr>
            <w:tcW w:w="6108" w:type="dxa"/>
            <w:noWrap w:val="0"/>
            <w:tcMar>
              <w:top w:w="0" w:type="dxa"/>
              <w:left w:w="283" w:type="dxa"/>
              <w:bottom w:w="0" w:type="dxa"/>
              <w:right w:w="108" w:type="dxa"/>
            </w:tcMar>
            <w:vAlign w:val="center"/>
          </w:tcPr>
          <w:p w14:paraId="5FD527B3">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投标文件中承诺的投标有效期满足招标文件中载明的投标有效期的；（详见附件投标函）</w:t>
            </w:r>
          </w:p>
        </w:tc>
      </w:tr>
      <w:tr w14:paraId="33FE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744B22D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6</w:t>
            </w:r>
          </w:p>
        </w:tc>
        <w:tc>
          <w:tcPr>
            <w:tcW w:w="1813" w:type="dxa"/>
            <w:noWrap w:val="0"/>
            <w:tcMar>
              <w:top w:w="0" w:type="dxa"/>
              <w:left w:w="283" w:type="dxa"/>
              <w:bottom w:w="0" w:type="dxa"/>
              <w:right w:w="108" w:type="dxa"/>
            </w:tcMar>
            <w:vAlign w:val="center"/>
          </w:tcPr>
          <w:p w14:paraId="607D073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签署、加盖公章</w:t>
            </w:r>
          </w:p>
        </w:tc>
        <w:tc>
          <w:tcPr>
            <w:tcW w:w="6108" w:type="dxa"/>
            <w:noWrap w:val="0"/>
            <w:tcMar>
              <w:top w:w="0" w:type="dxa"/>
              <w:left w:w="283" w:type="dxa"/>
              <w:bottom w:w="0" w:type="dxa"/>
              <w:right w:w="108" w:type="dxa"/>
            </w:tcMar>
            <w:vAlign w:val="center"/>
          </w:tcPr>
          <w:p w14:paraId="7E8F162D">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按照招标文件要求签署、加盖公章的；（由评委审查，无需供应商提供材料）</w:t>
            </w:r>
          </w:p>
        </w:tc>
      </w:tr>
      <w:tr w14:paraId="2C93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6A4C58F">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7</w:t>
            </w:r>
          </w:p>
        </w:tc>
        <w:tc>
          <w:tcPr>
            <w:tcW w:w="1813" w:type="dxa"/>
            <w:noWrap w:val="0"/>
            <w:tcMar>
              <w:top w:w="0" w:type="dxa"/>
              <w:left w:w="283" w:type="dxa"/>
              <w:bottom w:w="0" w:type="dxa"/>
              <w:right w:w="108" w:type="dxa"/>
            </w:tcMar>
            <w:vAlign w:val="center"/>
          </w:tcPr>
          <w:p w14:paraId="623A15B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实质性格式</w:t>
            </w:r>
          </w:p>
        </w:tc>
        <w:tc>
          <w:tcPr>
            <w:tcW w:w="6108" w:type="dxa"/>
            <w:noWrap w:val="0"/>
            <w:tcMar>
              <w:top w:w="0" w:type="dxa"/>
              <w:left w:w="283" w:type="dxa"/>
              <w:bottom w:w="0" w:type="dxa"/>
              <w:right w:w="108" w:type="dxa"/>
            </w:tcMar>
            <w:vAlign w:val="center"/>
          </w:tcPr>
          <w:p w14:paraId="325CDD58">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标记为“实质性格式”的文件均按招标文件要求提供；除前面已提供的实质性格式文件以外，</w:t>
            </w:r>
            <w:r>
              <w:rPr>
                <w:rFonts w:hint="eastAsia" w:ascii="宋体" w:hAnsi="宋体" w:eastAsia="宋体" w:cs="宋体"/>
                <w:b/>
                <w:snapToGrid w:val="0"/>
                <w:color w:val="000000" w:themeColor="text1"/>
                <w:spacing w:val="0"/>
                <w:szCs w:val="21"/>
                <w14:textFill>
                  <w14:solidFill>
                    <w14:schemeClr w14:val="tx1"/>
                  </w14:solidFill>
                </w14:textFill>
              </w:rPr>
              <w:t>还需提供：合同条款偏离表，采购需求偏离表</w:t>
            </w:r>
            <w:r>
              <w:rPr>
                <w:rFonts w:hint="eastAsia" w:ascii="宋体" w:hAnsi="宋体" w:eastAsia="宋体" w:cs="宋体"/>
                <w:snapToGrid w:val="0"/>
                <w:color w:val="000000" w:themeColor="text1"/>
                <w:spacing w:val="0"/>
                <w:szCs w:val="21"/>
                <w14:textFill>
                  <w14:solidFill>
                    <w14:schemeClr w14:val="tx1"/>
                  </w14:solidFill>
                </w14:textFill>
              </w:rPr>
              <w:t>，详见附件格式。</w:t>
            </w:r>
          </w:p>
        </w:tc>
      </w:tr>
      <w:tr w14:paraId="4A9C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F8F3596">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8</w:t>
            </w:r>
          </w:p>
        </w:tc>
        <w:tc>
          <w:tcPr>
            <w:tcW w:w="1813" w:type="dxa"/>
            <w:noWrap w:val="0"/>
            <w:tcMar>
              <w:top w:w="0" w:type="dxa"/>
              <w:left w:w="283" w:type="dxa"/>
              <w:bottom w:w="0" w:type="dxa"/>
              <w:right w:w="108" w:type="dxa"/>
            </w:tcMar>
            <w:vAlign w:val="center"/>
          </w:tcPr>
          <w:p w14:paraId="00339E04">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★号条款响应</w:t>
            </w:r>
          </w:p>
        </w:tc>
        <w:tc>
          <w:tcPr>
            <w:tcW w:w="6108" w:type="dxa"/>
            <w:noWrap w:val="0"/>
            <w:tcMar>
              <w:top w:w="0" w:type="dxa"/>
              <w:left w:w="283" w:type="dxa"/>
              <w:bottom w:w="0" w:type="dxa"/>
              <w:right w:w="108" w:type="dxa"/>
            </w:tcMar>
            <w:vAlign w:val="center"/>
          </w:tcPr>
          <w:p w14:paraId="44E67C2B">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投标文件满足招标文件第五章《采购需求》中★号条款要求的。</w:t>
            </w:r>
            <w:r>
              <w:rPr>
                <w:rFonts w:hint="eastAsia" w:ascii="宋体" w:hAnsi="宋体" w:eastAsia="宋体" w:cs="宋体"/>
                <w:b/>
                <w:bCs/>
                <w:snapToGrid w:val="0"/>
                <w:color w:val="000000" w:themeColor="text1"/>
                <w:spacing w:val="0"/>
                <w:szCs w:val="21"/>
                <w14:textFill>
                  <w14:solidFill>
                    <w14:schemeClr w14:val="tx1"/>
                  </w14:solidFill>
                </w14:textFill>
              </w:rPr>
              <w:t>（如第五章《采购需求》中有★号条款要求的，按照序号逐项提供相关证明材料；如第五章《采购需求》中没有★号条款要求的，则无需供应商提供材料。）</w:t>
            </w:r>
          </w:p>
        </w:tc>
      </w:tr>
      <w:tr w14:paraId="7329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481D97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9</w:t>
            </w:r>
          </w:p>
        </w:tc>
        <w:tc>
          <w:tcPr>
            <w:tcW w:w="1813" w:type="dxa"/>
            <w:noWrap w:val="0"/>
            <w:tcMar>
              <w:top w:w="0" w:type="dxa"/>
              <w:left w:w="283" w:type="dxa"/>
              <w:bottom w:w="0" w:type="dxa"/>
              <w:right w:w="108" w:type="dxa"/>
            </w:tcMar>
            <w:vAlign w:val="center"/>
          </w:tcPr>
          <w:p w14:paraId="107F6FB0">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分包承担主体资质（如有）</w:t>
            </w:r>
          </w:p>
        </w:tc>
        <w:tc>
          <w:tcPr>
            <w:tcW w:w="6108" w:type="dxa"/>
            <w:noWrap w:val="0"/>
            <w:tcMar>
              <w:top w:w="0" w:type="dxa"/>
              <w:left w:w="283" w:type="dxa"/>
              <w:bottom w:w="0" w:type="dxa"/>
              <w:right w:w="108" w:type="dxa"/>
            </w:tcMar>
            <w:vAlign w:val="center"/>
          </w:tcPr>
          <w:p w14:paraId="524B75BF">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分包承担主体具备《投标人须知资料表》载明的资质条件且提供了资质证书（如有）；</w:t>
            </w:r>
          </w:p>
        </w:tc>
      </w:tr>
      <w:tr w14:paraId="4B0A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E322F36">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10</w:t>
            </w:r>
          </w:p>
        </w:tc>
        <w:tc>
          <w:tcPr>
            <w:tcW w:w="1813" w:type="dxa"/>
            <w:noWrap w:val="0"/>
            <w:tcMar>
              <w:top w:w="0" w:type="dxa"/>
              <w:left w:w="283" w:type="dxa"/>
              <w:bottom w:w="0" w:type="dxa"/>
              <w:right w:w="108" w:type="dxa"/>
            </w:tcMar>
            <w:vAlign w:val="center"/>
          </w:tcPr>
          <w:p w14:paraId="09545F0D">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分包意向协议</w:t>
            </w:r>
          </w:p>
          <w:p w14:paraId="6D72E2AC">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（如有）</w:t>
            </w:r>
          </w:p>
        </w:tc>
        <w:tc>
          <w:tcPr>
            <w:tcW w:w="6108" w:type="dxa"/>
            <w:noWrap w:val="0"/>
            <w:tcMar>
              <w:top w:w="0" w:type="dxa"/>
              <w:left w:w="283" w:type="dxa"/>
              <w:bottom w:w="0" w:type="dxa"/>
              <w:right w:w="108" w:type="dxa"/>
            </w:tcMar>
            <w:vAlign w:val="center"/>
          </w:tcPr>
          <w:p w14:paraId="0F74D5FE">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按招标文件规定签订并提供分包意向协议原件；（如有）</w:t>
            </w:r>
          </w:p>
        </w:tc>
      </w:tr>
      <w:tr w14:paraId="365A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7DBD51F">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11</w:t>
            </w:r>
          </w:p>
        </w:tc>
        <w:tc>
          <w:tcPr>
            <w:tcW w:w="1813" w:type="dxa"/>
            <w:noWrap w:val="0"/>
            <w:tcMar>
              <w:top w:w="0" w:type="dxa"/>
              <w:left w:w="283" w:type="dxa"/>
              <w:bottom w:w="0" w:type="dxa"/>
              <w:right w:w="108" w:type="dxa"/>
            </w:tcMar>
            <w:vAlign w:val="center"/>
          </w:tcPr>
          <w:p w14:paraId="56B2AB78">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报价的修正（如有）</w:t>
            </w:r>
          </w:p>
        </w:tc>
        <w:tc>
          <w:tcPr>
            <w:tcW w:w="6108" w:type="dxa"/>
            <w:noWrap w:val="0"/>
            <w:tcMar>
              <w:top w:w="0" w:type="dxa"/>
              <w:left w:w="283" w:type="dxa"/>
              <w:bottom w:w="0" w:type="dxa"/>
              <w:right w:w="108" w:type="dxa"/>
            </w:tcMar>
            <w:vAlign w:val="center"/>
          </w:tcPr>
          <w:p w14:paraId="3E7DCBB6">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不涉及报价修正，或投标文件报价出现前后不一致时，投标人对修正后的报价予以确认；（如有，由评委审查，无需供应商提供材料）</w:t>
            </w:r>
          </w:p>
        </w:tc>
      </w:tr>
      <w:tr w14:paraId="23D7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EF5290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12</w:t>
            </w:r>
          </w:p>
        </w:tc>
        <w:tc>
          <w:tcPr>
            <w:tcW w:w="1813" w:type="dxa"/>
            <w:noWrap w:val="0"/>
            <w:tcMar>
              <w:top w:w="0" w:type="dxa"/>
              <w:left w:w="283" w:type="dxa"/>
              <w:bottom w:w="0" w:type="dxa"/>
              <w:right w:w="108" w:type="dxa"/>
            </w:tcMar>
            <w:vAlign w:val="center"/>
          </w:tcPr>
          <w:p w14:paraId="4F787DB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报价合理性</w:t>
            </w:r>
          </w:p>
        </w:tc>
        <w:tc>
          <w:tcPr>
            <w:tcW w:w="6108" w:type="dxa"/>
            <w:noWrap w:val="0"/>
            <w:tcMar>
              <w:top w:w="0" w:type="dxa"/>
              <w:left w:w="283" w:type="dxa"/>
              <w:bottom w:w="0" w:type="dxa"/>
              <w:right w:w="108" w:type="dxa"/>
            </w:tcMar>
            <w:vAlign w:val="center"/>
          </w:tcPr>
          <w:p w14:paraId="6249EF2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合理，或投标人的报价明显低于其他通过符合性审查投标人的报价，有可能影响产品质量或者不能诚信履约的，能够应评标委员会要求在规定时间内证明其报价合理性的；（由评委审查，无需供应商提供材料）</w:t>
            </w:r>
          </w:p>
        </w:tc>
      </w:tr>
      <w:tr w14:paraId="4E50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FE73CB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13</w:t>
            </w:r>
          </w:p>
        </w:tc>
        <w:tc>
          <w:tcPr>
            <w:tcW w:w="1813" w:type="dxa"/>
            <w:noWrap w:val="0"/>
            <w:tcMar>
              <w:top w:w="0" w:type="dxa"/>
              <w:left w:w="283" w:type="dxa"/>
              <w:bottom w:w="0" w:type="dxa"/>
              <w:right w:w="108" w:type="dxa"/>
            </w:tcMar>
            <w:vAlign w:val="center"/>
          </w:tcPr>
          <w:p w14:paraId="05A1FF8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进口产品</w:t>
            </w:r>
          </w:p>
          <w:p w14:paraId="2F29195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（如有）</w:t>
            </w:r>
          </w:p>
        </w:tc>
        <w:tc>
          <w:tcPr>
            <w:tcW w:w="6108" w:type="dxa"/>
            <w:noWrap w:val="0"/>
            <w:tcMar>
              <w:top w:w="0" w:type="dxa"/>
              <w:left w:w="283" w:type="dxa"/>
              <w:bottom w:w="0" w:type="dxa"/>
              <w:right w:w="108" w:type="dxa"/>
            </w:tcMar>
            <w:vAlign w:val="center"/>
          </w:tcPr>
          <w:p w14:paraId="4557C8AD">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招标文件不接受进口产品投标的内容时，投标人所投产品非进口产品的；（由评委审查，无需供应商提供材料）</w:t>
            </w:r>
          </w:p>
        </w:tc>
      </w:tr>
      <w:tr w14:paraId="684B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458DB8F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14</w:t>
            </w:r>
          </w:p>
        </w:tc>
        <w:tc>
          <w:tcPr>
            <w:tcW w:w="1813" w:type="dxa"/>
            <w:noWrap w:val="0"/>
            <w:tcMar>
              <w:top w:w="0" w:type="dxa"/>
              <w:left w:w="283" w:type="dxa"/>
              <w:bottom w:w="0" w:type="dxa"/>
              <w:right w:w="108" w:type="dxa"/>
            </w:tcMar>
            <w:vAlign w:val="center"/>
          </w:tcPr>
          <w:p w14:paraId="6CED929E">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国家有关部门对投标人的投标产品有强制性规定或要求的</w:t>
            </w:r>
          </w:p>
        </w:tc>
        <w:tc>
          <w:tcPr>
            <w:tcW w:w="6108" w:type="dxa"/>
            <w:noWrap w:val="0"/>
            <w:tcMar>
              <w:top w:w="0" w:type="dxa"/>
              <w:left w:w="283" w:type="dxa"/>
              <w:bottom w:w="0" w:type="dxa"/>
              <w:right w:w="108" w:type="dxa"/>
            </w:tcMar>
            <w:vAlign w:val="center"/>
          </w:tcPr>
          <w:p w14:paraId="2E831A0C">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国家有关部门对投标人的投标产品有强制性规定或要求的（如相应技术、安全、节能和环保等），投标人的投标产品应符合相应规定或要求，并提供证明文件：</w:t>
            </w:r>
          </w:p>
          <w:p w14:paraId="69691A15">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1）采购的产品若属于《节能产品政府采购品目清单》范围中政府强制采购产品，则投标人所报产品必须获得国家确定的认证机构出具的、处于有效期之内的节能产品认证证书；</w:t>
            </w:r>
          </w:p>
          <w:p w14:paraId="7CD2B217">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2）投标产品如涉及计算机信息系统安全专用产品的，须提供公安部颁发的计算机信息系统安全专用产品销售许可证；</w:t>
            </w:r>
          </w:p>
          <w:p w14:paraId="0A59E0F9">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3）投标产品如有属于开展国家信息安全产品认证产品范围的，须提供由中国网络安全审查技术与认证中心（原中国信息安全认证中心）按国家标准认证颁发的有效认证证书等）；</w:t>
            </w:r>
          </w:p>
          <w:p w14:paraId="5242ED4E">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1B96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CDB39D4">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15</w:t>
            </w:r>
          </w:p>
        </w:tc>
        <w:tc>
          <w:tcPr>
            <w:tcW w:w="1813" w:type="dxa"/>
            <w:noWrap w:val="0"/>
            <w:tcMar>
              <w:top w:w="0" w:type="dxa"/>
              <w:left w:w="283" w:type="dxa"/>
              <w:bottom w:w="0" w:type="dxa"/>
              <w:right w:w="108" w:type="dxa"/>
            </w:tcMar>
            <w:vAlign w:val="center"/>
          </w:tcPr>
          <w:p w14:paraId="7CF9527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公平竞争</w:t>
            </w:r>
          </w:p>
        </w:tc>
        <w:tc>
          <w:tcPr>
            <w:tcW w:w="6108" w:type="dxa"/>
            <w:noWrap w:val="0"/>
            <w:tcMar>
              <w:top w:w="0" w:type="dxa"/>
              <w:left w:w="283" w:type="dxa"/>
              <w:bottom w:w="0" w:type="dxa"/>
              <w:right w:w="108" w:type="dxa"/>
            </w:tcMar>
            <w:vAlign w:val="center"/>
          </w:tcPr>
          <w:p w14:paraId="0EC3F6BF">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投标人遵循公平竞争的原则，不存在恶意串通，妨碍其他投标人的竞争行为，不存在损害采购人或者其他投标人的合法权益情形的；（由评委审查，无需供应商提供材料）</w:t>
            </w:r>
          </w:p>
        </w:tc>
      </w:tr>
      <w:tr w14:paraId="6310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2E21F92">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16</w:t>
            </w:r>
          </w:p>
        </w:tc>
        <w:tc>
          <w:tcPr>
            <w:tcW w:w="1813" w:type="dxa"/>
            <w:noWrap w:val="0"/>
            <w:tcMar>
              <w:top w:w="0" w:type="dxa"/>
              <w:left w:w="283" w:type="dxa"/>
              <w:bottom w:w="0" w:type="dxa"/>
              <w:right w:w="108" w:type="dxa"/>
            </w:tcMar>
            <w:vAlign w:val="center"/>
          </w:tcPr>
          <w:p w14:paraId="409B3329">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串通投标</w:t>
            </w:r>
          </w:p>
        </w:tc>
        <w:tc>
          <w:tcPr>
            <w:tcW w:w="6108" w:type="dxa"/>
            <w:noWrap w:val="0"/>
            <w:tcMar>
              <w:top w:w="0" w:type="dxa"/>
              <w:left w:w="283" w:type="dxa"/>
              <w:bottom w:w="0" w:type="dxa"/>
              <w:right w:w="108" w:type="dxa"/>
            </w:tcMar>
            <w:vAlign w:val="center"/>
          </w:tcPr>
          <w:p w14:paraId="2110E69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D7F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34EEEB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17</w:t>
            </w:r>
          </w:p>
        </w:tc>
        <w:tc>
          <w:tcPr>
            <w:tcW w:w="1813" w:type="dxa"/>
            <w:noWrap w:val="0"/>
            <w:tcMar>
              <w:top w:w="0" w:type="dxa"/>
              <w:left w:w="283" w:type="dxa"/>
              <w:bottom w:w="0" w:type="dxa"/>
              <w:right w:w="108" w:type="dxa"/>
            </w:tcMar>
            <w:vAlign w:val="center"/>
          </w:tcPr>
          <w:p w14:paraId="329CF787">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附加条件</w:t>
            </w:r>
          </w:p>
        </w:tc>
        <w:tc>
          <w:tcPr>
            <w:tcW w:w="6108" w:type="dxa"/>
            <w:noWrap w:val="0"/>
            <w:tcMar>
              <w:top w:w="0" w:type="dxa"/>
              <w:left w:w="283" w:type="dxa"/>
              <w:bottom w:w="0" w:type="dxa"/>
              <w:right w:w="108" w:type="dxa"/>
            </w:tcMar>
            <w:vAlign w:val="center"/>
          </w:tcPr>
          <w:p w14:paraId="736A9A44">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投标文件未含有采购人不能接受的附加条件的；（由评委审查，无需供应商提供材料）</w:t>
            </w:r>
          </w:p>
        </w:tc>
      </w:tr>
      <w:tr w14:paraId="52D5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875ECA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18</w:t>
            </w:r>
          </w:p>
        </w:tc>
        <w:tc>
          <w:tcPr>
            <w:tcW w:w="1813" w:type="dxa"/>
            <w:noWrap w:val="0"/>
            <w:tcMar>
              <w:top w:w="0" w:type="dxa"/>
              <w:left w:w="283" w:type="dxa"/>
              <w:bottom w:w="0" w:type="dxa"/>
              <w:right w:w="108" w:type="dxa"/>
            </w:tcMar>
            <w:vAlign w:val="center"/>
          </w:tcPr>
          <w:p w14:paraId="3B00521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其他无效情形</w:t>
            </w:r>
          </w:p>
        </w:tc>
        <w:tc>
          <w:tcPr>
            <w:tcW w:w="6108" w:type="dxa"/>
            <w:noWrap w:val="0"/>
            <w:tcMar>
              <w:top w:w="0" w:type="dxa"/>
              <w:left w:w="283" w:type="dxa"/>
              <w:bottom w:w="0" w:type="dxa"/>
              <w:right w:w="108" w:type="dxa"/>
            </w:tcMar>
            <w:vAlign w:val="center"/>
          </w:tcPr>
          <w:p w14:paraId="6BEE7133">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投标人、投标文件不存在不符合法律、法规和招标文件规定的其他无效情形。（由评委审查，无需供应商提供材料）</w:t>
            </w:r>
          </w:p>
        </w:tc>
      </w:tr>
    </w:tbl>
    <w:p w14:paraId="6925204B">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投标文件有关事项的澄清或者说明</w:t>
      </w:r>
    </w:p>
    <w:p w14:paraId="0637DF80">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napToGrid w:val="0"/>
          <w:color w:val="000000" w:themeColor="text1"/>
          <w:spacing w:val="0"/>
          <w:sz w:val="24"/>
          <w:szCs w:val="24"/>
          <w14:textFill>
            <w14:solidFill>
              <w14:schemeClr w14:val="tx1"/>
            </w14:solidFill>
          </w14:textFill>
        </w:rPr>
        <w:t>接到评标委员会澄清、说明和补正要求的投标人如未按规定做出澄清、说明和补正，其风险由投标人自行承担。</w:t>
      </w:r>
    </w:p>
    <w:p w14:paraId="57B12074">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napToGrid w:val="0"/>
          <w:color w:val="000000" w:themeColor="text1"/>
          <w:spacing w:val="0"/>
          <w:sz w:val="24"/>
          <w14:textFill>
            <w14:solidFill>
              <w14:schemeClr w14:val="tx1"/>
            </w14:solidFill>
          </w14:textFill>
        </w:rPr>
        <w:t>无效投标处理</w:t>
      </w:r>
      <w:r>
        <w:rPr>
          <w:rFonts w:hint="eastAsia" w:ascii="宋体" w:hAnsi="宋体" w:eastAsia="宋体" w:cs="宋体"/>
          <w:snapToGrid w:val="0"/>
          <w:color w:val="000000" w:themeColor="text1"/>
          <w:spacing w:val="0"/>
          <w:sz w:val="24"/>
          <w14:textFill>
            <w14:solidFill>
              <w14:schemeClr w14:val="tx1"/>
            </w14:solidFill>
          </w14:textFill>
        </w:rPr>
        <w:t>。</w:t>
      </w:r>
    </w:p>
    <w:p w14:paraId="16C76785">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4839493">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投标文件报价出现前后不一致的，按照下列规定修正。</w:t>
      </w:r>
    </w:p>
    <w:p w14:paraId="5C6A85E6">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招标文件对于报价修正是否另有规定：</w:t>
      </w:r>
    </w:p>
    <w:p w14:paraId="210C5BE8">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□有，具体规定为：</w:t>
      </w:r>
    </w:p>
    <w:p w14:paraId="63BA09F5">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■无，按下述2.4.2.2—2.4.7项规定修正</w:t>
      </w:r>
    </w:p>
    <w:p w14:paraId="58866B5D">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单独递交的开标一览表（报价表）与投标文件中开标一览表（报价表）内容不一致的，以单独递交的开标一览表（报价表）为准；</w:t>
      </w:r>
    </w:p>
    <w:p w14:paraId="392CC66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投标文件中开标一览表（报价表）内容与投标文件中相应内容不一致的，以开标一览表（报价表）为准；</w:t>
      </w:r>
    </w:p>
    <w:p w14:paraId="649E76E0">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大写金额和小写金额不一致的，以大写金额为准；</w:t>
      </w:r>
    </w:p>
    <w:p w14:paraId="43AC861C">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单价金额小数点或者百分比有明显错位的，以开标一览表的总价为准，并修改单价；</w:t>
      </w:r>
    </w:p>
    <w:p w14:paraId="05EFC30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总价金额与按单价汇总金额不一致的，以单价金额计算结果为准；</w:t>
      </w:r>
    </w:p>
    <w:p w14:paraId="2F8D6A7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同时出现两种以上不一致的，按照前款规定的顺序修正。评标委员会</w:t>
      </w:r>
      <w:r>
        <w:rPr>
          <w:rFonts w:hint="eastAsia" w:ascii="宋体" w:hAnsi="宋体" w:eastAsia="宋体" w:cs="宋体"/>
          <w:bCs/>
          <w:snapToGrid w:val="0"/>
          <w:color w:val="000000" w:themeColor="text1"/>
          <w:spacing w:val="0"/>
          <w:sz w:val="24"/>
          <w14:textFill>
            <w14:solidFill>
              <w14:schemeClr w14:val="tx1"/>
            </w14:solidFill>
          </w14:textFill>
        </w:rPr>
        <w:t>将按上述修正错误的方法调整投标文件中的投标报价，并通过“</w:t>
      </w:r>
      <w:r>
        <w:rPr>
          <w:rFonts w:hint="eastAsia" w:ascii="宋体" w:hAnsi="宋体" w:eastAsia="宋体" w:cs="宋体"/>
          <w:snapToGrid w:val="0"/>
          <w:color w:val="000000" w:themeColor="text1"/>
          <w:spacing w:val="0"/>
          <w:sz w:val="24"/>
          <w:szCs w:val="24"/>
          <w14:textFill>
            <w14:solidFill>
              <w14:schemeClr w14:val="tx1"/>
            </w14:solidFill>
          </w14:textFill>
        </w:rPr>
        <w:t>苏采云”系统</w:t>
      </w:r>
      <w:r>
        <w:rPr>
          <w:rFonts w:hint="eastAsia" w:ascii="宋体" w:hAnsi="宋体" w:eastAsia="宋体" w:cs="宋体"/>
          <w:bCs/>
          <w:snapToGrid w:val="0"/>
          <w:color w:val="000000" w:themeColor="text1"/>
          <w:spacing w:val="0"/>
          <w:sz w:val="24"/>
          <w14:textFill>
            <w14:solidFill>
              <w14:schemeClr w14:val="tx1"/>
            </w14:solidFill>
          </w14:textFill>
        </w:rPr>
        <w:t>告知投标人，</w:t>
      </w:r>
      <w:r>
        <w:rPr>
          <w:rFonts w:hint="eastAsia" w:ascii="宋体" w:hAnsi="宋体" w:eastAsia="宋体" w:cs="宋体"/>
          <w:snapToGrid w:val="0"/>
          <w:color w:val="000000" w:themeColor="text1"/>
          <w:spacing w:val="0"/>
          <w:sz w:val="24"/>
          <w14:textFill>
            <w14:solidFill>
              <w14:schemeClr w14:val="tx1"/>
            </w14:solidFill>
          </w14:textFill>
        </w:rPr>
        <w:t>修正后的报价经投标人书面确认后产生约束力，投标人不确认的，其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396543A2">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default"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根据财库〔2026〕02号文件规定，评审委员会应针对响应文件进行政府采购异常低价审查：</w:t>
      </w:r>
    </w:p>
    <w:p w14:paraId="155EC977">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（一）采购人应当在采购文件中明确，政府采购评审中出现下列情形之一的，评审委员会应当启动异常低价响应审查程序：</w:t>
      </w:r>
    </w:p>
    <w:p w14:paraId="2CF4D6D6">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1.响应报价低于全部通过符合性审查供应商响应报价平均值50%的，即响应报价&lt;全部通过符合性审查供应商响应报价平均值×50%；</w:t>
      </w:r>
    </w:p>
    <w:p w14:paraId="11C753AD">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2.响应报价低于通过符合性审查的次低报价供应商响应报价50%的，即响应报价&lt;通过符合性审查的次低报价供应商响应报价×50%；</w:t>
      </w:r>
    </w:p>
    <w:p w14:paraId="20DD2E6C">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3.响应报价低于采购项目最高限价45%的，即响应报价&lt;采购项目最高限价×45%；</w:t>
      </w:r>
    </w:p>
    <w:p w14:paraId="076864D0">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4.评审委员会基于专业判断，认为供应商报价过低，有可能影响产品质量或者不能诚信履约的其他情形。</w:t>
      </w:r>
    </w:p>
    <w:p w14:paraId="2BCEB6BE">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7B39BC7">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377613DE">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91FCF0">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异常低价响应审查的启动原因、审查意见和审查结果应当在评审报告中记录，并随供应商提供的相关书面说明及证明材料，以及评审委员会有关互联网浏览、查询历史一并归档。</w:t>
      </w:r>
    </w:p>
    <w:p w14:paraId="3BD6576A">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14:paraId="1188F80F">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对于未预留份额专门面向中小企业采购的采购项目，以及预留份额项目中的非预留部分采购包，对小微企业报价给予20%的扣除，用扣除后的价格参加评审。</w:t>
      </w:r>
    </w:p>
    <w:p w14:paraId="664F18A3">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对于未预留份额专门面向中小企业采购的采购项目，以及预留份额项目中的非预留部分采购包，且接受大中型企业与</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组成联合体或者允许大中型企业向一家或者多家</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分包的采购项目，对于联合协议或者分包意向协议约定</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的合同份额占到合同总金额 30%以上的联合体或者大中型企业的报价给予</w:t>
      </w:r>
      <w:r>
        <w:rPr>
          <w:rFonts w:hint="eastAsia" w:ascii="宋体" w:hAnsi="宋体" w:eastAsia="宋体" w:cs="宋体"/>
          <w:snapToGrid w:val="0"/>
          <w:color w:val="000000" w:themeColor="text1"/>
          <w:spacing w:val="0"/>
          <w:sz w:val="24"/>
          <w:u w:val="single"/>
          <w14:textFill>
            <w14:solidFill>
              <w14:schemeClr w14:val="tx1"/>
            </w14:solidFill>
          </w14:textFill>
        </w:rPr>
        <w:t>3</w:t>
      </w:r>
      <w:r>
        <w:rPr>
          <w:rFonts w:hint="eastAsia" w:ascii="宋体" w:hAnsi="宋体" w:eastAsia="宋体" w:cs="宋体"/>
          <w:snapToGrid w:val="0"/>
          <w:color w:val="000000" w:themeColor="text1"/>
          <w:spacing w:val="0"/>
          <w:sz w:val="24"/>
          <w14:textFill>
            <w14:solidFill>
              <w14:schemeClr w14:val="tx1"/>
            </w14:solidFill>
          </w14:textFill>
        </w:rPr>
        <w:t>%的扣除，用扣除后的价格参加评审。</w:t>
      </w:r>
    </w:p>
    <w:p w14:paraId="1F21FF1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组成联合体或者接受分包的小微企业与联合体内其他企业、分包企业之间存在直接控股、管理关系的，不享受价格扣除优惠政策。</w:t>
      </w:r>
    </w:p>
    <w:p w14:paraId="53F44F76">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价格扣除比例对小型企业和微型企业同等对待，不作区分。</w:t>
      </w:r>
    </w:p>
    <w:p w14:paraId="3240CE0B">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中小企业参加政府采购活动，应当按照招标文件给定的格式出具《中小企业声明函》，否则不得享受相关中小企业扶持政策。</w:t>
      </w:r>
    </w:p>
    <w:p w14:paraId="156F26EE">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21198F1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残疾人福利性单位按招标文件要求提供了《残疾人福利性单位声明函》（见附件）的，视同小微企业。</w:t>
      </w:r>
    </w:p>
    <w:p w14:paraId="5136CB3F">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若投标人同时属于小型或微型企业、监狱企业、残疾人福利性单位中的两种及以上，将不重复享受小微企业价格扣减的优惠政策。</w:t>
      </w:r>
    </w:p>
    <w:p w14:paraId="7D51AFC1">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投标文件的比较和评价</w:t>
      </w:r>
      <w:r>
        <w:rPr>
          <w:rFonts w:hint="eastAsia" w:ascii="宋体" w:hAnsi="宋体" w:eastAsia="宋体" w:cs="宋体"/>
          <w:b/>
          <w:snapToGrid w:val="0"/>
          <w:color w:val="000000" w:themeColor="text1"/>
          <w:spacing w:val="0"/>
          <w:sz w:val="24"/>
          <w14:textFill>
            <w14:solidFill>
              <w14:schemeClr w14:val="tx1"/>
            </w14:solidFill>
          </w14:textFill>
        </w:rPr>
        <w:t>：</w:t>
      </w:r>
    </w:p>
    <w:p w14:paraId="0E431E09">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4BA14790">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评标方法和评标标准；</w:t>
      </w:r>
    </w:p>
    <w:p w14:paraId="7B876764">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本项目采用的评标方法为：</w:t>
      </w:r>
    </w:p>
    <w:p w14:paraId="383487DA">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F484E3C">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最低评标价法，指投标文件满足招标文件全部实质性要求，且投标报价最低的投标人为中标候选人的评标方法。</w:t>
      </w:r>
    </w:p>
    <w:p w14:paraId="38747DC5">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5F826DC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非政府强制采购的节能产品或环境标志产品，依据品目清单和认证证书实施政府优先采购。优先采购的具体规定（如涉及）</w:t>
      </w:r>
      <w:r>
        <w:rPr>
          <w:rFonts w:hint="eastAsia" w:ascii="宋体" w:hAnsi="宋体" w:eastAsia="宋体" w:cs="宋体"/>
          <w:snapToGrid w:val="0"/>
          <w:color w:val="000000" w:themeColor="text1"/>
          <w:spacing w:val="0"/>
          <w:sz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14:textFill>
            <w14:solidFill>
              <w14:schemeClr w14:val="tx1"/>
            </w14:solidFill>
          </w14:textFill>
        </w:rPr>
        <w:t>。</w:t>
      </w:r>
    </w:p>
    <w:p w14:paraId="0403593B">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关于无线局域网认证产品政府采购清单中的产品，优先采购的具体规定（如涉及）</w:t>
      </w:r>
      <w:r>
        <w:rPr>
          <w:rFonts w:hint="eastAsia" w:ascii="宋体" w:hAnsi="宋体" w:eastAsia="宋体" w:cs="宋体"/>
          <w:snapToGrid w:val="0"/>
          <w:color w:val="000000" w:themeColor="text1"/>
          <w:spacing w:val="0"/>
          <w:sz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14:textFill>
            <w14:solidFill>
              <w14:schemeClr w14:val="tx1"/>
            </w14:solidFill>
          </w14:textFill>
        </w:rPr>
        <w:t>。</w:t>
      </w:r>
    </w:p>
    <w:p w14:paraId="0FBA8896">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确定中标候选人名单</w:t>
      </w:r>
    </w:p>
    <w:p w14:paraId="3F5EB43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47D8F44">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随机抽取</w:t>
      </w:r>
    </w:p>
    <w:p w14:paraId="5BE3CE6B">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其他方式，具体要求：_____</w:t>
      </w:r>
    </w:p>
    <w:p w14:paraId="078BC71F">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9F6355">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14:paraId="6527AB6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评标委员会要对评分汇总情况进行复核，特别是对排名第一的、报价最低的、投标或响应文件被认定为无效的情形进行重点复核。</w:t>
      </w:r>
    </w:p>
    <w:p w14:paraId="61ABF1FF">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评标委员会将根据各投标人的评标排序，依次推荐本项目（各采购包）的中标候选人，起草并签署评标报告。</w:t>
      </w:r>
    </w:p>
    <w:p w14:paraId="541C0127">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报告违法行为</w:t>
      </w:r>
    </w:p>
    <w:p w14:paraId="1D79A96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评标委员会在评标过程中发现投标人有行贿、提供虚假材料或者串通等违法行为时，有向采购人、采购代理机构或者有关部门报告的职责。</w:t>
      </w:r>
    </w:p>
    <w:p w14:paraId="53776DC4">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未通过资格审查或符合性审查的投标人，评标委员会将在“</w:t>
      </w:r>
      <w:r>
        <w:rPr>
          <w:rFonts w:hint="eastAsia" w:ascii="宋体" w:hAnsi="宋体" w:eastAsia="宋体" w:cs="宋体"/>
          <w:snapToGrid w:val="0"/>
          <w:color w:val="000000" w:themeColor="text1"/>
          <w:spacing w:val="0"/>
          <w:sz w:val="24"/>
          <w:szCs w:val="24"/>
          <w14:textFill>
            <w14:solidFill>
              <w14:schemeClr w14:val="tx1"/>
            </w14:solidFill>
          </w14:textFill>
        </w:rPr>
        <w:t>苏采云”系统</w:t>
      </w:r>
      <w:r>
        <w:rPr>
          <w:rFonts w:hint="eastAsia" w:ascii="宋体" w:hAnsi="宋体" w:eastAsia="宋体" w:cs="宋体"/>
          <w:bCs/>
          <w:snapToGrid w:val="0"/>
          <w:color w:val="000000" w:themeColor="text1"/>
          <w:spacing w:val="0"/>
          <w:sz w:val="24"/>
          <w14:textFill>
            <w14:solidFill>
              <w14:schemeClr w14:val="tx1"/>
            </w14:solidFill>
          </w14:textFill>
        </w:rPr>
        <w:t>中告知未通过资格审查或符合性审查的原因，评标结束后，代理机构将不再告知未通过资格审查和符合性审查的原因。</w:t>
      </w:r>
    </w:p>
    <w:p w14:paraId="45A868E2">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503" w:name="_Hlk159067375"/>
      <w:r>
        <w:rPr>
          <w:rFonts w:hint="eastAsia" w:ascii="宋体" w:hAnsi="宋体" w:eastAsia="宋体" w:cs="宋体"/>
          <w:snapToGrid w:val="0"/>
          <w:color w:val="000000" w:themeColor="text1"/>
          <w:spacing w:val="0"/>
          <w:sz w:val="24"/>
          <w:szCs w:val="24"/>
          <w14:textFill>
            <w14:solidFill>
              <w14:schemeClr w14:val="tx1"/>
            </w14:solidFill>
          </w14:textFill>
        </w:rPr>
        <w:t>采用综合评分法的项目，未中标的投标人可于中标结果公告期限届满之日起通过“苏采云”系统查看自己的评审得分及排序情况。</w:t>
      </w:r>
      <w:bookmarkEnd w:id="503"/>
    </w:p>
    <w:p w14:paraId="6AF91ABE">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E3A29BF">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sz w:val="24"/>
          <w:szCs w:val="24"/>
          <w:highlight w:val="none"/>
          <w14:textFill>
            <w14:solidFill>
              <w14:schemeClr w14:val="tx1"/>
            </w14:solidFill>
          </w14:textFill>
        </w:rPr>
      </w:pPr>
      <w:bookmarkStart w:id="504" w:name="_Toc104818929"/>
      <w:r>
        <w:rPr>
          <w:rFonts w:hint="eastAsia" w:ascii="宋体" w:hAnsi="宋体" w:eastAsia="宋体" w:cs="宋体"/>
          <w:snapToGrid w:val="0"/>
          <w:color w:val="000000" w:themeColor="text1"/>
          <w:spacing w:val="0"/>
          <w:sz w:val="24"/>
          <w:szCs w:val="24"/>
          <w:highlight w:val="none"/>
          <w14:textFill>
            <w14:solidFill>
              <w14:schemeClr w14:val="tx1"/>
            </w14:solidFill>
          </w14:textFill>
        </w:rPr>
        <w:t>二、评标标准</w:t>
      </w:r>
    </w:p>
    <w:tbl>
      <w:tblPr>
        <w:tblStyle w:val="1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1227"/>
        <w:gridCol w:w="887"/>
        <w:gridCol w:w="4450"/>
        <w:gridCol w:w="2308"/>
      </w:tblGrid>
      <w:tr w14:paraId="0F37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 w:type="dxa"/>
            <w:noWrap w:val="0"/>
            <w:vAlign w:val="center"/>
          </w:tcPr>
          <w:p w14:paraId="6FE97869">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序号</w:t>
            </w:r>
          </w:p>
        </w:tc>
        <w:tc>
          <w:tcPr>
            <w:tcW w:w="1227" w:type="dxa"/>
            <w:noWrap w:val="0"/>
            <w:vAlign w:val="center"/>
          </w:tcPr>
          <w:p w14:paraId="1EBD816E">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评分因素</w:t>
            </w:r>
          </w:p>
        </w:tc>
        <w:tc>
          <w:tcPr>
            <w:tcW w:w="887" w:type="dxa"/>
            <w:noWrap w:val="0"/>
            <w:vAlign w:val="center"/>
          </w:tcPr>
          <w:p w14:paraId="3A034054">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分值</w:t>
            </w:r>
          </w:p>
        </w:tc>
        <w:tc>
          <w:tcPr>
            <w:tcW w:w="4450" w:type="dxa"/>
            <w:noWrap w:val="0"/>
            <w:vAlign w:val="center"/>
          </w:tcPr>
          <w:p w14:paraId="3481B151">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评分标准</w:t>
            </w:r>
          </w:p>
        </w:tc>
        <w:tc>
          <w:tcPr>
            <w:tcW w:w="2308" w:type="dxa"/>
            <w:noWrap w:val="0"/>
            <w:vAlign w:val="center"/>
          </w:tcPr>
          <w:p w14:paraId="2B8E4E59">
            <w:pPr>
              <w:keepNext w:val="0"/>
              <w:keepLines w:val="0"/>
              <w:pageBreakBefore w:val="0"/>
              <w:widowControl w:val="0"/>
              <w:spacing w:before="0" w:after="0" w:line="360" w:lineRule="auto"/>
              <w:ind w:left="0"/>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说明</w:t>
            </w:r>
          </w:p>
        </w:tc>
      </w:tr>
      <w:tr w14:paraId="192FA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756" w:type="dxa"/>
            <w:noWrap w:val="0"/>
            <w:vAlign w:val="center"/>
          </w:tcPr>
          <w:p w14:paraId="60500EB5">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w:t>
            </w:r>
          </w:p>
        </w:tc>
        <w:tc>
          <w:tcPr>
            <w:tcW w:w="1227" w:type="dxa"/>
            <w:noWrap w:val="0"/>
            <w:vAlign w:val="center"/>
          </w:tcPr>
          <w:p w14:paraId="0A1033FE">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价格分</w:t>
            </w:r>
          </w:p>
        </w:tc>
        <w:tc>
          <w:tcPr>
            <w:tcW w:w="887" w:type="dxa"/>
            <w:noWrap w:val="0"/>
            <w:vAlign w:val="center"/>
          </w:tcPr>
          <w:p w14:paraId="3C7C8683">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w:t>
            </w:r>
          </w:p>
        </w:tc>
        <w:tc>
          <w:tcPr>
            <w:tcW w:w="4450" w:type="dxa"/>
            <w:noWrap w:val="0"/>
            <w:vAlign w:val="center"/>
          </w:tcPr>
          <w:p w14:paraId="565EE60F">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满足采购文件要求且最终报价最低的报价为评标基准价，其价格分为满分。其他供应商的价格分统一按照下列公式计算：</w:t>
            </w:r>
          </w:p>
          <w:p w14:paraId="2B68E7A0">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价格分得分＝（评标基准价/最终报价）×分值。</w:t>
            </w:r>
          </w:p>
        </w:tc>
        <w:tc>
          <w:tcPr>
            <w:tcW w:w="2308" w:type="dxa"/>
            <w:noWrap w:val="0"/>
            <w:vAlign w:val="center"/>
          </w:tcPr>
          <w:p w14:paraId="334B8ADB">
            <w:pPr>
              <w:keepNext w:val="0"/>
              <w:keepLines w:val="0"/>
              <w:pageBreakBefore w:val="0"/>
              <w:numPr>
                <w:ilvl w:val="0"/>
                <w:numId w:val="0"/>
              </w:numPr>
              <w:spacing w:line="360" w:lineRule="auto"/>
              <w:ind w:left="0"/>
              <w:jc w:val="both"/>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此处最终报价指经过报价修正，及因落实政府采购政策进行价格调整后的最终报价，详见第三章《评标方法和评标标准》3。</w:t>
            </w:r>
          </w:p>
        </w:tc>
      </w:tr>
      <w:tr w14:paraId="74A30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56" w:type="dxa"/>
            <w:noWrap w:val="0"/>
            <w:vAlign w:val="center"/>
          </w:tcPr>
          <w:p w14:paraId="2AA1C16D">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w:t>
            </w:r>
          </w:p>
        </w:tc>
        <w:tc>
          <w:tcPr>
            <w:tcW w:w="8872" w:type="dxa"/>
            <w:gridSpan w:val="4"/>
            <w:noWrap w:val="0"/>
            <w:vAlign w:val="center"/>
          </w:tcPr>
          <w:p w14:paraId="544DB77B">
            <w:pPr>
              <w:keepNext w:val="0"/>
              <w:keepLines w:val="0"/>
              <w:pageBreakBefore w:val="0"/>
              <w:spacing w:line="360" w:lineRule="auto"/>
              <w:ind w:left="0"/>
              <w:jc w:val="both"/>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主观分（40分）</w:t>
            </w:r>
          </w:p>
        </w:tc>
      </w:tr>
      <w:tr w14:paraId="11F4D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04D84F9D">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2.1</w:t>
            </w:r>
          </w:p>
        </w:tc>
        <w:tc>
          <w:tcPr>
            <w:tcW w:w="1227" w:type="dxa"/>
            <w:noWrap w:val="0"/>
            <w:vAlign w:val="center"/>
          </w:tcPr>
          <w:p w14:paraId="30C16CBA">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承保服务方案</w:t>
            </w:r>
          </w:p>
        </w:tc>
        <w:tc>
          <w:tcPr>
            <w:tcW w:w="887" w:type="dxa"/>
            <w:noWrap w:val="0"/>
            <w:vAlign w:val="center"/>
          </w:tcPr>
          <w:p w14:paraId="5E3FB0AD">
            <w:pPr>
              <w:ind w:firstLine="28" w:firstLineChars="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Calibri" w:hAnsi="Calibri" w:eastAsia="宋体" w:cs="Times New Roman"/>
                <w:color w:val="000000" w:themeColor="text1"/>
                <w:kern w:val="2"/>
                <w:sz w:val="24"/>
                <w:szCs w:val="24"/>
                <w:lang w:val="en-US" w:eastAsia="zh-CN" w:bidi="ar-SA"/>
                <w14:textFill>
                  <w14:solidFill>
                    <w14:schemeClr w14:val="tx1"/>
                  </w14:solidFill>
                </w14:textFill>
              </w:rPr>
              <w:t>12</w:t>
            </w:r>
          </w:p>
        </w:tc>
        <w:tc>
          <w:tcPr>
            <w:tcW w:w="4450" w:type="dxa"/>
            <w:noWrap w:val="0"/>
            <w:vAlign w:val="center"/>
          </w:tcPr>
          <w:p w14:paraId="114FAE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响应人根据自身对项目的理解制定承保服务方案，内容及要求应包括但不限于以下：</w:t>
            </w:r>
          </w:p>
          <w:p w14:paraId="7BAC3AF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（1）承保服务流程简便清晰的，得3分；承保服务流程较简便清晰的，得2分；承保服务流程一般的，得1分；不提供的不得分。</w:t>
            </w:r>
          </w:p>
          <w:p w14:paraId="73169C4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（2）承保所需资料合理必要的，得3分；承保所需资料较合理必要的，得2分；承保所需资料合理性一般的，得1分；不提供的不得分。</w:t>
            </w:r>
          </w:p>
          <w:p w14:paraId="0E12BEE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（3）承保服务内容完整丰富的，得3分；承保服务内容较完整丰富的，得2分；承保服务内容一般的，得1分；不提供的不得分。</w:t>
            </w:r>
          </w:p>
          <w:p w14:paraId="785CA78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（4）为本项目配有专属日常服务团队且有明确分工，岗位布置合理的，得3分；岗位布置教合理的，得2分；岗位布置一般的，得1分；不提供的不得分。</w:t>
            </w:r>
          </w:p>
        </w:tc>
        <w:tc>
          <w:tcPr>
            <w:tcW w:w="2308" w:type="dxa"/>
            <w:noWrap w:val="0"/>
            <w:vAlign w:val="center"/>
          </w:tcPr>
          <w:p w14:paraId="7D3C3A56">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78573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6" w:hRule="atLeast"/>
          <w:jc w:val="center"/>
        </w:trPr>
        <w:tc>
          <w:tcPr>
            <w:tcW w:w="756" w:type="dxa"/>
            <w:noWrap w:val="0"/>
            <w:vAlign w:val="center"/>
          </w:tcPr>
          <w:p w14:paraId="7F5E79B1">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2.2</w:t>
            </w:r>
          </w:p>
        </w:tc>
        <w:tc>
          <w:tcPr>
            <w:tcW w:w="1227" w:type="dxa"/>
            <w:noWrap w:val="0"/>
            <w:vAlign w:val="center"/>
          </w:tcPr>
          <w:p w14:paraId="7CD08F6F">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整体实施及理赔服务方案</w:t>
            </w:r>
          </w:p>
        </w:tc>
        <w:tc>
          <w:tcPr>
            <w:tcW w:w="887" w:type="dxa"/>
            <w:noWrap w:val="0"/>
            <w:vAlign w:val="center"/>
          </w:tcPr>
          <w:p w14:paraId="2FFB76C2">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12</w:t>
            </w:r>
          </w:p>
        </w:tc>
        <w:tc>
          <w:tcPr>
            <w:tcW w:w="4450" w:type="dxa"/>
            <w:noWrap w:val="0"/>
            <w:vAlign w:val="center"/>
          </w:tcPr>
          <w:p w14:paraId="6203BC4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响应人根据自身对项目的理解制定理赔服务方案，内容及要求应包括但不限于以下：</w:t>
            </w:r>
          </w:p>
          <w:p w14:paraId="331AFC1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（1）理赔服务流程设置科学、清晰简便的，得3分；理赔服务流程设置较科学、清晰简便的，得2分；理赔服务流程设置一般的，得1分；不提供的不得分。</w:t>
            </w:r>
          </w:p>
          <w:p w14:paraId="2134706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（2）理赔所需提供资料合理必要的，得3分；理赔所需提供资料较合理必要的，得2分；理赔所需提供资料一般的，得1分；不提供的不得分。</w:t>
            </w:r>
          </w:p>
          <w:p w14:paraId="17C36A7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（3）理赔服务承诺：对理赔范围进行承诺并有详细阐述的得3分；对理赔范围进行承诺并有简单阐述的得2分；对理赔范围进行承诺但没有阐述的得1分；不提供的不得分。</w:t>
            </w:r>
          </w:p>
          <w:p w14:paraId="5A0BD8E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（4）为本项目配有专属理赔服务团队且有明确分工，岗位布置合理的，得3分；岗位布置教合理的，得2分；岗位布置一般的，得1分。不提供的不得分。</w:t>
            </w:r>
          </w:p>
        </w:tc>
        <w:tc>
          <w:tcPr>
            <w:tcW w:w="2308" w:type="dxa"/>
            <w:noWrap w:val="0"/>
            <w:vAlign w:val="center"/>
          </w:tcPr>
          <w:p w14:paraId="409EF18E">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64B5F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 w:type="dxa"/>
            <w:noWrap w:val="0"/>
            <w:vAlign w:val="center"/>
          </w:tcPr>
          <w:p w14:paraId="76206FA7">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2.3</w:t>
            </w:r>
          </w:p>
        </w:tc>
        <w:tc>
          <w:tcPr>
            <w:tcW w:w="1227" w:type="dxa"/>
            <w:noWrap w:val="0"/>
            <w:vAlign w:val="center"/>
          </w:tcPr>
          <w:p w14:paraId="327A4ECE">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宣传和培训服务方案</w:t>
            </w:r>
          </w:p>
        </w:tc>
        <w:tc>
          <w:tcPr>
            <w:tcW w:w="887" w:type="dxa"/>
            <w:noWrap w:val="0"/>
            <w:vAlign w:val="center"/>
          </w:tcPr>
          <w:p w14:paraId="6A9DF8A6">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noWrap w:val="0"/>
            <w:vAlign w:val="center"/>
          </w:tcPr>
          <w:p w14:paraId="6ADC3A2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响应人结合项目需求和实际情况，提供宣传和培训服务方案，包括：①政策宣传（须在县市级及以上报纸或各类融媒体平台进行宣传）与业务咨询方案；②政策和业务培训（为乡镇街道工作人员及市民提供培训）</w:t>
            </w:r>
          </w:p>
          <w:p w14:paraId="1D0827F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（1）宣传明确县市级以上报刊、融媒体具体投放计划，咨询渠道完善；分乡镇人员、市民定制培训，方案详实可落地的，得9分；</w:t>
            </w:r>
          </w:p>
          <w:p w14:paraId="186A382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（2）确定县市级以上宣传平台，宣传和咨询细节欠缺；分类开展培训，内容大体完整，少量细节不足的，得6分；</w:t>
            </w:r>
          </w:p>
          <w:p w14:paraId="7E11B3A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（3）仅写明在市级以上平台宣传，无具体方案；培训区分两类人群，但内容笼统简略或空洞的，得3分。</w:t>
            </w:r>
          </w:p>
          <w:p w14:paraId="6D5596F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（4）不提供的不得分。</w:t>
            </w:r>
          </w:p>
        </w:tc>
        <w:tc>
          <w:tcPr>
            <w:tcW w:w="2308" w:type="dxa"/>
            <w:noWrap w:val="0"/>
            <w:vAlign w:val="center"/>
          </w:tcPr>
          <w:p w14:paraId="50293C2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37A8D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8" w:hRule="atLeast"/>
          <w:jc w:val="center"/>
        </w:trPr>
        <w:tc>
          <w:tcPr>
            <w:tcW w:w="756" w:type="dxa"/>
            <w:noWrap w:val="0"/>
            <w:vAlign w:val="center"/>
          </w:tcPr>
          <w:p w14:paraId="15050240">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2.4</w:t>
            </w:r>
          </w:p>
        </w:tc>
        <w:tc>
          <w:tcPr>
            <w:tcW w:w="1227" w:type="dxa"/>
            <w:noWrap w:val="0"/>
            <w:vAlign w:val="center"/>
          </w:tcPr>
          <w:p w14:paraId="27777807">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服务质量承诺及监督措施</w:t>
            </w:r>
          </w:p>
        </w:tc>
        <w:tc>
          <w:tcPr>
            <w:tcW w:w="887" w:type="dxa"/>
            <w:noWrap w:val="0"/>
            <w:vAlign w:val="center"/>
          </w:tcPr>
          <w:p w14:paraId="1AB108FB">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7</w:t>
            </w:r>
          </w:p>
        </w:tc>
        <w:tc>
          <w:tcPr>
            <w:tcW w:w="4450" w:type="dxa"/>
            <w:shd w:val="clear" w:color="auto" w:fill="auto"/>
            <w:noWrap w:val="0"/>
            <w:vAlign w:val="center"/>
          </w:tcPr>
          <w:p w14:paraId="10B70E7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响应人结合项目需求和实际情况，提供服务质量承诺及监督措施，包括：①服务投诉处理办法；②服务监督措施；③赔款滞纳金管理方案；④争议处理方案；⑤赔款未及时到位的违约责任及应对措施。</w:t>
            </w:r>
          </w:p>
          <w:p w14:paraId="6068ABB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（1）内容齐全完整，投诉、监督、滞纳金、争议、违约赔付细则清晰，时限、流程、赔付标准明确，贴合项目实际，可落地执行的，得7分；</w:t>
            </w:r>
          </w:p>
          <w:p w14:paraId="01423D0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（2）内容均有阐述，主体条款齐全，个别细则简略，关键标准不够细化，整体方案可行，得4分</w:t>
            </w:r>
          </w:p>
          <w:p w14:paraId="6594981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（3）内容基本覆盖，内容笼统，缺少时限、标准等关键细节，仅搭建基础框架，得1分。</w:t>
            </w:r>
          </w:p>
          <w:p w14:paraId="612D245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（4）不提供的不得分。</w:t>
            </w:r>
          </w:p>
        </w:tc>
        <w:tc>
          <w:tcPr>
            <w:tcW w:w="2308" w:type="dxa"/>
            <w:noWrap w:val="0"/>
            <w:vAlign w:val="center"/>
          </w:tcPr>
          <w:p w14:paraId="348AF7F0">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0FB9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56" w:type="dxa"/>
            <w:noWrap w:val="0"/>
            <w:vAlign w:val="center"/>
          </w:tcPr>
          <w:p w14:paraId="7472BF2B">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w:t>
            </w:r>
          </w:p>
        </w:tc>
        <w:tc>
          <w:tcPr>
            <w:tcW w:w="8872" w:type="dxa"/>
            <w:gridSpan w:val="4"/>
            <w:noWrap w:val="0"/>
            <w:vAlign w:val="center"/>
          </w:tcPr>
          <w:p w14:paraId="3A842DCC">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客观分（50分）</w:t>
            </w:r>
          </w:p>
        </w:tc>
      </w:tr>
      <w:tr w14:paraId="16CA8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noWrap w:val="0"/>
            <w:vAlign w:val="center"/>
          </w:tcPr>
          <w:p w14:paraId="1414470A">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3.1</w:t>
            </w:r>
          </w:p>
        </w:tc>
        <w:tc>
          <w:tcPr>
            <w:tcW w:w="1227" w:type="dxa"/>
            <w:noWrap w:val="0"/>
            <w:vAlign w:val="center"/>
          </w:tcPr>
          <w:p w14:paraId="17A18E19">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类似业绩</w:t>
            </w:r>
          </w:p>
        </w:tc>
        <w:tc>
          <w:tcPr>
            <w:tcW w:w="887" w:type="dxa"/>
            <w:noWrap w:val="0"/>
            <w:vAlign w:val="center"/>
          </w:tcPr>
          <w:p w14:paraId="2A60AC66">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5</w:t>
            </w:r>
          </w:p>
        </w:tc>
        <w:tc>
          <w:tcPr>
            <w:tcW w:w="4450" w:type="dxa"/>
            <w:shd w:val="clear" w:color="auto" w:fill="auto"/>
            <w:noWrap w:val="0"/>
            <w:vAlign w:val="center"/>
          </w:tcPr>
          <w:p w14:paraId="661F6C66">
            <w:pPr>
              <w:widowControl/>
              <w:spacing w:line="360" w:lineRule="auto"/>
              <w:jc w:val="left"/>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供应商或其分支机构</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近三年（投标截止时间往前推）</w:t>
            </w: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以来承保过类似项目业绩的，有1项得1分，本项最高5分。</w:t>
            </w:r>
          </w:p>
        </w:tc>
        <w:tc>
          <w:tcPr>
            <w:tcW w:w="2308" w:type="dxa"/>
            <w:shd w:val="clear" w:color="auto" w:fill="auto"/>
            <w:noWrap w:val="0"/>
            <w:vAlign w:val="center"/>
          </w:tcPr>
          <w:p w14:paraId="4ACCB435">
            <w:pPr>
              <w:spacing w:line="360" w:lineRule="auto"/>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须提供合同或保单，不提供不得分。时间以合同</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签订时间</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或保单</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生成</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时间</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为准</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同一投保人，同一保障内容，不同保险期限的保险合同不能累计得分。</w:t>
            </w:r>
          </w:p>
        </w:tc>
      </w:tr>
      <w:tr w14:paraId="32774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7" w:hRule="atLeast"/>
          <w:jc w:val="center"/>
        </w:trPr>
        <w:tc>
          <w:tcPr>
            <w:tcW w:w="756" w:type="dxa"/>
            <w:vMerge w:val="restart"/>
            <w:noWrap w:val="0"/>
            <w:vAlign w:val="center"/>
          </w:tcPr>
          <w:p w14:paraId="6C28866D">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3.2</w:t>
            </w:r>
          </w:p>
        </w:tc>
        <w:tc>
          <w:tcPr>
            <w:tcW w:w="1227" w:type="dxa"/>
            <w:vMerge w:val="restart"/>
            <w:noWrap w:val="0"/>
            <w:vAlign w:val="center"/>
          </w:tcPr>
          <w:p w14:paraId="4D5B4747">
            <w:pPr>
              <w:keepNext w:val="0"/>
              <w:keepLines w:val="0"/>
              <w:pageBreakBefore w:val="0"/>
              <w:widowControl/>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企业实力</w:t>
            </w:r>
          </w:p>
        </w:tc>
        <w:tc>
          <w:tcPr>
            <w:tcW w:w="887" w:type="dxa"/>
            <w:noWrap w:val="0"/>
            <w:vAlign w:val="center"/>
          </w:tcPr>
          <w:p w14:paraId="6560FCE5">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noWrap w:val="0"/>
            <w:vAlign w:val="center"/>
          </w:tcPr>
          <w:p w14:paraId="3633709A">
            <w:pPr>
              <w:widowControl/>
              <w:spacing w:line="360" w:lineRule="auto"/>
              <w:jc w:val="left"/>
              <w:rPr>
                <w:rFonts w:hint="default"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根据各供应商总公司2025年度核心偿付能力充足率进行评分：核心偿付能力充足率≥210%的得9分；210%＞核心偿付能力充足率≥180%的得6分；180%＞核心偿付能力充足率≥140%的得3分；其余不得分。</w:t>
            </w:r>
          </w:p>
        </w:tc>
        <w:tc>
          <w:tcPr>
            <w:tcW w:w="2308" w:type="dxa"/>
            <w:noWrap w:val="0"/>
            <w:vAlign w:val="center"/>
          </w:tcPr>
          <w:p w14:paraId="3BFF1027">
            <w:pPr>
              <w:spacing w:line="360" w:lineRule="auto"/>
              <w:rPr>
                <w:rFonts w:hint="default"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以响应文件递交截止日当天中国保险行业协会官网发布的信息为准；须提供网页截图及网页查询网址，不提供不得分。</w:t>
            </w:r>
          </w:p>
        </w:tc>
      </w:tr>
      <w:tr w14:paraId="37E55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vMerge w:val="continue"/>
            <w:noWrap w:val="0"/>
            <w:vAlign w:val="center"/>
          </w:tcPr>
          <w:p w14:paraId="7B1570DE">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noWrap w:val="0"/>
            <w:vAlign w:val="center"/>
          </w:tcPr>
          <w:p w14:paraId="65D47A3C">
            <w:pPr>
              <w:keepNext w:val="0"/>
              <w:keepLines w:val="0"/>
              <w:pageBreakBefore w:val="0"/>
              <w:widowControl/>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887" w:type="dxa"/>
            <w:noWrap w:val="0"/>
            <w:vAlign w:val="center"/>
          </w:tcPr>
          <w:p w14:paraId="000F4F59">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10AB7BB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响应人所属总公司在开标前十二个月内，经保险监管部门评定的最新一期风险综合评级结果为：</w:t>
            </w:r>
          </w:p>
          <w:p w14:paraId="487F7977">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A类得9分；</w:t>
            </w:r>
          </w:p>
          <w:p w14:paraId="10BC35B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B类得6分；</w:t>
            </w:r>
          </w:p>
          <w:p w14:paraId="5B933559">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C类得3分；</w:t>
            </w:r>
          </w:p>
          <w:p w14:paraId="5CDA51E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D类不得分；</w:t>
            </w:r>
          </w:p>
          <w:p w14:paraId="6A760103">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本项最高得9分。</w:t>
            </w:r>
          </w:p>
        </w:tc>
        <w:tc>
          <w:tcPr>
            <w:tcW w:w="2308" w:type="dxa"/>
            <w:shd w:val="clear" w:color="auto" w:fill="auto"/>
            <w:noWrap w:val="0"/>
            <w:vAlign w:val="center"/>
          </w:tcPr>
          <w:p w14:paraId="1449CB0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提供保险监管部门对响应人分类监管结果的通知文件复印件或保险监管部门偿二代监管信息系统发布信息页面截图或总公司最新偿付能力报告中“风险综合评级（分类监管）” 章节复印件作为证明材料并加盖响应人公章。</w:t>
            </w:r>
          </w:p>
        </w:tc>
      </w:tr>
      <w:tr w14:paraId="41AC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vMerge w:val="continue"/>
            <w:shd w:val="clear" w:color="auto" w:fill="auto"/>
            <w:noWrap w:val="0"/>
            <w:vAlign w:val="center"/>
          </w:tcPr>
          <w:p w14:paraId="399F3CAA">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shd w:val="clear" w:color="auto" w:fill="auto"/>
            <w:noWrap w:val="0"/>
            <w:vAlign w:val="center"/>
          </w:tcPr>
          <w:p w14:paraId="0192C788">
            <w:pPr>
              <w:keepNext w:val="0"/>
              <w:keepLines w:val="0"/>
              <w:pageBreakBefore w:val="0"/>
              <w:spacing w:line="360" w:lineRule="auto"/>
              <w:ind w:left="0"/>
              <w:jc w:val="cente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pPr>
          </w:p>
        </w:tc>
        <w:tc>
          <w:tcPr>
            <w:tcW w:w="887" w:type="dxa"/>
            <w:shd w:val="clear" w:color="auto" w:fill="auto"/>
            <w:noWrap w:val="0"/>
            <w:vAlign w:val="center"/>
          </w:tcPr>
          <w:p w14:paraId="383494D0">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223B2140">
            <w:pPr>
              <w:spacing w:line="276"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根据各供应商</w:t>
            </w:r>
            <w:r>
              <w:rPr>
                <w:rFonts w:hint="eastAsia" w:ascii="宋体" w:hAnsi="宋体" w:eastAsia="宋体" w:cs="宋体"/>
                <w:color w:val="000000" w:themeColor="text1"/>
                <w:kern w:val="2"/>
                <w:sz w:val="24"/>
                <w:szCs w:val="24"/>
                <w:lang w:val="en-US" w:eastAsia="zh-CN" w:bidi="ar-SA"/>
                <w14:textFill>
                  <w14:solidFill>
                    <w14:schemeClr w14:val="tx1"/>
                  </w14:solidFill>
                </w14:textFill>
              </w:rPr>
              <w:t>总公司2025年未到期责任准备金进行评分，未到期责任准备金第一得9分，每下降一位减2分。</w:t>
            </w:r>
          </w:p>
        </w:tc>
        <w:tc>
          <w:tcPr>
            <w:tcW w:w="2308" w:type="dxa"/>
            <w:shd w:val="clear" w:color="auto" w:fill="auto"/>
            <w:noWrap w:val="0"/>
            <w:vAlign w:val="center"/>
          </w:tcPr>
          <w:p w14:paraId="61429F91">
            <w:pPr>
              <w:ind w:left="-38" w:leftChars="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提供响应人所属总公司</w:t>
            </w:r>
            <w:r>
              <w:rPr>
                <w:rFonts w:hint="eastAsia" w:ascii="宋体" w:hAnsi="宋体" w:eastAsia="宋体" w:cs="宋体"/>
                <w:color w:val="000000" w:themeColor="text1"/>
                <w:kern w:val="2"/>
                <w:sz w:val="24"/>
                <w:szCs w:val="24"/>
                <w:lang w:val="en-US" w:eastAsia="zh-CN" w:bidi="ar-SA"/>
                <w14:textFill>
                  <w14:solidFill>
                    <w14:schemeClr w14:val="tx1"/>
                  </w14:solidFill>
                </w14:textFill>
              </w:rPr>
              <w:t>2025</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年第四季度财务审计报告复印件加盖响应人公章，不提供不得分。</w:t>
            </w:r>
          </w:p>
        </w:tc>
      </w:tr>
      <w:tr w14:paraId="005CB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56" w:type="dxa"/>
            <w:vMerge w:val="continue"/>
            <w:shd w:val="clear" w:color="auto" w:fill="auto"/>
            <w:noWrap w:val="0"/>
            <w:vAlign w:val="center"/>
          </w:tcPr>
          <w:p w14:paraId="14061CCB">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shd w:val="clear" w:color="auto" w:fill="auto"/>
            <w:noWrap w:val="0"/>
            <w:vAlign w:val="center"/>
          </w:tcPr>
          <w:p w14:paraId="67B8A3B6">
            <w:pPr>
              <w:keepNext w:val="0"/>
              <w:keepLines w:val="0"/>
              <w:pageBreakBefore w:val="0"/>
              <w:spacing w:line="360" w:lineRule="auto"/>
              <w:ind w:left="0"/>
              <w:jc w:val="cente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pPr>
          </w:p>
        </w:tc>
        <w:tc>
          <w:tcPr>
            <w:tcW w:w="887" w:type="dxa"/>
            <w:shd w:val="clear" w:color="auto" w:fill="auto"/>
            <w:noWrap w:val="0"/>
            <w:vAlign w:val="center"/>
          </w:tcPr>
          <w:p w14:paraId="377866F8">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2C7E2C52">
            <w:pPr>
              <w:widowControl w:val="0"/>
              <w:spacing w:before="120" w:line="360" w:lineRule="auto"/>
              <w:jc w:val="both"/>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响应人或其分支机</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构自2023年以来获得地市级及以上明星企业评级的，五星企业每有一次得3分，四星企业每有一</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次得2分，三星企业每有一次得1分，最高9分。</w:t>
            </w:r>
          </w:p>
        </w:tc>
        <w:tc>
          <w:tcPr>
            <w:tcW w:w="2308" w:type="dxa"/>
            <w:shd w:val="clear" w:color="auto" w:fill="auto"/>
            <w:noWrap w:val="0"/>
            <w:vAlign w:val="center"/>
          </w:tcPr>
          <w:p w14:paraId="77D87AA4">
            <w:pPr>
              <w:keepNext w:val="0"/>
              <w:keepLines w:val="0"/>
              <w:pageBreakBefore w:val="0"/>
              <w:spacing w:line="360" w:lineRule="auto"/>
              <w:ind w:left="0"/>
              <w:jc w:val="both"/>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提供获奖证明材料，不提供不得分。时间以获奖证明材料上所载时间为准。</w:t>
            </w:r>
          </w:p>
        </w:tc>
      </w:tr>
      <w:tr w14:paraId="2658A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shd w:val="clear" w:color="auto" w:fill="auto"/>
            <w:noWrap w:val="0"/>
            <w:vAlign w:val="center"/>
          </w:tcPr>
          <w:p w14:paraId="1DFBF2FC">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3.3</w:t>
            </w:r>
          </w:p>
        </w:tc>
        <w:tc>
          <w:tcPr>
            <w:tcW w:w="1227" w:type="dxa"/>
            <w:shd w:val="clear" w:color="auto" w:fill="auto"/>
            <w:noWrap w:val="0"/>
            <w:vAlign w:val="center"/>
          </w:tcPr>
          <w:p w14:paraId="238ED133">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增值服务</w:t>
            </w:r>
          </w:p>
        </w:tc>
        <w:tc>
          <w:tcPr>
            <w:tcW w:w="887" w:type="dxa"/>
            <w:shd w:val="clear" w:color="auto" w:fill="auto"/>
            <w:noWrap w:val="0"/>
            <w:vAlign w:val="center"/>
          </w:tcPr>
          <w:p w14:paraId="09017591">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46E01E36">
            <w:pPr>
              <w:keepNext w:val="0"/>
              <w:keepLines w:val="0"/>
              <w:pageBreakBefore w:val="0"/>
              <w:spacing w:line="360" w:lineRule="auto"/>
              <w:ind w:left="0"/>
              <w:jc w:val="both"/>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对本项目提供自主创新增值服务，每有一项实质性自主创新增值服务的得3分，本项最高9分。</w:t>
            </w:r>
          </w:p>
          <w:p w14:paraId="17D87BD5">
            <w:pPr>
              <w:widowControl w:val="0"/>
              <w:spacing w:before="120" w:line="360" w:lineRule="auto"/>
              <w:jc w:val="both"/>
              <w:rPr>
                <w:rFonts w:hint="default" w:ascii="Arial" w:hAnsi="Arial"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注：实质性是指有利于本项目实施，或有利于保障对象。</w:t>
            </w:r>
          </w:p>
        </w:tc>
        <w:tc>
          <w:tcPr>
            <w:tcW w:w="2308" w:type="dxa"/>
            <w:shd w:val="clear" w:color="auto" w:fill="auto"/>
            <w:noWrap w:val="0"/>
            <w:vAlign w:val="center"/>
          </w:tcPr>
          <w:p w14:paraId="1D28A3B4">
            <w:pPr>
              <w:keepNext w:val="0"/>
              <w:keepLines w:val="0"/>
              <w:pageBreakBefore w:val="0"/>
              <w:spacing w:line="360" w:lineRule="auto"/>
              <w:ind w:left="0"/>
              <w:jc w:val="both"/>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须提供相应证明或承诺，不提供不得分。</w:t>
            </w:r>
          </w:p>
        </w:tc>
      </w:tr>
      <w:tr w14:paraId="544AC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1983" w:type="dxa"/>
            <w:gridSpan w:val="2"/>
            <w:noWrap w:val="0"/>
            <w:vAlign w:val="center"/>
          </w:tcPr>
          <w:p w14:paraId="2D8190AE">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合计</w:t>
            </w:r>
          </w:p>
        </w:tc>
        <w:tc>
          <w:tcPr>
            <w:tcW w:w="887" w:type="dxa"/>
            <w:noWrap w:val="0"/>
            <w:vAlign w:val="center"/>
          </w:tcPr>
          <w:p w14:paraId="3DF2B9DB">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100</w:t>
            </w:r>
          </w:p>
        </w:tc>
        <w:tc>
          <w:tcPr>
            <w:tcW w:w="6758" w:type="dxa"/>
            <w:gridSpan w:val="2"/>
            <w:noWrap w:val="0"/>
            <w:vAlign w:val="center"/>
          </w:tcPr>
          <w:p w14:paraId="51EAC894">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bl>
    <w:p w14:paraId="758713FA">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p>
    <w:p w14:paraId="756B4420">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p>
    <w:p w14:paraId="6ADBBA5E">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ind w:left="0" w:leftChars="0" w:firstLine="482" w:firstLineChars="200"/>
        <w:contextualSpacing/>
        <w:jc w:val="both"/>
        <w:textAlignment w:val="auto"/>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sectPr>
          <w:footerReference r:id="rId8" w:type="default"/>
          <w:pgSz w:w="11910" w:h="16850"/>
          <w:pgMar w:top="1134" w:right="1134" w:bottom="1134" w:left="1134" w:header="0" w:footer="1077" w:gutter="0"/>
          <w:pgNumType w:fmt="decimal"/>
          <w:cols w:space="720" w:num="1"/>
          <w:rtlGutter w:val="0"/>
        </w:sectPr>
      </w:pPr>
      <w:bookmarkStart w:id="505" w:name="_Toc17863"/>
    </w:p>
    <w:p w14:paraId="4BBE9258">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ind w:left="0" w:leftChars="0" w:firstLine="643" w:firstLineChars="200"/>
        <w:contextualSpacing/>
        <w:jc w:val="center"/>
        <w:textAlignment w:val="auto"/>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snapToGrid w:val="0"/>
          <w:color w:val="000000" w:themeColor="text1"/>
          <w:spacing w:val="0"/>
          <w:kern w:val="0"/>
          <w:sz w:val="32"/>
          <w:szCs w:val="32"/>
          <w:lang w:val="en-US" w:eastAsia="zh-CN" w:bidi="ar-SA"/>
          <w14:textFill>
            <w14:solidFill>
              <w14:schemeClr w14:val="tx1"/>
            </w14:solidFill>
          </w14:textFill>
        </w:rPr>
        <w:t>第五章 采购需求</w:t>
      </w:r>
    </w:p>
    <w:p w14:paraId="77F8049F">
      <w:pPr>
        <w:spacing w:line="360" w:lineRule="auto"/>
        <w:contextualSpacing/>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一、项目概况：</w:t>
      </w:r>
    </w:p>
    <w:p w14:paraId="5DFD9188">
      <w:pPr>
        <w:widowControl w:val="0"/>
        <w:spacing w:after="120" w:line="480" w:lineRule="exact"/>
        <w:ind w:left="420" w:leftChars="200" w:firstLine="480" w:firstLineChars="200"/>
        <w:jc w:val="both"/>
        <w:rPr>
          <w:rFonts w:hint="eastAsia" w:ascii="Times New Roman" w:hAnsi="Times New Roman" w:eastAsia="宋体" w:cs="Times New Roman"/>
          <w:color w:val="000000" w:themeColor="text1"/>
          <w:kern w:val="0"/>
          <w:sz w:val="24"/>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1"/>
          <w:lang w:val="en-US" w:eastAsia="zh-CN" w:bidi="ar-SA"/>
          <w14:textFill>
            <w14:solidFill>
              <w14:schemeClr w14:val="tx1"/>
            </w14:solidFill>
          </w14:textFill>
        </w:rPr>
        <w:t>为提高我区残疾人保障水平，防止因残致贫、意外返贫等现象发生，进行金坛区持证残疾人商业保险采购工作。</w:t>
      </w:r>
    </w:p>
    <w:p w14:paraId="15ECCEC9">
      <w:pPr>
        <w:spacing w:line="360" w:lineRule="auto"/>
        <w:contextualSpacing/>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二、项目内容：</w:t>
      </w:r>
    </w:p>
    <w:p w14:paraId="5E9AB0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1、投保人：常州市金坛区残疾人联合会。</w:t>
      </w:r>
    </w:p>
    <w:p w14:paraId="63B90A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2、被保险人：</w:t>
      </w:r>
      <w:r>
        <w:rPr>
          <w:rFonts w:hint="default" w:ascii="宋体" w:hAnsi="宋体" w:eastAsia="宋体" w:cs="宋体"/>
          <w:color w:val="000000" w:themeColor="text1"/>
          <w:kern w:val="0"/>
          <w:sz w:val="24"/>
          <w:szCs w:val="24"/>
          <w:lang w:val="en-US" w:eastAsia="zh-CN" w:bidi="ar-SA"/>
          <w14:textFill>
            <w14:solidFill>
              <w14:schemeClr w14:val="tx1"/>
            </w14:solidFill>
          </w14:textFill>
        </w:rPr>
        <w:t>常州市金坛区</w:t>
      </w:r>
      <w:r>
        <w:rPr>
          <w:rFonts w:hint="eastAsia" w:ascii="宋体" w:hAnsi="宋体" w:eastAsia="宋体" w:cs="宋体"/>
          <w:color w:val="000000" w:themeColor="text1"/>
          <w:kern w:val="0"/>
          <w:sz w:val="24"/>
          <w:szCs w:val="24"/>
          <w:lang w:val="en-US" w:eastAsia="zh-CN" w:bidi="ar-SA"/>
          <w14:textFill>
            <w14:solidFill>
              <w14:schemeClr w14:val="tx1"/>
            </w14:solidFill>
          </w14:textFill>
        </w:rPr>
        <w:t>户籍并持有</w:t>
      </w:r>
      <w:r>
        <w:rPr>
          <w:rFonts w:hint="default" w:ascii="宋体" w:hAnsi="宋体" w:eastAsia="宋体" w:cs="宋体"/>
          <w:color w:val="000000" w:themeColor="text1"/>
          <w:kern w:val="0"/>
          <w:sz w:val="24"/>
          <w:szCs w:val="24"/>
          <w:lang w:val="en-US" w:eastAsia="zh-CN" w:bidi="ar-SA"/>
          <w14:textFill>
            <w14:solidFill>
              <w14:schemeClr w14:val="tx1"/>
            </w14:solidFill>
          </w14:textFill>
        </w:rPr>
        <w:t>国家统一发放残疾人证的残疾人</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D054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3、被保险人人</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数：</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预估</w:t>
      </w:r>
      <w:r>
        <w:rPr>
          <w:rFonts w:hint="default" w:ascii="宋体" w:hAnsi="宋体" w:eastAsia="宋体" w:cs="宋体"/>
          <w:color w:val="000000" w:themeColor="text1"/>
          <w:kern w:val="0"/>
          <w:sz w:val="24"/>
          <w:szCs w:val="24"/>
          <w:highlight w:val="none"/>
          <w:u w:val="single"/>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45</w:t>
      </w:r>
      <w:r>
        <w:rPr>
          <w:rFonts w:hint="default" w:ascii="宋体" w:hAnsi="宋体" w:eastAsia="宋体" w:cs="宋体"/>
          <w:color w:val="000000" w:themeColor="text1"/>
          <w:kern w:val="0"/>
          <w:sz w:val="24"/>
          <w:szCs w:val="24"/>
          <w:highlight w:val="none"/>
          <w:u w:val="single"/>
          <w:lang w:val="en-US" w:eastAsia="zh-CN" w:bidi="ar-SA"/>
          <w14:textFill>
            <w14:solidFill>
              <w14:schemeClr w14:val="tx1"/>
            </w14:solidFill>
          </w14:textFill>
        </w:rPr>
        <w:t>00人</w:t>
      </w:r>
      <w: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具体人数及名单</w:t>
      </w:r>
      <w:r>
        <w:rPr>
          <w:rFonts w:hint="eastAsia" w:ascii="宋体" w:hAnsi="宋体" w:eastAsia="宋体" w:cs="宋体"/>
          <w:color w:val="000000" w:themeColor="text1"/>
          <w:kern w:val="0"/>
          <w:sz w:val="24"/>
          <w:szCs w:val="24"/>
          <w:lang w:val="en-US" w:eastAsia="zh-CN" w:bidi="ar-SA"/>
          <w14:textFill>
            <w14:solidFill>
              <w14:schemeClr w14:val="tx1"/>
            </w14:solidFill>
          </w14:textFill>
        </w:rPr>
        <w:t>待办理投保手续时提供。</w:t>
      </w:r>
    </w:p>
    <w:p w14:paraId="050CFC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4、保险期限：合同期满考核达标的可续签 1 年合同，续签次数不得超过 2 次。</w:t>
      </w:r>
    </w:p>
    <w:p w14:paraId="3C66FC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5、保险费：</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元/人/年（按照中标价执行）。</w:t>
      </w:r>
    </w:p>
    <w:p w14:paraId="1ECEAA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6、项目预算：145万元/年。</w:t>
      </w:r>
    </w:p>
    <w:p w14:paraId="255D8C0B">
      <w:pPr>
        <w:spacing w:line="360" w:lineRule="auto"/>
        <w:contextualSpacing/>
        <w:rPr>
          <w:rFonts w:hint="default"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三、保险保障内容</w:t>
      </w:r>
    </w:p>
    <w:tbl>
      <w:tblPr>
        <w:tblStyle w:val="14"/>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5"/>
        <w:gridCol w:w="3615"/>
        <w:gridCol w:w="4110"/>
      </w:tblGrid>
      <w:tr w14:paraId="4ECCF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restart"/>
            <w:vAlign w:val="center"/>
          </w:tcPr>
          <w:p w14:paraId="6AA55401">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保险内容</w:t>
            </w:r>
          </w:p>
        </w:tc>
        <w:tc>
          <w:tcPr>
            <w:tcW w:w="3615" w:type="dxa"/>
            <w:vAlign w:val="center"/>
          </w:tcPr>
          <w:p w14:paraId="0C7161F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本年拟续保条件</w:t>
            </w:r>
          </w:p>
        </w:tc>
        <w:tc>
          <w:tcPr>
            <w:tcW w:w="4110" w:type="dxa"/>
            <w:vMerge w:val="restart"/>
            <w:vAlign w:val="center"/>
          </w:tcPr>
          <w:p w14:paraId="5D03BC3C">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保障释义</w:t>
            </w:r>
          </w:p>
        </w:tc>
      </w:tr>
      <w:tr w14:paraId="4F44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tcPr>
          <w:p w14:paraId="62A1C538">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p>
        </w:tc>
        <w:tc>
          <w:tcPr>
            <w:tcW w:w="3615" w:type="dxa"/>
            <w:vAlign w:val="center"/>
          </w:tcPr>
          <w:p w14:paraId="0D7FBF0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保险金额</w:t>
            </w:r>
          </w:p>
        </w:tc>
        <w:tc>
          <w:tcPr>
            <w:tcW w:w="4110" w:type="dxa"/>
            <w:vMerge w:val="continue"/>
          </w:tcPr>
          <w:p w14:paraId="0424A698">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p>
        </w:tc>
      </w:tr>
      <w:tr w14:paraId="0A2D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31947D4A">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重大疾病</w:t>
            </w:r>
          </w:p>
        </w:tc>
        <w:tc>
          <w:tcPr>
            <w:tcW w:w="3615" w:type="dxa"/>
            <w:vAlign w:val="center"/>
          </w:tcPr>
          <w:p w14:paraId="7AD5D1D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60周岁以下人员保额1.3万元</w:t>
            </w:r>
          </w:p>
          <w:p w14:paraId="2B9DB5A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60周岁及以上人员保额1万元</w:t>
            </w:r>
          </w:p>
        </w:tc>
        <w:tc>
          <w:tcPr>
            <w:tcW w:w="4110" w:type="dxa"/>
            <w:vAlign w:val="center"/>
          </w:tcPr>
          <w:p w14:paraId="3F7D1992">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被保险人因意外或自合同生效之日出现的疾病，经医生确诊首次发生合同所附的重大疾病，给付重大疾病保险金。</w:t>
            </w:r>
          </w:p>
        </w:tc>
      </w:tr>
      <w:tr w14:paraId="6081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0A812167">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轻症疾病</w:t>
            </w:r>
          </w:p>
        </w:tc>
        <w:tc>
          <w:tcPr>
            <w:tcW w:w="3615" w:type="dxa"/>
            <w:vAlign w:val="center"/>
          </w:tcPr>
          <w:p w14:paraId="1F1D90A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60周岁以下人员保额6000元</w:t>
            </w:r>
          </w:p>
          <w:p w14:paraId="4EA80D3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60周岁及以上人员保额3000元</w:t>
            </w:r>
          </w:p>
        </w:tc>
        <w:tc>
          <w:tcPr>
            <w:tcW w:w="4110" w:type="dxa"/>
            <w:vAlign w:val="center"/>
          </w:tcPr>
          <w:p w14:paraId="022D437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仅承保轻度恶性肿瘤、</w:t>
            </w:r>
            <w:r>
              <w:rPr>
                <w:rFonts w:hint="eastAsia" w:ascii="微软雅黑" w:hAnsi="微软雅黑" w:eastAsia="微软雅黑" w:cs="微软雅黑"/>
                <w:color w:val="000000" w:themeColor="text1"/>
                <w:spacing w:val="8"/>
                <w:kern w:val="0"/>
                <w:sz w:val="24"/>
                <w:szCs w:val="24"/>
                <w:highlight w:val="none"/>
                <w:lang w:val="en-US" w:eastAsia="zh-CN" w:bidi="ar-SA"/>
                <w14:textFill>
                  <w14:solidFill>
                    <w14:schemeClr w14:val="tx1"/>
                  </w14:solidFill>
                </w14:textFill>
              </w:rPr>
              <w:t>较轻急性心肌梗死、轻度脑中风后遗症。</w:t>
            </w:r>
          </w:p>
        </w:tc>
      </w:tr>
      <w:tr w14:paraId="510A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3AE95679">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重疾住院津贴</w:t>
            </w:r>
          </w:p>
        </w:tc>
        <w:tc>
          <w:tcPr>
            <w:tcW w:w="3615" w:type="dxa"/>
            <w:vAlign w:val="center"/>
          </w:tcPr>
          <w:p w14:paraId="110D8033">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50元/天</w:t>
            </w:r>
          </w:p>
          <w:p w14:paraId="46BDDB7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累计120天</w:t>
            </w:r>
          </w:p>
        </w:tc>
        <w:tc>
          <w:tcPr>
            <w:tcW w:w="4110" w:type="dxa"/>
            <w:vAlign w:val="center"/>
          </w:tcPr>
          <w:p w14:paraId="767FBDF1">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被保险人自合同生效之日起首次经医院确诊为重大疾病且必须住院治疗，自住院第一日起按每天50元给付住院津贴，被保险人无论一次或多次住院，全年累计给付天数以120天为限。</w:t>
            </w:r>
          </w:p>
        </w:tc>
      </w:tr>
      <w:tr w14:paraId="1C64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577DBA6D">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意外身故</w:t>
            </w:r>
          </w:p>
        </w:tc>
        <w:tc>
          <w:tcPr>
            <w:tcW w:w="3615" w:type="dxa"/>
            <w:vAlign w:val="center"/>
          </w:tcPr>
          <w:p w14:paraId="270B60E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60周岁以下人员保额1万元</w:t>
            </w:r>
          </w:p>
          <w:p w14:paraId="5B257CDA">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60周岁及以上人员保额5000元</w:t>
            </w:r>
          </w:p>
        </w:tc>
        <w:tc>
          <w:tcPr>
            <w:tcW w:w="4110" w:type="dxa"/>
            <w:vAlign w:val="center"/>
          </w:tcPr>
          <w:p w14:paraId="5B8BD177">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在保险期间内，被保险人遭受意外伤害事故，并因该事故身故的，保险人根据合同的约定给付“意外伤害身故保险金”。</w:t>
            </w:r>
          </w:p>
        </w:tc>
      </w:tr>
      <w:tr w14:paraId="2BFC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6B2FFD6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意外伤残</w:t>
            </w:r>
          </w:p>
        </w:tc>
        <w:tc>
          <w:tcPr>
            <w:tcW w:w="3615" w:type="dxa"/>
            <w:vAlign w:val="center"/>
          </w:tcPr>
          <w:p w14:paraId="1BA9DFE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5万元</w:t>
            </w:r>
          </w:p>
        </w:tc>
        <w:tc>
          <w:tcPr>
            <w:tcW w:w="4110" w:type="dxa"/>
            <w:vAlign w:val="center"/>
          </w:tcPr>
          <w:p w14:paraId="360E9F0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人身意外伤残等级赔付比例按人身保险伤残评定标准（行业标准），赔付比例：一级100%，二级90%，三级80%，四级70%，五级60%，六级50%，七级40%，八级30%，九级20%，十级10%。</w:t>
            </w:r>
          </w:p>
        </w:tc>
      </w:tr>
      <w:tr w14:paraId="0C80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56A6F71E">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意外医疗费用</w:t>
            </w:r>
          </w:p>
        </w:tc>
        <w:tc>
          <w:tcPr>
            <w:tcW w:w="3615" w:type="dxa"/>
            <w:vAlign w:val="center"/>
          </w:tcPr>
          <w:p w14:paraId="3D082283">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交通事故全年龄段3000元；</w:t>
            </w:r>
          </w:p>
          <w:p w14:paraId="6EB3C7F6">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除交通事故外的其他事故：</w:t>
            </w:r>
          </w:p>
          <w:p w14:paraId="2D801369">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60周岁以下人员5000元；</w:t>
            </w:r>
          </w:p>
          <w:p w14:paraId="16DF2DE1">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60周岁及以上人员3000元</w:t>
            </w:r>
          </w:p>
        </w:tc>
        <w:tc>
          <w:tcPr>
            <w:tcW w:w="4110" w:type="dxa"/>
            <w:vAlign w:val="center"/>
          </w:tcPr>
          <w:p w14:paraId="468352AE">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在保险期间内，被保险人因遭受意外伤害在一级以上（含一级）医院或保险人认可的医疗机构所支出的、符合当地社会基本医疗保险机构规定可报销的医疗费用，保险人按自付部分的（100%）医疗费用赔偿。</w:t>
            </w:r>
          </w:p>
        </w:tc>
      </w:tr>
      <w:tr w14:paraId="6027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2D9404B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意外住院津贴</w:t>
            </w:r>
          </w:p>
        </w:tc>
        <w:tc>
          <w:tcPr>
            <w:tcW w:w="3615" w:type="dxa"/>
            <w:vAlign w:val="center"/>
          </w:tcPr>
          <w:p w14:paraId="7A7109A6">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50元/天,</w:t>
            </w:r>
          </w:p>
          <w:p w14:paraId="21D2847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累计120天</w:t>
            </w:r>
          </w:p>
        </w:tc>
        <w:tc>
          <w:tcPr>
            <w:tcW w:w="4110" w:type="dxa"/>
            <w:vAlign w:val="center"/>
          </w:tcPr>
          <w:p w14:paraId="571AF9F4">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遭受意外伤害事故并自事故发生之日起180天内（含第180日）因该事故在保险人指定或认可的医院住院治疗的，保险人按被保险人的实际住院天数乘以日生活津贴计算给付意外住院津贴保险金。被保险人多次遭受意外伤害事故进行住院治疗，保险人按约定分别给付意外住院津贴保险金，但每一保险年度内对同一被保险人一次或多次累计给付津贴天数以120天为限，当累计给付金额达到120天时，本附加合同对该被保险人的保险责任终止。</w:t>
            </w:r>
          </w:p>
        </w:tc>
      </w:tr>
    </w:tbl>
    <w:p w14:paraId="3E6D5266">
      <w:pPr>
        <w:rPr>
          <w:rFonts w:hint="default" w:ascii="Calibri" w:hAnsi="Calibri" w:eastAsia="宋体" w:cs="Times New Roman"/>
          <w:color w:val="000000" w:themeColor="text1"/>
          <w:kern w:val="2"/>
          <w:szCs w:val="24"/>
          <w:lang w:val="en-US" w:eastAsia="zh-CN" w:bidi="ar-SA"/>
          <w14:textFill>
            <w14:solidFill>
              <w14:schemeClr w14:val="tx1"/>
            </w14:solidFill>
          </w14:textFill>
        </w:rPr>
      </w:pPr>
    </w:p>
    <w:p w14:paraId="60689834">
      <w:pPr>
        <w:rPr>
          <w:rFonts w:hint="default"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特别约定：</w:t>
      </w:r>
    </w:p>
    <w:p w14:paraId="7F7D1702">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1、意外医疗费用：交通事故全年龄段3000元；除交通事故外的其他事故：60周岁以下人员5000元；60周岁及以上人员3000元。在保险期间内，被保险人因遭受意外伤害在一级以上（含一级）医院或保险人认可的医疗机构所支出的、符合当地社会基本医疗保险机构规定可报销的医疗费用，保险人按自付部分的（100%）医疗费用赔偿。</w:t>
      </w:r>
    </w:p>
    <w:p w14:paraId="75F4336A">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2、轻度疾病保险：60周岁以下人员保额6000元，60周岁及以上人员保额3000元。仅承保轻度恶性肿瘤、较轻急性心肌梗死、轻度脑中风后遗症。</w:t>
      </w:r>
    </w:p>
    <w:p w14:paraId="025AF0AC">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3、意外医疗费用扩展至一级以上（含一级）医院或保险人认可的医疗机构所支出的、符合当地社会基本医疗保险机构规定可报销的医疗费用。</w:t>
      </w:r>
    </w:p>
    <w:p w14:paraId="3E1AE574">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4、保全增加人员两项保险责任“重大疾病保险、重疾住院津贴”的等待期均为30天，起保日期以残疾证发放日期为准。</w:t>
      </w:r>
    </w:p>
    <w:p w14:paraId="013C6D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p>
    <w:p w14:paraId="33152F41">
      <w:pPr>
        <w:widowControl w:val="0"/>
        <w:spacing w:after="120" w:line="480" w:lineRule="exact"/>
        <w:ind w:left="0" w:leftChars="0" w:firstLine="241" w:firstLineChars="100"/>
        <w:jc w:val="both"/>
        <w:rPr>
          <w:rFonts w:hint="eastAsia" w:ascii="Times New Roman" w:hAnsi="Times New Roman" w:eastAsia="宋体" w:cs="Times New Roman"/>
          <w:color w:val="000000" w:themeColor="text1"/>
          <w:kern w:val="2"/>
          <w:sz w:val="24"/>
          <w:szCs w:val="20"/>
          <w:lang w:val="en-US" w:eastAsia="zh-CN" w:bidi="ar-SA"/>
          <w14:textFill>
            <w14:solidFill>
              <w14:schemeClr w14:val="tx1"/>
            </w14:solidFill>
          </w14:textFill>
        </w:rPr>
      </w:pPr>
      <w:r>
        <w:rPr>
          <w:rFonts w:hint="eastAsia" w:ascii="Times New Roman" w:hAnsi="Times New Roman" w:eastAsia="宋体" w:cs="Times New Roman"/>
          <w:b/>
          <w:bCs/>
          <w:color w:val="000000" w:themeColor="text1"/>
          <w:kern w:val="2"/>
          <w:sz w:val="24"/>
          <w:szCs w:val="20"/>
          <w:lang w:val="en-US" w:eastAsia="zh-CN" w:bidi="ar-SA"/>
          <w14:textFill>
            <w14:solidFill>
              <w14:schemeClr w14:val="tx1"/>
            </w14:solidFill>
          </w14:textFill>
        </w:rPr>
        <w:t>二十八种重大疾病如下：</w:t>
      </w:r>
    </w:p>
    <w:p w14:paraId="713D12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1.恶性肿瘤——重度</w:t>
      </w:r>
    </w:p>
    <w:p w14:paraId="3AE76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指恶性细胞不受控制的进行性增长和扩散，浸润和破坏周围正常组织，可以经血管、淋巴管和体腔扩散转移到身体其他部位，病灶经组织病理学检查（涵盖骨髓病理学检查）</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0"/>
      </w:r>
      <w:r>
        <w:rPr>
          <w:rFonts w:hint="eastAsia" w:ascii="宋体" w:hAnsi="宋体" w:eastAsia="宋体" w:cs="宋体"/>
          <w:color w:val="000000" w:themeColor="text1"/>
          <w:kern w:val="0"/>
          <w:sz w:val="24"/>
          <w:szCs w:val="24"/>
          <w:lang w:val="en-US" w:eastAsia="zh-CN" w:bidi="ar-SA"/>
          <w14:textFill>
            <w14:solidFill>
              <w14:schemeClr w14:val="tx1"/>
            </w14:solidFill>
          </w14:textFill>
        </w:rPr>
        <w:t>结果明确诊断，临床诊断属于世界卫生组织（WHO，World Health Organization）《疾病和有关健康问题的国际统计分类》第十次修订版（ICD-10）的恶性肿瘤类别及《国际疾病分类肿瘤学专辑》第三版（ICD-O-3）</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1"/>
      </w:r>
      <w:r>
        <w:rPr>
          <w:rFonts w:hint="eastAsia" w:ascii="宋体" w:hAnsi="宋体" w:eastAsia="宋体" w:cs="宋体"/>
          <w:color w:val="000000" w:themeColor="text1"/>
          <w:kern w:val="0"/>
          <w:sz w:val="24"/>
          <w:szCs w:val="24"/>
          <w:lang w:val="en-US" w:eastAsia="zh-CN" w:bidi="ar-SA"/>
          <w14:textFill>
            <w14:solidFill>
              <w14:schemeClr w14:val="tx1"/>
            </w14:solidFill>
          </w14:textFill>
        </w:rPr>
        <w:t>的肿瘤形态学编码属于3、6、9（恶性肿瘤）范畴的疾病。</w:t>
      </w:r>
    </w:p>
    <w:p w14:paraId="49FE5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下列疾病不属于“恶性肿瘤——重度”，不在保障范围内：</w:t>
      </w:r>
    </w:p>
    <w:p w14:paraId="511560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ICD-O-3肿瘤形态学编码属于0（良性肿瘤）、1（动态未定性肿瘤）、2（原位癌和非侵袭性癌）范畴的疾病，如：</w:t>
      </w:r>
    </w:p>
    <w:p w14:paraId="504FBF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原位癌，癌前病变，非浸润性癌，非侵袭性癌，肿瘤细胞未侵犯基底层，上皮内瘤变，细胞不典型性增生等；</w:t>
      </w:r>
    </w:p>
    <w:p w14:paraId="4F3C80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交界性肿瘤，交界恶性肿瘤，肿瘤低度恶性潜能，潜在低度恶性肿瘤等；</w:t>
      </w:r>
    </w:p>
    <w:p w14:paraId="3E7FC5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TNM分期为Ⅰ期或更轻分期的甲状腺癌</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2"/>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E6EE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TNM分期为T1N0M0期或更轻分期的前列腺癌；</w:t>
      </w:r>
    </w:p>
    <w:p w14:paraId="31759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黑色素瘤以外的未发生淋巴结和远处转移的皮肤恶性肿瘤；</w:t>
      </w:r>
    </w:p>
    <w:p w14:paraId="41C17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相当于Binet分期方案A期程度的慢性淋巴细胞白血病；</w:t>
      </w:r>
    </w:p>
    <w:p w14:paraId="25F29D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相当于Ann Arbor分期方案Ⅰ期程度的何杰金氏病；</w:t>
      </w:r>
    </w:p>
    <w:p w14:paraId="71D808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未发生淋巴结和远处转移且WHO分级为G1级别（核分裂像&lt;10/50HPF和ki-67≤2%）或更轻分级的神经内分泌肿瘤。</w:t>
      </w:r>
    </w:p>
    <w:p w14:paraId="7E59DA9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2.较重急性心肌梗死</w:t>
      </w:r>
    </w:p>
    <w:p w14:paraId="17C986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p>
    <w:p w14:paraId="73203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较重急性心肌梗死指依照上述标准被明确诊断为急性心肌梗死，并且必须同时满足下列至少一项条件：</w:t>
      </w:r>
    </w:p>
    <w:p w14:paraId="42053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心肌损伤标志物肌钙蛋白（cTn）升高，至少一次检测结果达到该检验正常参考值上限的15倍（含）以上；</w:t>
      </w:r>
    </w:p>
    <w:p w14:paraId="09D722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肌酸激酶同工酶（CK-MB）升高，至少一次检测结果达到该检验正常参考值上限的2倍（含）以上；</w:t>
      </w:r>
    </w:p>
    <w:p w14:paraId="43A66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出现左心室收缩功能下降，在确诊6周以后，检测左室射血分数（LVEF）低于50%（不含）；</w:t>
      </w:r>
    </w:p>
    <w:p w14:paraId="02B00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影像学检查证实存在新发的乳头肌功能失调或断裂引起的中度（含）以上的二尖瓣反流；</w:t>
      </w:r>
    </w:p>
    <w:p w14:paraId="1FD5C9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影像学检查证实存在新出现的室壁瘤；</w:t>
      </w:r>
    </w:p>
    <w:p w14:paraId="31688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出现室性心动过速、心室颤动或心源性休克。</w:t>
      </w:r>
    </w:p>
    <w:p w14:paraId="4239D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其他非冠状动脉阻塞性疾病所引起的肌钙蛋白（cTn）升高不在保障范围内。</w:t>
      </w:r>
    </w:p>
    <w:p w14:paraId="4EF34F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3.严重脑中风后遗症</w:t>
      </w:r>
      <w:r>
        <w:rPr>
          <w:rFonts w:hint="eastAsia" w:ascii="宋体" w:hAnsi="宋体" w:eastAsia="宋体" w:cs="宋体"/>
          <w:color w:val="000000" w:themeColor="text1"/>
          <w:kern w:val="0"/>
          <w:sz w:val="24"/>
          <w:szCs w:val="24"/>
          <w:lang w:val="en-US" w:eastAsia="zh-CN" w:bidi="ar-SA"/>
          <w14:textFill>
            <w14:solidFill>
              <w14:schemeClr w14:val="tx1"/>
            </w14:solidFill>
          </w14:textFill>
        </w:rPr>
        <w:tab/>
      </w:r>
    </w:p>
    <w:p w14:paraId="7BA11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p>
    <w:p w14:paraId="77C25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3"/>
      </w:r>
      <w:r>
        <w:rPr>
          <w:rFonts w:hint="eastAsia" w:ascii="宋体" w:hAnsi="宋体" w:eastAsia="宋体" w:cs="宋体"/>
          <w:color w:val="000000" w:themeColor="text1"/>
          <w:kern w:val="0"/>
          <w:sz w:val="24"/>
          <w:szCs w:val="24"/>
          <w:lang w:val="en-US" w:eastAsia="zh-CN" w:bidi="ar-SA"/>
          <w14:textFill>
            <w14:solidFill>
              <w14:schemeClr w14:val="tx1"/>
            </w14:solidFill>
          </w14:textFill>
        </w:rPr>
        <w:t>肌力</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4"/>
      </w:r>
      <w:r>
        <w:rPr>
          <w:rFonts w:hint="eastAsia" w:ascii="宋体" w:hAnsi="宋体" w:eastAsia="宋体" w:cs="宋体"/>
          <w:color w:val="000000" w:themeColor="text1"/>
          <w:kern w:val="0"/>
          <w:sz w:val="24"/>
          <w:szCs w:val="24"/>
          <w:lang w:val="en-US" w:eastAsia="zh-CN" w:bidi="ar-SA"/>
          <w14:textFill>
            <w14:solidFill>
              <w14:schemeClr w14:val="tx1"/>
            </w14:solidFill>
          </w14:textFill>
        </w:rPr>
        <w:t>2级（含）以下；</w:t>
      </w:r>
    </w:p>
    <w:p w14:paraId="6CEEEB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5"/>
      </w:r>
      <w:r>
        <w:rPr>
          <w:rFonts w:hint="eastAsia" w:ascii="宋体" w:hAnsi="宋体" w:eastAsia="宋体" w:cs="宋体"/>
          <w:color w:val="000000" w:themeColor="text1"/>
          <w:kern w:val="0"/>
          <w:sz w:val="24"/>
          <w:szCs w:val="24"/>
          <w:lang w:val="en-US" w:eastAsia="zh-CN" w:bidi="ar-SA"/>
          <w14:textFill>
            <w14:solidFill>
              <w14:schemeClr w14:val="tx1"/>
            </w14:solidFill>
          </w14:textFill>
        </w:rPr>
        <w:t>，或严重咀嚼吞咽功能障碍</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6"/>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22849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7"/>
      </w:r>
      <w:r>
        <w:rPr>
          <w:rFonts w:hint="eastAsia" w:ascii="宋体" w:hAnsi="宋体" w:eastAsia="宋体" w:cs="宋体"/>
          <w:color w:val="000000" w:themeColor="text1"/>
          <w:kern w:val="0"/>
          <w:sz w:val="24"/>
          <w:szCs w:val="24"/>
          <w:lang w:val="en-US" w:eastAsia="zh-CN" w:bidi="ar-SA"/>
          <w14:textFill>
            <w14:solidFill>
              <w14:schemeClr w14:val="tx1"/>
            </w14:solidFill>
          </w14:textFill>
        </w:rPr>
        <w:t>中的三项或三项以上。</w:t>
      </w:r>
    </w:p>
    <w:p w14:paraId="1875614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4.重大器官移植术或造血干细胞移植术</w:t>
      </w:r>
    </w:p>
    <w:p w14:paraId="58CEF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重大器官移植术，指因相应器官功能衰竭，已经实施了肾脏、肝脏、心脏、肺脏或小肠的异体移植手术。</w:t>
      </w:r>
    </w:p>
    <w:p w14:paraId="27B4B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造血干细胞移植术，指因造血功能损害或造血系统恶性肿瘤，已经实施了造血干细胞（包括骨髓造血干细胞、外周血造血干细胞和脐血造血干细胞）的移植手术。</w:t>
      </w:r>
    </w:p>
    <w:p w14:paraId="187868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5.冠状动脉搭桥术（或称冠状动脉旁路移植术）</w:t>
      </w:r>
    </w:p>
    <w:p w14:paraId="1480E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指为治疗严重的冠心病，已经实施了切开心包进行的冠状动脉血管旁路移植的手术。</w:t>
      </w:r>
    </w:p>
    <w:p w14:paraId="513CBD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所有未切开心包的冠状动脉介入治疗不在保障范围内。</w:t>
      </w:r>
    </w:p>
    <w:p w14:paraId="2B9A5A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6.严重慢性肾衰竭</w:t>
      </w:r>
    </w:p>
    <w:p w14:paraId="09C417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p>
    <w:p w14:paraId="7BD621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7.多个肢体缺失</w:t>
      </w:r>
    </w:p>
    <w:p w14:paraId="581E2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指因疾病或意外伤害导致两个或两个以上肢体自腕关节或踝关节近端（靠近躯干端）以上完全性断离。</w:t>
      </w:r>
    </w:p>
    <w:p w14:paraId="1456B6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8.急性重症肝炎或亚急性重症肝炎</w:t>
      </w:r>
    </w:p>
    <w:p w14:paraId="3D09C7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指因肝炎病毒感染引起肝脏组织弥漫性坏死，导致急性肝功能衰竭，且经血清学或病毒学检查证实，并须满足下列全部条件：</w:t>
      </w:r>
    </w:p>
    <w:p w14:paraId="7F237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重度黄疸或黄疸迅速加重；</w:t>
      </w:r>
    </w:p>
    <w:p w14:paraId="0DB45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肝性脑病；</w:t>
      </w:r>
    </w:p>
    <w:p w14:paraId="63F65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B超或其他影像学检查显示肝脏体积急速萎缩；</w:t>
      </w:r>
    </w:p>
    <w:p w14:paraId="27A273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肝功能指标进行性恶化。</w:t>
      </w:r>
    </w:p>
    <w:p w14:paraId="4A54A1B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9.严重非恶性颅内肿瘤</w:t>
      </w:r>
    </w:p>
    <w:p w14:paraId="4E01F3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p>
    <w:p w14:paraId="76609E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已经实施了开颅进行的颅内肿瘤完全或部分切除手术；</w:t>
      </w:r>
    </w:p>
    <w:p w14:paraId="4E2C3C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已经实施了针对颅内肿瘤的放射治疗，如γ刀、质子重离子治疗等。</w:t>
      </w:r>
    </w:p>
    <w:p w14:paraId="613FF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下列疾病不在保障范围内：</w:t>
      </w:r>
    </w:p>
    <w:p w14:paraId="29FD37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脑垂体瘤；</w:t>
      </w:r>
    </w:p>
    <w:p w14:paraId="01C353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脑囊肿；</w:t>
      </w:r>
    </w:p>
    <w:p w14:paraId="4475D0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颅内血管性疾病（如脑动脉瘤、脑动静脉畸形、海绵状血管瘤、毛细血管扩张症等）。</w:t>
      </w:r>
    </w:p>
    <w:p w14:paraId="785AD9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10.严重慢性肝衰竭</w:t>
      </w:r>
    </w:p>
    <w:p w14:paraId="42B5F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指因慢性肝脏疾病导致的肝衰竭，且须满足下列全部条件：</w:t>
      </w:r>
    </w:p>
    <w:p w14:paraId="7BEE25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持续性黄疸；</w:t>
      </w:r>
    </w:p>
    <w:p w14:paraId="1A141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腹水；</w:t>
      </w:r>
    </w:p>
    <w:p w14:paraId="680A41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肝性脑病；</w:t>
      </w:r>
    </w:p>
    <w:p w14:paraId="413D4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充血性脾肿大伴脾功能亢进或食管胃底静脉曲张。</w:t>
      </w:r>
    </w:p>
    <w:p w14:paraId="44921B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因酗酒或药物滥用导致的肝衰竭不在保障范围内。</w:t>
      </w:r>
    </w:p>
    <w:p w14:paraId="072548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11.严重脑炎后遗症或严重脑膜炎后遗症</w:t>
      </w:r>
    </w:p>
    <w:p w14:paraId="2A9EF3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指因患脑炎或脑膜炎导致的神经系统永久性的功能障碍。神经系统永久性的功能障碍，指经相关专科医生确诊疾病180天后，仍遗留下列至少一种障碍：</w:t>
      </w:r>
    </w:p>
    <w:p w14:paraId="1FCF6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一肢（含）以上肢体肌力2级（含）以下；</w:t>
      </w:r>
    </w:p>
    <w:p w14:paraId="740326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语言能力完全丧失，或严重咀嚼吞咽功能障碍；</w:t>
      </w:r>
    </w:p>
    <w:p w14:paraId="3AF708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由具有评估资格的专科医生根据临床痴呆评定量表（CDR，Clinical Dementia Rating）评估结果为3分；</w:t>
      </w:r>
    </w:p>
    <w:p w14:paraId="43DBD0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120300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12.深度昏迷</w:t>
      </w:r>
    </w:p>
    <w:p w14:paraId="54851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指因疾病或意外伤害导致意识丧失，对外界刺激和体内需求均无反应，昏迷程度按照格拉斯哥昏迷分级（GCS，Glasgow Coma Scale）结果为5分或5分以下，且已经持续使用呼吸机及其他生命维持系统96小时以上。</w:t>
      </w:r>
    </w:p>
    <w:p w14:paraId="7B192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因酗酒或药物滥用导致的深度昏迷不在保障范围内。</w:t>
      </w:r>
    </w:p>
    <w:p w14:paraId="5861B8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13.双耳失聪</w:t>
      </w:r>
    </w:p>
    <w:p w14:paraId="3E6435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指因疾病或意外伤害导致双耳听力永久不可逆</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8"/>
      </w:r>
      <w:r>
        <w:rPr>
          <w:rFonts w:hint="eastAsia" w:ascii="宋体" w:hAnsi="宋体" w:eastAsia="宋体" w:cs="宋体"/>
          <w:color w:val="000000" w:themeColor="text1"/>
          <w:kern w:val="0"/>
          <w:sz w:val="24"/>
          <w:szCs w:val="24"/>
          <w:lang w:val="en-US" w:eastAsia="zh-CN" w:bidi="ar-SA"/>
          <w14:textFill>
            <w14:solidFill>
              <w14:schemeClr w14:val="tx1"/>
            </w14:solidFill>
          </w14:textFill>
        </w:rPr>
        <w:t>性丧失，在500赫兹、1000赫兹和2000赫兹语音频率下，平均听阈大于等于91分贝，且经纯音听力测试、声导抗检测或听觉诱发电位检测等证实。</w:t>
      </w:r>
    </w:p>
    <w:p w14:paraId="5837F1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14.双目失明</w:t>
      </w:r>
    </w:p>
    <w:p w14:paraId="043E9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指因疾病或意外伤害导致双眼视力永久不可逆性丧失，双眼中较好眼须满足下列至少一项条件：</w:t>
      </w:r>
    </w:p>
    <w:p w14:paraId="7626B1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眼球缺失或摘除；</w:t>
      </w:r>
    </w:p>
    <w:p w14:paraId="30351F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矫正视力低于0.02（采用国际标准视力表，如果使用其他视力表应进行换算）；</w:t>
      </w:r>
    </w:p>
    <w:p w14:paraId="7A3B2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视野半径小于5度。</w:t>
      </w:r>
    </w:p>
    <w:p w14:paraId="3DCA46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15.瘫痪</w:t>
      </w:r>
    </w:p>
    <w:p w14:paraId="310CC8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p>
    <w:p w14:paraId="50C6B41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16.心脏瓣膜手术</w:t>
      </w:r>
    </w:p>
    <w:p w14:paraId="45F01D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指为治疗心脏瓣膜疾病，已经实施了切开心脏进行的心脏瓣膜置换或修复的手术。</w:t>
      </w:r>
    </w:p>
    <w:p w14:paraId="16C6D5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所有未切开心脏的心脏瓣膜介入手术不在保障范围内。</w:t>
      </w:r>
    </w:p>
    <w:p w14:paraId="551EE2B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17.严重阿尔茨海默病</w:t>
      </w:r>
    </w:p>
    <w:p w14:paraId="609FD6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p>
    <w:p w14:paraId="19AF6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由具有评估资格的专科医生根据临床痴呆评定量表（CDR，Clinical Dementia Rating）评估结果为3分；</w:t>
      </w:r>
    </w:p>
    <w:p w14:paraId="1104F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4CA5B1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阿尔茨海默病之外的其他类型痴呆不在保障范围内。</w:t>
      </w:r>
    </w:p>
    <w:p w14:paraId="6081A6A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18.严重脑损伤</w:t>
      </w:r>
    </w:p>
    <w:p w14:paraId="75BA33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p>
    <w:p w14:paraId="69042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一肢（含）以上肢体肌力2级（含）以下；</w:t>
      </w:r>
    </w:p>
    <w:p w14:paraId="73A8FC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语言能力完全丧失，或严重咀嚼吞咽功能障碍；</w:t>
      </w:r>
    </w:p>
    <w:p w14:paraId="587324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1B014FD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19.严重原发性帕金森病</w:t>
      </w:r>
    </w:p>
    <w:p w14:paraId="6A5B07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是一种中枢神经系统的退行性疾病，临床表现为运动迟缓、静止性震颤或肌强直等，经相关专科医生确诊，且须满足自主生活能力完全丧失，无法独立完成六项基本日常生活活动中的三项或三项以上。</w:t>
      </w:r>
    </w:p>
    <w:p w14:paraId="261CAC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继发性帕金森综合征、帕金森叠加综合征不在保障范围内。</w:t>
      </w:r>
    </w:p>
    <w:p w14:paraId="043BC2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20.严重Ⅲ度烧伤</w:t>
      </w:r>
    </w:p>
    <w:p w14:paraId="35B76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指烧伤程度为Ⅲ度，且Ⅲ度烧伤的面积达到全身体表面积的20％或20％以上。体表面积根据《中国新九分法》计算。</w:t>
      </w:r>
    </w:p>
    <w:p w14:paraId="18C89D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21.严重特发性肺动脉高压</w:t>
      </w:r>
    </w:p>
    <w:p w14:paraId="19C46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指不明原因的肺动脉压力持续性增高，进行性发展而导致的慢性疾病，已经造成永久不可逆性的体力活动能力受限，达到美国纽约心脏病学会（New York Heart Association，NYHA）心功能状态分级</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9"/>
      </w:r>
      <w:r>
        <w:rPr>
          <w:rFonts w:hint="eastAsia" w:ascii="宋体" w:hAnsi="宋体" w:eastAsia="宋体" w:cs="宋体"/>
          <w:color w:val="000000" w:themeColor="text1"/>
          <w:kern w:val="0"/>
          <w:sz w:val="24"/>
          <w:szCs w:val="24"/>
          <w:lang w:val="en-US" w:eastAsia="zh-CN" w:bidi="ar-SA"/>
          <w14:textFill>
            <w14:solidFill>
              <w14:schemeClr w14:val="tx1"/>
            </w14:solidFill>
          </w14:textFill>
        </w:rPr>
        <w:t>IV级，且静息状态下肺动脉平均压在36mmHg（含）以上。</w:t>
      </w:r>
    </w:p>
    <w:p w14:paraId="03D47C6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22.严重运动神经元病</w:t>
      </w:r>
    </w:p>
    <w:p w14:paraId="39A7DA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是一组中枢神经系统运动神经元的进行性变性疾病，包括进行性脊肌萎缩症、进行性延髓麻痹症、原发性侧索硬化症、肌萎缩性侧索硬化症,经相关专科医生确诊，且须满足下列至少一项条件：</w:t>
      </w:r>
    </w:p>
    <w:p w14:paraId="07F29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严重咀嚼吞咽功能障碍；</w:t>
      </w:r>
    </w:p>
    <w:p w14:paraId="2C49F0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呼吸肌麻痹导致严重呼吸困难，且已经持续使用呼吸机7天（含）以上；</w:t>
      </w:r>
    </w:p>
    <w:p w14:paraId="49453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28E5FD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23.语言能力丧失</w:t>
      </w:r>
    </w:p>
    <w:p w14:paraId="3B6FD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指因疾病或意外伤害导致语言能力完全丧失，经过积极治疗至少12个月（声带完全切除不受此时间限制），仍无法通过现有医疗手段恢复。</w:t>
      </w:r>
    </w:p>
    <w:p w14:paraId="75749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精神心理因素所致的语言能力丧失不在保障范围内。</w:t>
      </w:r>
    </w:p>
    <w:p w14:paraId="24ECF57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24</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.重型再生障碍性贫血</w:t>
      </w:r>
    </w:p>
    <w:p w14:paraId="0624EE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指因骨髓造血功能慢性持续性衰竭导致的贫血、中性粒细胞减少及血小板减少，且须满足下列全部条件：</w:t>
      </w:r>
    </w:p>
    <w:p w14:paraId="29A6E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骨髓穿刺检查或骨髓活检结果支持诊断：骨髓细胞增生程度&lt;正常的25%；如≥正常的25%但&lt;50%，则残存的造血细胞应&lt;30%；</w:t>
      </w:r>
    </w:p>
    <w:p w14:paraId="371D56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外周血象须具备以下三项条件中的两项：</w:t>
      </w:r>
    </w:p>
    <w:p w14:paraId="4B146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中性粒细胞绝对值&lt;0.5×109/L；</w:t>
      </w:r>
    </w:p>
    <w:p w14:paraId="20E2F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网织红细胞计数&lt;20×109/L；</w:t>
      </w:r>
    </w:p>
    <w:p w14:paraId="45BD5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血小板绝对值&lt;20×109/L。</w:t>
      </w:r>
    </w:p>
    <w:p w14:paraId="0312723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25.主动脉手术</w:t>
      </w:r>
    </w:p>
    <w:p w14:paraId="5460B2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p>
    <w:p w14:paraId="5C96CD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所有未实施开胸或开腹的动脉内介入治疗不在保障范围内。</w:t>
      </w:r>
    </w:p>
    <w:p w14:paraId="23C429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26.严重慢性呼吸衰竭</w:t>
      </w:r>
    </w:p>
    <w:p w14:paraId="251A1F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指因慢性呼吸系统疾病导致永久不可逆性的呼吸衰竭，经过积极治疗180天后满足以下所有条件：</w:t>
      </w:r>
    </w:p>
    <w:p w14:paraId="39EF18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静息时出现呼吸困难；</w:t>
      </w:r>
    </w:p>
    <w:p w14:paraId="51337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肺功能第一秒用力呼气容积（FEV1）占预计值的百分比＜30%；</w:t>
      </w:r>
    </w:p>
    <w:p w14:paraId="5F2958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在静息状态、呼吸空气条件下，动脉血氧分压（PaO2）＜50mmHg。</w:t>
      </w:r>
    </w:p>
    <w:p w14:paraId="09E27A5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27</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.严重克罗恩病</w:t>
      </w:r>
    </w:p>
    <w:p w14:paraId="0E4B7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指一种慢性肉芽肿性肠炎，具有特征性的克罗恩病（Crohn病）病理组织学变化，须根据组织病理学特点诊断，且已经造成瘘管形成并伴有肠梗阻或肠穿孔。 </w:t>
      </w:r>
    </w:p>
    <w:p w14:paraId="34F417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28</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.严重溃疡性结肠炎</w:t>
      </w:r>
    </w:p>
    <w:p w14:paraId="36F1DE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指伴有致命性电解质紊乱的急性暴发性溃疡性结肠炎，病变已经累及全结肠，表现为严重的血便和系统性症状体征，须根据组织病理学特点诊断。</w:t>
      </w:r>
    </w:p>
    <w:p w14:paraId="6B1A400F">
      <w:pPr>
        <w:rPr>
          <w:rFonts w:hint="default" w:ascii="Calibri" w:hAnsi="Calibri" w:eastAsia="宋体" w:cs="Times New Roman"/>
          <w:color w:val="000000" w:themeColor="text1"/>
          <w:kern w:val="2"/>
          <w:szCs w:val="24"/>
          <w:lang w:val="en-US" w:eastAsia="zh-CN" w:bidi="ar-SA"/>
          <w14:textFill>
            <w14:solidFill>
              <w14:schemeClr w14:val="tx1"/>
            </w14:solidFill>
          </w14:textFill>
        </w:rPr>
      </w:pPr>
    </w:p>
    <w:p w14:paraId="68C18A02">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contextualSpacing/>
        <w:jc w:val="center"/>
        <w:textAlignment w:val="auto"/>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r>
        <w:rPr>
          <w:b/>
          <w:color w:val="000000" w:themeColor="text1"/>
          <w:sz w:val="36"/>
          <w:szCs w:val="36"/>
          <w14:textFill>
            <w14:solidFill>
              <w14:schemeClr w14:val="tx1"/>
            </w14:solidFill>
          </w14:textFill>
        </w:rPr>
        <w:br w:type="page"/>
      </w:r>
      <w:r>
        <w:rPr>
          <w:rFonts w:hint="eastAsia" w:ascii="宋体" w:hAnsi="宋体" w:eastAsia="宋体" w:cs="宋体"/>
          <w:b/>
          <w:bCs/>
          <w:snapToGrid w:val="0"/>
          <w:color w:val="000000" w:themeColor="text1"/>
          <w:spacing w:val="0"/>
          <w:kern w:val="0"/>
          <w:sz w:val="32"/>
          <w:szCs w:val="32"/>
          <w:lang w:val="en-US" w:eastAsia="zh-CN" w:bidi="ar-SA"/>
          <w14:textFill>
            <w14:solidFill>
              <w14:schemeClr w14:val="tx1"/>
            </w14:solidFill>
          </w14:textFill>
        </w:rPr>
        <w:t>第六章 拟签订的合同文本</w:t>
      </w:r>
      <w:bookmarkEnd w:id="504"/>
      <w:bookmarkEnd w:id="505"/>
    </w:p>
    <w:p w14:paraId="06A057DA">
      <w:pPr>
        <w:tabs>
          <w:tab w:val="left" w:pos="900"/>
          <w:tab w:val="left" w:pos="1080"/>
        </w:tabs>
        <w:snapToGrid w:val="0"/>
        <w:spacing w:line="360" w:lineRule="auto"/>
        <w:rPr>
          <w:rFonts w:hint="default" w:ascii="Times New Roman" w:hAnsi="Times New Roman" w:eastAsia="宋体" w:cs="Times New Roman"/>
          <w:color w:val="000000" w:themeColor="text1"/>
          <w:kern w:val="0"/>
          <w:sz w:val="18"/>
          <w:szCs w:val="18"/>
          <w:lang w:val="en-US" w:eastAsia="zh-CN" w:bidi="ar-SA"/>
          <w14:textFill>
            <w14:solidFill>
              <w14:schemeClr w14:val="tx1"/>
            </w14:solidFill>
          </w14:textFill>
        </w:rPr>
      </w:pPr>
    </w:p>
    <w:p w14:paraId="4153090C">
      <w:pPr>
        <w:tabs>
          <w:tab w:val="left" w:pos="900"/>
          <w:tab w:val="left" w:pos="1080"/>
        </w:tabs>
        <w:snapToGrid w:val="0"/>
        <w:spacing w:line="360" w:lineRule="auto"/>
        <w:rPr>
          <w:rFonts w:hint="default" w:ascii="Times New Roman" w:hAnsi="Times New Roman" w:eastAsia="宋体" w:cs="Times New Roman"/>
          <w:color w:val="000000" w:themeColor="text1"/>
          <w:kern w:val="0"/>
          <w:sz w:val="18"/>
          <w:szCs w:val="18"/>
          <w:lang w:val="en-US" w:eastAsia="zh-CN" w:bidi="ar-SA"/>
          <w14:textFill>
            <w14:solidFill>
              <w14:schemeClr w14:val="tx1"/>
            </w14:solidFill>
          </w14:textFill>
        </w:rPr>
      </w:pPr>
    </w:p>
    <w:p w14:paraId="64C51E2A">
      <w:pPr>
        <w:widowControl/>
        <w:jc w:val="left"/>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6862CE46">
      <w:pPr>
        <w:widowControl/>
        <w:jc w:val="left"/>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6224BED0">
      <w:pPr>
        <w:ind w:firstLine="1807" w:firstLineChars="500"/>
        <w:rPr>
          <w:rFonts w:hint="default" w:ascii="宋体" w:hAnsi="宋体" w:eastAsia="宋体" w:cs="宋体"/>
          <w:b/>
          <w:bCs/>
          <w:color w:val="000000" w:themeColor="text1"/>
          <w:kern w:val="2"/>
          <w:sz w:val="36"/>
          <w:szCs w:val="36"/>
          <w:lang w:val="en-US" w:eastAsia="zh-CN" w:bidi="ar-SA"/>
          <w14:textFill>
            <w14:solidFill>
              <w14:schemeClr w14:val="tx1"/>
            </w14:solidFill>
          </w14:textFill>
        </w:rPr>
      </w:pPr>
    </w:p>
    <w:p w14:paraId="61103A25">
      <w:pPr>
        <w:jc w:val="center"/>
        <w:rPr>
          <w:rFonts w:hint="default" w:ascii="宋体" w:hAnsi="宋体" w:eastAsia="宋体" w:cs="宋体"/>
          <w:color w:val="000000" w:themeColor="text1"/>
          <w:kern w:val="2"/>
          <w:sz w:val="52"/>
          <w:szCs w:val="52"/>
          <w:lang w:val="en-US" w:eastAsia="zh-CN" w:bidi="ar-SA"/>
          <w14:textFill>
            <w14:solidFill>
              <w14:schemeClr w14:val="tx1"/>
            </w14:solidFill>
          </w14:textFill>
        </w:rPr>
      </w:pPr>
      <w:r>
        <w:rPr>
          <w:rFonts w:hint="eastAsia" w:ascii="宋体" w:hAnsi="宋体" w:eastAsia="宋体" w:cs="宋体"/>
          <w:color w:val="000000" w:themeColor="text1"/>
          <w:kern w:val="2"/>
          <w:sz w:val="52"/>
          <w:szCs w:val="52"/>
          <w:lang w:val="en-US" w:eastAsia="zh-CN" w:bidi="ar-SA"/>
          <w14:textFill>
            <w14:solidFill>
              <w14:schemeClr w14:val="tx1"/>
            </w14:solidFill>
          </w14:textFill>
        </w:rPr>
        <w:t>合同协议书</w:t>
      </w:r>
    </w:p>
    <w:p w14:paraId="76EC6C78">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6370F1BD">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0A776D4F">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57185776">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项目名称：</w:t>
      </w:r>
    </w:p>
    <w:p w14:paraId="690D15A5">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项目编号：</w:t>
      </w:r>
    </w:p>
    <w:p w14:paraId="105679C2">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合同编号：</w:t>
      </w:r>
    </w:p>
    <w:p w14:paraId="3554878D">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046E2244">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633F1E5B">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70024FEB">
      <w:pPr>
        <w:pStyle w:val="2"/>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37C7FFAA">
      <w:pPr>
        <w:rPr>
          <w:rFonts w:hint="default"/>
          <w:color w:val="000000" w:themeColor="text1"/>
          <w:lang w:val="en-US" w:eastAsia="zh-CN"/>
          <w14:textFill>
            <w14:solidFill>
              <w14:schemeClr w14:val="tx1"/>
            </w14:solidFill>
          </w14:textFill>
        </w:rPr>
      </w:pPr>
    </w:p>
    <w:p w14:paraId="77DC857B">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采购人（甲方）：</w:t>
      </w:r>
    </w:p>
    <w:p w14:paraId="3BBBEDE9">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中标投标人（乙方）：</w:t>
      </w:r>
    </w:p>
    <w:p w14:paraId="6D8BB82A">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p>
    <w:p w14:paraId="3A517BDB">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签订地：                                                             </w:t>
      </w:r>
    </w:p>
    <w:p w14:paraId="5725DC72">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         </w:t>
      </w:r>
    </w:p>
    <w:p w14:paraId="115A869C">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签订日期：    年     月     日</w:t>
      </w:r>
    </w:p>
    <w:p w14:paraId="310F0027">
      <w:p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bidi="ar-SA"/>
          <w14:textFill>
            <w14:solidFill>
              <w14:schemeClr w14:val="tx1"/>
            </w14:solidFill>
          </w14:textFill>
        </w:rPr>
        <w:br w:type="page"/>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甲方：常州市金坛区残疾人联合会</w:t>
      </w:r>
    </w:p>
    <w:p w14:paraId="6108B5A1">
      <w:pPr>
        <w:spacing w:line="360" w:lineRule="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乙方：                    （中标商业保险机构）</w:t>
      </w:r>
    </w:p>
    <w:p w14:paraId="6204EC59">
      <w:p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239850F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根据《中华人民共和国民法典》、《中华人民共和国政府采购法》和《中华人民共和国保险法》及相关法律、法规的有关规定，甲方与通过</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招标选定的乙方经过协商，甲乙双方在平等互利的基础上，本着平等协作和诚实信用的原则，签订如下合同：</w:t>
      </w:r>
      <w:r>
        <w:rPr>
          <w:rFonts w:hint="default"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7CF5282C">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一、合同概况</w:t>
      </w:r>
    </w:p>
    <w:p w14:paraId="6A733AE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甲方作为投保人，为</w:t>
      </w:r>
      <w:r>
        <w:rPr>
          <w:rFonts w:hint="default" w:ascii="宋体" w:hAnsi="宋体" w:eastAsia="宋体" w:cs="宋体"/>
          <w:color w:val="000000" w:themeColor="text1"/>
          <w:kern w:val="0"/>
          <w:sz w:val="24"/>
          <w:szCs w:val="24"/>
          <w:lang w:val="en-US" w:eastAsia="zh-CN" w:bidi="ar-SA"/>
          <w14:textFill>
            <w14:solidFill>
              <w14:schemeClr w14:val="tx1"/>
            </w14:solidFill>
          </w14:textFill>
        </w:rPr>
        <w:t>常州市金坛区</w:t>
      </w:r>
      <w:r>
        <w:rPr>
          <w:rFonts w:hint="eastAsia" w:ascii="宋体" w:hAnsi="宋体" w:eastAsia="宋体" w:cs="宋体"/>
          <w:color w:val="000000" w:themeColor="text1"/>
          <w:kern w:val="0"/>
          <w:sz w:val="24"/>
          <w:szCs w:val="24"/>
          <w:lang w:val="en-US" w:eastAsia="zh-CN" w:bidi="ar-SA"/>
          <w14:textFill>
            <w14:solidFill>
              <w14:schemeClr w14:val="tx1"/>
            </w14:solidFill>
          </w14:textFill>
        </w:rPr>
        <w:t>户籍并持有</w:t>
      </w:r>
      <w:r>
        <w:rPr>
          <w:rFonts w:hint="default" w:ascii="宋体" w:hAnsi="宋体" w:eastAsia="宋体" w:cs="宋体"/>
          <w:color w:val="000000" w:themeColor="text1"/>
          <w:kern w:val="0"/>
          <w:sz w:val="24"/>
          <w:szCs w:val="24"/>
          <w:lang w:val="en-US" w:eastAsia="zh-CN" w:bidi="ar-SA"/>
          <w14:textFill>
            <w14:solidFill>
              <w14:schemeClr w14:val="tx1"/>
            </w14:solidFill>
          </w14:textFill>
        </w:rPr>
        <w:t>国家统一发放残疾人证的残疾人</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向乙方统一投保商业保险</w:t>
      </w:r>
      <w:r>
        <w:rPr>
          <w:rFonts w:hint="eastAsia" w:ascii="Times New Roman" w:hAnsi="宋体" w:eastAsia="宋体" w:cs="Times New Roman"/>
          <w:color w:val="000000" w:themeColor="text1"/>
          <w:kern w:val="2"/>
          <w:sz w:val="24"/>
          <w:szCs w:val="24"/>
          <w:lang w:val="en-US" w:eastAsia="zh-CN" w:bidi="ar-SA"/>
          <w14:textFill>
            <w14:solidFill>
              <w14:schemeClr w14:val="tx1"/>
            </w14:solidFill>
          </w14:textFill>
        </w:rPr>
        <w:t>项目</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保障内容所列明的保险产品。乙方已向甲方说明了保险计划所对应的保险条款的内容，并特别对保险条款中的保险责任及责任免除的内容进行了明确说明，甲方同意，乙方根据甲方的参保人员参与的保险计划所对应的条款承担保险责任，并在符合所对应条款的责任免除事项时不承担保险责任。本协议与所对应保险条款有冲突的，以本协议为准；本协议没有约定的，以所对应的保险条款为准。</w:t>
      </w:r>
    </w:p>
    <w:p w14:paraId="24AC45BA">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二、保费价格与支付</w:t>
      </w:r>
    </w:p>
    <w:p w14:paraId="1A097187">
      <w:pPr>
        <w:spacing w:line="360" w:lineRule="auto"/>
        <w:ind w:firstLine="480" w:firstLineChars="200"/>
        <w:rPr>
          <w:rFonts w:hint="default" w:ascii="宋体" w:hAnsi="宋体" w:eastAsia="宋体" w:cs="Times New Roman"/>
          <w:b/>
          <w:bCs/>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14:textFill>
            <w14:solidFill>
              <w14:schemeClr w14:val="tx1"/>
            </w14:solidFill>
          </w14:textFill>
        </w:rPr>
        <w:t>金坛区持证残疾人商业保险的保费为</w:t>
      </w:r>
      <w:r>
        <w:rPr>
          <w:rFonts w:hint="eastAsia" w:ascii="宋体" w:hAnsi="宋体"/>
          <w:color w:val="000000" w:themeColor="text1"/>
          <w:sz w:val="24"/>
          <w:u w:val="single"/>
          <w14:textFill>
            <w14:solidFill>
              <w14:schemeClr w14:val="tx1"/>
            </w14:solidFill>
          </w14:textFill>
        </w:rPr>
        <w:t>每人每年</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none"/>
          <w:lang w:val="en-US" w:eastAsia="zh-CN"/>
          <w14:textFill>
            <w14:solidFill>
              <w14:schemeClr w14:val="tx1"/>
            </w14:solidFill>
          </w14:textFill>
        </w:rPr>
        <w:t>元</w:t>
      </w:r>
      <w:r>
        <w:rPr>
          <w:rFonts w:hint="eastAsia" w:ascii="宋体" w:hAnsi="宋体"/>
          <w:color w:val="000000" w:themeColor="text1"/>
          <w:sz w:val="24"/>
          <w:u w:val="none"/>
          <w14:textFill>
            <w14:solidFill>
              <w14:schemeClr w14:val="tx1"/>
            </w14:solidFill>
          </w14:textFill>
        </w:rPr>
        <w:t>，</w:t>
      </w:r>
      <w:r>
        <w:rPr>
          <w:rFonts w:hint="eastAsia" w:ascii="宋体" w:hAnsi="宋体"/>
          <w:color w:val="000000" w:themeColor="text1"/>
          <w:sz w:val="24"/>
          <w14:textFill>
            <w14:solidFill>
              <w14:schemeClr w14:val="tx1"/>
            </w14:solidFill>
          </w14:textFill>
        </w:rPr>
        <w:t>甲方根据本年度实际参保人数</w:t>
      </w:r>
      <w:r>
        <w:rPr>
          <w:rFonts w:hint="eastAsia" w:ascii="宋体" w:hAnsi="宋体"/>
          <w:color w:val="000000" w:themeColor="text1"/>
          <w:sz w:val="24"/>
          <w:lang w:eastAsia="zh-CN"/>
          <w14:textFill>
            <w14:solidFill>
              <w14:schemeClr w14:val="tx1"/>
            </w14:solidFill>
          </w14:textFill>
        </w:rPr>
        <w:t>支付保费，</w:t>
      </w:r>
      <w:r>
        <w:rPr>
          <w:rFonts w:hint="eastAsia" w:ascii="宋体" w:hAnsi="宋体"/>
          <w:color w:val="000000" w:themeColor="text1"/>
          <w:sz w:val="24"/>
          <w:lang w:val="en-US" w:eastAsia="zh-CN"/>
          <w14:textFill>
            <w14:solidFill>
              <w14:schemeClr w14:val="tx1"/>
            </w14:solidFill>
          </w14:textFill>
        </w:rPr>
        <w:t>保费总额</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none"/>
          <w:lang w:val="en-US" w:eastAsia="zh-CN"/>
          <w14:textFill>
            <w14:solidFill>
              <w14:schemeClr w14:val="tx1"/>
            </w14:solidFill>
          </w14:textFill>
        </w:rPr>
        <w:t>元。</w:t>
      </w:r>
    </w:p>
    <w:p w14:paraId="33478C88">
      <w:pPr>
        <w:spacing w:line="360" w:lineRule="auto"/>
        <w:ind w:firstLine="480" w:firstLineChars="200"/>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t>保费支付：甲方将保费全额支付至中标供应商指定账户，乙方收到保费后1个工作日内开具保单及全额保险费对应的增值税专用发票给甲方。</w:t>
      </w:r>
    </w:p>
    <w:p w14:paraId="6042F986">
      <w:pPr>
        <w:numPr>
          <w:ilvl w:val="0"/>
          <w:numId w:val="5"/>
        </w:num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合同期：</w:t>
      </w:r>
      <w:r>
        <w:rPr>
          <w:rFonts w:hint="eastAsia" w:ascii="宋体" w:hAnsi="宋体" w:eastAsia="宋体" w:cs="Times New Roman"/>
          <w:b w:val="0"/>
          <w:bCs w:val="0"/>
          <w:color w:val="000000" w:themeColor="text1"/>
          <w:kern w:val="2"/>
          <w:sz w:val="24"/>
          <w:szCs w:val="24"/>
          <w:lang w:val="en-US" w:eastAsia="zh-CN" w:bidi="ar-SA"/>
          <w14:textFill>
            <w14:solidFill>
              <w14:schemeClr w14:val="tx1"/>
            </w14:solidFill>
          </w14:textFill>
        </w:rPr>
        <w:t>项目合同期：三年（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至</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）合同期满经甲方认可，续签下一年合同，最多续签二年；</w:t>
      </w:r>
    </w:p>
    <w:p w14:paraId="5EE526DF">
      <w:pPr>
        <w:numPr>
          <w:ilvl w:val="0"/>
          <w:numId w:val="0"/>
        </w:num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4"/>
          <w:szCs w:val="24"/>
          <w:lang w:val="en-US" w:eastAsia="zh-CN" w:bidi="ar-SA"/>
          <w14:textFill>
            <w14:solidFill>
              <w14:schemeClr w14:val="tx1"/>
            </w14:solidFill>
          </w14:textFill>
        </w:rPr>
        <w:t>本合同期限：</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一年（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至</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w:t>
      </w:r>
    </w:p>
    <w:p w14:paraId="190FF75D">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四、赔付条件和标准</w:t>
      </w:r>
    </w:p>
    <w:p w14:paraId="7608C1AB">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详见采购需求及有关说明</w:t>
      </w:r>
    </w:p>
    <w:p w14:paraId="249E4C0A">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五、下列文件为本合同不可分割部分</w:t>
      </w:r>
    </w:p>
    <w:p w14:paraId="475CE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5.1 中标通知书。</w:t>
      </w:r>
    </w:p>
    <w:p w14:paraId="1AACE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5.2 乙方中标的投标文件及其他承诺。</w:t>
      </w:r>
    </w:p>
    <w:p w14:paraId="0FF7DA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5.3招标文件</w:t>
      </w:r>
    </w:p>
    <w:p w14:paraId="05499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5.4投保人的投保材料；</w:t>
      </w:r>
    </w:p>
    <w:p w14:paraId="10461D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5.5投保单、保险单及批改申请书、批单。</w:t>
      </w:r>
    </w:p>
    <w:p w14:paraId="1012DA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5.6 与本次招标有关的并经当事人双方确认的其他文件。</w:t>
      </w:r>
    </w:p>
    <w:p w14:paraId="6682BC10">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六、违约责任</w:t>
      </w:r>
    </w:p>
    <w:p w14:paraId="30F73A78">
      <w:pPr>
        <w:spacing w:line="360" w:lineRule="auto"/>
        <w:ind w:firstLine="480" w:firstLineChars="200"/>
        <w:rPr>
          <w:rFonts w:hint="default"/>
          <w:color w:val="000000" w:themeColor="text1"/>
          <w:lang w:val="en-US" w:eastAsia="zh-CN"/>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在合同期内，合同一方不履行合同义务或者履行合同义务不符合约定的，应当承担继续履行、采取补救措施或赔偿损失等违约责任。</w:t>
      </w:r>
    </w:p>
    <w:p w14:paraId="79E1F37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6.1乙方因违反本合同约定，或发生其他严重损害参保人员权益的情况，甲方可以扣除部分履约保证金并提前终止合作，并就违约情况提请有关部门依法追究责任。</w:t>
      </w:r>
    </w:p>
    <w:p w14:paraId="17404D2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6.2乙方利用专业技术和行业信息优势之便，故意隐瞒和掩盖自身过失，违背投标承诺和未尽义务，甲方均可追究乙方的违约责任并索取赔偿，且不受合同时效的限制。</w:t>
      </w:r>
    </w:p>
    <w:p w14:paraId="6B5847FC">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6.3合同期内，乙方未履行合同责任、无故终止合同或无正当理由拒绝续签合同的，扣除全部履约保证金，情节严重的甲方有权单方解除本合同，并报相关部门依法追究其责任。</w:t>
      </w:r>
    </w:p>
    <w:p w14:paraId="609AEF6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6.4合同期内，如甲方遇上级取消本项目或本项目预算，甲方享有停止续签合同的权力，造成损失与甲方无关。</w:t>
      </w:r>
    </w:p>
    <w:p w14:paraId="44E72255">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七、合同修改</w:t>
      </w:r>
    </w:p>
    <w:p w14:paraId="2B8BA79B">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对于本合同的未尽事宜，需进行修改、补充或完善的，甲乙双方必须就所修改的内容签订书面的合同修改书，作为本合同的补充协议。补充协议与本合同具有同等法律效力。</w:t>
      </w:r>
    </w:p>
    <w:p w14:paraId="6226B187">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八、合同生效及其它</w:t>
      </w:r>
    </w:p>
    <w:p w14:paraId="6F2856A5">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8.1双方对涉及对方的信息均具有保密的责任和义务，甲方向乙方提供的被保险人个人信息, 未经甲方许可，乙方不得对外披露或用作他途，否则将承担由此引起的法律后果。</w:t>
      </w:r>
    </w:p>
    <w:p w14:paraId="1FDA869D">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8.2 合同一式伍份，以中文书写，由甲方、乙方各执贰份，代理公司壹份。合同经甲乙双方代表签字并加盖公章。</w:t>
      </w:r>
    </w:p>
    <w:p w14:paraId="50F1519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8.3 合同签订后甲乙双方即直接产生权利与义务的关系，合同执行过程中出现的问题应按照《中华人民共和国民法典》等有关规定处理，在合同履行过程中，双方如有争议，可提请各自主管部门进行协调。</w:t>
      </w:r>
    </w:p>
    <w:p w14:paraId="5DB73AC3">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8.4 合同在执行过程中出现的未尽事宜，双方在不违背本合同和招标文件的原则下协商解决，协商结果以书面形式盖章记录在案，作为本合同的附件，与本合同具有同等效力。双方协商不成，提交至甲方所在地人民法院诉讼。</w:t>
      </w:r>
    </w:p>
    <w:p w14:paraId="0E4C1572">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8.5 本合同未尽事宜应按照《中华人民共和国民法典》、《中华人民共和国政府采购法》之规定解释。</w:t>
      </w:r>
    </w:p>
    <w:p w14:paraId="5F4DBD8C">
      <w:pPr>
        <w:pStyle w:val="5"/>
        <w:rPr>
          <w:rFonts w:hint="eastAsia" w:ascii="宋体" w:hAnsi="宋体" w:eastAsia="宋体" w:cs="Times New Roman"/>
          <w:color w:val="000000" w:themeColor="text1"/>
          <w:kern w:val="0"/>
          <w:sz w:val="24"/>
          <w:lang w:val="en-US" w:eastAsia="zh-CN" w:bidi="ar-SA"/>
          <w14:textFill>
            <w14:solidFill>
              <w14:schemeClr w14:val="tx1"/>
            </w14:solidFill>
          </w14:textFill>
        </w:rPr>
      </w:pPr>
      <w:r>
        <w:rPr>
          <w:rFonts w:hint="eastAsia" w:ascii="宋体" w:hAnsi="宋体" w:eastAsia="宋体" w:cs="Times New Roman"/>
          <w:color w:val="000000" w:themeColor="text1"/>
          <w:kern w:val="0"/>
          <w:sz w:val="24"/>
          <w:lang w:val="en-US" w:eastAsia="zh-CN" w:bidi="ar-SA"/>
          <w14:textFill>
            <w14:solidFill>
              <w14:schemeClr w14:val="tx1"/>
            </w14:solidFill>
          </w14:textFill>
        </w:rPr>
        <w:t>以下无正文：</w:t>
      </w:r>
    </w:p>
    <w:p w14:paraId="7C7209F6">
      <w:pPr>
        <w:rPr>
          <w:rFonts w:hint="eastAsia" w:ascii="Times New Roman" w:hAnsi="Times New Roman" w:eastAsia="宋体" w:cs="Times New Roman"/>
          <w:color w:val="000000" w:themeColor="text1"/>
          <w:kern w:val="2"/>
          <w:szCs w:val="24"/>
          <w:lang w:val="en-US" w:eastAsia="zh-CN" w:bidi="ar-SA"/>
          <w14:textFill>
            <w14:solidFill>
              <w14:schemeClr w14:val="tx1"/>
            </w14:solidFill>
          </w14:textFill>
        </w:rPr>
      </w:pPr>
    </w:p>
    <w:p w14:paraId="038355D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      方：                               乙      方：</w:t>
      </w:r>
    </w:p>
    <w:p w14:paraId="1096988F">
      <w:pPr>
        <w:tabs>
          <w:tab w:val="left" w:pos="5115"/>
        </w:tabs>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单位名称（章）：                           单位名称（章）：</w:t>
      </w:r>
    </w:p>
    <w:p w14:paraId="76C33D8E">
      <w:pPr>
        <w:tabs>
          <w:tab w:val="left" w:pos="5115"/>
        </w:tabs>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单位地址：                                 单位地址：</w:t>
      </w:r>
    </w:p>
    <w:p w14:paraId="5ADEC6E2">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法定代表人：                               法定代表人：</w:t>
      </w:r>
    </w:p>
    <w:p w14:paraId="176788E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或委托代理人：                             或委托代表人：</w:t>
      </w:r>
    </w:p>
    <w:p w14:paraId="093BD978">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传真:                                      传真:</w:t>
      </w:r>
    </w:p>
    <w:p w14:paraId="272378A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传真接收人:                                传真接收人：</w:t>
      </w:r>
    </w:p>
    <w:p w14:paraId="7A9EC505">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开户银行：                                 开户银行：</w:t>
      </w:r>
    </w:p>
    <w:p w14:paraId="670EB135">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银行帐号：                                 银行帐号：</w:t>
      </w:r>
    </w:p>
    <w:p w14:paraId="61B7756D">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电    话：                                 电    话：</w:t>
      </w:r>
    </w:p>
    <w:p w14:paraId="419B023F">
      <w:pPr>
        <w:rPr>
          <w:rFonts w:hint="eastAsia" w:ascii="Times New Roman" w:hAnsi="Times New Roman" w:eastAsia="宋体" w:cs="Times New Roman"/>
          <w:snapToGrid w:val="0"/>
          <w:color w:val="000000" w:themeColor="text1"/>
          <w:kern w:val="2"/>
          <w:szCs w:val="24"/>
          <w:lang w:val="en-US" w:eastAsia="zh-CN" w:bidi="ar-SA"/>
          <w14:textFill>
            <w14:solidFill>
              <w14:schemeClr w14:val="tx1"/>
            </w14:solidFill>
          </w14:textFill>
        </w:rPr>
      </w:pPr>
    </w:p>
    <w:p w14:paraId="6BB47D89">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560D0FAD">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10C16132">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647AE179">
      <w:pPr>
        <w:widowControl w:val="0"/>
        <w:spacing w:before="120" w:line="22" w:lineRule="atLeast"/>
        <w:jc w:val="both"/>
        <w:rPr>
          <w:rFonts w:ascii="宋体" w:hAnsi="宋体" w:eastAsia="宋体" w:cs="Times New Roman"/>
          <w:color w:val="000000" w:themeColor="text1"/>
          <w:kern w:val="2"/>
          <w:sz w:val="24"/>
          <w:szCs w:val="24"/>
          <w:lang w:val="en-US" w:eastAsia="zh-CN" w:bidi="ar-SA"/>
          <w14:textFill>
            <w14:solidFill>
              <w14:schemeClr w14:val="tx1"/>
            </w14:solidFill>
          </w14:textFill>
        </w:rPr>
      </w:pPr>
    </w:p>
    <w:p w14:paraId="0B32320D">
      <w:pPr>
        <w:keepNext/>
        <w:keepLines/>
        <w:widowControl w:val="0"/>
        <w:autoSpaceDE w:val="0"/>
        <w:autoSpaceDN w:val="0"/>
        <w:adjustRightInd w:val="0"/>
        <w:spacing w:before="360" w:after="120"/>
        <w:jc w:val="left"/>
        <w:outlineLvl w:val="2"/>
        <w:rPr>
          <w:rFonts w:hint="eastAsia" w:ascii="宋体" w:hAnsi="Times New Roman" w:eastAsia="宋体" w:cs="Times New Roman"/>
          <w:b/>
          <w:color w:val="000000" w:themeColor="text1"/>
          <w:kern w:val="0"/>
          <w:sz w:val="24"/>
          <w:szCs w:val="20"/>
          <w:u w:val="single"/>
          <w:lang w:val="en-US" w:eastAsia="zh-CN" w:bidi="ar-SA"/>
          <w14:textFill>
            <w14:solidFill>
              <w14:schemeClr w14:val="tx1"/>
            </w14:solidFill>
          </w14:textFill>
        </w:rPr>
      </w:pPr>
    </w:p>
    <w:p w14:paraId="07508981">
      <w:pPr>
        <w:keepNext w:val="0"/>
        <w:keepLines w:val="0"/>
        <w:pageBreakBefore w:val="0"/>
        <w:widowControl w:val="0"/>
        <w:kinsoku/>
        <w:wordWrap/>
        <w:overflowPunct/>
        <w:topLinePunct w:val="0"/>
        <w:bidi w:val="0"/>
        <w:snapToGrid/>
        <w:spacing w:line="44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bidi="ar-SA"/>
          <w14:textFill>
            <w14:solidFill>
              <w14:schemeClr w14:val="tx1"/>
            </w14:solidFill>
          </w14:textFill>
        </w:rPr>
        <w:br w:type="page"/>
      </w:r>
    </w:p>
    <w:p w14:paraId="0726D1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right"/>
        <w:textAlignment w:val="baseline"/>
        <w:rPr>
          <w:rFonts w:hint="eastAsia" w:ascii="宋体" w:hAnsi="宋体" w:eastAsia="宋体" w:cs="宋体"/>
          <w:color w:val="000000" w:themeColor="text1"/>
          <w:spacing w:val="0"/>
          <w:kern w:val="0"/>
          <w:position w:val="0"/>
          <w:sz w:val="24"/>
          <w:szCs w:val="24"/>
          <w:lang w:val="en-US" w:eastAsia="zh-CN" w:bidi="ar-SA"/>
          <w14:textFill>
            <w14:solidFill>
              <w14:schemeClr w14:val="tx1"/>
            </w14:solidFill>
          </w14:textFill>
        </w:rPr>
      </w:pPr>
    </w:p>
    <w:p w14:paraId="1B05FAF8">
      <w:pPr>
        <w:keepNext w:val="0"/>
        <w:keepLines w:val="0"/>
        <w:kinsoku/>
        <w:wordWrap/>
        <w:overflowPunct/>
        <w:topLinePunct w:val="0"/>
        <w:autoSpaceDE/>
        <w:autoSpaceDN/>
        <w:bidi w:val="0"/>
        <w:adjustRightInd w:val="0"/>
        <w:snapToGrid w:val="0"/>
        <w:spacing w:line="360" w:lineRule="auto"/>
        <w:ind w:left="0" w:leftChars="0" w:right="0" w:firstLine="0" w:firstLineChars="0"/>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投标文件封面（非实质性格式）</w:t>
      </w:r>
    </w:p>
    <w:p w14:paraId="3CE9B281">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049058B">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0718E20">
      <w:pPr>
        <w:keepNext w:val="0"/>
        <w:keepLines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r>
        <w:rPr>
          <w:rFonts w:hint="eastAsia" w:ascii="宋体" w:hAnsi="宋体" w:eastAsia="宋体" w:cs="宋体"/>
          <w:b/>
          <w:snapToGrid w:val="0"/>
          <w:color w:val="000000" w:themeColor="text1"/>
          <w:spacing w:val="0"/>
          <w:sz w:val="84"/>
          <w:szCs w:val="84"/>
          <w14:textFill>
            <w14:solidFill>
              <w14:schemeClr w14:val="tx1"/>
            </w14:solidFill>
          </w14:textFill>
        </w:rPr>
        <w:t>投 标 文</w:t>
      </w:r>
      <w:r>
        <w:rPr>
          <w:rFonts w:hint="eastAsia" w:ascii="宋体" w:hAnsi="宋体" w:eastAsia="宋体" w:cs="宋体"/>
          <w:b/>
          <w:snapToGrid w:val="0"/>
          <w:color w:val="000000" w:themeColor="text1"/>
          <w:spacing w:val="0"/>
          <w:sz w:val="84"/>
          <w:szCs w:val="84"/>
          <w:lang w:val="en-US" w:eastAsia="zh-CN"/>
          <w14:textFill>
            <w14:solidFill>
              <w14:schemeClr w14:val="tx1"/>
            </w14:solidFill>
          </w14:textFill>
        </w:rPr>
        <w:t xml:space="preserve"> </w:t>
      </w:r>
      <w:r>
        <w:rPr>
          <w:rFonts w:hint="eastAsia" w:ascii="宋体" w:hAnsi="宋体" w:eastAsia="宋体" w:cs="宋体"/>
          <w:b/>
          <w:snapToGrid w:val="0"/>
          <w:color w:val="000000" w:themeColor="text1"/>
          <w:spacing w:val="0"/>
          <w:sz w:val="84"/>
          <w:szCs w:val="84"/>
          <w14:textFill>
            <w14:solidFill>
              <w14:schemeClr w14:val="tx1"/>
            </w14:solidFill>
          </w14:textFill>
        </w:rPr>
        <w:t>件</w:t>
      </w:r>
    </w:p>
    <w:p w14:paraId="511038EE">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551A10D2">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41C3B89">
      <w:pPr>
        <w:pStyle w:val="8"/>
        <w:rPr>
          <w:rFonts w:hint="eastAsia" w:ascii="宋体" w:hAnsi="宋体" w:eastAsia="宋体" w:cs="宋体"/>
          <w:color w:val="000000" w:themeColor="text1"/>
          <w14:textFill>
            <w14:solidFill>
              <w14:schemeClr w14:val="tx1"/>
            </w14:solidFill>
          </w14:textFill>
        </w:rPr>
      </w:pPr>
    </w:p>
    <w:p w14:paraId="424F34E7">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项 目 名 称：</w:t>
      </w:r>
    </w:p>
    <w:p w14:paraId="1FAC1285">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u w:val="single"/>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项 目 编 号：</w:t>
      </w:r>
    </w:p>
    <w:p w14:paraId="171A10C1">
      <w:pPr>
        <w:keepNext w:val="0"/>
        <w:keepLines w:val="0"/>
        <w:kinsoku/>
        <w:wordWrap/>
        <w:overflowPunct/>
        <w:topLinePunct w:val="0"/>
        <w:autoSpaceDE/>
        <w:autoSpaceDN/>
        <w:bidi w:val="0"/>
        <w:adjustRightInd w:val="0"/>
        <w:snapToGrid w:val="0"/>
        <w:spacing w:line="360" w:lineRule="auto"/>
        <w:ind w:left="0" w:leftChars="0" w:right="0" w:firstLine="1084"/>
        <w:jc w:val="both"/>
        <w:textAlignment w:val="auto"/>
        <w:rPr>
          <w:rFonts w:hint="eastAsia" w:ascii="宋体" w:hAnsi="宋体" w:eastAsia="宋体" w:cs="宋体"/>
          <w:b/>
          <w:snapToGrid w:val="0"/>
          <w:color w:val="000000" w:themeColor="text1"/>
          <w:spacing w:val="0"/>
          <w:sz w:val="36"/>
          <w14:textFill>
            <w14:solidFill>
              <w14:schemeClr w14:val="tx1"/>
            </w14:solidFill>
          </w14:textFill>
        </w:rPr>
      </w:pPr>
      <w:r>
        <w:rPr>
          <w:rFonts w:hint="eastAsia" w:ascii="宋体" w:hAnsi="宋体" w:eastAsia="宋体" w:cs="宋体"/>
          <w:b/>
          <w:snapToGrid w:val="0"/>
          <w:color w:val="000000" w:themeColor="text1"/>
          <w:spacing w:val="18"/>
          <w:kern w:val="0"/>
          <w:sz w:val="36"/>
          <w:fitText w:val="2340" w:id="1937841382"/>
          <w14:textFill>
            <w14:solidFill>
              <w14:schemeClr w14:val="tx1"/>
            </w14:solidFill>
          </w14:textFill>
        </w:rPr>
        <w:t>投标人名称</w:t>
      </w:r>
      <w:r>
        <w:rPr>
          <w:rFonts w:hint="eastAsia" w:ascii="宋体" w:hAnsi="宋体" w:eastAsia="宋体" w:cs="宋体"/>
          <w:b/>
          <w:snapToGrid w:val="0"/>
          <w:color w:val="000000" w:themeColor="text1"/>
          <w:spacing w:val="0"/>
          <w:kern w:val="0"/>
          <w:sz w:val="36"/>
          <w:fitText w:val="2340" w:id="1937841382"/>
          <w14:textFill>
            <w14:solidFill>
              <w14:schemeClr w14:val="tx1"/>
            </w14:solidFill>
          </w14:textFill>
        </w:rPr>
        <w:t>：</w:t>
      </w:r>
    </w:p>
    <w:p w14:paraId="65C04B62">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u w:val="single"/>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日      期 ：</w:t>
      </w:r>
    </w:p>
    <w:p w14:paraId="73AAAE08">
      <w:pPr>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b/>
          <w:snapToGrid w:val="0"/>
          <w:color w:val="000000" w:themeColor="text1"/>
          <w:spacing w:val="0"/>
          <w:sz w:val="36"/>
          <w14:textFill>
            <w14:solidFill>
              <w14:schemeClr w14:val="tx1"/>
            </w14:solidFill>
          </w14:textFill>
        </w:rPr>
        <w:sectPr>
          <w:headerReference r:id="rId9" w:type="default"/>
          <w:footerReference r:id="rId10" w:type="default"/>
          <w:pgSz w:w="11906" w:h="16838"/>
          <w:pgMar w:top="1440" w:right="1800" w:bottom="1440" w:left="1800" w:header="851" w:footer="992" w:gutter="0"/>
          <w:pgNumType w:fmt="decimal"/>
          <w:cols w:space="425" w:num="1"/>
          <w:docGrid w:linePitch="360" w:charSpace="0"/>
        </w:sectPr>
      </w:pPr>
    </w:p>
    <w:p w14:paraId="3A789078">
      <w:pPr>
        <w:keepNext w:val="0"/>
        <w:keepLines w:val="0"/>
        <w:kinsoku/>
        <w:wordWrap/>
        <w:overflowPunct/>
        <w:topLinePunct w:val="0"/>
        <w:autoSpaceDE/>
        <w:autoSpaceDN/>
        <w:bidi w:val="0"/>
        <w:adjustRightInd w:val="0"/>
        <w:snapToGrid w:val="0"/>
        <w:spacing w:line="360" w:lineRule="auto"/>
        <w:ind w:left="0" w:leftChars="0" w:right="0" w:hanging="267"/>
        <w:textAlignment w:val="auto"/>
        <w:outlineLvl w:val="2"/>
        <w:rPr>
          <w:rFonts w:hint="eastAsia" w:ascii="宋体" w:hAnsi="宋体" w:eastAsia="宋体" w:cs="宋体"/>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一、资格证明文件</w:t>
      </w:r>
    </w:p>
    <w:p w14:paraId="30A66698">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1 </w:t>
      </w:r>
      <w:r>
        <w:rPr>
          <w:rFonts w:hint="eastAsia" w:ascii="宋体" w:hAnsi="宋体" w:eastAsia="宋体" w:cs="宋体"/>
          <w:snapToGrid w:val="0"/>
          <w:color w:val="000000" w:themeColor="text1"/>
          <w:spacing w:val="0"/>
          <w:sz w:val="24"/>
          <w14:textFill>
            <w14:solidFill>
              <w14:schemeClr w14:val="tx1"/>
            </w14:solidFill>
          </w14:textFill>
        </w:rPr>
        <w:t>满足《中华人民共和国政府采购法》第二十二条规定及法律法规的其他规定</w:t>
      </w:r>
    </w:p>
    <w:p w14:paraId="4A070252">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1-1投标人</w:t>
      </w:r>
      <w:r>
        <w:rPr>
          <w:rFonts w:hint="eastAsia" w:ascii="宋体" w:hAnsi="宋体" w:eastAsia="宋体" w:cs="宋体"/>
          <w:snapToGrid w:val="0"/>
          <w:color w:val="000000" w:themeColor="text1"/>
          <w:spacing w:val="0"/>
          <w:sz w:val="24"/>
          <w14:textFill>
            <w14:solidFill>
              <w14:schemeClr w14:val="tx1"/>
            </w14:solidFill>
          </w14:textFill>
        </w:rPr>
        <w:t>资格</w:t>
      </w:r>
      <w:r>
        <w:rPr>
          <w:rFonts w:hint="eastAsia" w:ascii="宋体" w:hAnsi="宋体" w:eastAsia="宋体" w:cs="宋体"/>
          <w:bCs/>
          <w:snapToGrid w:val="0"/>
          <w:color w:val="000000" w:themeColor="text1"/>
          <w:spacing w:val="0"/>
          <w:sz w:val="24"/>
          <w14:textFill>
            <w14:solidFill>
              <w14:schemeClr w14:val="tx1"/>
            </w14:solidFill>
          </w14:textFill>
        </w:rPr>
        <w:t>声明函（实质性格式）</w:t>
      </w:r>
    </w:p>
    <w:p w14:paraId="07E38CC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投标人资格声明函</w:t>
      </w:r>
    </w:p>
    <w:p w14:paraId="0C3E25E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致：</w:t>
      </w:r>
      <w:r>
        <w:rPr>
          <w:rFonts w:hint="eastAsia" w:ascii="宋体" w:hAnsi="宋体" w:eastAsia="宋体" w:cs="宋体"/>
          <w:bCs/>
          <w:snapToGrid w:val="0"/>
          <w:color w:val="000000" w:themeColor="text1"/>
          <w:spacing w:val="0"/>
          <w:sz w:val="24"/>
          <w:lang w:eastAsia="zh-CN"/>
          <w14:textFill>
            <w14:solidFill>
              <w14:schemeClr w14:val="tx1"/>
            </w14:solidFill>
          </w14:textFill>
        </w:rPr>
        <w:t>常州市金坛区残疾人联合会</w:t>
      </w:r>
    </w:p>
    <w:p w14:paraId="4825CA36">
      <w:pPr>
        <w:keepNext w:val="0"/>
        <w:keepLines w:val="0"/>
        <w:kinsoku/>
        <w:wordWrap/>
        <w:overflowPunct/>
        <w:topLinePunct w:val="0"/>
        <w:autoSpaceDE/>
        <w:autoSpaceDN/>
        <w:bidi w:val="0"/>
        <w:adjustRightInd w:val="0"/>
        <w:snapToGrid w:val="0"/>
        <w:spacing w:line="360" w:lineRule="auto"/>
        <w:ind w:left="479" w:leftChars="228" w:right="0" w:firstLine="460" w:firstLineChars="192"/>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lang w:eastAsia="zh-CN"/>
          <w14:textFill>
            <w14:solidFill>
              <w14:schemeClr w14:val="tx1"/>
            </w14:solidFill>
          </w14:textFill>
        </w:rPr>
        <w:t>江苏嘉丰工程咨询有限公司</w:t>
      </w:r>
    </w:p>
    <w:p w14:paraId="586E58B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按照《中华人民共和国政府采购法》第二十二条和招标文件的规定，我单位郑重声明如下：</w:t>
      </w:r>
    </w:p>
    <w:p w14:paraId="029BAA8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一、我单位是按照中华人民共和国法律规定登记注册的，注册地点为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，全称为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，统一社会信用代码为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，法定代表人（单位负责人）为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，具有独立承担民事责任的能力。</w:t>
      </w:r>
    </w:p>
    <w:p w14:paraId="6399D5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二、我单位具有良好的商业信誉（指投标人经营状况良好，无本资格声明第十条情形）和健全的财务会计制度。</w:t>
      </w:r>
    </w:p>
    <w:p w14:paraId="040BAF4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三、我单位依法进行纳税和社会保险申报并实际履行了义务。</w:t>
      </w:r>
    </w:p>
    <w:p w14:paraId="04063AE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四、我单位具有履行本项目采购合同所必需的设备和专业技术能力，并具有履行合同的良好记录。为履行本项采购合同我单位具备如下主要设备和主要专业技术能力:</w:t>
      </w:r>
    </w:p>
    <w:p w14:paraId="4054AA4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主要设备有：</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3F12B24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主要专业技术能力有：</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61B5C9D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0DAA69D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六、我单位具备法律、行政法规规定的其他条件。</w:t>
      </w:r>
    </w:p>
    <w:p w14:paraId="296617F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七、与我单位存在“单位负责人为同一人或者存在直接控股、管理关系”的其他单位信息如下（如无此情形的，填写“无”）：</w:t>
      </w:r>
    </w:p>
    <w:p w14:paraId="7417EA5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u w:val="single"/>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1、与我单位的法定代表人（单位负责人）为同一人的其他单位如下：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43B2E64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2、我单位直接控股的其他单位如下：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0E3DEEC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3、与我单位存在管理关系的其他单位如下：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3CA794E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八、我单位不属于为本项目提供整体设计、规范编制或者项目管理、监理、检测等服务的投标人。</w:t>
      </w:r>
    </w:p>
    <w:p w14:paraId="16BCBE2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九、我单位无以下不良信用记录情形：</w:t>
      </w:r>
    </w:p>
    <w:p w14:paraId="33FE117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1、在“信用中国”网站被列入失信被执行人和重大税收违法案件当事人名单；</w:t>
      </w:r>
    </w:p>
    <w:p w14:paraId="2A7C71C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2、在“中国政府采购网”网站被列入政府采购严重违法失信行为记录名单；</w:t>
      </w:r>
    </w:p>
    <w:p w14:paraId="2CD9AAC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3、不符合《政府采购法》第二十二条规定的条件。</w:t>
      </w:r>
    </w:p>
    <w:p w14:paraId="64A7CB6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8E69EF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我单位保证上述声明的事项都是真实的，如有虚假，我单位愿意承担相应的法律责任，并承担因此所造成的一切损失</w:t>
      </w:r>
    </w:p>
    <w:p w14:paraId="2CE1165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40424B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B097D01">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投标人：（加盖公章）</w:t>
      </w:r>
    </w:p>
    <w:p w14:paraId="5FD2F6C5">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法定代表人（或单位负责人）签字或盖章：</w:t>
      </w:r>
    </w:p>
    <w:p w14:paraId="3C46E61B">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    年    月    日</w:t>
      </w:r>
    </w:p>
    <w:p w14:paraId="36D5FF9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3EF999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24"/>
          <w14:textFill>
            <w14:solidFill>
              <w14:schemeClr w14:val="tx1"/>
            </w14:solidFill>
          </w14:textFill>
        </w:rPr>
        <w:t>说明：投标人承诺不实的，依据《政府采购法》第七十七条“提供虚假材料谋取中标、成交的”有关规定予以处理。</w:t>
      </w:r>
    </w:p>
    <w:p w14:paraId="2CA68A4D">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1-2 </w:t>
      </w:r>
      <w:r>
        <w:rPr>
          <w:rFonts w:hint="eastAsia" w:ascii="宋体" w:hAnsi="宋体" w:eastAsia="宋体" w:cs="宋体"/>
          <w:snapToGrid w:val="0"/>
          <w:color w:val="000000" w:themeColor="text1"/>
          <w:spacing w:val="0"/>
          <w:sz w:val="24"/>
          <w14:textFill>
            <w14:solidFill>
              <w14:schemeClr w14:val="tx1"/>
            </w14:solidFill>
          </w14:textFill>
        </w:rPr>
        <w:t>营业执照</w:t>
      </w:r>
      <w:r>
        <w:rPr>
          <w:rFonts w:hint="eastAsia" w:ascii="宋体" w:hAnsi="宋体" w:eastAsia="宋体" w:cs="宋体"/>
          <w:snapToGrid w:val="0"/>
          <w:color w:val="000000" w:themeColor="text1"/>
          <w:spacing w:val="0"/>
          <w:sz w:val="24"/>
          <w:szCs w:val="20"/>
          <w14:textFill>
            <w14:solidFill>
              <w14:schemeClr w14:val="tx1"/>
            </w14:solidFill>
          </w14:textFill>
        </w:rPr>
        <w:t>（实质性格式）</w:t>
      </w:r>
    </w:p>
    <w:p w14:paraId="3FDC0C2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投标人为法人或者其他组织的营业执照等证明文件</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加盖公章，投标人为自然人提供营业执照（如有）及身份证明</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加盖公章（双面）。</w:t>
      </w:r>
    </w:p>
    <w:p w14:paraId="393EA66A">
      <w:pPr>
        <w:keepNext w:val="0"/>
        <w:keepLines w:val="0"/>
        <w:kinsoku/>
        <w:wordWrap/>
        <w:overflowPunct/>
        <w:topLinePunct w:val="0"/>
        <w:autoSpaceDE/>
        <w:autoSpaceDN/>
        <w:bidi w:val="0"/>
        <w:adjustRightInd w:val="0"/>
        <w:snapToGrid w:val="0"/>
        <w:spacing w:line="360" w:lineRule="auto"/>
        <w:ind w:left="0" w:leftChars="0"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575DE74E">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2 </w:t>
      </w:r>
      <w:r>
        <w:rPr>
          <w:rFonts w:hint="eastAsia" w:ascii="宋体" w:hAnsi="宋体" w:eastAsia="宋体" w:cs="宋体"/>
          <w:snapToGrid w:val="0"/>
          <w:color w:val="000000" w:themeColor="text1"/>
          <w:spacing w:val="0"/>
          <w:sz w:val="24"/>
          <w14:textFill>
            <w14:solidFill>
              <w14:schemeClr w14:val="tx1"/>
            </w14:solidFill>
          </w14:textFill>
        </w:rPr>
        <w:t>落实政府采购政策需满足的资格要求</w:t>
      </w:r>
    </w:p>
    <w:p w14:paraId="7BCF589E">
      <w:pPr>
        <w:pStyle w:val="8"/>
        <w:keepNext w:val="0"/>
        <w:keepLines w:val="0"/>
        <w:kinsoku/>
        <w:wordWrap/>
        <w:overflowPunct/>
        <w:topLinePunct w:val="0"/>
        <w:autoSpaceDE/>
        <w:autoSpaceDN/>
        <w:bidi w:val="0"/>
        <w:adjustRightInd w:val="0"/>
        <w:snapToGrid w:val="0"/>
        <w:spacing w:before="0" w:line="360" w:lineRule="auto"/>
        <w:ind w:left="0" w:leftChars="0" w:right="0"/>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t>2-1中小企业声明函</w:t>
      </w:r>
    </w:p>
    <w:p w14:paraId="1546312D">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说明：</w:t>
      </w:r>
    </w:p>
    <w:p w14:paraId="6606E980">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471ECF43">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1D7B6DD8">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3）对于多标的的采购项目，投标人应充分、准确地了解所投产品制造企业信息。对相关情况了解不清楚的，不建议填报本声明函。</w:t>
      </w:r>
    </w:p>
    <w:p w14:paraId="39E7C6F1">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4）中小企业认定标准以《关于印发中小企业划型标准规定的通知》（工信部联企业〔2011〕300号）文件规定为准。</w:t>
      </w:r>
    </w:p>
    <w:p w14:paraId="1E1234F8">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p>
    <w:p w14:paraId="1D81AA7B">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6）</w:t>
      </w:r>
      <w:r>
        <w:rPr>
          <w:rFonts w:hint="eastAsia" w:ascii="宋体" w:hAnsi="宋体" w:eastAsia="宋体" w:cs="宋体"/>
          <w:b/>
          <w:snapToGrid w:val="0"/>
          <w:color w:val="000000" w:themeColor="text1"/>
          <w:spacing w:val="0"/>
          <w:sz w:val="24"/>
          <w14:textFill>
            <w14:solidFill>
              <w14:schemeClr w14:val="tx1"/>
            </w14:solidFill>
          </w14:textFill>
        </w:rPr>
        <w:t>在货物采购项目中，投标人提供的货物既有中型企业制造货物，也有小微企业制造货物的，不享受小微企业扶持政策，不予价格扣除。</w:t>
      </w:r>
    </w:p>
    <w:p w14:paraId="59CF42FC">
      <w:pPr>
        <w:keepNext w:val="0"/>
        <w:keepLines w:val="0"/>
        <w:kinsoku/>
        <w:wordWrap/>
        <w:overflowPunct/>
        <w:topLinePunct w:val="0"/>
        <w:autoSpaceDE/>
        <w:autoSpaceDN/>
        <w:bidi w:val="0"/>
        <w:adjustRightInd w:val="0"/>
        <w:snapToGrid w:val="0"/>
        <w:spacing w:line="360" w:lineRule="auto"/>
        <w:ind w:left="0" w:leftChars="0" w:right="0" w:firstLine="482"/>
        <w:contextualSpacing/>
        <w:textAlignment w:val="auto"/>
        <w:rPr>
          <w:rFonts w:hint="eastAsia" w:ascii="宋体" w:hAnsi="宋体" w:eastAsia="宋体" w:cs="宋体"/>
          <w:b/>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
          <w:snapToGrid w:val="0"/>
          <w:color w:val="000000" w:themeColor="text1"/>
          <w:spacing w:val="0"/>
          <w:sz w:val="24"/>
          <w14:textFill>
            <w14:solidFill>
              <w14:schemeClr w14:val="tx1"/>
            </w14:solidFill>
          </w14:textFill>
        </w:rPr>
        <w:t>7）小微企业未提供声明函的，价格分评审将不予价格扣除。</w:t>
      </w:r>
    </w:p>
    <w:p w14:paraId="57E7BD56">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bCs/>
          <w:snapToGrid w:val="0"/>
          <w:color w:val="000000" w:themeColor="text1"/>
          <w:spacing w:val="0"/>
          <w:sz w:val="36"/>
          <w:szCs w:val="36"/>
          <w14:textFill>
            <w14:solidFill>
              <w14:schemeClr w14:val="tx1"/>
            </w14:solidFill>
          </w14:textFill>
        </w:rPr>
      </w:pPr>
      <w:r>
        <w:rPr>
          <w:rFonts w:hint="eastAsia" w:ascii="宋体" w:hAnsi="宋体" w:eastAsia="宋体" w:cs="宋体"/>
          <w:b/>
          <w:bCs/>
          <w:snapToGrid w:val="0"/>
          <w:color w:val="000000" w:themeColor="text1"/>
          <w:spacing w:val="0"/>
          <w:sz w:val="36"/>
          <w:szCs w:val="36"/>
          <w14:textFill>
            <w14:solidFill>
              <w14:schemeClr w14:val="tx1"/>
            </w14:solidFill>
          </w14:textFill>
        </w:rPr>
        <w:t>中小企业声明函（工程、服务）格式</w:t>
      </w:r>
    </w:p>
    <w:p w14:paraId="60E42E7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0FD802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w:t>
      </w:r>
      <w:r>
        <w:rPr>
          <w:rFonts w:hint="eastAsia" w:ascii="宋体" w:hAnsi="宋体" w:eastAsia="宋体" w:cs="宋体"/>
          <w:snapToGrid w:val="0"/>
          <w:color w:val="000000" w:themeColor="text1"/>
          <w:spacing w:val="0"/>
          <w:sz w:val="24"/>
          <w:u w:val="single"/>
          <w14:textFill>
            <w14:solidFill>
              <w14:schemeClr w14:val="tx1"/>
            </w14:solidFill>
          </w14:textFill>
        </w:rPr>
        <w:t>（标的名称）</w:t>
      </w:r>
      <w:r>
        <w:rPr>
          <w:rFonts w:hint="eastAsia" w:ascii="宋体" w:hAnsi="宋体" w:eastAsia="宋体" w:cs="宋体"/>
          <w:snapToGrid w:val="0"/>
          <w:color w:val="000000" w:themeColor="text1"/>
          <w:spacing w:val="0"/>
          <w:sz w:val="24"/>
          <w14:textFill>
            <w14:solidFill>
              <w14:schemeClr w14:val="tx1"/>
            </w14:solidFill>
          </w14:textFill>
        </w:rPr>
        <w:t>，属于</w:t>
      </w:r>
      <w:r>
        <w:rPr>
          <w:rFonts w:hint="eastAsia" w:ascii="宋体" w:hAnsi="宋体" w:eastAsia="宋体" w:cs="宋体"/>
          <w:snapToGrid w:val="0"/>
          <w:color w:val="000000" w:themeColor="text1"/>
          <w:spacing w:val="0"/>
          <w:sz w:val="24"/>
          <w:u w:val="single"/>
          <w14:textFill>
            <w14:solidFill>
              <w14:schemeClr w14:val="tx1"/>
            </w14:solidFill>
          </w14:textFill>
        </w:rPr>
        <w:t>（采购文件中明确的所属行业）</w:t>
      </w:r>
      <w:r>
        <w:rPr>
          <w:rFonts w:hint="eastAsia" w:ascii="宋体" w:hAnsi="宋体" w:eastAsia="宋体" w:cs="宋体"/>
          <w:snapToGrid w:val="0"/>
          <w:color w:val="000000" w:themeColor="text1"/>
          <w:spacing w:val="0"/>
          <w:sz w:val="24"/>
          <w14:textFill>
            <w14:solidFill>
              <w14:schemeClr w14:val="tx1"/>
            </w14:solidFill>
          </w14:textFill>
        </w:rPr>
        <w:t>行业；承建（承接）企业为</w:t>
      </w:r>
      <w:r>
        <w:rPr>
          <w:rFonts w:hint="eastAsia" w:ascii="宋体" w:hAnsi="宋体" w:eastAsia="宋体" w:cs="宋体"/>
          <w:snapToGrid w:val="0"/>
          <w:color w:val="000000" w:themeColor="text1"/>
          <w:spacing w:val="0"/>
          <w:sz w:val="24"/>
          <w:u w:val="single"/>
          <w14:textFill>
            <w14:solidFill>
              <w14:schemeClr w14:val="tx1"/>
            </w14:solidFill>
          </w14:textFill>
        </w:rPr>
        <w:t>（企业名称）</w:t>
      </w:r>
      <w:r>
        <w:rPr>
          <w:rFonts w:hint="eastAsia" w:ascii="宋体" w:hAnsi="宋体" w:eastAsia="宋体" w:cs="宋体"/>
          <w:snapToGrid w:val="0"/>
          <w:color w:val="000000" w:themeColor="text1"/>
          <w:spacing w:val="0"/>
          <w:sz w:val="24"/>
          <w14:textFill>
            <w14:solidFill>
              <w14:schemeClr w14:val="tx1"/>
            </w14:solidFill>
          </w14:textFill>
        </w:rPr>
        <w:t>，从业人员______人，营业收入为______万元，资产总额为______万元</w:t>
      </w:r>
      <w:r>
        <w:rPr>
          <w:rFonts w:hint="eastAsia" w:ascii="宋体" w:hAnsi="宋体" w:eastAsia="宋体" w:cs="宋体"/>
          <w:snapToGrid w:val="0"/>
          <w:color w:val="000000" w:themeColor="text1"/>
          <w:spacing w:val="0"/>
          <w:sz w:val="24"/>
          <w:vertAlign w:val="superscript"/>
          <w14:textFill>
            <w14:solidFill>
              <w14:schemeClr w14:val="tx1"/>
            </w14:solidFill>
          </w14:textFill>
        </w:rPr>
        <w:t>1</w:t>
      </w:r>
      <w:r>
        <w:rPr>
          <w:rFonts w:hint="eastAsia" w:ascii="宋体" w:hAnsi="宋体" w:eastAsia="宋体" w:cs="宋体"/>
          <w:snapToGrid w:val="0"/>
          <w:color w:val="000000" w:themeColor="text1"/>
          <w:spacing w:val="0"/>
          <w:sz w:val="24"/>
          <w14:textFill>
            <w14:solidFill>
              <w14:schemeClr w14:val="tx1"/>
            </w14:solidFill>
          </w14:textFill>
        </w:rPr>
        <w:t>，属于（中型企业、小型企业、微型企业）；</w:t>
      </w:r>
    </w:p>
    <w:p w14:paraId="390635DE">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w:t>
      </w:r>
      <w:r>
        <w:rPr>
          <w:rFonts w:hint="eastAsia" w:ascii="宋体" w:hAnsi="宋体" w:eastAsia="宋体" w:cs="宋体"/>
          <w:snapToGrid w:val="0"/>
          <w:color w:val="000000" w:themeColor="text1"/>
          <w:spacing w:val="0"/>
          <w:sz w:val="24"/>
          <w:u w:val="single"/>
          <w14:textFill>
            <w14:solidFill>
              <w14:schemeClr w14:val="tx1"/>
            </w14:solidFill>
          </w14:textFill>
        </w:rPr>
        <w:t>（标的名称）</w:t>
      </w:r>
      <w:r>
        <w:rPr>
          <w:rFonts w:hint="eastAsia" w:ascii="宋体" w:hAnsi="宋体" w:eastAsia="宋体" w:cs="宋体"/>
          <w:snapToGrid w:val="0"/>
          <w:color w:val="000000" w:themeColor="text1"/>
          <w:spacing w:val="0"/>
          <w:sz w:val="24"/>
          <w14:textFill>
            <w14:solidFill>
              <w14:schemeClr w14:val="tx1"/>
            </w14:solidFill>
          </w14:textFill>
        </w:rPr>
        <w:t>，属于</w:t>
      </w:r>
      <w:r>
        <w:rPr>
          <w:rFonts w:hint="eastAsia" w:ascii="宋体" w:hAnsi="宋体" w:eastAsia="宋体" w:cs="宋体"/>
          <w:snapToGrid w:val="0"/>
          <w:color w:val="000000" w:themeColor="text1"/>
          <w:spacing w:val="0"/>
          <w:sz w:val="24"/>
          <w:u w:val="single"/>
          <w14:textFill>
            <w14:solidFill>
              <w14:schemeClr w14:val="tx1"/>
            </w14:solidFill>
          </w14:textFill>
        </w:rPr>
        <w:t>（采购文件中明确的所属行业）</w:t>
      </w:r>
      <w:r>
        <w:rPr>
          <w:rFonts w:hint="eastAsia" w:ascii="宋体" w:hAnsi="宋体" w:eastAsia="宋体" w:cs="宋体"/>
          <w:snapToGrid w:val="0"/>
          <w:color w:val="000000" w:themeColor="text1"/>
          <w:spacing w:val="0"/>
          <w:sz w:val="24"/>
          <w14:textFill>
            <w14:solidFill>
              <w14:schemeClr w14:val="tx1"/>
            </w14:solidFill>
          </w14:textFill>
        </w:rPr>
        <w:t>行业；承建（承接）企业为</w:t>
      </w:r>
      <w:r>
        <w:rPr>
          <w:rFonts w:hint="eastAsia" w:ascii="宋体" w:hAnsi="宋体" w:eastAsia="宋体" w:cs="宋体"/>
          <w:snapToGrid w:val="0"/>
          <w:color w:val="000000" w:themeColor="text1"/>
          <w:spacing w:val="0"/>
          <w:sz w:val="24"/>
          <w:u w:val="single"/>
          <w14:textFill>
            <w14:solidFill>
              <w14:schemeClr w14:val="tx1"/>
            </w14:solidFill>
          </w14:textFill>
        </w:rPr>
        <w:t>（企业名称）</w:t>
      </w:r>
      <w:r>
        <w:rPr>
          <w:rFonts w:hint="eastAsia" w:ascii="宋体" w:hAnsi="宋体" w:eastAsia="宋体" w:cs="宋体"/>
          <w:snapToGrid w:val="0"/>
          <w:color w:val="000000" w:themeColor="text1"/>
          <w:spacing w:val="0"/>
          <w:sz w:val="24"/>
          <w14:textFill>
            <w14:solidFill>
              <w14:schemeClr w14:val="tx1"/>
            </w14:solidFill>
          </w14:textFill>
        </w:rPr>
        <w:t>，从业人员______人，营业收入为______万元，资产总额为______万元，属于</w:t>
      </w:r>
      <w:r>
        <w:rPr>
          <w:rFonts w:hint="eastAsia" w:ascii="宋体" w:hAnsi="宋体" w:eastAsia="宋体" w:cs="宋体"/>
          <w:snapToGrid w:val="0"/>
          <w:color w:val="000000" w:themeColor="text1"/>
          <w:spacing w:val="0"/>
          <w:sz w:val="24"/>
          <w:u w:val="single"/>
          <w14:textFill>
            <w14:solidFill>
              <w14:schemeClr w14:val="tx1"/>
            </w14:solidFill>
          </w14:textFill>
        </w:rPr>
        <w:t>（中型企业、小型企业、微型企业）</w:t>
      </w:r>
      <w:r>
        <w:rPr>
          <w:rFonts w:hint="eastAsia" w:ascii="宋体" w:hAnsi="宋体" w:eastAsia="宋体" w:cs="宋体"/>
          <w:snapToGrid w:val="0"/>
          <w:color w:val="000000" w:themeColor="text1"/>
          <w:spacing w:val="0"/>
          <w:sz w:val="24"/>
          <w14:textFill>
            <w14:solidFill>
              <w14:schemeClr w14:val="tx1"/>
            </w14:solidFill>
          </w14:textFill>
        </w:rPr>
        <w:t>；</w:t>
      </w:r>
    </w:p>
    <w:p w14:paraId="0D7C6012">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4B8D5D7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w:t>
      </w:r>
    </w:p>
    <w:p w14:paraId="77633F53">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以上企业，不属于大企业的分支机构，不存在控股股东为大企业的情形，也不存在与大企业的负责人为同一人的情形。</w:t>
      </w:r>
    </w:p>
    <w:p w14:paraId="33CD4F7A">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本企业对上述声明内容的真实性负责。如有虚假，将依法承担相应责任。</w:t>
      </w:r>
    </w:p>
    <w:p w14:paraId="118C5E49">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64510BDD">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企业名称（加盖公章）：________</w:t>
      </w:r>
    </w:p>
    <w:p w14:paraId="2F3DDCE2">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日 期：________</w:t>
      </w:r>
    </w:p>
    <w:p w14:paraId="13252009">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1"/>
          <w14:textFill>
            <w14:solidFill>
              <w14:schemeClr w14:val="tx1"/>
            </w14:solidFill>
          </w14:textFill>
        </w:rPr>
      </w:pPr>
    </w:p>
    <w:p w14:paraId="0A90F2E9">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1"/>
          <w14:textFill>
            <w14:solidFill>
              <w14:schemeClr w14:val="tx1"/>
            </w14:solidFill>
          </w14:textFill>
        </w:rPr>
      </w:pPr>
    </w:p>
    <w:tbl>
      <w:tblPr>
        <w:tblStyle w:val="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395CAF3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tcPr>
          <w:p w14:paraId="4E7B255D">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vertAlign w:val="superscript"/>
                <w14:textFill>
                  <w14:solidFill>
                    <w14:schemeClr w14:val="tx1"/>
                  </w14:solidFill>
                </w14:textFill>
              </w:rPr>
              <w:t>1</w:t>
            </w:r>
            <w:r>
              <w:rPr>
                <w:rFonts w:hint="eastAsia" w:ascii="宋体" w:hAnsi="宋体" w:eastAsia="宋体" w:cs="宋体"/>
                <w:snapToGrid w:val="0"/>
                <w:color w:val="000000" w:themeColor="text1"/>
                <w:spacing w:val="0"/>
                <w:szCs w:val="21"/>
                <w14:textFill>
                  <w14:solidFill>
                    <w14:schemeClr w14:val="tx1"/>
                  </w14:solidFill>
                </w14:textFill>
              </w:rPr>
              <w:t>从业人员、营业收入、资产总额填报上一年度数据，无上一年度数据的新成立企业可不填报。</w:t>
            </w:r>
          </w:p>
        </w:tc>
      </w:tr>
    </w:tbl>
    <w:p w14:paraId="3B1F76BF">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vertAlign w:val="superscript"/>
          <w14:textFill>
            <w14:solidFill>
              <w14:schemeClr w14:val="tx1"/>
            </w14:solidFill>
          </w14:textFill>
        </w:rPr>
      </w:pPr>
    </w:p>
    <w:p w14:paraId="7943BE50">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vertAlign w:val="superscript"/>
          <w14:textFill>
            <w14:solidFill>
              <w14:schemeClr w14:val="tx1"/>
            </w14:solidFill>
          </w14:textFill>
        </w:rPr>
      </w:pPr>
    </w:p>
    <w:p w14:paraId="79CA229B">
      <w:pPr>
        <w:keepNext w:val="0"/>
        <w:keepLines w:val="0"/>
        <w:kinsoku/>
        <w:wordWrap/>
        <w:overflowPunct/>
        <w:topLinePunct w:val="0"/>
        <w:autoSpaceDE/>
        <w:autoSpaceDN/>
        <w:bidi w:val="0"/>
        <w:adjustRightInd w:val="0"/>
        <w:snapToGrid w:val="0"/>
        <w:spacing w:line="360" w:lineRule="auto"/>
        <w:ind w:left="0" w:leftChars="0" w:right="0" w:firstLine="723"/>
        <w:jc w:val="left"/>
        <w:textAlignment w:val="auto"/>
        <w:rPr>
          <w:rFonts w:hint="eastAsia" w:ascii="宋体" w:hAnsi="宋体" w:eastAsia="宋体" w:cs="宋体"/>
          <w:b/>
          <w:snapToGrid w:val="0"/>
          <w:color w:val="000000" w:themeColor="text1"/>
          <w:spacing w:val="0"/>
          <w:sz w:val="36"/>
          <w:szCs w:val="36"/>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22E9780A">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残疾人福利性单位声明函格式</w:t>
      </w:r>
    </w:p>
    <w:p w14:paraId="4234D3C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本单位郑重声明，根据《财政部 民政部 中国残疾人联合会关于促进残疾人就业政府采购政策的通知》（财库〔2017〕 141号）的规定，本单位</w:t>
      </w:r>
      <w:r>
        <w:rPr>
          <w:rFonts w:hint="eastAsia" w:ascii="宋体" w:hAnsi="宋体" w:eastAsia="宋体" w:cs="宋体"/>
          <w:b/>
          <w:bCs/>
          <w:snapToGrid w:val="0"/>
          <w:color w:val="000000" w:themeColor="text1"/>
          <w:spacing w:val="0"/>
          <w:sz w:val="24"/>
          <w14:textFill>
            <w14:solidFill>
              <w14:schemeClr w14:val="tx1"/>
            </w14:solidFill>
          </w14:textFill>
        </w:rPr>
        <w:t>（请进行勾选）</w:t>
      </w:r>
      <w:r>
        <w:rPr>
          <w:rFonts w:hint="eastAsia" w:ascii="宋体" w:hAnsi="宋体" w:eastAsia="宋体" w:cs="宋体"/>
          <w:bCs/>
          <w:snapToGrid w:val="0"/>
          <w:color w:val="000000" w:themeColor="text1"/>
          <w:spacing w:val="0"/>
          <w:sz w:val="24"/>
          <w14:textFill>
            <w14:solidFill>
              <w14:schemeClr w14:val="tx1"/>
            </w14:solidFill>
          </w14:textFill>
        </w:rPr>
        <w:t>：</w:t>
      </w:r>
    </w:p>
    <w:p w14:paraId="0B9C477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□不属于符合条件的残疾人福利性单位。</w:t>
      </w:r>
    </w:p>
    <w:p w14:paraId="2ED0376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41024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本单位对上述声明的真实性负责。如有虚假，将依法承担相应责任。</w:t>
      </w:r>
    </w:p>
    <w:p w14:paraId="6771EEC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D16685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CEEDF0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单位名称（盖章）：</w:t>
      </w:r>
    </w:p>
    <w:p w14:paraId="4BA9B87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  期：</w:t>
      </w:r>
    </w:p>
    <w:p w14:paraId="5802ED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4FC6A15">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br w:type="page" w:clear="all"/>
      </w:r>
    </w:p>
    <w:p w14:paraId="3644197A">
      <w:pPr>
        <w:keepNext w:val="0"/>
        <w:keepLines w:val="0"/>
        <w:kinsoku/>
        <w:wordWrap/>
        <w:overflowPunct/>
        <w:topLinePunct w:val="0"/>
        <w:autoSpaceDE/>
        <w:autoSpaceDN/>
        <w:bidi w:val="0"/>
        <w:adjustRightInd w:val="0"/>
        <w:snapToGrid w:val="0"/>
        <w:spacing w:line="360" w:lineRule="auto"/>
        <w:ind w:left="0" w:leftChars="0" w:right="0" w:hanging="267"/>
        <w:textAlignment w:val="auto"/>
        <w:outlineLvl w:val="2"/>
        <w:rPr>
          <w:rFonts w:hint="eastAsia" w:ascii="宋体" w:hAnsi="宋体" w:eastAsia="宋体" w:cs="宋体"/>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二、商务技术文件格式</w:t>
      </w:r>
    </w:p>
    <w:p w14:paraId="0584CC06">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 投标函</w:t>
      </w:r>
      <w:r>
        <w:rPr>
          <w:rFonts w:hint="eastAsia" w:ascii="宋体" w:hAnsi="宋体" w:eastAsia="宋体" w:cs="宋体"/>
          <w:snapToGrid w:val="0"/>
          <w:color w:val="000000" w:themeColor="text1"/>
          <w:spacing w:val="0"/>
          <w:sz w:val="24"/>
          <w:szCs w:val="20"/>
          <w14:textFill>
            <w14:solidFill>
              <w14:schemeClr w14:val="tx1"/>
            </w14:solidFill>
          </w14:textFill>
        </w:rPr>
        <w:t>（实质性格式）</w:t>
      </w:r>
    </w:p>
    <w:p w14:paraId="2064476D">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投标函</w:t>
      </w:r>
    </w:p>
    <w:p w14:paraId="14EEE6C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致：</w:t>
      </w:r>
      <w:r>
        <w:rPr>
          <w:rFonts w:hint="eastAsia" w:ascii="宋体" w:hAnsi="宋体" w:eastAsia="宋体" w:cs="宋体"/>
          <w:bCs/>
          <w:snapToGrid w:val="0"/>
          <w:color w:val="000000" w:themeColor="text1"/>
          <w:spacing w:val="0"/>
          <w:sz w:val="24"/>
          <w:lang w:eastAsia="zh-CN"/>
          <w14:textFill>
            <w14:solidFill>
              <w14:schemeClr w14:val="tx1"/>
            </w14:solidFill>
          </w14:textFill>
        </w:rPr>
        <w:t>常州市金坛区残疾人联合会</w:t>
      </w:r>
    </w:p>
    <w:p w14:paraId="06EE2021">
      <w:pPr>
        <w:keepNext w:val="0"/>
        <w:keepLines w:val="0"/>
        <w:kinsoku/>
        <w:wordWrap/>
        <w:overflowPunct/>
        <w:topLinePunct w:val="0"/>
        <w:autoSpaceDE/>
        <w:autoSpaceDN/>
        <w:bidi w:val="0"/>
        <w:adjustRightInd w:val="0"/>
        <w:snapToGrid w:val="0"/>
        <w:spacing w:line="360" w:lineRule="auto"/>
        <w:ind w:left="0" w:leftChars="0" w:right="0" w:firstLine="1024" w:firstLineChars="427"/>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lang w:eastAsia="zh-CN"/>
          <w14:textFill>
            <w14:solidFill>
              <w14:schemeClr w14:val="tx1"/>
            </w14:solidFill>
          </w14:textFill>
        </w:rPr>
        <w:t>江苏嘉丰工程咨询有限公司</w:t>
      </w:r>
    </w:p>
    <w:p w14:paraId="3321AFF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我方参加你方就___________（项目名称，项目编号）组织的招标活动，并对此项目进行投标。</w:t>
      </w:r>
    </w:p>
    <w:p w14:paraId="6B4F8403">
      <w:pPr>
        <w:keepNext w:val="0"/>
        <w:keepLines w:val="0"/>
        <w:tabs>
          <w:tab w:val="left" w:pos="5580"/>
        </w:tabs>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1. 我方</w:t>
      </w:r>
      <w:r>
        <w:rPr>
          <w:rFonts w:hint="eastAsia" w:ascii="宋体" w:hAnsi="宋体" w:eastAsia="宋体" w:cs="宋体"/>
          <w:snapToGrid w:val="0"/>
          <w:color w:val="000000" w:themeColor="text1"/>
          <w:spacing w:val="0"/>
          <w:sz w:val="24"/>
          <w14:textFill>
            <w14:solidFill>
              <w14:schemeClr w14:val="tx1"/>
            </w14:solidFill>
          </w14:textFill>
        </w:rPr>
        <w:t>已详细审查全部招标文件</w:t>
      </w:r>
      <w:r>
        <w:rPr>
          <w:rFonts w:hint="eastAsia" w:ascii="宋体" w:hAnsi="宋体" w:eastAsia="宋体" w:cs="宋体"/>
          <w:snapToGrid w:val="0"/>
          <w:color w:val="000000" w:themeColor="text1"/>
          <w:spacing w:val="0"/>
          <w:sz w:val="24"/>
          <w:szCs w:val="20"/>
          <w14:textFill>
            <w14:solidFill>
              <w14:schemeClr w14:val="tx1"/>
            </w14:solidFill>
          </w14:textFill>
        </w:rPr>
        <w:t>，自愿参与投标并承诺如下：</w:t>
      </w:r>
    </w:p>
    <w:p w14:paraId="24DC2353">
      <w:pPr>
        <w:keepNext w:val="0"/>
        <w:keepLines w:val="0"/>
        <w:tabs>
          <w:tab w:val="left" w:pos="720"/>
          <w:tab w:val="left" w:pos="900"/>
        </w:tabs>
        <w:kinsoku/>
        <w:wordWrap/>
        <w:overflowPunct/>
        <w:topLinePunct w:val="0"/>
        <w:autoSpaceDE/>
        <w:autoSpaceDN/>
        <w:bidi w:val="0"/>
        <w:adjustRightInd w:val="0"/>
        <w:snapToGrid w:val="0"/>
        <w:spacing w:line="360" w:lineRule="auto"/>
        <w:ind w:left="0" w:leftChars="0" w:right="0" w:firstLine="72"/>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（1）本投标有效期为自提交投标文件的截止之日起</w:t>
      </w:r>
      <w:r>
        <w:rPr>
          <w:rFonts w:hint="eastAsia" w:ascii="宋体" w:hAnsi="宋体" w:eastAsia="宋体" w:cs="宋体"/>
          <w:snapToGrid w:val="0"/>
          <w:color w:val="000000" w:themeColor="text1"/>
          <w:spacing w:val="0"/>
          <w:sz w:val="24"/>
          <w14:textFill>
            <w14:solidFill>
              <w14:schemeClr w14:val="tx1"/>
            </w14:solidFill>
          </w14:textFill>
        </w:rPr>
        <w:t>60</w:t>
      </w:r>
      <w:r>
        <w:rPr>
          <w:rFonts w:hint="eastAsia" w:ascii="宋体" w:hAnsi="宋体" w:eastAsia="宋体" w:cs="宋体"/>
          <w:snapToGrid w:val="0"/>
          <w:color w:val="000000" w:themeColor="text1"/>
          <w:spacing w:val="0"/>
          <w:sz w:val="24"/>
          <w:szCs w:val="20"/>
          <w14:textFill>
            <w14:solidFill>
              <w14:schemeClr w14:val="tx1"/>
            </w14:solidFill>
          </w14:textFill>
        </w:rPr>
        <w:t>个日历日。</w:t>
      </w:r>
    </w:p>
    <w:p w14:paraId="177C73AB">
      <w:pPr>
        <w:keepNext w:val="0"/>
        <w:keepLines w:val="0"/>
        <w:tabs>
          <w:tab w:val="left" w:pos="720"/>
          <w:tab w:val="left" w:pos="900"/>
        </w:tabs>
        <w:kinsoku/>
        <w:wordWrap/>
        <w:overflowPunct/>
        <w:topLinePunct w:val="0"/>
        <w:autoSpaceDE/>
        <w:autoSpaceDN/>
        <w:bidi w:val="0"/>
        <w:adjustRightInd w:val="0"/>
        <w:snapToGrid w:val="0"/>
        <w:spacing w:line="360" w:lineRule="auto"/>
        <w:ind w:left="0" w:leftChars="0" w:right="0" w:firstLine="72"/>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（2）除合同条款及采购需求偏离表列出的偏离外，我方响应招标文件的全部要求。</w:t>
      </w:r>
    </w:p>
    <w:p w14:paraId="51D17A66">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20"/>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（3）我方已提供的全部文件资料是真实、准确的，并对此承担一切法律后果。</w:t>
      </w:r>
    </w:p>
    <w:p w14:paraId="6FA18911">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2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（4）如我方中标，我方将在法律规定的期限内与你方签订合同，按照招标文件要求提交履约保证金，并在合同约定的期限内完成合同规定的全部义务。</w:t>
      </w:r>
    </w:p>
    <w:p w14:paraId="6927A8A1">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 其他补充条款（如有）：</w:t>
      </w:r>
      <w:r>
        <w:rPr>
          <w:rFonts w:hint="eastAsia" w:ascii="宋体" w:hAnsi="宋体" w:eastAsia="宋体" w:cs="宋体"/>
          <w:snapToGrid w:val="0"/>
          <w:color w:val="000000" w:themeColor="text1"/>
          <w:spacing w:val="0"/>
          <w:sz w:val="24"/>
          <w:szCs w:val="20"/>
          <w14:textFill>
            <w14:solidFill>
              <w14:schemeClr w14:val="tx1"/>
            </w14:solidFill>
          </w14:textFill>
        </w:rPr>
        <w:t>___________</w:t>
      </w:r>
      <w:r>
        <w:rPr>
          <w:rFonts w:hint="eastAsia" w:ascii="宋体" w:hAnsi="宋体" w:eastAsia="宋体" w:cs="宋体"/>
          <w:snapToGrid w:val="0"/>
          <w:color w:val="000000" w:themeColor="text1"/>
          <w:spacing w:val="0"/>
          <w:sz w:val="24"/>
          <w14:textFill>
            <w14:solidFill>
              <w14:schemeClr w14:val="tx1"/>
            </w14:solidFill>
          </w14:textFill>
        </w:rPr>
        <w:t>。</w:t>
      </w:r>
    </w:p>
    <w:p w14:paraId="7ED2D7C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与本投标有关的一切正式往来信函请寄：</w:t>
      </w:r>
    </w:p>
    <w:p w14:paraId="380A4FE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DFE085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地址_________________________</w:t>
      </w:r>
    </w:p>
    <w:p w14:paraId="1582F15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传真_________________________</w:t>
      </w:r>
    </w:p>
    <w:p w14:paraId="25B69A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电话_________________________</w:t>
      </w:r>
    </w:p>
    <w:p w14:paraId="731900A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电子函件_____________________</w:t>
      </w:r>
    </w:p>
    <w:p w14:paraId="2C2301B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F93091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w:t>
      </w:r>
      <w:r>
        <w:rPr>
          <w:rFonts w:hint="eastAsia" w:ascii="宋体" w:hAnsi="宋体" w:eastAsia="宋体" w:cs="宋体"/>
          <w:bCs/>
          <w:snapToGrid w:val="0"/>
          <w:color w:val="000000" w:themeColor="text1"/>
          <w:spacing w:val="0"/>
          <w:sz w:val="24"/>
          <w:lang w:val="en-US" w:eastAsia="zh-CN"/>
          <w14:textFill>
            <w14:solidFill>
              <w14:schemeClr w14:val="tx1"/>
            </w14:solidFill>
          </w14:textFill>
        </w:rPr>
        <w:t>人</w:t>
      </w:r>
      <w:r>
        <w:rPr>
          <w:rFonts w:hint="eastAsia" w:ascii="宋体" w:hAnsi="宋体" w:eastAsia="宋体" w:cs="宋体"/>
          <w:bCs/>
          <w:snapToGrid w:val="0"/>
          <w:color w:val="000000" w:themeColor="text1"/>
          <w:spacing w:val="0"/>
          <w:sz w:val="24"/>
          <w14:textFill>
            <w14:solidFill>
              <w14:schemeClr w14:val="tx1"/>
            </w14:solidFill>
          </w14:textFill>
        </w:rPr>
        <w:t>名称（加盖公章） ___________</w:t>
      </w:r>
    </w:p>
    <w:p w14:paraId="4226C13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717B6574">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1944C8D5">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 法定代表人资格证明书（实质性格式）</w:t>
      </w:r>
    </w:p>
    <w:p w14:paraId="6D6391E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法定代表人资格证明书</w:t>
      </w:r>
    </w:p>
    <w:p w14:paraId="193AAD3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单位名称:</w:t>
      </w:r>
    </w:p>
    <w:p w14:paraId="2BB34A5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地址:</w:t>
      </w:r>
    </w:p>
    <w:p w14:paraId="04A8650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姓名:     性别:       年龄:      职务:</w:t>
      </w:r>
    </w:p>
    <w:p w14:paraId="30A8EFB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系</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（投标单位名称）的法定代表人。为参与</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（项目名称）的政府采购活动，签署、澄清确认、递交、撤回、修改上述项目的投标文件、进行合同谈判、签署合同和处理与之有关的一切事务。</w:t>
      </w:r>
    </w:p>
    <w:p w14:paraId="6DFFBE6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特此证明。</w:t>
      </w:r>
    </w:p>
    <w:p w14:paraId="09DF6CF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183D4AD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附：法定代表人（单位负责人）有效期内的身份证正反面</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118B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95C1AF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F7E793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278ECA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4536" w:type="dxa"/>
            <w:noWrap w:val="0"/>
          </w:tcPr>
          <w:p w14:paraId="70FC3A5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5A89CF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A309EA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62E5508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0E0CC5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8E8F4F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投标人：（加盖公章）</w:t>
      </w:r>
    </w:p>
    <w:p w14:paraId="3FF1B49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法定代表人签字或盖章：</w:t>
      </w:r>
    </w:p>
    <w:p w14:paraId="7A9A77C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    年    月    日</w:t>
      </w:r>
    </w:p>
    <w:p w14:paraId="607C2EA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00F1AE9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说明：</w:t>
      </w:r>
    </w:p>
    <w:p w14:paraId="3A991AB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1.若投标人为事业单位或其他组织或分支机构（仅当招标文件注明允许分支机构投标的），则法定代表人（单位负责人）处的签署人可为单位负责人。</w:t>
      </w:r>
    </w:p>
    <w:p w14:paraId="428D6FB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2.投标人为自然人的情形，可不提供本《法定代表人资格证明书》。。</w:t>
      </w:r>
    </w:p>
    <w:p w14:paraId="495EBEE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CD1C40A">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3 政府采购供应商信用承诺书（实质性格式）</w:t>
      </w:r>
    </w:p>
    <w:p w14:paraId="02D7DF12">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政府采购供应商信用承诺书</w:t>
      </w:r>
    </w:p>
    <w:p w14:paraId="58F0622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为维护公开、公平、公正的政府采购市场秩序，树立诚实守信的供应商形象，本单位在参与政府采购活动中,自愿作出以下承诺：</w:t>
      </w:r>
    </w:p>
    <w:p w14:paraId="725F27A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一、严格遵守国家法律、法规和规章，全面履行应尽的责任和义务，全面做到履约守信，具备《政府采购法》第二十二条第一款规定的条件。</w:t>
      </w:r>
    </w:p>
    <w:p w14:paraId="1841C23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60C06ED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51FE707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207FD7F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五、承诺本单位自觉接受行政管理部门、行业组织、社会公众、新闻舆论的监督。 </w:t>
      </w:r>
    </w:p>
    <w:p w14:paraId="45D7E9A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0EFE556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七、</w:t>
      </w:r>
      <w:r>
        <w:rPr>
          <w:rFonts w:hint="eastAsia" w:ascii="宋体" w:hAnsi="宋体" w:cs="楷体"/>
          <w:color w:val="000000" w:themeColor="text1"/>
          <w:sz w:val="24"/>
          <w14:textFill>
            <w14:solidFill>
              <w14:schemeClr w14:val="tx1"/>
            </w14:solidFill>
          </w14:textFill>
        </w:rPr>
        <w:t xml:space="preserve">承诺本单位在信用中国网站中无重大违法违规、较重或严重失信记录。 </w:t>
      </w:r>
      <w:r>
        <w:rPr>
          <w:rFonts w:hint="eastAsia" w:ascii="宋体" w:hAnsi="宋体" w:eastAsia="宋体" w:cs="宋体"/>
          <w:bCs/>
          <w:snapToGrid w:val="0"/>
          <w:color w:val="000000" w:themeColor="text1"/>
          <w:spacing w:val="0"/>
          <w:sz w:val="24"/>
          <w14:textFill>
            <w14:solidFill>
              <w14:schemeClr w14:val="tx1"/>
            </w14:solidFill>
          </w14:textFill>
        </w:rPr>
        <w:t xml:space="preserve"> </w:t>
      </w:r>
    </w:p>
    <w:p w14:paraId="780EAF3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八、承诺本单位提出政府采购质疑和投诉坚持依法依规、诚实信用原则。</w:t>
      </w:r>
    </w:p>
    <w:p w14:paraId="1686006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九、根据政府采购相关法律法规的规定需要作出的其他承诺。 </w:t>
      </w:r>
    </w:p>
    <w:p w14:paraId="18F0AE7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十、承诺本单位若违背承诺约定，经查实，愿意接受行业主管部门和信用管理部门相应的规定处罚，承担违约责任，并依法承担相应的法律责任。</w:t>
      </w:r>
    </w:p>
    <w:p w14:paraId="623E6F2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十一、承诺本单位同意将以上承诺事项上网公示，违背承诺约定行为将作为失信信息，记录到常州市公共信用信息系统，并予以公开。</w:t>
      </w:r>
    </w:p>
    <w:p w14:paraId="10E2942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6941414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41C5D4F2">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AC2E449">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4 报价一览表（实质性格式）</w:t>
      </w:r>
    </w:p>
    <w:p w14:paraId="1109D220">
      <w:pPr>
        <w:keepNext w:val="0"/>
        <w:keepLines w:val="0"/>
        <w:kinsoku/>
        <w:wordWrap/>
        <w:overflowPunct/>
        <w:topLinePunct w:val="0"/>
        <w:autoSpaceDE/>
        <w:autoSpaceDN/>
        <w:bidi w:val="0"/>
        <w:adjustRightInd w:val="0"/>
        <w:snapToGrid w:val="0"/>
        <w:spacing w:line="360" w:lineRule="auto"/>
        <w:ind w:left="0" w:leftChars="0" w:right="0" w:hanging="343"/>
        <w:jc w:val="center"/>
        <w:textAlignment w:val="auto"/>
        <w:rPr>
          <w:rFonts w:hint="eastAsia" w:ascii="宋体" w:hAnsi="宋体" w:eastAsia="宋体" w:cs="宋体"/>
          <w:b/>
          <w:snapToGrid w:val="0"/>
          <w:color w:val="000000" w:themeColor="text1"/>
          <w:spacing w:val="0"/>
          <w:sz w:val="36"/>
          <w:szCs w:val="36"/>
          <w14:textFill>
            <w14:solidFill>
              <w14:schemeClr w14:val="tx1"/>
            </w14:solidFill>
          </w14:textFill>
        </w:rPr>
      </w:pPr>
      <w:bookmarkStart w:id="506" w:name="_Toc226309802"/>
      <w:bookmarkStart w:id="507" w:name="_Toc164608672"/>
      <w:bookmarkStart w:id="508" w:name="_Toc164608827"/>
      <w:bookmarkStart w:id="509" w:name="_Toc264969248"/>
      <w:bookmarkStart w:id="510" w:name="_Toc226337254"/>
      <w:bookmarkStart w:id="511" w:name="_Toc226965748"/>
      <w:bookmarkStart w:id="512" w:name="_Toc265228396"/>
      <w:bookmarkStart w:id="513" w:name="_Toc195842923"/>
      <w:bookmarkStart w:id="514" w:name="_Toc305158900"/>
      <w:bookmarkStart w:id="515" w:name="_Toc305158826"/>
      <w:bookmarkStart w:id="516" w:name="_Toc226965831"/>
      <w:r>
        <w:rPr>
          <w:rFonts w:hint="eastAsia" w:ascii="宋体" w:hAnsi="宋体" w:eastAsia="宋体" w:cs="宋体"/>
          <w:b/>
          <w:snapToGrid w:val="0"/>
          <w:color w:val="000000" w:themeColor="text1"/>
          <w:spacing w:val="0"/>
          <w:sz w:val="36"/>
          <w:szCs w:val="36"/>
          <w14:textFill>
            <w14:solidFill>
              <w14:schemeClr w14:val="tx1"/>
            </w14:solidFill>
          </w14:textFill>
        </w:rPr>
        <w:t>开标一览表</w:t>
      </w:r>
      <w:bookmarkEnd w:id="506"/>
      <w:bookmarkEnd w:id="507"/>
      <w:bookmarkEnd w:id="508"/>
      <w:bookmarkEnd w:id="509"/>
      <w:bookmarkEnd w:id="510"/>
      <w:bookmarkEnd w:id="511"/>
      <w:bookmarkEnd w:id="512"/>
      <w:bookmarkEnd w:id="513"/>
      <w:bookmarkEnd w:id="514"/>
      <w:bookmarkEnd w:id="515"/>
      <w:bookmarkEnd w:id="516"/>
    </w:p>
    <w:p w14:paraId="45DD3EEE">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i/>
          <w:snapToGrid w:val="0"/>
          <w:color w:val="000000" w:themeColor="text1"/>
          <w:spacing w:val="0"/>
          <w:sz w:val="24"/>
          <w14:textFill>
            <w14:solidFill>
              <w14:schemeClr w14:val="tx1"/>
            </w14:solidFill>
          </w14:textFill>
        </w:rPr>
      </w:pPr>
    </w:p>
    <w:p w14:paraId="114AF043">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u w:val="single"/>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项目编号/包号：_____________________     项目名称：____________</w:t>
      </w:r>
    </w:p>
    <w:p w14:paraId="146C7761">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70537B7E">
      <w:pPr>
        <w:pStyle w:val="8"/>
        <w:keepNext w:val="0"/>
        <w:keepLines w:val="0"/>
        <w:kinsoku/>
        <w:wordWrap/>
        <w:overflowPunct/>
        <w:topLinePunct w:val="0"/>
        <w:autoSpaceDE/>
        <w:autoSpaceDN/>
        <w:bidi w:val="0"/>
        <w:adjustRightInd w:val="0"/>
        <w:snapToGrid w:val="0"/>
        <w:spacing w:before="0" w:line="360" w:lineRule="auto"/>
        <w:ind w:left="0" w:leftChars="0" w:right="0"/>
        <w:textAlignment w:val="auto"/>
        <w:rPr>
          <w:rFonts w:hint="eastAsia" w:ascii="宋体" w:hAnsi="宋体" w:eastAsia="宋体" w:cs="宋体"/>
          <w:snapToGrid w:val="0"/>
          <w:color w:val="000000" w:themeColor="text1"/>
          <w:spacing w:val="0"/>
          <w14:textFill>
            <w14:solidFill>
              <w14:schemeClr w14:val="tx1"/>
            </w14:solidFill>
          </w14:textFill>
        </w:rPr>
      </w:pPr>
    </w:p>
    <w:tbl>
      <w:tblPr>
        <w:tblStyle w:val="13"/>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9"/>
        <w:gridCol w:w="3243"/>
        <w:gridCol w:w="1931"/>
        <w:gridCol w:w="2039"/>
      </w:tblGrid>
      <w:tr w14:paraId="5638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527" w:type="pct"/>
            <w:vMerge w:val="restart"/>
            <w:tcBorders>
              <w:top w:val="single" w:color="auto" w:sz="4" w:space="0"/>
              <w:left w:val="single" w:color="auto" w:sz="4" w:space="0"/>
              <w:bottom w:val="single" w:color="auto" w:sz="4" w:space="0"/>
              <w:right w:val="single" w:color="auto" w:sz="4" w:space="0"/>
            </w:tcBorders>
            <w:noWrap w:val="0"/>
            <w:vAlign w:val="center"/>
          </w:tcPr>
          <w:p w14:paraId="6847E839">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序号</w:t>
            </w:r>
          </w:p>
        </w:tc>
        <w:tc>
          <w:tcPr>
            <w:tcW w:w="2011" w:type="pct"/>
            <w:vMerge w:val="restart"/>
            <w:tcBorders>
              <w:top w:val="single" w:color="auto" w:sz="4" w:space="0"/>
              <w:left w:val="single" w:color="auto" w:sz="4" w:space="0"/>
              <w:bottom w:val="single" w:color="auto" w:sz="4" w:space="0"/>
              <w:right w:val="single" w:color="auto" w:sz="4" w:space="0"/>
            </w:tcBorders>
            <w:noWrap w:val="0"/>
            <w:vAlign w:val="center"/>
          </w:tcPr>
          <w:p w14:paraId="07747535">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投标人名称</w:t>
            </w:r>
          </w:p>
        </w:tc>
        <w:tc>
          <w:tcPr>
            <w:tcW w:w="2461" w:type="pct"/>
            <w:gridSpan w:val="2"/>
            <w:tcBorders>
              <w:top w:val="single" w:color="auto" w:sz="4" w:space="0"/>
              <w:left w:val="single" w:color="auto" w:sz="4" w:space="0"/>
              <w:bottom w:val="single" w:color="auto" w:sz="4" w:space="0"/>
              <w:right w:val="single" w:color="auto" w:sz="4" w:space="0"/>
            </w:tcBorders>
            <w:noWrap w:val="0"/>
            <w:vAlign w:val="center"/>
          </w:tcPr>
          <w:p w14:paraId="30E8036D">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报价（元/年）</w:t>
            </w:r>
          </w:p>
        </w:tc>
      </w:tr>
      <w:tr w14:paraId="20D8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7" w:hRule="atLeast"/>
          <w:jc w:val="center"/>
        </w:trPr>
        <w:tc>
          <w:tcPr>
            <w:tcW w:w="527" w:type="pct"/>
            <w:vMerge w:val="continue"/>
            <w:tcBorders>
              <w:top w:val="single" w:color="auto" w:sz="4" w:space="0"/>
              <w:left w:val="single" w:color="auto" w:sz="4" w:space="0"/>
              <w:bottom w:val="single" w:color="auto" w:sz="4" w:space="0"/>
              <w:right w:val="single" w:color="auto" w:sz="4" w:space="0"/>
            </w:tcBorders>
            <w:noWrap w:val="0"/>
            <w:vAlign w:val="center"/>
          </w:tcPr>
          <w:p w14:paraId="59A0F652">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
                <w:snapToGrid w:val="0"/>
                <w:color w:val="000000" w:themeColor="text1"/>
                <w:spacing w:val="0"/>
                <w:sz w:val="24"/>
                <w14:textFill>
                  <w14:solidFill>
                    <w14:schemeClr w14:val="tx1"/>
                  </w14:solidFill>
                </w14:textFill>
              </w:rPr>
            </w:pPr>
          </w:p>
        </w:tc>
        <w:tc>
          <w:tcPr>
            <w:tcW w:w="2011" w:type="pct"/>
            <w:vMerge w:val="continue"/>
            <w:tcBorders>
              <w:top w:val="single" w:color="auto" w:sz="4" w:space="0"/>
              <w:left w:val="single" w:color="auto" w:sz="4" w:space="0"/>
              <w:bottom w:val="single" w:color="auto" w:sz="4" w:space="0"/>
              <w:right w:val="single" w:color="auto" w:sz="4" w:space="0"/>
            </w:tcBorders>
            <w:noWrap w:val="0"/>
            <w:vAlign w:val="center"/>
          </w:tcPr>
          <w:p w14:paraId="3DAC4EE4">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
                <w:snapToGrid w:val="0"/>
                <w:color w:val="000000" w:themeColor="text1"/>
                <w:spacing w:val="0"/>
                <w:sz w:val="24"/>
                <w14:textFill>
                  <w14:solidFill>
                    <w14:schemeClr w14:val="tx1"/>
                  </w14:solidFill>
                </w14:textFill>
              </w:rPr>
            </w:pPr>
          </w:p>
        </w:tc>
        <w:tc>
          <w:tcPr>
            <w:tcW w:w="1197" w:type="pct"/>
            <w:tcBorders>
              <w:top w:val="single" w:color="auto" w:sz="4" w:space="0"/>
              <w:left w:val="single" w:color="auto" w:sz="4" w:space="0"/>
              <w:bottom w:val="single" w:color="auto" w:sz="4" w:space="0"/>
              <w:right w:val="single" w:color="auto" w:sz="4" w:space="0"/>
            </w:tcBorders>
            <w:noWrap w:val="0"/>
            <w:vAlign w:val="center"/>
          </w:tcPr>
          <w:p w14:paraId="3DCD8F9F">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大写</w:t>
            </w:r>
          </w:p>
        </w:tc>
        <w:tc>
          <w:tcPr>
            <w:tcW w:w="1264" w:type="pct"/>
            <w:tcBorders>
              <w:top w:val="single" w:color="auto" w:sz="4" w:space="0"/>
              <w:left w:val="single" w:color="auto" w:sz="4" w:space="0"/>
              <w:bottom w:val="single" w:color="auto" w:sz="4" w:space="0"/>
              <w:right w:val="single" w:color="auto" w:sz="4" w:space="0"/>
            </w:tcBorders>
            <w:noWrap w:val="0"/>
            <w:vAlign w:val="center"/>
          </w:tcPr>
          <w:p w14:paraId="4E641B76">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小写</w:t>
            </w:r>
          </w:p>
        </w:tc>
      </w:tr>
      <w:tr w14:paraId="79D9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4" w:hRule="atLeast"/>
          <w:jc w:val="center"/>
        </w:trPr>
        <w:tc>
          <w:tcPr>
            <w:tcW w:w="527" w:type="pct"/>
            <w:tcBorders>
              <w:top w:val="single" w:color="auto" w:sz="4" w:space="0"/>
              <w:left w:val="single" w:color="auto" w:sz="4" w:space="0"/>
              <w:bottom w:val="single" w:color="auto" w:sz="4" w:space="0"/>
              <w:right w:val="single" w:color="auto" w:sz="4" w:space="0"/>
            </w:tcBorders>
            <w:noWrap w:val="0"/>
            <w:vAlign w:val="center"/>
          </w:tcPr>
          <w:p w14:paraId="2EBE56F6">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2011" w:type="pct"/>
            <w:tcBorders>
              <w:top w:val="single" w:color="auto" w:sz="4" w:space="0"/>
              <w:left w:val="single" w:color="auto" w:sz="4" w:space="0"/>
              <w:bottom w:val="single" w:color="auto" w:sz="4" w:space="0"/>
              <w:right w:val="single" w:color="auto" w:sz="4" w:space="0"/>
            </w:tcBorders>
            <w:noWrap w:val="0"/>
            <w:vAlign w:val="center"/>
          </w:tcPr>
          <w:p w14:paraId="1AAD3E0D">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1197" w:type="pct"/>
            <w:tcBorders>
              <w:top w:val="single" w:color="auto" w:sz="4" w:space="0"/>
              <w:left w:val="single" w:color="auto" w:sz="4" w:space="0"/>
              <w:bottom w:val="single" w:color="auto" w:sz="4" w:space="0"/>
              <w:right w:val="single" w:color="auto" w:sz="4" w:space="0"/>
            </w:tcBorders>
            <w:noWrap w:val="0"/>
            <w:vAlign w:val="center"/>
          </w:tcPr>
          <w:p w14:paraId="48821F6A">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1264" w:type="pct"/>
            <w:tcBorders>
              <w:top w:val="single" w:color="auto" w:sz="4" w:space="0"/>
              <w:left w:val="single" w:color="auto" w:sz="4" w:space="0"/>
              <w:bottom w:val="single" w:color="auto" w:sz="4" w:space="0"/>
              <w:right w:val="single" w:color="auto" w:sz="4" w:space="0"/>
            </w:tcBorders>
            <w:noWrap w:val="0"/>
            <w:vAlign w:val="center"/>
          </w:tcPr>
          <w:p w14:paraId="7CDD3518">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r>
    </w:tbl>
    <w:p w14:paraId="315F7498">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3524316B">
      <w:pPr>
        <w:pStyle w:val="8"/>
        <w:keepNext w:val="0"/>
        <w:keepLines w:val="0"/>
        <w:kinsoku/>
        <w:wordWrap/>
        <w:overflowPunct/>
        <w:topLinePunct w:val="0"/>
        <w:autoSpaceDE/>
        <w:autoSpaceDN/>
        <w:bidi w:val="0"/>
        <w:adjustRightInd w:val="0"/>
        <w:snapToGrid w:val="0"/>
        <w:spacing w:before="0" w:line="360" w:lineRule="auto"/>
        <w:ind w:left="0" w:leftChars="0" w:right="0" w:firstLine="200"/>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snapToGrid w:val="0"/>
          <w:color w:val="000000" w:themeColor="text1"/>
          <w:spacing w:val="0"/>
          <w:sz w:val="21"/>
          <w:szCs w:val="21"/>
          <w14:textFill>
            <w14:solidFill>
              <w14:schemeClr w14:val="tx1"/>
            </w14:solidFill>
          </w14:textFill>
        </w:rPr>
        <w:t xml:space="preserve"> </w:t>
      </w:r>
    </w:p>
    <w:p w14:paraId="0A0E540E">
      <w:pPr>
        <w:keepNext w:val="0"/>
        <w:keepLines w:val="0"/>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snapToGrid w:val="0"/>
          <w:color w:val="000000" w:themeColor="text1"/>
          <w:spacing w:val="0"/>
          <w:sz w:val="24"/>
          <w:lang w:val="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w:t>
      </w:r>
      <w:r>
        <w:rPr>
          <w:rFonts w:hint="eastAsia" w:ascii="宋体" w:hAnsi="宋体" w:eastAsia="宋体" w:cs="宋体"/>
          <w:snapToGrid w:val="0"/>
          <w:color w:val="000000" w:themeColor="text1"/>
          <w:spacing w:val="0"/>
          <w:sz w:val="24"/>
          <w14:textFill>
            <w14:solidFill>
              <w14:schemeClr w14:val="tx1"/>
            </w14:solidFill>
          </w14:textFill>
        </w:rPr>
        <w:t>名称（加盖公章）</w:t>
      </w:r>
      <w:r>
        <w:rPr>
          <w:rFonts w:hint="eastAsia" w:ascii="宋体" w:hAnsi="宋体" w:eastAsia="宋体" w:cs="宋体"/>
          <w:snapToGrid w:val="0"/>
          <w:color w:val="000000" w:themeColor="text1"/>
          <w:spacing w:val="0"/>
          <w:sz w:val="24"/>
          <w:lang w:val="zh-CN"/>
          <w14:textFill>
            <w14:solidFill>
              <w14:schemeClr w14:val="tx1"/>
            </w14:solidFill>
          </w14:textFill>
        </w:rPr>
        <w:t>：____________</w:t>
      </w:r>
    </w:p>
    <w:p w14:paraId="48983A68">
      <w:pPr>
        <w:keepNext w:val="0"/>
        <w:keepLines w:val="0"/>
        <w:kinsoku/>
        <w:wordWrap/>
        <w:overflowPunct/>
        <w:topLinePunct w:val="0"/>
        <w:autoSpaceDE/>
        <w:autoSpaceDN/>
        <w:bidi w:val="0"/>
        <w:adjustRightInd w:val="0"/>
        <w:snapToGrid w:val="0"/>
        <w:spacing w:line="360" w:lineRule="auto"/>
        <w:ind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日期：_____年______月______日  </w:t>
      </w:r>
    </w:p>
    <w:p w14:paraId="430183BA">
      <w:pPr>
        <w:keepNext w:val="0"/>
        <w:keepLines w:val="0"/>
        <w:kinsoku/>
        <w:wordWrap/>
        <w:overflowPunct/>
        <w:topLinePunct w:val="0"/>
        <w:autoSpaceDE/>
        <w:autoSpaceDN/>
        <w:bidi w:val="0"/>
        <w:adjustRightInd w:val="0"/>
        <w:snapToGrid w:val="0"/>
        <w:spacing w:line="360" w:lineRule="auto"/>
        <w:ind w:left="0" w:leftChars="0" w:right="0"/>
        <w:textAlignment w:val="auto"/>
        <w:outlineLvl w:val="2"/>
        <w:rPr>
          <w:rFonts w:hint="eastAsia" w:ascii="宋体" w:hAnsi="宋体" w:eastAsia="宋体" w:cs="宋体"/>
          <w:snapToGrid w:val="0"/>
          <w:color w:val="000000" w:themeColor="text1"/>
          <w:spacing w:val="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30C019E3">
      <w:pPr>
        <w:keepNext w:val="0"/>
        <w:keepLines w:val="0"/>
        <w:kinsoku/>
        <w:wordWrap/>
        <w:overflowPunct/>
        <w:topLinePunct w:val="0"/>
        <w:autoSpaceDE/>
        <w:autoSpaceDN/>
        <w:bidi w:val="0"/>
        <w:adjustRightInd w:val="0"/>
        <w:snapToGrid w:val="0"/>
        <w:spacing w:line="360" w:lineRule="auto"/>
        <w:ind w:left="0" w:leftChars="0" w:right="0"/>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t>5</w:t>
      </w:r>
      <w:r>
        <w:rPr>
          <w:rFonts w:hint="eastAsia" w:ascii="宋体" w:hAnsi="宋体" w:eastAsia="宋体" w:cs="宋体"/>
          <w:snapToGrid w:val="0"/>
          <w:color w:val="000000" w:themeColor="text1"/>
          <w:spacing w:val="0"/>
          <w:sz w:val="24"/>
          <w:szCs w:val="20"/>
          <w14:textFill>
            <w14:solidFill>
              <w14:schemeClr w14:val="tx1"/>
            </w14:solidFill>
          </w14:textFill>
        </w:rPr>
        <w:t>分项报价表</w:t>
      </w:r>
    </w:p>
    <w:p w14:paraId="10FCC58C">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36"/>
          <w:szCs w:val="36"/>
          <w14:textFill>
            <w14:solidFill>
              <w14:schemeClr w14:val="tx1"/>
            </w14:solidFill>
          </w14:textFill>
        </w:rPr>
      </w:pPr>
      <w:r>
        <w:rPr>
          <w:rFonts w:hint="eastAsia" w:ascii="宋体" w:hAnsi="宋体" w:eastAsia="宋体" w:cs="宋体"/>
          <w:b/>
          <w:snapToGrid w:val="0"/>
          <w:color w:val="000000" w:themeColor="text1"/>
          <w:spacing w:val="0"/>
          <w:sz w:val="36"/>
          <w:szCs w:val="36"/>
          <w14:textFill>
            <w14:solidFill>
              <w14:schemeClr w14:val="tx1"/>
            </w14:solidFill>
          </w14:textFill>
        </w:rPr>
        <w:t>分项报价表</w:t>
      </w:r>
    </w:p>
    <w:p w14:paraId="3842B7E3">
      <w:pPr>
        <w:pStyle w:val="6"/>
        <w:rPr>
          <w:rFonts w:hint="eastAsia"/>
          <w:color w:val="000000" w:themeColor="text1"/>
          <w14:textFill>
            <w14:solidFill>
              <w14:schemeClr w14:val="tx1"/>
            </w14:solidFill>
          </w14:textFill>
        </w:rPr>
      </w:pPr>
    </w:p>
    <w:p w14:paraId="7ECD7163">
      <w:pPr>
        <w:keepNext w:val="0"/>
        <w:keepLines w:val="0"/>
        <w:kinsoku/>
        <w:wordWrap/>
        <w:overflowPunct/>
        <w:topLinePunct w:val="0"/>
        <w:autoSpaceDE/>
        <w:autoSpaceDN/>
        <w:bidi w:val="0"/>
        <w:adjustRightInd w:val="0"/>
        <w:snapToGrid w:val="0"/>
        <w:spacing w:line="360" w:lineRule="auto"/>
        <w:ind w:left="0" w:leftChars="0"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项目编号/包号：___________ 项目名称：__________报价单位：人民币元</w:t>
      </w:r>
    </w:p>
    <w:tbl>
      <w:tblPr>
        <w:tblStyle w:val="13"/>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E263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0B384CE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2BFAD3E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3A9FD3A2">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4C656C60">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52F746D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4862785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报价</w:t>
            </w:r>
          </w:p>
        </w:tc>
      </w:tr>
      <w:tr w14:paraId="6D89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0B5DBFE8">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36CCF2B3">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26056A52">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0B7EB12F">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1207F053">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33E2B2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1B767E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合价</w:t>
            </w:r>
          </w:p>
        </w:tc>
      </w:tr>
      <w:tr w14:paraId="57C6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D97CB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0F566A4">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4AE58F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29CAA9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CA492D">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734A78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9458FF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7E701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AA9200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3D82713">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65B6763">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C3C49A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2329272">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FBCE01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34FB50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78EE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AFEDD3">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BF3295B">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1D0EC9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5E538D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0A2FF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1580DB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D8AA9C1">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4486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0B70281">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0EDB47D8">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C145B3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E687F8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1DC897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45B3340">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78E0A3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4CA3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9A5E04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B0E308D">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CFEC03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BAED8B5">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2F72AB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360FFF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998FF9D">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309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700EB5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594853D">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859DC27">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9000C8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EBF9D0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33BE489">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C57ACEA">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1EFC0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4C15769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65C0E31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bl>
    <w:p w14:paraId="62D40CD7">
      <w:pPr>
        <w:pStyle w:val="2"/>
        <w:rPr>
          <w:rFonts w:hint="eastAsia" w:ascii="宋体" w:hAnsi="宋体" w:eastAsia="宋体" w:cs="宋体"/>
          <w:bCs/>
          <w:snapToGrid w:val="0"/>
          <w:color w:val="000000" w:themeColor="text1"/>
          <w:spacing w:val="0"/>
          <w:sz w:val="24"/>
          <w14:textFill>
            <w14:solidFill>
              <w14:schemeClr w14:val="tx1"/>
            </w14:solidFill>
          </w14:textFill>
        </w:rPr>
      </w:pPr>
    </w:p>
    <w:p w14:paraId="6533BCE8">
      <w:pPr>
        <w:rPr>
          <w:rFonts w:hint="eastAsia"/>
          <w:color w:val="000000" w:themeColor="text1"/>
          <w14:textFill>
            <w14:solidFill>
              <w14:schemeClr w14:val="tx1"/>
            </w14:solidFill>
          </w14:textFill>
        </w:rPr>
      </w:pPr>
    </w:p>
    <w:p w14:paraId="082C156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5AC5B544">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日期：_____年______月______日</w:t>
      </w:r>
    </w:p>
    <w:p w14:paraId="2B91A20A">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B5A026F">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6 合同条款偏离表</w:t>
      </w:r>
    </w:p>
    <w:p w14:paraId="08BED28E">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合同条款偏离表</w:t>
      </w:r>
    </w:p>
    <w:p w14:paraId="731ADC69">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default" w:ascii="宋体" w:hAnsi="宋体" w:eastAsia="宋体" w:cs="宋体"/>
          <w:bCs/>
          <w:snapToGrid w:val="0"/>
          <w:color w:val="000000" w:themeColor="text1"/>
          <w:spacing w:val="0"/>
          <w:sz w:val="24"/>
          <w:lang w:val="en-US"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w:t>
      </w:r>
      <w:r>
        <w:rPr>
          <w:rFonts w:hint="eastAsia" w:ascii="宋体" w:hAnsi="宋体" w:eastAsia="宋体" w:cs="宋体"/>
          <w:bCs/>
          <w:snapToGrid w:val="0"/>
          <w:color w:val="000000" w:themeColor="text1"/>
          <w:spacing w:val="0"/>
          <w:sz w:val="24"/>
          <w:u w:val="single"/>
          <w:lang w:val="en-US" w:eastAsia="zh-CN"/>
          <w14:textFill>
            <w14:solidFill>
              <w14:schemeClr w14:val="tx1"/>
            </w14:solidFill>
          </w14:textFill>
        </w:rPr>
        <w:t xml:space="preserve">              </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 xml:space="preserve">   项目名称：</w:t>
      </w:r>
      <w:r>
        <w:rPr>
          <w:rFonts w:hint="eastAsia" w:ascii="宋体" w:hAnsi="宋体" w:eastAsia="宋体" w:cs="宋体"/>
          <w:bCs/>
          <w:snapToGrid w:val="0"/>
          <w:color w:val="000000" w:themeColor="text1"/>
          <w:spacing w:val="0"/>
          <w:sz w:val="24"/>
          <w:u w:val="single"/>
          <w:lang w:val="en-US" w:eastAsia="zh-CN"/>
          <w14:textFill>
            <w14:solidFill>
              <w14:schemeClr w14:val="tx1"/>
            </w14:solidFill>
          </w14:textFill>
        </w:rPr>
        <w:t xml:space="preserve">                  </w:t>
      </w:r>
    </w:p>
    <w:tbl>
      <w:tblPr>
        <w:tblStyle w:val="13"/>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915"/>
        <w:gridCol w:w="1835"/>
        <w:gridCol w:w="1684"/>
        <w:gridCol w:w="1183"/>
        <w:gridCol w:w="912"/>
      </w:tblGrid>
      <w:tr w14:paraId="453A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420" w:type="dxa"/>
            <w:gridSpan w:val="6"/>
            <w:noWrap w:val="0"/>
            <w:tcMar>
              <w:top w:w="0" w:type="dxa"/>
              <w:left w:w="340" w:type="dxa"/>
              <w:bottom w:w="0" w:type="dxa"/>
              <w:right w:w="57" w:type="dxa"/>
            </w:tcMar>
            <w:vAlign w:val="center"/>
          </w:tcPr>
          <w:p w14:paraId="70F141DC">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对本项目合同条款的偏离情况（请进行勾选）：</w:t>
            </w:r>
          </w:p>
          <w:p w14:paraId="2C913807">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□无偏离（如无偏离，仅勾选无偏离即可）</w:t>
            </w:r>
          </w:p>
          <w:p w14:paraId="3535651F">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□有偏离（如有负偏离，则须在本表中对负偏离项逐一列明）</w:t>
            </w:r>
          </w:p>
        </w:tc>
      </w:tr>
      <w:tr w14:paraId="6112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170" w:type="dxa"/>
              <w:bottom w:w="0" w:type="dxa"/>
              <w:right w:w="57" w:type="dxa"/>
            </w:tcMar>
            <w:vAlign w:val="center"/>
          </w:tcPr>
          <w:p w14:paraId="3FC5029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序号</w:t>
            </w:r>
          </w:p>
        </w:tc>
        <w:tc>
          <w:tcPr>
            <w:tcW w:w="1915" w:type="dxa"/>
            <w:noWrap w:val="0"/>
            <w:tcMar>
              <w:top w:w="0" w:type="dxa"/>
              <w:left w:w="170" w:type="dxa"/>
              <w:bottom w:w="0" w:type="dxa"/>
              <w:right w:w="57" w:type="dxa"/>
            </w:tcMar>
            <w:vAlign w:val="center"/>
          </w:tcPr>
          <w:p w14:paraId="7294E1F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招标文件条目号（页码）</w:t>
            </w:r>
          </w:p>
        </w:tc>
        <w:tc>
          <w:tcPr>
            <w:tcW w:w="1835" w:type="dxa"/>
            <w:noWrap w:val="0"/>
            <w:tcMar>
              <w:top w:w="0" w:type="dxa"/>
              <w:left w:w="170" w:type="dxa"/>
              <w:bottom w:w="0" w:type="dxa"/>
              <w:right w:w="57" w:type="dxa"/>
            </w:tcMar>
            <w:vAlign w:val="center"/>
          </w:tcPr>
          <w:p w14:paraId="33FC942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招标文件要求</w:t>
            </w:r>
          </w:p>
        </w:tc>
        <w:tc>
          <w:tcPr>
            <w:tcW w:w="1684" w:type="dxa"/>
            <w:noWrap w:val="0"/>
            <w:tcMar>
              <w:top w:w="0" w:type="dxa"/>
              <w:left w:w="170" w:type="dxa"/>
              <w:bottom w:w="0" w:type="dxa"/>
              <w:right w:w="57" w:type="dxa"/>
            </w:tcMar>
            <w:vAlign w:val="center"/>
          </w:tcPr>
          <w:p w14:paraId="512D7758">
            <w:pPr>
              <w:keepNext w:val="0"/>
              <w:keepLines w:val="0"/>
              <w:kinsoku/>
              <w:wordWrap/>
              <w:overflowPunct/>
              <w:topLinePunct w:val="0"/>
              <w:autoSpaceDE/>
              <w:autoSpaceDN/>
              <w:bidi w:val="0"/>
              <w:adjustRightInd w:val="0"/>
              <w:snapToGrid w:val="0"/>
              <w:spacing w:line="360" w:lineRule="auto"/>
              <w:ind w:left="0" w:leftChars="0" w:right="0" w:hanging="228"/>
              <w:contextualSpacing/>
              <w:jc w:val="righ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投标文件内容</w:t>
            </w:r>
          </w:p>
        </w:tc>
        <w:tc>
          <w:tcPr>
            <w:tcW w:w="1183" w:type="dxa"/>
            <w:noWrap w:val="0"/>
            <w:tcMar>
              <w:top w:w="0" w:type="dxa"/>
              <w:left w:w="170" w:type="dxa"/>
              <w:bottom w:w="0" w:type="dxa"/>
              <w:right w:w="57" w:type="dxa"/>
            </w:tcMar>
            <w:vAlign w:val="center"/>
          </w:tcPr>
          <w:p w14:paraId="77A4777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偏离情况</w:t>
            </w:r>
          </w:p>
        </w:tc>
        <w:tc>
          <w:tcPr>
            <w:tcW w:w="912" w:type="dxa"/>
            <w:noWrap w:val="0"/>
            <w:tcMar>
              <w:top w:w="0" w:type="dxa"/>
              <w:left w:w="170" w:type="dxa"/>
              <w:bottom w:w="0" w:type="dxa"/>
              <w:right w:w="57" w:type="dxa"/>
            </w:tcMar>
            <w:vAlign w:val="center"/>
          </w:tcPr>
          <w:p w14:paraId="7BCA006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说明</w:t>
            </w:r>
          </w:p>
        </w:tc>
      </w:tr>
      <w:tr w14:paraId="7EB6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08C5659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53E819F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615FC21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302CCD33">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5C68173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5249D81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0474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6BD3668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1E669D0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460E5F6B">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11720C7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2843DD2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24FCCCF4">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11DF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4097EB4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2FE9CAF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7B6E519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7165702B">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249E5C2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1C7BCA43">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4F15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17882757">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3563395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695B804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57D57CB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5E352C4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0A08A1B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bl>
    <w:p w14:paraId="3EF96CA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w:t>
      </w:r>
    </w:p>
    <w:p w14:paraId="321F15B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 对合同条款中的所有要求，除本表所列明的所有偏离外，均视作投标人已对之理解和响应。</w:t>
      </w:r>
    </w:p>
    <w:p w14:paraId="1D9D420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 “偏离情况”列应据实填写“正偏离”或“负偏离”。</w:t>
      </w:r>
    </w:p>
    <w:p w14:paraId="7ED53BE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114EF6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8B76C0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63CBD5A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日期：_____年______月______日</w:t>
      </w:r>
    </w:p>
    <w:p w14:paraId="66F47D6B">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7 采购需求偏离表（实质性格式）</w:t>
      </w:r>
    </w:p>
    <w:p w14:paraId="7167716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采购需求偏离表</w:t>
      </w:r>
    </w:p>
    <w:p w14:paraId="764A3431">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项目编号/包号：_____________________项目名称_______________________</w:t>
      </w:r>
    </w:p>
    <w:p w14:paraId="25D8F619">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p>
    <w:tbl>
      <w:tblPr>
        <w:tblStyle w:val="13"/>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907"/>
        <w:gridCol w:w="1843"/>
        <w:gridCol w:w="1869"/>
        <w:gridCol w:w="1667"/>
        <w:gridCol w:w="959"/>
      </w:tblGrid>
      <w:tr w14:paraId="3FED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07" w:type="dxa"/>
            <w:gridSpan w:val="6"/>
            <w:noWrap w:val="0"/>
            <w:tcMar>
              <w:top w:w="0" w:type="dxa"/>
              <w:left w:w="340" w:type="dxa"/>
              <w:bottom w:w="0" w:type="dxa"/>
              <w:right w:w="108" w:type="dxa"/>
            </w:tcMar>
            <w:vAlign w:val="center"/>
          </w:tcPr>
          <w:p w14:paraId="39E0E24A">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对本项目采购需求的偏离情况（请进行勾选）：</w:t>
            </w:r>
          </w:p>
          <w:p w14:paraId="3218F960">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□无偏离（如无偏离，仅勾选无偏离即可）</w:t>
            </w:r>
          </w:p>
          <w:p w14:paraId="28B87A4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□有偏离（如有偏离，则须在本表中对偏离项逐一列明）</w:t>
            </w:r>
          </w:p>
        </w:tc>
      </w:tr>
      <w:tr w14:paraId="702C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5B703A6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序号</w:t>
            </w:r>
          </w:p>
        </w:tc>
        <w:tc>
          <w:tcPr>
            <w:tcW w:w="1907" w:type="dxa"/>
            <w:noWrap w:val="0"/>
            <w:tcMar>
              <w:top w:w="0" w:type="dxa"/>
              <w:left w:w="340" w:type="dxa"/>
              <w:bottom w:w="0" w:type="dxa"/>
              <w:right w:w="108" w:type="dxa"/>
            </w:tcMar>
            <w:vAlign w:val="center"/>
          </w:tcPr>
          <w:p w14:paraId="522EC7B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招标文件条目号（页码）</w:t>
            </w:r>
          </w:p>
        </w:tc>
        <w:tc>
          <w:tcPr>
            <w:tcW w:w="1843" w:type="dxa"/>
            <w:noWrap w:val="0"/>
            <w:tcMar>
              <w:top w:w="0" w:type="dxa"/>
              <w:left w:w="340" w:type="dxa"/>
              <w:bottom w:w="0" w:type="dxa"/>
              <w:right w:w="108" w:type="dxa"/>
            </w:tcMar>
            <w:vAlign w:val="center"/>
          </w:tcPr>
          <w:p w14:paraId="0C9BDC24">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招标文件要求</w:t>
            </w:r>
          </w:p>
        </w:tc>
        <w:tc>
          <w:tcPr>
            <w:tcW w:w="1869" w:type="dxa"/>
            <w:noWrap w:val="0"/>
            <w:tcMar>
              <w:top w:w="0" w:type="dxa"/>
              <w:left w:w="340" w:type="dxa"/>
              <w:bottom w:w="0" w:type="dxa"/>
              <w:right w:w="108" w:type="dxa"/>
            </w:tcMar>
            <w:vAlign w:val="center"/>
          </w:tcPr>
          <w:p w14:paraId="525EC68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投标文件内容</w:t>
            </w:r>
          </w:p>
        </w:tc>
        <w:tc>
          <w:tcPr>
            <w:tcW w:w="1667" w:type="dxa"/>
            <w:noWrap w:val="0"/>
            <w:tcMar>
              <w:top w:w="0" w:type="dxa"/>
              <w:left w:w="340" w:type="dxa"/>
              <w:bottom w:w="0" w:type="dxa"/>
              <w:right w:w="108" w:type="dxa"/>
            </w:tcMar>
            <w:vAlign w:val="center"/>
          </w:tcPr>
          <w:p w14:paraId="79D6E67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偏离情况</w:t>
            </w:r>
          </w:p>
          <w:p w14:paraId="3796375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（据实填写）</w:t>
            </w:r>
          </w:p>
        </w:tc>
        <w:tc>
          <w:tcPr>
            <w:tcW w:w="959" w:type="dxa"/>
            <w:noWrap w:val="0"/>
            <w:tcMar>
              <w:top w:w="0" w:type="dxa"/>
              <w:left w:w="340" w:type="dxa"/>
              <w:bottom w:w="0" w:type="dxa"/>
              <w:right w:w="108" w:type="dxa"/>
            </w:tcMar>
            <w:vAlign w:val="center"/>
          </w:tcPr>
          <w:p w14:paraId="000D7B8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说明</w:t>
            </w:r>
          </w:p>
        </w:tc>
      </w:tr>
      <w:tr w14:paraId="547B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6BAA3DE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5664ACA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3AF233F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3B23BA0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5EEEA4E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4499155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917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777BEE56">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0531759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576EA76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082936D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565910A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3E5BAD76">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FE9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14172F1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781326C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1B9D740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46893C6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1A5340F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39CA4BF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F43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5D9139B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2489356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569A268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0F65D6A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1F3D462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5B4920D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4C20CBA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w:t>
      </w:r>
    </w:p>
    <w:p w14:paraId="47A2B18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 对招标文件中的所有商务、技术要求，除本表所列明的所有偏离外，均视作投标人已对之理解和响应。此表中内容为空白，投标无效。</w:t>
      </w:r>
    </w:p>
    <w:p w14:paraId="5F920FD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2.“偏离情况”列应据实填写“正偏离”或“负偏离”。</w:t>
      </w:r>
    </w:p>
    <w:p w14:paraId="4820915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1C2A8B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0A57F23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w:t>
      </w:r>
    </w:p>
    <w:p w14:paraId="7CDA2FB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6D0D07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default"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 xml:space="preserve">8 </w:t>
      </w:r>
      <w:r>
        <w:rPr>
          <w:rFonts w:hint="eastAsia" w:ascii="宋体" w:hAnsi="宋体" w:eastAsia="宋体" w:cs="宋体"/>
          <w:snapToGrid w:val="0"/>
          <w:color w:val="000000" w:themeColor="text1"/>
          <w:spacing w:val="0"/>
          <w:sz w:val="24"/>
          <w:lang w:val="en-US" w:eastAsia="zh-CN"/>
          <w14:textFill>
            <w14:solidFill>
              <w14:schemeClr w14:val="tx1"/>
            </w14:solidFill>
          </w14:textFill>
        </w:rPr>
        <w:t>技术</w:t>
      </w:r>
      <w:r>
        <w:rPr>
          <w:rFonts w:hint="eastAsia" w:ascii="宋体" w:hAnsi="宋体" w:eastAsia="宋体" w:cs="宋体"/>
          <w:snapToGrid w:val="0"/>
          <w:color w:val="000000" w:themeColor="text1"/>
          <w:spacing w:val="0"/>
          <w:sz w:val="24"/>
          <w14:textFill>
            <w14:solidFill>
              <w14:schemeClr w14:val="tx1"/>
            </w14:solidFill>
          </w14:textFill>
        </w:rPr>
        <w:t>方案</w:t>
      </w:r>
    </w:p>
    <w:p w14:paraId="6426E51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p>
    <w:p w14:paraId="0CBF0F3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AF26B6E">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9 参加本项目人员一览表</w:t>
      </w:r>
    </w:p>
    <w:p w14:paraId="4DBE9C7A">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参加本项目人员一览表</w:t>
      </w:r>
    </w:p>
    <w:p w14:paraId="4A20DEFE">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项目编号： </w:t>
      </w:r>
    </w:p>
    <w:tbl>
      <w:tblPr>
        <w:tblStyle w:val="13"/>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4160E8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AEFA25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E6CC9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C4DC9A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3B6E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912AE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47EC7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76C6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2D463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5B71A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责任</w:t>
            </w:r>
          </w:p>
          <w:p w14:paraId="5E0FDB3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2AC03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项目经历或主要工作</w:t>
            </w:r>
          </w:p>
          <w:p w14:paraId="2B64E7D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业绩</w:t>
            </w:r>
          </w:p>
        </w:tc>
      </w:tr>
      <w:tr w14:paraId="44B08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4BC76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2ADED5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3F91C9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C41CE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4EAE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E7287F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63552C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5C0E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8D2FA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3E64E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7EFA5D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168EB8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58B8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087E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A6F7F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DABBB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AB8DD9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F6807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E8A9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3E1D2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F0E153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D175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59AA530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51DB5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2C4E31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4F6DE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AC6CC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85534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593A2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FF631C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10B24E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654E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4D356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60955C9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956C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73492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C796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39473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0A135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40EF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EBAEE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2F62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B134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62FB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78309CF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D24FC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113B7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AEA4A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9BD2DB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AC7D5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D60A0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54C38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B2DF0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D9C5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1C262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7D4006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28C77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3CCAC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8A65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0CCAF2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FFBE5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53F39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7C324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5A85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7053CE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5347C74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181E48D7">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注：参加本项目人员须是投标人正式职工。</w:t>
      </w:r>
    </w:p>
    <w:p w14:paraId="583AD0F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066A3FF">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075C8619">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bookmarkStart w:id="517" w:name="_Toc288738397"/>
      <w:bookmarkStart w:id="518" w:name="_Toc288738839"/>
    </w:p>
    <w:p w14:paraId="7B6E598C">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br w:type="page" w:clear="all"/>
      </w:r>
      <w:r>
        <w:rPr>
          <w:rFonts w:hint="eastAsia" w:ascii="宋体" w:hAnsi="宋体" w:eastAsia="宋体" w:cs="宋体"/>
          <w:snapToGrid w:val="0"/>
          <w:color w:val="000000" w:themeColor="text1"/>
          <w:spacing w:val="0"/>
          <w:sz w:val="24"/>
          <w14:textFill>
            <w14:solidFill>
              <w14:schemeClr w14:val="tx1"/>
            </w14:solidFill>
          </w14:textFill>
        </w:rPr>
        <w:t>10 相关业绩案例一览表</w:t>
      </w:r>
    </w:p>
    <w:p w14:paraId="20DFC36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相关业绩案例一览表</w:t>
      </w:r>
      <w:bookmarkEnd w:id="517"/>
      <w:bookmarkEnd w:id="518"/>
    </w:p>
    <w:p w14:paraId="225C6814">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项目编号：                   </w:t>
      </w:r>
    </w:p>
    <w:tbl>
      <w:tblPr>
        <w:tblStyle w:val="1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CD86F6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911EA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00697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5A2DD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17A54B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4904B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CE758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联系电话</w:t>
            </w:r>
          </w:p>
        </w:tc>
      </w:tr>
      <w:tr w14:paraId="0C36781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FBD070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AA9FB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0CC469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B58D49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267B72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5868C6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EA1088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2CCC3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BB265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C45D8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35270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7DB33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A77F99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FA00AA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4CE403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AA766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917D67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AB6B5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B508F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4D1048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447AD1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4381A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396C62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BA919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A0898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713441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8C776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6B97032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2686EA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ABE8D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8D3A0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2CEC92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09AC4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F072D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459FCB1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99A42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608056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CD4326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FC5415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953522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FFE120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773E62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EB202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E8449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33B69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D383A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91351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536C76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8F83FE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63798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E8C008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ACC9C0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C62F6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CECB0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DA4CCA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6DF726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AF4671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7D64CB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B0601C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4350EA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DB42C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19CDB4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2D0B2575">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54E50C8">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0630645D">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24BF46BA">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1088236F">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br w:type="page" w:clear="all"/>
      </w:r>
    </w:p>
    <w:p w14:paraId="0DE27051">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7D999CAA">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11 招标文件要求提供或投标人认为应附的其他材料</w:t>
      </w:r>
    </w:p>
    <w:p w14:paraId="69F1EAC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E6E0377">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37FD025">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3A96966">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（全文完）</w:t>
      </w:r>
    </w:p>
    <w:p w14:paraId="0C3E6D22">
      <w:pPr>
        <w:rPr>
          <w:color w:val="000000" w:themeColor="text1"/>
          <w14:textFill>
            <w14:solidFill>
              <w14:schemeClr w14:val="tx1"/>
            </w14:solidFill>
          </w14:textFill>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52"/>
    </w:sdtPr>
    <w:sdtContent>
      <w:p w14:paraId="56463913">
        <w:pPr>
          <w:pStyle w:val="9"/>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0F0B">
    <w:pPr>
      <w:pStyle w:val="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A56AA">
    <w:pPr>
      <w:pStyle w:val="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9349"/>
                          </w:sdtPr>
                          <w:sdtContent>
                            <w:p w14:paraId="468BD5E8">
                              <w:pPr>
                                <w:pStyle w:val="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1</w:t>
                              </w:r>
                              <w:r>
                                <w:rPr>
                                  <w:rFonts w:asciiTheme="minorEastAsia" w:hAnsiTheme="minorEastAsia"/>
                                </w:rPr>
                                <w:fldChar w:fldCharType="end"/>
                              </w:r>
                            </w:p>
                          </w:sdtContent>
                        </w:sdt>
                        <w:p w14:paraId="1D184233">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9349"/>
                    </w:sdtPr>
                    <w:sdtContent>
                      <w:p w14:paraId="468BD5E8">
                        <w:pPr>
                          <w:pStyle w:val="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1</w:t>
                        </w:r>
                        <w:r>
                          <w:rPr>
                            <w:rFonts w:asciiTheme="minorEastAsia" w:hAnsiTheme="minorEastAsia"/>
                          </w:rPr>
                          <w:fldChar w:fldCharType="end"/>
                        </w:r>
                      </w:p>
                    </w:sdtContent>
                  </w:sdt>
                  <w:p w14:paraId="1D184233">
                    <w:pPr>
                      <w:pStyle w:val="8"/>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7F41">
    <w:pPr>
      <w:pStyle w:val="9"/>
    </w:pPr>
  </w:p>
  <w:p w14:paraId="3E8013C6">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11A8B">
                          <w:pPr>
                            <w:pStyle w:val="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C11A8B">
                    <w:pPr>
                      <w:pStyle w:val="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A952F">
    <w:pPr>
      <w:spacing w:line="173" w:lineRule="auto"/>
      <w:ind w:left="4223"/>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25165">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425165">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0">
    <w:p>
      <w:r>
        <w:separator/>
      </w:r>
    </w:p>
  </w:footnote>
  <w:footnote w:type="continuationSeparator" w:id="21">
    <w:p>
      <w:r>
        <w:continuationSeparator/>
      </w:r>
    </w:p>
  </w:footnote>
  <w:footnote w:id="0">
    <w:p w14:paraId="474A1C32">
      <w:pPr>
        <w:keepNext/>
        <w:keepLines/>
        <w:widowControl w:val="0"/>
        <w:autoSpaceDE w:val="0"/>
        <w:autoSpaceDN w:val="0"/>
        <w:adjustRightInd w:val="0"/>
        <w:snapToGrid w:val="0"/>
        <w:spacing w:before="0" w:after="0" w:line="240" w:lineRule="auto"/>
        <w:jc w:val="both"/>
        <w:outlineLvl w:val="1"/>
        <w:rPr>
          <w:rFonts w:hint="default" w:ascii="Arial" w:hAnsi="Arial" w:eastAsia="黑体" w:cs="Times New Roman"/>
          <w:b w:val="0"/>
          <w:kern w:val="0"/>
          <w:sz w:val="18"/>
          <w:szCs w:val="20"/>
          <w:lang w:val="en-US" w:eastAsia="zh-CN" w:bidi="ar-SA"/>
        </w:rPr>
      </w:pPr>
    </w:p>
  </w:footnote>
  <w:footnote w:id="1">
    <w:p w14:paraId="424CEDBC">
      <w:pPr>
        <w:widowControl w:val="0"/>
        <w:adjustRightInd/>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2">
    <w:p w14:paraId="733D4DF1">
      <w:pPr>
        <w:widowControl w:val="0"/>
        <w:adjustRightInd/>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3">
    <w:p w14:paraId="42DD303E">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4">
    <w:p w14:paraId="167192DE">
      <w:pPr>
        <w:widowControl w:val="0"/>
        <w:adjustRightInd w:val="0"/>
        <w:snapToGrid w:val="0"/>
        <w:spacing w:line="204" w:lineRule="auto"/>
        <w:ind w:left="0" w:leftChars="0" w:firstLine="0" w:firstLineChars="0"/>
        <w:jc w:val="both"/>
        <w:rPr>
          <w:rFonts w:hint="default" w:ascii="宋体" w:hAnsi="宋体" w:eastAsia="宋体" w:cs="Times New Roman"/>
          <w:b/>
          <w:kern w:val="2"/>
          <w:sz w:val="18"/>
          <w:szCs w:val="21"/>
          <w:lang w:val="en-US" w:eastAsia="zh-CN" w:bidi="ar-SA"/>
        </w:rPr>
      </w:pPr>
    </w:p>
  </w:footnote>
  <w:footnote w:id="5">
    <w:p w14:paraId="585768CA">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6">
    <w:p w14:paraId="130D380A">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7">
    <w:p w14:paraId="4E74D6D2">
      <w:pPr>
        <w:widowControl w:val="0"/>
        <w:tabs>
          <w:tab w:val="left" w:pos="632"/>
        </w:tabs>
        <w:adjustRightInd w:val="0"/>
        <w:snapToGrid w:val="0"/>
        <w:ind w:left="0" w:leftChars="0" w:firstLine="0" w:firstLineChars="0"/>
        <w:jc w:val="both"/>
        <w:rPr>
          <w:rFonts w:hint="eastAsia" w:ascii="宋体" w:hAnsi="宋体" w:eastAsia="宋体" w:cs="Times New Roman"/>
          <w:b/>
          <w:kern w:val="2"/>
          <w:sz w:val="18"/>
          <w:szCs w:val="21"/>
          <w:lang w:val="en-US" w:eastAsia="zh-CN" w:bidi="ar-SA"/>
        </w:rPr>
      </w:pPr>
    </w:p>
  </w:footnote>
  <w:footnote w:id="8">
    <w:p w14:paraId="55CA327B">
      <w:pPr>
        <w:widowControl w:val="0"/>
        <w:adjustRightInd w:val="0"/>
        <w:snapToGrid w:val="0"/>
        <w:ind w:left="0" w:leftChars="0" w:firstLine="0" w:firstLineChars="0"/>
        <w:jc w:val="both"/>
        <w:rPr>
          <w:rFonts w:hint="default" w:ascii="宋体" w:hAnsi="宋体" w:eastAsia="宋体" w:cs="Times New Roman"/>
          <w:b/>
          <w:kern w:val="2"/>
          <w:sz w:val="21"/>
          <w:szCs w:val="21"/>
          <w:lang w:val="en-US" w:eastAsia="zh-CN" w:bidi="ar-SA"/>
        </w:rPr>
      </w:pPr>
    </w:p>
  </w:footnote>
  <w:footnote w:id="9">
    <w:p w14:paraId="6FE454F2">
      <w:pPr>
        <w:widowControl w:val="0"/>
        <w:adjustRightInd w:val="0"/>
        <w:snapToGrid w:val="0"/>
        <w:ind w:left="0" w:leftChars="0" w:firstLine="0" w:firstLineChars="0"/>
        <w:jc w:val="both"/>
        <w:rPr>
          <w:rFonts w:hint="default" w:ascii="宋体" w:hAnsi="宋体" w:eastAsia="宋体" w:cs="Times New Roman"/>
          <w:color w:val="0000FF"/>
          <w:kern w:val="2"/>
          <w:sz w:val="21"/>
          <w:szCs w:val="21"/>
          <w:lang w:val="en-US" w:eastAsia="zh-CN" w:bidi="ar-S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F1644">
    <w:pPr>
      <w:pStyle w:val="10"/>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8D76">
    <w:pPr>
      <w:spacing w:before="77" w:line="221" w:lineRule="auto"/>
      <w:ind w:left="5437"/>
      <w:rPr>
        <w:rFonts w:ascii="Arial" w:hAnsi="Arial" w:eastAsia="Arial" w:cs="Arial"/>
        <w:sz w:val="29"/>
        <w:szCs w:val="2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E12C52"/>
    <w:multiLevelType w:val="multilevel"/>
    <w:tmpl w:val="C4E12C52"/>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1">
    <w:nsid w:val="C6D8BDE1"/>
    <w:multiLevelType w:val="singleLevel"/>
    <w:tmpl w:val="C6D8BDE1"/>
    <w:lvl w:ilvl="0" w:tentative="0">
      <w:start w:val="3"/>
      <w:numFmt w:val="chineseCounting"/>
      <w:suff w:val="nothing"/>
      <w:lvlText w:val="%1、"/>
      <w:lvlJc w:val="left"/>
      <w:rPr>
        <w:rFonts w:hint="eastAsia"/>
      </w:rPr>
    </w:lvl>
  </w:abstractNum>
  <w:abstractNum w:abstractNumId="2">
    <w:nsid w:val="0FD4FDFF"/>
    <w:multiLevelType w:val="multilevel"/>
    <w:tmpl w:val="0FD4FDFF"/>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F734CCC"/>
    <w:multiLevelType w:val="multilevel"/>
    <w:tmpl w:val="5F734CCC"/>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4">
    <w:nsid w:val="6FD2270D"/>
    <w:multiLevelType w:val="multilevel"/>
    <w:tmpl w:val="6FD2270D"/>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0"/>
    <w:footnote w:id="2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06835"/>
    <w:rsid w:val="000D111D"/>
    <w:rsid w:val="0098388D"/>
    <w:rsid w:val="00A3295D"/>
    <w:rsid w:val="01A9669A"/>
    <w:rsid w:val="022950E4"/>
    <w:rsid w:val="02EA4873"/>
    <w:rsid w:val="04006835"/>
    <w:rsid w:val="042326BB"/>
    <w:rsid w:val="05E25CD6"/>
    <w:rsid w:val="065D6AF2"/>
    <w:rsid w:val="070E2AFA"/>
    <w:rsid w:val="080D19C3"/>
    <w:rsid w:val="083D3697"/>
    <w:rsid w:val="08430582"/>
    <w:rsid w:val="09CD27F9"/>
    <w:rsid w:val="09EA7EA0"/>
    <w:rsid w:val="0A171CC6"/>
    <w:rsid w:val="0E4D1706"/>
    <w:rsid w:val="0E7019A5"/>
    <w:rsid w:val="0E8536A2"/>
    <w:rsid w:val="0F321D48"/>
    <w:rsid w:val="0FC621C4"/>
    <w:rsid w:val="11576BB6"/>
    <w:rsid w:val="12502219"/>
    <w:rsid w:val="12A52565"/>
    <w:rsid w:val="14E5250B"/>
    <w:rsid w:val="166167A3"/>
    <w:rsid w:val="17171557"/>
    <w:rsid w:val="19EE2A43"/>
    <w:rsid w:val="1A0F4768"/>
    <w:rsid w:val="1ABD41C4"/>
    <w:rsid w:val="1B9211AC"/>
    <w:rsid w:val="1BEA723A"/>
    <w:rsid w:val="1E0A5972"/>
    <w:rsid w:val="1E3173A3"/>
    <w:rsid w:val="1E6A6411"/>
    <w:rsid w:val="1E836D7E"/>
    <w:rsid w:val="1EB3600A"/>
    <w:rsid w:val="2059673D"/>
    <w:rsid w:val="21115D92"/>
    <w:rsid w:val="21921F06"/>
    <w:rsid w:val="221B63A0"/>
    <w:rsid w:val="22D36C7A"/>
    <w:rsid w:val="2392443F"/>
    <w:rsid w:val="23FA1FE5"/>
    <w:rsid w:val="25D24FC7"/>
    <w:rsid w:val="26192BF6"/>
    <w:rsid w:val="26753BA5"/>
    <w:rsid w:val="273121C1"/>
    <w:rsid w:val="29657243"/>
    <w:rsid w:val="2E7D1769"/>
    <w:rsid w:val="2E982B26"/>
    <w:rsid w:val="2EC35DF5"/>
    <w:rsid w:val="2FAA2B11"/>
    <w:rsid w:val="303074BA"/>
    <w:rsid w:val="303D1BD7"/>
    <w:rsid w:val="30A82681"/>
    <w:rsid w:val="30C01653"/>
    <w:rsid w:val="31A6555A"/>
    <w:rsid w:val="32F72511"/>
    <w:rsid w:val="35773495"/>
    <w:rsid w:val="36981915"/>
    <w:rsid w:val="37FC2378"/>
    <w:rsid w:val="3AC21656"/>
    <w:rsid w:val="3C801BC8"/>
    <w:rsid w:val="3CAF5C0A"/>
    <w:rsid w:val="3CD15B81"/>
    <w:rsid w:val="3EBC460F"/>
    <w:rsid w:val="3FFA719D"/>
    <w:rsid w:val="403B1563"/>
    <w:rsid w:val="40436D96"/>
    <w:rsid w:val="418335C1"/>
    <w:rsid w:val="41D57EC1"/>
    <w:rsid w:val="41E55C2A"/>
    <w:rsid w:val="42BD2703"/>
    <w:rsid w:val="43B9111D"/>
    <w:rsid w:val="44BC0EC5"/>
    <w:rsid w:val="44CE1EDA"/>
    <w:rsid w:val="453018B3"/>
    <w:rsid w:val="456450B8"/>
    <w:rsid w:val="45FD1795"/>
    <w:rsid w:val="468256A6"/>
    <w:rsid w:val="47307948"/>
    <w:rsid w:val="47D5062C"/>
    <w:rsid w:val="49415E3C"/>
    <w:rsid w:val="4B553E21"/>
    <w:rsid w:val="4BE551A5"/>
    <w:rsid w:val="4DD0778F"/>
    <w:rsid w:val="4E473EF5"/>
    <w:rsid w:val="4EB946C7"/>
    <w:rsid w:val="50354221"/>
    <w:rsid w:val="50A54F03"/>
    <w:rsid w:val="50AF7B2F"/>
    <w:rsid w:val="50E7551B"/>
    <w:rsid w:val="51181B78"/>
    <w:rsid w:val="532A16EF"/>
    <w:rsid w:val="542E520F"/>
    <w:rsid w:val="548D2752"/>
    <w:rsid w:val="55CC4CE0"/>
    <w:rsid w:val="56334D5F"/>
    <w:rsid w:val="575651A9"/>
    <w:rsid w:val="576C0528"/>
    <w:rsid w:val="587873A1"/>
    <w:rsid w:val="58922210"/>
    <w:rsid w:val="58ED359D"/>
    <w:rsid w:val="5ABF12B7"/>
    <w:rsid w:val="5AF57525"/>
    <w:rsid w:val="5B24736C"/>
    <w:rsid w:val="5B6F4A8B"/>
    <w:rsid w:val="5BFB00CD"/>
    <w:rsid w:val="5DFC1EDA"/>
    <w:rsid w:val="5E190CDE"/>
    <w:rsid w:val="5F0E45BB"/>
    <w:rsid w:val="600A6B30"/>
    <w:rsid w:val="60430294"/>
    <w:rsid w:val="6151078F"/>
    <w:rsid w:val="61736957"/>
    <w:rsid w:val="62567D75"/>
    <w:rsid w:val="62650996"/>
    <w:rsid w:val="62A25746"/>
    <w:rsid w:val="643C74D4"/>
    <w:rsid w:val="64AC6408"/>
    <w:rsid w:val="667473F9"/>
    <w:rsid w:val="696A6892"/>
    <w:rsid w:val="6B43383E"/>
    <w:rsid w:val="6B8C360D"/>
    <w:rsid w:val="6C111246"/>
    <w:rsid w:val="6C6D2921"/>
    <w:rsid w:val="6CBC7404"/>
    <w:rsid w:val="6D1C60F5"/>
    <w:rsid w:val="6D317DF2"/>
    <w:rsid w:val="6D413DAD"/>
    <w:rsid w:val="6D4A0EB4"/>
    <w:rsid w:val="6DB25D5C"/>
    <w:rsid w:val="6E7F693B"/>
    <w:rsid w:val="6FAA3E8C"/>
    <w:rsid w:val="702C664F"/>
    <w:rsid w:val="70F133F4"/>
    <w:rsid w:val="71B010DE"/>
    <w:rsid w:val="72C139C6"/>
    <w:rsid w:val="72D1172F"/>
    <w:rsid w:val="77286DE9"/>
    <w:rsid w:val="775223B7"/>
    <w:rsid w:val="77F4039A"/>
    <w:rsid w:val="7AC73B44"/>
    <w:rsid w:val="7B494559"/>
    <w:rsid w:val="7C975798"/>
    <w:rsid w:val="7DCC32F2"/>
    <w:rsid w:val="7E3C03A5"/>
    <w:rsid w:val="7E7C2E97"/>
    <w:rsid w:val="7F525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rPr>
  </w:style>
  <w:style w:type="paragraph" w:styleId="4">
    <w:name w:val="heading 1"/>
    <w:basedOn w:val="1"/>
    <w:next w:val="1"/>
    <w:qFormat/>
    <w:uiPriority w:val="9"/>
    <w:pPr>
      <w:spacing w:line="360" w:lineRule="auto"/>
      <w:jc w:val="center"/>
      <w:outlineLvl w:val="0"/>
    </w:pPr>
    <w:rPr>
      <w:b/>
      <w:sz w:val="36"/>
      <w:szCs w:val="36"/>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pPr>
  </w:style>
  <w:style w:type="paragraph" w:styleId="3">
    <w:name w:val="Body Text Indent"/>
    <w:basedOn w:val="1"/>
    <w:next w:val="1"/>
    <w:semiHidden/>
    <w:unhideWhenUsed/>
    <w:qFormat/>
    <w:uiPriority w:val="99"/>
    <w:pPr>
      <w:spacing w:after="120"/>
      <w:ind w:left="420"/>
    </w:pPr>
  </w:style>
  <w:style w:type="paragraph" w:styleId="5">
    <w:name w:val="table of authorities"/>
    <w:next w:val="1"/>
    <w:unhideWhenUsed/>
    <w:qFormat/>
    <w:uiPriority w:val="9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6">
    <w:name w:val="Normal Indent"/>
    <w:basedOn w:val="1"/>
    <w:next w:val="1"/>
    <w:qFormat/>
    <w:uiPriority w:val="0"/>
    <w:pPr>
      <w:ind w:firstLine="420"/>
      <w:jc w:val="left"/>
    </w:pPr>
    <w:rPr>
      <w:rFonts w:ascii="宋体" w:hAnsi="Times New Roman" w:eastAsia="宋体" w:cs="Times New Roman"/>
      <w:sz w:val="24"/>
      <w:szCs w:val="24"/>
    </w:rPr>
  </w:style>
  <w:style w:type="paragraph" w:styleId="7">
    <w:name w:val="annotation text"/>
    <w:basedOn w:val="1"/>
    <w:qFormat/>
    <w:uiPriority w:val="99"/>
    <w:pPr>
      <w:jc w:val="left"/>
    </w:pPr>
    <w:rPr>
      <w:rFonts w:ascii="Times New Roman" w:hAnsi="Times New Roman" w:eastAsia="宋体" w:cs="Times New Roman"/>
      <w:szCs w:val="24"/>
    </w:rPr>
  </w:style>
  <w:style w:type="paragraph" w:styleId="8">
    <w:name w:val="Body Text"/>
    <w:basedOn w:val="1"/>
    <w:next w:val="1"/>
    <w:qFormat/>
    <w:uiPriority w:val="0"/>
    <w:pPr>
      <w:tabs>
        <w:tab w:val="left" w:pos="567"/>
      </w:tabs>
      <w:spacing w:before="120" w:line="22" w:lineRule="atLeast"/>
    </w:pPr>
    <w:rPr>
      <w:rFonts w:ascii="宋体" w:hAnsi="宋体" w:eastAsia="宋体" w:cs="Times New Roman"/>
      <w:sz w:val="24"/>
      <w:szCs w:val="24"/>
    </w:rPr>
  </w:style>
  <w:style w:type="paragraph" w:styleId="9">
    <w:name w:val="footer"/>
    <w:basedOn w:val="1"/>
    <w:unhideWhenUsed/>
    <w:qFormat/>
    <w:uiPriority w:val="99"/>
    <w:pPr>
      <w:tabs>
        <w:tab w:val="center" w:pos="4153"/>
        <w:tab w:val="right" w:pos="8306"/>
      </w:tabs>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11">
    <w:name w:val="toc 1"/>
    <w:basedOn w:val="1"/>
    <w:next w:val="1"/>
    <w:unhideWhenUsed/>
    <w:qFormat/>
    <w:uiPriority w:val="39"/>
    <w:rPr>
      <w:rFonts w:ascii="宋体" w:hAnsi="宋体" w:eastAsia="宋体" w:cs="宋体"/>
      <w:b/>
      <w:sz w:val="32"/>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6">
    <w:name w:val="NormalCharacter"/>
    <w:qFormat/>
    <w:uiPriority w:val="0"/>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20546</Words>
  <Characters>21208</Characters>
  <Lines>0</Lines>
  <Paragraphs>0</Paragraphs>
  <TotalTime>0</TotalTime>
  <ScaleCrop>false</ScaleCrop>
  <LinksUpToDate>false</LinksUpToDate>
  <CharactersWithSpaces>21330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2026-05-15T02:01:00Z</dcterms:created>
  <dc:creator>xunjing03</dc:creator>
  <cp:lastModifiedBy>Hannah~W</cp:lastModifiedBy>
  <cp:lastPrinted>2026-05-19T03:48:00Z</cp:lastPrinted>
  <dcterms:modified xsi:type="dcterms:W3CDTF">2026-07-07T02:14:42Z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F920D2144E0D499A9D85B40B1A901566</vt:lpwstr>
  </property>
  <property fmtid="{D5CDD505-2E9C-101B-9397-08002B2CF9AE}" pid="4" name="KSOTemplateDocerSaveRecord">
    <vt:lpwstr>eyJoZGlkIjoiMjhiYmQ2NTRjMGU2NjllODZiNWU0N2M5ZWZhMGZjNGIiLCJ1c2VySWQiOiIyOTE5Mzk5MzQifQ==</vt:lpwstr>
  </property>
</Properties>
</file>