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1"/>
        <w:ind w:firstLine="0"/>
        <w:rPr>
          <w:rFonts w:hint="eastAsia" w:eastAsia="黑体"/>
          <w:b/>
          <w:bCs/>
          <w:color w:val="000000"/>
          <w:sz w:val="84"/>
          <w:highlight w:val="none"/>
          <w:shd w:val="clear" w:color="ffffff" w:fill="d9d9d9"/>
        </w:rPr>
      </w:pPr>
      <w:r>
        <w:rPr>
          <w:rFonts w:hint="eastAsia" w:eastAsia="黑体"/>
          <w:b/>
          <w:bCs/>
          <w:color w:val="000000"/>
          <w:sz w:val="84"/>
          <w:highlight w:val="none"/>
          <w:shd w:val="clear" w:color="ffffff" w:fill="d9d9d9"/>
        </w:rPr>
      </w:r>
      <w:r/>
    </w:p>
    <w:p>
      <w:pPr>
        <w:pStyle w:val="761"/>
        <w:ind w:firstLine="0"/>
        <w:jc w:val="both"/>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公开招标文件</w:t>
      </w:r>
      <w:r>
        <w:rPr>
          <w:rFonts w:hint="eastAsia" w:ascii="黑体" w:hAnsi="华文中宋" w:eastAsia="黑体"/>
          <w:bCs/>
          <w:color w:val="000000"/>
          <w:spacing w:val="20"/>
          <w:sz w:val="84"/>
          <w:szCs w:val="84"/>
          <w:highlight w:val="none"/>
        </w:rPr>
      </w:r>
      <w:r/>
    </w:p>
    <w:p>
      <w:pPr>
        <w:pStyle w:val="761"/>
        <w:ind w:firstLine="0"/>
        <w:jc w:val="center"/>
        <w:rPr>
          <w:rFonts w:ascii="黑体" w:hAnsi="华文中宋" w:eastAsia="黑体"/>
          <w:bCs/>
          <w:color w:val="000000"/>
          <w:spacing w:val="20"/>
          <w:sz w:val="52"/>
          <w:szCs w:val="52"/>
          <w:highlight w:val="none"/>
        </w:rPr>
      </w:pPr>
      <w:r>
        <w:rPr>
          <w:rFonts w:ascii="黑体" w:hAnsi="华文中宋" w:eastAsia="黑体"/>
          <w:bCs/>
          <w:color w:val="000000"/>
          <w:spacing w:val="20"/>
          <w:sz w:val="52"/>
          <w:szCs w:val="52"/>
          <w:highlight w:val="none"/>
        </w:rPr>
      </w:r>
      <w:r/>
    </w:p>
    <w:p>
      <w:pPr>
        <w:pStyle w:val="761"/>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761"/>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761"/>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672"/>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JSZC-320214-JZCG-G2026-0053</w:t>
      </w:r>
      <w:r>
        <w:rPr>
          <w:rFonts w:hint="eastAsia" w:ascii="黑体" w:hAnsi="华文中宋" w:eastAsia="黑体"/>
          <w:bCs/>
          <w:color w:val="000000"/>
          <w:sz w:val="32"/>
          <w:szCs w:val="32"/>
          <w:highlight w:val="none"/>
          <w:lang w:eastAsia="zh-CN"/>
        </w:rPr>
      </w:r>
      <w:r/>
    </w:p>
    <w:p>
      <w:pPr>
        <w:pStyle w:val="672"/>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金鸿实验学校2026-2027学年物业管理服务项目</w:t>
      </w:r>
      <w:r>
        <w:rPr>
          <w:rFonts w:hint="eastAsia" w:ascii="黑体" w:hAnsi="华文中宋" w:eastAsia="黑体"/>
          <w:bCs/>
          <w:color w:val="000000"/>
          <w:sz w:val="32"/>
          <w:szCs w:val="32"/>
          <w:highlight w:val="none"/>
          <w:lang w:eastAsia="zh-CN"/>
        </w:rPr>
      </w:r>
      <w:r/>
    </w:p>
    <w:p>
      <w:pPr>
        <w:pStyle w:val="672"/>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无锡市新吴区金鸿实验学校</w:t>
      </w:r>
      <w:r>
        <w:rPr>
          <w:rFonts w:hint="eastAsia" w:ascii="黑体" w:hAnsi="华文中宋" w:eastAsia="黑体"/>
          <w:bCs/>
          <w:color w:val="000000"/>
          <w:sz w:val="32"/>
          <w:szCs w:val="32"/>
          <w:highlight w:val="none"/>
          <w:lang w:eastAsia="zh-CN"/>
        </w:rPr>
      </w:r>
      <w:r/>
    </w:p>
    <w:p>
      <w:pPr>
        <w:pStyle w:val="672"/>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761"/>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61"/>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61"/>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61"/>
        <w:ind w:firstLine="0"/>
        <w:jc w:val="center"/>
        <w:spacing w:before="0" w:after="0"/>
        <w:rPr>
          <w:rFonts w:hint="eastAsia" w:ascii="宋体" w:hAnsi="宋体"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无锡市公共资源交易中心新吴分中心</w:t>
      </w:r>
      <w:r>
        <w:rPr>
          <w:rFonts w:hint="eastAsia" w:ascii="宋体" w:hAnsi="宋体" w:eastAsia="黑体"/>
          <w:color w:val="000000"/>
          <w:sz w:val="32"/>
          <w:szCs w:val="32"/>
          <w:highlight w:val="none"/>
          <w:shd w:val="clear" w:color="ffffff" w:fill="d9d9d9"/>
          <w:lang w:eastAsia="zh-CN"/>
        </w:rPr>
      </w:r>
      <w:r/>
    </w:p>
    <w:p>
      <w:pPr>
        <w:pStyle w:val="761"/>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 </w:t>
      </w:r>
      <w:r>
        <w:rPr>
          <w:rFonts w:hint="eastAsia" w:ascii="黑体" w:hAnsi="华文中宋" w:eastAsia="黑体"/>
          <w:bCs/>
          <w:color w:val="000000"/>
          <w:sz w:val="32"/>
          <w:szCs w:val="32"/>
          <w:highlight w:val="none"/>
          <w:lang w:val="en-US" w:eastAsia="zh-CN"/>
        </w:rPr>
        <w:t xml:space="preserve">06</w:t>
      </w:r>
      <w:r>
        <w:rPr>
          <w:rFonts w:hint="eastAsia" w:ascii="黑体" w:hAnsi="华文中宋" w:eastAsia="黑体"/>
          <w:bCs/>
          <w:color w:val="000000"/>
          <w:sz w:val="32"/>
          <w:szCs w:val="32"/>
          <w:highlight w:val="none"/>
        </w:rPr>
        <w:t xml:space="preserve"> 月</w:t>
      </w:r>
      <w:r>
        <w:rPr>
          <w:rFonts w:ascii="黑体" w:hAnsi="华文中宋" w:eastAsia="黑体"/>
          <w:bCs/>
          <w:color w:val="000000"/>
          <w:sz w:val="32"/>
          <w:szCs w:val="32"/>
          <w:highlight w:val="none"/>
        </w:rPr>
      </w:r>
      <w:r/>
    </w:p>
    <w:p>
      <w:pPr>
        <w:pStyle w:val="761"/>
        <w:ind w:firstLine="0"/>
        <w:jc w:val="center"/>
        <w:rPr>
          <w:rFonts w:hint="eastAsia"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bookmarkStart w:id="1" w:name="_Toc479757206"/>
      <w:r/>
      <w:bookmarkStart w:id="2" w:name="_Toc16938516"/>
      <w:r/>
      <w:bookmarkStart w:id="3" w:name="_Toc20823272"/>
      <w:r/>
      <w:bookmarkStart w:id="4" w:name="_Toc513029200"/>
      <w:r/>
      <w:bookmarkStart w:id="5" w:name="_Toc523127445"/>
      <w:r>
        <w:rPr>
          <w:rFonts w:hint="eastAsia" w:ascii="黑体" w:hAnsi="黑体" w:eastAsia="黑体"/>
          <w:color w:val="000000"/>
          <w:sz w:val="36"/>
          <w:szCs w:val="36"/>
          <w:highlight w:val="none"/>
        </w:rPr>
        <w:t xml:space="preserve">总  目  录</w:t>
      </w:r>
      <w:r>
        <w:rPr>
          <w:rFonts w:hint="eastAsia" w:ascii="黑体" w:hAnsi="黑体" w:eastAsia="黑体"/>
          <w:color w:val="000000"/>
          <w:sz w:val="36"/>
          <w:szCs w:val="36"/>
          <w:highlight w:val="none"/>
        </w:rPr>
      </w:r>
      <w:r/>
    </w:p>
    <w:p>
      <w:pPr>
        <w:pStyle w:val="672"/>
        <w:jc w:val="center"/>
        <w:spacing w:line="480" w:lineRule="auto"/>
        <w:rPr>
          <w:rFonts w:hint="eastAsia" w:ascii="黑体" w:hAnsi="Arial" w:eastAsia="黑体"/>
          <w:color w:val="000000"/>
          <w:sz w:val="44"/>
          <w:highlight w:val="none"/>
        </w:rPr>
        <w:outlineLvl w:val="0"/>
      </w:pPr>
      <w:r>
        <w:rPr>
          <w:rFonts w:hint="eastAsia" w:ascii="黑体" w:hAnsi="Arial" w:eastAsia="黑体"/>
          <w:color w:val="000000"/>
          <w:sz w:val="44"/>
          <w:highlight w:val="none"/>
        </w:rPr>
      </w:r>
      <w:r/>
    </w:p>
    <w:p>
      <w:pPr>
        <w:pStyle w:val="672"/>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hint="eastAsia" w:ascii="宋体" w:hAnsi="宋体"/>
          <w:color w:val="000000"/>
          <w:sz w:val="30"/>
          <w:szCs w:val="30"/>
          <w:highlight w:val="none"/>
        </w:rPr>
      </w:r>
      <w:r/>
    </w:p>
    <w:p>
      <w:pPr>
        <w:pStyle w:val="672"/>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rPr>
          <w:rFonts w:hint="eastAsia" w:ascii="宋体" w:hAnsi="宋体"/>
          <w:color w:val="000000"/>
          <w:sz w:val="30"/>
          <w:szCs w:val="30"/>
          <w:highlight w:val="none"/>
        </w:rPr>
      </w:r>
      <w:r/>
    </w:p>
    <w:p>
      <w:pPr>
        <w:pStyle w:val="672"/>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rPr>
          <w:rFonts w:hint="eastAsia" w:ascii="宋体" w:hAnsi="宋体"/>
          <w:color w:val="000000"/>
          <w:sz w:val="30"/>
          <w:szCs w:val="30"/>
          <w:highlight w:val="none"/>
        </w:rPr>
      </w:r>
      <w:r/>
    </w:p>
    <w:p>
      <w:pPr>
        <w:pStyle w:val="672"/>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rFonts w:hint="eastAsia" w:ascii="宋体" w:hAnsi="宋体"/>
          <w:color w:val="000000"/>
          <w:sz w:val="30"/>
          <w:szCs w:val="30"/>
          <w:highlight w:val="none"/>
        </w:rPr>
      </w:r>
      <w:r/>
    </w:p>
    <w:p>
      <w:pPr>
        <w:pStyle w:val="672"/>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rPr>
          <w:rFonts w:hint="eastAsia" w:ascii="宋体" w:hAnsi="宋体"/>
          <w:color w:val="000000"/>
          <w:sz w:val="30"/>
          <w:szCs w:val="30"/>
          <w:highlight w:val="none"/>
        </w:rPr>
      </w:r>
      <w:r/>
    </w:p>
    <w:p>
      <w:pPr>
        <w:pStyle w:val="672"/>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rPr>
          <w:rFonts w:hint="eastAsia" w:ascii="宋体" w:hAnsi="宋体"/>
          <w:color w:val="000000"/>
          <w:sz w:val="30"/>
          <w:szCs w:val="30"/>
          <w:highlight w:val="none"/>
        </w:rPr>
      </w:r>
      <w:r/>
    </w:p>
    <w:p>
      <w:pPr>
        <w:pStyle w:val="672"/>
        <w:jc w:val="center"/>
        <w:spacing w:line="500" w:lineRule="exact"/>
        <w:tabs>
          <w:tab w:val="left" w:pos="1440" w:leader="none"/>
        </w:tabs>
        <w:rPr>
          <w:rFonts w:hint="eastAsia"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r>
        <w:rPr>
          <w:rFonts w:hint="eastAsia" w:ascii="黑体" w:hAnsi="黑体" w:eastAsia="黑体"/>
          <w:color w:val="000000"/>
          <w:sz w:val="36"/>
          <w:szCs w:val="36"/>
          <w:highlight w:val="none"/>
        </w:rPr>
      </w:r>
      <w:r/>
    </w:p>
    <w:p>
      <w:pPr>
        <w:pStyle w:val="672"/>
        <w:ind w:firstLine="480"/>
        <w:spacing w:line="500" w:lineRule="exact"/>
        <w:rPr>
          <w:rFonts w:ascii="宋体" w:hAnsi="宋体"/>
          <w:color w:val="000000"/>
          <w:sz w:val="24"/>
          <w:szCs w:val="24"/>
          <w:highlight w:val="none"/>
          <w:shd w:val="clear" w:color="ffffff" w:fill="d9d9d9"/>
        </w:rPr>
      </w:pPr>
      <w:r/>
      <w:bookmarkEnd w:id="0"/>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无锡市新吴区金鸿实验学校</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lang w:eastAsia="zh-CN"/>
        </w:rPr>
        <w:t xml:space="preserve">无锡市公共资源交易中心新吴分中心</w:t>
      </w:r>
      <w:r>
        <w:rPr>
          <w:rFonts w:hint="eastAsia" w:ascii="宋体" w:hAnsi="宋体"/>
          <w:color w:val="000000"/>
          <w:sz w:val="24"/>
          <w:szCs w:val="24"/>
          <w:highlight w:val="none"/>
        </w:rPr>
        <w:t xml:space="preserve">就</w:t>
      </w:r>
      <w:r>
        <w:rPr>
          <w:rFonts w:hint="eastAsia" w:ascii="宋体" w:hAnsi="宋体"/>
          <w:color w:val="000000"/>
          <w:sz w:val="24"/>
          <w:szCs w:val="24"/>
          <w:highlight w:val="none"/>
          <w:lang w:eastAsia="zh-CN"/>
        </w:rPr>
        <w:t xml:space="preserve">金鸿实验学校2026-2027学年物业管理服务项目</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JSZC-320214-JZCG-G2026-0053</w:t>
      </w:r>
      <w:r>
        <w:rPr>
          <w:rFonts w:hint="eastAsia" w:ascii="宋体" w:hAnsi="宋体"/>
          <w:color w:val="000000"/>
          <w:sz w:val="24"/>
          <w:szCs w:val="24"/>
          <w:highlight w:val="none"/>
        </w:rPr>
        <w:t xml:space="preserve">）进行公开招标采购，欢迎符合条件的供应商投标。</w:t>
      </w:r>
      <w:r>
        <w:rPr>
          <w:rFonts w:ascii="宋体" w:hAnsi="宋体"/>
          <w:color w:val="000000"/>
          <w:sz w:val="24"/>
          <w:szCs w:val="24"/>
          <w:highlight w:val="none"/>
          <w:shd w:val="clear" w:color="ffffff" w:fill="d9d9d9"/>
        </w:rPr>
      </w:r>
      <w:r/>
    </w:p>
    <w:p>
      <w:pPr>
        <w:pStyle w:val="672"/>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shd w:val="clear" w:color="ffffff" w:fill="d9d9d9"/>
        </w:rPr>
      </w:r>
      <w:r/>
    </w:p>
    <w:p>
      <w:pPr>
        <w:pStyle w:val="672"/>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eastAsia="zh-CN"/>
        </w:rPr>
        <w:t xml:space="preserve">金鸿实验学校2026-2027学年物业管理服务项目</w:t>
      </w:r>
      <w:r>
        <w:rPr>
          <w:rFonts w:hint="eastAsia" w:ascii="宋体" w:hAnsi="宋体"/>
          <w:color w:val="000000"/>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w:t>
      </w:r>
      <w:r>
        <w:rPr>
          <w:rFonts w:hint="eastAsia" w:ascii="宋体" w:hAnsi="宋体"/>
          <w:color w:val="000000"/>
          <w:sz w:val="24"/>
          <w:szCs w:val="24"/>
          <w:highlight w:val="none"/>
        </w:rPr>
        <w:t xml:space="preserve">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年7月13日13点30分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shd w:val="clear" w:color="ffffff" w:fill="d9d9d9"/>
        </w:rPr>
      </w:r>
      <w:r/>
    </w:p>
    <w:p>
      <w:pPr>
        <w:pStyle w:val="675"/>
        <w:ind w:firstLine="452"/>
        <w:keepLines w:val="0"/>
        <w:keepNext w:val="0"/>
        <w:spacing w:before="0" w:after="0" w:line="500" w:lineRule="exact"/>
        <w:rPr>
          <w:color w:val="000000"/>
          <w:sz w:val="30"/>
          <w:szCs w:val="30"/>
          <w:highlight w:val="none"/>
        </w:rPr>
      </w:pPr>
      <w:r/>
      <w:bookmarkStart w:id="6" w:name="_Toc28359079"/>
      <w:r/>
      <w:bookmarkStart w:id="7" w:name="_Toc38985263"/>
      <w:r/>
      <w:bookmarkStart w:id="8" w:name="_Toc35393621"/>
      <w:r/>
      <w:bookmarkStart w:id="9" w:name="_Toc35393790"/>
      <w:r/>
      <w:bookmarkStart w:id="10" w:name="_Toc28359002"/>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Pr>
          <w:color w:val="000000"/>
          <w:sz w:val="30"/>
          <w:szCs w:val="30"/>
          <w:highlight w:val="none"/>
        </w:rPr>
      </w:r>
      <w:r/>
    </w:p>
    <w:p>
      <w:pPr>
        <w:pStyle w:val="672"/>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JSZC-320214-JZCG-G2026-0053</w:t>
      </w:r>
      <w:r>
        <w:rPr>
          <w:rFonts w:hint="eastAsia" w:ascii="宋体" w:hAnsi="宋体" w:eastAsia="宋体"/>
          <w:color w:val="000000"/>
          <w:sz w:val="24"/>
          <w:szCs w:val="24"/>
          <w:highlight w:val="none"/>
          <w:lang w:eastAsia="zh-CN"/>
        </w:rPr>
      </w:r>
      <w:r/>
    </w:p>
    <w:p>
      <w:pPr>
        <w:pStyle w:val="672"/>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金鸿实验学校2026-2027学年物业管理服务项目</w:t>
      </w:r>
      <w:r>
        <w:rPr>
          <w:rFonts w:hint="eastAsia" w:ascii="宋体" w:hAnsi="宋体" w:eastAsia="宋体"/>
          <w:color w:val="000000"/>
          <w:sz w:val="24"/>
          <w:szCs w:val="24"/>
          <w:highlight w:val="none"/>
          <w:lang w:eastAsia="zh-CN"/>
        </w:rPr>
      </w:r>
      <w:r/>
    </w:p>
    <w:p>
      <w:pPr>
        <w:pStyle w:val="672"/>
        <w:ind w:firstLine="480"/>
        <w:spacing w:line="500" w:lineRule="exact"/>
        <w:rPr>
          <w:rFonts w:hint="eastAsia" w:ascii="宋体" w:hAnsi="宋体"/>
          <w:color w:val="000000"/>
          <w:sz w:val="24"/>
          <w:szCs w:val="24"/>
          <w:highlight w:val="none"/>
        </w:rPr>
      </w:pPr>
      <w:r/>
      <w:bookmarkEnd w:id="11"/>
      <w:r>
        <w:rPr>
          <w:rFonts w:hint="eastAsia" w:ascii="宋体" w:hAnsi="宋体"/>
          <w:color w:val="000000"/>
          <w:sz w:val="24"/>
          <w:szCs w:val="24"/>
          <w:highlight w:val="none"/>
        </w:rPr>
        <w:t xml:space="preserve">3.项目预算金额：</w:t>
      </w:r>
      <w:r>
        <w:rPr>
          <w:rFonts w:hint="eastAsia"/>
          <w:color w:val="000000"/>
          <w:highlight w:val="none"/>
        </w:rPr>
        <w:t xml:space="preserve">160.71072</w:t>
      </w:r>
      <w:r>
        <w:rPr>
          <w:rFonts w:hint="eastAsia" w:ascii="宋体" w:hAnsi="宋体"/>
          <w:color w:val="000000"/>
          <w:sz w:val="24"/>
          <w:szCs w:val="24"/>
          <w:highlight w:val="none"/>
        </w:rPr>
        <w:t xml:space="preserve">万元</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4.项目最高限价：</w:t>
      </w:r>
      <w:r>
        <w:rPr>
          <w:rFonts w:hint="eastAsia"/>
          <w:color w:val="000000"/>
          <w:highlight w:val="none"/>
        </w:rPr>
        <w:t xml:space="preserve">160.71072</w:t>
      </w:r>
      <w:r>
        <w:rPr>
          <w:rFonts w:hint="eastAsia" w:ascii="宋体" w:hAnsi="宋体"/>
          <w:color w:val="000000"/>
          <w:sz w:val="24"/>
          <w:szCs w:val="24"/>
          <w:highlight w:val="none"/>
        </w:rPr>
        <w:t xml:space="preserve">万元</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详见招标文件第四章《采购需求》</w:t>
      </w:r>
      <w:r>
        <w:rPr>
          <w:rFonts w:hint="eastAsia" w:ascii="宋体" w:hAnsi="宋体"/>
          <w:color w:val="000000"/>
          <w:sz w:val="24"/>
          <w:szCs w:val="24"/>
          <w:highlight w:val="none"/>
        </w:rPr>
      </w:r>
      <w:r/>
    </w:p>
    <w:p>
      <w:pPr>
        <w:pStyle w:val="672"/>
        <w:ind w:firstLine="480"/>
        <w:spacing w:line="5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7.合同履行期限：</w:t>
      </w:r>
      <w:r>
        <w:rPr>
          <w:rFonts w:hint="eastAsia" w:ascii="宋体" w:hAnsi="宋体" w:cs="宋体"/>
          <w:color w:val="000000"/>
          <w:sz w:val="24"/>
          <w:szCs w:val="24"/>
          <w:highlight w:val="none"/>
        </w:rPr>
        <w:t xml:space="preserve">详见招标文件第四章《采购需求》</w:t>
      </w:r>
      <w:r>
        <w:rPr>
          <w:rFonts w:hint="eastAsia" w:ascii="宋体" w:hAnsi="宋体" w:cs="宋体"/>
          <w:color w:val="000000"/>
          <w:sz w:val="24"/>
          <w:szCs w:val="24"/>
          <w:highlight w:val="none"/>
        </w:rPr>
      </w:r>
      <w:r/>
    </w:p>
    <w:p>
      <w:pPr>
        <w:pStyle w:val="67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8.本项目不接受联合体投标。</w:t>
      </w:r>
      <w:r>
        <w:rPr>
          <w:rFonts w:ascii="宋体" w:hAnsi="宋体" w:cs="宋体"/>
          <w:color w:val="000000"/>
          <w:sz w:val="24"/>
          <w:szCs w:val="24"/>
          <w:highlight w:val="none"/>
        </w:rPr>
      </w:r>
      <w:r/>
    </w:p>
    <w:p>
      <w:pPr>
        <w:pStyle w:val="675"/>
        <w:ind w:firstLine="452"/>
        <w:keepLines w:val="0"/>
        <w:keepNext w:val="0"/>
        <w:spacing w:before="0" w:after="0" w:line="500" w:lineRule="exact"/>
        <w:rPr>
          <w:color w:val="000000"/>
          <w:sz w:val="30"/>
          <w:szCs w:val="30"/>
          <w:highlight w:val="none"/>
        </w:rPr>
      </w:pPr>
      <w:r/>
      <w:bookmarkStart w:id="12" w:name="_Toc28359080"/>
      <w:r/>
      <w:bookmarkStart w:id="13" w:name="_Toc28359003"/>
      <w:r/>
      <w:bookmarkStart w:id="14" w:name="_Toc38985264"/>
      <w:r/>
      <w:bookmarkStart w:id="15" w:name="_Toc35393791"/>
      <w:r/>
      <w:bookmarkStart w:id="16" w:name="_Toc35393622"/>
      <w:r>
        <w:rPr>
          <w:rFonts w:hint="eastAsia"/>
          <w:color w:val="000000"/>
          <w:sz w:val="30"/>
          <w:szCs w:val="30"/>
          <w:highlight w:val="none"/>
        </w:rPr>
        <w:t xml:space="preserve">二、申请人的资格要求</w:t>
      </w:r>
      <w:bookmarkEnd w:id="12"/>
      <w:r/>
      <w:bookmarkEnd w:id="13"/>
      <w:r/>
      <w:bookmarkEnd w:id="14"/>
      <w:r/>
      <w:bookmarkEnd w:id="15"/>
      <w:r/>
      <w:bookmarkEnd w:id="16"/>
      <w:r>
        <w:rPr>
          <w:color w:val="000000"/>
          <w:sz w:val="30"/>
          <w:szCs w:val="30"/>
          <w:highlight w:val="none"/>
        </w:rPr>
      </w:r>
      <w:r/>
    </w:p>
    <w:p>
      <w:pPr>
        <w:pStyle w:val="672"/>
        <w:ind w:firstLine="480"/>
        <w:spacing w:line="500" w:lineRule="exact"/>
        <w:rPr>
          <w:rFonts w:ascii="宋体" w:hAnsi="宋体"/>
          <w:color w:val="000000"/>
          <w:sz w:val="24"/>
          <w:szCs w:val="24"/>
          <w:highlight w:val="none"/>
        </w:rPr>
      </w:pPr>
      <w:r/>
      <w:bookmarkStart w:id="17" w:name="_Toc28359081"/>
      <w:r/>
      <w:bookmarkStart w:id="18" w:name="_Toc28359004"/>
      <w:r/>
      <w:bookmarkStart w:id="19" w:name="_Toc35393623"/>
      <w:r/>
      <w:bookmarkStart w:id="20" w:name="_Toc38985265"/>
      <w:r/>
      <w:bookmarkStart w:id="21" w:name="_Toc35393792"/>
      <w:r>
        <w:rPr>
          <w:rFonts w:hint="eastAsia" w:ascii="宋体" w:hAnsi="宋体"/>
          <w:color w:val="000000"/>
          <w:sz w:val="24"/>
          <w:szCs w:val="24"/>
          <w:highlight w:val="none"/>
        </w:rPr>
        <w:t xml:space="preserve">1.满足《中华人民共和国政府采购法》第二十二条规定；</w:t>
      </w:r>
      <w:r>
        <w:rPr>
          <w:rFonts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2.1中小企业政策：本项目专门面向中小企业</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r>
      <w:r/>
    </w:p>
    <w:p>
      <w:pPr>
        <w:pStyle w:val="672"/>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3.本项目的特定资格要求：无。</w:t>
      </w:r>
      <w:r>
        <w:rPr>
          <w:rFonts w:ascii="宋体" w:hAnsi="宋体" w:cs="宋体"/>
          <w:color w:val="000000"/>
          <w:sz w:val="24"/>
          <w:szCs w:val="24"/>
          <w:highlight w:val="none"/>
        </w:rPr>
      </w:r>
      <w:r/>
    </w:p>
    <w:p>
      <w:pPr>
        <w:pStyle w:val="675"/>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Pr>
          <w:color w:val="000000"/>
          <w:sz w:val="30"/>
          <w:szCs w:val="30"/>
          <w:highlight w:val="none"/>
        </w:rPr>
      </w:r>
      <w:r/>
    </w:p>
    <w:p>
      <w:pPr>
        <w:pStyle w:val="672"/>
        <w:ind w:firstLine="540"/>
        <w:spacing w:line="500" w:lineRule="exact"/>
        <w:rPr>
          <w:rFonts w:hint="eastAsia" w:ascii="宋体" w:hAnsi="宋体"/>
          <w:color w:val="000000"/>
          <w:sz w:val="24"/>
          <w:szCs w:val="24"/>
          <w:highlight w:val="none"/>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rPr>
          <w:rFonts w:hint="eastAsia" w:ascii="宋体" w:hAnsi="宋体"/>
          <w:color w:val="000000"/>
          <w:sz w:val="24"/>
          <w:szCs w:val="24"/>
          <w:highlight w:val="none"/>
        </w:rPr>
      </w:r>
      <w:r/>
    </w:p>
    <w:p>
      <w:pPr>
        <w:pStyle w:val="672"/>
        <w:ind w:firstLine="54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bCs/>
          <w:color w:val="000000"/>
          <w:sz w:val="24"/>
          <w:szCs w:val="24"/>
          <w:highlight w:val="none"/>
        </w:rPr>
      </w:r>
      <w:r/>
    </w:p>
    <w:p>
      <w:pPr>
        <w:pStyle w:val="672"/>
        <w:ind w:firstLine="540"/>
        <w:spacing w:line="500" w:lineRule="exact"/>
        <w:rPr>
          <w:rStyle w:val="749"/>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highlight w:val="none"/>
        </w:rPr>
        <w:t xml:space="preserve">）获取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rPr>
          <w:rStyle w:val="749"/>
          <w:color w:val="000000"/>
          <w:highlight w:val="none"/>
        </w:rPr>
      </w:r>
      <w:r/>
    </w:p>
    <w:p>
      <w:pPr>
        <w:pStyle w:val="672"/>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rPr>
          <w:rFonts w:ascii="宋体" w:hAnsi="宋体"/>
          <w:bCs/>
          <w:color w:val="000000"/>
          <w:sz w:val="24"/>
          <w:szCs w:val="24"/>
          <w:highlight w:val="none"/>
        </w:rPr>
      </w:r>
      <w:r/>
    </w:p>
    <w:p>
      <w:pPr>
        <w:pStyle w:val="675"/>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Pr>
          <w:color w:val="000000"/>
          <w:sz w:val="30"/>
          <w:szCs w:val="30"/>
          <w:highlight w:val="none"/>
        </w:rPr>
      </w:r>
      <w:r/>
    </w:p>
    <w:p>
      <w:pPr>
        <w:pStyle w:val="67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1.时间：202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rPr>
        <w:t xml:space="preserve">7</w:t>
      </w:r>
      <w:r>
        <w:rPr>
          <w:rFonts w:hint="eastAsia" w:ascii="宋体" w:hAnsi="宋体"/>
          <w:bCs/>
          <w:color w:val="000000"/>
          <w:sz w:val="24"/>
          <w:szCs w:val="24"/>
          <w:highlight w:val="none"/>
        </w:rPr>
        <w:t xml:space="preserve">月13日13点30分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rPr>
      </w:r>
      <w:r/>
    </w:p>
    <w:p>
      <w:pPr>
        <w:pStyle w:val="672"/>
        <w:ind w:firstLine="480"/>
        <w:spacing w:line="500" w:lineRule="exact"/>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675"/>
        <w:ind w:firstLine="452"/>
        <w:keepLines w:val="0"/>
        <w:keepNext w:val="0"/>
        <w:spacing w:before="0" w:after="0" w:line="500" w:lineRule="exact"/>
        <w:rPr>
          <w:color w:val="000000"/>
          <w:sz w:val="30"/>
          <w:szCs w:val="30"/>
          <w:highlight w:val="none"/>
        </w:rPr>
      </w:pPr>
      <w:r/>
      <w:bookmarkStart w:id="27" w:name="_Toc38985267"/>
      <w:r/>
      <w:bookmarkStart w:id="28" w:name="_Toc28359084"/>
      <w:r/>
      <w:bookmarkStart w:id="29" w:name="_Toc28359007"/>
      <w:r/>
      <w:bookmarkStart w:id="30" w:name="_Toc35393794"/>
      <w:r/>
      <w:bookmarkStart w:id="31" w:name="_Toc35393625"/>
      <w:r>
        <w:rPr>
          <w:rFonts w:hint="eastAsia"/>
          <w:color w:val="000000"/>
          <w:sz w:val="30"/>
          <w:szCs w:val="30"/>
          <w:highlight w:val="none"/>
        </w:rPr>
        <w:t xml:space="preserve">五、公告期限</w:t>
      </w:r>
      <w:bookmarkEnd w:id="27"/>
      <w:r/>
      <w:bookmarkEnd w:id="28"/>
      <w:r/>
      <w:bookmarkEnd w:id="29"/>
      <w:r/>
      <w:bookmarkEnd w:id="30"/>
      <w:r/>
      <w:bookmarkEnd w:id="31"/>
      <w:r>
        <w:rPr>
          <w:color w:val="000000"/>
          <w:sz w:val="30"/>
          <w:szCs w:val="30"/>
          <w:highlight w:val="none"/>
        </w:rPr>
      </w:r>
      <w:r/>
    </w:p>
    <w:p>
      <w:pPr>
        <w:pStyle w:val="672"/>
        <w:ind w:firstLine="480"/>
        <w:spacing w:line="500" w:lineRule="exact"/>
        <w:rPr>
          <w:rFonts w:ascii="宋体" w:hAnsi="宋体" w:cs="宋体"/>
          <w:color w:val="000000"/>
          <w:sz w:val="24"/>
          <w:szCs w:val="24"/>
          <w:highlight w:val="none"/>
        </w:rPr>
      </w:pPr>
      <w:r/>
      <w:bookmarkStart w:id="32" w:name="_Toc35393626"/>
      <w:r/>
      <w:bookmarkStart w:id="33" w:name="_Toc35393795"/>
      <w:r/>
      <w:bookmarkStart w:id="34" w:name="_Toc38985268"/>
      <w:r>
        <w:rPr>
          <w:rFonts w:hint="eastAsia" w:ascii="宋体" w:hAnsi="宋体" w:cs="宋体"/>
          <w:color w:val="000000"/>
          <w:sz w:val="24"/>
          <w:szCs w:val="24"/>
          <w:highlight w:val="none"/>
        </w:rPr>
        <w:t xml:space="preserve">（招标公告及招标文件公告期限）自本公告发布之日起5个工作日。</w:t>
      </w:r>
      <w:r>
        <w:rPr>
          <w:rFonts w:ascii="宋体" w:hAnsi="宋体" w:cs="宋体"/>
          <w:color w:val="000000"/>
          <w:sz w:val="24"/>
          <w:szCs w:val="24"/>
          <w:highlight w:val="none"/>
        </w:rPr>
      </w:r>
      <w:r/>
    </w:p>
    <w:p>
      <w:pPr>
        <w:pStyle w:val="675"/>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Pr>
          <w:color w:val="000000"/>
          <w:sz w:val="30"/>
          <w:szCs w:val="30"/>
          <w:highlight w:val="none"/>
        </w:rPr>
      </w:r>
      <w:r/>
    </w:p>
    <w:p>
      <w:pPr>
        <w:pStyle w:val="67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675"/>
        <w:ind w:firstLine="452"/>
        <w:keepLines w:val="0"/>
        <w:keepNext w:val="0"/>
        <w:spacing w:before="0" w:after="0" w:line="500" w:lineRule="exact"/>
        <w:rPr>
          <w:color w:val="000000"/>
          <w:sz w:val="30"/>
          <w:szCs w:val="30"/>
          <w:highlight w:val="none"/>
        </w:rPr>
      </w:pPr>
      <w:r/>
      <w:bookmarkStart w:id="35" w:name="_Toc28359008"/>
      <w:r/>
      <w:bookmarkStart w:id="36" w:name="_Toc35393796"/>
      <w:r/>
      <w:bookmarkStart w:id="37" w:name="_Toc38985269"/>
      <w:r/>
      <w:bookmarkStart w:id="38" w:name="_Toc35393627"/>
      <w:r/>
      <w:bookmarkStart w:id="39" w:name="_Toc28359085"/>
      <w:r>
        <w:rPr>
          <w:rFonts w:hint="eastAsia"/>
          <w:color w:val="000000"/>
          <w:sz w:val="30"/>
          <w:szCs w:val="30"/>
          <w:highlight w:val="none"/>
        </w:rPr>
        <w:t xml:space="preserve">七、本项目联系方式</w:t>
      </w:r>
      <w:bookmarkEnd w:id="35"/>
      <w:r/>
      <w:bookmarkEnd w:id="36"/>
      <w:r/>
      <w:bookmarkEnd w:id="37"/>
      <w:r/>
      <w:bookmarkEnd w:id="38"/>
      <w:r/>
      <w:bookmarkEnd w:id="39"/>
      <w:r>
        <w:rPr>
          <w:color w:val="000000"/>
          <w:sz w:val="30"/>
          <w:szCs w:val="30"/>
          <w:highlight w:val="none"/>
        </w:rPr>
      </w:r>
      <w:r/>
    </w:p>
    <w:p>
      <w:pPr>
        <w:pStyle w:val="67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672"/>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无锡市新吴区金鸿实验学校</w:t>
      </w:r>
      <w:r>
        <w:rPr>
          <w:rFonts w:hint="eastAsia" w:ascii="宋体" w:hAnsi="宋体" w:eastAsia="宋体" w:cs="宋体"/>
          <w:color w:val="000000"/>
          <w:sz w:val="24"/>
          <w:szCs w:val="24"/>
          <w:highlight w:val="none"/>
          <w:lang w:eastAsia="zh-CN"/>
        </w:rPr>
      </w:r>
      <w:r/>
    </w:p>
    <w:p>
      <w:pPr>
        <w:pStyle w:val="67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eastAsia="宋体" w:cs="宋体"/>
          <w:color w:val="000000"/>
          <w:sz w:val="24"/>
          <w:szCs w:val="24"/>
          <w:highlight w:val="none"/>
        </w:rPr>
        <w:t xml:space="preserve">无锡市新吴区中庆路80号</w:t>
      </w:r>
      <w:r>
        <w:rPr>
          <w:rFonts w:ascii="宋体" w:hAnsi="宋体" w:cs="宋体"/>
          <w:color w:val="000000"/>
          <w:sz w:val="24"/>
          <w:szCs w:val="24"/>
          <w:highlight w:val="none"/>
        </w:rPr>
      </w:r>
      <w:r/>
    </w:p>
    <w:p>
      <w:pPr>
        <w:pStyle w:val="67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40" w:name="_Toc28359086"/>
      <w:r/>
      <w:bookmarkStart w:id="41" w:name="_Toc28359009"/>
      <w:r>
        <w:rPr>
          <w:rFonts w:hint="eastAsia" w:ascii="宋体" w:hAnsi="宋体" w:cs="宋体"/>
          <w:color w:val="000000"/>
          <w:sz w:val="24"/>
          <w:szCs w:val="24"/>
          <w:highlight w:val="none"/>
        </w:rPr>
        <w:t xml:space="preserve">见“项目联系方式”</w:t>
      </w:r>
      <w:r>
        <w:rPr>
          <w:rFonts w:ascii="宋体" w:hAnsi="宋体" w:cs="宋体"/>
          <w:color w:val="000000"/>
          <w:sz w:val="24"/>
          <w:szCs w:val="24"/>
          <w:highlight w:val="none"/>
        </w:rPr>
      </w:r>
      <w:r/>
    </w:p>
    <w:p>
      <w:pPr>
        <w:pStyle w:val="67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40"/>
      <w:r/>
      <w:bookmarkEnd w:id="41"/>
      <w:r>
        <w:rPr>
          <w:rFonts w:hint="eastAsia" w:ascii="宋体" w:hAnsi="宋体" w:cs="宋体"/>
          <w:color w:val="000000"/>
          <w:sz w:val="24"/>
          <w:szCs w:val="24"/>
          <w:highlight w:val="none"/>
        </w:rPr>
        <w:t xml:space="preserve">采购代理机构信息</w:t>
      </w:r>
      <w:r>
        <w:rPr>
          <w:rFonts w:ascii="宋体" w:hAnsi="宋体" w:cs="宋体"/>
          <w:color w:val="000000"/>
          <w:sz w:val="24"/>
          <w:szCs w:val="24"/>
          <w:highlight w:val="none"/>
        </w:rPr>
      </w:r>
      <w:r/>
    </w:p>
    <w:p>
      <w:pPr>
        <w:pStyle w:val="672"/>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无锡市公共资源交易中心新吴分中心</w:t>
      </w:r>
      <w:r>
        <w:rPr>
          <w:rFonts w:hint="eastAsia" w:ascii="宋体" w:hAnsi="宋体" w:eastAsia="宋体" w:cs="宋体"/>
          <w:color w:val="000000"/>
          <w:sz w:val="24"/>
          <w:szCs w:val="24"/>
          <w:highlight w:val="none"/>
          <w:lang w:eastAsia="zh-CN"/>
        </w:rPr>
      </w:r>
      <w:r/>
    </w:p>
    <w:p>
      <w:pPr>
        <w:pStyle w:val="672"/>
        <w:ind w:firstLine="480"/>
        <w:spacing w:line="50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地    址：无锡市</w:t>
      </w:r>
      <w:r>
        <w:rPr>
          <w:rFonts w:hint="eastAsia" w:ascii="宋体" w:hAnsi="宋体" w:cs="宋体"/>
          <w:color w:val="000000"/>
          <w:sz w:val="24"/>
          <w:szCs w:val="24"/>
          <w:highlight w:val="none"/>
          <w:lang w:val="en-US" w:eastAsia="zh-CN"/>
        </w:rPr>
        <w:t xml:space="preserve">新吴</w:t>
      </w:r>
      <w:r>
        <w:rPr>
          <w:rFonts w:hint="eastAsia" w:ascii="宋体" w:hAnsi="宋体" w:cs="宋体"/>
          <w:color w:val="000000"/>
          <w:sz w:val="24"/>
          <w:szCs w:val="24"/>
          <w:highlight w:val="none"/>
        </w:rPr>
        <w:t xml:space="preserve">区</w:t>
      </w:r>
      <w:r>
        <w:rPr>
          <w:rFonts w:hint="eastAsia" w:ascii="宋体" w:hAnsi="宋体" w:cs="宋体"/>
          <w:color w:val="000000"/>
          <w:sz w:val="24"/>
          <w:szCs w:val="24"/>
          <w:highlight w:val="none"/>
          <w:lang w:val="en-US" w:eastAsia="zh-CN"/>
        </w:rPr>
        <w:t xml:space="preserve">清晏</w:t>
      </w:r>
      <w:r>
        <w:rPr>
          <w:rFonts w:hint="eastAsia" w:ascii="宋体" w:hAnsi="宋体" w:cs="宋体"/>
          <w:color w:val="000000"/>
          <w:sz w:val="24"/>
          <w:szCs w:val="24"/>
          <w:highlight w:val="none"/>
        </w:rPr>
        <w:t xml:space="preserve">路</w:t>
      </w:r>
      <w:r>
        <w:rPr>
          <w:rFonts w:hint="eastAsia" w:ascii="宋体" w:hAnsi="宋体" w:cs="宋体"/>
          <w:color w:val="000000"/>
          <w:sz w:val="24"/>
          <w:szCs w:val="24"/>
          <w:highlight w:val="none"/>
          <w:lang w:val="en-US" w:eastAsia="zh-CN"/>
        </w:rPr>
        <w:t xml:space="preserve">30号</w:t>
      </w:r>
      <w:r>
        <w:rPr>
          <w:rFonts w:ascii="宋体" w:hAnsi="宋体" w:eastAsia="宋体" w:cs="宋体"/>
          <w:color w:val="000000"/>
          <w:sz w:val="24"/>
          <w:szCs w:val="24"/>
          <w:highlight w:val="none"/>
          <w:lang w:val="en-US" w:eastAsia="zh-CN"/>
        </w:rPr>
      </w:r>
      <w:r/>
    </w:p>
    <w:p>
      <w:pPr>
        <w:pStyle w:val="672"/>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rPr>
          <w:rFonts w:hint="eastAsia" w:ascii="宋体" w:hAnsi="宋体" w:cs="宋体"/>
          <w:color w:val="000000"/>
          <w:sz w:val="24"/>
          <w:szCs w:val="24"/>
          <w:highlight w:val="none"/>
        </w:rPr>
      </w:r>
      <w:r/>
    </w:p>
    <w:p>
      <w:pPr>
        <w:pStyle w:val="672"/>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672"/>
        <w:ind w:firstLine="480"/>
        <w:spacing w:line="5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采购人项目咨询联系人：</w:t>
      </w:r>
      <w:r>
        <w:rPr>
          <w:rFonts w:hint="eastAsia" w:ascii="宋体" w:hAnsi="宋体" w:eastAsia="宋体" w:cs="宋体"/>
          <w:color w:val="000000"/>
          <w:sz w:val="24"/>
          <w:szCs w:val="24"/>
          <w:highlight w:val="none"/>
        </w:rPr>
        <w:t xml:space="preserve">张金华；电话：18936220915</w:t>
      </w:r>
      <w:r>
        <w:rPr>
          <w:rFonts w:hint="eastAsia" w:ascii="宋体" w:hAnsi="宋体" w:eastAsia="宋体" w:cs="宋体"/>
          <w:color w:val="000000"/>
          <w:sz w:val="24"/>
          <w:szCs w:val="24"/>
          <w:highlight w:val="none"/>
        </w:rPr>
      </w:r>
      <w:r/>
    </w:p>
    <w:p>
      <w:pPr>
        <w:pStyle w:val="672"/>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采购人质疑受理联系人：张金华；电话：18936220915</w:t>
      </w:r>
      <w:r>
        <w:rPr>
          <w:rFonts w:hint="eastAsia" w:ascii="宋体" w:hAnsi="宋体" w:eastAsia="宋体" w:cs="宋体"/>
          <w:color w:val="000000"/>
          <w:sz w:val="24"/>
          <w:szCs w:val="24"/>
          <w:highlight w:val="none"/>
        </w:rPr>
      </w:r>
      <w:r/>
    </w:p>
    <w:p>
      <w:pPr>
        <w:pStyle w:val="672"/>
        <w:ind w:firstLine="480"/>
        <w:spacing w:line="5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交易中心项目联系人：</w:t>
      </w:r>
      <w:r>
        <w:rPr>
          <w:rFonts w:hint="eastAsia" w:ascii="宋体" w:hAnsi="宋体" w:eastAsia="宋体" w:cs="宋体"/>
          <w:color w:val="000000"/>
          <w:sz w:val="24"/>
          <w:szCs w:val="24"/>
          <w:highlight w:val="none"/>
          <w:lang w:val="en-US" w:eastAsia="zh-CN"/>
        </w:rPr>
        <w:t xml:space="preserve">王丽娜</w:t>
      </w:r>
      <w:r>
        <w:rPr>
          <w:rFonts w:hint="eastAsia" w:ascii="宋体" w:hAnsi="宋体" w:eastAsia="宋体" w:cs="宋体"/>
          <w:color w:val="000000"/>
          <w:sz w:val="24"/>
          <w:szCs w:val="24"/>
          <w:highlight w:val="none"/>
        </w:rPr>
        <w:t xml:space="preserve">；电话：0510-</w:t>
      </w:r>
      <w:r>
        <w:rPr>
          <w:rFonts w:hint="eastAsia" w:ascii="宋体" w:hAnsi="宋体" w:eastAsia="宋体" w:cs="宋体"/>
          <w:color w:val="000000"/>
          <w:sz w:val="24"/>
          <w:szCs w:val="24"/>
          <w:highlight w:val="none"/>
          <w:lang w:val="en-US" w:eastAsia="zh-CN"/>
        </w:rPr>
        <w:t xml:space="preserve">80595969</w:t>
      </w:r>
      <w:r>
        <w:rPr>
          <w:rFonts w:ascii="宋体" w:hAnsi="宋体" w:eastAsia="宋体" w:cs="宋体"/>
          <w:color w:val="000000"/>
          <w:sz w:val="24"/>
          <w:szCs w:val="24"/>
          <w:highlight w:val="none"/>
          <w:lang w:val="en-US" w:eastAsia="zh-CN"/>
        </w:rPr>
      </w:r>
      <w:r/>
    </w:p>
    <w:p>
      <w:pPr>
        <w:pStyle w:val="675"/>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八、其他</w:t>
      </w:r>
      <w:r>
        <w:rPr>
          <w:color w:val="000000"/>
          <w:sz w:val="30"/>
          <w:szCs w:val="30"/>
          <w:highlight w:val="none"/>
        </w:rPr>
      </w:r>
      <w:r/>
    </w:p>
    <w:p>
      <w:pPr>
        <w:pStyle w:val="672"/>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rPr>
          <w:rFonts w:ascii="宋体" w:hAnsi="宋体" w:cs="宋体"/>
          <w:color w:val="000000"/>
          <w:sz w:val="24"/>
          <w:szCs w:val="24"/>
          <w:highlight w:val="none"/>
        </w:rPr>
      </w:r>
      <w:r/>
    </w:p>
    <w:p>
      <w:pPr>
        <w:pStyle w:val="672"/>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rPr>
          <w:rFonts w:ascii="宋体" w:hAnsi="宋体"/>
          <w:color w:val="000000"/>
          <w:sz w:val="24"/>
          <w:szCs w:val="24"/>
          <w:highlight w:val="none"/>
        </w:rPr>
      </w:r>
      <w:r/>
    </w:p>
    <w:p>
      <w:pPr>
        <w:pStyle w:val="67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67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67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67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highlight w:val="none"/>
        </w:rPr>
      </w:r>
      <w:r/>
    </w:p>
    <w:p>
      <w:pPr>
        <w:pStyle w:val="67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rPr>
          <w:rFonts w:ascii="宋体" w:hAnsi="宋体"/>
          <w:color w:val="000000"/>
          <w:sz w:val="24"/>
          <w:szCs w:val="24"/>
          <w:highlight w:val="none"/>
        </w:rPr>
      </w:r>
      <w:r/>
    </w:p>
    <w:p>
      <w:pPr>
        <w:pStyle w:val="672"/>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rPr>
          <w:rFonts w:ascii="宋体" w:hAnsi="宋体"/>
          <w:color w:val="000000"/>
          <w:sz w:val="24"/>
          <w:szCs w:val="24"/>
          <w:highlight w:val="none"/>
        </w:rPr>
      </w:r>
      <w:r/>
    </w:p>
    <w:p>
      <w:pPr>
        <w:pStyle w:val="672"/>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sz w:val="24"/>
          <w:szCs w:val="24"/>
          <w:highlight w:val="none"/>
        </w:rPr>
      </w:r>
      <w:r/>
    </w:p>
    <w:p>
      <w:pPr>
        <w:pStyle w:val="672"/>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72"/>
        <w:ind w:firstLine="480"/>
        <w:spacing w:line="500" w:lineRule="exact"/>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rPr>
          <w:rFonts w:ascii="宋体" w:hAnsi="宋体"/>
          <w:color w:val="000000"/>
          <w:sz w:val="24"/>
          <w:szCs w:val="24"/>
          <w:highlight w:val="none"/>
        </w:rPr>
      </w:r>
      <w:r/>
    </w:p>
    <w:p>
      <w:pPr>
        <w:pStyle w:val="672"/>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rPr>
          <w:rFonts w:ascii="宋体" w:hAnsi="宋体" w:cs="宋体"/>
          <w:color w:val="000000"/>
          <w:sz w:val="24"/>
          <w:szCs w:val="24"/>
          <w:highlight w:val="none"/>
        </w:rPr>
      </w:r>
      <w:r/>
    </w:p>
    <w:p>
      <w:pPr>
        <w:pStyle w:val="67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rPr>
          <w:rFonts w:ascii="宋体" w:hAnsi="宋体"/>
          <w:color w:val="000000"/>
          <w:sz w:val="24"/>
          <w:szCs w:val="24"/>
          <w:highlight w:val="none"/>
        </w:rPr>
      </w:r>
      <w:r/>
    </w:p>
    <w:p>
      <w:pPr>
        <w:pStyle w:val="672"/>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在“江苏政府采购网”发布的更正公告。</w:t>
      </w:r>
      <w:r>
        <w:rPr>
          <w:rFonts w:hint="eastAsia" w:ascii="宋体" w:hAnsi="宋体"/>
          <w:bCs/>
          <w:color w:val="000000"/>
          <w:sz w:val="24"/>
          <w:szCs w:val="24"/>
          <w:highlight w:val="none"/>
        </w:rPr>
      </w:r>
      <w:r/>
    </w:p>
    <w:p>
      <w:pPr>
        <w:pStyle w:val="672"/>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（四）本次采购不收取投标保证金。</w:t>
      </w:r>
      <w:r>
        <w:rPr>
          <w:rFonts w:hint="eastAsia" w:ascii="宋体" w:hAnsi="宋体"/>
          <w:bCs/>
          <w:color w:val="000000"/>
          <w:sz w:val="24"/>
          <w:szCs w:val="24"/>
          <w:highlight w:val="none"/>
        </w:rPr>
      </w:r>
      <w:r/>
    </w:p>
    <w:p>
      <w:pPr>
        <w:pStyle w:val="672"/>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672"/>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2" w:name="_Toc120614211"/>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513029202"/>
      <w:r/>
      <w:bookmarkStart w:id="46" w:name="_Toc16938518"/>
      <w:r>
        <w:rPr>
          <w:rFonts w:hint="eastAsia" w:ascii="黑体" w:hAnsi="黑体" w:eastAsia="黑体"/>
          <w:color w:val="000000"/>
          <w:sz w:val="36"/>
          <w:szCs w:val="36"/>
          <w:highlight w:val="none"/>
        </w:rPr>
        <w:t xml:space="preserve">投标人须知</w:t>
      </w:r>
      <w:bookmarkEnd w:id="43"/>
      <w:r/>
      <w:bookmarkEnd w:id="44"/>
      <w:r/>
      <w:bookmarkEnd w:id="45"/>
      <w:r/>
      <w:bookmarkEnd w:id="46"/>
      <w:r>
        <w:rPr>
          <w:rFonts w:hint="eastAsia" w:ascii="黑体" w:hAnsi="黑体" w:eastAsia="黑体"/>
          <w:color w:val="000000"/>
          <w:sz w:val="36"/>
          <w:szCs w:val="36"/>
          <w:highlight w:val="none"/>
        </w:rPr>
      </w:r>
      <w:r/>
    </w:p>
    <w:p>
      <w:pPr>
        <w:pStyle w:val="675"/>
        <w:ind w:firstLine="452"/>
        <w:keepLines w:val="0"/>
        <w:keepNext w:val="0"/>
        <w:spacing w:before="0" w:after="0" w:line="500" w:lineRule="exact"/>
        <w:rPr>
          <w:rFonts w:hint="eastAsia"/>
          <w:color w:val="000000"/>
          <w:sz w:val="30"/>
          <w:szCs w:val="30"/>
          <w:highlight w:val="none"/>
        </w:rPr>
      </w:pPr>
      <w:r/>
      <w:bookmarkStart w:id="47" w:name="_Toc513029203"/>
      <w:r/>
      <w:bookmarkStart w:id="48" w:name="_Toc120614214"/>
      <w:r/>
      <w:bookmarkStart w:id="49" w:name="_Toc20823275"/>
      <w:r/>
      <w:bookmarkStart w:id="50" w:name="_Toc16938519"/>
      <w:r>
        <w:rPr>
          <w:rFonts w:hint="eastAsia"/>
          <w:color w:val="000000"/>
          <w:sz w:val="30"/>
          <w:szCs w:val="30"/>
          <w:highlight w:val="none"/>
        </w:rPr>
        <w:t xml:space="preserve">一、总则</w:t>
      </w:r>
      <w:bookmarkEnd w:id="47"/>
      <w:r/>
      <w:bookmarkEnd w:id="48"/>
      <w:r/>
      <w:bookmarkEnd w:id="49"/>
      <w:r/>
      <w:bookmarkEnd w:id="50"/>
      <w:r>
        <w:rPr>
          <w:rFonts w:hint="eastAsia"/>
          <w:color w:val="000000"/>
          <w:sz w:val="30"/>
          <w:szCs w:val="30"/>
          <w:highlight w:val="none"/>
        </w:rPr>
      </w:r>
      <w:r/>
    </w:p>
    <w:p>
      <w:pPr>
        <w:pStyle w:val="676"/>
        <w:ind w:firstLine="422"/>
        <w:keepLines w:val="0"/>
        <w:keepNext w:val="0"/>
        <w:spacing w:before="0" w:after="0" w:line="500" w:lineRule="exact"/>
        <w:rPr>
          <w:rFonts w:hint="eastAsia" w:ascii="宋体" w:hAnsi="宋体" w:eastAsia="宋体"/>
          <w:bCs w:val="0"/>
          <w:color w:val="000000"/>
          <w:highlight w:val="none"/>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color w:val="000000"/>
          <w:highlight w:val="none"/>
        </w:rPr>
        <w:t xml:space="preserve">1.招标方式</w:t>
      </w:r>
      <w:bookmarkEnd w:id="52"/>
      <w:r/>
      <w:bookmarkEnd w:id="53"/>
      <w:r/>
      <w:bookmarkEnd w:id="54"/>
      <w:r>
        <w:rPr>
          <w:rFonts w:hint="eastAsia" w:ascii="宋体" w:hAnsi="宋体" w:eastAsia="宋体"/>
          <w:bCs w:val="0"/>
          <w:color w:val="000000"/>
          <w:highlight w:val="none"/>
        </w:rPr>
      </w:r>
      <w:r/>
    </w:p>
    <w:p>
      <w:pPr>
        <w:pStyle w:val="67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rPr>
          <w:rFonts w:hint="eastAsia" w:ascii="宋体" w:hAnsi="宋体"/>
          <w:color w:val="000000"/>
          <w:sz w:val="24"/>
          <w:highlight w:val="none"/>
        </w:rPr>
      </w:r>
      <w:r/>
    </w:p>
    <w:p>
      <w:pPr>
        <w:pStyle w:val="676"/>
        <w:ind w:firstLine="422"/>
        <w:keepLines w:val="0"/>
        <w:keepNext w:val="0"/>
        <w:spacing w:before="0" w:after="0" w:line="500" w:lineRule="exact"/>
        <w:rPr>
          <w:rFonts w:hint="eastAsia" w:ascii="宋体" w:hAnsi="宋体" w:eastAsia="宋体"/>
          <w:bCs w:val="0"/>
          <w:color w:val="000000"/>
          <w:highlight w:val="none"/>
        </w:rPr>
      </w:pPr>
      <w:r/>
      <w:bookmarkStart w:id="55" w:name="_Toc20823277"/>
      <w:r/>
      <w:bookmarkStart w:id="56" w:name="_Toc513029205"/>
      <w:r/>
      <w:bookmarkStart w:id="57" w:name="_Toc16938521"/>
      <w:r>
        <w:rPr>
          <w:rFonts w:hint="eastAsia" w:ascii="宋体" w:hAnsi="宋体" w:eastAsia="宋体"/>
          <w:bCs w:val="0"/>
          <w:color w:val="000000"/>
          <w:highlight w:val="none"/>
        </w:rPr>
        <w:t xml:space="preserve">2.</w:t>
      </w:r>
      <w:bookmarkEnd w:id="55"/>
      <w:r/>
      <w:bookmarkEnd w:id="56"/>
      <w:r/>
      <w:bookmarkEnd w:id="57"/>
      <w:r>
        <w:rPr>
          <w:rFonts w:hint="eastAsia" w:ascii="宋体" w:hAnsi="宋体" w:eastAsia="宋体"/>
          <w:bCs w:val="0"/>
          <w:color w:val="000000"/>
          <w:highlight w:val="none"/>
        </w:rPr>
        <w:t xml:space="preserve">采购人、采购代理机构、投标人、联合体</w:t>
      </w:r>
      <w:r>
        <w:rPr>
          <w:rFonts w:hint="eastAsia" w:ascii="宋体" w:hAnsi="宋体" w:eastAsia="宋体"/>
          <w:bCs w:val="0"/>
          <w:color w:val="000000"/>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000000"/>
          <w:sz w:val="24"/>
          <w:szCs w:val="24"/>
          <w:highlight w:val="none"/>
        </w:rPr>
      </w:r>
      <w:r/>
    </w:p>
    <w:p>
      <w:pPr>
        <w:pStyle w:val="67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000000"/>
          <w:sz w:val="24"/>
          <w:szCs w:val="24"/>
          <w:highlight w:val="none"/>
        </w:rPr>
      </w:r>
      <w:r/>
    </w:p>
    <w:p>
      <w:pPr>
        <w:pStyle w:val="676"/>
        <w:ind w:firstLine="422"/>
        <w:keepLines w:val="0"/>
        <w:keepNext w:val="0"/>
        <w:spacing w:before="0" w:after="0" w:line="500" w:lineRule="exact"/>
        <w:rPr>
          <w:rFonts w:hint="eastAsia" w:ascii="宋体" w:hAnsi="宋体" w:eastAsia="宋体"/>
          <w:bCs w:val="0"/>
          <w:color w:val="000000"/>
          <w:highlight w:val="none"/>
        </w:rPr>
      </w:pPr>
      <w:r/>
      <w:bookmarkStart w:id="58" w:name="_Toc16938522"/>
      <w:r/>
      <w:bookmarkStart w:id="59" w:name="_Toc513029206"/>
      <w:r/>
      <w:bookmarkStart w:id="60" w:name="_Toc20823278"/>
      <w:r>
        <w:rPr>
          <w:rFonts w:hint="eastAsia" w:ascii="宋体" w:hAnsi="宋体" w:eastAsia="宋体"/>
          <w:bCs w:val="0"/>
          <w:color w:val="000000"/>
          <w:highlight w:val="none"/>
        </w:rPr>
        <w:t xml:space="preserve">3.适用法律</w:t>
      </w:r>
      <w:bookmarkEnd w:id="58"/>
      <w:r/>
      <w:bookmarkEnd w:id="59"/>
      <w:r/>
      <w:bookmarkEnd w:id="60"/>
      <w:r>
        <w:rPr>
          <w:rFonts w:hint="eastAsia" w:ascii="宋体" w:hAnsi="宋体" w:eastAsia="宋体"/>
          <w:bCs w:val="0"/>
          <w:color w:val="000000"/>
          <w:highlight w:val="none"/>
        </w:rPr>
      </w:r>
      <w:r/>
    </w:p>
    <w:p>
      <w:pPr>
        <w:pStyle w:val="67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3.1本次招标及由此产生的合同受中华人民共和国法律的制约和保护。</w:t>
      </w:r>
      <w:r>
        <w:rPr>
          <w:rFonts w:hint="eastAsia" w:ascii="宋体" w:hAnsi="宋体"/>
          <w:color w:val="000000"/>
          <w:sz w:val="24"/>
          <w:highlight w:val="none"/>
        </w:rPr>
      </w:r>
      <w:r/>
    </w:p>
    <w:p>
      <w:pPr>
        <w:pStyle w:val="676"/>
        <w:ind w:firstLine="422"/>
        <w:keepLines w:val="0"/>
        <w:keepNext w:val="0"/>
        <w:spacing w:before="0" w:after="0" w:line="500" w:lineRule="exact"/>
        <w:rPr>
          <w:rFonts w:hint="eastAsia" w:ascii="宋体" w:hAnsi="宋体" w:eastAsia="宋体"/>
          <w:bCs w:val="0"/>
          <w:color w:val="000000"/>
          <w:highlight w:val="none"/>
        </w:rPr>
      </w:pPr>
      <w:r/>
      <w:bookmarkStart w:id="61" w:name="_Toc20823279"/>
      <w:r/>
      <w:bookmarkStart w:id="62" w:name="_Toc513029207"/>
      <w:r/>
      <w:bookmarkStart w:id="63" w:name="_Toc16938523"/>
      <w:r/>
      <w:bookmarkStart w:id="64" w:name="_Toc462564067"/>
      <w:r>
        <w:rPr>
          <w:rFonts w:hint="eastAsia" w:ascii="宋体" w:hAnsi="宋体" w:eastAsia="宋体"/>
          <w:bCs w:val="0"/>
          <w:color w:val="000000"/>
          <w:highlight w:val="none"/>
        </w:rPr>
        <w:t xml:space="preserve">4.投标费用</w:t>
      </w:r>
      <w:bookmarkEnd w:id="61"/>
      <w:r/>
      <w:bookmarkEnd w:id="62"/>
      <w:r/>
      <w:bookmarkEnd w:id="63"/>
      <w:r/>
      <w:bookmarkEnd w:id="64"/>
      <w:r>
        <w:rPr>
          <w:rFonts w:hint="eastAsia" w:ascii="宋体" w:hAnsi="宋体" w:eastAsia="宋体"/>
          <w:bCs w:val="0"/>
          <w:color w:val="000000"/>
          <w:highlight w:val="none"/>
        </w:rPr>
      </w:r>
      <w:r/>
    </w:p>
    <w:p>
      <w:pPr>
        <w:pStyle w:val="672"/>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w:t>
      </w:r>
      <w:r>
        <w:rPr>
          <w:rFonts w:hint="eastAsia" w:ascii="宋体" w:hAnsi="宋体"/>
          <w:color w:val="000000"/>
          <w:sz w:val="24"/>
          <w:highlight w:val="none"/>
          <w:lang w:eastAsia="zh-CN"/>
        </w:rPr>
        <w:t xml:space="preserve">无锡市公共资源交易中心新吴分中心</w:t>
      </w:r>
      <w:r>
        <w:rPr>
          <w:rFonts w:hint="eastAsia" w:ascii="宋体" w:hAnsi="宋体"/>
          <w:color w:val="000000"/>
          <w:sz w:val="24"/>
          <w:highlight w:val="none"/>
        </w:rPr>
        <w:t xml:space="preserve">（以下简称交易中心）在任何情况下均无义务和责任承担这些费用。</w:t>
      </w:r>
      <w:r>
        <w:rPr>
          <w:rFonts w:hint="eastAsia" w:ascii="宋体" w:hAnsi="宋体"/>
          <w:color w:val="000000"/>
          <w:sz w:val="24"/>
          <w:highlight w:val="none"/>
        </w:rPr>
      </w:r>
      <w:r/>
    </w:p>
    <w:p>
      <w:pPr>
        <w:pStyle w:val="67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4.2本次招标标书工本费、中标服务费、招标文件均免费。</w:t>
      </w:r>
      <w:r>
        <w:rPr>
          <w:rFonts w:hint="eastAsia" w:ascii="宋体" w:hAnsi="宋体"/>
          <w:color w:val="000000"/>
          <w:sz w:val="24"/>
          <w:highlight w:val="none"/>
        </w:rPr>
      </w:r>
      <w:r/>
    </w:p>
    <w:p>
      <w:pPr>
        <w:pStyle w:val="67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5.招标文件的约束力</w:t>
      </w:r>
      <w:r>
        <w:rPr>
          <w:rFonts w:hint="eastAsia" w:ascii="宋体" w:hAnsi="宋体" w:eastAsia="宋体"/>
          <w:bCs w:val="0"/>
          <w:color w:val="000000"/>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rPr>
          <w:rFonts w:hint="eastAsia" w:ascii="宋体" w:hAnsi="宋体"/>
          <w:color w:val="000000"/>
          <w:sz w:val="24"/>
          <w:szCs w:val="24"/>
          <w:highlight w:val="none"/>
        </w:rPr>
      </w:r>
      <w:r/>
    </w:p>
    <w:p>
      <w:pPr>
        <w:pStyle w:val="675"/>
        <w:ind w:firstLine="452"/>
        <w:keepLines w:val="0"/>
        <w:keepNext w:val="0"/>
        <w:spacing w:before="0" w:after="0" w:line="500" w:lineRule="exact"/>
        <w:rPr>
          <w:rFonts w:hint="eastAsia"/>
          <w:color w:val="000000"/>
          <w:sz w:val="30"/>
          <w:szCs w:val="30"/>
          <w:highlight w:val="none"/>
        </w:rPr>
      </w:pPr>
      <w:r/>
      <w:bookmarkStart w:id="65" w:name="_Toc120614215"/>
      <w:r/>
      <w:bookmarkStart w:id="66" w:name="_Toc513029209"/>
      <w:r/>
      <w:bookmarkStart w:id="67" w:name="_Toc16938525"/>
      <w:r/>
      <w:bookmarkStart w:id="68" w:name="_Toc20823281"/>
      <w:r>
        <w:rPr>
          <w:rFonts w:hint="eastAsia"/>
          <w:color w:val="000000"/>
          <w:sz w:val="30"/>
          <w:szCs w:val="30"/>
          <w:highlight w:val="none"/>
        </w:rPr>
        <w:t xml:space="preserve">二、招标文件</w:t>
      </w:r>
      <w:bookmarkEnd w:id="65"/>
      <w:r/>
      <w:bookmarkEnd w:id="66"/>
      <w:r/>
      <w:bookmarkEnd w:id="67"/>
      <w:r/>
      <w:bookmarkEnd w:id="68"/>
      <w:r>
        <w:rPr>
          <w:rFonts w:hint="eastAsia"/>
          <w:color w:val="000000"/>
          <w:sz w:val="30"/>
          <w:szCs w:val="30"/>
          <w:highlight w:val="none"/>
        </w:rPr>
      </w:r>
      <w:r/>
    </w:p>
    <w:p>
      <w:pPr>
        <w:pStyle w:val="676"/>
        <w:ind w:firstLine="422"/>
        <w:keepLines w:val="0"/>
        <w:keepNext w:val="0"/>
        <w:spacing w:before="0" w:after="0" w:line="500" w:lineRule="exact"/>
        <w:rPr>
          <w:rFonts w:hint="eastAsia" w:ascii="宋体" w:hAnsi="宋体" w:eastAsia="宋体"/>
          <w:bCs w:val="0"/>
          <w:color w:val="000000"/>
          <w:highlight w:val="none"/>
        </w:rPr>
      </w:pPr>
      <w:r/>
      <w:bookmarkStart w:id="69" w:name="_Toc16938526"/>
      <w:r/>
      <w:bookmarkStart w:id="70" w:name="_Toc513029210"/>
      <w:r/>
      <w:bookmarkStart w:id="71" w:name="_Toc20823282"/>
      <w:r>
        <w:rPr>
          <w:rFonts w:hint="eastAsia" w:ascii="宋体" w:hAnsi="宋体" w:eastAsia="宋体"/>
          <w:bCs w:val="0"/>
          <w:color w:val="000000"/>
          <w:highlight w:val="none"/>
        </w:rPr>
        <w:t xml:space="preserve">6.招标文件构成</w:t>
      </w:r>
      <w:bookmarkEnd w:id="69"/>
      <w:r/>
      <w:bookmarkEnd w:id="70"/>
      <w:r/>
      <w:bookmarkEnd w:id="71"/>
      <w:r>
        <w:rPr>
          <w:rFonts w:hint="eastAsia" w:ascii="宋体" w:hAnsi="宋体" w:eastAsia="宋体"/>
          <w:bCs w:val="0"/>
          <w:color w:val="000000"/>
          <w:highlight w:val="none"/>
        </w:rPr>
      </w:r>
      <w:r/>
    </w:p>
    <w:p>
      <w:pPr>
        <w:pStyle w:val="672"/>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rPr>
          <w:rFonts w:hint="eastAsia" w:ascii="宋体" w:hAnsi="宋体"/>
          <w:color w:val="000000"/>
          <w:sz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672"/>
        <w:ind w:firstLine="480"/>
        <w:spacing w:line="50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（6）投标文件内容与格式</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请仔细检查招标文件是否齐全，如有缺漏请立即与交易中心联系解决。</w:t>
      </w:r>
      <w:r>
        <w:rPr>
          <w:rFonts w:hint="eastAsia" w:ascii="宋体" w:hAnsi="宋体"/>
          <w:color w:val="000000"/>
          <w:sz w:val="24"/>
          <w:highlight w:val="none"/>
        </w:rPr>
      </w:r>
      <w:r/>
    </w:p>
    <w:p>
      <w:pPr>
        <w:pStyle w:val="67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676"/>
        <w:ind w:firstLine="422"/>
        <w:keepLines w:val="0"/>
        <w:keepNext w:val="0"/>
        <w:spacing w:before="0" w:after="0" w:line="500" w:lineRule="exact"/>
        <w:rPr>
          <w:rFonts w:hint="eastAsia" w:ascii="宋体" w:hAnsi="宋体" w:eastAsia="宋体"/>
          <w:bCs w:val="0"/>
          <w:color w:val="000000"/>
          <w:highlight w:val="none"/>
        </w:rPr>
      </w:pPr>
      <w:r/>
      <w:bookmarkStart w:id="72" w:name="_Toc16938527"/>
      <w:r/>
      <w:bookmarkStart w:id="73" w:name="_Toc20823283"/>
      <w:r/>
      <w:bookmarkStart w:id="74" w:name="_Toc513029211"/>
      <w:r/>
      <w:bookmarkStart w:id="75" w:name="_Toc462564070"/>
      <w:r>
        <w:rPr>
          <w:rFonts w:hint="eastAsia" w:ascii="宋体" w:hAnsi="宋体" w:eastAsia="宋体"/>
          <w:bCs w:val="0"/>
          <w:color w:val="000000"/>
          <w:highlight w:val="none"/>
        </w:rPr>
        <w:t xml:space="preserve">7.招标文件的澄清</w:t>
      </w:r>
      <w:bookmarkEnd w:id="72"/>
      <w:r/>
      <w:bookmarkEnd w:id="73"/>
      <w:r/>
      <w:bookmarkEnd w:id="74"/>
      <w:r/>
      <w:bookmarkEnd w:id="75"/>
      <w:r>
        <w:rPr>
          <w:rFonts w:hint="eastAsia" w:ascii="宋体" w:hAnsi="宋体" w:eastAsia="宋体"/>
          <w:bCs w:val="0"/>
          <w:color w:val="000000"/>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highlight w:val="none"/>
        </w:rPr>
      </w:r>
      <w:r/>
    </w:p>
    <w:p>
      <w:pPr>
        <w:pStyle w:val="676"/>
        <w:ind w:firstLine="422"/>
        <w:keepLines w:val="0"/>
        <w:keepNext w:val="0"/>
        <w:spacing w:before="0" w:after="0" w:line="500" w:lineRule="exact"/>
        <w:rPr>
          <w:rFonts w:hint="eastAsia" w:ascii="宋体" w:hAnsi="宋体" w:eastAsia="宋体"/>
          <w:bCs w:val="0"/>
          <w:color w:val="000000"/>
          <w:highlight w:val="none"/>
        </w:rPr>
      </w:pPr>
      <w:r/>
      <w:bookmarkStart w:id="76" w:name="_Toc20823284"/>
      <w:r/>
      <w:bookmarkStart w:id="77" w:name="_Toc513029212"/>
      <w:r/>
      <w:bookmarkStart w:id="78" w:name="_Toc462564071"/>
      <w:r/>
      <w:bookmarkStart w:id="79" w:name="_Toc16938528"/>
      <w:r>
        <w:rPr>
          <w:rFonts w:hint="eastAsia" w:ascii="宋体" w:hAnsi="宋体" w:eastAsia="宋体"/>
          <w:bCs w:val="0"/>
          <w:color w:val="000000"/>
          <w:highlight w:val="none"/>
        </w:rPr>
        <w:t xml:space="preserve">8.招标文件的修改</w:t>
      </w:r>
      <w:bookmarkEnd w:id="76"/>
      <w:r/>
      <w:bookmarkEnd w:id="77"/>
      <w:r/>
      <w:bookmarkEnd w:id="78"/>
      <w:r/>
      <w:bookmarkEnd w:id="79"/>
      <w:r>
        <w:rPr>
          <w:rFonts w:hint="eastAsia" w:ascii="宋体" w:hAnsi="宋体" w:eastAsia="宋体"/>
          <w:bCs w:val="0"/>
          <w:color w:val="000000"/>
          <w:highlight w:val="none"/>
        </w:rPr>
      </w:r>
      <w:r/>
    </w:p>
    <w:p>
      <w:pPr>
        <w:pStyle w:val="67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8.1交易中心可在投标截止时间十五日前对招标文件进行必要的澄清或者修改，不足十五日的，将顺延提交投标文件的截止时间和开标日期。</w:t>
      </w:r>
      <w:r>
        <w:rPr>
          <w:rFonts w:hint="eastAsia" w:ascii="宋体" w:hAnsi="宋体"/>
          <w:bCs/>
          <w:color w:val="000000"/>
          <w:sz w:val="24"/>
          <w:szCs w:val="24"/>
          <w:highlight w:val="none"/>
        </w:rPr>
      </w:r>
      <w:r/>
    </w:p>
    <w:p>
      <w:pPr>
        <w:pStyle w:val="67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highlight w:val="none"/>
        </w:rPr>
      </w:r>
      <w:r/>
    </w:p>
    <w:p>
      <w:pPr>
        <w:pStyle w:val="675"/>
        <w:ind w:firstLine="452"/>
        <w:keepLines w:val="0"/>
        <w:keepNext w:val="0"/>
        <w:spacing w:before="0" w:after="0" w:line="500" w:lineRule="exact"/>
        <w:rPr>
          <w:rFonts w:hint="eastAsia"/>
          <w:color w:val="000000"/>
          <w:sz w:val="30"/>
          <w:szCs w:val="30"/>
          <w:highlight w:val="none"/>
        </w:rPr>
      </w:pPr>
      <w:r/>
      <w:bookmarkStart w:id="80" w:name="_Toc16938529"/>
      <w:r/>
      <w:bookmarkStart w:id="81" w:name="_Toc120614216"/>
      <w:r/>
      <w:bookmarkStart w:id="82" w:name="_Toc462564072"/>
      <w:r/>
      <w:bookmarkStart w:id="83" w:name="_Toc20823285"/>
      <w:r/>
      <w:bookmarkStart w:id="84" w:name="_Toc513029213"/>
      <w:r>
        <w:rPr>
          <w:rFonts w:hint="eastAsia"/>
          <w:color w:val="000000"/>
          <w:sz w:val="30"/>
          <w:szCs w:val="30"/>
          <w:highlight w:val="none"/>
        </w:rPr>
        <w:t xml:space="preserve">三、投标文件的编制</w:t>
      </w:r>
      <w:bookmarkEnd w:id="80"/>
      <w:r/>
      <w:bookmarkEnd w:id="81"/>
      <w:r/>
      <w:bookmarkEnd w:id="82"/>
      <w:r/>
      <w:bookmarkEnd w:id="83"/>
      <w:r/>
      <w:bookmarkEnd w:id="84"/>
      <w:r>
        <w:rPr>
          <w:rFonts w:hint="eastAsia"/>
          <w:color w:val="000000"/>
          <w:sz w:val="30"/>
          <w:szCs w:val="30"/>
          <w:highlight w:val="none"/>
        </w:rPr>
      </w:r>
      <w:r/>
    </w:p>
    <w:p>
      <w:pPr>
        <w:pStyle w:val="676"/>
        <w:ind w:firstLine="422"/>
        <w:keepLines w:val="0"/>
        <w:keepNext w:val="0"/>
        <w:spacing w:before="0" w:after="0" w:line="500" w:lineRule="exact"/>
        <w:rPr>
          <w:rFonts w:hint="eastAsia" w:ascii="宋体" w:hAnsi="宋体" w:eastAsia="宋体"/>
          <w:bCs w:val="0"/>
          <w:color w:val="000000"/>
          <w:highlight w:val="none"/>
        </w:rPr>
      </w:pPr>
      <w:r/>
      <w:bookmarkStart w:id="85" w:name="_Toc20823286"/>
      <w:r/>
      <w:bookmarkStart w:id="86" w:name="_Toc513029214"/>
      <w:r/>
      <w:bookmarkStart w:id="87" w:name="_Toc16938530"/>
      <w:r/>
      <w:bookmarkStart w:id="88" w:name="_Toc462564073"/>
      <w:r>
        <w:rPr>
          <w:rFonts w:hint="eastAsia" w:ascii="宋体" w:hAnsi="宋体" w:eastAsia="宋体"/>
          <w:bCs w:val="0"/>
          <w:color w:val="000000"/>
          <w:highlight w:val="none"/>
        </w:rPr>
        <w:t xml:space="preserve">9.投标文件的语言及度量衡单位</w:t>
      </w:r>
      <w:bookmarkEnd w:id="85"/>
      <w:r/>
      <w:bookmarkEnd w:id="86"/>
      <w:r/>
      <w:bookmarkEnd w:id="87"/>
      <w:r/>
      <w:bookmarkEnd w:id="88"/>
      <w:r>
        <w:rPr>
          <w:rFonts w:hint="eastAsia" w:ascii="宋体" w:hAnsi="宋体" w:eastAsia="宋体"/>
          <w:bCs w:val="0"/>
          <w:color w:val="000000"/>
          <w:highlight w:val="none"/>
        </w:rPr>
      </w:r>
      <w:r/>
    </w:p>
    <w:p>
      <w:pPr>
        <w:pStyle w:val="672"/>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投标人提交的投标文件以及投标人与交易中心就有关投标的所有来往通知、函件和文件均应使用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72"/>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rPr>
          <w:rFonts w:hint="eastAsia" w:ascii="宋体" w:hAnsi="宋体"/>
          <w:color w:val="000000"/>
          <w:sz w:val="24"/>
          <w:highlight w:val="none"/>
        </w:rPr>
      </w:r>
      <w:r/>
    </w:p>
    <w:p>
      <w:pPr>
        <w:pStyle w:val="676"/>
        <w:ind w:firstLine="422"/>
        <w:keepLines w:val="0"/>
        <w:keepNext w:val="0"/>
        <w:spacing w:before="0" w:after="0" w:line="500" w:lineRule="exact"/>
        <w:rPr>
          <w:rFonts w:hint="eastAsia" w:ascii="宋体" w:hAnsi="宋体" w:eastAsia="宋体"/>
          <w:bCs w:val="0"/>
          <w:color w:val="000000"/>
          <w:highlight w:val="none"/>
        </w:rPr>
      </w:pPr>
      <w:r/>
      <w:bookmarkStart w:id="89" w:name="_Toc20823287"/>
      <w:r/>
      <w:bookmarkStart w:id="90" w:name="_Toc16938531"/>
      <w:r/>
      <w:bookmarkStart w:id="91" w:name="_Toc462564074"/>
      <w:r/>
      <w:bookmarkStart w:id="92" w:name="_Toc513029215"/>
      <w:r>
        <w:rPr>
          <w:rFonts w:hint="eastAsia" w:ascii="宋体" w:hAnsi="宋体" w:eastAsia="宋体"/>
          <w:bCs w:val="0"/>
          <w:color w:val="000000"/>
          <w:highlight w:val="none"/>
        </w:rPr>
        <w:t xml:space="preserve">10.投标文件构成</w:t>
      </w:r>
      <w:bookmarkEnd w:id="89"/>
      <w:r/>
      <w:bookmarkEnd w:id="90"/>
      <w:r/>
      <w:bookmarkEnd w:id="91"/>
      <w:r/>
      <w:bookmarkEnd w:id="92"/>
      <w:r>
        <w:rPr>
          <w:rFonts w:hint="eastAsia" w:ascii="宋体" w:hAnsi="宋体" w:eastAsia="宋体"/>
          <w:bCs w:val="0"/>
          <w:color w:val="000000"/>
          <w:highlight w:val="none"/>
        </w:rPr>
      </w:r>
      <w:r/>
    </w:p>
    <w:p>
      <w:pPr>
        <w:pStyle w:val="67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highlight w:val="none"/>
        </w:rPr>
      </w:r>
      <w:r/>
    </w:p>
    <w:p>
      <w:pPr>
        <w:pStyle w:val="67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rPr>
          <w:rFonts w:hint="eastAsia" w:ascii="宋体" w:hAnsi="宋体"/>
          <w:color w:val="000000"/>
          <w:sz w:val="24"/>
          <w:highlight w:val="none"/>
        </w:rPr>
      </w:r>
      <w:r/>
    </w:p>
    <w:p>
      <w:pPr>
        <w:pStyle w:val="67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rPr>
          <w:rFonts w:hint="eastAsia" w:ascii="宋体" w:hAnsi="宋体"/>
          <w:color w:val="000000"/>
          <w:sz w:val="24"/>
          <w:highlight w:val="none"/>
        </w:rPr>
      </w:r>
      <w:r/>
    </w:p>
    <w:p>
      <w:pPr>
        <w:pStyle w:val="676"/>
        <w:ind w:firstLine="422"/>
        <w:keepLines w:val="0"/>
        <w:keepNext w:val="0"/>
        <w:spacing w:before="0" w:after="0" w:line="500" w:lineRule="exact"/>
        <w:rPr>
          <w:rFonts w:hint="eastAsia" w:ascii="宋体" w:hAnsi="宋体" w:eastAsia="宋体"/>
          <w:bCs w:val="0"/>
          <w:color w:val="000000"/>
          <w:highlight w:val="none"/>
        </w:rPr>
      </w:pPr>
      <w:r/>
      <w:bookmarkStart w:id="93" w:name="_Hlt26668975"/>
      <w:r/>
      <w:bookmarkEnd w:id="93"/>
      <w:r/>
      <w:bookmarkStart w:id="94" w:name="_Hlt26954838"/>
      <w:r/>
      <w:bookmarkEnd w:id="94"/>
      <w:r/>
      <w:bookmarkStart w:id="95" w:name="_Hlt26670360"/>
      <w:r/>
      <w:bookmarkEnd w:id="95"/>
      <w:r/>
      <w:bookmarkStart w:id="96" w:name="_Toc513029219"/>
      <w:r/>
      <w:bookmarkStart w:id="97" w:name="_Toc14577357"/>
      <w:r/>
      <w:bookmarkStart w:id="98" w:name="_Toc49090509"/>
      <w:r/>
      <w:bookmarkStart w:id="99" w:name="_Toc513029216"/>
      <w:r/>
      <w:bookmarkStart w:id="100" w:name="_Toc14577354"/>
      <w:r/>
      <w:bookmarkStart w:id="101" w:name="_Toc49090507"/>
      <w:r>
        <w:rPr>
          <w:rFonts w:hint="eastAsia" w:ascii="宋体" w:hAnsi="宋体" w:eastAsia="宋体"/>
          <w:bCs w:val="0"/>
          <w:color w:val="000000"/>
          <w:highlight w:val="none"/>
        </w:rPr>
        <w:t xml:space="preserve">11.证明投标人及投标标的符合招标文件规定的文件</w:t>
      </w:r>
      <w:bookmarkEnd w:id="96"/>
      <w:r/>
      <w:bookmarkEnd w:id="97"/>
      <w:r/>
      <w:bookmarkEnd w:id="98"/>
      <w:r>
        <w:rPr>
          <w:rFonts w:hint="eastAsia" w:ascii="宋体" w:hAnsi="宋体" w:eastAsia="宋体"/>
          <w:bCs w:val="0"/>
          <w:color w:val="000000"/>
          <w:highlight w:val="none"/>
        </w:rPr>
      </w:r>
      <w:r/>
    </w:p>
    <w:p>
      <w:pPr>
        <w:pStyle w:val="672"/>
        <w:ind w:firstLine="480"/>
        <w:spacing w:line="500" w:lineRule="exact"/>
        <w:rPr>
          <w:rFonts w:hint="eastAsia" w:ascii="宋体" w:hAnsi="宋体"/>
          <w:bCs/>
          <w:color w:val="000000"/>
          <w:sz w:val="24"/>
          <w:highlight w:val="none"/>
        </w:rPr>
      </w:pPr>
      <w:r/>
      <w:bookmarkEnd w:id="99"/>
      <w:r/>
      <w:bookmarkEnd w:id="100"/>
      <w:r/>
      <w:bookmarkEnd w:id="101"/>
      <w:r/>
      <w:bookmarkStart w:id="102" w:name="_Toc14577355"/>
      <w:r/>
      <w:bookmarkStart w:id="103" w:name="_Toc49090508"/>
      <w:r>
        <w:rPr>
          <w:rFonts w:hint="eastAsia" w:ascii="宋体" w:hAnsi="宋体"/>
          <w:bCs/>
          <w:color w:val="000000"/>
          <w:sz w:val="24"/>
          <w:highlight w:val="none"/>
        </w:rPr>
        <w:t xml:space="preserve">11.1投标人应按照法律、法规、规章和规范性文件以及招标文件要求提交证明文件，证明其及投标标的符合招标文件规定。</w:t>
      </w:r>
      <w:r>
        <w:rPr>
          <w:rFonts w:hint="eastAsia" w:ascii="宋体" w:hAnsi="宋体"/>
          <w:bCs/>
          <w:color w:val="000000"/>
          <w:sz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hint="eastAsia" w:ascii="宋体" w:hAnsi="宋体"/>
          <w:color w:val="000000"/>
          <w:sz w:val="24"/>
          <w:szCs w:val="24"/>
          <w:highlight w:val="none"/>
        </w:rPr>
      </w:r>
      <w:r/>
    </w:p>
    <w:p>
      <w:pPr>
        <w:pStyle w:val="676"/>
        <w:ind w:firstLine="422"/>
        <w:keepLines w:val="0"/>
        <w:keepNext w:val="0"/>
        <w:spacing w:before="0" w:after="0" w:line="500" w:lineRule="exact"/>
        <w:rPr>
          <w:rFonts w:hint="eastAsia" w:ascii="宋体" w:hAnsi="宋体" w:eastAsia="宋体"/>
          <w:bCs w:val="0"/>
          <w:color w:val="000000"/>
          <w:highlight w:val="none"/>
        </w:rPr>
      </w:pPr>
      <w:r/>
      <w:bookmarkStart w:id="104" w:name="_Toc14577359"/>
      <w:r/>
      <w:bookmarkStart w:id="105" w:name="_Toc49090510"/>
      <w:r>
        <w:rPr>
          <w:rFonts w:hint="eastAsia" w:ascii="宋体" w:hAnsi="宋体" w:eastAsia="宋体"/>
          <w:bCs w:val="0"/>
          <w:color w:val="000000"/>
          <w:highlight w:val="none"/>
        </w:rPr>
        <w:t xml:space="preserve">12.投标函、承诺书和开标一览表</w:t>
      </w:r>
      <w:r>
        <w:rPr>
          <w:rFonts w:hint="eastAsia" w:ascii="宋体" w:hAnsi="宋体" w:eastAsia="宋体"/>
          <w:bCs w:val="0"/>
          <w:color w:val="000000"/>
          <w:highlight w:val="none"/>
        </w:rPr>
      </w:r>
      <w:r/>
    </w:p>
    <w:p>
      <w:pPr>
        <w:pStyle w:val="672"/>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投标人应按照招标文件中提供的格式，完整、正确填写投标函、承诺书；投标人应按照“苏采云”系统中的给定格式模块为准，完整、正确填写开标一览表。</w:t>
      </w:r>
      <w:r>
        <w:rPr>
          <w:rFonts w:hint="eastAsia" w:ascii="宋体" w:hAnsi="宋体"/>
          <w:color w:val="000000"/>
          <w:sz w:val="24"/>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highlight w:val="none"/>
        </w:rPr>
      </w:r>
      <w:r/>
    </w:p>
    <w:p>
      <w:pPr>
        <w:pStyle w:val="676"/>
        <w:ind w:firstLine="422"/>
        <w:keepLines w:val="0"/>
        <w:keepNext w:val="0"/>
        <w:spacing w:before="0" w:after="0" w:line="500" w:lineRule="exact"/>
        <w:rPr>
          <w:rFonts w:hint="eastAsia" w:ascii="宋体" w:hAnsi="宋体" w:eastAsia="宋体"/>
          <w:bCs w:val="0"/>
          <w:color w:val="000000"/>
          <w:highlight w:val="none"/>
        </w:rPr>
      </w:pPr>
      <w:r/>
      <w:bookmarkEnd w:id="104"/>
      <w:r/>
      <w:bookmarkEnd w:id="105"/>
      <w:r>
        <w:rPr>
          <w:rFonts w:hint="eastAsia" w:ascii="宋体" w:hAnsi="宋体" w:eastAsia="宋体"/>
          <w:bCs w:val="0"/>
          <w:color w:val="000000"/>
          <w:highlight w:val="none"/>
        </w:rPr>
        <w:t xml:space="preserve">13.</w:t>
      </w:r>
      <w:bookmarkEnd w:id="102"/>
      <w:r/>
      <w:bookmarkEnd w:id="103"/>
      <w:r>
        <w:rPr>
          <w:rFonts w:hint="eastAsia" w:ascii="宋体" w:hAnsi="宋体" w:eastAsia="宋体"/>
          <w:bCs w:val="0"/>
          <w:color w:val="000000"/>
          <w:highlight w:val="none"/>
        </w:rPr>
        <w:t xml:space="preserve">分项报价表</w:t>
      </w:r>
      <w:r>
        <w:rPr>
          <w:rFonts w:hint="eastAsia" w:ascii="宋体" w:hAnsi="宋体" w:eastAsia="宋体"/>
          <w:bCs w:val="0"/>
          <w:color w:val="000000"/>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6" w:name="_Hlt26954840"/>
      <w:r/>
      <w:bookmarkEnd w:id="106"/>
      <w:r>
        <w:rPr>
          <w:rFonts w:hint="eastAsia" w:ascii="宋体" w:hAnsi="宋体"/>
          <w:color w:val="000000"/>
          <w:sz w:val="24"/>
          <w:highlight w:val="none"/>
        </w:rPr>
        <w:t xml:space="preserve">标人应按照招标文件规定格式填报</w:t>
      </w:r>
      <w:bookmarkStart w:id="107" w:name="_Hlt26670399"/>
      <w:r/>
      <w:bookmarkEnd w:id="107"/>
      <w:r>
        <w:rPr>
          <w:rFonts w:hint="eastAsia" w:ascii="宋体" w:hAnsi="宋体"/>
          <w:color w:val="000000"/>
          <w:sz w:val="24"/>
          <w:highlight w:val="none"/>
        </w:rPr>
        <w:t xml:space="preserve">分项报价表。</w:t>
      </w:r>
      <w:r>
        <w:rPr>
          <w:rFonts w:hint="eastAsia" w:ascii="宋体" w:hAnsi="宋体"/>
          <w:bCs/>
          <w:color w:val="000000"/>
          <w:sz w:val="24"/>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rPr>
          <w:rFonts w:hint="eastAsia" w:ascii="宋体" w:hAnsi="宋体"/>
          <w:bCs/>
          <w:color w:val="000000"/>
          <w:sz w:val="24"/>
          <w:highlight w:val="none"/>
        </w:rPr>
      </w:r>
      <w:r/>
    </w:p>
    <w:p>
      <w:pPr>
        <w:pStyle w:val="676"/>
        <w:ind w:firstLine="422"/>
        <w:keepLines w:val="0"/>
        <w:keepNext w:val="0"/>
        <w:spacing w:before="0" w:after="0" w:line="500" w:lineRule="exact"/>
        <w:rPr>
          <w:rFonts w:hint="eastAsia" w:ascii="宋体" w:hAnsi="宋体" w:eastAsia="宋体"/>
          <w:bCs w:val="0"/>
          <w:color w:val="000000"/>
          <w:highlight w:val="none"/>
        </w:rPr>
      </w:pPr>
      <w:r/>
      <w:bookmarkStart w:id="108" w:name="_Hlt26954846"/>
      <w:r/>
      <w:bookmarkEnd w:id="108"/>
      <w:r/>
      <w:bookmarkStart w:id="109" w:name="_Hlt26954844"/>
      <w:r/>
      <w:bookmarkEnd w:id="109"/>
      <w:r/>
      <w:bookmarkStart w:id="110" w:name="_Hlt26954848"/>
      <w:r/>
      <w:bookmarkEnd w:id="110"/>
      <w:r/>
      <w:bookmarkStart w:id="111" w:name="_Hlt26954731"/>
      <w:r/>
      <w:bookmarkEnd w:id="111"/>
      <w:r/>
      <w:bookmarkStart w:id="112" w:name="_Hlt26670486"/>
      <w:r/>
      <w:bookmarkEnd w:id="112"/>
      <w:r/>
      <w:bookmarkStart w:id="113" w:name="_Hlt26954842"/>
      <w:r/>
      <w:bookmarkEnd w:id="113"/>
      <w:r/>
      <w:bookmarkStart w:id="114" w:name="_Hlt26670425"/>
      <w:r/>
      <w:bookmarkEnd w:id="114"/>
      <w:r/>
      <w:bookmarkStart w:id="115" w:name="_Hlt26670403"/>
      <w:r/>
      <w:bookmarkEnd w:id="115"/>
      <w:r/>
      <w:bookmarkStart w:id="116" w:name="_Hlt26670482"/>
      <w:r/>
      <w:bookmarkEnd w:id="116"/>
      <w:r/>
      <w:bookmarkStart w:id="117" w:name="_Hlt26668983"/>
      <w:r/>
      <w:bookmarkEnd w:id="117"/>
      <w:r>
        <w:rPr>
          <w:rFonts w:hint="eastAsia" w:ascii="宋体" w:hAnsi="宋体" w:eastAsia="宋体"/>
          <w:bCs w:val="0"/>
          <w:color w:val="000000"/>
          <w:highlight w:val="none"/>
        </w:rPr>
        <w:t xml:space="preserve">14.投标偏离表</w:t>
      </w:r>
      <w:r>
        <w:rPr>
          <w:rFonts w:hint="eastAsia" w:ascii="宋体" w:hAnsi="宋体" w:eastAsia="宋体"/>
          <w:bCs w:val="0"/>
          <w:color w:val="000000"/>
          <w:highlight w:val="none"/>
        </w:rPr>
      </w:r>
      <w:r/>
    </w:p>
    <w:p>
      <w:pPr>
        <w:pStyle w:val="672"/>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rPr>
          <w:rFonts w:ascii="宋体" w:hAnsi="Arial" w:cs="宋体"/>
          <w:color w:val="000000"/>
          <w:sz w:val="24"/>
          <w:highlight w:val="none"/>
          <w:lang w:val="zh-CN"/>
        </w:rPr>
      </w:r>
      <w:r/>
    </w:p>
    <w:p>
      <w:pPr>
        <w:pStyle w:val="676"/>
        <w:ind w:firstLine="422"/>
        <w:keepLines w:val="0"/>
        <w:keepNext w:val="0"/>
        <w:spacing w:before="0" w:after="0" w:line="500" w:lineRule="exact"/>
        <w:rPr>
          <w:rFonts w:hint="eastAsia" w:ascii="宋体" w:hAnsi="宋体" w:eastAsia="宋体"/>
          <w:bCs w:val="0"/>
          <w:color w:val="000000"/>
          <w:highlight w:val="none"/>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ascii="宋体" w:hAnsi="宋体" w:eastAsia="宋体"/>
          <w:bCs w:val="0"/>
          <w:color w:val="000000"/>
          <w:highlight w:val="none"/>
        </w:rPr>
        <w:t xml:space="preserve">15.投标有效期</w:t>
      </w:r>
      <w:bookmarkEnd w:id="121"/>
      <w:r/>
      <w:bookmarkEnd w:id="122"/>
      <w:r>
        <w:rPr>
          <w:rFonts w:hint="eastAsia" w:ascii="宋体" w:hAnsi="宋体" w:eastAsia="宋体"/>
          <w:bCs w:val="0"/>
          <w:color w:val="000000"/>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rPr>
          <w:rFonts w:hint="eastAsia" w:ascii="宋体" w:hAnsi="宋体"/>
          <w:bCs/>
          <w:color w:val="000000"/>
          <w:sz w:val="24"/>
          <w:highlight w:val="none"/>
        </w:rPr>
      </w:r>
      <w:r/>
    </w:p>
    <w:p>
      <w:pPr>
        <w:pStyle w:val="67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16.投标有效期的延长</w:t>
      </w:r>
      <w:r>
        <w:rPr>
          <w:rFonts w:hint="eastAsia" w:ascii="宋体" w:hAnsi="宋体" w:eastAsia="宋体"/>
          <w:bCs w:val="0"/>
          <w:color w:val="000000"/>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675"/>
        <w:ind w:firstLine="452"/>
        <w:keepLines w:val="0"/>
        <w:keepNext w:val="0"/>
        <w:spacing w:before="0" w:after="0" w:line="500" w:lineRule="exact"/>
        <w:rPr>
          <w:rFonts w:hint="eastAsia"/>
          <w:color w:val="000000"/>
          <w:sz w:val="30"/>
          <w:szCs w:val="30"/>
          <w:highlight w:val="none"/>
        </w:rPr>
      </w:pPr>
      <w:r/>
      <w:bookmarkStart w:id="123" w:name="_Hlt26954739"/>
      <w:r/>
      <w:bookmarkEnd w:id="123"/>
      <w:r/>
      <w:bookmarkStart w:id="124" w:name="_Hlt26954852"/>
      <w:r/>
      <w:bookmarkEnd w:id="124"/>
      <w:r/>
      <w:bookmarkStart w:id="125" w:name="_Toc513029224"/>
      <w:r/>
      <w:bookmarkStart w:id="126" w:name="_Toc16938540"/>
      <w:r/>
      <w:bookmarkStart w:id="127" w:name="_Toc120614217"/>
      <w:r/>
      <w:bookmarkStart w:id="128" w:name="_Toc20823296"/>
      <w:r>
        <w:rPr>
          <w:rFonts w:hint="eastAsia"/>
          <w:color w:val="000000"/>
          <w:sz w:val="30"/>
          <w:szCs w:val="30"/>
          <w:highlight w:val="none"/>
        </w:rPr>
        <w:t xml:space="preserve">四、投标文件的递交</w:t>
      </w:r>
      <w:bookmarkEnd w:id="125"/>
      <w:r/>
      <w:bookmarkEnd w:id="126"/>
      <w:r/>
      <w:bookmarkEnd w:id="127"/>
      <w:r/>
      <w:bookmarkEnd w:id="128"/>
      <w:r>
        <w:rPr>
          <w:rFonts w:hint="eastAsia"/>
          <w:color w:val="000000"/>
          <w:sz w:val="30"/>
          <w:szCs w:val="30"/>
          <w:highlight w:val="none"/>
        </w:rPr>
      </w:r>
      <w:r/>
    </w:p>
    <w:p>
      <w:pPr>
        <w:pStyle w:val="676"/>
        <w:ind w:firstLine="422"/>
        <w:keepLines w:val="0"/>
        <w:keepNext w:val="0"/>
        <w:spacing w:before="0" w:after="0" w:line="500" w:lineRule="exact"/>
        <w:rPr>
          <w:rFonts w:hint="eastAsia" w:ascii="宋体" w:hAnsi="宋体" w:eastAsia="宋体"/>
          <w:bCs w:val="0"/>
          <w:color w:val="000000"/>
          <w:highlight w:val="none"/>
        </w:rPr>
      </w:pPr>
      <w:r/>
      <w:bookmarkStart w:id="129" w:name="_Toc513029225"/>
      <w:r/>
      <w:bookmarkStart w:id="130" w:name="_Toc462564084"/>
      <w:r/>
      <w:bookmarkStart w:id="131" w:name="_Toc20823297"/>
      <w:r/>
      <w:bookmarkStart w:id="132" w:name="_Toc16938541"/>
      <w:r>
        <w:rPr>
          <w:rFonts w:hint="eastAsia" w:ascii="宋体" w:hAnsi="宋体" w:eastAsia="宋体"/>
          <w:bCs w:val="0"/>
          <w:color w:val="000000"/>
          <w:highlight w:val="none"/>
        </w:rPr>
        <w:t xml:space="preserve">17.投标文件</w:t>
      </w:r>
      <w:bookmarkEnd w:id="129"/>
      <w:r/>
      <w:bookmarkEnd w:id="130"/>
      <w:r/>
      <w:bookmarkEnd w:id="131"/>
      <w:r/>
      <w:bookmarkEnd w:id="132"/>
      <w:r>
        <w:rPr>
          <w:rFonts w:hint="eastAsia" w:ascii="宋体" w:hAnsi="宋体" w:eastAsia="宋体"/>
          <w:bCs w:val="0"/>
          <w:color w:val="000000"/>
          <w:highlight w:val="none"/>
        </w:rPr>
        <w:t xml:space="preserve">的递交</w:t>
      </w:r>
      <w:r>
        <w:rPr>
          <w:rFonts w:hint="eastAsia" w:ascii="宋体" w:hAnsi="宋体" w:eastAsia="宋体"/>
          <w:bCs w:val="0"/>
          <w:color w:val="000000"/>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rPr>
          <w:rFonts w:hint="eastAsia" w:ascii="宋体" w:hAnsi="宋体"/>
          <w:bCs/>
          <w:color w:val="000000"/>
          <w:sz w:val="24"/>
          <w:highlight w:val="none"/>
        </w:rPr>
      </w:r>
      <w:r/>
    </w:p>
    <w:p>
      <w:pPr>
        <w:pStyle w:val="78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3" w:name="_Toc20823298"/>
      <w:r/>
      <w:bookmarkStart w:id="134" w:name="_Toc513029226"/>
      <w:r/>
      <w:bookmarkStart w:id="135" w:name="_Toc16938542"/>
      <w:r>
        <w:rPr>
          <w:rFonts w:hint="eastAsia" w:ascii="宋体" w:hAnsi="宋体"/>
          <w:bCs/>
          <w:color w:val="000000"/>
          <w:sz w:val="24"/>
          <w:highlight w:val="none"/>
        </w:rPr>
      </w:r>
      <w:r/>
    </w:p>
    <w:p>
      <w:pPr>
        <w:pStyle w:val="67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18.投标截止</w:t>
      </w:r>
      <w:bookmarkEnd w:id="133"/>
      <w:r/>
      <w:bookmarkEnd w:id="134"/>
      <w:r/>
      <w:bookmarkEnd w:id="135"/>
      <w:r>
        <w:rPr>
          <w:rFonts w:hint="eastAsia" w:ascii="宋体" w:hAnsi="宋体" w:eastAsia="宋体"/>
          <w:bCs w:val="0"/>
          <w:color w:val="000000"/>
          <w:highlight w:val="none"/>
        </w:rPr>
        <w:t xml:space="preserve">时间</w:t>
      </w:r>
      <w:r>
        <w:rPr>
          <w:rFonts w:hint="eastAsia" w:ascii="宋体" w:hAnsi="宋体" w:eastAsia="宋体"/>
          <w:bCs w:val="0"/>
          <w:color w:val="000000"/>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rPr>
          <w:rFonts w:hint="eastAsia" w:ascii="宋体" w:hAnsi="宋体"/>
          <w:bCs/>
          <w:color w:val="000000"/>
          <w:sz w:val="24"/>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color w:val="000000"/>
          <w:sz w:val="24"/>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交易中心可以按照规定，通过更正公告修改投标截止时间，投标人的所有权利和义务以及投标人受制的截止时间均应以延长后新的截止时间为准。</w:t>
      </w:r>
      <w:r>
        <w:rPr>
          <w:rFonts w:hint="eastAsia" w:ascii="宋体" w:hAnsi="宋体"/>
          <w:bCs/>
          <w:color w:val="000000"/>
          <w:sz w:val="24"/>
          <w:highlight w:val="none"/>
        </w:rPr>
      </w:r>
      <w:r/>
    </w:p>
    <w:p>
      <w:pPr>
        <w:pStyle w:val="676"/>
        <w:ind w:firstLine="422"/>
        <w:keepLines w:val="0"/>
        <w:keepNext w:val="0"/>
        <w:spacing w:before="0" w:after="0" w:line="500" w:lineRule="exact"/>
        <w:rPr>
          <w:rFonts w:hint="eastAsia" w:ascii="宋体" w:hAnsi="宋体" w:eastAsia="宋体"/>
          <w:bCs w:val="0"/>
          <w:color w:val="000000"/>
          <w:highlight w:val="none"/>
        </w:rPr>
      </w:pPr>
      <w:r/>
      <w:bookmarkStart w:id="136" w:name="_Toc16938543"/>
      <w:r/>
      <w:bookmarkStart w:id="137" w:name="_Toc20823299"/>
      <w:r/>
      <w:bookmarkStart w:id="138" w:name="_Toc513029227"/>
      <w:r>
        <w:rPr>
          <w:rFonts w:hint="eastAsia" w:ascii="宋体" w:hAnsi="宋体" w:eastAsia="宋体"/>
          <w:bCs w:val="0"/>
          <w:color w:val="000000"/>
          <w:highlight w:val="none"/>
        </w:rPr>
        <w:t xml:space="preserve">19.投标文件</w:t>
      </w:r>
      <w:bookmarkEnd w:id="136"/>
      <w:r/>
      <w:bookmarkEnd w:id="137"/>
      <w:r/>
      <w:bookmarkEnd w:id="138"/>
      <w:r>
        <w:rPr>
          <w:rFonts w:hint="eastAsia" w:ascii="宋体" w:hAnsi="宋体" w:eastAsia="宋体"/>
          <w:bCs w:val="0"/>
          <w:color w:val="000000"/>
          <w:highlight w:val="none"/>
        </w:rPr>
        <w:t xml:space="preserve">的拒收</w:t>
      </w:r>
      <w:r>
        <w:rPr>
          <w:rFonts w:hint="eastAsia" w:ascii="宋体" w:hAnsi="宋体" w:eastAsia="宋体"/>
          <w:bCs w:val="0"/>
          <w:color w:val="000000"/>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交易中心拒绝接收在其规定的投标截止时间后上传的任何投标文件。</w:t>
      </w:r>
      <w:r>
        <w:rPr>
          <w:rFonts w:hint="eastAsia" w:ascii="宋体" w:hAnsi="宋体"/>
          <w:bCs/>
          <w:color w:val="000000"/>
          <w:sz w:val="24"/>
          <w:highlight w:val="none"/>
        </w:rPr>
      </w:r>
      <w:r/>
    </w:p>
    <w:p>
      <w:pPr>
        <w:pStyle w:val="676"/>
        <w:ind w:firstLine="422"/>
        <w:keepLines w:val="0"/>
        <w:keepNext w:val="0"/>
        <w:spacing w:before="0" w:after="0" w:line="500" w:lineRule="exact"/>
        <w:rPr>
          <w:rFonts w:hint="eastAsia" w:ascii="宋体" w:hAnsi="宋体" w:eastAsia="宋体"/>
          <w:bCs w:val="0"/>
          <w:color w:val="000000"/>
          <w:highlight w:val="none"/>
        </w:rPr>
      </w:pPr>
      <w:r/>
      <w:bookmarkStart w:id="139" w:name="_Toc513029228"/>
      <w:r/>
      <w:bookmarkStart w:id="140" w:name="_Toc20823300"/>
      <w:r/>
      <w:bookmarkStart w:id="141" w:name="_Toc16938544"/>
      <w:r>
        <w:rPr>
          <w:rFonts w:hint="eastAsia" w:ascii="宋体" w:hAnsi="宋体" w:eastAsia="宋体"/>
          <w:bCs w:val="0"/>
          <w:color w:val="000000"/>
          <w:highlight w:val="none"/>
        </w:rPr>
        <w:t xml:space="preserve">20.投标文件的撤回和修改</w:t>
      </w:r>
      <w:bookmarkEnd w:id="139"/>
      <w:r/>
      <w:bookmarkEnd w:id="140"/>
      <w:r/>
      <w:bookmarkEnd w:id="141"/>
      <w:r>
        <w:rPr>
          <w:rFonts w:hint="eastAsia" w:ascii="宋体" w:hAnsi="宋体" w:eastAsia="宋体"/>
          <w:bCs w:val="0"/>
          <w:color w:val="000000"/>
          <w:highlight w:val="none"/>
        </w:rPr>
      </w:r>
      <w:r/>
    </w:p>
    <w:p>
      <w:pPr>
        <w:pStyle w:val="67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20.1投标文件的撤回</w:t>
      </w:r>
      <w:r>
        <w:rPr>
          <w:rFonts w:hint="eastAsia" w:ascii="宋体" w:hAnsi="宋体"/>
          <w:color w:val="000000"/>
          <w:sz w:val="24"/>
          <w:highlight w:val="none"/>
        </w:rPr>
      </w:r>
      <w:r/>
    </w:p>
    <w:p>
      <w:pPr>
        <w:pStyle w:val="67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21.1.1电子投标文件的撤回</w:t>
      </w:r>
      <w:r>
        <w:rPr>
          <w:rFonts w:hint="eastAsia" w:ascii="宋体" w:hAnsi="宋体"/>
          <w:color w:val="000000"/>
          <w:sz w:val="24"/>
          <w:highlight w:val="none"/>
        </w:rPr>
      </w:r>
      <w:r/>
    </w:p>
    <w:p>
      <w:pPr>
        <w:pStyle w:val="67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rPr>
          <w:rFonts w:hint="eastAsia" w:ascii="宋体" w:hAnsi="宋体"/>
          <w:color w:val="000000"/>
          <w:sz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20.2投标文件的修改</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rPr>
          <w:rFonts w:hint="eastAsia" w:ascii="宋体" w:hAnsi="宋体"/>
          <w:color w:val="000000"/>
          <w:sz w:val="24"/>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rPr>
          <w:rFonts w:hint="eastAsia" w:ascii="宋体" w:hAnsi="宋体"/>
          <w:bCs/>
          <w:color w:val="000000"/>
          <w:sz w:val="24"/>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rPr>
          <w:rFonts w:hint="eastAsia" w:ascii="宋体" w:hAnsi="宋体"/>
          <w:bCs/>
          <w:color w:val="000000"/>
          <w:sz w:val="24"/>
          <w:highlight w:val="none"/>
        </w:rPr>
      </w:r>
      <w:r/>
    </w:p>
    <w:p>
      <w:pPr>
        <w:pStyle w:val="675"/>
        <w:ind w:firstLine="452"/>
        <w:keepLines w:val="0"/>
        <w:keepNext w:val="0"/>
        <w:spacing w:before="0" w:after="0" w:line="500" w:lineRule="exact"/>
        <w:rPr>
          <w:rFonts w:hint="eastAsia"/>
          <w:color w:val="000000"/>
          <w:sz w:val="30"/>
          <w:szCs w:val="30"/>
          <w:highlight w:val="none"/>
        </w:rPr>
      </w:pPr>
      <w:r/>
      <w:bookmarkStart w:id="142" w:name="_Toc513029229"/>
      <w:r/>
      <w:bookmarkStart w:id="143" w:name="_Toc120614218"/>
      <w:r/>
      <w:bookmarkStart w:id="144" w:name="_Toc20823301"/>
      <w:r/>
      <w:bookmarkStart w:id="145" w:name="_Toc16938545"/>
      <w:r>
        <w:rPr>
          <w:rFonts w:hint="eastAsia"/>
          <w:color w:val="000000"/>
          <w:sz w:val="30"/>
          <w:szCs w:val="30"/>
          <w:highlight w:val="none"/>
        </w:rPr>
        <w:t xml:space="preserve">五、开标与评标</w:t>
      </w:r>
      <w:bookmarkEnd w:id="142"/>
      <w:r/>
      <w:bookmarkEnd w:id="143"/>
      <w:r/>
      <w:bookmarkEnd w:id="144"/>
      <w:r/>
      <w:bookmarkEnd w:id="145"/>
      <w:r>
        <w:rPr>
          <w:rFonts w:hint="eastAsia"/>
          <w:color w:val="000000"/>
          <w:sz w:val="30"/>
          <w:szCs w:val="30"/>
          <w:highlight w:val="none"/>
        </w:rPr>
      </w:r>
      <w:r/>
    </w:p>
    <w:p>
      <w:pPr>
        <w:pStyle w:val="676"/>
        <w:ind w:firstLine="422"/>
        <w:keepLines w:val="0"/>
        <w:keepNext w:val="0"/>
        <w:spacing w:before="0" w:after="0" w:line="500" w:lineRule="exact"/>
        <w:rPr>
          <w:rFonts w:hint="eastAsia" w:ascii="宋体" w:hAnsi="宋体" w:eastAsia="宋体"/>
          <w:bCs w:val="0"/>
          <w:color w:val="000000"/>
          <w:highlight w:val="none"/>
        </w:rPr>
      </w:pPr>
      <w:r/>
      <w:bookmarkStart w:id="146" w:name="_Toc16938546"/>
      <w:r/>
      <w:bookmarkStart w:id="147" w:name="_Toc513029230"/>
      <w:r/>
      <w:bookmarkStart w:id="148" w:name="_Toc20823302"/>
      <w:r>
        <w:rPr>
          <w:rFonts w:hint="eastAsia" w:ascii="宋体" w:hAnsi="宋体" w:eastAsia="宋体"/>
          <w:bCs w:val="0"/>
          <w:color w:val="000000"/>
          <w:highlight w:val="none"/>
        </w:rPr>
        <w:t xml:space="preserve">21.开标</w:t>
      </w:r>
      <w:bookmarkEnd w:id="146"/>
      <w:r/>
      <w:bookmarkEnd w:id="147"/>
      <w:r/>
      <w:bookmarkEnd w:id="148"/>
      <w:r>
        <w:rPr>
          <w:rFonts w:hint="eastAsia" w:ascii="宋体" w:hAnsi="宋体" w:eastAsia="宋体"/>
          <w:bCs w:val="0"/>
          <w:color w:val="000000"/>
          <w:highlight w:val="none"/>
        </w:rPr>
      </w:r>
      <w:r/>
    </w:p>
    <w:p>
      <w:pPr>
        <w:pStyle w:val="672"/>
        <w:ind w:firstLine="480"/>
        <w:spacing w:line="500" w:lineRule="exact"/>
        <w:rPr>
          <w:rFonts w:hint="eastAsia"/>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交易中心将在招标公告中规定的时间和地点组织公开开标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rPr>
          <w:rFonts w:hint="eastAsia"/>
          <w:color w:val="000000"/>
          <w:highlight w:val="none"/>
        </w:rPr>
      </w:r>
      <w:r/>
    </w:p>
    <w:p>
      <w:pPr>
        <w:pStyle w:val="67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21.2开标仪式由交易中心组织。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rPr>
          <w:rFonts w:hint="eastAsia" w:ascii="宋体" w:hAnsi="宋体"/>
          <w:color w:val="000000"/>
          <w:sz w:val="24"/>
          <w:highlight w:val="none"/>
        </w:rPr>
      </w:r>
      <w:r/>
    </w:p>
    <w:p>
      <w:pPr>
        <w:pStyle w:val="67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21.3投标人在开标过程中涉及的投标文件解密、开标结果确认等工作，应按照《操作手册》规定执行。</w:t>
      </w:r>
      <w:r>
        <w:rPr>
          <w:rFonts w:hint="eastAsia" w:ascii="宋体" w:hAnsi="宋体"/>
          <w:color w:val="000000"/>
          <w:sz w:val="24"/>
          <w:highlight w:val="none"/>
        </w:rPr>
      </w:r>
      <w:r/>
    </w:p>
    <w:p>
      <w:pPr>
        <w:pStyle w:val="67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rPr>
          <w:rFonts w:ascii="宋体" w:hAnsi="宋体"/>
          <w:color w:val="000000"/>
          <w:sz w:val="24"/>
          <w:highlight w:val="none"/>
        </w:rPr>
      </w:r>
      <w:r/>
    </w:p>
    <w:p>
      <w:pPr>
        <w:pStyle w:val="676"/>
        <w:ind w:firstLine="422"/>
        <w:keepLines w:val="0"/>
        <w:keepNext w:val="0"/>
        <w:spacing w:before="0" w:after="0" w:line="500" w:lineRule="exact"/>
        <w:rPr>
          <w:rFonts w:hint="eastAsia" w:ascii="宋体" w:hAnsi="宋体" w:eastAsia="宋体"/>
          <w:bCs w:val="0"/>
          <w:color w:val="000000"/>
          <w:highlight w:val="none"/>
        </w:rPr>
      </w:pPr>
      <w:r/>
      <w:bookmarkStart w:id="149" w:name="_Toc20823303"/>
      <w:r/>
      <w:bookmarkStart w:id="150" w:name="_Toc16938547"/>
      <w:r/>
      <w:bookmarkStart w:id="151" w:name="_Toc513029231"/>
      <w:r>
        <w:rPr>
          <w:rFonts w:hint="eastAsia" w:ascii="宋体" w:hAnsi="宋体" w:eastAsia="宋体"/>
          <w:bCs w:val="0"/>
          <w:color w:val="000000"/>
          <w:highlight w:val="none"/>
        </w:rPr>
        <w:t xml:space="preserve">22.评标委员会</w:t>
      </w:r>
      <w:r>
        <w:rPr>
          <w:rFonts w:hint="eastAsia" w:ascii="宋体" w:hAnsi="宋体" w:eastAsia="宋体"/>
          <w:bCs w:val="0"/>
          <w:color w:val="000000"/>
          <w:highlight w:val="none"/>
        </w:rPr>
      </w:r>
      <w:r/>
    </w:p>
    <w:p>
      <w:pPr>
        <w:pStyle w:val="672"/>
        <w:ind w:firstLine="480"/>
        <w:spacing w:line="50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22.1开标后，交易中心将立即组织评标委员会（以下简称评委会）进行评标。</w:t>
      </w:r>
      <w:r>
        <w:rPr>
          <w:rFonts w:hint="eastAsia" w:ascii="宋体" w:hAnsi="宋体"/>
          <w:b/>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22.3评委会独立工作，负责对招标</w:t>
      </w:r>
      <w:r>
        <w:rPr>
          <w:rFonts w:hint="eastAsia" w:ascii="宋体" w:hAnsi="宋体"/>
          <w:color w:val="000000"/>
          <w:sz w:val="24"/>
          <w:highlight w:val="none"/>
        </w:rPr>
        <w:t xml:space="preserve">文件进行审核，确认其不存在歧视性、排他性等不合理条款后，开始</w:t>
      </w:r>
      <w:r>
        <w:rPr>
          <w:rFonts w:hint="eastAsia" w:ascii="宋体" w:hAnsi="宋体"/>
          <w:color w:val="000000"/>
          <w:sz w:val="24"/>
          <w:szCs w:val="24"/>
          <w:highlight w:val="none"/>
        </w:rPr>
        <w:t xml:space="preserve">负责评审所有投标文件并确定中标候选人。</w:t>
      </w:r>
      <w:r>
        <w:rPr>
          <w:rFonts w:hint="eastAsia" w:ascii="宋体" w:hAnsi="宋体"/>
          <w:color w:val="000000"/>
          <w:sz w:val="24"/>
          <w:szCs w:val="24"/>
          <w:highlight w:val="none"/>
        </w:rPr>
      </w:r>
      <w:r/>
    </w:p>
    <w:p>
      <w:pPr>
        <w:pStyle w:val="67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23.评标过程的保密与公正</w:t>
      </w:r>
      <w:r>
        <w:rPr>
          <w:rFonts w:hint="eastAsia" w:ascii="宋体" w:hAnsi="宋体" w:eastAsia="宋体"/>
          <w:bCs w:val="0"/>
          <w:color w:val="000000"/>
          <w:highlight w:val="none"/>
        </w:rPr>
      </w:r>
      <w:r/>
    </w:p>
    <w:p>
      <w:pPr>
        <w:pStyle w:val="672"/>
        <w:ind w:firstLine="480"/>
        <w:spacing w:line="500" w:lineRule="exact"/>
        <w:rPr>
          <w:rFonts w:hint="eastAsia" w:ascii="宋体" w:hAnsi="宋体"/>
          <w:bCs/>
          <w:color w:val="000000"/>
          <w:sz w:val="24"/>
          <w:highlight w:val="none"/>
        </w:rPr>
      </w:pPr>
      <w:r/>
      <w:bookmarkEnd w:id="149"/>
      <w:r/>
      <w:bookmarkEnd w:id="150"/>
      <w:r/>
      <w:bookmarkEnd w:id="151"/>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凡是与审查、澄清、评价和比较投标的有关资料以及授标建议等，采购人、评委、交易中心均不得向投标人或与评标无关的其他人员透露。</w:t>
      </w:r>
      <w:r>
        <w:rPr>
          <w:rFonts w:hint="eastAsia" w:ascii="宋体" w:hAnsi="宋体"/>
          <w:bCs/>
          <w:color w:val="000000"/>
          <w:sz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交易中心和评标委员会不向未中标的投标人解释未中标原因，也不公布评标过程中的相关细节。</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rPr>
          <w:rFonts w:hint="eastAsia" w:ascii="宋体" w:hAnsi="宋体"/>
          <w:color w:val="000000"/>
          <w:sz w:val="24"/>
          <w:szCs w:val="24"/>
          <w:highlight w:val="none"/>
        </w:rPr>
      </w:r>
      <w:r/>
    </w:p>
    <w:p>
      <w:pPr>
        <w:pStyle w:val="676"/>
        <w:ind w:firstLine="422"/>
        <w:keepLines w:val="0"/>
        <w:keepNext w:val="0"/>
        <w:spacing w:before="0" w:after="0" w:line="500" w:lineRule="exact"/>
        <w:rPr>
          <w:rFonts w:hint="eastAsia" w:ascii="宋体" w:hAnsi="宋体" w:eastAsia="宋体"/>
          <w:bCs w:val="0"/>
          <w:color w:val="000000"/>
          <w:highlight w:val="none"/>
        </w:rPr>
      </w:pPr>
      <w:r/>
      <w:bookmarkStart w:id="152" w:name="_Toc16938548"/>
      <w:r/>
      <w:bookmarkStart w:id="153" w:name="_Toc513029232"/>
      <w:r/>
      <w:bookmarkStart w:id="154" w:name="_Toc20823304"/>
      <w:r>
        <w:rPr>
          <w:rFonts w:hint="eastAsia" w:ascii="宋体" w:hAnsi="宋体" w:eastAsia="宋体"/>
          <w:bCs w:val="0"/>
          <w:color w:val="000000"/>
          <w:highlight w:val="none"/>
        </w:rPr>
        <w:t xml:space="preserve">24.投标文件的澄清</w:t>
      </w:r>
      <w:bookmarkEnd w:id="152"/>
      <w:r/>
      <w:bookmarkEnd w:id="153"/>
      <w:r/>
      <w:bookmarkEnd w:id="154"/>
      <w:r>
        <w:rPr>
          <w:rFonts w:hint="eastAsia" w:ascii="宋体" w:hAnsi="宋体" w:eastAsia="宋体"/>
          <w:bCs w:val="0"/>
          <w:color w:val="000000"/>
          <w:highlight w:val="none"/>
        </w:rPr>
      </w:r>
      <w:r/>
    </w:p>
    <w:p>
      <w:pPr>
        <w:pStyle w:val="672"/>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highlight w:val="none"/>
        </w:rPr>
      </w:r>
      <w:r/>
    </w:p>
    <w:p>
      <w:pPr>
        <w:pStyle w:val="67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24.3接到评委会澄清、说明和补正要求的投标人如未按规定及时做出澄清、说明和补正，其风险由投标人自行承担。</w:t>
      </w:r>
      <w:r>
        <w:rPr>
          <w:rFonts w:hint="eastAsia" w:ascii="宋体" w:hAnsi="宋体"/>
          <w:color w:val="000000"/>
          <w:sz w:val="24"/>
          <w:szCs w:val="24"/>
          <w:highlight w:val="none"/>
        </w:rPr>
      </w:r>
      <w:r/>
    </w:p>
    <w:p>
      <w:pPr>
        <w:pStyle w:val="676"/>
        <w:ind w:firstLine="422"/>
        <w:keepLines w:val="0"/>
        <w:keepNext w:val="0"/>
        <w:spacing w:before="0" w:after="0" w:line="500" w:lineRule="exact"/>
        <w:rPr>
          <w:rFonts w:hint="eastAsia" w:ascii="宋体" w:hAnsi="宋体" w:eastAsia="宋体"/>
          <w:bCs w:val="0"/>
          <w:color w:val="000000"/>
          <w:highlight w:val="none"/>
        </w:rPr>
      </w:pPr>
      <w:r/>
      <w:bookmarkStart w:id="155" w:name="_Toc513029233"/>
      <w:r/>
      <w:bookmarkStart w:id="156" w:name="_Toc16938549"/>
      <w:r/>
      <w:bookmarkStart w:id="157" w:name="_Toc20823305"/>
      <w:r>
        <w:rPr>
          <w:rFonts w:hint="eastAsia" w:ascii="宋体" w:hAnsi="宋体" w:eastAsia="宋体"/>
          <w:bCs w:val="0"/>
          <w:color w:val="000000"/>
          <w:highlight w:val="none"/>
        </w:rPr>
        <w:t xml:space="preserve">25.对投标文件的初审</w:t>
      </w:r>
      <w:bookmarkEnd w:id="155"/>
      <w:r/>
      <w:bookmarkEnd w:id="156"/>
      <w:r/>
      <w:bookmarkEnd w:id="157"/>
      <w:r>
        <w:rPr>
          <w:rFonts w:hint="eastAsia" w:ascii="宋体" w:hAnsi="宋体" w:eastAsia="宋体"/>
          <w:bCs w:val="0"/>
          <w:color w:val="000000"/>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rPr>
          <w:rFonts w:hint="eastAsia" w:ascii="宋体" w:hAnsi="宋体"/>
          <w:bCs/>
          <w:color w:val="000000"/>
          <w:sz w:val="24"/>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rPr>
          <w:rFonts w:hint="eastAsia" w:ascii="宋体" w:hAnsi="宋体"/>
          <w:bCs/>
          <w:color w:val="000000"/>
          <w:sz w:val="24"/>
          <w:highlight w:val="none"/>
        </w:rPr>
      </w:r>
      <w:r/>
    </w:p>
    <w:p>
      <w:pPr>
        <w:pStyle w:val="672"/>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rPr>
          <w:rFonts w:hint="eastAsia" w:ascii="宋体" w:hAnsi="宋体" w:cs="宋体"/>
          <w:bCs/>
          <w:color w:val="000000"/>
          <w:sz w:val="24"/>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color w:val="000000"/>
          <w:sz w:val="24"/>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rFonts w:hint="eastAsia" w:ascii="宋体" w:hAnsi="宋体"/>
          <w:bCs/>
          <w:color w:val="000000"/>
          <w:sz w:val="24"/>
          <w:highlight w:val="none"/>
        </w:rPr>
      </w:r>
      <w:r/>
    </w:p>
    <w:p>
      <w:pPr>
        <w:pStyle w:val="67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67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highlight w:val="none"/>
        </w:rPr>
      </w:r>
      <w:r/>
    </w:p>
    <w:p>
      <w:pPr>
        <w:pStyle w:val="67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sz w:val="24"/>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sz w:val="24"/>
          <w:highlight w:val="none"/>
        </w:rPr>
      </w:r>
      <w:r/>
    </w:p>
    <w:p>
      <w:pPr>
        <w:pStyle w:val="67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rPr>
          <w:rFonts w:ascii="宋体" w:hAnsi="宋体"/>
          <w:bCs/>
          <w:color w:val="000000"/>
          <w:sz w:val="24"/>
          <w:highlight w:val="none"/>
        </w:rPr>
      </w:r>
      <w:r/>
    </w:p>
    <w:p>
      <w:pPr>
        <w:pStyle w:val="67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rFonts w:ascii="宋体" w:hAnsi="宋体"/>
          <w:bCs/>
          <w:color w:val="000000"/>
          <w:sz w:val="24"/>
          <w:highlight w:val="none"/>
        </w:rPr>
      </w:r>
      <w:r/>
    </w:p>
    <w:p>
      <w:pPr>
        <w:pStyle w:val="67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rFonts w:ascii="宋体" w:hAnsi="宋体"/>
          <w:bCs/>
          <w:color w:val="000000"/>
          <w:sz w:val="24"/>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rFonts w:hint="eastAsia" w:ascii="宋体" w:hAnsi="宋体"/>
          <w:bCs/>
          <w:color w:val="000000"/>
          <w:sz w:val="24"/>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hint="eastAsia" w:ascii="宋体" w:hAnsi="宋体"/>
          <w:bCs/>
          <w:color w:val="000000"/>
          <w:sz w:val="24"/>
          <w:highlight w:val="none"/>
        </w:rPr>
      </w:r>
      <w:r/>
    </w:p>
    <w:p>
      <w:pPr>
        <w:pStyle w:val="67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rPr>
          <w:rFonts w:ascii="宋体" w:hAnsi="宋体"/>
          <w:bCs/>
          <w:color w:val="000000"/>
          <w:sz w:val="24"/>
          <w:highlight w:val="none"/>
        </w:rPr>
      </w:r>
      <w:r/>
    </w:p>
    <w:p>
      <w:pPr>
        <w:pStyle w:val="672"/>
        <w:ind w:firstLine="420"/>
        <w:spacing w:line="500" w:lineRule="exact"/>
        <w:rPr>
          <w:rFonts w:hint="eastAsia" w:ascii="宋体" w:hAnsi="宋体"/>
          <w:color w:val="000000"/>
          <w:sz w:val="24"/>
          <w:highlight w:val="none"/>
        </w:rPr>
      </w:pPr>
      <w:r/>
      <w:bookmarkStart w:id="158" w:name="_Toc16938550"/>
      <w:r/>
      <w:bookmarkStart w:id="159" w:name="_Toc20823306"/>
      <w:r/>
      <w:bookmarkStart w:id="160" w:name="_Toc513029234"/>
      <w:r>
        <w:rPr>
          <w:rFonts w:hint="eastAsia" w:ascii="宋体" w:hAnsi="宋体"/>
          <w:color w:val="000000"/>
          <w:sz w:val="24"/>
          <w:highlight w:val="none"/>
        </w:rPr>
        <w:t xml:space="preserve">25.6投标人在开、评标全过程中应保持通讯畅通，及时登录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rPr>
          <w:rFonts w:hint="eastAsia" w:ascii="宋体" w:hAnsi="宋体"/>
          <w:color w:val="000000"/>
          <w:sz w:val="24"/>
          <w:highlight w:val="none"/>
        </w:rPr>
      </w:r>
      <w:r/>
    </w:p>
    <w:p>
      <w:pPr>
        <w:pStyle w:val="67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67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67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67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67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67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67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67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67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67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67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750"/>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Times New Roman"/>
          <w:color w:val="000000"/>
          <w:sz w:val="24"/>
          <w:szCs w:val="21"/>
          <w:highlight w:val="none"/>
          <w:lang w:val="en-US" w:eastAsia="zh-CN" w:bidi="ar-SA"/>
        </w:rPr>
      </w:r>
      <w:r/>
    </w:p>
    <w:p>
      <w:pPr>
        <w:pStyle w:val="67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26</w:t>
      </w:r>
      <w:bookmarkEnd w:id="158"/>
      <w:r/>
      <w:bookmarkEnd w:id="159"/>
      <w:r/>
      <w:bookmarkEnd w:id="160"/>
      <w:r>
        <w:rPr>
          <w:rFonts w:hint="eastAsia" w:ascii="宋体" w:hAnsi="宋体" w:eastAsia="宋体"/>
          <w:bCs w:val="0"/>
          <w:color w:val="000000"/>
          <w:highlight w:val="none"/>
        </w:rPr>
        <w:t xml:space="preserve">.无效投标条款和废标条款</w:t>
      </w:r>
      <w:r>
        <w:rPr>
          <w:rFonts w:hint="eastAsia" w:ascii="宋体" w:hAnsi="宋体" w:eastAsia="宋体"/>
          <w:bCs w:val="0"/>
          <w:color w:val="000000"/>
          <w:highlight w:val="none"/>
        </w:rPr>
      </w:r>
      <w:r/>
    </w:p>
    <w:p>
      <w:pPr>
        <w:pStyle w:val="672"/>
        <w:ind w:left="479"/>
        <w:spacing w:line="500" w:lineRule="exact"/>
        <w:rPr>
          <w:rFonts w:hint="eastAsia" w:ascii="宋体" w:hAnsi="宋体"/>
          <w:bCs/>
          <w:color w:val="000000"/>
          <w:sz w:val="24"/>
          <w:highlight w:val="none"/>
        </w:rPr>
      </w:pPr>
      <w:r/>
      <w:bookmarkStart w:id="161" w:name="_Toc16938551"/>
      <w:r/>
      <w:bookmarkStart w:id="162" w:name="_Toc513029235"/>
      <w:r/>
      <w:bookmarkStart w:id="163" w:name="_Toc20823307"/>
      <w:r>
        <w:rPr>
          <w:rFonts w:hint="eastAsia" w:ascii="宋体" w:hAnsi="宋体"/>
          <w:bCs/>
          <w:color w:val="000000"/>
          <w:sz w:val="24"/>
          <w:highlight w:val="none"/>
        </w:rPr>
        <w:t xml:space="preserve">26.1无效投标条款</w:t>
      </w:r>
      <w:r>
        <w:rPr>
          <w:rFonts w:hint="eastAsia" w:ascii="宋体" w:hAnsi="宋体"/>
          <w:bCs/>
          <w:color w:val="000000"/>
          <w:sz w:val="24"/>
          <w:highlight w:val="none"/>
        </w:rPr>
      </w:r>
      <w:r/>
    </w:p>
    <w:p>
      <w:pPr>
        <w:pStyle w:val="672"/>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rPr>
          <w:rFonts w:hint="eastAsia" w:ascii="宋体" w:hAnsi="宋体"/>
          <w:bCs/>
          <w:color w:val="000000"/>
          <w:sz w:val="24"/>
          <w:szCs w:val="24"/>
          <w:highlight w:val="none"/>
        </w:rPr>
      </w:r>
      <w:r/>
    </w:p>
    <w:p>
      <w:pPr>
        <w:pStyle w:val="67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rPr>
          <w:rFonts w:hint="eastAsia" w:ascii="宋体" w:hAnsi="宋体"/>
          <w:bCs/>
          <w:color w:val="000000"/>
          <w:sz w:val="24"/>
          <w:szCs w:val="24"/>
          <w:highlight w:val="none"/>
        </w:rPr>
      </w:r>
      <w:r/>
    </w:p>
    <w:p>
      <w:pPr>
        <w:pStyle w:val="67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rPr>
          <w:rFonts w:hint="eastAsia" w:ascii="宋体" w:hAnsi="宋体"/>
          <w:bCs/>
          <w:color w:val="000000"/>
          <w:sz w:val="24"/>
          <w:szCs w:val="24"/>
          <w:highlight w:val="none"/>
        </w:rPr>
      </w:r>
      <w:r/>
    </w:p>
    <w:p>
      <w:pPr>
        <w:pStyle w:val="67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rPr>
          <w:rFonts w:hint="eastAsia" w:ascii="宋体" w:hAnsi="宋体"/>
          <w:bCs/>
          <w:color w:val="000000"/>
          <w:sz w:val="24"/>
          <w:szCs w:val="24"/>
          <w:highlight w:val="none"/>
        </w:rPr>
      </w:r>
      <w:r/>
    </w:p>
    <w:p>
      <w:pPr>
        <w:pStyle w:val="67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rPr>
          <w:rFonts w:hint="eastAsia" w:ascii="宋体" w:hAnsi="宋体"/>
          <w:bCs/>
          <w:color w:val="000000"/>
          <w:sz w:val="24"/>
          <w:szCs w:val="24"/>
          <w:highlight w:val="none"/>
        </w:rPr>
      </w:r>
      <w:r/>
    </w:p>
    <w:p>
      <w:pPr>
        <w:pStyle w:val="67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rPr>
          <w:rFonts w:hint="eastAsia" w:ascii="宋体" w:hAnsi="宋体"/>
          <w:bCs/>
          <w:color w:val="000000"/>
          <w:sz w:val="24"/>
          <w:szCs w:val="24"/>
          <w:highlight w:val="none"/>
        </w:rPr>
      </w:r>
      <w:r/>
    </w:p>
    <w:p>
      <w:pPr>
        <w:pStyle w:val="67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rPr>
          <w:rFonts w:hint="eastAsia" w:ascii="宋体" w:hAnsi="宋体"/>
          <w:bCs/>
          <w:color w:val="000000"/>
          <w:sz w:val="24"/>
          <w:szCs w:val="24"/>
          <w:highlight w:val="none"/>
        </w:rPr>
      </w:r>
      <w:r/>
    </w:p>
    <w:p>
      <w:pPr>
        <w:pStyle w:val="672"/>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 </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rPr>
          <w:rFonts w:hint="eastAsia" w:ascii="宋体" w:hAnsi="宋体"/>
          <w:bCs/>
          <w:color w:val="000000"/>
          <w:sz w:val="24"/>
          <w:szCs w:val="24"/>
          <w:highlight w:val="none"/>
        </w:rPr>
      </w:r>
      <w:r/>
    </w:p>
    <w:p>
      <w:pPr>
        <w:pStyle w:val="67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rPr>
          <w:rFonts w:hint="eastAsia" w:ascii="宋体" w:hAnsi="宋体"/>
          <w:bCs/>
          <w:color w:val="000000"/>
          <w:sz w:val="24"/>
          <w:szCs w:val="24"/>
          <w:highlight w:val="none"/>
        </w:rPr>
      </w:r>
      <w:r/>
    </w:p>
    <w:p>
      <w:pPr>
        <w:pStyle w:val="67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项目（采购包、标项、标段）投标总价超过本项目（本采购包、本标项、本标段）预算或最高限价的。</w:t>
      </w:r>
      <w:r>
        <w:rPr>
          <w:rFonts w:hint="eastAsia" w:ascii="宋体" w:hAnsi="宋体"/>
          <w:bCs/>
          <w:color w:val="000000"/>
          <w:sz w:val="24"/>
          <w:szCs w:val="24"/>
          <w:highlight w:val="none"/>
        </w:rPr>
      </w:r>
      <w:r/>
    </w:p>
    <w:p>
      <w:pPr>
        <w:pStyle w:val="67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rPr>
          <w:rFonts w:hint="eastAsia" w:ascii="宋体" w:hAnsi="宋体"/>
          <w:bCs/>
          <w:color w:val="000000"/>
          <w:sz w:val="24"/>
          <w:szCs w:val="24"/>
          <w:highlight w:val="none"/>
        </w:rPr>
      </w:r>
      <w:r/>
    </w:p>
    <w:p>
      <w:pPr>
        <w:pStyle w:val="67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rPr>
          <w:rFonts w:hint="eastAsia" w:ascii="宋体" w:hAnsi="宋体"/>
          <w:bCs/>
          <w:color w:val="000000"/>
          <w:sz w:val="24"/>
          <w:szCs w:val="24"/>
          <w:highlight w:val="none"/>
        </w:rPr>
      </w:r>
      <w:r/>
    </w:p>
    <w:p>
      <w:pPr>
        <w:pStyle w:val="67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rPr>
          <w:rFonts w:hint="eastAsia" w:ascii="宋体" w:hAnsi="宋体"/>
          <w:bCs/>
          <w:color w:val="000000"/>
          <w:sz w:val="24"/>
          <w:szCs w:val="24"/>
          <w:highlight w:val="none"/>
        </w:rPr>
      </w:r>
      <w:r/>
    </w:p>
    <w:p>
      <w:pPr>
        <w:pStyle w:val="67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rPr>
          <w:rFonts w:hint="eastAsia" w:ascii="宋体" w:hAnsi="宋体"/>
          <w:bCs/>
          <w:color w:val="000000"/>
          <w:sz w:val="24"/>
          <w:szCs w:val="24"/>
          <w:highlight w:val="none"/>
        </w:rPr>
      </w:r>
      <w:r/>
    </w:p>
    <w:p>
      <w:pPr>
        <w:pStyle w:val="672"/>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rPr>
          <w:rFonts w:hint="eastAsia" w:ascii="宋体" w:hAnsi="宋体"/>
          <w:bCs/>
          <w:color w:val="000000"/>
          <w:sz w:val="24"/>
          <w:szCs w:val="24"/>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rPr>
          <w:rFonts w:hint="eastAsia" w:ascii="宋体" w:hAnsi="宋体"/>
          <w:bCs/>
          <w:color w:val="000000"/>
          <w:sz w:val="24"/>
          <w:highlight w:val="none"/>
        </w:rPr>
      </w:r>
      <w:r/>
    </w:p>
    <w:p>
      <w:pPr>
        <w:pStyle w:val="67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color w:val="000000"/>
          <w:sz w:val="24"/>
          <w:szCs w:val="24"/>
          <w:highlight w:val="none"/>
        </w:rPr>
      </w:r>
      <w:r/>
    </w:p>
    <w:p>
      <w:pPr>
        <w:pStyle w:val="67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sz w:val="24"/>
          <w:szCs w:val="24"/>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sz w:val="24"/>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rPr>
          <w:rFonts w:hint="eastAsia" w:ascii="宋体" w:hAnsi="宋体"/>
          <w:bCs/>
          <w:color w:val="000000"/>
          <w:sz w:val="24"/>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rPr>
          <w:rFonts w:hint="eastAsia" w:ascii="宋体" w:hAnsi="宋体"/>
          <w:bCs/>
          <w:color w:val="000000"/>
          <w:sz w:val="24"/>
          <w:highlight w:val="none"/>
        </w:rPr>
      </w:r>
      <w:r/>
    </w:p>
    <w:p>
      <w:pPr>
        <w:pStyle w:val="672"/>
        <w:ind w:firstLine="480"/>
        <w:jc w:val="left"/>
        <w:keepLines w:val="0"/>
        <w:keepNext w:val="0"/>
        <w:widowControl/>
        <w:rPr>
          <w:rFonts w:hint="eastAsia" w:ascii="宋体" w:hAnsi="宋体"/>
          <w:bCs/>
          <w:color w:val="000000"/>
          <w:sz w:val="24"/>
          <w:szCs w:val="24"/>
          <w:highlight w:val="none"/>
        </w:rPr>
        <w:suppressLineNumbers w:val="0"/>
      </w:pPr>
      <w:r>
        <w:rPr>
          <w:rFonts w:hint="eastAsia" w:ascii="宋体" w:hAnsi="宋体"/>
          <w:bCs/>
          <w:color w:val="000000"/>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color w:val="000000"/>
          <w:sz w:val="24"/>
          <w:szCs w:val="24"/>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26.1.23投标文件内容不全或不符合招标文件中规定的其他实质性要求和条件的。</w:t>
      </w:r>
      <w:r>
        <w:rPr>
          <w:rFonts w:hint="eastAsia" w:ascii="宋体" w:hAnsi="宋体"/>
          <w:bCs/>
          <w:color w:val="000000"/>
          <w:sz w:val="24"/>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672"/>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26.2废标条款</w:t>
      </w:r>
      <w:r>
        <w:rPr>
          <w:rFonts w:hint="eastAsia" w:ascii="宋体" w:hAnsi="宋体"/>
          <w:bCs/>
          <w:color w:val="000000"/>
          <w:sz w:val="24"/>
          <w:highlight w:val="none"/>
        </w:rPr>
      </w:r>
      <w:r/>
    </w:p>
    <w:p>
      <w:pPr>
        <w:pStyle w:val="672"/>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26.2.1符合专业条件的供应商或者对招标文件作实质响应的供应商不足三家的。26.2.2出现影响采购公正的违法、违规行为的。</w:t>
      </w:r>
      <w:r>
        <w:rPr>
          <w:rFonts w:hint="eastAsia" w:ascii="宋体" w:hAnsi="宋体"/>
          <w:bCs/>
          <w:color w:val="000000"/>
          <w:sz w:val="24"/>
          <w:highlight w:val="none"/>
        </w:rPr>
      </w:r>
      <w:r/>
    </w:p>
    <w:p>
      <w:pPr>
        <w:pStyle w:val="672"/>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26.2.3因重大变故，采购任务取消的。</w:t>
      </w:r>
      <w:r>
        <w:rPr>
          <w:rFonts w:hint="eastAsia" w:ascii="宋体" w:hAnsi="宋体"/>
          <w:bCs/>
          <w:color w:val="000000"/>
          <w:sz w:val="24"/>
          <w:highlight w:val="none"/>
        </w:rPr>
      </w:r>
      <w:r/>
    </w:p>
    <w:p>
      <w:pPr>
        <w:pStyle w:val="672"/>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rPr>
          <w:rFonts w:ascii="宋体" w:hAnsi="宋体"/>
          <w:bCs/>
          <w:color w:val="000000"/>
          <w:sz w:val="24"/>
          <w:highlight w:val="none"/>
        </w:rPr>
      </w:r>
      <w:r/>
    </w:p>
    <w:p>
      <w:pPr>
        <w:pStyle w:val="672"/>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rPr>
          <w:rFonts w:hint="eastAsia" w:ascii="宋体" w:hAnsi="宋体"/>
          <w:bCs/>
          <w:color w:val="000000"/>
          <w:sz w:val="24"/>
          <w:highlight w:val="none"/>
        </w:rPr>
      </w:r>
      <w:r/>
    </w:p>
    <w:p>
      <w:pPr>
        <w:pStyle w:val="672"/>
        <w:ind w:left="479"/>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rPr>
          <w:rFonts w:hint="eastAsia" w:ascii="宋体" w:hAnsi="宋体"/>
          <w:bCs/>
          <w:color w:val="000000"/>
          <w:sz w:val="24"/>
          <w:highlight w:val="none"/>
        </w:rPr>
      </w:r>
      <w:r/>
    </w:p>
    <w:p>
      <w:pPr>
        <w:pStyle w:val="672"/>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rPr>
          <w:rFonts w:hint="eastAsia" w:ascii="宋体" w:hAnsi="宋体"/>
          <w:bCs/>
          <w:color w:val="000000"/>
          <w:sz w:val="24"/>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highlight w:val="none"/>
        </w:rPr>
      </w:r>
      <w:r/>
    </w:p>
    <w:p>
      <w:pPr>
        <w:pStyle w:val="675"/>
        <w:ind w:firstLine="452"/>
        <w:keepLines w:val="0"/>
        <w:keepNext w:val="0"/>
        <w:spacing w:before="0" w:after="0" w:line="500" w:lineRule="exact"/>
        <w:rPr>
          <w:rFonts w:hint="eastAsia"/>
          <w:color w:val="000000"/>
          <w:sz w:val="30"/>
          <w:szCs w:val="30"/>
          <w:highlight w:val="none"/>
        </w:rPr>
      </w:pPr>
      <w:r/>
      <w:bookmarkStart w:id="164" w:name="_Toc120614219"/>
      <w:r>
        <w:rPr>
          <w:rFonts w:hint="eastAsia"/>
          <w:color w:val="000000"/>
          <w:sz w:val="30"/>
          <w:szCs w:val="30"/>
          <w:highlight w:val="none"/>
        </w:rPr>
        <w:t xml:space="preserve">六、</w:t>
      </w:r>
      <w:bookmarkEnd w:id="161"/>
      <w:r/>
      <w:bookmarkEnd w:id="162"/>
      <w:r/>
      <w:bookmarkEnd w:id="163"/>
      <w:r>
        <w:rPr>
          <w:rFonts w:hint="eastAsia"/>
          <w:color w:val="000000"/>
          <w:sz w:val="30"/>
          <w:szCs w:val="30"/>
          <w:highlight w:val="none"/>
        </w:rPr>
        <w:t xml:space="preserve">定标</w:t>
      </w:r>
      <w:bookmarkEnd w:id="164"/>
      <w:r>
        <w:rPr>
          <w:rFonts w:hint="eastAsia"/>
          <w:color w:val="000000"/>
          <w:sz w:val="30"/>
          <w:szCs w:val="30"/>
          <w:highlight w:val="none"/>
        </w:rPr>
      </w:r>
      <w:r/>
    </w:p>
    <w:p>
      <w:pPr>
        <w:pStyle w:val="676"/>
        <w:ind w:firstLine="422"/>
        <w:keepLines w:val="0"/>
        <w:keepNext w:val="0"/>
        <w:spacing w:before="0" w:after="0" w:line="500" w:lineRule="exact"/>
        <w:rPr>
          <w:rFonts w:hint="eastAsia" w:ascii="宋体" w:hAnsi="宋体" w:eastAsia="宋体"/>
          <w:bCs w:val="0"/>
          <w:color w:val="000000"/>
          <w:highlight w:val="none"/>
        </w:rPr>
      </w:pPr>
      <w:r/>
      <w:bookmarkStart w:id="165" w:name="_Toc513029238"/>
      <w:r/>
      <w:bookmarkStart w:id="166" w:name="_Toc20823310"/>
      <w:r/>
      <w:bookmarkStart w:id="167" w:name="_Toc16938554"/>
      <w:r>
        <w:rPr>
          <w:rFonts w:hint="eastAsia" w:ascii="宋体" w:hAnsi="宋体" w:eastAsia="宋体"/>
          <w:bCs w:val="0"/>
          <w:color w:val="000000"/>
          <w:highlight w:val="none"/>
        </w:rPr>
        <w:t xml:space="preserve">27</w:t>
      </w:r>
      <w:bookmarkEnd w:id="165"/>
      <w:r>
        <w:rPr>
          <w:rFonts w:hint="eastAsia" w:ascii="宋体" w:hAnsi="宋体" w:eastAsia="宋体"/>
          <w:bCs w:val="0"/>
          <w:color w:val="000000"/>
          <w:highlight w:val="none"/>
          <w:lang w:eastAsia="zh-CN"/>
        </w:rPr>
        <w:t xml:space="preserve">.</w:t>
      </w:r>
      <w:r>
        <w:rPr>
          <w:rFonts w:hint="eastAsia" w:ascii="宋体" w:hAnsi="宋体" w:eastAsia="宋体"/>
          <w:bCs w:val="0"/>
          <w:color w:val="000000"/>
          <w:highlight w:val="none"/>
        </w:rPr>
        <w:t xml:space="preserve">确定</w:t>
      </w:r>
      <w:bookmarkEnd w:id="166"/>
      <w:r/>
      <w:bookmarkEnd w:id="167"/>
      <w:r>
        <w:rPr>
          <w:rFonts w:hint="eastAsia" w:ascii="宋体" w:hAnsi="宋体" w:eastAsia="宋体"/>
          <w:bCs w:val="0"/>
          <w:color w:val="000000"/>
          <w:highlight w:val="none"/>
        </w:rPr>
        <w:t xml:space="preserve">中标单位</w:t>
      </w:r>
      <w:r>
        <w:rPr>
          <w:rFonts w:hint="eastAsia" w:ascii="宋体" w:hAnsi="宋体" w:eastAsia="宋体"/>
          <w:bCs w:val="0"/>
          <w:color w:val="000000"/>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color w:val="000000"/>
          <w:sz w:val="24"/>
          <w:highlight w:val="none"/>
        </w:rPr>
      </w:r>
      <w:r/>
    </w:p>
    <w:p>
      <w:pPr>
        <w:pStyle w:val="67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color w:val="000000"/>
          <w:sz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交易中心将在“江苏政府采购网”发布中标公告，公告期限为1个工作日。</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27.4中标无效的确认</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27.4.2向采购人、交易中心行贿或者提供其他不正当利益的。</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bookmarkStart w:id="168"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rPr>
          <w:rFonts w:hint="eastAsia" w:ascii="宋体" w:hAnsi="宋体"/>
          <w:color w:val="000000"/>
          <w:sz w:val="24"/>
          <w:szCs w:val="24"/>
          <w:highlight w:val="none"/>
        </w:rPr>
      </w:r>
      <w:r/>
    </w:p>
    <w:p>
      <w:pPr>
        <w:pStyle w:val="67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67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67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67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67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67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28.质疑处理</w:t>
      </w:r>
      <w:bookmarkEnd w:id="168"/>
      <w:r>
        <w:rPr>
          <w:rFonts w:hint="eastAsia" w:ascii="宋体" w:hAnsi="宋体" w:eastAsia="宋体"/>
          <w:bCs w:val="0"/>
          <w:color w:val="000000"/>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w:t>
      </w:r>
      <w:r>
        <w:rPr>
          <w:rFonts w:hint="eastAsia" w:ascii="宋体" w:hAnsi="宋体"/>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highlight w:val="none"/>
          <w:shd w:val="clear" w:color="ffffff" w:fill="d9d9d9"/>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采购人、交易中心只接收以纸质原件形式送达的质疑,质疑供应商可通过面交或邮寄方式送达（采购人和交易中心不接受未填写快递运单的快件）。</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采购人、交易中心联系人、联系方式、通信地址见招标文件第一章。</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rPr>
          <w:rFonts w:hint="eastAsia" w:ascii="宋体" w:hAnsi="宋体"/>
          <w:color w:val="000000"/>
          <w:sz w:val="24"/>
          <w:szCs w:val="24"/>
          <w:highlight w:val="none"/>
        </w:rPr>
      </w:r>
      <w:r/>
    </w:p>
    <w:p>
      <w:pPr>
        <w:pStyle w:val="672"/>
        <w:ind w:firstLine="468"/>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一经查实，交易中心有权依据政府采购的有关规定，报请政府采购监管部门对该供应商进行相应的行政处罚和记录该供应商的失信信息。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67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29.中标通知书</w:t>
      </w:r>
      <w:r>
        <w:rPr>
          <w:rFonts w:hint="eastAsia" w:ascii="宋体" w:hAnsi="宋体" w:eastAsia="宋体"/>
          <w:bCs w:val="0"/>
          <w:color w:val="000000"/>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不再保证提供下载中标通知书服务,因未及时下载而造成的不利后果由中标人自行承担。</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 w:val="24"/>
          <w:szCs w:val="24"/>
          <w:highlight w:val="none"/>
        </w:rPr>
      </w:r>
      <w:r/>
    </w:p>
    <w:p>
      <w:pPr>
        <w:pStyle w:val="675"/>
        <w:ind w:firstLine="452"/>
        <w:keepLines w:val="0"/>
        <w:keepNext w:val="0"/>
        <w:spacing w:before="0" w:after="0" w:line="500" w:lineRule="exact"/>
        <w:rPr>
          <w:rFonts w:hint="eastAsia"/>
          <w:color w:val="000000"/>
          <w:sz w:val="30"/>
          <w:szCs w:val="30"/>
          <w:highlight w:val="none"/>
        </w:rPr>
      </w:pPr>
      <w:r/>
      <w:bookmarkStart w:id="169" w:name="_Toc120614220"/>
      <w:r/>
      <w:bookmarkStart w:id="170" w:name="_Toc16938552"/>
      <w:r/>
      <w:bookmarkStart w:id="171" w:name="_Toc20823308"/>
      <w:r/>
      <w:bookmarkStart w:id="172" w:name="_Toc513029236"/>
      <w:r>
        <w:rPr>
          <w:rFonts w:hint="eastAsia"/>
          <w:color w:val="000000"/>
          <w:sz w:val="30"/>
          <w:szCs w:val="30"/>
          <w:highlight w:val="none"/>
        </w:rPr>
        <w:t xml:space="preserve">七、授予合同</w:t>
      </w:r>
      <w:bookmarkEnd w:id="169"/>
      <w:r>
        <w:rPr>
          <w:rFonts w:hint="eastAsia"/>
          <w:color w:val="000000"/>
          <w:sz w:val="30"/>
          <w:szCs w:val="30"/>
          <w:highlight w:val="none"/>
        </w:rPr>
      </w:r>
      <w:r/>
    </w:p>
    <w:p>
      <w:pPr>
        <w:pStyle w:val="676"/>
        <w:ind w:firstLine="422"/>
        <w:keepLines w:val="0"/>
        <w:keepNext w:val="0"/>
        <w:spacing w:before="0" w:after="0" w:line="500" w:lineRule="exact"/>
        <w:rPr>
          <w:rFonts w:hint="eastAsia" w:ascii="宋体" w:hAnsi="宋体" w:eastAsia="宋体"/>
          <w:bCs w:val="0"/>
          <w:color w:val="000000"/>
          <w:highlight w:val="none"/>
        </w:rPr>
      </w:pPr>
      <w:r/>
      <w:bookmarkEnd w:id="170"/>
      <w:r/>
      <w:bookmarkEnd w:id="171"/>
      <w:r/>
      <w:bookmarkEnd w:id="172"/>
      <w:r/>
      <w:bookmarkStart w:id="173" w:name="_Toc16938553"/>
      <w:r/>
      <w:bookmarkStart w:id="174" w:name="_Toc20823309"/>
      <w:r/>
      <w:bookmarkStart w:id="175" w:name="_Toc513029237"/>
      <w:r>
        <w:rPr>
          <w:rFonts w:hint="eastAsia" w:ascii="宋体" w:hAnsi="宋体" w:eastAsia="宋体"/>
          <w:bCs w:val="0"/>
          <w:color w:val="000000"/>
          <w:highlight w:val="none"/>
        </w:rPr>
        <w:t xml:space="preserve">30.签订合同</w:t>
      </w:r>
      <w:r>
        <w:rPr>
          <w:rFonts w:hint="eastAsia" w:ascii="宋体" w:hAnsi="宋体" w:eastAsia="宋体"/>
          <w:bCs w:val="0"/>
          <w:color w:val="000000"/>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30.2中标人非因不可抗力未履行招、投标文件和合同规定的义务，一经查实，交易中心将根据具体情况提请政府采购管理部门作出相应处理。</w:t>
      </w:r>
      <w:r>
        <w:rPr>
          <w:rFonts w:hint="eastAsia" w:ascii="宋体" w:hAnsi="宋体"/>
          <w:color w:val="000000"/>
          <w:sz w:val="24"/>
          <w:szCs w:val="24"/>
          <w:highlight w:val="none"/>
        </w:rPr>
      </w:r>
      <w:r/>
    </w:p>
    <w:p>
      <w:pPr>
        <w:pStyle w:val="672"/>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olor w:val="000000"/>
          <w:sz w:val="24"/>
          <w:szCs w:val="24"/>
          <w:highlight w:val="none"/>
        </w:rPr>
      </w:r>
      <w:r/>
    </w:p>
    <w:p>
      <w:pPr>
        <w:pStyle w:val="67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31.服务（包含与服务相关的货物）的追加</w:t>
      </w:r>
      <w:r>
        <w:rPr>
          <w:rFonts w:hint="eastAsia" w:ascii="宋体" w:hAnsi="宋体" w:eastAsia="宋体"/>
          <w:bCs w:val="0"/>
          <w:color w:val="000000"/>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sz w:val="24"/>
          <w:szCs w:val="24"/>
          <w:highlight w:val="none"/>
        </w:rPr>
      </w:r>
      <w:r/>
    </w:p>
    <w:p>
      <w:pPr>
        <w:pStyle w:val="672"/>
        <w:numPr>
          <w:ilvl w:val="0"/>
          <w:numId w:val="5"/>
        </w:numPr>
        <w:jc w:val="center"/>
        <w:spacing w:line="500" w:lineRule="exact"/>
        <w:tabs>
          <w:tab w:val="left" w:pos="1440" w:leader="none"/>
        </w:tabs>
        <w:rPr>
          <w:rFonts w:hint="eastAsia" w:ascii="黑体" w:hAnsi="黑体" w:eastAsia="黑体"/>
          <w:color w:val="000000"/>
          <w:sz w:val="36"/>
          <w:szCs w:val="36"/>
          <w:highlight w:val="none"/>
        </w:rPr>
        <w:outlineLvl w:val="0"/>
      </w:pPr>
      <w:r/>
      <w:bookmarkEnd w:id="173"/>
      <w:r/>
      <w:bookmarkEnd w:id="174"/>
      <w:r/>
      <w:bookmarkEnd w:id="175"/>
      <w:r/>
      <w:bookmarkStart w:id="176" w:name="_Toc120614221"/>
      <w:r/>
      <w:bookmarkStart w:id="177" w:name="_Toc20823314"/>
      <w:r/>
      <w:bookmarkStart w:id="178" w:name="_Toc16938558"/>
      <w:r/>
      <w:bookmarkStart w:id="179" w:name="_Toc479757207"/>
      <w:r/>
      <w:bookmarkStart w:id="180" w:name="_Toc513029242"/>
      <w:r>
        <w:rPr>
          <w:rFonts w:ascii="宋体" w:hAnsi="宋体"/>
          <w:bCs/>
          <w:color w:val="000000"/>
          <w:sz w:val="24"/>
          <w:highlight w:val="none"/>
          <w:shd w:val="clear" w:color="ffffff" w:fill="d9d9d9"/>
        </w:rPr>
        <w:br w:type="page" w:clear="all"/>
      </w:r>
      <w:r>
        <w:rPr>
          <w:rFonts w:hint="eastAsia" w:ascii="黑体" w:hAnsi="黑体" w:eastAsia="黑体"/>
          <w:color w:val="000000"/>
          <w:sz w:val="36"/>
          <w:szCs w:val="36"/>
          <w:highlight w:val="none"/>
        </w:rPr>
        <w:t xml:space="preserve"> 合同</w:t>
      </w:r>
      <w:bookmarkEnd w:id="176"/>
      <w:r/>
      <w:bookmarkEnd w:id="177"/>
      <w:r/>
      <w:bookmarkEnd w:id="178"/>
      <w:r/>
      <w:bookmarkEnd w:id="179"/>
      <w:r/>
      <w:bookmarkEnd w:id="180"/>
      <w:r>
        <w:rPr>
          <w:rFonts w:hint="eastAsia" w:ascii="黑体" w:hAnsi="黑体" w:eastAsia="黑体"/>
          <w:color w:val="000000"/>
          <w:sz w:val="36"/>
          <w:szCs w:val="36"/>
          <w:highlight w:val="none"/>
        </w:rPr>
        <w:t xml:space="preserve">文本</w:t>
      </w:r>
      <w:bookmarkStart w:id="181" w:name="_Toc20823315"/>
      <w:r/>
      <w:bookmarkStart w:id="182" w:name="_Toc513029243"/>
      <w:r/>
      <w:bookmarkStart w:id="183" w:name="_Toc16938559"/>
      <w:r>
        <w:rPr>
          <w:rFonts w:hint="eastAsia" w:ascii="黑体" w:hAnsi="黑体" w:eastAsia="黑体"/>
          <w:color w:val="000000"/>
          <w:sz w:val="36"/>
          <w:szCs w:val="36"/>
          <w:highlight w:val="none"/>
        </w:rPr>
      </w:r>
      <w:r/>
    </w:p>
    <w:p>
      <w:pPr>
        <w:pStyle w:val="672"/>
        <w:numPr>
          <w:ilvl w:val="0"/>
          <w:numId w:val="0"/>
        </w:numPr>
        <w:ind w:firstLine="1205"/>
        <w:jc w:val="both"/>
        <w:spacing w:line="500" w:lineRule="exact"/>
        <w:tabs>
          <w:tab w:val="left" w:pos="1440" w:leader="none"/>
        </w:tabs>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711"/>
        <w:spacing w:line="400" w:lineRule="exact"/>
        <w:rPr>
          <w:rFonts w:hAnsi="宋体"/>
          <w:color w:val="000000"/>
          <w:sz w:val="24"/>
          <w:szCs w:val="24"/>
          <w:highlight w:val="none"/>
        </w:rPr>
      </w:pPr>
      <w:r>
        <w:rPr>
          <w:rFonts w:hAnsi="宋体"/>
          <w:color w:val="000000"/>
          <w:sz w:val="24"/>
          <w:szCs w:val="24"/>
          <w:highlight w:val="none"/>
        </w:rPr>
        <w:t xml:space="preserve">项目名称：                                       项目编号：</w:t>
      </w:r>
      <w:r>
        <w:rPr>
          <w:rFonts w:hAnsi="宋体"/>
          <w:color w:val="000000"/>
          <w:sz w:val="24"/>
          <w:szCs w:val="24"/>
          <w:highlight w:val="none"/>
        </w:rPr>
      </w:r>
      <w:r/>
    </w:p>
    <w:p>
      <w:pPr>
        <w:pStyle w:val="711"/>
        <w:spacing w:line="400" w:lineRule="exact"/>
        <w:rPr>
          <w:rFonts w:hAnsi="宋体"/>
          <w:color w:val="000000"/>
          <w:sz w:val="24"/>
          <w:szCs w:val="24"/>
          <w:highlight w:val="none"/>
        </w:rPr>
      </w:pPr>
      <w:r>
        <w:rPr>
          <w:rFonts w:hAnsi="宋体"/>
          <w:color w:val="000000"/>
          <w:sz w:val="24"/>
          <w:szCs w:val="24"/>
          <w:highlight w:val="none"/>
        </w:rPr>
        <w:t xml:space="preserve">甲方：（买方、需方、采购人）_________</w:t>
      </w:r>
      <w:r>
        <w:rPr>
          <w:rFonts w:hAnsi="宋体"/>
          <w:color w:val="000000"/>
          <w:sz w:val="24"/>
          <w:szCs w:val="24"/>
          <w:highlight w:val="none"/>
        </w:rPr>
      </w:r>
      <w:r/>
    </w:p>
    <w:p>
      <w:pPr>
        <w:pStyle w:val="711"/>
        <w:spacing w:line="400" w:lineRule="exact"/>
        <w:rPr>
          <w:rFonts w:hint="eastAsia" w:hAnsi="宋体"/>
          <w:color w:val="000000"/>
          <w:sz w:val="24"/>
          <w:szCs w:val="24"/>
          <w:highlight w:val="none"/>
        </w:rPr>
      </w:pPr>
      <w:r>
        <w:rPr>
          <w:rFonts w:hAnsi="宋体"/>
          <w:color w:val="000000"/>
          <w:sz w:val="24"/>
          <w:szCs w:val="24"/>
          <w:highlight w:val="none"/>
        </w:rPr>
        <w:t xml:space="preserve">乙方：（卖方、供方、供应商）_________</w:t>
      </w:r>
      <w:r>
        <w:rPr>
          <w:rFonts w:hint="eastAsia" w:hAnsi="宋体"/>
          <w:color w:val="000000"/>
          <w:sz w:val="24"/>
          <w:szCs w:val="24"/>
          <w:highlight w:val="none"/>
        </w:rPr>
      </w:r>
      <w:r/>
    </w:p>
    <w:p>
      <w:pPr>
        <w:pStyle w:val="711"/>
        <w:spacing w:line="400" w:lineRule="exact"/>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 xml:space="preserve">甲、乙双方根据</w:t>
      </w:r>
      <w:r>
        <w:rPr>
          <w:rFonts w:hint="eastAsia" w:hAnsi="宋体"/>
          <w:color w:val="000000"/>
          <w:sz w:val="24"/>
          <w:szCs w:val="24"/>
          <w:highlight w:val="none"/>
          <w:lang w:eastAsia="zh-CN"/>
        </w:rPr>
        <w:t xml:space="preserve">无锡市公共资源交易中心新吴分中心</w:t>
      </w:r>
      <w:r>
        <w:rPr>
          <w:rFonts w:hint="eastAsia" w:hAnsi="宋体"/>
          <w:color w:val="000000"/>
          <w:sz w:val="24"/>
          <w:szCs w:val="24"/>
          <w:highlight w:val="none"/>
          <w:u w:val="single"/>
        </w:rPr>
        <w:t xml:space="preserve">         </w:t>
      </w:r>
      <w:r>
        <w:rPr>
          <w:rFonts w:hAnsi="宋体"/>
          <w:color w:val="000000"/>
          <w:sz w:val="24"/>
          <w:szCs w:val="24"/>
          <w:highlight w:val="none"/>
        </w:rPr>
        <w:t xml:space="preserve">项目公开招标的结果，签署本合同。</w:t>
      </w:r>
      <w:r>
        <w:rPr>
          <w:rFonts w:hAnsi="宋体"/>
          <w:b/>
          <w:color w:val="000000"/>
          <w:sz w:val="24"/>
          <w:szCs w:val="24"/>
          <w:highlight w:val="none"/>
        </w:rPr>
      </w:r>
      <w:r/>
    </w:p>
    <w:p>
      <w:pPr>
        <w:pStyle w:val="67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第一条 合同标的</w:t>
      </w:r>
      <w:r>
        <w:rPr>
          <w:rFonts w:ascii="宋体" w:hAnsi="宋体" w:cs="宋体"/>
          <w:b/>
          <w:bCs/>
          <w:color w:val="000000"/>
          <w:sz w:val="24"/>
          <w:highlight w:val="none"/>
        </w:rPr>
      </w:r>
      <w:r/>
    </w:p>
    <w:p>
      <w:pPr>
        <w:pStyle w:val="672"/>
        <w:ind w:firstLine="480"/>
        <w:spacing w:line="400" w:lineRule="exact"/>
        <w:rPr>
          <w:rFonts w:ascii="宋体" w:hAnsi="宋体" w:cs="宋体"/>
          <w:color w:val="000000"/>
          <w:sz w:val="24"/>
          <w:highlight w:val="none"/>
          <w:u w:val="single"/>
        </w:rPr>
      </w:pPr>
      <w:r>
        <w:rPr>
          <w:rFonts w:hint="eastAsia" w:ascii="宋体" w:hAnsi="宋体" w:cs="宋体"/>
          <w:color w:val="000000"/>
          <w:sz w:val="24"/>
          <w:highlight w:val="none"/>
        </w:rPr>
        <w:t xml:space="preserve">一、项目名称：</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二、项目坐落位置：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olor w:val="000000"/>
          <w:sz w:val="24"/>
          <w:szCs w:val="24"/>
          <w:highlight w:val="none"/>
        </w:rPr>
        <w:t xml:space="preserve">项目总建筑面积：</w:t>
      </w:r>
      <w:r>
        <w:rPr>
          <w:rFonts w:hint="eastAsia" w:ascii="宋体" w:hAnsi="宋体"/>
          <w:color w:val="000000"/>
          <w:sz w:val="24"/>
          <w:szCs w:val="24"/>
          <w:highlight w:val="none"/>
          <w:u w:val="single"/>
        </w:rPr>
        <w:t xml:space="preserve">        </w:t>
      </w:r>
      <w:r>
        <w:rPr>
          <w:rFonts w:ascii="宋体" w:hAnsi="宋体" w:cs="宋体"/>
          <w:color w:val="000000"/>
          <w:sz w:val="24"/>
          <w:highlight w:val="none"/>
        </w:rPr>
      </w:r>
      <w:r/>
    </w:p>
    <w:p>
      <w:pPr>
        <w:pStyle w:val="67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三、物业管理服务期限</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年。本合同期限</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日至</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highlight w:val="none"/>
        </w:rPr>
      </w:r>
      <w:r/>
    </w:p>
    <w:p>
      <w:pPr>
        <w:pStyle w:val="67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第二条 委托管理事项</w:t>
      </w:r>
      <w:r>
        <w:rPr>
          <w:rFonts w:ascii="宋体" w:hAnsi="宋体" w:cs="宋体"/>
          <w:b/>
          <w:bCs/>
          <w:color w:val="000000"/>
          <w:sz w:val="24"/>
          <w:highlight w:val="none"/>
        </w:rPr>
      </w:r>
      <w:r/>
    </w:p>
    <w:p>
      <w:pPr>
        <w:pStyle w:val="672"/>
        <w:ind w:firstLine="480"/>
        <w:spacing w:line="400" w:lineRule="exact"/>
        <w:rPr>
          <w:rFonts w:ascii="宋体" w:hAnsi="宋体" w:cs="宋体"/>
          <w:color w:val="000000"/>
          <w:sz w:val="24"/>
          <w:highlight w:val="none"/>
          <w:u w:val="single"/>
        </w:rPr>
      </w:pPr>
      <w:r>
        <w:rPr>
          <w:rFonts w:hint="eastAsia" w:ascii="宋体" w:hAnsi="宋体" w:cs="宋体"/>
          <w:color w:val="000000"/>
          <w:sz w:val="24"/>
          <w:highlight w:val="none"/>
        </w:rPr>
        <w:t xml:space="preserve">委托物业管理服务内容：</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67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第三条 合同总价款</w:t>
      </w:r>
      <w:r>
        <w:rPr>
          <w:rFonts w:ascii="宋体" w:hAnsi="宋体" w:cs="宋体"/>
          <w:b/>
          <w:bCs/>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一、本合同总价款（含税）为人民币 大写：</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w:t>
      </w:r>
      <w:r>
        <w:rPr>
          <w:rFonts w:hint="eastAsia" w:ascii="宋体" w:hAnsi="宋体" w:cs="宋体"/>
          <w:color w:val="000000"/>
          <w:sz w:val="24"/>
          <w:highlight w:val="none"/>
          <w:u w:val="single"/>
        </w:rPr>
        <w:t xml:space="preserve">年</w:t>
      </w:r>
      <w:r>
        <w:rPr>
          <w:rFonts w:hint="eastAsia" w:ascii="宋体" w:hAnsi="宋体" w:cs="宋体"/>
          <w:color w:val="000000"/>
          <w:sz w:val="24"/>
          <w:highlight w:val="none"/>
        </w:rPr>
        <w:t xml:space="preserve">（RMB</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元/年）。</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二、本合同执行期间总价不变。</w:t>
      </w:r>
      <w:r>
        <w:rPr>
          <w:rFonts w:ascii="宋体" w:hAnsi="宋体" w:cs="宋体"/>
          <w:color w:val="000000"/>
          <w:sz w:val="24"/>
          <w:highlight w:val="none"/>
        </w:rPr>
      </w:r>
      <w:r/>
    </w:p>
    <w:p>
      <w:pPr>
        <w:pStyle w:val="67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三、履约保证金的缴纳和退付</w:t>
      </w:r>
      <w:r>
        <w:rPr>
          <w:rFonts w:hint="eastAsia" w:ascii="宋体" w:hAnsi="宋体" w:cs="宋体"/>
          <w:color w:val="000000"/>
          <w:sz w:val="24"/>
          <w:highlight w:val="none"/>
        </w:rPr>
      </w:r>
      <w:r/>
    </w:p>
    <w:p>
      <w:pPr>
        <w:pStyle w:val="672"/>
        <w:ind w:firstLine="480"/>
        <w:spacing w:line="400" w:lineRule="exact"/>
        <w:tabs>
          <w:tab w:val="left" w:pos="945" w:leader="none"/>
          <w:tab w:val="left" w:pos="21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本项目是/否向采购人缴纳履约保证金：</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r>
      <w:r/>
    </w:p>
    <w:p>
      <w:pPr>
        <w:pStyle w:val="672"/>
        <w:ind w:firstLine="480"/>
        <w:spacing w:line="400" w:lineRule="exact"/>
        <w:tabs>
          <w:tab w:val="left" w:pos="945" w:leader="none"/>
          <w:tab w:val="left" w:pos="21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履约保证金缴纳金额：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元。</w:t>
      </w:r>
      <w:r>
        <w:rPr>
          <w:rFonts w:ascii="宋体" w:hAnsi="宋体"/>
          <w:bCs/>
          <w:color w:val="000000"/>
          <w:sz w:val="24"/>
          <w:szCs w:val="24"/>
          <w:highlight w:val="none"/>
        </w:rPr>
      </w:r>
      <w:r/>
    </w:p>
    <w:p>
      <w:pPr>
        <w:pStyle w:val="672"/>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szCs w:val="24"/>
          <w:highlight w:val="none"/>
        </w:rPr>
        <w:t xml:space="preserve">履约保证金的缴纳时间：</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，缴纳形式：</w:t>
      </w:r>
      <w:r>
        <w:rPr>
          <w:rFonts w:hint="eastAsia" w:ascii="宋体" w:hAnsi="宋体"/>
          <w:bCs/>
          <w:color w:val="000000"/>
          <w:sz w:val="24"/>
          <w:szCs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672"/>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szCs w:val="24"/>
          <w:highlight w:val="none"/>
        </w:rPr>
        <w:t xml:space="preserve">履约保证金的退付时间：</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，退付办法：</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672"/>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highlight w:val="none"/>
        </w:rPr>
        <w:t xml:space="preserve">履约保证金不予退还的情形：</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672"/>
        <w:ind w:firstLine="480"/>
        <w:spacing w:line="400" w:lineRule="exact"/>
        <w:tabs>
          <w:tab w:val="left" w:pos="945" w:leader="none"/>
          <w:tab w:val="left" w:pos="2100" w:leader="none"/>
        </w:tabs>
        <w:rPr>
          <w:rFonts w:ascii="宋体" w:hAnsi="宋体"/>
          <w:b/>
          <w:color w:val="000000"/>
          <w:sz w:val="24"/>
          <w:szCs w:val="24"/>
          <w:highlight w:val="none"/>
        </w:rPr>
      </w:pPr>
      <w:r>
        <w:rPr>
          <w:rFonts w:hint="eastAsia" w:ascii="宋体" w:hAnsi="宋体"/>
          <w:bCs/>
          <w:color w:val="000000"/>
          <w:sz w:val="24"/>
          <w:highlight w:val="none"/>
        </w:rPr>
        <w:t xml:space="preserve">逾期退还履约保证金的违约责任：</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ascii="宋体" w:hAnsi="宋体"/>
          <w:b/>
          <w:color w:val="000000"/>
          <w:sz w:val="24"/>
          <w:szCs w:val="24"/>
          <w:highlight w:val="none"/>
        </w:rPr>
      </w:r>
      <w:r/>
    </w:p>
    <w:p>
      <w:pPr>
        <w:pStyle w:val="67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第四条 组成本合同的有关文件</w:t>
      </w:r>
      <w:r>
        <w:rPr>
          <w:rFonts w:ascii="宋体" w:hAnsi="宋体" w:cs="宋体"/>
          <w:b/>
          <w:bCs/>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下列关于采购</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一、乙方提供的投标文件和报价表；</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二、中标通知书；</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三、甲乙双方商定的其他文件。</w:t>
      </w:r>
      <w:r>
        <w:rPr>
          <w:rFonts w:ascii="宋体" w:hAnsi="宋体" w:cs="宋体"/>
          <w:color w:val="000000"/>
          <w:sz w:val="24"/>
          <w:highlight w:val="none"/>
        </w:rPr>
      </w:r>
      <w:r/>
    </w:p>
    <w:p>
      <w:pPr>
        <w:pStyle w:val="67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第五条 双方权利义务</w:t>
      </w:r>
      <w:r>
        <w:rPr>
          <w:rFonts w:ascii="宋体" w:hAnsi="宋体" w:cs="宋体"/>
          <w:b/>
          <w:bCs/>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一、甲方权利义务</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u w:val="single"/>
        </w:rPr>
      </w:pPr>
      <w:r>
        <w:rPr>
          <w:rFonts w:hint="eastAsia" w:ascii="宋体" w:hAnsi="宋体" w:cs="宋体"/>
          <w:color w:val="000000"/>
          <w:sz w:val="24"/>
          <w:highlight w:val="none"/>
        </w:rPr>
        <w:t xml:space="preserve">（二）审议、修改物业管理区域共用部位和共用设施设备使用、公共秩序和环境卫生、绿化维护等方面的规章制度。</w:t>
      </w:r>
      <w:r>
        <w:rPr>
          <w:rFonts w:ascii="宋体" w:hAnsi="宋体" w:cs="宋体"/>
          <w:color w:val="000000"/>
          <w:sz w:val="24"/>
          <w:highlight w:val="none"/>
          <w:u w:val="singl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（三）对物业管理服务质量进行监督检查，对不符合质量标准的管理服务要求乙方整改落实。</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（四）为乙方的管理服务提供必要的工作场所以及</w:t>
      </w:r>
      <w:r>
        <w:rPr>
          <w:rFonts w:hint="eastAsia" w:ascii="宋体" w:hAnsi="宋体"/>
          <w:color w:val="000000"/>
          <w:sz w:val="24"/>
          <w:szCs w:val="24"/>
          <w:highlight w:val="none"/>
        </w:rPr>
        <w:t xml:space="preserve">物业管理服务所必需的水、电供应</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（五）对乙方的节能工作进行指导</w:t>
      </w:r>
      <w:r>
        <w:rPr>
          <w:rFonts w:ascii="宋体" w:hAnsi="宋体" w:cs="宋体"/>
          <w:color w:val="000000"/>
          <w:sz w:val="24"/>
          <w:highlight w:val="none"/>
        </w:rPr>
        <w:t xml:space="preserve">和监督，</w:t>
      </w:r>
      <w:r>
        <w:rPr>
          <w:rFonts w:hint="eastAsia" w:ascii="宋体" w:hAnsi="宋体" w:cs="宋体"/>
          <w:color w:val="000000"/>
          <w:sz w:val="24"/>
          <w:highlight w:val="none"/>
        </w:rPr>
        <w:t xml:space="preserve">提高用能设施设备的能源利用效率。</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（六）根据有关部门的要求，指导</w:t>
      </w:r>
      <w:r>
        <w:rPr>
          <w:rFonts w:ascii="宋体" w:hAnsi="宋体" w:cs="宋体"/>
          <w:color w:val="000000"/>
          <w:sz w:val="24"/>
          <w:highlight w:val="none"/>
        </w:rPr>
        <w:t xml:space="preserve">和监督</w:t>
      </w:r>
      <w:r>
        <w:rPr>
          <w:rFonts w:hint="eastAsia" w:ascii="宋体" w:hAnsi="宋体" w:cs="宋体"/>
          <w:color w:val="000000"/>
          <w:sz w:val="24"/>
          <w:highlight w:val="none"/>
        </w:rPr>
        <w:t xml:space="preserve">乙方做好控烟、爱国卫生等工作。</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highlight w:val="none"/>
        </w:rPr>
        <w:t xml:space="preserve">协助乙方做好物业服务管理工作</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7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（八）按照合同约定，及时支付</w:t>
      </w:r>
      <w:r>
        <w:rPr>
          <w:rFonts w:ascii="宋体" w:hAnsi="宋体" w:cs="宋体"/>
          <w:color w:val="000000"/>
          <w:sz w:val="24"/>
          <w:highlight w:val="none"/>
        </w:rPr>
        <w:t xml:space="preserve">合同款项。</w:t>
      </w:r>
      <w:r>
        <w:rPr>
          <w:rFonts w:hint="eastAsia"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olor w:val="000000"/>
          <w:sz w:val="24"/>
          <w:szCs w:val="24"/>
          <w:highlight w:val="none"/>
        </w:rPr>
        <w:t xml:space="preserve">（九）法规、政策规定由甲方承担的其他责任。</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二、乙方权利义务</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（五）对有违反或影响本合同执行，包括影响机关正常办公秩序的行为，乙方应及时整改。</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（六）协助甲方做好物业管理区域内各项节能管理工作，对物业管理服务人员进行节能管理专业培训，加大节能管理力度。</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（九）投保物业公众责任险。</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（十一）法规、政策规定由乙方承担的其他责任。</w:t>
      </w:r>
      <w:r>
        <w:rPr>
          <w:rFonts w:ascii="宋体" w:hAnsi="宋体" w:cs="宋体"/>
          <w:color w:val="000000"/>
          <w:sz w:val="24"/>
          <w:highlight w:val="none"/>
        </w:rPr>
      </w:r>
      <w:r/>
    </w:p>
    <w:p>
      <w:pPr>
        <w:pStyle w:val="672"/>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rPr>
        <w:t xml:space="preserve">三、在管理过程中，因下列因素所致的损害构成乙方的免责事由，乙方均不负赔偿之责：</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（一）天灾、地震等不可抗力的事由所致的损害；</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（二）暴动、持械抢劫、破坏、爆炸、火灾、刑事犯罪等违法行为等事由所致的损害；</w:t>
      </w:r>
      <w:r>
        <w:rPr>
          <w:rFonts w:ascii="宋体" w:hAnsi="宋体" w:cs="宋体"/>
          <w:color w:val="000000"/>
          <w:sz w:val="24"/>
          <w:highlight w:val="none"/>
        </w:rPr>
      </w:r>
      <w:r/>
    </w:p>
    <w:p>
      <w:pPr>
        <w:pStyle w:val="67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（三）因甲方或第三者之故意、重大过失所致的损害；</w:t>
      </w:r>
      <w:r>
        <w:rPr>
          <w:rFonts w:hint="eastAsia" w:ascii="宋体" w:hAnsi="宋体" w:cs="宋体"/>
          <w:color w:val="000000"/>
          <w:sz w:val="24"/>
          <w:highlight w:val="none"/>
        </w:rPr>
      </w:r>
      <w:r/>
    </w:p>
    <w:p>
      <w:pPr>
        <w:pStyle w:val="672"/>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（四）因乙方书面建议甲方改善或改进物业管理措施，而甲方未采纳</w:t>
      </w:r>
      <w:r>
        <w:rPr>
          <w:rFonts w:ascii="宋体" w:hAnsi="宋体"/>
          <w:color w:val="000000"/>
          <w:sz w:val="24"/>
          <w:szCs w:val="24"/>
          <w:highlight w:val="none"/>
        </w:rPr>
        <w:t xml:space="preserve">所致的损害</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7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（五）本合同标的物之共用部分（含共用部位、共用设备设施）自然或非乙方人为的任何损坏。</w:t>
      </w:r>
      <w:r>
        <w:rPr>
          <w:rFonts w:hint="eastAsia"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olor w:val="000000"/>
          <w:sz w:val="24"/>
          <w:szCs w:val="24"/>
          <w:highlight w:val="none"/>
        </w:rPr>
        <w:t xml:space="preserve">（六）除上述各款外，其他不可归责于乙方之事由的。</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ascii="宋体" w:hAnsi="宋体" w:cs="宋体"/>
          <w:color w:val="000000"/>
          <w:sz w:val="24"/>
          <w:highlight w:val="none"/>
        </w:rPr>
        <w:t xml:space="preserve">以上所有事项</w:t>
      </w:r>
      <w:r>
        <w:rPr>
          <w:rFonts w:hint="eastAsia" w:ascii="宋体" w:hAnsi="宋体" w:cs="宋体"/>
          <w:color w:val="000000"/>
          <w:sz w:val="24"/>
          <w:highlight w:val="none"/>
        </w:rPr>
        <w:t xml:space="preserve">因乙方故意或过失所致，或未尽到物业管理职责的，不在此限；</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highlight w:val="none"/>
        </w:rPr>
      </w:r>
      <w:r/>
    </w:p>
    <w:p>
      <w:pPr>
        <w:pStyle w:val="67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第六条 质量保证</w:t>
      </w:r>
      <w:r>
        <w:rPr>
          <w:rFonts w:ascii="宋体" w:hAnsi="宋体" w:cs="宋体"/>
          <w:b/>
          <w:bCs/>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一、建立质量管理体系并有效运行，管理服务能够接受质量审核。</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二、管理服务逐步达到接受创优评审条件。</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三、各项承诺指标及所采取的措施详见“招标文件”及投标文件。</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四、其他管理服务质量要求按无锡市有关标准执行。</w:t>
      </w:r>
      <w:r>
        <w:rPr>
          <w:rFonts w:ascii="宋体" w:hAnsi="宋体" w:cs="宋体"/>
          <w:color w:val="000000"/>
          <w:sz w:val="24"/>
          <w:highlight w:val="none"/>
        </w:rPr>
      </w:r>
      <w:r/>
    </w:p>
    <w:p>
      <w:pPr>
        <w:pStyle w:val="67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第七条 款项支付</w:t>
      </w:r>
      <w:r>
        <w:rPr>
          <w:rFonts w:ascii="宋体" w:hAnsi="宋体" w:cs="宋体"/>
          <w:b/>
          <w:bCs/>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一、本合同项下所有款项均以人民币支付。</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二、甲方在收到乙方开具相应的增值税发票后按约定支付物业服务费；乙方未提供发票的</w:t>
      </w:r>
      <w:r>
        <w:rPr>
          <w:rFonts w:ascii="宋体" w:hAnsi="宋体" w:cs="宋体"/>
          <w:color w:val="000000"/>
          <w:sz w:val="24"/>
          <w:highlight w:val="none"/>
        </w:rPr>
        <w:t xml:space="preserve">，甲方有权迟延支付款项</w:t>
      </w:r>
      <w:r>
        <w:rPr>
          <w:rFonts w:hint="eastAsia" w:ascii="宋体" w:hAnsi="宋体" w:cs="宋体"/>
          <w:color w:val="000000"/>
          <w:sz w:val="24"/>
          <w:highlight w:val="none"/>
        </w:rPr>
        <w:t xml:space="preserve">且</w:t>
      </w:r>
      <w:r>
        <w:rPr>
          <w:rFonts w:ascii="宋体" w:hAnsi="宋体" w:cs="宋体"/>
          <w:color w:val="000000"/>
          <w:sz w:val="24"/>
          <w:highlight w:val="none"/>
        </w:rPr>
        <w:t xml:space="preserve">不承担违约责任，乙方仍应继续履行本合同项下的全部义务</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三、付款方式及进度安排及履约评价考核机制按招标文件执行。</w:t>
      </w:r>
      <w:r>
        <w:rPr>
          <w:rFonts w:ascii="宋体" w:hAnsi="宋体" w:cs="宋体"/>
          <w:color w:val="000000"/>
          <w:sz w:val="24"/>
          <w:highlight w:val="none"/>
        </w:rPr>
      </w:r>
      <w:r/>
    </w:p>
    <w:p>
      <w:pPr>
        <w:pStyle w:val="67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第八条 违约责任</w:t>
      </w:r>
      <w:r>
        <w:rPr>
          <w:rFonts w:ascii="宋体" w:hAnsi="宋体" w:cs="宋体"/>
          <w:b/>
          <w:bCs/>
          <w:color w:val="000000"/>
          <w:sz w:val="24"/>
          <w:highlight w:val="none"/>
        </w:rPr>
      </w:r>
      <w:r/>
    </w:p>
    <w:p>
      <w:pPr>
        <w:pStyle w:val="67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w:t>
      </w:r>
      <w:r>
        <w:rPr>
          <w:rFonts w:hint="eastAsia" w:ascii="宋体" w:hAnsi="宋体"/>
          <w:color w:val="000000"/>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highlight w:val="none"/>
        </w:rPr>
        <w:t xml:space="preserve"> 或依照法律程序解除部分或全部合同。</w:t>
      </w:r>
      <w:r>
        <w:rPr>
          <w:rFonts w:hint="eastAsia"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二、甲方未按合同约定向乙方支付款项的，每逾期1天甲方向乙方偿付欠款总额的5‰违约金，但累计违约金总额不超过欠款总额的5%。</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四、乙方无正当理由，违反本合同约定，擅自收费或擅自提高收费标准的，对擅自收费部分或超出标准的部分，甲方有权</w:t>
      </w:r>
      <w:r>
        <w:rPr>
          <w:rFonts w:ascii="宋体" w:hAnsi="宋体" w:cs="宋体"/>
          <w:color w:val="000000"/>
          <w:sz w:val="24"/>
          <w:highlight w:val="none"/>
        </w:rPr>
        <w:t xml:space="preserve">拒绝付款</w:t>
      </w:r>
      <w:r>
        <w:rPr>
          <w:rFonts w:hint="eastAsia" w:ascii="宋体" w:hAnsi="宋体" w:cs="宋体"/>
          <w:color w:val="000000"/>
          <w:sz w:val="24"/>
          <w:highlight w:val="none"/>
        </w:rPr>
        <w:t xml:space="preserve">；</w:t>
      </w:r>
      <w:r>
        <w:rPr>
          <w:rFonts w:ascii="宋体" w:hAnsi="宋体" w:cs="宋体"/>
          <w:color w:val="000000"/>
          <w:sz w:val="24"/>
          <w:highlight w:val="none"/>
        </w:rPr>
        <w:t xml:space="preserve">已经支付的，</w:t>
      </w:r>
      <w:r>
        <w:rPr>
          <w:rFonts w:hint="eastAsia" w:ascii="宋体" w:hAnsi="宋体" w:cs="宋体"/>
          <w:color w:val="000000"/>
          <w:sz w:val="24"/>
          <w:highlight w:val="none"/>
        </w:rPr>
        <w:t xml:space="preserve">有权要求乙方双倍返还；造成甲方经济损失的，乙方应予赔偿。</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五、因乙方原因导致重大火灾、失窃、泄密等事件的，甲方有权解除合同，并要求乙方赔偿相关损失。</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highlight w:val="none"/>
        </w:rPr>
        <w:t xml:space="preserve">3</w:t>
      </w:r>
      <w:r>
        <w:rPr>
          <w:rFonts w:hint="eastAsia" w:ascii="宋体" w:hAnsi="宋体" w:cs="宋体"/>
          <w:color w:val="000000"/>
          <w:sz w:val="24"/>
          <w:highlight w:val="none"/>
        </w:rPr>
        <w:t xml:space="preserve">0%作为违约金；造成的损失超出前述违约金的，甲方有权要求乙方按照实际损失予以赔偿。</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highlight w:val="none"/>
        </w:rPr>
      </w:r>
      <w:r/>
    </w:p>
    <w:p>
      <w:pPr>
        <w:pStyle w:val="67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第九条 合同的生效、变更和终止</w:t>
      </w:r>
      <w:r>
        <w:rPr>
          <w:rFonts w:ascii="宋体" w:hAnsi="宋体" w:cs="宋体"/>
          <w:b/>
          <w:bCs/>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highlight w:val="none"/>
        </w:rPr>
      </w:r>
      <w:r/>
    </w:p>
    <w:p>
      <w:pPr>
        <w:pStyle w:val="672"/>
        <w:ind w:firstLine="480"/>
        <w:spacing w:line="400" w:lineRule="exact"/>
        <w:rPr>
          <w:rFonts w:hint="eastAsia" w:ascii="宋体" w:hAnsi="宋体" w:cs="宋体"/>
          <w:color w:val="000000"/>
          <w:sz w:val="24"/>
          <w:highlight w:val="none"/>
        </w:rPr>
      </w:pPr>
      <w:r>
        <w:rPr>
          <w:rFonts w:hint="eastAsia" w:ascii="宋体" w:hAnsi="宋体"/>
          <w:bCs/>
          <w:color w:val="000000"/>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highlight w:val="none"/>
        </w:rPr>
      </w:r>
      <w:r/>
    </w:p>
    <w:p>
      <w:pPr>
        <w:pStyle w:val="672"/>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三、合同中未有约定的按照有关的法律法规以及国家行业标准或技术文件规定予以解决。</w:t>
      </w:r>
      <w:r>
        <w:rPr>
          <w:rFonts w:hint="eastAsia" w:ascii="宋体" w:hAnsi="宋体"/>
          <w:color w:val="000000"/>
          <w:sz w:val="24"/>
          <w:szCs w:val="24"/>
          <w:highlight w:val="none"/>
        </w:rPr>
      </w:r>
      <w:r/>
    </w:p>
    <w:p>
      <w:pPr>
        <w:pStyle w:val="672"/>
        <w:ind w:firstLine="480"/>
        <w:spacing w:line="400" w:lineRule="exact"/>
        <w:rPr>
          <w:rFonts w:hint="eastAsia" w:ascii="宋体" w:hAnsi="宋体" w:cs="宋体"/>
          <w:color w:val="000000"/>
          <w:sz w:val="24"/>
          <w:highlight w:val="none"/>
        </w:rPr>
      </w:pPr>
      <w:r>
        <w:rPr>
          <w:rFonts w:hint="eastAsia" w:ascii="宋体" w:hAnsi="宋体"/>
          <w:bCs/>
          <w:color w:val="000000"/>
          <w:sz w:val="24"/>
          <w:szCs w:val="24"/>
          <w:highlight w:val="none"/>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highlight w:val="none"/>
        </w:rPr>
      </w:r>
      <w:r/>
    </w:p>
    <w:p>
      <w:pPr>
        <w:pStyle w:val="672"/>
        <w:ind w:firstLine="482"/>
        <w:spacing w:line="400" w:lineRule="exact"/>
        <w:rPr>
          <w:rFonts w:ascii="宋体" w:hAnsi="宋体" w:cs="宋体"/>
          <w:color w:val="000000"/>
          <w:sz w:val="24"/>
          <w:highlight w:val="none"/>
        </w:rPr>
      </w:pPr>
      <w:r>
        <w:rPr>
          <w:rFonts w:hint="eastAsia" w:ascii="宋体" w:hAnsi="宋体" w:cs="宋体"/>
          <w:b/>
          <w:bCs/>
          <w:color w:val="000000"/>
          <w:sz w:val="24"/>
          <w:highlight w:val="none"/>
        </w:rPr>
        <w:t xml:space="preserve">第十条 争议的解决</w:t>
      </w:r>
      <w:r>
        <w:rPr>
          <w:rFonts w:ascii="宋体" w:hAnsi="宋体" w:cs="宋体"/>
          <w:color w:val="000000"/>
          <w:sz w:val="24"/>
          <w:highlight w:val="none"/>
        </w:rPr>
      </w:r>
      <w:r/>
    </w:p>
    <w:p>
      <w:pPr>
        <w:pStyle w:val="672"/>
        <w:ind w:firstLine="480"/>
        <w:spacing w:line="400" w:lineRule="exact"/>
        <w:tabs>
          <w:tab w:val="left" w:pos="0" w:leader="none"/>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合同签订后</w:t>
      </w:r>
      <w:r>
        <w:rPr>
          <w:rFonts w:hint="eastAsia" w:ascii="宋体" w:hAnsi="宋体"/>
          <w:color w:val="000000"/>
          <w:sz w:val="24"/>
          <w:szCs w:val="24"/>
          <w:highlight w:val="none"/>
        </w:rPr>
        <w:t xml:space="preserve">甲乙</w:t>
      </w:r>
      <w:r>
        <w:rPr>
          <w:rFonts w:hint="eastAsia" w:ascii="宋体" w:hAnsi="宋体"/>
          <w:bCs/>
          <w:color w:val="000000"/>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highlight w:val="none"/>
        </w:rPr>
        <w:t xml:space="preserve">由甲乙双方协商处理，若协商不成，</w:t>
      </w:r>
      <w:r>
        <w:rPr>
          <w:rFonts w:hint="eastAsia" w:ascii="宋体" w:hAnsi="宋体"/>
          <w:bCs/>
          <w:color w:val="000000"/>
          <w:sz w:val="24"/>
          <w:szCs w:val="24"/>
          <w:highlight w:val="none"/>
        </w:rPr>
        <w:t xml:space="preserve">可选择以下</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方式处理：</w:t>
      </w:r>
      <w:r>
        <w:rPr>
          <w:rFonts w:hint="eastAsia" w:ascii="宋体" w:hAnsi="宋体"/>
          <w:bCs/>
          <w:color w:val="000000"/>
          <w:sz w:val="24"/>
          <w:szCs w:val="24"/>
          <w:highlight w:val="none"/>
        </w:rPr>
      </w:r>
      <w:r/>
    </w:p>
    <w:p>
      <w:pPr>
        <w:pStyle w:val="672"/>
        <w:spacing w:line="400" w:lineRule="exact"/>
        <w:tabs>
          <w:tab w:val="left" w:pos="52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一、向无锡仲裁委员会申请仲裁。</w:t>
      </w:r>
      <w:r>
        <w:rPr>
          <w:rFonts w:hint="eastAsia" w:ascii="宋体" w:hAnsi="宋体"/>
          <w:color w:val="000000"/>
          <w:sz w:val="24"/>
          <w:szCs w:val="24"/>
          <w:highlight w:val="none"/>
        </w:rPr>
      </w:r>
      <w:r/>
    </w:p>
    <w:p>
      <w:pPr>
        <w:pStyle w:val="672"/>
        <w:spacing w:line="400" w:lineRule="exact"/>
        <w:tabs>
          <w:tab w:val="left" w:pos="0" w:leader="none"/>
          <w:tab w:val="left" w:pos="525" w:leader="none"/>
          <w:tab w:val="left" w:pos="945" w:leader="none"/>
        </w:tabs>
        <w:rPr>
          <w:rFonts w:hint="eastAsia" w:ascii="宋体" w:hAnsi="宋体"/>
          <w:bCs/>
          <w:color w:val="000000"/>
          <w:sz w:val="24"/>
          <w:szCs w:val="24"/>
          <w:highlight w:val="none"/>
        </w:rPr>
      </w:pPr>
      <w:r>
        <w:rPr>
          <w:rFonts w:hint="eastAsia" w:ascii="宋体" w:hAnsi="宋体"/>
          <w:color w:val="000000"/>
          <w:sz w:val="24"/>
          <w:szCs w:val="24"/>
          <w:highlight w:val="none"/>
        </w:rPr>
        <w:t xml:space="preserve">二、向甲方所在地法院提起诉讼。</w:t>
      </w:r>
      <w:r>
        <w:rPr>
          <w:rFonts w:hint="eastAsia" w:ascii="宋体" w:hAnsi="宋体"/>
          <w:bCs/>
          <w:color w:val="000000"/>
          <w:sz w:val="24"/>
          <w:szCs w:val="24"/>
          <w:highlight w:val="none"/>
        </w:rPr>
      </w:r>
      <w:r/>
    </w:p>
    <w:p>
      <w:pPr>
        <w:pStyle w:val="67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第十一条 诚实信用及其他</w:t>
      </w:r>
      <w:r>
        <w:rPr>
          <w:rFonts w:ascii="宋体" w:hAnsi="宋体" w:cs="宋体"/>
          <w:b/>
          <w:bCs/>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一、乙方应诚实信用，严格按照招标投标文件要求和承诺履行合同，严禁向甲方进行商业贿赂或者提供不正当利益。 </w:t>
      </w:r>
      <w:r>
        <w:rPr>
          <w:rFonts w:ascii="宋体" w:hAnsi="宋体" w:cs="宋体"/>
          <w:color w:val="000000"/>
          <w:sz w:val="24"/>
          <w:highlight w:val="none"/>
        </w:rPr>
      </w:r>
      <w:r/>
    </w:p>
    <w:p>
      <w:pPr>
        <w:pStyle w:val="67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二、本合同应按照中华人民共和国的现行法律进行解释。</w:t>
      </w:r>
      <w:r>
        <w:rPr>
          <w:rFonts w:hint="eastAsia"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甲方（采购人）：（盖章）         乙方（供应商）：（盖章） </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代表人：                       代表人： </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电话：                         电话： </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开户银行：                     开户银行： </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账号：                         账号： </w:t>
      </w:r>
      <w:r>
        <w:rPr>
          <w:rFonts w:ascii="宋体" w:hAnsi="宋体" w:cs="宋体"/>
          <w:color w:val="000000"/>
          <w:sz w:val="24"/>
          <w:highlight w:val="none"/>
        </w:rPr>
      </w:r>
      <w:r/>
    </w:p>
    <w:p>
      <w:pPr>
        <w:pStyle w:val="67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签订日期：    年    月    日</w:t>
      </w:r>
      <w:r>
        <w:rPr>
          <w:rFonts w:ascii="宋体" w:hAnsi="宋体" w:cs="宋体"/>
          <w:color w:val="000000"/>
          <w:sz w:val="24"/>
          <w:highlight w:val="none"/>
        </w:rPr>
      </w:r>
      <w:r/>
    </w:p>
    <w:p>
      <w:pPr>
        <w:pStyle w:val="672"/>
        <w:ind w:firstLine="480"/>
        <w:spacing w:line="400" w:lineRule="exact"/>
        <w:rPr>
          <w:rFonts w:ascii="宋体" w:hAnsi="宋体" w:cs="宋体"/>
          <w:color w:val="000000"/>
          <w:sz w:val="24"/>
          <w:highlight w:val="none"/>
        </w:rPr>
      </w:pPr>
      <w:r>
        <w:rPr>
          <w:rFonts w:ascii="宋体" w:hAnsi="宋体" w:cs="宋体"/>
          <w:color w:val="000000"/>
          <w:sz w:val="24"/>
          <w:highlight w:val="none"/>
        </w:rPr>
      </w:r>
      <w:r/>
    </w:p>
    <w:p>
      <w:pPr>
        <w:pStyle w:val="672"/>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62564139"/>
      <w:r/>
      <w:bookmarkStart w:id="190" w:name="_Toc479757211"/>
      <w:r>
        <w:rPr>
          <w:rFonts w:hint="eastAsia" w:ascii="黑体" w:hAnsi="黑体" w:eastAsia="黑体"/>
          <w:color w:val="000000"/>
          <w:sz w:val="36"/>
          <w:szCs w:val="36"/>
          <w:highlight w:val="none"/>
        </w:rPr>
        <w:t xml:space="preserve">第</w:t>
      </w:r>
      <w:bookmarkEnd w:id="185"/>
      <w:r>
        <w:rPr>
          <w:rFonts w:hint="eastAsia" w:ascii="黑体" w:hAnsi="黑体" w:eastAsia="黑体"/>
          <w:color w:val="000000"/>
          <w:sz w:val="36"/>
          <w:szCs w:val="36"/>
          <w:highlight w:val="none"/>
        </w:rPr>
        <w:t xml:space="preserve">四章 采购需求</w:t>
      </w:r>
      <w:bookmarkEnd w:id="186"/>
      <w:r/>
      <w:bookmarkEnd w:id="187"/>
      <w:r/>
      <w:bookmarkEnd w:id="188"/>
      <w:r>
        <w:rPr>
          <w:rFonts w:hint="eastAsia" w:ascii="黑体" w:hAnsi="黑体" w:eastAsia="黑体"/>
          <w:color w:val="000000"/>
          <w:sz w:val="36"/>
          <w:szCs w:val="36"/>
          <w:highlight w:val="none"/>
        </w:rPr>
      </w:r>
      <w:r/>
    </w:p>
    <w:p>
      <w:pPr>
        <w:pStyle w:val="672"/>
        <w:ind w:firstLine="600"/>
        <w:jc w:val="left"/>
        <w:spacing w:line="360" w:lineRule="auto"/>
        <w:rPr>
          <w:rFonts w:hint="eastAsia" w:ascii="黑体" w:hAnsi="黑体" w:eastAsia="黑体"/>
          <w:color w:val="000000"/>
          <w:sz w:val="30"/>
          <w:szCs w:val="30"/>
          <w:highlight w:val="none"/>
        </w:rPr>
      </w:pPr>
      <w:r/>
      <w:bookmarkStart w:id="191" w:name="_Toc26554093"/>
      <w:r/>
      <w:bookmarkStart w:id="192" w:name="_Toc49090575"/>
      <w:r>
        <w:rPr>
          <w:rFonts w:hint="eastAsia" w:ascii="黑体" w:hAnsi="黑体" w:eastAsia="黑体"/>
          <w:color w:val="000000"/>
          <w:sz w:val="30"/>
          <w:szCs w:val="30"/>
          <w:highlight w:val="none"/>
        </w:rPr>
        <w:t xml:space="preserve">本项目属性：服务类项目</w:t>
      </w:r>
      <w:r>
        <w:rPr>
          <w:rFonts w:hint="eastAsia" w:ascii="黑体" w:hAnsi="黑体" w:eastAsia="黑体"/>
          <w:color w:val="000000"/>
          <w:sz w:val="30"/>
          <w:szCs w:val="30"/>
          <w:highlight w:val="none"/>
        </w:rPr>
      </w:r>
      <w:r/>
    </w:p>
    <w:p>
      <w:pPr>
        <w:pStyle w:val="67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rPr>
          <w:rFonts w:hint="eastAsia" w:ascii="宋体" w:hAnsi="宋体"/>
          <w:color w:val="000000"/>
          <w:sz w:val="24"/>
          <w:szCs w:val="24"/>
          <w:highlight w:val="none"/>
        </w:rPr>
      </w:r>
      <w:r/>
    </w:p>
    <w:p>
      <w:pPr>
        <w:pStyle w:val="672"/>
        <w:ind w:firstLine="480"/>
        <w:spacing w:line="360" w:lineRule="auto"/>
        <w:rPr>
          <w:color w:val="000000"/>
          <w:highlight w:val="none"/>
        </w:rPr>
      </w:pPr>
      <w:r>
        <w:rPr>
          <w:rFonts w:hint="eastAsia" w:ascii="宋体" w:hAnsi="宋体"/>
          <w:bCs/>
          <w:color w:val="000000"/>
          <w:sz w:val="24"/>
          <w:szCs w:val="24"/>
          <w:highlight w:val="none"/>
        </w:rPr>
        <w:t xml:space="preserve">本项目标的物所属行业：物业管理</w:t>
      </w:r>
      <w:r>
        <w:rPr>
          <w:color w:val="000000"/>
          <w:highlight w:val="none"/>
        </w:rPr>
      </w:r>
      <w:r/>
    </w:p>
    <w:p>
      <w:pPr>
        <w:pStyle w:val="672"/>
        <w:ind w:firstLine="602"/>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第一部分  项目技术要求</w:t>
      </w:r>
      <w:r>
        <w:rPr>
          <w:rFonts w:hint="eastAsia" w:ascii="宋体" w:hAnsi="宋体"/>
          <w:b/>
          <w:color w:val="000000"/>
          <w:sz w:val="30"/>
          <w:szCs w:val="30"/>
          <w:highlight w:val="none"/>
        </w:rPr>
      </w:r>
      <w:r/>
    </w:p>
    <w:p>
      <w:pPr>
        <w:pStyle w:val="672"/>
        <w:ind w:firstLine="42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1.项目基本情况</w:t>
      </w:r>
      <w:r>
        <w:rPr>
          <w:rFonts w:hint="eastAsia" w:ascii="宋体" w:hAnsi="宋体" w:eastAsia="宋体" w:cs="宋体"/>
          <w:b/>
          <w:bCs/>
          <w:color w:val="000000"/>
          <w:sz w:val="24"/>
          <w:szCs w:val="24"/>
          <w:highlight w:val="none"/>
        </w:rPr>
      </w:r>
      <w:r/>
    </w:p>
    <w:p>
      <w:pPr>
        <w:pStyle w:val="6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位于无锡市新吴区中庆路80号，学校建筑面积约61477平方米，学校有3个门岗、1个消控室、3部电梯、1栋宿舍楼、保洁服务面积47087.50平方米，给排水系统管理维护面积52495.50平方米，强弱电系统管理维护面积52495.50平方米，空调系统管理维护面积52495.50平方米，消防系统维护面积52495.50平方米，绿化面积19345平方米。</w:t>
      </w:r>
      <w:r>
        <w:rPr>
          <w:rFonts w:hint="eastAsia" w:ascii="宋体" w:hAnsi="宋体" w:eastAsia="宋体" w:cs="宋体"/>
          <w:color w:val="000000"/>
          <w:sz w:val="24"/>
          <w:szCs w:val="24"/>
          <w:highlight w:val="none"/>
        </w:rPr>
      </w:r>
      <w:r/>
    </w:p>
    <w:p>
      <w:pPr>
        <w:pStyle w:val="6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1.1项目名称：无锡市新吴区金鸿实验学校2026-2027学年物业管理服务项目。</w:t>
      </w:r>
      <w:r>
        <w:rPr>
          <w:rFonts w:hint="eastAsia" w:ascii="宋体" w:hAnsi="宋体" w:eastAsia="宋体" w:cs="宋体"/>
          <w:color w:val="000000"/>
          <w:sz w:val="24"/>
          <w:szCs w:val="24"/>
          <w:highlight w:val="none"/>
        </w:rPr>
      </w:r>
      <w:r/>
    </w:p>
    <w:p>
      <w:pPr>
        <w:pStyle w:val="6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1.2服务期限：一年（具体开始时间以采购人通知为准）。</w:t>
      </w:r>
      <w:r>
        <w:rPr>
          <w:rFonts w:hint="eastAsia" w:ascii="宋体" w:hAnsi="宋体" w:eastAsia="宋体" w:cs="宋体"/>
          <w:color w:val="000000"/>
          <w:sz w:val="24"/>
          <w:szCs w:val="24"/>
          <w:highlight w:val="none"/>
        </w:rPr>
      </w:r>
      <w:r/>
    </w:p>
    <w:p>
      <w:pPr>
        <w:pStyle w:val="6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1.3质量标准：满足采购人要求，通过采购人的考核和验收。</w:t>
      </w:r>
      <w:r>
        <w:rPr>
          <w:rFonts w:hint="eastAsia" w:ascii="宋体" w:hAnsi="宋体" w:eastAsia="宋体" w:cs="宋体"/>
          <w:color w:val="000000"/>
          <w:sz w:val="24"/>
          <w:szCs w:val="24"/>
          <w:highlight w:val="none"/>
        </w:rPr>
      </w:r>
      <w:r/>
    </w:p>
    <w:p>
      <w:pPr>
        <w:pStyle w:val="6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1.4服务地点：无锡市新吴区金鸿实验学校。</w:t>
      </w:r>
      <w:r>
        <w:rPr>
          <w:rFonts w:hint="eastAsia" w:ascii="宋体" w:hAnsi="宋体" w:eastAsia="宋体" w:cs="宋体"/>
          <w:color w:val="000000"/>
          <w:sz w:val="24"/>
          <w:szCs w:val="24"/>
          <w:highlight w:val="none"/>
        </w:rPr>
      </w:r>
      <w:r/>
    </w:p>
    <w:p>
      <w:pPr>
        <w:pStyle w:val="6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1.5主要内容：保洁服务、安全保卫服务（秩序维护服务、消控服务）、绿化养护服务、给排水系统管理维护、强弱电系统管理维护、电梯系统管理维护、空调系统管理维护、消防系统维护、宿舍服务等。</w:t>
      </w:r>
      <w:r>
        <w:rPr>
          <w:rFonts w:hint="eastAsia" w:ascii="宋体" w:hAnsi="宋体" w:eastAsia="宋体" w:cs="宋体"/>
          <w:color w:val="000000"/>
          <w:sz w:val="24"/>
          <w:szCs w:val="24"/>
          <w:highlight w:val="none"/>
        </w:rPr>
      </w:r>
      <w:r/>
    </w:p>
    <w:p>
      <w:pPr>
        <w:pStyle w:val="6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1.6采购人提供：供应商使用的场地、设施、设备、材料等，见下表。</w:t>
      </w:r>
      <w:r>
        <w:rPr>
          <w:rFonts w:hint="eastAsia" w:ascii="宋体" w:hAnsi="宋体" w:eastAsia="宋体" w:cs="宋体"/>
          <w:color w:val="000000"/>
          <w:sz w:val="24"/>
          <w:szCs w:val="24"/>
          <w:highlight w:val="none"/>
        </w:rPr>
      </w:r>
      <w:r/>
    </w:p>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（1）采购人可提供的办公室</w:t>
      </w:r>
      <w:r>
        <w:rPr>
          <w:rFonts w:hint="eastAsia" w:ascii="宋体" w:hAnsi="宋体" w:eastAsia="宋体" w:cs="宋体"/>
          <w:b/>
          <w:bCs/>
          <w:color w:val="000000"/>
          <w:sz w:val="24"/>
          <w:szCs w:val="24"/>
          <w:highlight w:val="none"/>
        </w:rPr>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6"/>
        <w:gridCol w:w="1377"/>
        <w:gridCol w:w="1407"/>
        <w:gridCol w:w="4693"/>
      </w:tblGrid>
      <w:tr>
        <w:trPr>
          <w:trHeight w:val="557"/>
        </w:trPr>
        <w:tc>
          <w:tcPr>
            <w:tcW w:w="1046" w:type="dxa"/>
            <w:vAlign w:val="top"/>
            <w:textDirection w:val="lrTb"/>
            <w:noWrap/>
          </w:tcPr>
          <w:p>
            <w:pPr>
              <w:pStyle w:val="67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377" w:type="dxa"/>
            <w:vAlign w:val="top"/>
            <w:textDirection w:val="lrTb"/>
            <w:noWrap/>
          </w:tcPr>
          <w:p>
            <w:pPr>
              <w:pStyle w:val="67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1407" w:type="dxa"/>
            <w:vAlign w:val="top"/>
            <w:textDirection w:val="lrTb"/>
            <w:noWrap/>
          </w:tcPr>
          <w:p>
            <w:pPr>
              <w:pStyle w:val="67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面积㎡</w:t>
            </w:r>
            <w:r>
              <w:rPr>
                <w:rFonts w:hint="eastAsia" w:ascii="宋体" w:hAnsi="宋体" w:eastAsia="宋体" w:cs="宋体"/>
                <w:color w:val="000000"/>
                <w:sz w:val="24"/>
                <w:szCs w:val="24"/>
                <w:highlight w:val="none"/>
              </w:rPr>
            </w:r>
            <w:r/>
          </w:p>
        </w:tc>
        <w:tc>
          <w:tcPr>
            <w:tcW w:w="4693" w:type="dxa"/>
            <w:vAlign w:val="top"/>
            <w:textDirection w:val="lrTb"/>
            <w:noWrap/>
          </w:tcPr>
          <w:p>
            <w:pPr>
              <w:pStyle w:val="67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办公室内可用设施设备清单</w:t>
            </w:r>
            <w:r>
              <w:rPr>
                <w:rFonts w:hint="eastAsia" w:ascii="宋体" w:hAnsi="宋体" w:eastAsia="宋体" w:cs="宋体"/>
                <w:color w:val="000000"/>
                <w:sz w:val="24"/>
                <w:szCs w:val="24"/>
                <w:highlight w:val="none"/>
              </w:rPr>
            </w:r>
            <w:r/>
          </w:p>
        </w:tc>
      </w:tr>
      <w:tr>
        <w:trPr>
          <w:trHeight w:val="557"/>
        </w:trPr>
        <w:tc>
          <w:tcPr>
            <w:tcW w:w="1046"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377"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407" w:type="dxa"/>
            <w:vAlign w:val="top"/>
            <w:textDirection w:val="lrTb"/>
            <w:noWrap/>
          </w:tcPr>
          <w:p>
            <w:pPr>
              <w:pStyle w:val="67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4693" w:type="dxa"/>
            <w:vAlign w:val="top"/>
            <w:textDirection w:val="lrTb"/>
            <w:noWrap/>
          </w:tcPr>
          <w:p>
            <w:pPr>
              <w:pStyle w:val="67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本项目的门卫室由采购人提供</w:t>
            </w:r>
            <w:r>
              <w:rPr>
                <w:rFonts w:hint="eastAsia" w:ascii="宋体" w:hAnsi="宋体" w:eastAsia="宋体" w:cs="宋体"/>
                <w:color w:val="000000"/>
                <w:sz w:val="24"/>
                <w:szCs w:val="24"/>
                <w:highlight w:val="none"/>
              </w:rPr>
            </w:r>
            <w:r/>
          </w:p>
        </w:tc>
      </w:tr>
      <w:tr>
        <w:trPr>
          <w:trHeight w:val="557"/>
        </w:trPr>
        <w:tc>
          <w:tcPr>
            <w:tcW w:w="1046"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377"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407" w:type="dxa"/>
            <w:vAlign w:val="top"/>
            <w:textDirection w:val="lrTb"/>
            <w:noWrap/>
          </w:tcPr>
          <w:p>
            <w:pPr>
              <w:pStyle w:val="67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4693" w:type="dxa"/>
            <w:vAlign w:val="top"/>
            <w:textDirection w:val="lrTb"/>
            <w:noWrap/>
          </w:tcPr>
          <w:p>
            <w:pPr>
              <w:pStyle w:val="67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本项目的消监控室由采购人提供</w:t>
            </w:r>
            <w:r>
              <w:rPr>
                <w:rFonts w:hint="eastAsia" w:ascii="宋体" w:hAnsi="宋体" w:eastAsia="宋体" w:cs="宋体"/>
                <w:color w:val="000000"/>
                <w:sz w:val="24"/>
                <w:szCs w:val="24"/>
                <w:highlight w:val="none"/>
              </w:rPr>
            </w:r>
            <w:r/>
          </w:p>
        </w:tc>
      </w:tr>
      <w:tr>
        <w:trPr>
          <w:trHeight w:val="557"/>
        </w:trPr>
        <w:tc>
          <w:tcPr>
            <w:tcW w:w="1046"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377"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407" w:type="dxa"/>
            <w:vAlign w:val="top"/>
            <w:textDirection w:val="lrTb"/>
            <w:noWrap/>
          </w:tcPr>
          <w:p>
            <w:pPr>
              <w:pStyle w:val="67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4693" w:type="dxa"/>
            <w:vAlign w:val="top"/>
            <w:textDirection w:val="lrTb"/>
            <w:noWrap/>
          </w:tcPr>
          <w:p>
            <w:pPr>
              <w:pStyle w:val="67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本项目物业管理办公室由采购人提供</w:t>
            </w:r>
            <w:r>
              <w:rPr>
                <w:rFonts w:hint="eastAsia" w:ascii="宋体" w:hAnsi="宋体" w:eastAsia="宋体" w:cs="宋体"/>
                <w:color w:val="000000"/>
                <w:sz w:val="24"/>
                <w:szCs w:val="24"/>
                <w:highlight w:val="none"/>
              </w:rPr>
            </w:r>
            <w:r/>
          </w:p>
        </w:tc>
      </w:tr>
    </w:tbl>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（2）采购人可提供的物业管理服务设备</w:t>
      </w:r>
      <w:r>
        <w:rPr>
          <w:rFonts w:hint="eastAsia" w:ascii="宋体" w:hAnsi="宋体" w:eastAsia="宋体" w:cs="宋体"/>
          <w:b/>
          <w:bCs/>
          <w:color w:val="000000"/>
          <w:sz w:val="24"/>
          <w:szCs w:val="24"/>
          <w:highlight w:val="none"/>
        </w:rPr>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140"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1230"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2135"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用途</w:t>
            </w:r>
            <w:r>
              <w:rPr>
                <w:rFonts w:hint="eastAsia" w:ascii="宋体" w:hAnsi="宋体" w:eastAsia="宋体" w:cs="宋体"/>
                <w:color w:val="000000"/>
                <w:sz w:val="24"/>
                <w:szCs w:val="24"/>
                <w:highlight w:val="none"/>
              </w:rPr>
            </w:r>
            <w:r/>
          </w:p>
        </w:tc>
        <w:tc>
          <w:tcPr>
            <w:tcW w:w="3051"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主要技术指标</w:t>
            </w:r>
            <w:r>
              <w:rPr>
                <w:rFonts w:hint="eastAsia" w:ascii="宋体" w:hAnsi="宋体" w:eastAsia="宋体" w:cs="宋体"/>
                <w:color w:val="000000"/>
                <w:sz w:val="24"/>
                <w:szCs w:val="24"/>
                <w:highlight w:val="none"/>
              </w:rPr>
            </w:r>
            <w:r/>
          </w:p>
        </w:tc>
      </w:tr>
      <w:tr>
        <w:trPr/>
        <w:tc>
          <w:tcPr>
            <w:tcW w:w="963"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140"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230"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2135"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051"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963"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140"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230"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2135"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051"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963"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0"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230"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2135"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051"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（3）采购人可提供的零星维修材料、低值易耗品</w:t>
      </w:r>
      <w:r>
        <w:rPr>
          <w:rFonts w:hint="eastAsia" w:ascii="宋体" w:hAnsi="宋体" w:eastAsia="宋体" w:cs="宋体"/>
          <w:b/>
          <w:bCs/>
          <w:color w:val="000000"/>
          <w:sz w:val="24"/>
          <w:szCs w:val="24"/>
          <w:highlight w:val="none"/>
        </w:rPr>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tcPr>
          <w:p>
            <w:pPr>
              <w:pStyle w:val="67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零星维修材料、低值易耗品</w:t>
            </w:r>
            <w:r>
              <w:rPr>
                <w:rFonts w:hint="eastAsia" w:ascii="宋体" w:hAnsi="宋体" w:eastAsia="宋体" w:cs="宋体"/>
                <w:color w:val="000000"/>
                <w:sz w:val="24"/>
                <w:szCs w:val="24"/>
                <w:highlight w:val="none"/>
              </w:rPr>
            </w:r>
            <w:r/>
          </w:p>
        </w:tc>
      </w:tr>
      <w:tr>
        <w:trPr/>
        <w:tc>
          <w:tcPr>
            <w:tcW w:w="963"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140"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1230"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5186"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用途</w:t>
            </w:r>
            <w:r>
              <w:rPr>
                <w:rFonts w:hint="eastAsia" w:ascii="宋体" w:hAnsi="宋体" w:eastAsia="宋体" w:cs="宋体"/>
                <w:color w:val="000000"/>
                <w:sz w:val="24"/>
                <w:szCs w:val="24"/>
                <w:highlight w:val="none"/>
              </w:rPr>
            </w:r>
            <w:r/>
          </w:p>
        </w:tc>
      </w:tr>
      <w:tr>
        <w:trPr/>
        <w:tc>
          <w:tcPr>
            <w:tcW w:w="963"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140"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230"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5186"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963"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140"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230"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5186"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963"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0"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230"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5186"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6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除以上所列场地、设施、设备、材料外，与物业管理服务有关的其他场地、设施、设备、材料均由供应商承担。</w:t>
      </w:r>
      <w:r>
        <w:rPr>
          <w:rFonts w:hint="eastAsia" w:ascii="宋体" w:hAnsi="宋体" w:eastAsia="宋体" w:cs="宋体"/>
          <w:color w:val="000000"/>
          <w:sz w:val="24"/>
          <w:szCs w:val="24"/>
          <w:highlight w:val="none"/>
        </w:rPr>
      </w:r>
      <w:r/>
    </w:p>
    <w:p>
      <w:pPr>
        <w:pStyle w:val="672"/>
        <w:ind w:firstLine="42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2.物业服务范围</w:t>
      </w:r>
      <w:r>
        <w:rPr>
          <w:rFonts w:hint="eastAsia" w:ascii="宋体" w:hAnsi="宋体" w:eastAsia="宋体" w:cs="宋体"/>
          <w:b/>
          <w:bCs/>
          <w:color w:val="000000"/>
          <w:sz w:val="24"/>
          <w:szCs w:val="24"/>
          <w:highlight w:val="none"/>
        </w:rPr>
      </w:r>
      <w:r/>
    </w:p>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2.1物业管理（建筑物）</w:t>
      </w:r>
      <w:r>
        <w:rPr>
          <w:rFonts w:hint="eastAsia" w:ascii="宋体" w:hAnsi="宋体" w:eastAsia="宋体" w:cs="宋体"/>
          <w:b/>
          <w:bCs/>
          <w:color w:val="000000"/>
          <w:sz w:val="24"/>
          <w:szCs w:val="24"/>
          <w:highlight w:val="none"/>
        </w:rPr>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rPr>
                <w:rFonts w:hint="eastAsia" w:ascii="宋体" w:hAnsi="宋体" w:eastAsia="宋体" w:cs="宋体"/>
                <w:b/>
                <w:bCs/>
                <w:color w:val="000000"/>
                <w:sz w:val="24"/>
                <w:szCs w:val="24"/>
                <w:highlight w:val="none"/>
              </w:rPr>
            </w:r>
            <w:r/>
          </w:p>
        </w:tc>
        <w:tc>
          <w:tcPr>
            <w:tcW w:w="2929" w:type="dxa"/>
            <w:vAlign w:val="top"/>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明细</w:t>
            </w:r>
            <w:r>
              <w:rPr>
                <w:rFonts w:hint="eastAsia" w:ascii="宋体" w:hAnsi="宋体" w:eastAsia="宋体" w:cs="宋体"/>
                <w:b/>
                <w:bCs/>
                <w:color w:val="000000"/>
                <w:sz w:val="24"/>
                <w:szCs w:val="24"/>
                <w:highlight w:val="none"/>
              </w:rPr>
            </w:r>
            <w:r/>
          </w:p>
        </w:tc>
        <w:tc>
          <w:tcPr>
            <w:tcW w:w="3382" w:type="dxa"/>
            <w:vAlign w:val="top"/>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服务内容及标准</w:t>
            </w:r>
            <w:r>
              <w:rPr>
                <w:rFonts w:hint="eastAsia" w:ascii="宋体" w:hAnsi="宋体" w:eastAsia="宋体" w:cs="宋体"/>
                <w:b/>
                <w:bCs/>
                <w:color w:val="000000"/>
                <w:sz w:val="24"/>
                <w:szCs w:val="24"/>
                <w:highlight w:val="none"/>
              </w:rPr>
            </w:r>
            <w:r/>
          </w:p>
        </w:tc>
      </w:tr>
      <w:tr>
        <w:trPr/>
        <w:tc>
          <w:tcPr>
            <w:tcW w:w="2211" w:type="dxa"/>
            <w:vAlign w:val="top"/>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无锡市新吴区金鸿实验学校教学楼、办公楼、体育馆、食堂、宿舍等建筑物部分</w:t>
            </w:r>
            <w:r>
              <w:rPr>
                <w:rFonts w:hint="eastAsia" w:ascii="宋体" w:hAnsi="宋体" w:eastAsia="宋体" w:cs="宋体"/>
                <w:color w:val="000000"/>
                <w:sz w:val="24"/>
                <w:szCs w:val="24"/>
                <w:highlight w:val="none"/>
              </w:rPr>
            </w:r>
            <w:r/>
          </w:p>
        </w:tc>
        <w:tc>
          <w:tcPr>
            <w:tcW w:w="2929" w:type="dxa"/>
            <w:vAlign w:val="top"/>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学校建筑面积约61477平方米，学校有3个门岗、1个消控室、3部电梯、宿舍楼1栋 、保洁服务面积47087.50平方米，给排水系统管理维护面积52495.50平方米，强弱电系统管理维护面积52495.50平方米，空调系统管理维护面积52495.50平方米，消防系统维护面积52495.50平方米。</w:t>
            </w:r>
            <w:r>
              <w:rPr>
                <w:rFonts w:hint="eastAsia" w:ascii="宋体" w:hAnsi="宋体" w:eastAsia="宋体" w:cs="宋体"/>
                <w:color w:val="000000"/>
                <w:sz w:val="24"/>
                <w:szCs w:val="24"/>
                <w:highlight w:val="none"/>
              </w:rPr>
            </w:r>
            <w:r/>
          </w:p>
        </w:tc>
        <w:tc>
          <w:tcPr>
            <w:tcW w:w="3382" w:type="dxa"/>
            <w:vAlign w:val="top"/>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服务内容为建筑物部分的保洁服务、安全保卫服务（秩序维护服务、消控服务）、电梯管理维护、给排水系统管理维护、强弱电系统管理维护、空调系统管理维护、消防系统运行维护等。</w:t>
            </w:r>
            <w:r>
              <w:rPr>
                <w:rFonts w:hint="eastAsia" w:ascii="宋体" w:hAnsi="宋体" w:eastAsia="宋体" w:cs="宋体"/>
                <w:color w:val="000000"/>
                <w:sz w:val="24"/>
                <w:szCs w:val="24"/>
                <w:highlight w:val="none"/>
              </w:rPr>
            </w:r>
            <w:r/>
          </w:p>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具体内容及标准详见“3.物业管理服务内容及标准”。</w:t>
            </w:r>
            <w:r>
              <w:rPr>
                <w:rFonts w:hint="eastAsia" w:ascii="宋体" w:hAnsi="宋体" w:eastAsia="宋体" w:cs="宋体"/>
                <w:color w:val="000000"/>
                <w:sz w:val="24"/>
                <w:szCs w:val="24"/>
                <w:highlight w:val="none"/>
              </w:rPr>
            </w:r>
            <w:r/>
          </w:p>
        </w:tc>
      </w:tr>
    </w:tbl>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2.2物业管理（室外）</w:t>
      </w:r>
      <w:r>
        <w:rPr>
          <w:rFonts w:hint="eastAsia" w:ascii="宋体" w:hAnsi="宋体" w:eastAsia="宋体" w:cs="宋体"/>
          <w:b/>
          <w:bCs/>
          <w:color w:val="000000"/>
          <w:sz w:val="24"/>
          <w:szCs w:val="24"/>
          <w:highlight w:val="none"/>
        </w:rPr>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2"/>
        <w:gridCol w:w="3228"/>
        <w:gridCol w:w="3382"/>
      </w:tblGrid>
      <w:tr>
        <w:trPr/>
        <w:tc>
          <w:tcPr>
            <w:tcW w:w="1912" w:type="dxa"/>
            <w:vAlign w:val="top"/>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rPr>
                <w:rFonts w:hint="eastAsia" w:ascii="宋体" w:hAnsi="宋体" w:eastAsia="宋体" w:cs="宋体"/>
                <w:b/>
                <w:bCs/>
                <w:color w:val="000000"/>
                <w:sz w:val="24"/>
                <w:szCs w:val="24"/>
                <w:highlight w:val="none"/>
              </w:rPr>
            </w:r>
            <w:r/>
          </w:p>
        </w:tc>
        <w:tc>
          <w:tcPr>
            <w:tcW w:w="3228" w:type="dxa"/>
            <w:vAlign w:val="top"/>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明细</w:t>
            </w:r>
            <w:r>
              <w:rPr>
                <w:rFonts w:hint="eastAsia" w:ascii="宋体" w:hAnsi="宋体" w:eastAsia="宋体" w:cs="宋体"/>
                <w:b/>
                <w:bCs/>
                <w:color w:val="000000"/>
                <w:sz w:val="24"/>
                <w:szCs w:val="24"/>
                <w:highlight w:val="none"/>
              </w:rPr>
            </w:r>
            <w:r/>
          </w:p>
        </w:tc>
        <w:tc>
          <w:tcPr>
            <w:tcW w:w="3382" w:type="dxa"/>
            <w:vAlign w:val="top"/>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服务内容及标准</w:t>
            </w:r>
            <w:r>
              <w:rPr>
                <w:rFonts w:hint="eastAsia" w:ascii="宋体" w:hAnsi="宋体" w:eastAsia="宋体" w:cs="宋体"/>
                <w:b/>
                <w:bCs/>
                <w:color w:val="000000"/>
                <w:sz w:val="24"/>
                <w:szCs w:val="24"/>
                <w:highlight w:val="none"/>
              </w:rPr>
            </w:r>
            <w:r/>
          </w:p>
        </w:tc>
      </w:tr>
      <w:tr>
        <w:trPr/>
        <w:tc>
          <w:tcPr>
            <w:tcW w:w="1912" w:type="dxa"/>
            <w:vAlign w:val="top"/>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无锡市新吴区金鸿实验学校室外部分</w:t>
            </w:r>
            <w:r>
              <w:rPr>
                <w:rFonts w:hint="eastAsia" w:ascii="宋体" w:hAnsi="宋体" w:eastAsia="宋体" w:cs="宋体"/>
                <w:color w:val="000000"/>
                <w:sz w:val="24"/>
                <w:szCs w:val="24"/>
                <w:highlight w:val="none"/>
              </w:rPr>
            </w:r>
            <w:r/>
          </w:p>
        </w:tc>
        <w:tc>
          <w:tcPr>
            <w:tcW w:w="3228" w:type="dxa"/>
            <w:vAlign w:val="top"/>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学校建筑面积约61477平方米，学校有3个门岗，消防系统维护面积52495.50平方米，绿化面积19345平方米。</w:t>
            </w:r>
            <w:r>
              <w:rPr>
                <w:rFonts w:hint="eastAsia" w:ascii="宋体" w:hAnsi="宋体" w:eastAsia="宋体" w:cs="宋体"/>
                <w:color w:val="000000"/>
                <w:sz w:val="24"/>
                <w:szCs w:val="24"/>
                <w:highlight w:val="none"/>
              </w:rPr>
            </w:r>
            <w:r/>
          </w:p>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室外部分含操场、以及学校围墙外侧部分区域。</w:t>
            </w:r>
            <w:r>
              <w:rPr>
                <w:rFonts w:hint="eastAsia" w:ascii="宋体" w:hAnsi="宋体" w:eastAsia="宋体" w:cs="宋体"/>
                <w:color w:val="000000"/>
                <w:sz w:val="24"/>
                <w:szCs w:val="24"/>
                <w:highlight w:val="none"/>
              </w:rPr>
            </w:r>
            <w:r/>
          </w:p>
        </w:tc>
        <w:tc>
          <w:tcPr>
            <w:tcW w:w="3382" w:type="dxa"/>
            <w:vAlign w:val="top"/>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服务内容为室外部分的保洁服务、安全保卫服务（秩序维护服务、消控服务）、绿化养护服务、给排水和强弱电系统管理维护等。</w:t>
            </w:r>
            <w:r>
              <w:rPr>
                <w:rFonts w:hint="eastAsia" w:ascii="宋体" w:hAnsi="宋体" w:eastAsia="宋体" w:cs="宋体"/>
                <w:color w:val="000000"/>
                <w:sz w:val="24"/>
                <w:szCs w:val="24"/>
                <w:highlight w:val="none"/>
              </w:rPr>
            </w:r>
            <w:r/>
          </w:p>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具体内容及标准详见“3.物业管理服务内容及标准”。</w:t>
            </w:r>
            <w:r>
              <w:rPr>
                <w:rFonts w:hint="eastAsia" w:ascii="宋体" w:hAnsi="宋体" w:eastAsia="宋体" w:cs="宋体"/>
                <w:color w:val="000000"/>
                <w:sz w:val="24"/>
                <w:szCs w:val="24"/>
                <w:highlight w:val="none"/>
              </w:rPr>
            </w:r>
            <w:r/>
          </w:p>
        </w:tc>
      </w:tr>
    </w:tbl>
    <w:p>
      <w:pPr>
        <w:pStyle w:val="672"/>
        <w:ind w:firstLine="42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3.物业管理服务内容及标准</w:t>
      </w:r>
      <w:r>
        <w:rPr>
          <w:rFonts w:hint="eastAsia" w:ascii="宋体" w:hAnsi="宋体" w:eastAsia="宋体" w:cs="宋体"/>
          <w:b/>
          <w:bCs/>
          <w:color w:val="000000"/>
          <w:sz w:val="24"/>
          <w:szCs w:val="24"/>
          <w:highlight w:val="none"/>
        </w:rPr>
      </w:r>
      <w:r/>
    </w:p>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3.1保洁服务</w:t>
      </w:r>
      <w:r>
        <w:rPr>
          <w:rFonts w:hint="eastAsia" w:ascii="宋体" w:hAnsi="宋体" w:eastAsia="宋体" w:cs="宋体"/>
          <w:b/>
          <w:bCs/>
          <w:color w:val="000000"/>
          <w:sz w:val="24"/>
          <w:szCs w:val="24"/>
          <w:highlight w:val="none"/>
        </w:rPr>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3757"/>
        <w:gridCol w:w="3915"/>
      </w:tblGrid>
      <w:tr>
        <w:trPr/>
        <w:tc>
          <w:tcPr>
            <w:tcW w:w="920" w:type="dxa"/>
            <w:vAlign w:val="top"/>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3757" w:type="dxa"/>
            <w:vAlign w:val="top"/>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rPr>
            </w:r>
            <w:r/>
          </w:p>
        </w:tc>
        <w:tc>
          <w:tcPr>
            <w:tcW w:w="3915" w:type="dxa"/>
            <w:vAlign w:val="top"/>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服务标准</w:t>
            </w:r>
            <w:r>
              <w:rPr>
                <w:rFonts w:hint="eastAsia" w:ascii="宋体" w:hAnsi="宋体" w:eastAsia="宋体" w:cs="宋体"/>
                <w:b/>
                <w:bCs/>
                <w:color w:val="000000"/>
                <w:sz w:val="24"/>
                <w:szCs w:val="24"/>
                <w:highlight w:val="none"/>
              </w:rPr>
            </w:r>
            <w:r/>
          </w:p>
        </w:tc>
      </w:tr>
      <w:tr>
        <w:trPr/>
        <w:tc>
          <w:tcPr>
            <w:tcW w:w="920" w:type="dxa"/>
            <w:vAlign w:val="top"/>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757"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校内大厅、过道、楼梯、天台、电梯间、卫生间、茶水间、公共活动场所、楼宇外墙等所有公共部位，办公区域道路、停车场（库）等所有公共场地及“门前三包”区域的日常清洁，还包括下列特殊部位的保洁：</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①教学楼的公共教室、阶梯教室、会议室、宣传栏、公共区域、装饰物等；</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②行政楼整体室内外的保洁；</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③实验楼公共教室、报告厅、科学艺术楼等室内运动场地、教师活动室、生活用房等的保洁工作；</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④室外环境保洁：校园所有道路、景观绿化区域、广场、雕塑、宣传栏、消防箱等；校门外20米范围内路面、必要设施等；室外体育运动场地、体育看台等；人行道、广场、路侧等非绿化带位置的杂草清除。</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⑤各楼宇门厅门窗幕墙玻璃日常保洁及清洗。</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⑥校园垃圾分类回收的分拣归类、清理，化粪池、油水分离设施清掏维保，灭虫除害等工作。</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⑦每年清洗学校外墙玻璃一年一次，每学期清洗两次学校食堂油烟机、每学期清洗维保油水分离设备一次，具体时间由校方通知为准。</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⑧负责校内垃圾清运、餐厨垃圾清运。</w:t>
            </w:r>
            <w:r>
              <w:rPr>
                <w:rFonts w:hint="eastAsia" w:ascii="宋体" w:hAnsi="宋体" w:eastAsia="宋体" w:cs="宋体"/>
                <w:color w:val="000000"/>
                <w:sz w:val="24"/>
                <w:szCs w:val="24"/>
                <w:highlight w:val="none"/>
              </w:rPr>
            </w:r>
            <w:r/>
          </w:p>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注：此费用包含由承接主体承担的清洁药剂、清洁工具等低值易耗品费。</w:t>
            </w:r>
            <w:r>
              <w:rPr>
                <w:rFonts w:hint="eastAsia" w:ascii="宋体" w:hAnsi="宋体" w:eastAsia="宋体" w:cs="宋体"/>
                <w:color w:val="000000"/>
                <w:sz w:val="24"/>
                <w:szCs w:val="24"/>
                <w:highlight w:val="none"/>
              </w:rPr>
            </w:r>
            <w:r/>
          </w:p>
        </w:tc>
        <w:tc>
          <w:tcPr>
            <w:tcW w:w="3915" w:type="dxa"/>
            <w:vAlign w:val="top"/>
            <w:textDirection w:val="lrTb"/>
            <w:noWrap/>
          </w:tcPr>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（1）服务内容：</w:t>
            </w:r>
            <w:r>
              <w:rPr>
                <w:rFonts w:hint="eastAsia" w:ascii="宋体" w:hAnsi="宋体" w:eastAsia="宋体" w:cs="宋体"/>
                <w:b/>
                <w:bCs/>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校园内公共道路、广场、停车场、垃圾房、楼内的所有卫生间等公共场所及设施的日常保洁保养以及垃圾、废弃物清理等。</w:t>
            </w:r>
            <w:r>
              <w:rPr>
                <w:rFonts w:hint="eastAsia" w:ascii="宋体" w:hAnsi="宋体" w:eastAsia="宋体" w:cs="宋体"/>
                <w:color w:val="000000"/>
                <w:sz w:val="24"/>
                <w:szCs w:val="24"/>
                <w:highlight w:val="none"/>
              </w:rPr>
            </w:r>
            <w:r/>
          </w:p>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（2）服务质量标准:</w:t>
            </w:r>
            <w:r>
              <w:rPr>
                <w:rFonts w:hint="eastAsia" w:ascii="宋体" w:hAnsi="宋体" w:eastAsia="宋体" w:cs="宋体"/>
                <w:b/>
                <w:bCs/>
                <w:color w:val="000000"/>
                <w:sz w:val="24"/>
                <w:szCs w:val="24"/>
                <w:highlight w:val="none"/>
              </w:rPr>
            </w:r>
            <w:r/>
          </w:p>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1、公共区域</w:t>
            </w:r>
            <w:r>
              <w:rPr>
                <w:rFonts w:hint="eastAsia" w:ascii="宋体" w:hAnsi="宋体" w:eastAsia="宋体" w:cs="宋体"/>
                <w:b/>
                <w:bCs/>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楼内走廊、楼梯道、电梯间等公共区域。</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②保持走廊、梯道、电梯间地面无沙粒，干净，无乱张贴物，各种设施干净无尘，垃圾桶干净，无污渍、异味。</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③清扫楼内走廊、楼梯基石及梯级电梯间垃圾、杂物，拖抹一次，巡回保洁。</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④用专用保洁剂处理地面污渍、油渍 。</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⑤用抹布抹走火楼梯扶手、防火门。 </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⑥按指定时间每日清倒垃圾桶内垃圾，及时更换垃圾袋 。</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⑦清抹楼梯间指示牌、消防栓 。</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⑧用玻璃保洁工具全套配专用的玻璃保洁保养剂对大堂玻璃门全面刮洗一次,发现有硬性污迹,用铲刀铲除。</w:t>
            </w:r>
            <w:r>
              <w:rPr>
                <w:rFonts w:hint="eastAsia" w:ascii="宋体" w:hAnsi="宋体" w:eastAsia="宋体" w:cs="宋体"/>
                <w:color w:val="000000"/>
                <w:sz w:val="24"/>
                <w:szCs w:val="24"/>
                <w:highlight w:val="none"/>
              </w:rPr>
            </w:r>
            <w:r/>
          </w:p>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2、卫生间 </w:t>
            </w:r>
            <w:r>
              <w:rPr>
                <w:rFonts w:hint="eastAsia" w:ascii="宋体" w:hAnsi="宋体" w:eastAsia="宋体" w:cs="宋体"/>
                <w:b/>
                <w:bCs/>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①清洗蹲厕二次,地面拖抹二次，巡回保洁，洁具洁净无黄渍，目视无尘积污渍，漏口无沙泥畅通。</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②低位墙身擦抹一次。洗手盆巡回保洁。</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③擦拭窗台、窗轨、隔墙板、低位设施1次。厕纸篓清倒多次。</w:t>
            </w:r>
            <w:r>
              <w:rPr>
                <w:rFonts w:hint="eastAsia" w:ascii="宋体" w:hAnsi="宋体" w:eastAsia="宋体" w:cs="宋体"/>
                <w:color w:val="000000"/>
                <w:sz w:val="24"/>
                <w:szCs w:val="24"/>
                <w:highlight w:val="none"/>
              </w:rPr>
            </w:r>
            <w:r/>
          </w:p>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3、停车场、天台</w:t>
            </w:r>
            <w:r>
              <w:rPr>
                <w:rFonts w:hint="eastAsia" w:ascii="宋体" w:hAnsi="宋体" w:eastAsia="宋体" w:cs="宋体"/>
                <w:b/>
                <w:bCs/>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①保持地面干净、无垃圾、无杂物，保持设施干净、无明显灰尘。</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②每天巡视停车场，及时用扫把、垃圾铲随时清除地面、楼梯杂物纸屑。</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③发现有水迹立即清理干净。</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④抹指示牌、消防栓、栏杆。</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⑤清理、清洗污水明渠。</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⑥清理地漏及水沟、天沟，定期清理房顶天沟、水垢、杂草、树枝、垃圾等。</w:t>
            </w:r>
            <w:r>
              <w:rPr>
                <w:rFonts w:hint="eastAsia" w:ascii="宋体" w:hAnsi="宋体" w:eastAsia="宋体" w:cs="宋体"/>
                <w:color w:val="000000"/>
                <w:sz w:val="24"/>
                <w:szCs w:val="24"/>
                <w:highlight w:val="none"/>
              </w:rPr>
            </w:r>
            <w:r/>
          </w:p>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4、其他</w:t>
            </w:r>
            <w:r>
              <w:rPr>
                <w:rFonts w:hint="eastAsia" w:ascii="宋体" w:hAnsi="宋体" w:eastAsia="宋体" w:cs="宋体"/>
                <w:b/>
                <w:bCs/>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①每年清洗学校外墙玻璃一年一次，时间由双方协商而定。</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②每学期清洗两次学校食堂油烟机、每学期清洗维保油水分离设备一次，具体时间由校方通知为准。</w:t>
            </w:r>
            <w:r>
              <w:rPr>
                <w:rFonts w:hint="eastAsia" w:ascii="宋体" w:hAnsi="宋体" w:eastAsia="宋体" w:cs="宋体"/>
                <w:color w:val="000000"/>
                <w:sz w:val="24"/>
                <w:szCs w:val="24"/>
                <w:highlight w:val="none"/>
              </w:rPr>
            </w:r>
            <w:r/>
          </w:p>
        </w:tc>
      </w:tr>
    </w:tbl>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3.2维修维护服务</w:t>
      </w:r>
      <w:r>
        <w:rPr>
          <w:rFonts w:hint="eastAsia" w:ascii="宋体" w:hAnsi="宋体" w:eastAsia="宋体" w:cs="宋体"/>
          <w:b/>
          <w:bCs/>
          <w:color w:val="000000"/>
          <w:sz w:val="24"/>
          <w:szCs w:val="24"/>
          <w:highlight w:val="none"/>
        </w:rPr>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2116"/>
        <w:gridCol w:w="5764"/>
      </w:tblGrid>
      <w:tr>
        <w:trPr/>
        <w:tc>
          <w:tcPr>
            <w:tcW w:w="642" w:type="dxa"/>
            <w:vAlign w:val="top"/>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2116" w:type="dxa"/>
            <w:vAlign w:val="top"/>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rPr>
            </w:r>
            <w:r/>
          </w:p>
        </w:tc>
        <w:tc>
          <w:tcPr>
            <w:tcW w:w="5764" w:type="dxa"/>
            <w:vAlign w:val="top"/>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服务标准</w:t>
            </w:r>
            <w:r>
              <w:rPr>
                <w:rFonts w:hint="eastAsia" w:ascii="宋体" w:hAnsi="宋体" w:eastAsia="宋体" w:cs="宋体"/>
                <w:b/>
                <w:bCs/>
                <w:color w:val="000000"/>
                <w:sz w:val="24"/>
                <w:szCs w:val="24"/>
                <w:highlight w:val="none"/>
              </w:rPr>
            </w:r>
            <w:r/>
          </w:p>
        </w:tc>
      </w:tr>
      <w:tr>
        <w:trPr/>
        <w:tc>
          <w:tcPr>
            <w:tcW w:w="642"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116" w:type="dxa"/>
            <w:vAlign w:val="top"/>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强弱电系统管理维护</w:t>
            </w:r>
            <w:r>
              <w:rPr>
                <w:rFonts w:hint="eastAsia" w:ascii="宋体" w:hAnsi="宋体" w:eastAsia="宋体" w:cs="宋体"/>
                <w:color w:val="000000"/>
                <w:sz w:val="24"/>
                <w:szCs w:val="24"/>
                <w:highlight w:val="none"/>
              </w:rPr>
            </w:r>
            <w:r/>
          </w:p>
        </w:tc>
        <w:tc>
          <w:tcPr>
            <w:tcW w:w="57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学校供电系统、高低压电器设备（含变电所）、电线电缆、电器照明装置等的日常管理和养护维修及避雷检测工作。</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学校停车系统及监控系统智能化设施设备的维护维修。协助程控电话、闭路电视、广播系统网络、视频安防监控等弱电系统的维护及保障。</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包含由承接主体承担的300元以下的单个维修零配件材料费。</w:t>
            </w:r>
            <w:r>
              <w:rPr>
                <w:rFonts w:hint="eastAsia" w:ascii="宋体" w:hAnsi="宋体" w:eastAsia="宋体" w:cs="宋体"/>
                <w:color w:val="000000"/>
                <w:sz w:val="24"/>
                <w:szCs w:val="24"/>
                <w:highlight w:val="none"/>
              </w:rPr>
            </w:r>
            <w:r/>
          </w:p>
        </w:tc>
      </w:tr>
      <w:tr>
        <w:trPr/>
        <w:tc>
          <w:tcPr>
            <w:tcW w:w="642"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116" w:type="dxa"/>
            <w:vAlign w:val="top"/>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给排水系统管理维护</w:t>
            </w:r>
            <w:r>
              <w:rPr>
                <w:rFonts w:hint="eastAsia" w:ascii="宋体" w:hAnsi="宋体" w:eastAsia="宋体" w:cs="宋体"/>
                <w:color w:val="000000"/>
                <w:sz w:val="24"/>
                <w:szCs w:val="24"/>
                <w:highlight w:val="none"/>
              </w:rPr>
            </w:r>
            <w:r/>
          </w:p>
        </w:tc>
        <w:tc>
          <w:tcPr>
            <w:tcW w:w="57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办公楼（区）房屋内外给排水系统的水质监测，以及蓄水池、供水管路、排水管、消火栓、隔油池等设备设施的日常养护维修，二次供水水箱每学期清洗1次。负责供排水系统、上下水管道、雨污水管网、日常给排水设备陈旧更新、损坏更换的300元以下的单个维修零配件（如水箱、水龙头、软管、阀门等）等设施设备的维修和保障。</w:t>
            </w:r>
            <w:r>
              <w:rPr>
                <w:rFonts w:hint="eastAsia" w:ascii="宋体" w:hAnsi="宋体" w:eastAsia="宋体" w:cs="宋体"/>
                <w:color w:val="000000"/>
                <w:sz w:val="24"/>
                <w:szCs w:val="24"/>
                <w:highlight w:val="none"/>
              </w:rPr>
            </w:r>
            <w:r/>
          </w:p>
        </w:tc>
      </w:tr>
      <w:tr>
        <w:trPr/>
        <w:tc>
          <w:tcPr>
            <w:tcW w:w="642"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116" w:type="dxa"/>
            <w:vAlign w:val="top"/>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电梯系统管理维护</w:t>
            </w:r>
            <w:r>
              <w:rPr>
                <w:rFonts w:hint="eastAsia" w:ascii="宋体" w:hAnsi="宋体" w:eastAsia="宋体" w:cs="宋体"/>
                <w:color w:val="000000"/>
                <w:sz w:val="24"/>
                <w:szCs w:val="24"/>
                <w:highlight w:val="none"/>
              </w:rPr>
            </w:r>
            <w:r/>
          </w:p>
        </w:tc>
        <w:tc>
          <w:tcPr>
            <w:tcW w:w="57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电梯运行管理和对机房设备、井道系统、轿厢设备进行日常养护维修。全面负责保养维护及提供年检服务，电梯系统管理维护费用包含保养费用。此费用包含由承接主体承担的300元以下的单个维修零配件材料费。服务范围：电梯3台。</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②建立电梯运行管理、设备管理、安全管理制度，组织电梯应急演练，确保电梯正常安全运行。</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③保证电梯的24小时正常运转使用。电梯准确启动、运行平稳、停层准确，轿厢内、外按钮及灯具等配件保持完好，维持轿厢整洁。</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由专业技术人员对电梯定期保养，并对电梯运行进行管理，做好日常电梯运行的巡检与记录。配备专业技术人员，每月2次上门维保，每次间隔时间不超过15天，按工艺和规范对电梯做机电上之安全检查及各机件之加油润滑、清理点检、性能调整等作业。按相关要求建立一梯一户档案，记录及时更新。</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⑤电梯发生一般故障时，专业维修人员应在2小时内到达现场修理；发生电梯困人或其他重大事件时，专业维修人员应在30分钟内到达现场进行抢修和处理。</w:t>
            </w:r>
            <w:r>
              <w:rPr>
                <w:rFonts w:hint="eastAsia" w:ascii="宋体" w:hAnsi="宋体" w:eastAsia="宋体" w:cs="宋体"/>
                <w:color w:val="000000"/>
                <w:sz w:val="24"/>
                <w:szCs w:val="24"/>
                <w:highlight w:val="none"/>
              </w:rPr>
            </w:r>
            <w:r/>
          </w:p>
        </w:tc>
      </w:tr>
      <w:tr>
        <w:trPr/>
        <w:tc>
          <w:tcPr>
            <w:tcW w:w="642"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116" w:type="dxa"/>
            <w:vAlign w:val="top"/>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空调系统运行维护</w:t>
            </w:r>
            <w:r>
              <w:rPr>
                <w:rFonts w:hint="eastAsia" w:ascii="宋体" w:hAnsi="宋体" w:eastAsia="宋体" w:cs="宋体"/>
                <w:color w:val="000000"/>
                <w:sz w:val="24"/>
                <w:szCs w:val="24"/>
                <w:highlight w:val="none"/>
              </w:rPr>
            </w:r>
            <w:r/>
          </w:p>
        </w:tc>
        <w:tc>
          <w:tcPr>
            <w:tcW w:w="57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学校空调系统日常维护、清洗（不含维修），清洗保养一年2次。</w:t>
            </w:r>
            <w:r>
              <w:rPr>
                <w:rFonts w:hint="eastAsia" w:ascii="宋体" w:hAnsi="宋体" w:eastAsia="宋体" w:cs="宋体"/>
                <w:color w:val="000000"/>
                <w:sz w:val="24"/>
                <w:szCs w:val="24"/>
                <w:highlight w:val="none"/>
              </w:rPr>
            </w:r>
            <w:r/>
          </w:p>
        </w:tc>
      </w:tr>
      <w:tr>
        <w:trPr/>
        <w:tc>
          <w:tcPr>
            <w:tcW w:w="642"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116" w:type="dxa"/>
            <w:vAlign w:val="top"/>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消防系统维护</w:t>
            </w:r>
            <w:r>
              <w:rPr>
                <w:rFonts w:hint="eastAsia" w:ascii="宋体" w:hAnsi="宋体" w:eastAsia="宋体" w:cs="宋体"/>
                <w:color w:val="000000"/>
                <w:sz w:val="24"/>
                <w:szCs w:val="24"/>
                <w:highlight w:val="none"/>
              </w:rPr>
            </w:r>
            <w:r/>
          </w:p>
        </w:tc>
        <w:tc>
          <w:tcPr>
            <w:tcW w:w="57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负责项目消防安全检查、消防控制室监控、建筑消防设施操作与维护、每月点检、消防安全管理等工作。</w:t>
            </w:r>
            <w:r>
              <w:rPr>
                <w:rFonts w:hint="eastAsia" w:ascii="宋体" w:hAnsi="宋体" w:eastAsia="宋体" w:cs="宋体"/>
                <w:color w:val="000000"/>
                <w:sz w:val="24"/>
                <w:szCs w:val="24"/>
                <w:highlight w:val="none"/>
              </w:rPr>
            </w:r>
            <w:r/>
          </w:p>
        </w:tc>
      </w:tr>
    </w:tbl>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3.3绿化服务</w:t>
      </w:r>
      <w:r>
        <w:rPr>
          <w:rFonts w:hint="eastAsia" w:ascii="宋体" w:hAnsi="宋体" w:eastAsia="宋体" w:cs="宋体"/>
          <w:b/>
          <w:bCs/>
          <w:color w:val="000000"/>
          <w:sz w:val="24"/>
          <w:szCs w:val="24"/>
          <w:highlight w:val="none"/>
        </w:rPr>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3"/>
        <w:gridCol w:w="2146"/>
        <w:gridCol w:w="5782"/>
      </w:tblGrid>
      <w:tr>
        <w:trPr/>
        <w:tc>
          <w:tcPr>
            <w:tcW w:w="1063" w:type="dxa"/>
            <w:vAlign w:val="top"/>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2146" w:type="dxa"/>
            <w:vAlign w:val="top"/>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rPr>
            </w:r>
            <w:r/>
          </w:p>
        </w:tc>
        <w:tc>
          <w:tcPr>
            <w:tcW w:w="5782" w:type="dxa"/>
            <w:vAlign w:val="top"/>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服务标准</w:t>
            </w:r>
            <w:r>
              <w:rPr>
                <w:rFonts w:hint="eastAsia" w:ascii="宋体" w:hAnsi="宋体" w:eastAsia="宋体" w:cs="宋体"/>
                <w:b/>
                <w:bCs/>
                <w:color w:val="000000"/>
                <w:sz w:val="24"/>
                <w:szCs w:val="24"/>
                <w:highlight w:val="none"/>
              </w:rPr>
            </w:r>
            <w:r/>
          </w:p>
        </w:tc>
      </w:tr>
      <w:tr>
        <w:trPr/>
        <w:tc>
          <w:tcPr>
            <w:tcW w:w="1063"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146"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学校室外各类植株进行整形修剪、土壤、水肥管理和病虫害综合治理等日常养护，绿化带、盆株的日常清洁和绿化生产垃圾的清运，学校门前规定区域绿地的养护管理等。</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注：此费用包含由承接主体承担的除草机、修剪机、杀虫药剂等材料费。</w:t>
            </w:r>
            <w:r>
              <w:rPr>
                <w:rFonts w:hint="eastAsia" w:ascii="宋体" w:hAnsi="宋体" w:eastAsia="宋体" w:cs="宋体"/>
                <w:color w:val="000000"/>
                <w:sz w:val="24"/>
                <w:szCs w:val="24"/>
                <w:highlight w:val="none"/>
              </w:rPr>
            </w:r>
            <w:r/>
          </w:p>
        </w:tc>
        <w:tc>
          <w:tcPr>
            <w:tcW w:w="5782" w:type="dxa"/>
            <w:vAlign w:val="top"/>
            <w:textDirection w:val="lrTb"/>
            <w:noWrap/>
          </w:tcPr>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（1）树木修枝整形：</w:t>
            </w:r>
            <w:r>
              <w:rPr>
                <w:rFonts w:hint="eastAsia" w:ascii="宋体" w:hAnsi="宋体" w:eastAsia="宋体" w:cs="宋体"/>
                <w:b/>
                <w:bCs/>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①落叶乔木按照采购人意见修剪，一月中旬前完成。</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②常绿乔木修剪以通风透光为主，均衡树势，保持自然姿态，一月中旬前完成。</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③各类花灌木修剪，正确掌握花芽分化的类别或开花类别，每月一次。</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④绿篱修剪，上面水平，两沿齐整，线条清晰，每月一次。</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⑤球类，人工艺术造型树种，勤修剪，保持各树的特色，完整无空秃，每月一次。</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⑥大雪，台风等特殊天气导致乔木压塌后及时修剪清运。</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⑦修剪后的枝叶及时清理、外运。</w:t>
            </w:r>
            <w:r>
              <w:rPr>
                <w:rFonts w:hint="eastAsia" w:ascii="宋体" w:hAnsi="宋体" w:eastAsia="宋体" w:cs="宋体"/>
                <w:color w:val="000000"/>
                <w:sz w:val="24"/>
                <w:szCs w:val="24"/>
                <w:highlight w:val="none"/>
              </w:rPr>
            </w:r>
            <w:r/>
          </w:p>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（2）草坪修剪：</w:t>
            </w:r>
            <w:r>
              <w:rPr>
                <w:rFonts w:hint="eastAsia" w:ascii="宋体" w:hAnsi="宋体" w:eastAsia="宋体" w:cs="宋体"/>
                <w:b/>
                <w:bCs/>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草坪修剪严整，保持高度5-10cm，生长旺盛，颜色正常，空秃小于5%。</w:t>
            </w:r>
            <w:r>
              <w:rPr>
                <w:rFonts w:hint="eastAsia" w:ascii="宋体" w:hAnsi="宋体" w:eastAsia="宋体" w:cs="宋体"/>
                <w:color w:val="000000"/>
                <w:sz w:val="24"/>
                <w:szCs w:val="24"/>
                <w:highlight w:val="none"/>
              </w:rPr>
            </w:r>
            <w:r/>
          </w:p>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（3）中耕除草：</w:t>
            </w:r>
            <w:r>
              <w:rPr>
                <w:rFonts w:hint="eastAsia" w:ascii="宋体" w:hAnsi="宋体" w:eastAsia="宋体" w:cs="宋体"/>
                <w:b/>
                <w:bCs/>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①乔灌木一年中耕除草不少于四次，中耕深度不少于20cm，边沿整齐，地表平整，无砖石块，树间保持清洁。</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②草坪花台除草一年不少于五次，无杂草。</w:t>
            </w:r>
            <w:r>
              <w:rPr>
                <w:rFonts w:hint="eastAsia" w:ascii="宋体" w:hAnsi="宋体" w:eastAsia="宋体" w:cs="宋体"/>
                <w:color w:val="000000"/>
                <w:sz w:val="24"/>
                <w:szCs w:val="24"/>
                <w:highlight w:val="none"/>
              </w:rPr>
            </w:r>
            <w:r/>
          </w:p>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（4）防治病虫害：</w:t>
            </w:r>
            <w:r>
              <w:rPr>
                <w:rFonts w:hint="eastAsia" w:ascii="宋体" w:hAnsi="宋体" w:eastAsia="宋体" w:cs="宋体"/>
                <w:b/>
                <w:bCs/>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预测预报及时，做到防治及时，安全经济有效地控制，农药配比准确，喷洒均匀，不发生药害。</w:t>
            </w:r>
            <w:r>
              <w:rPr>
                <w:rFonts w:hint="eastAsia" w:ascii="宋体" w:hAnsi="宋体" w:eastAsia="宋体" w:cs="宋体"/>
                <w:color w:val="000000"/>
                <w:sz w:val="24"/>
                <w:szCs w:val="24"/>
                <w:highlight w:val="none"/>
              </w:rPr>
            </w:r>
            <w:r/>
          </w:p>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（5）施肥：</w:t>
            </w:r>
            <w:r>
              <w:rPr>
                <w:rFonts w:hint="eastAsia" w:ascii="宋体" w:hAnsi="宋体" w:eastAsia="宋体" w:cs="宋体"/>
                <w:b/>
                <w:bCs/>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乔灌木每年施一次肥，花灌木一年不少于两次，花灌木草坪按需要及时补充肥料。</w:t>
            </w:r>
            <w:r>
              <w:rPr>
                <w:rFonts w:hint="eastAsia" w:ascii="宋体" w:hAnsi="宋体" w:eastAsia="宋体" w:cs="宋体"/>
                <w:color w:val="000000"/>
                <w:sz w:val="24"/>
                <w:szCs w:val="24"/>
                <w:highlight w:val="none"/>
              </w:rPr>
            </w:r>
            <w:r/>
          </w:p>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（6）抗防灌排：</w:t>
            </w:r>
            <w:r>
              <w:rPr>
                <w:rFonts w:hint="eastAsia" w:ascii="宋体" w:hAnsi="宋体" w:eastAsia="宋体" w:cs="宋体"/>
                <w:b/>
                <w:bCs/>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①能正确掌握树木生长需要，因地、因树、因时制宜的抗旱、防台、排涝、灌溉。</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②扶正、拥土，树木行列与地垂直，树木底部无松动。</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③绿地中无积水，不板结。</w:t>
            </w:r>
            <w:r>
              <w:rPr>
                <w:rFonts w:hint="eastAsia" w:ascii="宋体" w:hAnsi="宋体" w:eastAsia="宋体" w:cs="宋体"/>
                <w:color w:val="000000"/>
                <w:sz w:val="24"/>
                <w:szCs w:val="24"/>
                <w:highlight w:val="none"/>
              </w:rPr>
            </w:r>
            <w:r/>
          </w:p>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（7）保存率指标：</w:t>
            </w:r>
            <w:r>
              <w:rPr>
                <w:rFonts w:hint="eastAsia" w:ascii="宋体" w:hAnsi="宋体" w:eastAsia="宋体" w:cs="宋体"/>
                <w:b/>
                <w:bCs/>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乔灌木保活率98％；草坪覆盖保存率98％；大树、名贵树木保存率100％。</w:t>
            </w:r>
            <w:r>
              <w:rPr>
                <w:rFonts w:hint="eastAsia" w:ascii="宋体" w:hAnsi="宋体" w:eastAsia="宋体" w:cs="宋体"/>
                <w:color w:val="000000"/>
                <w:sz w:val="24"/>
                <w:szCs w:val="24"/>
                <w:highlight w:val="none"/>
              </w:rPr>
            </w:r>
            <w:r/>
          </w:p>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（8）校园草花种植：</w:t>
            </w:r>
            <w:r>
              <w:rPr>
                <w:rFonts w:hint="eastAsia" w:ascii="宋体" w:hAnsi="宋体" w:eastAsia="宋体" w:cs="宋体"/>
                <w:b/>
                <w:bCs/>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一年四次，保证学校日常草花常开；部分绿化带补种麦冬。</w:t>
            </w:r>
            <w:r>
              <w:rPr>
                <w:rFonts w:hint="eastAsia" w:ascii="宋体" w:hAnsi="宋体" w:eastAsia="宋体" w:cs="宋体"/>
                <w:color w:val="000000"/>
                <w:sz w:val="24"/>
                <w:szCs w:val="24"/>
                <w:highlight w:val="none"/>
              </w:rPr>
            </w:r>
            <w:r/>
          </w:p>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（9）垃圾清运：</w:t>
            </w:r>
            <w:r>
              <w:rPr>
                <w:rFonts w:hint="eastAsia" w:ascii="宋体" w:hAnsi="宋体" w:eastAsia="宋体" w:cs="宋体"/>
                <w:b/>
                <w:bCs/>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花坛、绿化带内泥土中残余建筑垃圾、石块、修剪后的枝叶等及时清理、外运。</w:t>
            </w:r>
            <w:r>
              <w:rPr>
                <w:rFonts w:hint="eastAsia" w:ascii="宋体" w:hAnsi="宋体" w:eastAsia="宋体" w:cs="宋体"/>
                <w:color w:val="000000"/>
                <w:sz w:val="24"/>
                <w:szCs w:val="24"/>
                <w:highlight w:val="none"/>
              </w:rPr>
            </w:r>
            <w:r/>
          </w:p>
        </w:tc>
      </w:tr>
    </w:tbl>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3.3.1双方职责：</w:t>
      </w:r>
      <w:r>
        <w:rPr>
          <w:rFonts w:hint="eastAsia" w:ascii="宋体" w:hAnsi="宋体" w:eastAsia="宋体" w:cs="宋体"/>
          <w:b/>
          <w:bCs/>
          <w:color w:val="000000"/>
          <w:sz w:val="24"/>
          <w:szCs w:val="24"/>
          <w:highlight w:val="none"/>
        </w:rPr>
      </w:r>
      <w:r/>
    </w:p>
    <w:p>
      <w:pPr>
        <w:pStyle w:val="6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（1）甲方签发作业任务书。</w:t>
      </w:r>
      <w:r>
        <w:rPr>
          <w:rFonts w:hint="eastAsia" w:ascii="宋体" w:hAnsi="宋体" w:eastAsia="宋体" w:cs="宋体"/>
          <w:color w:val="000000"/>
          <w:sz w:val="24"/>
          <w:szCs w:val="24"/>
          <w:highlight w:val="none"/>
        </w:rPr>
      </w:r>
      <w:r/>
    </w:p>
    <w:p>
      <w:pPr>
        <w:pStyle w:val="6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（2）甲方及时对乙方养护质量进度、数量进行检查验收。</w:t>
      </w:r>
      <w:r>
        <w:rPr>
          <w:rFonts w:hint="eastAsia" w:ascii="宋体" w:hAnsi="宋体" w:eastAsia="宋体" w:cs="宋体"/>
          <w:color w:val="000000"/>
          <w:sz w:val="24"/>
          <w:szCs w:val="24"/>
          <w:highlight w:val="none"/>
        </w:rPr>
      </w:r>
      <w:r/>
    </w:p>
    <w:p>
      <w:pPr>
        <w:pStyle w:val="6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（3）乙方根据养护要求，编制养护管理方案，乙方按甲方签发的作业任务组织施工，并保质、保量按时完成任务。</w:t>
      </w:r>
      <w:r>
        <w:rPr>
          <w:rFonts w:hint="eastAsia" w:ascii="宋体" w:hAnsi="宋体" w:eastAsia="宋体" w:cs="宋体"/>
          <w:color w:val="000000"/>
          <w:sz w:val="24"/>
          <w:szCs w:val="24"/>
          <w:highlight w:val="none"/>
        </w:rPr>
      </w:r>
      <w:r/>
    </w:p>
    <w:p>
      <w:pPr>
        <w:pStyle w:val="6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方负责施工用水。乙方在浇灌苗木时，可用学校内水源。机具、材料、生活等全部由乙方负责，妥善处理施工中除下的杂草，树枝及杂物，集中堆放，并及时清运，做到不污染路面和绿地，不影响学校环境。</w:t>
      </w:r>
      <w:r>
        <w:rPr>
          <w:rFonts w:hint="eastAsia" w:ascii="宋体" w:hAnsi="宋体" w:eastAsia="宋体" w:cs="宋体"/>
          <w:color w:val="000000"/>
          <w:sz w:val="24"/>
          <w:szCs w:val="24"/>
          <w:highlight w:val="none"/>
        </w:rPr>
      </w:r>
      <w:r/>
    </w:p>
    <w:p>
      <w:pPr>
        <w:pStyle w:val="6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（5）除做好常规养护管理工作外，对于不可抗拒的灾害性天气如：洪水、台风、干旱等无法预测的自然灾害，甲方应协助乙方采取相应的应对、应急措施。</w:t>
      </w:r>
      <w:r>
        <w:rPr>
          <w:rFonts w:hint="eastAsia" w:ascii="宋体" w:hAnsi="宋体" w:eastAsia="宋体" w:cs="宋体"/>
          <w:color w:val="000000"/>
          <w:sz w:val="24"/>
          <w:szCs w:val="24"/>
          <w:highlight w:val="none"/>
        </w:rPr>
      </w:r>
      <w:r/>
    </w:p>
    <w:p>
      <w:pPr>
        <w:pStyle w:val="6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（6）正常情况下，如无特殊原因（人为砍伐破坏、偷盗、不可抗拒的自然灾害等除外）、大树乔木死亡，乙方负责补植，如甲方要求乙方在本养护范围内小规模移植移栽树木，不再另行追加费用。</w:t>
      </w:r>
      <w:r>
        <w:rPr>
          <w:rFonts w:hint="eastAsia" w:ascii="宋体" w:hAnsi="宋体" w:eastAsia="宋体" w:cs="宋体"/>
          <w:color w:val="000000"/>
          <w:sz w:val="24"/>
          <w:szCs w:val="24"/>
          <w:highlight w:val="none"/>
        </w:rPr>
      </w:r>
      <w:r/>
    </w:p>
    <w:p>
      <w:pPr>
        <w:pStyle w:val="6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（7）在绿化养护过程中发生的一切安全事故由乙方承担。</w:t>
      </w:r>
      <w:r>
        <w:rPr>
          <w:rFonts w:hint="eastAsia" w:ascii="宋体" w:hAnsi="宋体" w:eastAsia="宋体" w:cs="宋体"/>
          <w:color w:val="000000"/>
          <w:sz w:val="24"/>
          <w:szCs w:val="24"/>
          <w:highlight w:val="none"/>
        </w:rPr>
      </w:r>
      <w:r/>
    </w:p>
    <w:p>
      <w:pPr>
        <w:pStyle w:val="6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（8）在日常养护管理中，如割草、浇水、除虫，应避开学校授课时间。</w:t>
      </w:r>
      <w:r>
        <w:rPr>
          <w:rFonts w:hint="eastAsia" w:ascii="宋体" w:hAnsi="宋体" w:eastAsia="宋体" w:cs="宋体"/>
          <w:color w:val="000000"/>
          <w:sz w:val="24"/>
          <w:szCs w:val="24"/>
          <w:highlight w:val="none"/>
        </w:rPr>
      </w:r>
      <w:r/>
    </w:p>
    <w:p>
      <w:pPr>
        <w:pStyle w:val="6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（9）养护人员统一着装，便于甲方领导监督管理。</w:t>
      </w:r>
      <w:r>
        <w:rPr>
          <w:rFonts w:hint="eastAsia" w:ascii="宋体" w:hAnsi="宋体" w:eastAsia="宋体" w:cs="宋体"/>
          <w:color w:val="000000"/>
          <w:sz w:val="24"/>
          <w:szCs w:val="24"/>
          <w:highlight w:val="none"/>
        </w:rPr>
      </w:r>
      <w:r/>
    </w:p>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3.4安全保卫服务</w:t>
      </w:r>
      <w:r>
        <w:rPr>
          <w:rFonts w:hint="eastAsia" w:ascii="宋体" w:hAnsi="宋体" w:eastAsia="宋体" w:cs="宋体"/>
          <w:b/>
          <w:bCs/>
          <w:color w:val="000000"/>
          <w:sz w:val="24"/>
          <w:szCs w:val="24"/>
          <w:highlight w:val="none"/>
        </w:rPr>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2194"/>
        <w:gridCol w:w="5629"/>
      </w:tblGrid>
      <w:tr>
        <w:trPr/>
        <w:tc>
          <w:tcPr>
            <w:tcW w:w="699" w:type="dxa"/>
            <w:vAlign w:val="top"/>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2194" w:type="dxa"/>
            <w:vAlign w:val="top"/>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rPr>
            </w:r>
            <w:r/>
          </w:p>
        </w:tc>
        <w:tc>
          <w:tcPr>
            <w:tcW w:w="5629" w:type="dxa"/>
            <w:vAlign w:val="top"/>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服务标准</w:t>
            </w:r>
            <w:r>
              <w:rPr>
                <w:rFonts w:hint="eastAsia" w:ascii="宋体" w:hAnsi="宋体" w:eastAsia="宋体" w:cs="宋体"/>
                <w:b/>
                <w:bCs/>
                <w:color w:val="000000"/>
                <w:sz w:val="24"/>
                <w:szCs w:val="24"/>
                <w:highlight w:val="none"/>
              </w:rPr>
            </w:r>
            <w:r/>
          </w:p>
        </w:tc>
      </w:tr>
      <w:tr>
        <w:trPr/>
        <w:tc>
          <w:tcPr>
            <w:tcW w:w="699"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194" w:type="dxa"/>
            <w:vAlign w:val="top"/>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秩序维护服务</w:t>
            </w:r>
            <w:r>
              <w:rPr>
                <w:rFonts w:hint="eastAsia" w:ascii="宋体" w:hAnsi="宋体" w:eastAsia="宋体" w:cs="宋体"/>
                <w:color w:val="000000"/>
                <w:sz w:val="24"/>
                <w:szCs w:val="24"/>
                <w:highlight w:val="none"/>
              </w:rPr>
            </w:r>
            <w:r/>
          </w:p>
        </w:tc>
        <w:tc>
          <w:tcPr>
            <w:tcW w:w="5629"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（1）保安人员须持保安员证上岗，如不满足要求，采购人可责令中标人整改，并依法追究中标人相应责任，有权依法解除合同。</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（2）学校门卫和日常巡逻、防盗等管理，车辆、道路及公共秩序维护，防汛、治安及其他突发事件处理等。学校设置2个门，2岗/门。此费用包含由承接主体承担的对讲机、安保服装、照明灯、应急包等材料费。</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（3）勤巡查，发现安全隐患，水电浪费等情况及时处理报告，履行本职工作范围内节水、节电责任。做好防盗防火等岗位安全责任，做好相关管理台账。</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（4）勤杂工作安排：学校各类考试、相关教学活动、寒暑假课桌椅调整清理、临时性重大活动等的后勤服务保障；协助学校资产清理、校内零星搬运、水电维修报修等。</w:t>
            </w:r>
            <w:r>
              <w:rPr>
                <w:rFonts w:hint="eastAsia" w:ascii="宋体" w:hAnsi="宋体" w:eastAsia="宋体" w:cs="宋体"/>
                <w:color w:val="000000"/>
                <w:sz w:val="24"/>
                <w:szCs w:val="24"/>
                <w:highlight w:val="none"/>
              </w:rPr>
            </w:r>
            <w:r/>
          </w:p>
        </w:tc>
      </w:tr>
      <w:tr>
        <w:trPr/>
        <w:tc>
          <w:tcPr>
            <w:tcW w:w="699"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19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消控服务</w:t>
            </w:r>
            <w:r>
              <w:rPr>
                <w:rFonts w:hint="eastAsia" w:ascii="宋体" w:hAnsi="宋体" w:eastAsia="宋体" w:cs="宋体"/>
                <w:color w:val="000000"/>
                <w:sz w:val="24"/>
                <w:szCs w:val="24"/>
                <w:highlight w:val="none"/>
              </w:rPr>
            </w:r>
            <w:r/>
          </w:p>
        </w:tc>
        <w:tc>
          <w:tcPr>
            <w:tcW w:w="5629"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（1）消控人员值班时须持证（中级消防设施操作员或者建构筑物消防员证书）上岗，如不满足要求，采购人可责令中标人整改，并依法追究中标人相应责任，有权依法解除合同</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负责项目消防安全检查、消防控制室监控、建筑消防设施操作与维护、消防安全管理等工作。持消防设施操作员或者建构筑物消防员证书。此费用包含由承接主体承担的对讲机、安保服装、照明灯、应急包等材料费。</w:t>
            </w:r>
            <w:r>
              <w:rPr>
                <w:rFonts w:hint="eastAsia" w:ascii="宋体" w:hAnsi="宋体" w:eastAsia="宋体" w:cs="宋体"/>
                <w:color w:val="000000"/>
                <w:sz w:val="24"/>
                <w:szCs w:val="24"/>
                <w:highlight w:val="none"/>
              </w:rPr>
            </w:r>
            <w:r/>
          </w:p>
        </w:tc>
      </w:tr>
    </w:tbl>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3.5其他物业管理服务工作</w:t>
      </w:r>
      <w:r>
        <w:rPr>
          <w:rFonts w:hint="eastAsia" w:ascii="宋体" w:hAnsi="宋体" w:eastAsia="宋体" w:cs="宋体"/>
          <w:b/>
          <w:bCs/>
          <w:color w:val="000000"/>
          <w:sz w:val="24"/>
          <w:szCs w:val="24"/>
          <w:highlight w:val="none"/>
        </w:rPr>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2194"/>
        <w:gridCol w:w="5629"/>
      </w:tblGrid>
      <w:tr>
        <w:trPr/>
        <w:tc>
          <w:tcPr>
            <w:tcW w:w="699" w:type="dxa"/>
            <w:vAlign w:val="top"/>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2194" w:type="dxa"/>
            <w:vAlign w:val="top"/>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rPr>
            </w:r>
            <w:r/>
          </w:p>
        </w:tc>
        <w:tc>
          <w:tcPr>
            <w:tcW w:w="5629" w:type="dxa"/>
            <w:vAlign w:val="top"/>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服务标准</w:t>
            </w:r>
            <w:r>
              <w:rPr>
                <w:rFonts w:hint="eastAsia" w:ascii="宋体" w:hAnsi="宋体" w:eastAsia="宋体" w:cs="宋体"/>
                <w:b/>
                <w:bCs/>
                <w:color w:val="000000"/>
                <w:sz w:val="24"/>
                <w:szCs w:val="24"/>
                <w:highlight w:val="none"/>
              </w:rPr>
            </w:r>
            <w:r/>
          </w:p>
        </w:tc>
      </w:tr>
      <w:tr>
        <w:trPr/>
        <w:tc>
          <w:tcPr>
            <w:tcW w:w="699"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194"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5629"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4.供应商履行合同所需的设备</w:t>
      </w:r>
      <w:r>
        <w:rPr>
          <w:rFonts w:hint="eastAsia" w:ascii="宋体" w:hAnsi="宋体" w:eastAsia="宋体" w:cs="宋体"/>
          <w:b/>
          <w:bCs/>
          <w:color w:val="000000"/>
          <w:sz w:val="24"/>
          <w:szCs w:val="24"/>
          <w:highlight w:val="none"/>
        </w:rPr>
      </w:r>
      <w:r/>
    </w:p>
    <w:p>
      <w:pPr>
        <w:pStyle w:val="6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根据项目实际需求，需要供应商提供作业设备（自有或租赁）用于物业管理服务的，可在下表中列出，举例如下：</w:t>
      </w:r>
      <w:r>
        <w:rPr>
          <w:rFonts w:hint="eastAsia" w:ascii="宋体" w:hAnsi="宋体" w:eastAsia="宋体" w:cs="宋体"/>
          <w:color w:val="000000"/>
          <w:sz w:val="24"/>
          <w:szCs w:val="24"/>
          <w:highlight w:val="none"/>
        </w:rPr>
      </w:r>
      <w:r/>
    </w:p>
    <w:tbl>
      <w:tblPr>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2552" w:type="dxa"/>
            <w:vAlign w:val="top"/>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用途</w:t>
            </w:r>
            <w:r>
              <w:rPr>
                <w:rFonts w:hint="eastAsia" w:ascii="宋体" w:hAnsi="宋体" w:eastAsia="宋体" w:cs="宋体"/>
                <w:b/>
                <w:bCs/>
                <w:color w:val="000000"/>
                <w:sz w:val="24"/>
                <w:szCs w:val="24"/>
                <w:highlight w:val="none"/>
              </w:rPr>
            </w:r>
            <w:r/>
          </w:p>
        </w:tc>
        <w:tc>
          <w:tcPr>
            <w:tcW w:w="3848" w:type="dxa"/>
            <w:vAlign w:val="top"/>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作业设备名称</w:t>
            </w:r>
            <w:r>
              <w:rPr>
                <w:rFonts w:hint="eastAsia" w:ascii="宋体" w:hAnsi="宋体" w:eastAsia="宋体" w:cs="宋体"/>
                <w:b/>
                <w:bCs/>
                <w:color w:val="000000"/>
                <w:sz w:val="24"/>
                <w:szCs w:val="24"/>
                <w:highlight w:val="none"/>
              </w:rPr>
            </w:r>
            <w:r/>
          </w:p>
        </w:tc>
        <w:tc>
          <w:tcPr>
            <w:tcW w:w="992" w:type="dxa"/>
            <w:vAlign w:val="top"/>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w:t>
            </w:r>
            <w:r>
              <w:rPr>
                <w:rFonts w:hint="eastAsia" w:ascii="宋体" w:hAnsi="宋体" w:eastAsia="宋体" w:cs="宋体"/>
                <w:b/>
                <w:bCs/>
                <w:color w:val="000000"/>
                <w:sz w:val="24"/>
                <w:szCs w:val="24"/>
                <w:highlight w:val="none"/>
              </w:rPr>
            </w:r>
            <w:r/>
          </w:p>
        </w:tc>
        <w:tc>
          <w:tcPr>
            <w:tcW w:w="993" w:type="dxa"/>
            <w:vAlign w:val="top"/>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单位</w:t>
            </w:r>
            <w:r>
              <w:rPr>
                <w:rFonts w:hint="eastAsia" w:ascii="宋体" w:hAnsi="宋体" w:eastAsia="宋体" w:cs="宋体"/>
                <w:b/>
                <w:bCs/>
                <w:color w:val="000000"/>
                <w:sz w:val="24"/>
                <w:szCs w:val="24"/>
                <w:highlight w:val="none"/>
              </w:rPr>
            </w:r>
            <w:r/>
          </w:p>
        </w:tc>
      </w:tr>
      <w:tr>
        <w:trPr/>
        <w:tc>
          <w:tcPr>
            <w:tcW w:w="851"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552"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基本服务</w:t>
            </w:r>
            <w:r>
              <w:rPr>
                <w:rFonts w:hint="eastAsia" w:ascii="宋体" w:hAnsi="宋体" w:eastAsia="宋体" w:cs="宋体"/>
                <w:color w:val="000000"/>
                <w:sz w:val="24"/>
                <w:szCs w:val="24"/>
                <w:highlight w:val="none"/>
              </w:rPr>
            </w:r>
            <w:r/>
          </w:p>
        </w:tc>
        <w:tc>
          <w:tcPr>
            <w:tcW w:w="3848" w:type="dxa"/>
            <w:vAlign w:val="top"/>
            <w:textDirection w:val="lrTb"/>
            <w:noWrap/>
          </w:tcPr>
          <w:p>
            <w:pPr>
              <w:pStyle w:val="67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92" w:type="dxa"/>
            <w:vAlign w:val="top"/>
            <w:textDirection w:val="lrTb"/>
            <w:noWrap/>
          </w:tcPr>
          <w:p>
            <w:pPr>
              <w:pStyle w:val="67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93" w:type="dxa"/>
            <w:vAlign w:val="top"/>
            <w:textDirection w:val="lrTb"/>
            <w:noWrap/>
          </w:tcPr>
          <w:p>
            <w:pPr>
              <w:pStyle w:val="67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851"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552"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房屋维修服务</w:t>
            </w:r>
            <w:r>
              <w:rPr>
                <w:rFonts w:hint="eastAsia" w:ascii="宋体" w:hAnsi="宋体" w:eastAsia="宋体" w:cs="宋体"/>
                <w:color w:val="000000"/>
                <w:sz w:val="24"/>
                <w:szCs w:val="24"/>
                <w:highlight w:val="none"/>
              </w:rPr>
            </w:r>
            <w:r/>
          </w:p>
        </w:tc>
        <w:tc>
          <w:tcPr>
            <w:tcW w:w="3848" w:type="dxa"/>
            <w:vAlign w:val="top"/>
            <w:textDirection w:val="lrTb"/>
            <w:noWrap/>
          </w:tcPr>
          <w:p>
            <w:pPr>
              <w:pStyle w:val="67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92" w:type="dxa"/>
            <w:vAlign w:val="top"/>
            <w:textDirection w:val="lrTb"/>
            <w:noWrap/>
          </w:tcPr>
          <w:p>
            <w:pPr>
              <w:pStyle w:val="67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93" w:type="dxa"/>
            <w:vAlign w:val="top"/>
            <w:textDirection w:val="lrTb"/>
            <w:noWrap/>
          </w:tcPr>
          <w:p>
            <w:pPr>
              <w:pStyle w:val="67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851"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552"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公用设施设备维护服务</w:t>
            </w:r>
            <w:r>
              <w:rPr>
                <w:rFonts w:hint="eastAsia" w:ascii="宋体" w:hAnsi="宋体" w:eastAsia="宋体" w:cs="宋体"/>
                <w:color w:val="000000"/>
                <w:sz w:val="24"/>
                <w:szCs w:val="24"/>
                <w:highlight w:val="none"/>
              </w:rPr>
            </w:r>
            <w:r/>
          </w:p>
        </w:tc>
        <w:tc>
          <w:tcPr>
            <w:tcW w:w="3848" w:type="dxa"/>
            <w:vAlign w:val="top"/>
            <w:textDirection w:val="lrTb"/>
            <w:noWrap/>
          </w:tcPr>
          <w:p>
            <w:pPr>
              <w:pStyle w:val="67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92" w:type="dxa"/>
            <w:vAlign w:val="top"/>
            <w:textDirection w:val="lrTb"/>
            <w:noWrap/>
          </w:tcPr>
          <w:p>
            <w:pPr>
              <w:pStyle w:val="67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93" w:type="dxa"/>
            <w:vAlign w:val="top"/>
            <w:textDirection w:val="lrTb"/>
            <w:noWrap/>
          </w:tcPr>
          <w:p>
            <w:pPr>
              <w:pStyle w:val="67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851"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552"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保洁服务</w:t>
            </w:r>
            <w:r>
              <w:rPr>
                <w:rFonts w:hint="eastAsia" w:ascii="宋体" w:hAnsi="宋体" w:eastAsia="宋体" w:cs="宋体"/>
                <w:color w:val="000000"/>
                <w:sz w:val="24"/>
                <w:szCs w:val="24"/>
                <w:highlight w:val="none"/>
              </w:rPr>
            </w:r>
            <w:r/>
          </w:p>
        </w:tc>
        <w:tc>
          <w:tcPr>
            <w:tcW w:w="3848" w:type="dxa"/>
            <w:vAlign w:val="top"/>
            <w:textDirection w:val="lrTb"/>
            <w:noWrap/>
          </w:tcPr>
          <w:p>
            <w:pPr>
              <w:pStyle w:val="67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92" w:type="dxa"/>
            <w:vAlign w:val="top"/>
            <w:textDirection w:val="lrTb"/>
            <w:noWrap/>
          </w:tcPr>
          <w:p>
            <w:pPr>
              <w:pStyle w:val="67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93" w:type="dxa"/>
            <w:vAlign w:val="top"/>
            <w:textDirection w:val="lrTb"/>
            <w:noWrap/>
          </w:tcPr>
          <w:p>
            <w:pPr>
              <w:pStyle w:val="67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851"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552"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绿化服务</w:t>
            </w:r>
            <w:r>
              <w:rPr>
                <w:rFonts w:hint="eastAsia" w:ascii="宋体" w:hAnsi="宋体" w:eastAsia="宋体" w:cs="宋体"/>
                <w:color w:val="000000"/>
                <w:sz w:val="24"/>
                <w:szCs w:val="24"/>
                <w:highlight w:val="none"/>
              </w:rPr>
            </w:r>
            <w:r/>
          </w:p>
        </w:tc>
        <w:tc>
          <w:tcPr>
            <w:tcW w:w="3848" w:type="dxa"/>
            <w:vAlign w:val="top"/>
            <w:textDirection w:val="lrTb"/>
            <w:noWrap/>
          </w:tcPr>
          <w:p>
            <w:pPr>
              <w:pStyle w:val="67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92" w:type="dxa"/>
            <w:vAlign w:val="top"/>
            <w:textDirection w:val="lrTb"/>
            <w:noWrap/>
          </w:tcPr>
          <w:p>
            <w:pPr>
              <w:pStyle w:val="67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93" w:type="dxa"/>
            <w:vAlign w:val="top"/>
            <w:textDirection w:val="lrTb"/>
            <w:noWrap/>
          </w:tcPr>
          <w:p>
            <w:pPr>
              <w:pStyle w:val="67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851"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2552"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保安服务</w:t>
            </w:r>
            <w:r>
              <w:rPr>
                <w:rFonts w:hint="eastAsia" w:ascii="宋体" w:hAnsi="宋体" w:eastAsia="宋体" w:cs="宋体"/>
                <w:color w:val="000000"/>
                <w:sz w:val="24"/>
                <w:szCs w:val="24"/>
                <w:highlight w:val="none"/>
              </w:rPr>
            </w:r>
            <w:r/>
          </w:p>
        </w:tc>
        <w:tc>
          <w:tcPr>
            <w:tcW w:w="3848" w:type="dxa"/>
            <w:vAlign w:val="top"/>
            <w:textDirection w:val="lrTb"/>
            <w:noWrap/>
          </w:tcPr>
          <w:p>
            <w:pPr>
              <w:pStyle w:val="67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92" w:type="dxa"/>
            <w:vAlign w:val="top"/>
            <w:textDirection w:val="lrTb"/>
            <w:noWrap/>
          </w:tcPr>
          <w:p>
            <w:pPr>
              <w:pStyle w:val="67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93" w:type="dxa"/>
            <w:vAlign w:val="top"/>
            <w:textDirection w:val="lrTb"/>
            <w:noWrap/>
          </w:tcPr>
          <w:p>
            <w:pPr>
              <w:pStyle w:val="67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851"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2552" w:type="dxa"/>
            <w:vAlign w:val="top"/>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会议服务</w:t>
            </w:r>
            <w:r>
              <w:rPr>
                <w:rFonts w:hint="eastAsia" w:ascii="宋体" w:hAnsi="宋体" w:eastAsia="宋体" w:cs="宋体"/>
                <w:color w:val="000000"/>
                <w:sz w:val="24"/>
                <w:szCs w:val="24"/>
                <w:highlight w:val="none"/>
              </w:rPr>
            </w:r>
            <w:r/>
          </w:p>
        </w:tc>
        <w:tc>
          <w:tcPr>
            <w:tcW w:w="3848" w:type="dxa"/>
            <w:vAlign w:val="top"/>
            <w:textDirection w:val="lrTb"/>
            <w:noWrap/>
          </w:tcPr>
          <w:p>
            <w:pPr>
              <w:pStyle w:val="67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92" w:type="dxa"/>
            <w:vAlign w:val="top"/>
            <w:textDirection w:val="lrTb"/>
            <w:noWrap/>
          </w:tcPr>
          <w:p>
            <w:pPr>
              <w:pStyle w:val="67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93" w:type="dxa"/>
            <w:vAlign w:val="top"/>
            <w:textDirection w:val="lrTb"/>
            <w:noWrap/>
          </w:tcPr>
          <w:p>
            <w:pPr>
              <w:pStyle w:val="67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851" w:type="dxa"/>
            <w:vAlign w:val="top"/>
            <w:textDirection w:val="lrTb"/>
            <w:noWrap/>
          </w:tcPr>
          <w:p>
            <w:pPr>
              <w:pStyle w:val="67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2" w:type="dxa"/>
            <w:vAlign w:val="top"/>
            <w:textDirection w:val="lrTb"/>
            <w:noWrap/>
          </w:tcPr>
          <w:p>
            <w:pPr>
              <w:pStyle w:val="67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848" w:type="dxa"/>
            <w:vAlign w:val="top"/>
            <w:textDirection w:val="lrTb"/>
            <w:noWrap/>
          </w:tcPr>
          <w:p>
            <w:pPr>
              <w:pStyle w:val="67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92" w:type="dxa"/>
            <w:vAlign w:val="top"/>
            <w:textDirection w:val="lrTb"/>
            <w:noWrap/>
          </w:tcPr>
          <w:p>
            <w:pPr>
              <w:pStyle w:val="67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3" w:type="dxa"/>
            <w:vAlign w:val="top"/>
            <w:textDirection w:val="lrTb"/>
            <w:noWrap/>
          </w:tcPr>
          <w:p>
            <w:pPr>
              <w:pStyle w:val="672"/>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注：采购人已无偿提供的作业设备，或准备放置评分项中做考察的，不在此重复要求。</w:t>
      </w:r>
      <w:r>
        <w:rPr>
          <w:rFonts w:hint="eastAsia" w:ascii="宋体" w:hAnsi="宋体" w:eastAsia="宋体" w:cs="宋体"/>
          <w:color w:val="000000"/>
          <w:sz w:val="24"/>
          <w:szCs w:val="24"/>
          <w:highlight w:val="none"/>
        </w:rPr>
      </w:r>
      <w:r/>
    </w:p>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5.物业管理服务人员需求</w:t>
      </w:r>
      <w:r>
        <w:rPr>
          <w:rFonts w:hint="eastAsia" w:ascii="宋体" w:hAnsi="宋体" w:eastAsia="宋体" w:cs="宋体"/>
          <w:b/>
          <w:bCs/>
          <w:color w:val="000000"/>
          <w:sz w:val="24"/>
          <w:szCs w:val="24"/>
          <w:highlight w:val="none"/>
        </w:rPr>
      </w:r>
      <w:r/>
    </w:p>
    <w:p>
      <w:pPr>
        <w:pStyle w:val="6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本项目不允许配置按国家规定可不缴纳社保的人员。</w:t>
      </w:r>
      <w:r>
        <w:rPr>
          <w:rFonts w:hint="eastAsia" w:ascii="宋体" w:hAnsi="宋体" w:eastAsia="宋体" w:cs="宋体"/>
          <w:color w:val="000000"/>
          <w:sz w:val="24"/>
          <w:szCs w:val="24"/>
          <w:highlight w:val="none"/>
        </w:rPr>
      </w:r>
      <w:r/>
    </w:p>
    <w:tbl>
      <w:tblPr>
        <w:tblW w:w="943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31"/>
        <w:gridCol w:w="993"/>
        <w:gridCol w:w="992"/>
        <w:gridCol w:w="6318"/>
      </w:tblGrid>
      <w:tr>
        <w:trPr>
          <w:trHeight w:val="889"/>
        </w:trPr>
        <w:tc>
          <w:tcPr>
            <w:tcW w:w="1131" w:type="dxa"/>
            <w:vAlign w:val="center"/>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类别</w:t>
            </w:r>
            <w:r>
              <w:rPr>
                <w:rFonts w:hint="eastAsia" w:ascii="宋体" w:hAnsi="宋体" w:eastAsia="宋体" w:cs="宋体"/>
                <w:color w:val="000000"/>
                <w:sz w:val="24"/>
                <w:szCs w:val="24"/>
                <w:highlight w:val="none"/>
              </w:rPr>
            </w:r>
            <w:r/>
          </w:p>
        </w:tc>
        <w:tc>
          <w:tcPr>
            <w:tcW w:w="993" w:type="dxa"/>
            <w:vAlign w:val="center"/>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岗位</w:t>
            </w:r>
            <w:r>
              <w:rPr>
                <w:rFonts w:hint="eastAsia" w:ascii="宋体" w:hAnsi="宋体" w:eastAsia="宋体" w:cs="宋体"/>
                <w:color w:val="000000"/>
                <w:sz w:val="24"/>
                <w:szCs w:val="24"/>
                <w:highlight w:val="none"/>
              </w:rPr>
            </w:r>
            <w:r/>
          </w:p>
        </w:tc>
        <w:tc>
          <w:tcPr>
            <w:tcW w:w="992" w:type="dxa"/>
            <w:vAlign w:val="center"/>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人数</w:t>
            </w:r>
            <w:r>
              <w:rPr>
                <w:rFonts w:hint="eastAsia" w:ascii="宋体" w:hAnsi="宋体" w:eastAsia="宋体" w:cs="宋体"/>
                <w:color w:val="000000"/>
                <w:sz w:val="24"/>
                <w:szCs w:val="24"/>
                <w:highlight w:val="none"/>
              </w:rPr>
            </w:r>
            <w:r/>
          </w:p>
        </w:tc>
        <w:tc>
          <w:tcPr>
            <w:tcW w:w="6318" w:type="dxa"/>
            <w:vAlign w:val="center"/>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W w:w="1131" w:type="dxa"/>
            <w:vAlign w:val="center"/>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管理岗</w:t>
            </w:r>
            <w:r>
              <w:rPr>
                <w:rFonts w:hint="eastAsia" w:ascii="宋体" w:hAnsi="宋体" w:eastAsia="宋体" w:cs="宋体"/>
                <w:color w:val="000000"/>
                <w:sz w:val="24"/>
                <w:szCs w:val="24"/>
                <w:highlight w:val="none"/>
              </w:rPr>
            </w:r>
            <w:r/>
          </w:p>
        </w:tc>
        <w:tc>
          <w:tcPr>
            <w:tcW w:w="993" w:type="dxa"/>
            <w:vAlign w:val="center"/>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物业经理</w:t>
            </w:r>
            <w:r>
              <w:rPr>
                <w:rFonts w:hint="eastAsia" w:ascii="宋体" w:hAnsi="宋体" w:eastAsia="宋体" w:cs="宋体"/>
                <w:color w:val="000000"/>
                <w:sz w:val="24"/>
                <w:szCs w:val="24"/>
                <w:highlight w:val="none"/>
              </w:rPr>
            </w:r>
            <w:r/>
          </w:p>
        </w:tc>
        <w:tc>
          <w:tcPr>
            <w:tcW w:w="992" w:type="dxa"/>
            <w:vAlign w:val="center"/>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6318" w:type="dxa"/>
            <w:vAlign w:val="center"/>
            <w:textDirection w:val="lrTb"/>
            <w:noWrap/>
          </w:tcPr>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1、基本要求：</w:t>
            </w:r>
            <w:r>
              <w:rPr>
                <w:rFonts w:hint="eastAsia" w:ascii="宋体" w:hAnsi="宋体" w:eastAsia="宋体" w:cs="宋体"/>
                <w:b/>
                <w:bCs/>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男女不限，55周岁含以下。本项目的物业负责人不能任意更换，如确需更换，应取得甲方书面认可，并且更换的新的物业经理的要求不低于原负责人。</w:t>
            </w:r>
            <w:r>
              <w:rPr>
                <w:rFonts w:hint="eastAsia" w:ascii="宋体" w:hAnsi="宋体" w:eastAsia="宋体" w:cs="宋体"/>
                <w:color w:val="000000"/>
                <w:sz w:val="24"/>
                <w:szCs w:val="24"/>
                <w:highlight w:val="none"/>
              </w:rPr>
            </w:r>
            <w:r/>
          </w:p>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2、其他要求：</w:t>
            </w:r>
            <w:r>
              <w:rPr>
                <w:rFonts w:hint="eastAsia" w:ascii="宋体" w:hAnsi="宋体" w:eastAsia="宋体" w:cs="宋体"/>
                <w:b/>
                <w:bCs/>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（1）在学校的工作时间段内，该项目经理必须常驻学校现场，全面负责项目管理工作，不得在其他项目兼职。</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（2）所配备的人员素质好，责任心强，工作认真负责并定期接受培训，无违法犯罪记录，身体健康。</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（3）能够胜任本职工作，对不能胜任的服务人员，校方有权要求更换。</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（4）本项目的物业负责人不能任意更换，如确需更换，应取得甲方书面认可，并且更换的新的物业经理的要求不低于原负责人。</w:t>
            </w:r>
            <w:r>
              <w:rPr>
                <w:rFonts w:hint="eastAsia" w:ascii="宋体" w:hAnsi="宋体" w:eastAsia="宋体" w:cs="宋体"/>
                <w:color w:val="000000"/>
                <w:sz w:val="24"/>
                <w:szCs w:val="24"/>
                <w:highlight w:val="none"/>
              </w:rPr>
            </w:r>
            <w:r/>
          </w:p>
        </w:tc>
      </w:tr>
      <w:tr>
        <w:trPr>
          <w:trHeight w:val="379"/>
        </w:trPr>
        <w:tc>
          <w:tcPr>
            <w:tcW w:w="1131" w:type="dxa"/>
            <w:vAlign w:val="center"/>
            <w:vMerge w:val="restart"/>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w:t>
            </w:r>
            <w:r>
              <w:rPr>
                <w:rFonts w:hint="eastAsia" w:ascii="宋体" w:hAnsi="宋体" w:eastAsia="宋体" w:cs="宋体"/>
                <w:color w:val="000000"/>
                <w:sz w:val="24"/>
                <w:szCs w:val="24"/>
                <w:highlight w:val="none"/>
              </w:rPr>
            </w:r>
            <w:r/>
          </w:p>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保卫</w:t>
            </w:r>
            <w:r>
              <w:rPr>
                <w:rFonts w:hint="eastAsia" w:ascii="宋体" w:hAnsi="宋体" w:eastAsia="宋体" w:cs="宋体"/>
                <w:color w:val="000000"/>
                <w:sz w:val="24"/>
                <w:szCs w:val="24"/>
                <w:highlight w:val="none"/>
              </w:rPr>
            </w:r>
            <w:r/>
          </w:p>
        </w:tc>
        <w:tc>
          <w:tcPr>
            <w:tcW w:w="993" w:type="dxa"/>
            <w:vAlign w:val="center"/>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保安</w:t>
            </w:r>
            <w:r>
              <w:rPr>
                <w:rFonts w:hint="eastAsia" w:ascii="宋体" w:hAnsi="宋体" w:eastAsia="宋体" w:cs="宋体"/>
                <w:color w:val="000000"/>
                <w:sz w:val="24"/>
                <w:szCs w:val="24"/>
                <w:highlight w:val="none"/>
              </w:rPr>
            </w:r>
            <w:r/>
          </w:p>
        </w:tc>
        <w:tc>
          <w:tcPr>
            <w:tcW w:w="992" w:type="dxa"/>
            <w:vAlign w:val="center"/>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6318" w:type="dxa"/>
            <w:vAlign w:val="center"/>
            <w:textDirection w:val="lrTb"/>
            <w:noWrap/>
          </w:tcPr>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1、基本要求：</w:t>
            </w:r>
            <w:r>
              <w:rPr>
                <w:rFonts w:hint="eastAsia" w:ascii="宋体" w:hAnsi="宋体" w:eastAsia="宋体" w:cs="宋体"/>
                <w:b/>
                <w:bCs/>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男女不限（女性最多配备一人），新聘保安50周岁以下（其中须配备一名保安队长）。</w:t>
            </w:r>
            <w:r>
              <w:rPr>
                <w:rFonts w:hint="eastAsia" w:ascii="宋体" w:hAnsi="宋体" w:eastAsia="宋体" w:cs="宋体"/>
                <w:color w:val="000000"/>
                <w:sz w:val="24"/>
                <w:szCs w:val="24"/>
                <w:highlight w:val="none"/>
              </w:rPr>
            </w:r>
            <w:r/>
          </w:p>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2、其他要求：</w:t>
            </w:r>
            <w:r>
              <w:rPr>
                <w:rFonts w:hint="eastAsia" w:ascii="宋体" w:hAnsi="宋体" w:eastAsia="宋体" w:cs="宋体"/>
                <w:b/>
                <w:bCs/>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（1）每个门岗保证24小时两人在岗，为本项目专职工作人员。</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（2）所配备的人员素质好，责任心强，工作认真负责并定期接受培训，无违法犯罪记录，身体健康。</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（3）能够胜任本职工作，对不能胜任的服务人员，校方有权要求更换。</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（4）保安总人数不少于10人。</w:t>
            </w:r>
            <w:r>
              <w:rPr>
                <w:rFonts w:hint="eastAsia" w:ascii="宋体" w:hAnsi="宋体" w:eastAsia="宋体" w:cs="宋体"/>
                <w:color w:val="000000"/>
                <w:sz w:val="24"/>
                <w:szCs w:val="24"/>
                <w:highlight w:val="none"/>
              </w:rPr>
            </w:r>
            <w:r/>
          </w:p>
        </w:tc>
      </w:tr>
      <w:tr>
        <w:trPr>
          <w:trHeight w:val="2440"/>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3" w:type="dxa"/>
            <w:vAlign w:val="center"/>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消控人员</w:t>
            </w:r>
            <w:r>
              <w:rPr>
                <w:rFonts w:hint="eastAsia" w:ascii="宋体" w:hAnsi="宋体" w:eastAsia="宋体" w:cs="宋体"/>
                <w:color w:val="000000"/>
                <w:sz w:val="24"/>
                <w:szCs w:val="24"/>
                <w:highlight w:val="none"/>
              </w:rPr>
            </w:r>
            <w:r/>
          </w:p>
        </w:tc>
        <w:tc>
          <w:tcPr>
            <w:tcW w:w="992" w:type="dxa"/>
            <w:vAlign w:val="center"/>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至少3人</w:t>
            </w:r>
            <w:r>
              <w:rPr>
                <w:rFonts w:hint="eastAsia" w:ascii="宋体" w:hAnsi="宋体" w:eastAsia="宋体" w:cs="宋体"/>
                <w:color w:val="000000"/>
                <w:sz w:val="24"/>
                <w:szCs w:val="24"/>
                <w:highlight w:val="none"/>
              </w:rPr>
            </w:r>
            <w:r/>
          </w:p>
        </w:tc>
        <w:tc>
          <w:tcPr>
            <w:tcW w:w="6318" w:type="dxa"/>
            <w:vAlign w:val="center"/>
            <w:textDirection w:val="lrTb"/>
            <w:noWrap/>
          </w:tcPr>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1、基本要求：</w:t>
            </w:r>
            <w:r>
              <w:rPr>
                <w:rFonts w:hint="eastAsia" w:ascii="宋体" w:hAnsi="宋体" w:eastAsia="宋体" w:cs="宋体"/>
                <w:b/>
                <w:bCs/>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男女不限，新聘人员50周岁以下。</w:t>
            </w:r>
            <w:r>
              <w:rPr>
                <w:rFonts w:hint="eastAsia" w:ascii="宋体" w:hAnsi="宋体" w:eastAsia="宋体" w:cs="宋体"/>
                <w:color w:val="000000"/>
                <w:sz w:val="24"/>
                <w:szCs w:val="24"/>
                <w:highlight w:val="none"/>
              </w:rPr>
            </w:r>
            <w:r/>
          </w:p>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2、其他要求：</w:t>
            </w:r>
            <w:r>
              <w:rPr>
                <w:rFonts w:hint="eastAsia" w:ascii="宋体" w:hAnsi="宋体" w:eastAsia="宋体" w:cs="宋体"/>
                <w:b/>
                <w:bCs/>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（1）以学校安排的具体工作时间为准，为本项目专职工作人员。</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（2）所配备的人员素质好，责任心强，工作认真负责并定期接受培训，无违法犯罪记录，身体健康。</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（3）能够胜任本职工作，对不能胜任的服务人员，校方有权要求更换。</w:t>
            </w:r>
            <w:r>
              <w:rPr>
                <w:rFonts w:hint="eastAsia" w:ascii="宋体" w:hAnsi="宋体" w:eastAsia="宋体" w:cs="宋体"/>
                <w:color w:val="000000"/>
                <w:sz w:val="24"/>
                <w:szCs w:val="24"/>
                <w:highlight w:val="none"/>
              </w:rPr>
            </w:r>
            <w:r/>
          </w:p>
        </w:tc>
      </w:tr>
      <w:tr>
        <w:trPr>
          <w:trHeight w:val="682"/>
        </w:trPr>
        <w:tc>
          <w:tcPr>
            <w:tcW w:w="1131" w:type="dxa"/>
            <w:vAlign w:val="center"/>
            <w:vMerge w:val="restart"/>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保洁服务</w:t>
            </w:r>
            <w:r>
              <w:rPr>
                <w:rFonts w:hint="eastAsia" w:ascii="宋体" w:hAnsi="宋体" w:eastAsia="宋体" w:cs="宋体"/>
                <w:color w:val="000000"/>
                <w:sz w:val="24"/>
                <w:szCs w:val="24"/>
                <w:highlight w:val="none"/>
              </w:rPr>
            </w:r>
            <w:r/>
          </w:p>
        </w:tc>
        <w:tc>
          <w:tcPr>
            <w:tcW w:w="993" w:type="dxa"/>
            <w:vAlign w:val="center"/>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保洁班长</w:t>
            </w:r>
            <w:r>
              <w:rPr>
                <w:rFonts w:hint="eastAsia" w:ascii="宋体" w:hAnsi="宋体" w:eastAsia="宋体" w:cs="宋体"/>
                <w:color w:val="000000"/>
                <w:sz w:val="24"/>
                <w:szCs w:val="24"/>
                <w:highlight w:val="none"/>
              </w:rPr>
            </w:r>
            <w:r/>
          </w:p>
        </w:tc>
        <w:tc>
          <w:tcPr>
            <w:tcW w:w="992" w:type="dxa"/>
            <w:vAlign w:val="center"/>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1人</w:t>
            </w:r>
            <w:r>
              <w:rPr>
                <w:rFonts w:hint="eastAsia" w:ascii="宋体" w:hAnsi="宋体" w:eastAsia="宋体" w:cs="宋体"/>
                <w:color w:val="000000"/>
                <w:sz w:val="24"/>
                <w:szCs w:val="24"/>
                <w:highlight w:val="none"/>
              </w:rPr>
            </w:r>
            <w:r/>
          </w:p>
        </w:tc>
        <w:tc>
          <w:tcPr>
            <w:tcW w:w="6318" w:type="dxa"/>
            <w:vAlign w:val="center"/>
            <w:vMerge w:val="restart"/>
            <w:textDirection w:val="lrTb"/>
            <w:noWrap/>
          </w:tcPr>
          <w:p>
            <w:pPr>
              <w:pStyle w:val="672"/>
              <w:ind w:firstLine="64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1.基本要求：</w:t>
            </w:r>
            <w:r>
              <w:rPr>
                <w:rFonts w:hint="eastAsia" w:ascii="宋体" w:hAnsi="宋体" w:eastAsia="宋体" w:cs="宋体"/>
                <w:b/>
                <w:bCs/>
                <w:color w:val="000000"/>
                <w:sz w:val="24"/>
                <w:szCs w:val="24"/>
                <w:highlight w:val="none"/>
              </w:rPr>
            </w:r>
            <w:r/>
          </w:p>
          <w:p>
            <w:pPr>
              <w:pStyle w:val="672"/>
              <w:ind w:firstLine="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男女不限，55周岁以下。</w:t>
            </w:r>
            <w:r>
              <w:rPr>
                <w:rFonts w:hint="eastAsia" w:ascii="宋体" w:hAnsi="宋体" w:eastAsia="宋体" w:cs="宋体"/>
                <w:color w:val="000000"/>
                <w:sz w:val="24"/>
                <w:szCs w:val="24"/>
                <w:highlight w:val="none"/>
              </w:rPr>
            </w:r>
            <w:r/>
          </w:p>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2.其他要求：</w:t>
            </w:r>
            <w:r>
              <w:rPr>
                <w:rFonts w:hint="eastAsia" w:ascii="宋体" w:hAnsi="宋体" w:eastAsia="宋体" w:cs="宋体"/>
                <w:b/>
                <w:bCs/>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（1）以学校安排的具体工作时间为准。</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（2）所配备的人员素质好，责任心强，工作认真负责并定期接受培训，无违法犯罪记录，身体健康。</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（3）能够胜任本职工作，对不能胜任的服务人员，校方有权要求更换。</w:t>
            </w:r>
            <w:r>
              <w:rPr>
                <w:rFonts w:hint="eastAsia" w:ascii="宋体" w:hAnsi="宋体" w:eastAsia="宋体" w:cs="宋体"/>
                <w:color w:val="000000"/>
                <w:sz w:val="24"/>
                <w:szCs w:val="24"/>
                <w:highlight w:val="none"/>
              </w:rPr>
            </w:r>
            <w:r/>
          </w:p>
        </w:tc>
      </w:tr>
      <w:tr>
        <w:trPr>
          <w:trHeight w:val="597"/>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3" w:type="dxa"/>
            <w:vAlign w:val="center"/>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保洁员</w:t>
            </w:r>
            <w:r>
              <w:rPr>
                <w:rFonts w:hint="eastAsia" w:ascii="宋体" w:hAnsi="宋体" w:eastAsia="宋体" w:cs="宋体"/>
                <w:color w:val="000000"/>
                <w:sz w:val="24"/>
                <w:szCs w:val="24"/>
                <w:highlight w:val="none"/>
              </w:rPr>
            </w:r>
            <w:r/>
          </w:p>
        </w:tc>
        <w:tc>
          <w:tcPr>
            <w:tcW w:w="992" w:type="dxa"/>
            <w:vAlign w:val="center"/>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9人</w:t>
            </w:r>
            <w:r>
              <w:rPr>
                <w:rFonts w:hint="eastAsia" w:ascii="宋体" w:hAnsi="宋体" w:eastAsia="宋体" w:cs="宋体"/>
                <w:color w:val="000000"/>
                <w:sz w:val="24"/>
                <w:szCs w:val="24"/>
                <w:highlight w:val="none"/>
              </w:rPr>
            </w:r>
            <w:r/>
          </w:p>
        </w:tc>
        <w:tc>
          <w:tcPr>
            <w:tcW w:w="6318"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97"/>
        </w:trPr>
        <w:tc>
          <w:tcPr>
            <w:tcW w:w="1131" w:type="dxa"/>
            <w:vAlign w:val="center"/>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维修</w:t>
            </w:r>
            <w:r>
              <w:rPr>
                <w:rFonts w:hint="eastAsia" w:ascii="宋体" w:hAnsi="宋体" w:eastAsia="宋体" w:cs="宋体"/>
                <w:color w:val="000000"/>
                <w:sz w:val="24"/>
                <w:szCs w:val="24"/>
                <w:highlight w:val="none"/>
              </w:rPr>
            </w:r>
            <w:r/>
          </w:p>
        </w:tc>
        <w:tc>
          <w:tcPr>
            <w:tcW w:w="993" w:type="dxa"/>
            <w:vAlign w:val="center"/>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维修员</w:t>
            </w:r>
            <w:r>
              <w:rPr>
                <w:rFonts w:hint="eastAsia" w:ascii="宋体" w:hAnsi="宋体" w:eastAsia="宋体" w:cs="宋体"/>
                <w:color w:val="000000"/>
                <w:sz w:val="24"/>
                <w:szCs w:val="24"/>
                <w:highlight w:val="none"/>
              </w:rPr>
            </w:r>
            <w:r/>
          </w:p>
        </w:tc>
        <w:tc>
          <w:tcPr>
            <w:tcW w:w="992" w:type="dxa"/>
            <w:vAlign w:val="center"/>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1人</w:t>
            </w:r>
            <w:r>
              <w:rPr>
                <w:rFonts w:hint="eastAsia" w:ascii="宋体" w:hAnsi="宋体" w:eastAsia="宋体" w:cs="宋体"/>
                <w:color w:val="000000"/>
                <w:sz w:val="24"/>
                <w:szCs w:val="24"/>
                <w:highlight w:val="none"/>
              </w:rPr>
            </w:r>
            <w:r/>
          </w:p>
        </w:tc>
        <w:tc>
          <w:tcPr>
            <w:tcW w:w="6318" w:type="dxa"/>
            <w:vAlign w:val="center"/>
            <w:textDirection w:val="lrTb"/>
            <w:noWrap/>
          </w:tcPr>
          <w:p>
            <w:pPr>
              <w:pStyle w:val="672"/>
              <w:ind w:firstLine="643"/>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1、基本要求：</w:t>
            </w:r>
            <w:r>
              <w:rPr>
                <w:rFonts w:hint="eastAsia" w:ascii="宋体" w:hAnsi="宋体" w:eastAsia="宋体" w:cs="宋体"/>
                <w:b/>
                <w:bCs/>
                <w:color w:val="000000"/>
                <w:sz w:val="24"/>
                <w:szCs w:val="24"/>
                <w:highlight w:val="none"/>
              </w:rPr>
            </w:r>
            <w:r/>
          </w:p>
          <w:p>
            <w:pPr>
              <w:pStyle w:val="672"/>
              <w:ind w:firstLine="64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男女不限，维修人员55周岁以下。</w:t>
            </w:r>
            <w:r>
              <w:rPr>
                <w:rFonts w:hint="eastAsia" w:ascii="宋体" w:hAnsi="宋体" w:eastAsia="宋体" w:cs="宋体"/>
                <w:color w:val="000000"/>
                <w:sz w:val="24"/>
                <w:szCs w:val="24"/>
                <w:highlight w:val="none"/>
              </w:rPr>
            </w:r>
            <w:r/>
          </w:p>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2、其他要求：</w:t>
            </w:r>
            <w:r>
              <w:rPr>
                <w:rFonts w:hint="eastAsia" w:ascii="宋体" w:hAnsi="宋体" w:eastAsia="宋体" w:cs="宋体"/>
                <w:b/>
                <w:bCs/>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（1）以学校安排的具体工作时间为准。</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（2）所配备的人员素质好，责任心强，工作认真负责并定期接受培训，无违法犯罪记录，身体健康。</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（3）有高压电工证，能够胜任本职工作，对不能胜任的服务人员，校方有权要求更换</w:t>
            </w:r>
            <w:r>
              <w:rPr>
                <w:rFonts w:hint="eastAsia" w:ascii="宋体" w:hAnsi="宋体" w:eastAsia="宋体" w:cs="宋体"/>
                <w:b/>
                <w:bCs/>
                <w:color w:val="000000"/>
                <w:sz w:val="24"/>
                <w:szCs w:val="24"/>
                <w:highlight w:val="none"/>
                <w:lang w:val="en-US" w:eastAsia="zh-CN"/>
              </w:rPr>
              <w:t xml:space="preserve">（需提供高压电工证扫描件，否则为无效投标文件）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（4）维修人员需常驻学校，配合学校工程维修人员工作，服从工作安排。</w:t>
            </w:r>
            <w:r>
              <w:rPr>
                <w:rFonts w:hint="eastAsia" w:ascii="宋体" w:hAnsi="宋体" w:eastAsia="宋体" w:cs="宋体"/>
                <w:color w:val="000000"/>
                <w:sz w:val="24"/>
                <w:szCs w:val="24"/>
                <w:highlight w:val="none"/>
              </w:rPr>
            </w:r>
            <w:r/>
          </w:p>
        </w:tc>
      </w:tr>
      <w:tr>
        <w:trPr>
          <w:trHeight w:val="597"/>
        </w:trPr>
        <w:tc>
          <w:tcPr>
            <w:tcW w:w="1131" w:type="dxa"/>
            <w:vAlign w:val="center"/>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绿化</w:t>
            </w:r>
            <w:r>
              <w:rPr>
                <w:rFonts w:hint="eastAsia" w:ascii="宋体" w:hAnsi="宋体" w:eastAsia="宋体" w:cs="宋体"/>
                <w:color w:val="000000"/>
                <w:sz w:val="24"/>
                <w:szCs w:val="24"/>
                <w:highlight w:val="none"/>
              </w:rPr>
            </w:r>
            <w:r/>
          </w:p>
        </w:tc>
        <w:tc>
          <w:tcPr>
            <w:tcW w:w="993" w:type="dxa"/>
            <w:vAlign w:val="center"/>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绿化养护员</w:t>
            </w:r>
            <w:r>
              <w:rPr>
                <w:rFonts w:hint="eastAsia" w:ascii="宋体" w:hAnsi="宋体" w:eastAsia="宋体" w:cs="宋体"/>
                <w:color w:val="000000"/>
                <w:sz w:val="24"/>
                <w:szCs w:val="24"/>
                <w:highlight w:val="none"/>
              </w:rPr>
            </w:r>
            <w:r/>
          </w:p>
        </w:tc>
        <w:tc>
          <w:tcPr>
            <w:tcW w:w="992" w:type="dxa"/>
            <w:vAlign w:val="center"/>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2人</w:t>
            </w:r>
            <w:r>
              <w:rPr>
                <w:rFonts w:hint="eastAsia" w:ascii="宋体" w:hAnsi="宋体" w:eastAsia="宋体" w:cs="宋体"/>
                <w:color w:val="000000"/>
                <w:sz w:val="24"/>
                <w:szCs w:val="24"/>
                <w:highlight w:val="none"/>
              </w:rPr>
            </w:r>
            <w:r/>
          </w:p>
        </w:tc>
        <w:tc>
          <w:tcPr>
            <w:tcW w:w="6318" w:type="dxa"/>
            <w:vAlign w:val="center"/>
            <w:textDirection w:val="lrTb"/>
            <w:noWrap/>
          </w:tcPr>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1、基本要求：</w:t>
            </w:r>
            <w:r>
              <w:rPr>
                <w:rFonts w:hint="eastAsia" w:ascii="宋体" w:hAnsi="宋体" w:eastAsia="宋体" w:cs="宋体"/>
                <w:b/>
                <w:bCs/>
                <w:color w:val="000000"/>
                <w:sz w:val="24"/>
                <w:szCs w:val="24"/>
                <w:highlight w:val="none"/>
              </w:rPr>
            </w:r>
            <w:r/>
          </w:p>
          <w:p>
            <w:pPr>
              <w:pStyle w:val="672"/>
              <w:ind w:firstLine="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男女不限，55周岁以下。</w:t>
            </w:r>
            <w:r>
              <w:rPr>
                <w:rFonts w:hint="eastAsia" w:ascii="宋体" w:hAnsi="宋体" w:eastAsia="宋体" w:cs="宋体"/>
                <w:color w:val="000000"/>
                <w:sz w:val="24"/>
                <w:szCs w:val="24"/>
                <w:highlight w:val="none"/>
              </w:rPr>
            </w:r>
            <w:r/>
          </w:p>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2、其他要求：</w:t>
            </w:r>
            <w:r>
              <w:rPr>
                <w:rFonts w:hint="eastAsia" w:ascii="宋体" w:hAnsi="宋体" w:eastAsia="宋体" w:cs="宋体"/>
                <w:b/>
                <w:bCs/>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（1）安排专职或者兼职绿化人员，对全校范围内、以及校园外学校种植的绿化及足球场地进行养护，按学校要求定期更换草花，做好补植等工作。</w:t>
            </w:r>
            <w:r>
              <w:rPr>
                <w:rFonts w:hint="eastAsia" w:ascii="宋体" w:hAnsi="宋体" w:eastAsia="宋体" w:cs="宋体"/>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（2）相关工作标准符合服务要求。</w:t>
            </w:r>
            <w:r>
              <w:rPr>
                <w:rFonts w:hint="eastAsia" w:ascii="宋体" w:hAnsi="宋体" w:eastAsia="宋体" w:cs="宋体"/>
                <w:color w:val="000000"/>
                <w:sz w:val="24"/>
                <w:szCs w:val="24"/>
                <w:highlight w:val="none"/>
              </w:rPr>
            </w:r>
            <w:r/>
          </w:p>
        </w:tc>
      </w:tr>
      <w:tr>
        <w:trPr>
          <w:trHeight w:val="496"/>
        </w:trPr>
        <w:tc>
          <w:tcPr>
            <w:gridSpan w:val="2"/>
            <w:tcW w:w="2124" w:type="dxa"/>
            <w:vAlign w:val="center"/>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人员总数</w:t>
            </w:r>
            <w:r>
              <w:rPr>
                <w:rFonts w:hint="eastAsia" w:ascii="宋体" w:hAnsi="宋体" w:eastAsia="宋体" w:cs="宋体"/>
                <w:color w:val="000000"/>
                <w:sz w:val="24"/>
                <w:szCs w:val="24"/>
                <w:highlight w:val="none"/>
              </w:rPr>
            </w:r>
            <w:r/>
          </w:p>
        </w:tc>
        <w:tc>
          <w:tcPr>
            <w:tcW w:w="992" w:type="dxa"/>
            <w:vAlign w:val="center"/>
            <w:textDirection w:val="lrTb"/>
            <w:noWrap/>
          </w:tcPr>
          <w:p>
            <w:pPr>
              <w:pStyle w:val="67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27人</w:t>
            </w:r>
            <w:r>
              <w:rPr>
                <w:rFonts w:hint="eastAsia" w:ascii="宋体" w:hAnsi="宋体" w:eastAsia="宋体" w:cs="宋体"/>
                <w:color w:val="000000"/>
                <w:sz w:val="24"/>
                <w:szCs w:val="24"/>
                <w:highlight w:val="none"/>
              </w:rPr>
            </w:r>
            <w:r/>
          </w:p>
        </w:tc>
        <w:tc>
          <w:tcPr>
            <w:tcW w:w="6318"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备注：空调运行维护、电梯运行维护、消防系统维护、变电所运行维护按项目报价。</w:t>
      </w:r>
      <w:r>
        <w:rPr>
          <w:rFonts w:hint="eastAsia" w:ascii="宋体" w:hAnsi="宋体" w:eastAsia="宋体" w:cs="宋体"/>
          <w:color w:val="000000"/>
          <w:sz w:val="24"/>
          <w:szCs w:val="24"/>
          <w:highlight w:val="none"/>
        </w:rPr>
      </w:r>
      <w:r/>
    </w:p>
    <w:p>
      <w:pPr>
        <w:pStyle w:val="6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并合同签订生效后，中标人须按招标文件要求及所投的投标文件中做出的相应承诺将相关人员及时配置到位，否则采购人将依法追究中标人相应责任，并有权依法解除合同。投标人应当按照国家相关法律法规，合理确定服务人员工资标准、工作时间等，应该自行为服务人员办理必需的保险，有关人员伤亡及第三者责任险均应当考虑在报价因素中。</w:t>
      </w:r>
      <w:r>
        <w:rPr>
          <w:rFonts w:hint="eastAsia" w:ascii="宋体" w:hAnsi="宋体" w:eastAsia="宋体" w:cs="宋体"/>
          <w:color w:val="000000"/>
          <w:sz w:val="24"/>
          <w:szCs w:val="24"/>
          <w:highlight w:val="none"/>
        </w:rPr>
      </w:r>
      <w:r/>
    </w:p>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6.验收标准与要求</w:t>
      </w:r>
      <w:r>
        <w:rPr>
          <w:rFonts w:hint="eastAsia" w:ascii="宋体" w:hAnsi="宋体" w:eastAsia="宋体" w:cs="宋体"/>
          <w:b/>
          <w:bCs/>
          <w:color w:val="000000"/>
          <w:sz w:val="24"/>
          <w:szCs w:val="24"/>
          <w:highlight w:val="none"/>
        </w:rPr>
      </w:r>
      <w:r/>
    </w:p>
    <w:p>
      <w:pPr>
        <w:pStyle w:val="6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学校物业管理执行《中华人民共和国政府采购法》、《物业管理条例》、《江苏省物业管理条例》等法律法规，中标单位要严格履行投标书的承诺和物业管理合同的约定，采购人每月对中标人提供的物业管理服务内容进行考核，包括人员工作情况、服务评价等相关考核内容。考核标准见《物业考核情况表》，具体考核标准根据学校后续有关规定执行。</w:t>
      </w:r>
      <w:r>
        <w:rPr>
          <w:rFonts w:hint="eastAsia" w:ascii="宋体" w:hAnsi="宋体" w:eastAsia="宋体" w:cs="宋体"/>
          <w:color w:val="000000"/>
          <w:sz w:val="24"/>
          <w:szCs w:val="24"/>
          <w:highlight w:val="none"/>
        </w:rPr>
      </w:r>
      <w:r/>
    </w:p>
    <w:p>
      <w:pPr>
        <w:pStyle w:val="6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如发现管理达不到约定要求，中标单位管理服务水平下降、投诉多等现象，或物业管理单位管理中发生重大管理失误的，采购方有权要求限期整改、罚款，依照法律程序解除合同，并追究中标方的违约责任。</w:t>
      </w:r>
      <w:r>
        <w:rPr>
          <w:rFonts w:hint="eastAsia" w:ascii="宋体" w:hAnsi="宋体" w:eastAsia="宋体" w:cs="宋体"/>
          <w:color w:val="000000"/>
          <w:sz w:val="24"/>
          <w:szCs w:val="24"/>
          <w:highlight w:val="none"/>
        </w:rPr>
      </w:r>
      <w:r/>
    </w:p>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《物业服务考核表》</w:t>
      </w:r>
      <w:r>
        <w:rPr>
          <w:rFonts w:hint="eastAsia" w:ascii="宋体" w:hAnsi="宋体" w:eastAsia="宋体" w:cs="宋体"/>
          <w:b/>
          <w:bCs/>
          <w:color w:val="000000"/>
          <w:sz w:val="24"/>
          <w:szCs w:val="24"/>
          <w:highlight w:val="none"/>
        </w:rPr>
      </w:r>
      <w:r/>
    </w:p>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（考核内容以具体实施为准）</w:t>
      </w:r>
      <w:r>
        <w:rPr>
          <w:rFonts w:hint="eastAsia" w:ascii="宋体" w:hAnsi="宋体" w:eastAsia="宋体" w:cs="宋体"/>
          <w:color w:val="000000"/>
          <w:sz w:val="24"/>
          <w:szCs w:val="24"/>
          <w:highlight w:val="none"/>
        </w:rPr>
      </w:r>
      <w:r/>
    </w:p>
    <w:tbl>
      <w:tblPr>
        <w:tblW w:w="94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1"/>
        <w:gridCol w:w="7471"/>
        <w:gridCol w:w="864"/>
      </w:tblGrid>
      <w:tr>
        <w:trPr>
          <w:trHeight w:val="495"/>
        </w:trPr>
        <w:tc>
          <w:tcPr>
            <w:tcW w:w="1131" w:type="dxa"/>
            <w:vAlign w:val="center"/>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考核内容</w:t>
            </w:r>
            <w:r>
              <w:rPr>
                <w:rFonts w:hint="eastAsia" w:ascii="宋体" w:hAnsi="宋体" w:eastAsia="宋体" w:cs="宋体"/>
                <w:b/>
                <w:bCs/>
                <w:color w:val="000000"/>
                <w:sz w:val="24"/>
                <w:szCs w:val="24"/>
                <w:highlight w:val="none"/>
              </w:rPr>
            </w:r>
            <w:r/>
          </w:p>
        </w:tc>
        <w:tc>
          <w:tcPr>
            <w:tcW w:w="7471" w:type="dxa"/>
            <w:vAlign w:val="center"/>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考核标准</w:t>
            </w:r>
            <w:r>
              <w:rPr>
                <w:rFonts w:hint="eastAsia" w:ascii="宋体" w:hAnsi="宋体" w:eastAsia="宋体" w:cs="宋体"/>
                <w:b/>
                <w:bCs/>
                <w:color w:val="000000"/>
                <w:sz w:val="24"/>
                <w:szCs w:val="24"/>
                <w:highlight w:val="none"/>
              </w:rPr>
            </w:r>
            <w:r/>
          </w:p>
        </w:tc>
        <w:tc>
          <w:tcPr>
            <w:tcW w:w="864" w:type="dxa"/>
            <w:vAlign w:val="center"/>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得分</w:t>
            </w:r>
            <w:r>
              <w:rPr>
                <w:rFonts w:hint="eastAsia" w:ascii="宋体" w:hAnsi="宋体" w:eastAsia="宋体" w:cs="宋体"/>
                <w:b/>
                <w:bCs/>
                <w:color w:val="000000"/>
                <w:sz w:val="24"/>
                <w:szCs w:val="24"/>
                <w:highlight w:val="none"/>
              </w:rPr>
            </w:r>
            <w:r/>
          </w:p>
        </w:tc>
      </w:tr>
      <w:tr>
        <w:trPr>
          <w:trHeight w:val="532"/>
        </w:trPr>
        <w:tc>
          <w:tcPr>
            <w:tcW w:w="1131" w:type="dxa"/>
            <w:vAlign w:val="center"/>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rPr>
            </w:r>
            <w:r/>
          </w:p>
        </w:tc>
        <w:tc>
          <w:tcPr>
            <w:tcW w:w="7471" w:type="dxa"/>
            <w:vAlign w:val="center"/>
            <w:textDirection w:val="lrTb"/>
            <w:noWrap/>
          </w:tcPr>
          <w:p>
            <w:pPr>
              <w:pStyle w:val="672"/>
              <w:ind w:firstLine="48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保洁卫生考核标准（44分）</w:t>
            </w:r>
            <w:r>
              <w:rPr>
                <w:rFonts w:hint="eastAsia" w:ascii="宋体" w:hAnsi="宋体" w:eastAsia="宋体" w:cs="宋体"/>
                <w:b/>
                <w:bCs/>
                <w:color w:val="000000"/>
                <w:sz w:val="24"/>
                <w:szCs w:val="24"/>
                <w:highlight w:val="none"/>
              </w:rPr>
            </w:r>
            <w:r/>
          </w:p>
        </w:tc>
        <w:tc>
          <w:tcPr>
            <w:tcW w:w="864"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06"/>
        </w:trPr>
        <w:tc>
          <w:tcPr>
            <w:tcW w:w="1131" w:type="dxa"/>
            <w:vAlign w:val="center"/>
            <w:vMerge w:val="restart"/>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基础管理（10分）</w:t>
            </w: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统一着装、佩戴工牌、礼貌服务（3分）</w:t>
            </w:r>
            <w:r>
              <w:rPr>
                <w:rFonts w:hint="eastAsia" w:ascii="宋体" w:hAnsi="宋体" w:eastAsia="宋体" w:cs="宋体"/>
                <w:color w:val="000000"/>
                <w:sz w:val="24"/>
                <w:szCs w:val="24"/>
                <w:highlight w:val="none"/>
              </w:rPr>
            </w:r>
            <w:r/>
          </w:p>
        </w:tc>
        <w:tc>
          <w:tcPr>
            <w:tcW w:w="864"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6"/>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服从学校管理、认真及时完成学校布置的各项工作（3分）</w:t>
            </w:r>
            <w:r>
              <w:rPr>
                <w:rFonts w:hint="eastAsia" w:ascii="宋体" w:hAnsi="宋体" w:eastAsia="宋体" w:cs="宋体"/>
                <w:color w:val="000000"/>
                <w:sz w:val="24"/>
                <w:szCs w:val="24"/>
                <w:highlight w:val="none"/>
              </w:rPr>
            </w:r>
            <w:r/>
          </w:p>
        </w:tc>
        <w:tc>
          <w:tcPr>
            <w:tcW w:w="864"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6"/>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团结协作，互相配合、（2分）</w:t>
            </w:r>
            <w:r>
              <w:rPr>
                <w:rFonts w:hint="eastAsia" w:ascii="宋体" w:hAnsi="宋体" w:eastAsia="宋体" w:cs="宋体"/>
                <w:color w:val="000000"/>
                <w:sz w:val="24"/>
                <w:szCs w:val="24"/>
                <w:highlight w:val="none"/>
              </w:rPr>
            </w:r>
            <w:r/>
          </w:p>
        </w:tc>
        <w:tc>
          <w:tcPr>
            <w:tcW w:w="864"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5"/>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卫生工具定点整洁存放（2分）</w:t>
            </w:r>
            <w:r>
              <w:rPr>
                <w:rFonts w:hint="eastAsia" w:ascii="宋体" w:hAnsi="宋体" w:eastAsia="宋体" w:cs="宋体"/>
                <w:color w:val="000000"/>
                <w:sz w:val="24"/>
                <w:szCs w:val="24"/>
                <w:highlight w:val="none"/>
              </w:rPr>
            </w:r>
            <w:r/>
          </w:p>
        </w:tc>
        <w:tc>
          <w:tcPr>
            <w:tcW w:w="864"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6"/>
        </w:trPr>
        <w:tc>
          <w:tcPr>
            <w:tcW w:w="1131" w:type="dxa"/>
            <w:vAlign w:val="center"/>
            <w:vMerge w:val="restart"/>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室内地面，楼道，扶手，卫生间（20分）</w:t>
            </w: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办公楼（区）内大厅、过道、楼梯、天台、电梯间、卫生间、茶水间、公共活动场所、楼宇外墙等所有公共部位洁净无杂物、无积水、泥垢、痰迹、纸屑等（4分）</w:t>
            </w:r>
            <w:r>
              <w:rPr>
                <w:rFonts w:hint="eastAsia" w:ascii="宋体" w:hAnsi="宋体" w:eastAsia="宋体" w:cs="宋体"/>
                <w:color w:val="000000"/>
                <w:sz w:val="24"/>
                <w:szCs w:val="24"/>
                <w:highlight w:val="none"/>
              </w:rPr>
            </w:r>
            <w:r/>
          </w:p>
        </w:tc>
        <w:tc>
          <w:tcPr>
            <w:tcW w:w="864"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6"/>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门窗、玻璃洁净，门、窗、楼梯扶手无灰尘（4分）</w:t>
            </w:r>
            <w:r>
              <w:rPr>
                <w:rFonts w:hint="eastAsia" w:ascii="宋体" w:hAnsi="宋体" w:eastAsia="宋体" w:cs="宋体"/>
                <w:color w:val="000000"/>
                <w:sz w:val="24"/>
                <w:szCs w:val="24"/>
                <w:highlight w:val="none"/>
              </w:rPr>
            </w:r>
            <w:r/>
          </w:p>
        </w:tc>
        <w:tc>
          <w:tcPr>
            <w:tcW w:w="864"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6"/>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室内地面干净无水渍、无污渍、无浮灰（4分）</w:t>
            </w:r>
            <w:r>
              <w:rPr>
                <w:rFonts w:hint="eastAsia" w:ascii="宋体" w:hAnsi="宋体" w:eastAsia="宋体" w:cs="宋体"/>
                <w:color w:val="000000"/>
                <w:sz w:val="24"/>
                <w:szCs w:val="24"/>
                <w:highlight w:val="none"/>
              </w:rPr>
            </w:r>
            <w:r/>
          </w:p>
        </w:tc>
        <w:tc>
          <w:tcPr>
            <w:tcW w:w="864"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6"/>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卫生间干净整洁，无异味（4分）</w:t>
            </w:r>
            <w:r>
              <w:rPr>
                <w:rFonts w:hint="eastAsia" w:ascii="宋体" w:hAnsi="宋体" w:eastAsia="宋体" w:cs="宋体"/>
                <w:color w:val="000000"/>
                <w:sz w:val="24"/>
                <w:szCs w:val="24"/>
                <w:highlight w:val="none"/>
              </w:rPr>
            </w:r>
            <w:r/>
          </w:p>
        </w:tc>
        <w:tc>
          <w:tcPr>
            <w:tcW w:w="864"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1"/>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墙上张贴物无破损、其他公共设施目视无污迹、无蜘蛛网，损坏及时报修（4分）</w:t>
            </w:r>
            <w:r>
              <w:rPr>
                <w:rFonts w:hint="eastAsia" w:ascii="宋体" w:hAnsi="宋体" w:eastAsia="宋体" w:cs="宋体"/>
                <w:color w:val="000000"/>
                <w:sz w:val="24"/>
                <w:szCs w:val="24"/>
                <w:highlight w:val="none"/>
              </w:rPr>
            </w:r>
            <w:r/>
          </w:p>
        </w:tc>
        <w:tc>
          <w:tcPr>
            <w:tcW w:w="864"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6"/>
        </w:trPr>
        <w:tc>
          <w:tcPr>
            <w:tcW w:w="1131" w:type="dxa"/>
            <w:vAlign w:val="center"/>
            <w:vMerge w:val="restart"/>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室外场地，道路等（10分）</w:t>
            </w: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校园内各场地目视整洁，无纸屑、烟头果壳，无明显杂物（3分）</w:t>
            </w:r>
            <w:r>
              <w:rPr>
                <w:rFonts w:hint="eastAsia" w:ascii="宋体" w:hAnsi="宋体" w:eastAsia="宋体" w:cs="宋体"/>
                <w:color w:val="000000"/>
                <w:sz w:val="24"/>
                <w:szCs w:val="24"/>
                <w:highlight w:val="none"/>
              </w:rPr>
            </w:r>
            <w:r/>
          </w:p>
        </w:tc>
        <w:tc>
          <w:tcPr>
            <w:tcW w:w="864"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6"/>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花坛路沿无积沙土、无杂物，保持泄水孔畅通（2分）</w:t>
            </w:r>
            <w:r>
              <w:rPr>
                <w:rFonts w:hint="eastAsia" w:ascii="宋体" w:hAnsi="宋体" w:eastAsia="宋体" w:cs="宋体"/>
                <w:color w:val="000000"/>
                <w:sz w:val="24"/>
                <w:szCs w:val="24"/>
                <w:highlight w:val="none"/>
              </w:rPr>
            </w:r>
            <w:r/>
          </w:p>
        </w:tc>
        <w:tc>
          <w:tcPr>
            <w:tcW w:w="864"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6"/>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运动场地无果皮纸屑、无废弃物、无积水、无玻璃碴等杂物（2分）</w:t>
            </w:r>
            <w:r>
              <w:rPr>
                <w:rFonts w:hint="eastAsia" w:ascii="宋体" w:hAnsi="宋体" w:eastAsia="宋体" w:cs="宋体"/>
                <w:color w:val="000000"/>
                <w:sz w:val="24"/>
                <w:szCs w:val="24"/>
                <w:highlight w:val="none"/>
              </w:rPr>
            </w:r>
            <w:r/>
          </w:p>
        </w:tc>
        <w:tc>
          <w:tcPr>
            <w:tcW w:w="864"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6"/>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垃圾桶外观整洁、无异味、无损坏（3分）</w:t>
            </w:r>
            <w:r>
              <w:rPr>
                <w:rFonts w:hint="eastAsia" w:ascii="宋体" w:hAnsi="宋体" w:eastAsia="宋体" w:cs="宋体"/>
                <w:color w:val="000000"/>
                <w:sz w:val="24"/>
                <w:szCs w:val="24"/>
                <w:highlight w:val="none"/>
              </w:rPr>
            </w:r>
            <w:r/>
          </w:p>
        </w:tc>
        <w:tc>
          <w:tcPr>
            <w:tcW w:w="864"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6"/>
        </w:trPr>
        <w:tc>
          <w:tcPr>
            <w:tcW w:w="1131" w:type="dxa"/>
            <w:vAlign w:val="center"/>
            <w:vMerge w:val="restart"/>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卫生防疫（4分）</w:t>
            </w: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室内外各场所无明显蚊蝇及四害（2分）</w:t>
            </w:r>
            <w:r>
              <w:rPr>
                <w:rFonts w:hint="eastAsia" w:ascii="宋体" w:hAnsi="宋体" w:eastAsia="宋体" w:cs="宋体"/>
                <w:color w:val="000000"/>
                <w:sz w:val="24"/>
                <w:szCs w:val="24"/>
                <w:highlight w:val="none"/>
              </w:rPr>
            </w:r>
            <w:r/>
          </w:p>
        </w:tc>
        <w:tc>
          <w:tcPr>
            <w:tcW w:w="864"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6"/>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教室及其他校内场所如有学生呕吐物及时清理并消毒（2分）</w:t>
            </w:r>
            <w:r>
              <w:rPr>
                <w:rFonts w:hint="eastAsia" w:ascii="宋体" w:hAnsi="宋体" w:eastAsia="宋体" w:cs="宋体"/>
                <w:color w:val="000000"/>
                <w:sz w:val="24"/>
                <w:szCs w:val="24"/>
                <w:highlight w:val="none"/>
              </w:rPr>
            </w:r>
            <w:r/>
          </w:p>
        </w:tc>
        <w:tc>
          <w:tcPr>
            <w:tcW w:w="864"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74"/>
        </w:trPr>
        <w:tc>
          <w:tcPr>
            <w:tcW w:w="1131" w:type="dxa"/>
            <w:vAlign w:val="center"/>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rPr>
            </w:r>
            <w:r/>
          </w:p>
        </w:tc>
        <w:tc>
          <w:tcPr>
            <w:tcW w:w="7471" w:type="dxa"/>
            <w:vAlign w:val="center"/>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岗位及巡查管理考核标准（26分）</w:t>
            </w:r>
            <w:r>
              <w:rPr>
                <w:rFonts w:hint="eastAsia" w:ascii="宋体" w:hAnsi="宋体" w:eastAsia="宋体" w:cs="宋体"/>
                <w:b/>
                <w:bCs/>
                <w:color w:val="000000"/>
                <w:sz w:val="24"/>
                <w:szCs w:val="24"/>
                <w:highlight w:val="none"/>
              </w:rPr>
            </w:r>
            <w:r/>
          </w:p>
        </w:tc>
        <w:tc>
          <w:tcPr>
            <w:tcW w:w="8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2"/>
        </w:trPr>
        <w:tc>
          <w:tcPr>
            <w:tcW w:w="1131" w:type="dxa"/>
            <w:vAlign w:val="center"/>
            <w:vMerge w:val="restart"/>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安全管理（26分）</w:t>
            </w: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1.严格执行学校的各项规章制度，自觉遵守学校管理制度，及时做好各项台账记录（4分）</w:t>
            </w:r>
            <w:r>
              <w:rPr>
                <w:rFonts w:hint="eastAsia" w:ascii="宋体" w:hAnsi="宋体" w:eastAsia="宋体" w:cs="宋体"/>
                <w:color w:val="000000"/>
                <w:sz w:val="24"/>
                <w:szCs w:val="24"/>
                <w:highlight w:val="none"/>
              </w:rPr>
            </w:r>
            <w:r/>
          </w:p>
        </w:tc>
        <w:tc>
          <w:tcPr>
            <w:tcW w:w="8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2.根据学校规定，定时开（闭）校门，车库门，楼梯门、教室门。定时开（关）学校报警系统。放学后巡视校园，及时关闭水电设施。（4分）</w:t>
            </w:r>
            <w:r>
              <w:rPr>
                <w:rFonts w:hint="eastAsia" w:ascii="宋体" w:hAnsi="宋体" w:eastAsia="宋体" w:cs="宋体"/>
                <w:color w:val="000000"/>
                <w:sz w:val="24"/>
                <w:szCs w:val="24"/>
                <w:highlight w:val="none"/>
              </w:rPr>
            </w:r>
            <w:r/>
          </w:p>
        </w:tc>
        <w:tc>
          <w:tcPr>
            <w:tcW w:w="8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325"/>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教职员工车辆早晨放学时段须停放到停车场，来宾车辆停放到指定停车区域，与教学无关人员的车辆不得入校。送货车辆须经相关部门同意，方可放行入内并做好入校车辆登记。电动车、自行车进出校门要下车推行。（4分）</w:t>
            </w:r>
            <w:r>
              <w:rPr>
                <w:rFonts w:hint="eastAsia" w:ascii="宋体" w:hAnsi="宋体" w:eastAsia="宋体" w:cs="宋体"/>
                <w:color w:val="000000"/>
                <w:sz w:val="24"/>
                <w:szCs w:val="24"/>
                <w:highlight w:val="none"/>
              </w:rPr>
            </w:r>
            <w:r/>
          </w:p>
        </w:tc>
        <w:tc>
          <w:tcPr>
            <w:tcW w:w="8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按要求在规定时间进行校园巡查，排查安全隐患并做好巡查记载：防范可疑人员，做好防火防盗工作。下班前应认真进行全校各室各区域场馆的巡查工作，关闭水电门窗。确保各区域各室、各场馆无学生滞留，如有发现及时通知家长接走。（4分）</w:t>
            </w:r>
            <w:r>
              <w:rPr>
                <w:rFonts w:hint="eastAsia" w:ascii="宋体" w:hAnsi="宋体" w:eastAsia="宋体" w:cs="宋体"/>
                <w:color w:val="000000"/>
                <w:sz w:val="24"/>
                <w:szCs w:val="24"/>
                <w:highlight w:val="none"/>
              </w:rPr>
            </w:r>
            <w:r/>
          </w:p>
        </w:tc>
        <w:tc>
          <w:tcPr>
            <w:tcW w:w="8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6.要做好日常快递的收发保管。做好日常报刊杂志，信件的收发和临时保管工作（2分）</w:t>
            </w:r>
            <w:r>
              <w:rPr>
                <w:rFonts w:hint="eastAsia" w:ascii="宋体" w:hAnsi="宋体" w:eastAsia="宋体" w:cs="宋体"/>
                <w:color w:val="000000"/>
                <w:sz w:val="24"/>
                <w:szCs w:val="24"/>
                <w:highlight w:val="none"/>
              </w:rPr>
            </w:r>
            <w:r/>
          </w:p>
        </w:tc>
        <w:tc>
          <w:tcPr>
            <w:tcW w:w="8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7.定期组织培训，熟练使用工具器械，实施防恐防爆演练，熟悉并能使用各类安全、消防设施和各种灭火器材（3分）。</w:t>
            </w:r>
            <w:r>
              <w:rPr>
                <w:rFonts w:hint="eastAsia" w:ascii="宋体" w:hAnsi="宋体" w:eastAsia="宋体" w:cs="宋体"/>
                <w:color w:val="000000"/>
                <w:sz w:val="24"/>
                <w:szCs w:val="24"/>
                <w:highlight w:val="none"/>
              </w:rPr>
            </w:r>
            <w:r/>
          </w:p>
        </w:tc>
        <w:tc>
          <w:tcPr>
            <w:tcW w:w="8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8.严禁擅自脱岗、串岗，保证在岗率达95%以上。（3分）</w:t>
            </w:r>
            <w:r>
              <w:rPr>
                <w:rFonts w:hint="eastAsia" w:ascii="宋体" w:hAnsi="宋体" w:eastAsia="宋体" w:cs="宋体"/>
                <w:color w:val="000000"/>
                <w:sz w:val="24"/>
                <w:szCs w:val="24"/>
                <w:highlight w:val="none"/>
              </w:rPr>
            </w:r>
            <w:r/>
          </w:p>
        </w:tc>
        <w:tc>
          <w:tcPr>
            <w:tcW w:w="8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36"/>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9.确保校园安全，财产安全（2分）</w:t>
            </w:r>
            <w:r>
              <w:rPr>
                <w:rFonts w:hint="eastAsia" w:ascii="宋体" w:hAnsi="宋体" w:eastAsia="宋体" w:cs="宋体"/>
                <w:color w:val="000000"/>
                <w:sz w:val="24"/>
                <w:szCs w:val="24"/>
                <w:highlight w:val="none"/>
              </w:rPr>
            </w:r>
            <w:r/>
          </w:p>
        </w:tc>
        <w:tc>
          <w:tcPr>
            <w:tcW w:w="8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131" w:type="dxa"/>
            <w:vAlign w:val="center"/>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rPr>
            </w:r>
            <w:r/>
          </w:p>
        </w:tc>
        <w:tc>
          <w:tcPr>
            <w:tcW w:w="7471" w:type="dxa"/>
            <w:vAlign w:val="center"/>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绿化考核标准（10分）</w:t>
            </w:r>
            <w:r>
              <w:rPr>
                <w:rFonts w:hint="eastAsia" w:ascii="宋体" w:hAnsi="宋体" w:eastAsia="宋体" w:cs="宋体"/>
                <w:b/>
                <w:bCs/>
                <w:color w:val="000000"/>
                <w:sz w:val="24"/>
                <w:szCs w:val="24"/>
                <w:highlight w:val="none"/>
              </w:rPr>
            </w:r>
            <w:r/>
          </w:p>
        </w:tc>
        <w:tc>
          <w:tcPr>
            <w:tcW w:w="8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131" w:type="dxa"/>
            <w:vAlign w:val="center"/>
            <w:vMerge w:val="restart"/>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绿化养护（10分）</w:t>
            </w: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1.绿地、绿篱正常生长，草根不裸露：生长季节无枯黄、杂草；修剪及时、无病虫害（4分）</w:t>
            </w:r>
            <w:r>
              <w:rPr>
                <w:rFonts w:hint="eastAsia" w:ascii="宋体" w:hAnsi="宋体" w:eastAsia="宋体" w:cs="宋体"/>
                <w:color w:val="000000"/>
                <w:sz w:val="24"/>
                <w:szCs w:val="24"/>
                <w:highlight w:val="none"/>
              </w:rPr>
            </w:r>
            <w:r/>
          </w:p>
        </w:tc>
        <w:tc>
          <w:tcPr>
            <w:tcW w:w="8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2.树木枝干健壮、无枯、死枝；修剪适当、及时，尤其是要做好影响主干道树木的修剪；冬季做好防扫雪等植物保护工作；叶色正常、无卷叶、黄叶；无病虫害。（4分）</w:t>
            </w:r>
            <w:r>
              <w:rPr>
                <w:rFonts w:hint="eastAsia" w:ascii="宋体" w:hAnsi="宋体" w:eastAsia="宋体" w:cs="宋体"/>
                <w:color w:val="000000"/>
                <w:sz w:val="24"/>
                <w:szCs w:val="24"/>
                <w:highlight w:val="none"/>
              </w:rPr>
            </w:r>
            <w:r/>
          </w:p>
        </w:tc>
        <w:tc>
          <w:tcPr>
            <w:tcW w:w="8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3.花卉草木正常生长；无枯枝残花，无缺株、倒伏无病虫害，按要求保持整齐，保证满足日常综合治理要求及清洁要求。（2分）</w:t>
            </w:r>
            <w:r>
              <w:rPr>
                <w:rFonts w:hint="eastAsia" w:ascii="宋体" w:hAnsi="宋体" w:eastAsia="宋体" w:cs="宋体"/>
                <w:color w:val="000000"/>
                <w:sz w:val="24"/>
                <w:szCs w:val="24"/>
                <w:highlight w:val="none"/>
              </w:rPr>
            </w:r>
            <w:r/>
          </w:p>
        </w:tc>
        <w:tc>
          <w:tcPr>
            <w:tcW w:w="8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131" w:type="dxa"/>
            <w:vAlign w:val="center"/>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w:t>
            </w:r>
            <w:r>
              <w:rPr>
                <w:rFonts w:hint="eastAsia" w:ascii="宋体" w:hAnsi="宋体" w:eastAsia="宋体" w:cs="宋体"/>
                <w:b/>
                <w:bCs/>
                <w:color w:val="000000"/>
                <w:sz w:val="24"/>
                <w:szCs w:val="24"/>
                <w:highlight w:val="none"/>
              </w:rPr>
            </w:r>
            <w:r/>
          </w:p>
        </w:tc>
        <w:tc>
          <w:tcPr>
            <w:tcW w:w="7471" w:type="dxa"/>
            <w:vAlign w:val="center"/>
            <w:textDirection w:val="lrTb"/>
            <w:noWrap/>
          </w:tcPr>
          <w:p>
            <w:pPr>
              <w:pStyle w:val="67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设备维修考核标准（20分）</w:t>
            </w:r>
            <w:r>
              <w:rPr>
                <w:rFonts w:hint="eastAsia" w:ascii="宋体" w:hAnsi="宋体" w:eastAsia="宋体" w:cs="宋体"/>
                <w:b/>
                <w:bCs/>
                <w:color w:val="000000"/>
                <w:sz w:val="24"/>
                <w:szCs w:val="24"/>
                <w:highlight w:val="none"/>
              </w:rPr>
            </w:r>
            <w:r/>
          </w:p>
        </w:tc>
        <w:tc>
          <w:tcPr>
            <w:tcW w:w="8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131" w:type="dxa"/>
            <w:vAlign w:val="center"/>
            <w:vMerge w:val="restart"/>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设备维护（20分）</w:t>
            </w: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1.具备相应上岗资质，严格执行安全操作规程。（1分）</w:t>
            </w:r>
            <w:r>
              <w:rPr>
                <w:rFonts w:hint="eastAsia" w:ascii="宋体" w:hAnsi="宋体" w:eastAsia="宋体" w:cs="宋体"/>
                <w:color w:val="000000"/>
                <w:sz w:val="24"/>
                <w:szCs w:val="24"/>
                <w:highlight w:val="none"/>
              </w:rPr>
            </w:r>
            <w:r/>
          </w:p>
        </w:tc>
        <w:tc>
          <w:tcPr>
            <w:tcW w:w="8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2.保证完成学校的设备监控服务，校内各场所正常供电、安全用电及各类小型管道、下水道、破损墙地砖的维修。（3分）</w:t>
            </w:r>
            <w:r>
              <w:rPr>
                <w:rFonts w:hint="eastAsia" w:ascii="宋体" w:hAnsi="宋体" w:eastAsia="宋体" w:cs="宋体"/>
                <w:color w:val="000000"/>
                <w:sz w:val="24"/>
                <w:szCs w:val="24"/>
                <w:highlight w:val="none"/>
              </w:rPr>
            </w:r>
            <w:r/>
          </w:p>
        </w:tc>
        <w:tc>
          <w:tcPr>
            <w:tcW w:w="8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3.保证学校的给排水等设备运行维护，做好用电用水设施、设备及电气线路安全巡查、维修、做好记录。（3分）</w:t>
            </w:r>
            <w:r>
              <w:rPr>
                <w:rFonts w:hint="eastAsia" w:ascii="宋体" w:hAnsi="宋体" w:eastAsia="宋体" w:cs="宋体"/>
                <w:color w:val="000000"/>
                <w:sz w:val="24"/>
                <w:szCs w:val="24"/>
                <w:highlight w:val="none"/>
              </w:rPr>
            </w:r>
            <w:r/>
          </w:p>
        </w:tc>
        <w:tc>
          <w:tcPr>
            <w:tcW w:w="8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4.保证学校的电梯等设备运行维护，做好学校电梯的安全巡查、维修、做好记录。（3分）</w:t>
            </w:r>
            <w:r>
              <w:rPr>
                <w:rFonts w:hint="eastAsia" w:ascii="宋体" w:hAnsi="宋体" w:eastAsia="宋体" w:cs="宋体"/>
                <w:color w:val="000000"/>
                <w:sz w:val="24"/>
                <w:szCs w:val="24"/>
                <w:highlight w:val="none"/>
              </w:rPr>
            </w:r>
            <w:r/>
          </w:p>
        </w:tc>
        <w:tc>
          <w:tcPr>
            <w:tcW w:w="8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5.保证学校的空调系统运行维护，做好空调系统运行及热泵、水 泵、管道系统和各类风口、自控系统等 设备的日常养护维修。（3分）</w:t>
            </w:r>
            <w:r>
              <w:rPr>
                <w:rFonts w:hint="eastAsia" w:ascii="宋体" w:hAnsi="宋体" w:eastAsia="宋体" w:cs="宋体"/>
                <w:color w:val="000000"/>
                <w:sz w:val="24"/>
                <w:szCs w:val="24"/>
                <w:highlight w:val="none"/>
              </w:rPr>
            </w:r>
            <w:r/>
          </w:p>
        </w:tc>
        <w:tc>
          <w:tcPr>
            <w:tcW w:w="8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6.保证学校的弱电设备运行维护，做好各类弱电设备的日常养护维修。（3分）</w:t>
            </w:r>
            <w:r>
              <w:rPr>
                <w:rFonts w:hint="eastAsia" w:ascii="宋体" w:hAnsi="宋体" w:eastAsia="宋体" w:cs="宋体"/>
                <w:color w:val="000000"/>
                <w:sz w:val="24"/>
                <w:szCs w:val="24"/>
                <w:highlight w:val="none"/>
              </w:rPr>
            </w:r>
            <w:r/>
          </w:p>
        </w:tc>
        <w:tc>
          <w:tcPr>
            <w:tcW w:w="8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7.保证学校的消防系统维护，做好校内消防系统的日常养护维修。（2分）</w:t>
            </w:r>
            <w:r>
              <w:rPr>
                <w:rFonts w:hint="eastAsia" w:ascii="宋体" w:hAnsi="宋体" w:eastAsia="宋体" w:cs="宋体"/>
                <w:color w:val="000000"/>
                <w:sz w:val="24"/>
                <w:szCs w:val="24"/>
                <w:highlight w:val="none"/>
              </w:rPr>
            </w:r>
            <w:r/>
          </w:p>
        </w:tc>
        <w:tc>
          <w:tcPr>
            <w:tcW w:w="8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8.按规定完成临时交办的工作任务。（1分）</w:t>
            </w:r>
            <w:r>
              <w:rPr>
                <w:rFonts w:hint="eastAsia" w:ascii="宋体" w:hAnsi="宋体" w:eastAsia="宋体" w:cs="宋体"/>
                <w:color w:val="000000"/>
                <w:sz w:val="24"/>
                <w:szCs w:val="24"/>
                <w:highlight w:val="none"/>
              </w:rPr>
            </w:r>
            <w:r/>
          </w:p>
        </w:tc>
        <w:tc>
          <w:tcPr>
            <w:tcW w:w="8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9.供电供水等如遇故障，必须在半小时之内赶到现场予以处理故障。（1分）</w:t>
            </w:r>
            <w:r>
              <w:rPr>
                <w:rFonts w:hint="eastAsia" w:ascii="宋体" w:hAnsi="宋体" w:eastAsia="宋体" w:cs="宋体"/>
                <w:color w:val="000000"/>
                <w:sz w:val="24"/>
                <w:szCs w:val="24"/>
                <w:highlight w:val="none"/>
              </w:rPr>
            </w:r>
            <w:r/>
          </w:p>
        </w:tc>
        <w:tc>
          <w:tcPr>
            <w:tcW w:w="8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131" w:type="dxa"/>
            <w:vAlign w:val="center"/>
            <w:vMerge w:val="restart"/>
            <w:textDirection w:val="lrTb"/>
            <w:noWrap/>
          </w:tcPr>
          <w:p>
            <w:pPr>
              <w:pStyle w:val="6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奖励制度（10分）</w:t>
            </w: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1.保障校园及周边安全，有效制止对师生实施不法侵害的，奖励2分</w:t>
            </w:r>
            <w:r>
              <w:rPr>
                <w:rFonts w:hint="eastAsia" w:ascii="宋体" w:hAnsi="宋体" w:eastAsia="宋体" w:cs="宋体"/>
                <w:color w:val="000000"/>
                <w:sz w:val="24"/>
                <w:szCs w:val="24"/>
                <w:highlight w:val="none"/>
              </w:rPr>
            </w:r>
            <w:r/>
          </w:p>
        </w:tc>
        <w:tc>
          <w:tcPr>
            <w:tcW w:w="8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2.有效制止校园内外突发事件的，奖励2分</w:t>
            </w:r>
            <w:r>
              <w:rPr>
                <w:rFonts w:hint="eastAsia" w:ascii="宋体" w:hAnsi="宋体" w:eastAsia="宋体" w:cs="宋体"/>
                <w:color w:val="000000"/>
                <w:sz w:val="24"/>
                <w:szCs w:val="24"/>
                <w:highlight w:val="none"/>
              </w:rPr>
            </w:r>
            <w:r/>
          </w:p>
        </w:tc>
        <w:tc>
          <w:tcPr>
            <w:tcW w:w="8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3.协助扑灭火警火灾，奖励3分</w:t>
            </w:r>
            <w:r>
              <w:rPr>
                <w:rFonts w:hint="eastAsia" w:ascii="宋体" w:hAnsi="宋体" w:eastAsia="宋体" w:cs="宋体"/>
                <w:color w:val="000000"/>
                <w:sz w:val="24"/>
                <w:szCs w:val="24"/>
                <w:highlight w:val="none"/>
              </w:rPr>
            </w:r>
            <w:r/>
          </w:p>
        </w:tc>
        <w:tc>
          <w:tcPr>
            <w:tcW w:w="8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131" w:type="dxa"/>
            <w:vAlign w:val="center"/>
            <w:vMerge w:val="continue"/>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71" w:type="dxa"/>
            <w:vAlign w:val="center"/>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4.及时发现并消除各类重大事故隐患，避免损失的，奖励3分</w:t>
            </w:r>
            <w:r>
              <w:rPr>
                <w:rFonts w:hint="eastAsia" w:ascii="宋体" w:hAnsi="宋体" w:eastAsia="宋体" w:cs="宋体"/>
                <w:color w:val="000000"/>
                <w:sz w:val="24"/>
                <w:szCs w:val="24"/>
                <w:highlight w:val="none"/>
              </w:rPr>
            </w:r>
            <w:r/>
          </w:p>
        </w:tc>
        <w:tc>
          <w:tcPr>
            <w:tcW w:w="864" w:type="dxa"/>
            <w:vAlign w:val="top"/>
            <w:textDirection w:val="lrTb"/>
            <w:noWrap/>
          </w:tcPr>
          <w:p>
            <w:pPr>
              <w:pStyle w:val="67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7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7.其他要求: </w:t>
      </w:r>
      <w:r>
        <w:rPr>
          <w:rFonts w:hint="eastAsia" w:ascii="宋体" w:hAnsi="宋体" w:eastAsia="宋体" w:cs="宋体"/>
          <w:b/>
          <w:bCs/>
          <w:color w:val="000000"/>
          <w:sz w:val="24"/>
          <w:szCs w:val="24"/>
          <w:highlight w:val="none"/>
        </w:rPr>
      </w:r>
      <w:r/>
    </w:p>
    <w:p>
      <w:pPr>
        <w:pStyle w:val="6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1、物业管理中涉及的维修材料或材料费，承接主体承担300元以下的单个维修零配件材料费。</w:t>
      </w:r>
      <w:r>
        <w:rPr>
          <w:rFonts w:hint="eastAsia" w:ascii="宋体" w:hAnsi="宋体" w:eastAsia="宋体" w:cs="宋体"/>
          <w:color w:val="000000"/>
          <w:sz w:val="24"/>
          <w:szCs w:val="24"/>
          <w:highlight w:val="none"/>
        </w:rPr>
      </w:r>
      <w:r/>
    </w:p>
    <w:p>
      <w:pPr>
        <w:pStyle w:val="6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2、学校提出的零星改造项目，由服务单位出具相关预算并实施，经学校同意后另行结算。</w:t>
      </w:r>
      <w:r>
        <w:rPr>
          <w:rFonts w:hint="eastAsia" w:ascii="宋体" w:hAnsi="宋体" w:eastAsia="宋体" w:cs="宋体"/>
          <w:color w:val="000000"/>
          <w:sz w:val="24"/>
          <w:szCs w:val="24"/>
          <w:highlight w:val="none"/>
        </w:rPr>
      </w:r>
      <w:r/>
    </w:p>
    <w:p>
      <w:pPr>
        <w:pStyle w:val="672"/>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3、故意或非故意的人为损坏的维修或更换费用不包含在本合同内。</w:t>
      </w:r>
      <w:r>
        <w:rPr>
          <w:rFonts w:hint="eastAsia" w:ascii="宋体" w:hAnsi="宋体" w:eastAsia="宋体" w:cs="宋体"/>
          <w:color w:val="000000"/>
          <w:sz w:val="24"/>
          <w:szCs w:val="24"/>
          <w:highlight w:val="none"/>
        </w:rPr>
      </w:r>
      <w:r/>
    </w:p>
    <w:p>
      <w:pPr>
        <w:pStyle w:val="672"/>
        <w:ind w:firstLine="420"/>
        <w:spacing w:line="360" w:lineRule="auto"/>
        <w:rPr>
          <w:rFonts w:hint="eastAsia" w:ascii="宋体" w:hAnsi="宋体"/>
          <w:bCs/>
          <w:color w:val="000000"/>
          <w:sz w:val="24"/>
          <w:szCs w:val="24"/>
          <w:highlight w:val="none"/>
        </w:rPr>
      </w:pPr>
      <w:r>
        <w:rPr>
          <w:rFonts w:hint="eastAsia" w:ascii="宋体" w:hAnsi="宋体" w:eastAsia="宋体" w:cs="宋体"/>
          <w:color w:val="000000"/>
          <w:sz w:val="24"/>
          <w:szCs w:val="24"/>
          <w:highlight w:val="none"/>
        </w:rPr>
        <w:t xml:space="preserve">4、加强巡视检查工作，发现问题及时处理解决；准确无误地完成当天的维修单任务，对无法及时完成的工作及时汇报，并协调解决。</w:t>
      </w:r>
      <w:r>
        <w:rPr>
          <w:rFonts w:hint="eastAsia" w:ascii="宋体" w:hAnsi="宋体"/>
          <w:bCs/>
          <w:color w:val="000000"/>
          <w:sz w:val="24"/>
          <w:szCs w:val="24"/>
          <w:highlight w:val="none"/>
        </w:rPr>
      </w:r>
      <w:r/>
    </w:p>
    <w:p>
      <w:pPr>
        <w:pStyle w:val="672"/>
        <w:rPr>
          <w:color w:val="000000"/>
          <w:sz w:val="28"/>
          <w:szCs w:val="28"/>
          <w:highlight w:val="none"/>
        </w:rPr>
      </w:pP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关于中标后项目进行分包的要求</w:t>
      </w:r>
      <w:r>
        <w:rPr>
          <w:color w:val="000000"/>
          <w:sz w:val="28"/>
          <w:szCs w:val="28"/>
          <w:highlight w:val="none"/>
        </w:rPr>
      </w:r>
      <w:r/>
    </w:p>
    <w:p>
      <w:pPr>
        <w:pStyle w:val="67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（1）分包内容及要求</w:t>
      </w:r>
      <w:r>
        <w:rPr>
          <w:rFonts w:ascii="宋体" w:hAnsi="宋体"/>
          <w:bCs/>
          <w:color w:val="000000"/>
          <w:sz w:val="24"/>
          <w:szCs w:val="24"/>
          <w:highlight w:val="none"/>
        </w:rPr>
      </w:r>
      <w:r/>
    </w:p>
    <w:p>
      <w:pPr>
        <w:pStyle w:val="67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本项目中的【</w:t>
      </w:r>
      <w:r>
        <w:rPr>
          <w:rFonts w:hint="eastAsia"/>
          <w:color w:val="000000"/>
          <w:highlight w:val="none"/>
        </w:rPr>
        <w:t xml:space="preserve">电梯系统维保</w:t>
      </w:r>
      <w:r>
        <w:rPr>
          <w:rFonts w:hint="eastAsia" w:ascii="宋体" w:hAnsi="宋体"/>
          <w:bCs/>
          <w:color w:val="000000"/>
          <w:sz w:val="24"/>
          <w:szCs w:val="24"/>
          <w:highlight w:val="none"/>
        </w:rPr>
        <w:t xml:space="preserve">】、【</w:t>
      </w:r>
      <w:r>
        <w:rPr>
          <w:rFonts w:hint="eastAsia"/>
          <w:color w:val="000000"/>
          <w:highlight w:val="none"/>
        </w:rPr>
        <w:t xml:space="preserve">消防系统维护</w:t>
      </w:r>
      <w:r>
        <w:rPr>
          <w:rFonts w:hint="eastAsia" w:ascii="宋体" w:hAnsi="宋体"/>
          <w:bCs/>
          <w:color w:val="000000"/>
          <w:sz w:val="24"/>
          <w:szCs w:val="24"/>
          <w:highlight w:val="none"/>
        </w:rPr>
        <w:t xml:space="preserve">】、【</w:t>
      </w:r>
      <w:r>
        <w:rPr>
          <w:rFonts w:hint="eastAsia"/>
          <w:color w:val="000000"/>
          <w:highlight w:val="none"/>
        </w:rPr>
        <w:t xml:space="preserve">配电房维护</w:t>
      </w:r>
      <w:r>
        <w:rPr>
          <w:rFonts w:hint="eastAsia" w:ascii="宋体" w:hAnsi="宋体"/>
          <w:bCs/>
          <w:color w:val="000000"/>
          <w:sz w:val="24"/>
          <w:szCs w:val="24"/>
          <w:highlight w:val="none"/>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采购合同分包履行的，中标供应商就采购项目和分包项目向采购人负责，分包供应商就分包项目承担责任。分包承担主体（即分包供应商）应当具备相应资质条件且不得再次分包。</w:t>
      </w:r>
      <w:r>
        <w:rPr>
          <w:rFonts w:ascii="宋体" w:hAnsi="宋体"/>
          <w:bCs/>
          <w:color w:val="000000"/>
          <w:sz w:val="24"/>
          <w:szCs w:val="24"/>
          <w:highlight w:val="none"/>
        </w:rPr>
      </w:r>
      <w:r/>
    </w:p>
    <w:p>
      <w:pPr>
        <w:pStyle w:val="67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（2）关于分包事项投标人或分包供应商应具备的资质条件要求</w:t>
      </w:r>
      <w:r>
        <w:rPr>
          <w:rFonts w:ascii="宋体" w:hAnsi="宋体"/>
          <w:bCs/>
          <w:color w:val="000000"/>
          <w:sz w:val="24"/>
          <w:szCs w:val="24"/>
          <w:highlight w:val="none"/>
        </w:rPr>
      </w:r>
      <w:r/>
    </w:p>
    <w:p>
      <w:pPr>
        <w:pStyle w:val="672"/>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【分包事项1】</w:t>
      </w:r>
      <w:r>
        <w:rPr>
          <w:rFonts w:hint="eastAsia" w:ascii="宋体" w:hAnsi="宋体" w:eastAsia="宋体" w:cs="Times New Roman"/>
          <w:bCs/>
          <w:color w:val="000000"/>
          <w:sz w:val="24"/>
          <w:szCs w:val="24"/>
          <w:highlight w:val="none"/>
        </w:rPr>
      </w:r>
      <w:r/>
    </w:p>
    <w:p>
      <w:pPr>
        <w:pStyle w:val="672"/>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分包具体内容：电梯系统维保。</w:t>
      </w:r>
      <w:r>
        <w:rPr>
          <w:rFonts w:hint="eastAsia" w:ascii="宋体" w:hAnsi="宋体" w:eastAsia="宋体" w:cs="Times New Roman"/>
          <w:bCs/>
          <w:color w:val="000000"/>
          <w:sz w:val="24"/>
          <w:szCs w:val="24"/>
          <w:highlight w:val="none"/>
        </w:rPr>
      </w:r>
      <w:r/>
    </w:p>
    <w:p>
      <w:pPr>
        <w:pStyle w:val="672"/>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分包金额或比例：不超过预算金额1.2%。</w:t>
      </w:r>
      <w:r>
        <w:rPr>
          <w:rFonts w:hint="eastAsia" w:ascii="宋体" w:hAnsi="宋体" w:eastAsia="宋体" w:cs="Times New Roman"/>
          <w:bCs/>
          <w:color w:val="000000"/>
          <w:sz w:val="24"/>
          <w:szCs w:val="24"/>
          <w:highlight w:val="none"/>
        </w:rPr>
      </w:r>
      <w:r/>
    </w:p>
    <w:p>
      <w:pPr>
        <w:pStyle w:val="672"/>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或分包供应商资质条件：具备有效的质量技术监督行政主管部门颁发的电梯安装、维修C级（含）以上资质或者市场监督管理部门颁发的《中华人民共和国特种设备生产许可证》（具备许可项目为电梯安装（含修理），许可子项目为曳引驱动乘客电梯）。</w:t>
      </w:r>
      <w:r>
        <w:rPr>
          <w:rFonts w:hint="eastAsia" w:ascii="宋体" w:hAnsi="宋体" w:eastAsia="宋体" w:cs="Times New Roman"/>
          <w:bCs/>
          <w:color w:val="000000"/>
          <w:sz w:val="24"/>
          <w:szCs w:val="24"/>
          <w:highlight w:val="none"/>
        </w:rPr>
      </w:r>
      <w:r/>
    </w:p>
    <w:p>
      <w:pPr>
        <w:pStyle w:val="672"/>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【分包事项2】</w:t>
      </w:r>
      <w:r>
        <w:rPr>
          <w:rFonts w:hint="eastAsia" w:ascii="宋体" w:hAnsi="宋体" w:eastAsia="宋体" w:cs="Times New Roman"/>
          <w:bCs/>
          <w:color w:val="000000"/>
          <w:sz w:val="24"/>
          <w:szCs w:val="24"/>
          <w:highlight w:val="none"/>
        </w:rPr>
      </w:r>
      <w:r/>
    </w:p>
    <w:p>
      <w:pPr>
        <w:pStyle w:val="672"/>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分包具体内容：消防系统维护</w:t>
      </w:r>
      <w:r>
        <w:rPr>
          <w:rFonts w:hint="eastAsia" w:ascii="宋体" w:hAnsi="宋体" w:eastAsia="宋体" w:cs="Times New Roman"/>
          <w:bCs/>
          <w:color w:val="000000"/>
          <w:sz w:val="24"/>
          <w:szCs w:val="24"/>
          <w:highlight w:val="none"/>
        </w:rPr>
      </w:r>
      <w:r/>
    </w:p>
    <w:p>
      <w:pPr>
        <w:pStyle w:val="672"/>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分包金额或比例：不超过预算金额2.5%</w:t>
      </w:r>
      <w:r>
        <w:rPr>
          <w:rFonts w:hint="eastAsia" w:ascii="宋体" w:hAnsi="宋体" w:eastAsia="宋体" w:cs="Times New Roman"/>
          <w:bCs/>
          <w:color w:val="000000"/>
          <w:sz w:val="24"/>
          <w:szCs w:val="24"/>
          <w:highlight w:val="none"/>
        </w:rPr>
      </w:r>
      <w:r/>
    </w:p>
    <w:p>
      <w:pPr>
        <w:pStyle w:val="672"/>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投标人或分包供应商资质条件：供应商具备社会消防技术服务信息系统中消防设施维护保养检测类企业，以“社会消防技术服务信息系统”网站查询结果为准。</w:t>
      </w:r>
      <w:r>
        <w:rPr>
          <w:rFonts w:hint="eastAsia" w:ascii="宋体" w:hAnsi="宋体" w:eastAsia="宋体" w:cs="Times New Roman"/>
          <w:bCs/>
          <w:color w:val="000000"/>
          <w:sz w:val="24"/>
          <w:szCs w:val="24"/>
          <w:highlight w:val="none"/>
        </w:rPr>
      </w:r>
      <w:r/>
    </w:p>
    <w:p>
      <w:pPr>
        <w:pStyle w:val="672"/>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【分包事项3】</w:t>
      </w:r>
      <w:r>
        <w:rPr>
          <w:rFonts w:hint="eastAsia" w:ascii="宋体" w:hAnsi="宋体" w:eastAsia="宋体" w:cs="Times New Roman"/>
          <w:bCs/>
          <w:color w:val="000000"/>
          <w:sz w:val="24"/>
          <w:szCs w:val="24"/>
          <w:highlight w:val="none"/>
        </w:rPr>
      </w:r>
      <w:r/>
    </w:p>
    <w:p>
      <w:pPr>
        <w:pStyle w:val="672"/>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分包具体内容：配电房维护</w:t>
      </w:r>
      <w:r>
        <w:rPr>
          <w:rFonts w:hint="eastAsia" w:ascii="宋体" w:hAnsi="宋体" w:eastAsia="宋体" w:cs="Times New Roman"/>
          <w:bCs/>
          <w:color w:val="000000"/>
          <w:sz w:val="24"/>
          <w:szCs w:val="24"/>
          <w:highlight w:val="none"/>
        </w:rPr>
      </w:r>
      <w:r/>
    </w:p>
    <w:p>
      <w:pPr>
        <w:pStyle w:val="672"/>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分包金额或比例：不超过预算金额2.5%</w:t>
      </w:r>
      <w:r>
        <w:rPr>
          <w:rFonts w:hint="eastAsia" w:ascii="宋体" w:hAnsi="宋体" w:eastAsia="宋体" w:cs="Times New Roman"/>
          <w:bCs/>
          <w:color w:val="000000"/>
          <w:sz w:val="24"/>
          <w:szCs w:val="24"/>
          <w:highlight w:val="none"/>
        </w:rPr>
      </w:r>
      <w:r/>
    </w:p>
    <w:p>
      <w:pPr>
        <w:pStyle w:val="672"/>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投标人或分包供应商资质条件：供应商应具备有效的《承装（修、试）电力设施许可证》，取得《营业执照》。</w:t>
      </w:r>
      <w:r>
        <w:rPr>
          <w:rFonts w:hint="eastAsia" w:ascii="宋体" w:hAnsi="宋体" w:eastAsia="宋体" w:cs="Times New Roman"/>
          <w:bCs/>
          <w:color w:val="000000"/>
          <w:sz w:val="24"/>
          <w:szCs w:val="24"/>
          <w:highlight w:val="none"/>
        </w:rPr>
      </w:r>
      <w:r/>
    </w:p>
    <w:p>
      <w:pPr>
        <w:pStyle w:val="67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（3）投标人须提供的材料</w:t>
      </w:r>
      <w:r>
        <w:rPr>
          <w:rFonts w:ascii="宋体" w:hAnsi="宋体"/>
          <w:bCs/>
          <w:color w:val="000000"/>
          <w:sz w:val="24"/>
          <w:szCs w:val="24"/>
          <w:highlight w:val="none"/>
        </w:rPr>
      </w:r>
      <w:r/>
    </w:p>
    <w:p>
      <w:pPr>
        <w:pStyle w:val="672"/>
        <w:ind w:firstLine="480"/>
        <w:spacing w:line="360" w:lineRule="auto"/>
        <w:rPr>
          <w:rFonts w:ascii="宋体" w:hAnsi="宋体"/>
          <w:b/>
          <w:bCs/>
          <w:color w:val="000000"/>
          <w:sz w:val="24"/>
          <w:szCs w:val="24"/>
          <w:highlight w:val="none"/>
        </w:rPr>
      </w:pPr>
      <w:r>
        <w:rPr>
          <w:rFonts w:hint="eastAsia" w:ascii="宋体" w:hAnsi="宋体"/>
          <w:bCs/>
          <w:color w:val="000000"/>
          <w:sz w:val="24"/>
          <w:szCs w:val="24"/>
          <w:highlight w:val="none"/>
        </w:rPr>
        <w:t xml:space="preserve">针对分包事项，如投标人中标后需要采取分包方式履行合同的，则投标人须在投标文件中载明分包承担主体（即分包供应商）名称，</w:t>
      </w:r>
      <w:r>
        <w:rPr>
          <w:rFonts w:hint="eastAsia" w:ascii="宋体" w:hAnsi="宋体"/>
          <w:b/>
          <w:bCs/>
          <w:color w:val="000000"/>
          <w:sz w:val="24"/>
          <w:szCs w:val="24"/>
          <w:highlight w:val="none"/>
          <w:u w:val="single"/>
        </w:rPr>
        <w:t xml:space="preserve">投标时须提供相应分包事项的《分包意向协议》（格式自拟），《分包意向协议》中须明确分包供应商的名称，且盖有投标人公章及分包供应商公章。</w:t>
      </w:r>
      <w:r>
        <w:rPr>
          <w:rFonts w:hint="eastAsia" w:ascii="宋体" w:hAnsi="宋体"/>
          <w:bCs/>
          <w:color w:val="000000"/>
          <w:sz w:val="24"/>
          <w:szCs w:val="24"/>
          <w:highlight w:val="none"/>
        </w:rPr>
        <w:t xml:space="preserve">针对分包事项，如投标人中标后能够独立履行合同的，</w:t>
      </w:r>
      <w:r>
        <w:rPr>
          <w:rFonts w:hint="eastAsia" w:ascii="宋体" w:hAnsi="宋体"/>
          <w:b/>
          <w:bCs/>
          <w:color w:val="000000"/>
          <w:sz w:val="24"/>
          <w:szCs w:val="24"/>
          <w:highlight w:val="none"/>
          <w:u w:val="single"/>
        </w:rPr>
        <w:t xml:space="preserve">则投标时须提供投标人承诺函（格式自拟），并加盖投标人公章。</w:t>
      </w:r>
      <w:r>
        <w:rPr>
          <w:rFonts w:ascii="宋体" w:hAnsi="宋体"/>
          <w:b/>
          <w:bCs/>
          <w:color w:val="000000"/>
          <w:sz w:val="24"/>
          <w:szCs w:val="24"/>
          <w:highlight w:val="none"/>
        </w:rPr>
      </w:r>
      <w:r/>
    </w:p>
    <w:p>
      <w:pPr>
        <w:pStyle w:val="672"/>
        <w:ind w:firstLine="480"/>
        <w:spacing w:line="360" w:lineRule="auto"/>
        <w:rPr>
          <w:rFonts w:ascii="宋体" w:hAnsi="宋体"/>
          <w:b/>
          <w:bCs/>
          <w:color w:val="000000"/>
          <w:sz w:val="24"/>
          <w:szCs w:val="24"/>
          <w:highlight w:val="none"/>
        </w:rPr>
      </w:pPr>
      <w:r>
        <w:rPr>
          <w:rFonts w:hint="eastAsia" w:ascii="宋体" w:hAnsi="宋体"/>
          <w:bCs/>
          <w:color w:val="000000"/>
          <w:sz w:val="24"/>
          <w:szCs w:val="24"/>
          <w:highlight w:val="none"/>
        </w:rPr>
        <w:t xml:space="preserve">针对分包事项应具备的资质条件要求，如投标人中标后需要采取分包方式履行合同的，</w:t>
      </w:r>
      <w:r>
        <w:rPr>
          <w:rFonts w:hint="eastAsia" w:ascii="宋体" w:hAnsi="宋体"/>
          <w:b/>
          <w:bCs/>
          <w:color w:val="000000"/>
          <w:sz w:val="24"/>
          <w:szCs w:val="24"/>
          <w:highlight w:val="none"/>
          <w:u w:val="single"/>
        </w:rPr>
        <w:t xml:space="preserve">投标时须提供分包供应商的相应资质证明扫描件或复印件并上传至投标系统。</w:t>
      </w:r>
      <w:r>
        <w:rPr>
          <w:rFonts w:hint="eastAsia" w:ascii="宋体" w:hAnsi="宋体"/>
          <w:bCs/>
          <w:color w:val="000000"/>
          <w:sz w:val="24"/>
          <w:szCs w:val="24"/>
          <w:highlight w:val="none"/>
        </w:rPr>
        <w:t xml:space="preserve">针对分包事项应具备的资质条件要求，如投标人中标后能够独立履行合同的，</w:t>
      </w:r>
      <w:r>
        <w:rPr>
          <w:rFonts w:hint="eastAsia" w:ascii="宋体" w:hAnsi="宋体"/>
          <w:b/>
          <w:bCs/>
          <w:color w:val="000000"/>
          <w:sz w:val="24"/>
          <w:szCs w:val="24"/>
          <w:highlight w:val="none"/>
          <w:u w:val="single"/>
        </w:rPr>
        <w:t xml:space="preserve">则投标时须提供投标人的相应资质证明扫描件或复印件并上传至投标系统。</w:t>
      </w:r>
      <w:r>
        <w:rPr>
          <w:rFonts w:ascii="宋体" w:hAnsi="宋体"/>
          <w:b/>
          <w:bCs/>
          <w:color w:val="000000"/>
          <w:sz w:val="24"/>
          <w:szCs w:val="24"/>
          <w:highlight w:val="none"/>
        </w:rPr>
      </w:r>
      <w:r/>
    </w:p>
    <w:p>
      <w:pPr>
        <w:pStyle w:val="672"/>
        <w:ind w:firstLine="482"/>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投标人须根据上述情况提供相应证明材料，并上传至投标系统，否则投标文件无效。</w:t>
      </w:r>
      <w:r>
        <w:rPr>
          <w:rFonts w:ascii="宋体" w:hAnsi="宋体"/>
          <w:b/>
          <w:bCs/>
          <w:color w:val="000000"/>
          <w:sz w:val="24"/>
          <w:szCs w:val="24"/>
          <w:highlight w:val="none"/>
        </w:rPr>
      </w:r>
      <w:r/>
    </w:p>
    <w:p>
      <w:pPr>
        <w:pStyle w:val="67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（4）关于中小企业的要求</w:t>
      </w:r>
      <w:r>
        <w:rPr>
          <w:rFonts w:ascii="宋体" w:hAnsi="宋体"/>
          <w:bCs/>
          <w:color w:val="000000"/>
          <w:sz w:val="24"/>
          <w:szCs w:val="24"/>
          <w:highlight w:val="none"/>
        </w:rPr>
      </w:r>
      <w:r/>
    </w:p>
    <w:p>
      <w:pPr>
        <w:pStyle w:val="67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szCs w:val="24"/>
          <w:highlight w:val="none"/>
        </w:rPr>
      </w:r>
      <w:r/>
    </w:p>
    <w:p>
      <w:pPr>
        <w:pStyle w:val="67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rPr>
          <w:rFonts w:ascii="宋体" w:hAnsi="宋体"/>
          <w:bCs/>
          <w:color w:val="000000"/>
          <w:sz w:val="24"/>
          <w:szCs w:val="24"/>
          <w:highlight w:val="none"/>
        </w:rPr>
      </w:r>
      <w:r/>
    </w:p>
    <w:p>
      <w:pPr>
        <w:pStyle w:val="67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（5）其他要求</w:t>
      </w:r>
      <w:r>
        <w:rPr>
          <w:rFonts w:ascii="宋体" w:hAnsi="宋体"/>
          <w:bCs/>
          <w:color w:val="000000"/>
          <w:sz w:val="24"/>
          <w:szCs w:val="24"/>
          <w:highlight w:val="none"/>
        </w:rPr>
      </w:r>
      <w:r/>
    </w:p>
    <w:p>
      <w:pPr>
        <w:pStyle w:val="67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color w:val="000000"/>
          <w:sz w:val="24"/>
          <w:szCs w:val="24"/>
          <w:highlight w:val="none"/>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hint="eastAsia" w:ascii="宋体" w:hAnsi="宋体"/>
          <w:bCs/>
          <w:color w:val="000000"/>
          <w:sz w:val="24"/>
          <w:szCs w:val="24"/>
          <w:highlight w:val="none"/>
        </w:rPr>
      </w:r>
      <w:r/>
    </w:p>
    <w:p>
      <w:pPr>
        <w:pStyle w:val="672"/>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物业费用有关说明：投标报价除应包括物业管理服务人员的工资（员工工资不得低于规定的无锡市最低工资标准，所有国家政策规定年龄范围内的工作人员必须缴纳养老、医疗、失业、生育、工伤等在内的社会保险）、社保福利费、物业公用设施日常维护保养费、物业管理区域清洁费、办公费、固定资产折旧费、法定税费、物业各类设施设备及公众责任保险费和合理利润外，还应包括检测、管理、劳务、服装、培训、保修、通讯、风险及政策性文件规定等各项应有费用，以及为完成招标文件规定的物业管理工作所涉及的一切相关费用。</w:t>
      </w:r>
      <w:r>
        <w:rPr>
          <w:rFonts w:hint="eastAsia" w:ascii="宋体" w:hAnsi="宋体" w:eastAsia="宋体" w:cs="Times New Roman"/>
          <w:bCs/>
          <w:color w:val="000000"/>
          <w:sz w:val="24"/>
          <w:szCs w:val="24"/>
          <w:highlight w:val="none"/>
        </w:rPr>
      </w:r>
      <w:r/>
    </w:p>
    <w:p>
      <w:pPr>
        <w:pStyle w:val="672"/>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总报价应包括为完成招标文件规定的物业管理工作服务期内所涉及的一切相关费用。报价人报价时应充分考虑服务期内所有可能影响到报价的因素，包括无锡市最低工资标准及社保基数的调整因素等，一旦中标，总价（每月金额）将包定，即为合同价，不予调整。</w:t>
      </w:r>
      <w:r>
        <w:rPr>
          <w:rFonts w:hint="eastAsia" w:ascii="宋体" w:hAnsi="宋体" w:eastAsia="宋体" w:cs="Times New Roman"/>
          <w:bCs/>
          <w:color w:val="000000"/>
          <w:sz w:val="24"/>
          <w:szCs w:val="24"/>
          <w:highlight w:val="none"/>
        </w:rPr>
      </w:r>
      <w:r/>
    </w:p>
    <w:p>
      <w:pPr>
        <w:pStyle w:val="672"/>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员工工资、社保费用、税金、保险等法定费用为不可让利部分（不可竞争费用），须按规定计算并报出，投标总报价不可低于上述相关费用合计，否则作无效投标处理。</w:t>
      </w:r>
      <w:r>
        <w:rPr>
          <w:rFonts w:hint="eastAsia" w:ascii="宋体" w:hAnsi="宋体" w:eastAsia="宋体" w:cs="Times New Roman"/>
          <w:bCs/>
          <w:color w:val="000000"/>
          <w:sz w:val="24"/>
          <w:szCs w:val="24"/>
          <w:highlight w:val="none"/>
        </w:rPr>
      </w:r>
      <w:r/>
    </w:p>
    <w:p>
      <w:pPr>
        <w:pStyle w:val="684"/>
        <w:rPr>
          <w:rFonts w:hint="eastAsia" w:eastAsia="宋体"/>
          <w:color w:val="000000"/>
          <w:highlight w:val="none"/>
          <w:lang w:val="en-US" w:eastAsia="zh-CN"/>
        </w:rPr>
      </w:pPr>
      <w:r>
        <w:rPr>
          <w:rFonts w:hint="eastAsia" w:eastAsia="宋体"/>
          <w:color w:val="000000"/>
          <w:highlight w:val="none"/>
          <w:lang w:val="en-US" w:eastAsia="zh-CN"/>
        </w:rPr>
      </w:r>
      <w:r/>
    </w:p>
    <w:p>
      <w:pPr>
        <w:pStyle w:val="67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7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72"/>
        <w:spacing w:line="360" w:lineRule="auto"/>
        <w:rPr>
          <w:rFonts w:ascii="宋体" w:hAnsi="宋体"/>
          <w:b/>
          <w:color w:val="000000"/>
          <w:sz w:val="30"/>
          <w:szCs w:val="30"/>
          <w:highlight w:val="none"/>
        </w:rPr>
      </w:pPr>
      <w:r>
        <w:rPr>
          <w:rFonts w:ascii="宋体" w:hAnsi="宋体"/>
          <w:bCs/>
          <w:color w:val="000000"/>
          <w:sz w:val="24"/>
          <w:szCs w:val="24"/>
          <w:highlight w:val="none"/>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highlight w:val="none"/>
        </w:rPr>
      </w:r>
      <w:r/>
    </w:p>
    <w:p>
      <w:pPr>
        <w:pStyle w:val="672"/>
        <w:numPr>
          <w:ilvl w:val="1"/>
          <w:numId w:val="6"/>
        </w:numPr>
        <w:ind w:left="0" w:firstLine="480"/>
        <w:spacing w:line="360" w:lineRule="auto"/>
        <w:tabs>
          <w:tab w:val="left" w:pos="780" w:leader="none"/>
          <w:tab w:val="left" w:pos="945" w:leader="none"/>
        </w:tabs>
        <w:rPr>
          <w:rFonts w:ascii="宋体"/>
          <w:bCs/>
          <w:color w:val="000000"/>
          <w:sz w:val="24"/>
          <w:szCs w:val="24"/>
          <w:highlight w:val="none"/>
        </w:rPr>
      </w:pPr>
      <w:r>
        <w:rPr>
          <w:rFonts w:hint="eastAsia" w:ascii="宋体" w:hAnsi="宋体"/>
          <w:color w:val="000000"/>
          <w:sz w:val="24"/>
          <w:szCs w:val="24"/>
          <w:highlight w:val="none"/>
        </w:rPr>
        <w:t xml:space="preserve">投标人报价时应充分考虑服务期内所有可能影响到报价的因素，包括最低工资标准及社保基数的政策性调整、一旦投标结束最终中标，总价固定，不予调整。</w:t>
      </w:r>
      <w:r>
        <w:rPr>
          <w:rFonts w:ascii="宋体"/>
          <w:bCs/>
          <w:color w:val="000000"/>
          <w:sz w:val="24"/>
          <w:szCs w:val="24"/>
          <w:highlight w:val="none"/>
        </w:rPr>
      </w:r>
      <w:r/>
    </w:p>
    <w:p>
      <w:pPr>
        <w:pStyle w:val="672"/>
        <w:numPr>
          <w:ilvl w:val="1"/>
          <w:numId w:val="6"/>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color w:val="000000"/>
          <w:sz w:val="24"/>
          <w:highlight w:val="none"/>
        </w:rPr>
        <w:t xml:space="preserve">员工工资、社保费用、税金、保险等法定费用为不可让利部分（不可竞争费用），须按规定计算并报出，投标总报价不可低于上述相关费用合计，否则作无效投标处理。</w:t>
      </w:r>
      <w:r>
        <w:rPr>
          <w:rFonts w:ascii="宋体"/>
          <w:bCs/>
          <w:color w:val="000000"/>
          <w:sz w:val="24"/>
          <w:szCs w:val="24"/>
          <w:highlight w:val="none"/>
        </w:rPr>
      </w:r>
      <w:r/>
    </w:p>
    <w:p>
      <w:pPr>
        <w:pStyle w:val="672"/>
        <w:numPr>
          <w:ilvl w:val="1"/>
          <w:numId w:val="6"/>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cs="仿宋_GB2312"/>
          <w:color w:val="000000"/>
          <w:sz w:val="24"/>
          <w:szCs w:val="24"/>
          <w:highlight w:val="none"/>
        </w:rPr>
        <w:t xml:space="preserve">中标单位应按照相关规定，与所有聘用人员依法签订劳动合同。</w:t>
      </w:r>
      <w:r>
        <w:rPr>
          <w:rFonts w:ascii="宋体"/>
          <w:bCs/>
          <w:color w:val="000000"/>
          <w:sz w:val="24"/>
          <w:szCs w:val="24"/>
          <w:highlight w:val="none"/>
        </w:rPr>
      </w:r>
      <w:r/>
    </w:p>
    <w:p>
      <w:pPr>
        <w:pStyle w:val="672"/>
        <w:numPr>
          <w:ilvl w:val="1"/>
          <w:numId w:val="6"/>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投标人必须在满足采购文件要求的基础上进行报价，如有服务偏离请于投标偏离表中说明。</w:t>
      </w:r>
      <w:r>
        <w:rPr>
          <w:rFonts w:ascii="宋体"/>
          <w:bCs/>
          <w:color w:val="000000"/>
          <w:sz w:val="24"/>
          <w:szCs w:val="24"/>
          <w:highlight w:val="none"/>
        </w:rPr>
      </w:r>
      <w:r/>
    </w:p>
    <w:p>
      <w:pPr>
        <w:pStyle w:val="672"/>
        <w:numPr>
          <w:ilvl w:val="1"/>
          <w:numId w:val="6"/>
        </w:numPr>
        <w:ind w:left="0" w:firstLine="480"/>
        <w:spacing w:line="360" w:lineRule="auto"/>
        <w:tabs>
          <w:tab w:val="left" w:pos="525" w:leader="none"/>
          <w:tab w:val="left" w:pos="945" w:leader="none"/>
        </w:tabs>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 xml:space="preserve">服务期限：一年（具体开始时间以采购人通知为准）</w:t>
      </w:r>
      <w:r>
        <w:rPr>
          <w:rFonts w:hint="eastAsia" w:ascii="宋体" w:hAnsi="宋体" w:eastAsia="宋体" w:cs="仿宋_GB2312"/>
          <w:color w:val="000000"/>
          <w:sz w:val="24"/>
          <w:szCs w:val="24"/>
          <w:highlight w:val="none"/>
        </w:rPr>
      </w:r>
      <w:r/>
    </w:p>
    <w:p>
      <w:pPr>
        <w:pStyle w:val="672"/>
        <w:numPr>
          <w:ilvl w:val="1"/>
          <w:numId w:val="6"/>
        </w:numPr>
        <w:ind w:left="0" w:firstLine="480"/>
        <w:spacing w:line="360" w:lineRule="auto"/>
        <w:tabs>
          <w:tab w:val="left" w:pos="525" w:leader="none"/>
          <w:tab w:val="left" w:pos="945" w:leader="none"/>
        </w:tabs>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 xml:space="preserve">付款方式：合同签订生效后，物业管理服务费于每季度经采购方考核合格后向成交单位按季度支付。</w:t>
      </w:r>
      <w:r>
        <w:rPr>
          <w:rFonts w:hint="eastAsia" w:ascii="宋体" w:hAnsi="宋体" w:eastAsia="宋体" w:cs="仿宋_GB2312"/>
          <w:color w:val="000000"/>
          <w:sz w:val="24"/>
          <w:szCs w:val="24"/>
          <w:highlight w:val="none"/>
        </w:rPr>
      </w:r>
      <w:r/>
    </w:p>
    <w:p>
      <w:pPr>
        <w:pStyle w:val="672"/>
        <w:numPr>
          <w:ilvl w:val="1"/>
          <w:numId w:val="6"/>
        </w:numPr>
        <w:ind w:left="0" w:firstLine="480"/>
        <w:spacing w:line="360" w:lineRule="auto"/>
        <w:tabs>
          <w:tab w:val="left" w:pos="525" w:leader="none"/>
          <w:tab w:val="left" w:pos="945" w:leader="none"/>
        </w:tabs>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 xml:space="preserve">中标（成交）供应商以履约保函（保险）形式按签约合同价的</w:t>
      </w:r>
      <w:r>
        <w:rPr>
          <w:rFonts w:hint="eastAsia" w:ascii="宋体" w:hAnsi="宋体" w:eastAsia="宋体" w:cs="仿宋_GB2312"/>
          <w:color w:val="000000"/>
          <w:sz w:val="24"/>
          <w:szCs w:val="24"/>
          <w:highlight w:val="none"/>
          <w:lang w:val="en-US" w:eastAsia="zh-CN"/>
        </w:rPr>
        <w:t xml:space="preserve">5</w:t>
      </w:r>
      <w:r>
        <w:rPr>
          <w:rFonts w:hint="eastAsia" w:ascii="宋体" w:hAnsi="宋体" w:eastAsia="宋体" w:cs="仿宋_GB2312"/>
          <w:color w:val="000000"/>
          <w:sz w:val="24"/>
          <w:szCs w:val="24"/>
          <w:highlight w:val="none"/>
        </w:rPr>
        <w:t xml:space="preserve">%</w:t>
      </w:r>
      <w:r>
        <w:rPr>
          <w:rFonts w:hint="eastAsia" w:ascii="宋体" w:hAnsi="宋体" w:eastAsia="宋体" w:cs="仿宋_GB2312"/>
          <w:color w:val="000000"/>
          <w:sz w:val="24"/>
          <w:szCs w:val="24"/>
          <w:highlight w:val="none"/>
          <w:lang w:val="en-US" w:eastAsia="zh-CN"/>
        </w:rPr>
        <w:t xml:space="preserve"> </w:t>
      </w:r>
      <w:r>
        <w:rPr>
          <w:rFonts w:hint="eastAsia" w:ascii="宋体" w:hAnsi="宋体" w:eastAsia="宋体" w:cs="仿宋_GB2312"/>
          <w:color w:val="000000"/>
          <w:sz w:val="24"/>
          <w:szCs w:val="24"/>
          <w:highlight w:val="none"/>
        </w:rPr>
        <w:t xml:space="preserve">提供履约担保。中标（成交）供应商可采用电子履约保函（保险）形式,具体操作可登录江苏政府采购网的保险保函模块进行办理。</w:t>
      </w:r>
      <w:r>
        <w:rPr>
          <w:rFonts w:hint="eastAsia" w:ascii="宋体" w:hAnsi="宋体" w:eastAsia="宋体" w:cs="仿宋_GB2312"/>
          <w:color w:val="000000"/>
          <w:sz w:val="24"/>
          <w:szCs w:val="24"/>
          <w:highlight w:val="none"/>
        </w:rPr>
      </w:r>
      <w:r/>
    </w:p>
    <w:p>
      <w:pPr>
        <w:pStyle w:val="672"/>
        <w:numPr>
          <w:ilvl w:val="1"/>
          <w:numId w:val="6"/>
        </w:numPr>
        <w:ind w:left="0" w:firstLine="480"/>
        <w:spacing w:line="360" w:lineRule="auto"/>
        <w:tabs>
          <w:tab w:val="left" w:pos="525" w:leader="none"/>
          <w:tab w:val="left" w:pos="945" w:leader="none"/>
        </w:tabs>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 xml:space="preserve">本项目合同履行地点：无锡市新吴区鸿山街道中庆路80号金鸿实验学校 。中标方必须按采购人要求将本项目中货物送到指定地点(包括可能的分布范围)，并分地实施安装调试。</w:t>
      </w:r>
      <w:r>
        <w:rPr>
          <w:rFonts w:hint="eastAsia" w:ascii="宋体" w:hAnsi="宋体" w:eastAsia="宋体" w:cs="仿宋_GB2312"/>
          <w:color w:val="000000"/>
          <w:sz w:val="24"/>
          <w:szCs w:val="24"/>
          <w:highlight w:val="none"/>
        </w:rPr>
      </w:r>
      <w:r/>
    </w:p>
    <w:p>
      <w:pPr>
        <w:pStyle w:val="672"/>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none"/>
        </w:rPr>
      </w:r>
      <w:r/>
    </w:p>
    <w:p>
      <w:pPr>
        <w:pStyle w:val="672"/>
        <w:numPr>
          <w:ilvl w:val="1"/>
          <w:numId w:val="6"/>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ascii="宋体" w:hAnsi="宋体"/>
          <w:bCs/>
          <w:color w:val="000000"/>
          <w:sz w:val="24"/>
          <w:highlight w:val="none"/>
        </w:rPr>
      </w:r>
      <w:r/>
    </w:p>
    <w:p>
      <w:pPr>
        <w:pStyle w:val="672"/>
        <w:numPr>
          <w:ilvl w:val="1"/>
          <w:numId w:val="6"/>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672"/>
        <w:numPr>
          <w:ilvl w:val="1"/>
          <w:numId w:val="6"/>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672"/>
        <w:ind w:left="525"/>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ascii="宋体"/>
          <w:bCs/>
          <w:color w:val="000000"/>
          <w:sz w:val="24"/>
          <w:szCs w:val="24"/>
          <w:highlight w:val="none"/>
        </w:rPr>
      </w:r>
      <w:r/>
    </w:p>
    <w:p>
      <w:pPr>
        <w:pStyle w:val="672"/>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hint="eastAsia" w:ascii="宋体" w:hAnsi="宋体"/>
          <w:bCs/>
          <w:color w:val="000000"/>
          <w:sz w:val="24"/>
          <w:highlight w:val="none"/>
        </w:rPr>
        <w:br w:type="page" w:clear="all"/>
      </w:r>
      <w:r>
        <w:rPr>
          <w:rFonts w:hint="eastAsia" w:ascii="宋体" w:hAnsi="宋体"/>
          <w:b/>
          <w:color w:val="000000"/>
          <w:sz w:val="30"/>
          <w:szCs w:val="30"/>
          <w:highlight w:val="none"/>
        </w:rPr>
        <w:t xml:space="preserve">第三部分  政府采购政策（包括但不限于下列具体政策要求）</w:t>
      </w:r>
      <w:r>
        <w:rPr>
          <w:rFonts w:hint="eastAsia" w:ascii="宋体" w:hAnsi="宋体"/>
          <w:b/>
          <w:bCs/>
          <w:color w:val="000000"/>
          <w:sz w:val="30"/>
          <w:szCs w:val="30"/>
          <w:highlight w:val="none"/>
        </w:rPr>
      </w:r>
      <w:r/>
    </w:p>
    <w:p>
      <w:pPr>
        <w:pStyle w:val="672"/>
        <w:numPr>
          <w:ilvl w:val="1"/>
          <w:numId w:val="7"/>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highlight w:val="none"/>
        </w:rPr>
      </w:r>
      <w:r/>
    </w:p>
    <w:p>
      <w:pPr>
        <w:pStyle w:val="672"/>
        <w:numPr>
          <w:ilvl w:val="1"/>
          <w:numId w:val="7"/>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color w:val="000000"/>
          <w:sz w:val="24"/>
          <w:szCs w:val="24"/>
          <w:highlight w:val="none"/>
        </w:rPr>
      </w:r>
      <w:r/>
    </w:p>
    <w:p>
      <w:pPr>
        <w:pStyle w:val="67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color w:val="000000"/>
          <w:sz w:val="24"/>
          <w:szCs w:val="24"/>
          <w:highlight w:val="none"/>
        </w:rPr>
      </w:r>
      <w:r/>
    </w:p>
    <w:p>
      <w:pPr>
        <w:pStyle w:val="67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bCs/>
          <w:color w:val="000000"/>
          <w:sz w:val="24"/>
          <w:szCs w:val="24"/>
          <w:highlight w:val="none"/>
        </w:rPr>
      </w:r>
      <w:r/>
    </w:p>
    <w:p>
      <w:pPr>
        <w:pStyle w:val="672"/>
        <w:numPr>
          <w:ilvl w:val="1"/>
          <w:numId w:val="7"/>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highlight w:val="none"/>
        </w:rPr>
      </w:r>
      <w:r/>
    </w:p>
    <w:p>
      <w:pPr>
        <w:pStyle w:val="672"/>
        <w:numPr>
          <w:ilvl w:val="1"/>
          <w:numId w:val="7"/>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rPr>
          <w:rFonts w:hint="eastAsia" w:ascii="宋体" w:hAnsi="宋体" w:cs="宋体"/>
          <w:color w:val="000000"/>
          <w:sz w:val="24"/>
          <w:szCs w:val="24"/>
          <w:highlight w:val="none"/>
        </w:rPr>
      </w:r>
      <w:r/>
    </w:p>
    <w:p>
      <w:pPr>
        <w:pStyle w:val="672"/>
        <w:numPr>
          <w:ilvl w:val="1"/>
          <w:numId w:val="7"/>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rPr>
          <w:rFonts w:hint="eastAsia" w:ascii="宋体" w:hAnsi="宋体" w:cs="宋体"/>
          <w:color w:val="000000"/>
          <w:sz w:val="24"/>
          <w:szCs w:val="24"/>
          <w:highlight w:val="none"/>
        </w:rPr>
      </w:r>
      <w:r/>
    </w:p>
    <w:p>
      <w:pPr>
        <w:pStyle w:val="672"/>
        <w:numPr>
          <w:ilvl w:val="1"/>
          <w:numId w:val="7"/>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sz w:val="24"/>
          <w:szCs w:val="24"/>
          <w:highlight w:val="none"/>
        </w:rPr>
      </w:r>
      <w:r/>
    </w:p>
    <w:p>
      <w:pPr>
        <w:pStyle w:val="67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rPr>
          <w:rFonts w:hint="eastAsia" w:ascii="宋体"/>
          <w:bCs/>
          <w:color w:val="000000"/>
          <w:sz w:val="24"/>
          <w:szCs w:val="24"/>
          <w:highlight w:val="none"/>
        </w:rPr>
      </w:r>
      <w:r/>
    </w:p>
    <w:p>
      <w:pPr>
        <w:pStyle w:val="672"/>
        <w:numPr>
          <w:ilvl w:val="1"/>
          <w:numId w:val="7"/>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sz w:val="24"/>
          <w:szCs w:val="24"/>
          <w:highlight w:val="none"/>
        </w:rPr>
      </w:r>
      <w:r/>
    </w:p>
    <w:p>
      <w:pPr>
        <w:pStyle w:val="672"/>
        <w:numPr>
          <w:ilvl w:val="1"/>
          <w:numId w:val="7"/>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highlight w:val="none"/>
        </w:rPr>
      </w:r>
      <w:r/>
    </w:p>
    <w:p>
      <w:pPr>
        <w:pStyle w:val="67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highlight w:val="none"/>
          <w:lang w:val="en"/>
        </w:rPr>
      </w:r>
      <w:r/>
    </w:p>
    <w:p>
      <w:pPr>
        <w:pStyle w:val="67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采购人原则上应当自收到发票后10个工作日内将资金支付到合同约定的供应商账户。</w:t>
      </w:r>
      <w:r>
        <w:rPr>
          <w:rFonts w:hint="eastAsia" w:ascii="宋体"/>
          <w:bCs/>
          <w:color w:val="000000"/>
          <w:sz w:val="24"/>
          <w:szCs w:val="24"/>
          <w:highlight w:val="none"/>
          <w:lang w:val="en"/>
        </w:rPr>
      </w:r>
      <w:r/>
    </w:p>
    <w:p>
      <w:pPr>
        <w:pStyle w:val="672"/>
        <w:numPr>
          <w:ilvl w:val="1"/>
          <w:numId w:val="7"/>
        </w:numPr>
        <w:ind w:left="0"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sz w:val="24"/>
          <w:szCs w:val="24"/>
          <w:highlight w:val="none"/>
          <w:lang w:val="en"/>
        </w:rPr>
      </w:r>
      <w:r/>
    </w:p>
    <w:p>
      <w:pPr>
        <w:pStyle w:val="672"/>
        <w:numPr>
          <w:ilvl w:val="1"/>
          <w:numId w:val="7"/>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w:t>
      </w:r>
      <w:bookmarkStart w:id="193" w:name="OLE_LINK2"/>
      <w:r/>
      <w:bookmarkStart w:id="194" w:name="OLE_LINK1"/>
      <w:r>
        <w:rPr>
          <w:rFonts w:hint="eastAsia" w:ascii="宋体"/>
          <w:bCs/>
          <w:color w:val="000000"/>
          <w:sz w:val="24"/>
          <w:szCs w:val="24"/>
          <w:highlight w:val="none"/>
        </w:rPr>
        <w:t xml:space="preserve">《保障中小企业款项支付条例》（中华人民共和国国务院令第802号）</w:t>
      </w:r>
      <w:bookmarkEnd w:id="193"/>
      <w:r/>
      <w:bookmarkEnd w:id="194"/>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bCs/>
          <w:color w:val="000000"/>
          <w:sz w:val="24"/>
          <w:szCs w:val="24"/>
          <w:highlight w:val="none"/>
        </w:rPr>
      </w:r>
      <w:r/>
    </w:p>
    <w:p>
      <w:pPr>
        <w:pStyle w:val="67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sz w:val="24"/>
          <w:szCs w:val="24"/>
          <w:highlight w:val="none"/>
          <w:lang w:val="en"/>
        </w:rPr>
      </w:r>
      <w:r/>
    </w:p>
    <w:p>
      <w:pPr>
        <w:pStyle w:val="67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中小企业应当依法经营，诚实守信，按照合同约定提供合格的货物、工程和服务。</w:t>
      </w:r>
      <w:r>
        <w:rPr>
          <w:rFonts w:hint="eastAsia" w:ascii="宋体"/>
          <w:bCs/>
          <w:color w:val="000000"/>
          <w:sz w:val="24"/>
          <w:szCs w:val="24"/>
          <w:highlight w:val="none"/>
          <w:lang w:val="en"/>
        </w:rPr>
      </w:r>
      <w:r/>
    </w:p>
    <w:p>
      <w:pPr>
        <w:pStyle w:val="67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sz w:val="24"/>
          <w:szCs w:val="24"/>
          <w:highlight w:val="none"/>
          <w:lang w:val="en"/>
        </w:rPr>
      </w:r>
      <w:r/>
    </w:p>
    <w:p>
      <w:pPr>
        <w:pStyle w:val="67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67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67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pStyle w:val="672"/>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bCs/>
          <w:color w:val="000000"/>
          <w:sz w:val="24"/>
          <w:szCs w:val="24"/>
          <w:highlight w:val="none"/>
        </w:rPr>
        <w:br w:type="page" w:clear="all"/>
      </w:r>
      <w:bookmarkStart w:id="195" w:name="_Toc120614281"/>
      <w:r>
        <w:rPr>
          <w:rFonts w:hint="eastAsia" w:ascii="黑体" w:hAnsi="黑体" w:eastAsia="黑体"/>
          <w:color w:val="000000"/>
          <w:sz w:val="36"/>
          <w:szCs w:val="36"/>
          <w:highlight w:val="none"/>
        </w:rPr>
        <w:t xml:space="preserve">第五章  评标方法与评标标准</w:t>
      </w:r>
      <w:r>
        <w:rPr>
          <w:rFonts w:hint="eastAsia" w:ascii="黑体" w:hAnsi="黑体" w:eastAsia="黑体"/>
          <w:color w:val="000000"/>
          <w:sz w:val="36"/>
          <w:szCs w:val="36"/>
          <w:highlight w:val="none"/>
        </w:rPr>
      </w:r>
      <w:r/>
    </w:p>
    <w:p>
      <w:pPr>
        <w:pStyle w:val="761"/>
        <w:ind w:firstLine="602"/>
        <w:spacing w:before="0" w:after="0" w:line="500" w:lineRule="exact"/>
        <w:rPr>
          <w:rFonts w:hint="eastAsia" w:cs="Arial"/>
          <w:b/>
          <w:color w:val="000000"/>
          <w:sz w:val="30"/>
          <w:szCs w:val="30"/>
          <w:highlight w:val="none"/>
        </w:rPr>
      </w:pPr>
      <w:r>
        <w:rPr>
          <w:rFonts w:hint="eastAsia" w:cs="Arial"/>
          <w:b/>
          <w:color w:val="000000"/>
          <w:sz w:val="30"/>
          <w:szCs w:val="30"/>
          <w:highlight w:val="none"/>
        </w:rPr>
        <w:t xml:space="preserve">第一部分  评标方法</w:t>
      </w:r>
      <w:r>
        <w:rPr>
          <w:rFonts w:hint="eastAsia" w:cs="Arial"/>
          <w:b/>
          <w:color w:val="000000"/>
          <w:sz w:val="30"/>
          <w:szCs w:val="30"/>
          <w:highlight w:val="none"/>
        </w:rPr>
      </w:r>
      <w:r/>
    </w:p>
    <w:p>
      <w:pPr>
        <w:pStyle w:val="761"/>
        <w:spacing w:before="0" w:after="0" w:line="500" w:lineRule="exact"/>
        <w:rPr>
          <w:rFonts w:hint="eastAsia" w:cs="Arial"/>
          <w:color w:val="000000"/>
          <w:highlight w:val="none"/>
        </w:rPr>
      </w:pPr>
      <w:r>
        <w:rPr>
          <w:rFonts w:hint="eastAsia" w:cs="Arial"/>
          <w:color w:val="000000"/>
          <w:highlight w:val="none"/>
        </w:rPr>
        <w:t xml:space="preserve">投标人通过初审的，方可进入比较与评价程序。</w:t>
      </w:r>
      <w:r>
        <w:rPr>
          <w:rFonts w:hint="eastAsia" w:cs="Arial"/>
          <w:color w:val="000000"/>
          <w:highlight w:val="none"/>
        </w:rPr>
      </w:r>
      <w:r/>
    </w:p>
    <w:p>
      <w:pPr>
        <w:pStyle w:val="761"/>
        <w:spacing w:before="0" w:after="0" w:line="500" w:lineRule="exact"/>
        <w:rPr>
          <w:rFonts w:hint="eastAsia" w:cs="Arial"/>
          <w:color w:val="000000"/>
          <w:highlight w:val="none"/>
        </w:rPr>
      </w:pPr>
      <w:r>
        <w:rPr>
          <w:rFonts w:hint="eastAsia" w:cs="Arial"/>
          <w:color w:val="000000"/>
          <w:highlight w:val="none"/>
        </w:rPr>
        <w:t xml:space="preserve">比较与评价采用综合评分法。</w:t>
      </w:r>
      <w:r>
        <w:rPr>
          <w:rFonts w:hint="eastAsia" w:cs="Arial"/>
          <w:color w:val="000000"/>
          <w:highlight w:val="none"/>
        </w:rPr>
      </w:r>
      <w:r/>
    </w:p>
    <w:p>
      <w:pPr>
        <w:pStyle w:val="761"/>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000000"/>
          <w:highlight w:val="none"/>
        </w:rPr>
      </w:r>
      <w:r/>
    </w:p>
    <w:p>
      <w:pPr>
        <w:pStyle w:val="761"/>
        <w:spacing w:before="0" w:after="0" w:line="500" w:lineRule="exact"/>
        <w:rPr>
          <w:rFonts w:hint="eastAsia" w:cs="Arial"/>
          <w:b/>
          <w:color w:val="000000"/>
          <w:sz w:val="30"/>
          <w:szCs w:val="3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cs="Arial"/>
          <w:color w:val="000000"/>
          <w:highlight w:val="none"/>
          <w:shd w:val="clear" w:color="ffffff" w:fill="d9d9d9"/>
        </w:rPr>
        <w:br w:type="page" w:clear="all"/>
      </w:r>
      <w:r>
        <w:rPr>
          <w:rFonts w:hint="eastAsia" w:cs="Arial"/>
          <w:b/>
          <w:color w:val="000000"/>
          <w:sz w:val="30"/>
          <w:szCs w:val="30"/>
          <w:highlight w:val="none"/>
        </w:rPr>
        <w:t xml:space="preserve">第二部分  评标标准</w:t>
      </w:r>
      <w:r>
        <w:rPr>
          <w:rFonts w:hint="eastAsia" w:cs="Arial"/>
          <w:b/>
          <w:color w:val="000000"/>
          <w:sz w:val="30"/>
          <w:szCs w:val="30"/>
          <w:highlight w:val="none"/>
        </w:rPr>
      </w:r>
      <w:r/>
    </w:p>
    <w:p>
      <w:pPr>
        <w:pStyle w:val="761"/>
        <w:ind w:firstLine="56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rPr>
          <w:rFonts w:hint="eastAsia" w:ascii="宋体" w:hAnsi="宋体"/>
          <w:b/>
          <w:color w:val="000000"/>
          <w:sz w:val="28"/>
          <w:szCs w:val="28"/>
          <w:highlight w:val="none"/>
        </w:rPr>
      </w:r>
      <w:r/>
    </w:p>
    <w:p>
      <w:pPr>
        <w:pStyle w:val="672"/>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67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rPr>
          <w:rFonts w:ascii="宋体" w:hAnsi="宋体"/>
          <w:bCs/>
          <w:color w:val="000000"/>
          <w:sz w:val="24"/>
          <w:szCs w:val="24"/>
          <w:highlight w:val="none"/>
        </w:rPr>
      </w:r>
      <w:r/>
    </w:p>
    <w:p>
      <w:pPr>
        <w:pStyle w:val="67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highlight w:val="none"/>
        </w:rPr>
      </w:r>
      <w:r/>
    </w:p>
    <w:p>
      <w:pPr>
        <w:pStyle w:val="67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highlight w:val="none"/>
        </w:rPr>
      </w:r>
      <w:r/>
    </w:p>
    <w:p>
      <w:pPr>
        <w:pStyle w:val="672"/>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4残疾人福利单位、监狱企业属于小型、微型企业的，不重复享受政策。</w:t>
      </w:r>
      <w:r>
        <w:rPr>
          <w:rFonts w:hint="eastAsia" w:ascii="宋体" w:hAnsi="宋体"/>
          <w:bCs/>
          <w:color w:val="000000"/>
          <w:sz w:val="24"/>
          <w:szCs w:val="24"/>
          <w:highlight w:val="none"/>
        </w:rPr>
      </w:r>
      <w:r/>
    </w:p>
    <w:p>
      <w:pPr>
        <w:pStyle w:val="67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rPr>
          <w:rFonts w:ascii="宋体" w:hAnsi="宋体"/>
          <w:bCs/>
          <w:color w:val="000000"/>
          <w:sz w:val="24"/>
          <w:szCs w:val="24"/>
          <w:highlight w:val="none"/>
        </w:rPr>
      </w:r>
      <w:r/>
    </w:p>
    <w:p>
      <w:pPr>
        <w:pStyle w:val="67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672"/>
        <w:ind w:firstLine="480"/>
        <w:jc w:val="left"/>
        <w:spacing w:line="500" w:lineRule="exact"/>
        <w:rPr>
          <w:color w:val="000000"/>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rPr>
          <w:color w:val="000000"/>
          <w:highlight w:val="none"/>
        </w:rPr>
      </w:r>
      <w:r/>
    </w:p>
    <w:p>
      <w:pPr>
        <w:pStyle w:val="672"/>
        <w:jc w:val="left"/>
        <w:spacing w:line="500" w:lineRule="exact"/>
        <w:rPr>
          <w:rFonts w:hint="eastAsia" w:ascii="宋体" w:hAnsi="宋体" w:eastAsia="宋体"/>
          <w:color w:val="000000"/>
          <w:highlight w:val="none"/>
          <w:shd w:val="clear" w:color="ffffff" w:fill="d9d9d9"/>
          <w:lang w:val="en-US" w:eastAsia="zh-CN"/>
        </w:rPr>
      </w:pPr>
      <w:r>
        <w:rPr>
          <w:rFonts w:ascii="宋体" w:hAnsi="宋体"/>
          <w:color w:val="000000"/>
          <w:highlight w:val="none"/>
        </w:rPr>
        <w:br w:type="page" w:clear="all"/>
      </w:r>
      <w:r>
        <w:rPr>
          <w:rFonts w:hint="eastAsia" w:ascii="宋体" w:hAnsi="宋体"/>
          <w:b/>
          <w:color w:val="000000"/>
          <w:sz w:val="28"/>
          <w:szCs w:val="28"/>
          <w:highlight w:val="none"/>
        </w:rPr>
        <w:t xml:space="preserve">二、评分标准</w:t>
      </w:r>
      <w:r>
        <w:rPr>
          <w:rFonts w:hint="eastAsia" w:ascii="宋体" w:hAnsi="宋体"/>
          <w:b/>
          <w:color w:val="000000"/>
          <w:sz w:val="28"/>
          <w:szCs w:val="28"/>
          <w:highlight w:val="none"/>
          <w:lang w:val="en-US" w:eastAsia="zh-CN"/>
        </w:rPr>
        <w:t xml:space="preserve"> </w:t>
      </w:r>
      <w:r>
        <w:rPr>
          <w:rFonts w:hint="eastAsia" w:ascii="宋体" w:hAnsi="宋体" w:eastAsia="宋体"/>
          <w:color w:val="000000"/>
          <w:highlight w:val="none"/>
          <w:shd w:val="clear" w:color="ffffff" w:fill="d9d9d9"/>
          <w:lang w:val="en-US" w:eastAsia="zh-CN"/>
        </w:rPr>
      </w:r>
      <w:r/>
    </w:p>
    <w:p>
      <w:pPr>
        <w:pStyle w:val="672"/>
        <w:numPr>
          <w:ilvl w:val="4"/>
          <w:numId w:val="8"/>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价格（</w:t>
      </w:r>
      <w:r>
        <w:rPr>
          <w:rFonts w:hint="eastAsia" w:ascii="宋体" w:hAnsi="宋体"/>
          <w:b/>
          <w:bCs/>
          <w:color w:val="000000"/>
          <w:sz w:val="24"/>
          <w:szCs w:val="24"/>
          <w:highlight w:val="none"/>
          <w:lang w:val="en-US" w:eastAsia="zh-CN"/>
        </w:rPr>
        <w:t xml:space="preserve">25</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672"/>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highlight w:val="none"/>
        </w:rPr>
      </w:r>
      <w:r/>
    </w:p>
    <w:p>
      <w:pPr>
        <w:pStyle w:val="672"/>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评标基准价／投标报价</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72"/>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关于价格扣除详见本章第二部分“一、落实政府采购政策的价格调整”。</w:t>
      </w:r>
      <w:r>
        <w:rPr>
          <w:rFonts w:hint="eastAsia" w:ascii="宋体" w:hAnsi="宋体"/>
          <w:bCs/>
          <w:color w:val="000000"/>
          <w:sz w:val="24"/>
          <w:szCs w:val="24"/>
          <w:highlight w:val="none"/>
        </w:rPr>
      </w:r>
      <w:r/>
    </w:p>
    <w:p>
      <w:pPr>
        <w:pStyle w:val="672"/>
        <w:numPr>
          <w:ilvl w:val="4"/>
          <w:numId w:val="8"/>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人员配置情况（</w:t>
      </w:r>
      <w:r>
        <w:rPr>
          <w:rFonts w:hint="eastAsia" w:ascii="宋体" w:hAnsi="宋体"/>
          <w:b/>
          <w:bCs/>
          <w:color w:val="000000"/>
          <w:sz w:val="24"/>
          <w:szCs w:val="24"/>
          <w:highlight w:val="none"/>
          <w:lang w:val="en-US" w:eastAsia="zh-CN"/>
        </w:rPr>
        <w:t xml:space="preserve">17</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考察重点人员配置情况，人员以填列的《项目人员配置考察表》为准（格式见附件），并按评分标准要求提供相应证明材料，否则不得分。</w:t>
      </w:r>
      <w:r>
        <w:rPr>
          <w:rFonts w:hint="eastAsia" w:ascii="宋体" w:hAnsi="宋体" w:eastAsia="宋体" w:cs="Times New Roman"/>
          <w:bCs/>
          <w:color w:val="000000"/>
          <w:sz w:val="24"/>
          <w:szCs w:val="24"/>
          <w:highlight w:val="none"/>
        </w:rPr>
      </w:r>
      <w:r/>
    </w:p>
    <w:p>
      <w:pPr>
        <w:pStyle w:val="67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（1）拟配物业经理（4分）：</w:t>
      </w:r>
      <w:r>
        <w:rPr>
          <w:rFonts w:hint="eastAsia" w:ascii="宋体" w:hAnsi="宋体" w:eastAsia="宋体" w:cs="宋体"/>
          <w:b/>
          <w:bCs/>
          <w:color w:val="000000"/>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①50周岁（含）以下得1分，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②具有行政主管部门颁发的有效期内的物业管理师职业资格证书（技能等级证书）得1分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③</w:t>
      </w:r>
      <w:r>
        <w:rPr>
          <w:rFonts w:hint="eastAsia" w:ascii="宋体" w:hAnsi="宋体" w:eastAsia="宋体" w:cs="Times New Roman"/>
          <w:bCs/>
          <w:color w:val="000000"/>
          <w:sz w:val="24"/>
          <w:szCs w:val="24"/>
          <w:highlight w:val="none"/>
          <w:lang w:val="en-US" w:eastAsia="zh-CN"/>
        </w:rPr>
        <w:t xml:space="preserve">具备</w:t>
      </w:r>
      <w:r>
        <w:rPr>
          <w:rFonts w:hint="eastAsia" w:ascii="宋体" w:hAnsi="宋体" w:eastAsia="宋体" w:cs="Times New Roman"/>
          <w:bCs/>
          <w:color w:val="000000"/>
          <w:sz w:val="24"/>
          <w:szCs w:val="24"/>
          <w:highlight w:val="none"/>
        </w:rPr>
        <w:t xml:space="preserve">二级及以上注册消防工程师</w:t>
      </w:r>
      <w:r>
        <w:rPr>
          <w:rFonts w:hint="eastAsia" w:ascii="宋体" w:hAnsi="宋体" w:eastAsia="宋体" w:cs="Times New Roman"/>
          <w:bCs/>
          <w:color w:val="000000"/>
          <w:sz w:val="24"/>
          <w:szCs w:val="24"/>
          <w:highlight w:val="none"/>
          <w:lang w:val="en-US" w:eastAsia="zh-CN"/>
        </w:rPr>
        <w:t xml:space="preserve">证书</w:t>
      </w:r>
      <w:r>
        <w:rPr>
          <w:rFonts w:hint="eastAsia" w:ascii="宋体" w:hAnsi="宋体" w:eastAsia="宋体" w:cs="Times New Roman"/>
          <w:bCs/>
          <w:color w:val="000000"/>
          <w:sz w:val="24"/>
          <w:szCs w:val="24"/>
          <w:highlight w:val="none"/>
        </w:rPr>
        <w:t xml:space="preserve">得1分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④具备本科及以上学历得1分；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项最高得4分【须提供身份证、学历证书、相关职称或技能证书原件扫描件（加盖投标人公章）及投标人近一年中任意一月（不含投标当月）为其缴纳社保的缴费证明（需提供带有清晰二维码的官网扫描件）上传系统，未按要求提供不得分。】</w:t>
      </w:r>
      <w:r>
        <w:rPr>
          <w:rFonts w:hint="eastAsia" w:ascii="宋体" w:hAnsi="宋体" w:eastAsia="宋体" w:cs="Times New Roman"/>
          <w:bCs/>
          <w:color w:val="000000"/>
          <w:sz w:val="24"/>
          <w:szCs w:val="24"/>
          <w:highlight w:val="none"/>
        </w:rPr>
      </w:r>
      <w:r/>
    </w:p>
    <w:p>
      <w:pPr>
        <w:pStyle w:val="67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（2）保洁班长（3分）：</w:t>
      </w:r>
      <w:r>
        <w:rPr>
          <w:rFonts w:hint="eastAsia" w:ascii="宋体" w:hAnsi="宋体" w:eastAsia="宋体" w:cs="宋体"/>
          <w:b/>
          <w:bCs/>
          <w:color w:val="000000"/>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①投标人拟派本项目保洁班长具有大专（含）以上学历得1分；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②具备有害生物防制员证的得1分；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③</w:t>
      </w:r>
      <w:r>
        <w:rPr>
          <w:rFonts w:hint="eastAsia" w:ascii="宋体" w:hAnsi="宋体" w:eastAsia="宋体" w:cs="Times New Roman"/>
          <w:bCs/>
          <w:color w:val="000000"/>
          <w:sz w:val="24"/>
          <w:szCs w:val="24"/>
          <w:highlight w:val="none"/>
          <w:lang w:val="en-US" w:eastAsia="zh-CN"/>
        </w:rPr>
        <w:t xml:space="preserve">具有</w:t>
      </w:r>
      <w:r>
        <w:rPr>
          <w:rFonts w:hint="eastAsia" w:ascii="宋体" w:hAnsi="宋体" w:eastAsia="宋体" w:cs="Times New Roman"/>
          <w:bCs/>
          <w:color w:val="000000"/>
          <w:sz w:val="24"/>
          <w:szCs w:val="24"/>
          <w:highlight w:val="none"/>
        </w:rPr>
        <w:t xml:space="preserve">行政主管部门颁发的有效期内的物业管理师职业资格证书（技能等级证书）得1分；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项最高得3分【须提供身份证、学历证书、相关职称或技能证书原件扫描件（加盖投标人公章）及投标人近一年中任意一月（不含投标当月）为其缴纳社保的缴费证明（需提供带有清晰二维码的官网扫描件）上传系统，未按要求提供不得分。】</w:t>
      </w:r>
      <w:r>
        <w:rPr>
          <w:rFonts w:hint="eastAsia" w:ascii="宋体" w:hAnsi="宋体" w:eastAsia="宋体" w:cs="Times New Roman"/>
          <w:bCs/>
          <w:color w:val="000000"/>
          <w:sz w:val="24"/>
          <w:szCs w:val="24"/>
          <w:highlight w:val="none"/>
        </w:rPr>
      </w:r>
      <w:r/>
    </w:p>
    <w:p>
      <w:pPr>
        <w:pStyle w:val="67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（3）保安队长（3分）：</w:t>
      </w:r>
      <w:r>
        <w:rPr>
          <w:rFonts w:hint="eastAsia" w:ascii="宋体" w:hAnsi="宋体" w:eastAsia="宋体" w:cs="宋体"/>
          <w:b/>
          <w:bCs/>
          <w:color w:val="000000"/>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①年龄在40周岁以下得1分；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②具备行政主管部门颁发的高级（三级）及以上保安员证书得1分；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③具备大专及以上学历证书的得1分；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项最高得3分【须提供身份证、学历证书、相关职称或技能证书原件扫描件（加盖投标人公章）及投标人近一年中任意一月（不含投标当月）为其缴纳社保的缴费证明（需提供带有清晰二维码的官网扫描件）上传系统，未按要求提供不得分。】</w:t>
      </w:r>
      <w:r>
        <w:rPr>
          <w:rFonts w:hint="eastAsia" w:ascii="宋体" w:hAnsi="宋体" w:eastAsia="宋体" w:cs="Times New Roman"/>
          <w:bCs/>
          <w:color w:val="000000"/>
          <w:sz w:val="24"/>
          <w:szCs w:val="24"/>
          <w:highlight w:val="none"/>
        </w:rPr>
      </w:r>
      <w:r/>
    </w:p>
    <w:p>
      <w:pPr>
        <w:pStyle w:val="67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（4）维修主管（4分）：</w:t>
      </w:r>
      <w:r>
        <w:rPr>
          <w:rFonts w:hint="eastAsia" w:ascii="宋体" w:hAnsi="宋体" w:eastAsia="宋体" w:cs="宋体"/>
          <w:b/>
          <w:bCs/>
          <w:color w:val="000000"/>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①大专及以上学历得1分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②持有高压电工证书得1分，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③持有低压电工证的得1分，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④持有行政主管部门颁发的维修电工四级及以上证书的得1分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项最高得4分【须提供身份证、学历证书、相关职称或技能证书原件扫描件（加盖投标人公章）及投标人近一年中任意一月（不含投标当月）为其缴纳社保的缴费证明（需提供带有清晰二维码的官网扫描件）上传系统，未按要求提供不得分。】</w:t>
      </w:r>
      <w:r>
        <w:rPr>
          <w:rFonts w:hint="eastAsia" w:ascii="宋体" w:hAnsi="宋体" w:eastAsia="宋体" w:cs="Times New Roman"/>
          <w:bCs/>
          <w:color w:val="000000"/>
          <w:sz w:val="24"/>
          <w:szCs w:val="24"/>
          <w:highlight w:val="none"/>
        </w:rPr>
      </w:r>
      <w:r/>
    </w:p>
    <w:p>
      <w:pPr>
        <w:pStyle w:val="67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（5）绿化养护员（3分）</w:t>
      </w:r>
      <w:r>
        <w:rPr>
          <w:rFonts w:hint="eastAsia" w:ascii="宋体" w:hAnsi="宋体" w:eastAsia="宋体" w:cs="宋体"/>
          <w:b/>
          <w:bCs/>
          <w:color w:val="000000"/>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①年龄在45周岁（含）以下得1分；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②持有大专及以上学历的得1分；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③绿化管理人员持有人社部门颁发的园林绿化相关专业工程师证书得1分（园林绿化相关专业指园林规划设计、景观工程设计、环境艺术、园林工程技术、景观学、风景园林、园艺、园林等园林绿化类）；</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项最多得3分【须提供身份证、学历证书、相关职称或技能证书原件扫描件（加盖投标人公章）及投标人近一年中任意一月（不含投标当月）为其缴纳社保的缴费证明（需提供带有清晰二维码的官网扫描件）上传系统，未按要求提供不得分。】</w:t>
      </w:r>
      <w:r>
        <w:rPr>
          <w:rFonts w:hint="eastAsia" w:ascii="宋体" w:hAnsi="宋体" w:eastAsia="宋体" w:cs="Times New Roman"/>
          <w:bCs/>
          <w:color w:val="000000"/>
          <w:sz w:val="24"/>
          <w:szCs w:val="24"/>
          <w:highlight w:val="none"/>
        </w:rPr>
      </w:r>
      <w:r/>
    </w:p>
    <w:p>
      <w:pPr>
        <w:pStyle w:val="672"/>
        <w:numPr>
          <w:ilvl w:val="4"/>
          <w:numId w:val="8"/>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投标人评价（ </w:t>
      </w:r>
      <w:r>
        <w:rPr>
          <w:rFonts w:hint="eastAsia" w:ascii="宋体" w:hAnsi="宋体"/>
          <w:b/>
          <w:bCs/>
          <w:color w:val="000000"/>
          <w:sz w:val="24"/>
          <w:szCs w:val="24"/>
          <w:highlight w:val="none"/>
          <w:lang w:val="en-US" w:eastAsia="zh-CN"/>
        </w:rPr>
        <w:t xml:space="preserve">8</w:t>
      </w:r>
      <w:r>
        <w:rPr>
          <w:rFonts w:hint="eastAsia" w:ascii="宋体" w:hAnsi="宋体"/>
          <w:b/>
          <w:bCs/>
          <w:color w:val="000000"/>
          <w:sz w:val="24"/>
          <w:szCs w:val="24"/>
          <w:highlight w:val="none"/>
        </w:rPr>
        <w:t xml:space="preserve"> 分）：</w:t>
      </w:r>
      <w:r>
        <w:rPr>
          <w:rFonts w:ascii="宋体" w:hAnsi="宋体"/>
          <w:b/>
          <w:bCs/>
          <w:color w:val="000000"/>
          <w:sz w:val="24"/>
          <w:szCs w:val="24"/>
          <w:highlight w:val="none"/>
        </w:rPr>
      </w:r>
      <w:r/>
    </w:p>
    <w:p>
      <w:pPr>
        <w:pStyle w:val="672"/>
        <w:ind w:firstLine="420"/>
        <w:spacing w:line="360" w:lineRule="auto"/>
        <w:rPr>
          <w:b/>
          <w:bCs/>
          <w:color w:val="000000"/>
          <w:highlight w:val="none"/>
        </w:rPr>
      </w:pPr>
      <w:r>
        <w:rPr>
          <w:rFonts w:hint="eastAsia"/>
          <w:b/>
          <w:bCs/>
          <w:color w:val="000000"/>
          <w:highlight w:val="none"/>
        </w:rPr>
        <w:t xml:space="preserve">1、业绩（2分）：</w:t>
      </w:r>
      <w:r>
        <w:rPr>
          <w:b/>
          <w:bCs/>
          <w:color w:val="000000"/>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投标人自2021年1月1日以来承接过与本项目类似的物业管理服务项目的，有1个得1分，最多得2分。【业绩提供合同（协议）原件的扫描件加盖公章上传系统，时间以合同签订时间为准，未按要求提供不得分】</w:t>
      </w:r>
      <w:r>
        <w:rPr>
          <w:rFonts w:hint="eastAsia" w:ascii="宋体" w:hAnsi="宋体" w:eastAsia="宋体" w:cs="Times New Roman"/>
          <w:bCs/>
          <w:color w:val="000000"/>
          <w:sz w:val="24"/>
          <w:szCs w:val="24"/>
          <w:highlight w:val="none"/>
        </w:rPr>
      </w:r>
      <w:r/>
    </w:p>
    <w:p>
      <w:pPr>
        <w:pStyle w:val="672"/>
        <w:ind w:firstLine="420"/>
        <w:spacing w:line="360" w:lineRule="auto"/>
        <w:rPr>
          <w:b/>
          <w:bCs/>
          <w:color w:val="000000"/>
          <w:highlight w:val="none"/>
        </w:rPr>
      </w:pPr>
      <w:r>
        <w:rPr>
          <w:rFonts w:hint="eastAsia"/>
          <w:b/>
          <w:bCs/>
          <w:color w:val="000000"/>
          <w:highlight w:val="none"/>
        </w:rPr>
        <w:t xml:space="preserve">2、体系认证证书（3分）</w:t>
      </w:r>
      <w:r>
        <w:rPr>
          <w:b/>
          <w:bCs/>
          <w:color w:val="000000"/>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投标人具备有效期内的质量管理体系认证证书扫描件得1分。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投标人具备有效期内的环境管理体系认证证书扫描件得1分。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投标人具备有效期内的职业安全健康管理体系认证证书扫描件得1分。</w:t>
      </w:r>
      <w:r>
        <w:rPr>
          <w:rFonts w:hint="eastAsia" w:ascii="宋体" w:hAnsi="宋体" w:eastAsia="宋体" w:cs="Times New Roman"/>
          <w:bCs/>
          <w:color w:val="000000"/>
          <w:sz w:val="24"/>
          <w:szCs w:val="24"/>
          <w:highlight w:val="none"/>
        </w:rPr>
      </w:r>
      <w:r/>
    </w:p>
    <w:p>
      <w:pPr>
        <w:pStyle w:val="672"/>
        <w:ind w:firstLine="420"/>
        <w:spacing w:line="360" w:lineRule="auto"/>
        <w:rPr>
          <w:b/>
          <w:bCs/>
          <w:color w:val="000000"/>
          <w:highlight w:val="none"/>
        </w:rPr>
      </w:pPr>
      <w:r>
        <w:rPr>
          <w:rFonts w:hint="eastAsia"/>
          <w:b/>
          <w:bCs/>
          <w:color w:val="000000"/>
          <w:highlight w:val="none"/>
        </w:rPr>
        <w:t xml:space="preserve">3、荣誉、表彰（1 分）</w:t>
      </w:r>
      <w:r>
        <w:rPr>
          <w:b/>
          <w:bCs/>
          <w:color w:val="000000"/>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投标人近3年来（2023年1月1日（含）以来）获得过政府部门颁发的与物业管理有关的荣誉或表彰的，每提供一个得 1分， 本项最多得 1 分。（需提供证明材料原件扫描件上传至投标文件中，否则不得分）。</w:t>
      </w:r>
      <w:r>
        <w:rPr>
          <w:rFonts w:hint="eastAsia" w:ascii="宋体" w:hAnsi="宋体" w:eastAsia="宋体" w:cs="Times New Roman"/>
          <w:bCs/>
          <w:color w:val="000000"/>
          <w:sz w:val="24"/>
          <w:szCs w:val="24"/>
          <w:highlight w:val="none"/>
        </w:rPr>
      </w:r>
      <w:r/>
    </w:p>
    <w:p>
      <w:pPr>
        <w:pStyle w:val="672"/>
        <w:ind w:firstLine="420"/>
        <w:spacing w:line="360" w:lineRule="auto"/>
        <w:rPr>
          <w:b/>
          <w:bCs/>
          <w:color w:val="000000"/>
          <w:highlight w:val="none"/>
        </w:rPr>
      </w:pPr>
      <w:r>
        <w:rPr>
          <w:rFonts w:hint="eastAsia"/>
          <w:b/>
          <w:bCs/>
          <w:color w:val="000000"/>
          <w:highlight w:val="none"/>
        </w:rPr>
        <w:t xml:space="preserve">4、设备（2分）：</w:t>
      </w:r>
      <w:r>
        <w:rPr>
          <w:b/>
          <w:bCs/>
          <w:color w:val="000000"/>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投标人自有或租赁的机械设备：四轮高压冲洗车，每提供一辆得 1分，最多得 1分；电动扫地车，每提供一辆得 1分，最多得 1分。本项最多得2分。【须提供承诺说明并加盖投标单位公章，中标后提供证明材料：若车辆为自有，提供发票扫描件；若设备为租赁，另需提供租赁协议扫描件。】</w:t>
      </w:r>
      <w:r>
        <w:rPr>
          <w:rFonts w:hint="eastAsia" w:ascii="宋体" w:hAnsi="宋体" w:eastAsia="宋体" w:cs="Times New Roman"/>
          <w:bCs/>
          <w:color w:val="000000"/>
          <w:sz w:val="24"/>
          <w:szCs w:val="24"/>
          <w:highlight w:val="none"/>
        </w:rPr>
      </w:r>
      <w:r/>
    </w:p>
    <w:p>
      <w:pPr>
        <w:pStyle w:val="672"/>
        <w:numPr>
          <w:ilvl w:val="4"/>
          <w:numId w:val="8"/>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项目方案（</w:t>
      </w:r>
      <w:r>
        <w:rPr>
          <w:rFonts w:hint="eastAsia" w:ascii="宋体" w:hAnsi="宋体"/>
          <w:b/>
          <w:bCs/>
          <w:color w:val="000000"/>
          <w:sz w:val="24"/>
          <w:szCs w:val="24"/>
          <w:highlight w:val="none"/>
          <w:lang w:val="en-US" w:eastAsia="zh-CN"/>
        </w:rPr>
        <w:t xml:space="preserve">50</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672"/>
        <w:numPr>
          <w:ilvl w:val="0"/>
          <w:numId w:val="0"/>
        </w:numPr>
        <w:ind w:firstLine="240"/>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Cs/>
          <w:color w:val="000000"/>
          <w:sz w:val="24"/>
          <w:highlight w:val="none"/>
        </w:rPr>
        <w:t xml:space="preserve">在响应采购文件需求的基础上针对下列各部分进行</w:t>
      </w:r>
      <w:r>
        <w:rPr>
          <w:rFonts w:hint="eastAsia" w:ascii="宋体" w:hAnsi="宋体"/>
          <w:bCs/>
          <w:color w:val="000000"/>
          <w:sz w:val="24"/>
          <w:szCs w:val="24"/>
          <w:highlight w:val="none"/>
        </w:rPr>
        <w:t xml:space="preserve">评价，要求体现科学合理性、条理性、可行性、完善性、针对性，无方案不得分。投标人编制服务方案时请</w:t>
      </w:r>
      <w:r>
        <w:rPr>
          <w:rFonts w:hint="eastAsia" w:ascii="宋体" w:hAnsi="宋体"/>
          <w:color w:val="000000"/>
          <w:sz w:val="24"/>
          <w:szCs w:val="24"/>
          <w:highlight w:val="none"/>
        </w:rPr>
        <w:t xml:space="preserve">按以下顺序编制，以便评审。</w:t>
      </w:r>
      <w:r>
        <w:rPr>
          <w:rFonts w:ascii="宋体" w:hAnsi="宋体"/>
          <w:b/>
          <w:bCs/>
          <w:color w:val="000000"/>
          <w:sz w:val="24"/>
          <w:szCs w:val="24"/>
          <w:highlight w:val="none"/>
        </w:rPr>
      </w:r>
      <w:r/>
    </w:p>
    <w:p>
      <w:pPr>
        <w:pStyle w:val="672"/>
        <w:ind w:firstLine="64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（1）目标及整体设想（7分）：</w:t>
      </w:r>
      <w:r>
        <w:rPr>
          <w:rFonts w:hint="eastAsia" w:ascii="宋体" w:hAnsi="宋体" w:eastAsia="宋体" w:cs="宋体"/>
          <w:b/>
          <w:bCs/>
          <w:color w:val="000000"/>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提供方案不足2项或无方案的，不得分。</w:t>
      </w:r>
      <w:r>
        <w:rPr>
          <w:rFonts w:hint="eastAsia" w:ascii="宋体" w:hAnsi="宋体" w:eastAsia="宋体" w:cs="Times New Roman"/>
          <w:bCs/>
          <w:color w:val="000000"/>
          <w:sz w:val="24"/>
          <w:szCs w:val="24"/>
          <w:highlight w:val="none"/>
        </w:rPr>
      </w:r>
      <w:r/>
    </w:p>
    <w:p>
      <w:pPr>
        <w:pStyle w:val="67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（2）管理服务体系（8分）：</w:t>
      </w:r>
      <w:r>
        <w:rPr>
          <w:rFonts w:hint="eastAsia" w:ascii="宋体" w:hAnsi="宋体" w:eastAsia="宋体" w:cs="宋体"/>
          <w:b/>
          <w:bCs/>
          <w:color w:val="000000"/>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内容包括：①针对本项目的物业管理服务运作模式；②公共区域秩序维护服务体系；③公共区域清洁管理服务体系；④公用设施设备日常运行、保养、维修管理服务体系。⑤物资装备的配备及维保使用方案。</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方案完整、科学合理，设计清晰详细，完全符合本项目需求，且能够提供上述5项全部方案的，得8分；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方案较完整，科学合理性较强，设计较清晰详细，能够符合本项目需求，能够提供上述4-5项方案的，得6分；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方案完整性一般，科学合理性一般，设计清晰详细程度一般，能够符合本项目需求，能够提供上述3-5项方案的，得4分；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方案完整性、科学合理性、设计的清晰详细程度等只能基本满足要求，能够提供上述2-5项方案的，得2分；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提供方案不足2项或无方案的，不得分。</w:t>
      </w:r>
      <w:r>
        <w:rPr>
          <w:rFonts w:hint="eastAsia" w:ascii="宋体" w:hAnsi="宋体" w:eastAsia="宋体" w:cs="Times New Roman"/>
          <w:bCs/>
          <w:color w:val="000000"/>
          <w:sz w:val="24"/>
          <w:szCs w:val="24"/>
          <w:highlight w:val="none"/>
        </w:rPr>
      </w:r>
      <w:r/>
    </w:p>
    <w:p>
      <w:pPr>
        <w:pStyle w:val="67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（3）培训及日常管理标准和措施（7分）：</w:t>
      </w:r>
      <w:r>
        <w:rPr>
          <w:rFonts w:hint="eastAsia" w:ascii="宋体" w:hAnsi="宋体" w:eastAsia="宋体" w:cs="宋体"/>
          <w:b/>
          <w:bCs/>
          <w:color w:val="000000"/>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内容包括：①物业管理服务的岗前培训目标、方案、计划、内容等；②物业管理服务的阶段性培训管理；③综合管理的日常管理标准及措施；④物业服务管理的日常管理标准及措施；⑤物资装备的配备及维保使用方案。</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提供方案不足2项或无方案的，不得分。</w:t>
      </w:r>
      <w:r>
        <w:rPr>
          <w:rFonts w:hint="eastAsia" w:ascii="宋体" w:hAnsi="宋体" w:eastAsia="宋体" w:cs="Times New Roman"/>
          <w:bCs/>
          <w:color w:val="000000"/>
          <w:sz w:val="24"/>
          <w:szCs w:val="24"/>
          <w:highlight w:val="none"/>
        </w:rPr>
      </w:r>
      <w:r/>
    </w:p>
    <w:p>
      <w:pPr>
        <w:pStyle w:val="67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（4）管理规章制度（7分）：</w:t>
      </w:r>
      <w:r>
        <w:rPr>
          <w:rFonts w:hint="eastAsia" w:ascii="宋体" w:hAnsi="宋体" w:eastAsia="宋体" w:cs="宋体"/>
          <w:b/>
          <w:bCs/>
          <w:color w:val="000000"/>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内容包括：①管理运作制度；②安全管理制度；③日常巡检制度；④客户服务制度；⑤档案资料的建立、分类管理等制度。</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提供方案不足2项或无方案的，不得分。</w:t>
      </w:r>
      <w:r>
        <w:rPr>
          <w:rFonts w:hint="eastAsia" w:ascii="宋体" w:hAnsi="宋体" w:eastAsia="宋体" w:cs="Times New Roman"/>
          <w:bCs/>
          <w:color w:val="000000"/>
          <w:sz w:val="24"/>
          <w:szCs w:val="24"/>
          <w:highlight w:val="none"/>
        </w:rPr>
      </w:r>
      <w:r/>
    </w:p>
    <w:p>
      <w:pPr>
        <w:pStyle w:val="67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（5）综合协调方案和正式接管前的具体措施（7分）：</w:t>
      </w:r>
      <w:r>
        <w:rPr>
          <w:rFonts w:hint="eastAsia" w:ascii="宋体" w:hAnsi="宋体" w:eastAsia="宋体" w:cs="宋体"/>
          <w:b/>
          <w:bCs/>
          <w:color w:val="000000"/>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内容包括：①与采购人、物业管理行政主管部门的协调；②与其他单位、部门的协调；③物业管理服务正式接管前的工作内容；④物业管理服务正式接管前的注意事项；⑤物业管理服务正式接管前的具体措施。</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提供方案不足2项或无方案的，不得分。</w:t>
      </w:r>
      <w:r>
        <w:rPr>
          <w:rFonts w:hint="eastAsia" w:ascii="宋体" w:hAnsi="宋体" w:eastAsia="宋体" w:cs="Times New Roman"/>
          <w:bCs/>
          <w:color w:val="000000"/>
          <w:sz w:val="24"/>
          <w:szCs w:val="24"/>
          <w:highlight w:val="none"/>
        </w:rPr>
      </w:r>
      <w:r/>
    </w:p>
    <w:p>
      <w:pPr>
        <w:pStyle w:val="67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（6）应急预案及措施、管理重点难点和措施（7分）：</w:t>
      </w:r>
      <w:r>
        <w:rPr>
          <w:rFonts w:hint="eastAsia" w:ascii="宋体" w:hAnsi="宋体" w:eastAsia="宋体" w:cs="宋体"/>
          <w:b/>
          <w:bCs/>
          <w:color w:val="000000"/>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提供方案不足2项或无方案的，不得分。</w:t>
      </w:r>
      <w:r>
        <w:rPr>
          <w:rFonts w:hint="eastAsia" w:ascii="宋体" w:hAnsi="宋体" w:eastAsia="宋体" w:cs="Times New Roman"/>
          <w:bCs/>
          <w:color w:val="000000"/>
          <w:sz w:val="24"/>
          <w:szCs w:val="24"/>
          <w:highlight w:val="none"/>
        </w:rPr>
      </w:r>
      <w:r/>
    </w:p>
    <w:p>
      <w:pPr>
        <w:pStyle w:val="672"/>
        <w:ind w:firstLine="420"/>
        <w:spacing w:line="360" w:lineRule="auto"/>
        <w:rPr>
          <w:b/>
          <w:bCs/>
          <w:color w:val="000000"/>
          <w:highlight w:val="none"/>
        </w:rPr>
      </w:pPr>
      <w:r>
        <w:rPr>
          <w:rFonts w:hint="eastAsia"/>
          <w:b/>
          <w:bCs/>
          <w:color w:val="000000"/>
          <w:highlight w:val="none"/>
        </w:rPr>
        <w:t xml:space="preserve">（7）服务响应、特色与创新（7分）：</w:t>
      </w:r>
      <w:r>
        <w:rPr>
          <w:b/>
          <w:bCs/>
          <w:color w:val="000000"/>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内容包括：①完整的服务响应时间措施及方案；②针对本项目各种情况的服务响应时间；③针对本项目提出有针对性、可落地、可执行的物业管理服务特色与创新举措；④针对本项目重点难点运作方法的创新方案；⑤其他有关服务响应、特色与创新的承诺。</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rPr>
      </w:r>
      <w:r/>
    </w:p>
    <w:p>
      <w:pPr>
        <w:pStyle w:val="672"/>
        <w:ind w:firstLine="480"/>
        <w:spacing w:line="500" w:lineRule="exact"/>
        <w:tabs>
          <w:tab w:val="left" w:pos="945" w:leader="none"/>
          <w:tab w:val="left" w:pos="1155" w:leader="none"/>
        </w:tabs>
        <w:rPr>
          <w:rFonts w:hint="eastAsia" w:ascii="黑体" w:hAnsi="黑体" w:eastAsia="黑体"/>
          <w:color w:val="000000"/>
          <w:sz w:val="36"/>
          <w:szCs w:val="36"/>
          <w:highlight w:val="none"/>
        </w:rPr>
      </w:pPr>
      <w:r>
        <w:rPr>
          <w:rFonts w:hint="eastAsia" w:ascii="宋体" w:hAnsi="宋体" w:eastAsia="宋体" w:cs="Times New Roman"/>
          <w:bCs/>
          <w:color w:val="000000"/>
          <w:sz w:val="24"/>
          <w:szCs w:val="24"/>
          <w:highlight w:val="none"/>
        </w:rPr>
        <w:t xml:space="preserve">提供方案不足2项或无方案的，不得分。</w:t>
      </w:r>
      <w:r>
        <w:rPr>
          <w:rFonts w:hint="eastAsia" w:ascii="宋体" w:hAnsi="宋体" w:eastAsia="宋体" w:cs="Times New Roman"/>
          <w:bCs/>
          <w:color w:val="000000"/>
          <w:sz w:val="24"/>
          <w:szCs w:val="24"/>
          <w:highlight w:val="none"/>
        </w:rPr>
        <w:br w:type="page" w:clear="all"/>
      </w:r>
      <w:r>
        <w:rPr>
          <w:rFonts w:hint="eastAsia" w:ascii="黑体" w:hAnsi="黑体" w:eastAsia="黑体"/>
          <w:color w:val="000000"/>
          <w:sz w:val="36"/>
          <w:szCs w:val="36"/>
          <w:highlight w:val="none"/>
        </w:rPr>
        <w:t xml:space="preserve">第六章  </w:t>
      </w:r>
      <w:bookmarkEnd w:id="191"/>
      <w:r/>
      <w:bookmarkEnd w:id="192"/>
      <w:r/>
      <w:bookmarkEnd w:id="195"/>
      <w:r>
        <w:rPr>
          <w:rFonts w:hint="eastAsia" w:ascii="黑体" w:hAnsi="黑体" w:eastAsia="黑体"/>
          <w:color w:val="000000"/>
          <w:sz w:val="36"/>
          <w:szCs w:val="36"/>
          <w:highlight w:val="none"/>
        </w:rPr>
        <w:t xml:space="preserve">投标文件内容与格式</w:t>
      </w:r>
      <w:r>
        <w:rPr>
          <w:rFonts w:hint="eastAsia" w:ascii="黑体" w:hAnsi="黑体" w:eastAsia="黑体"/>
          <w:color w:val="000000"/>
          <w:sz w:val="36"/>
          <w:szCs w:val="36"/>
          <w:highlight w:val="none"/>
        </w:rPr>
      </w:r>
      <w:r/>
    </w:p>
    <w:p>
      <w:pPr>
        <w:pStyle w:val="761"/>
        <w:ind w:firstLine="602"/>
        <w:spacing w:before="0" w:after="0" w:line="500" w:lineRule="exact"/>
        <w:rPr>
          <w:rFonts w:hint="eastAsia" w:cs="Arial"/>
          <w:b/>
          <w:color w:val="000000"/>
          <w:sz w:val="30"/>
          <w:szCs w:val="30"/>
          <w:highlight w:val="none"/>
        </w:rPr>
      </w:pPr>
      <w:r/>
      <w:bookmarkStart w:id="196" w:name="_Hlt26671244"/>
      <w:r/>
      <w:bookmarkEnd w:id="196"/>
      <w:r/>
      <w:bookmarkStart w:id="197" w:name="_Hlt26955039"/>
      <w:r/>
      <w:bookmarkEnd w:id="197"/>
      <w:r/>
      <w:bookmarkStart w:id="198" w:name="_Toc26554094"/>
      <w:r/>
      <w:bookmarkStart w:id="199" w:name="_Toc120614282"/>
      <w:r/>
      <w:bookmarkStart w:id="200" w:name="_Toc49090576"/>
      <w:r>
        <w:rPr>
          <w:rFonts w:hint="eastAsia" w:cs="Arial"/>
          <w:b/>
          <w:color w:val="000000"/>
          <w:sz w:val="30"/>
          <w:szCs w:val="30"/>
          <w:highlight w:val="none"/>
        </w:rPr>
        <w:t xml:space="preserve">第一部分  投标文件内容</w:t>
      </w:r>
      <w:r>
        <w:rPr>
          <w:rFonts w:hint="eastAsia" w:cs="Arial"/>
          <w:b/>
          <w:color w:val="000000"/>
          <w:sz w:val="30"/>
          <w:szCs w:val="30"/>
          <w:highlight w:val="none"/>
        </w:rPr>
      </w:r>
      <w:r/>
    </w:p>
    <w:p>
      <w:pPr>
        <w:pStyle w:val="761"/>
        <w:ind w:firstLine="0"/>
        <w:spacing w:before="0" w:after="0" w:line="500" w:lineRule="exact"/>
        <w:rPr>
          <w:rFonts w:hint="eastAsia"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rPr>
          <w:rFonts w:hint="eastAsia" w:cs="Arial"/>
          <w:b/>
          <w:color w:val="000000"/>
          <w:sz w:val="28"/>
          <w:szCs w:val="28"/>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61"/>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序号</w:t>
            </w:r>
            <w:r>
              <w:rPr>
                <w:rFonts w:hint="eastAsia" w:ascii="宋体" w:hAnsi="宋体" w:cs="宋体"/>
                <w:b/>
                <w:color w:val="000000"/>
                <w:highlight w:val="none"/>
              </w:rPr>
            </w:r>
            <w:r/>
          </w:p>
        </w:tc>
        <w:tc>
          <w:tcPr>
            <w:tcW w:w="6104" w:type="dxa"/>
            <w:vAlign w:val="center"/>
            <w:textDirection w:val="lrTb"/>
            <w:noWrap w:val="false"/>
          </w:tcPr>
          <w:p>
            <w:pPr>
              <w:pStyle w:val="761"/>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评审项目及评审要求</w:t>
            </w:r>
            <w:r>
              <w:rPr>
                <w:rFonts w:hint="eastAsia" w:ascii="宋体" w:hAnsi="宋体" w:cs="宋体"/>
                <w:b/>
                <w:color w:val="000000"/>
                <w:highlight w:val="none"/>
              </w:rPr>
            </w:r>
            <w:r/>
          </w:p>
        </w:tc>
        <w:tc>
          <w:tcPr>
            <w:tcW w:w="2449" w:type="dxa"/>
            <w:vAlign w:val="center"/>
            <w:textDirection w:val="lrTb"/>
            <w:noWrap w:val="false"/>
          </w:tcPr>
          <w:p>
            <w:pPr>
              <w:pStyle w:val="761"/>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审查因素</w:t>
            </w:r>
            <w:r>
              <w:rPr>
                <w:rFonts w:hint="eastAsia" w:ascii="宋体" w:hAnsi="宋体" w:cs="宋体"/>
                <w:b/>
                <w:color w:val="000000"/>
                <w:highlight w:val="none"/>
              </w:rPr>
            </w:r>
            <w:r/>
          </w:p>
        </w:tc>
      </w:tr>
      <w:tr>
        <w:trPr>
          <w:trHeight w:val="1335"/>
        </w:trPr>
        <w:tc>
          <w:tcPr>
            <w:tcW w:w="719" w:type="dxa"/>
            <w:vAlign w:val="center"/>
            <w:textDirection w:val="lrTb"/>
            <w:noWrap w:val="false"/>
          </w:tcPr>
          <w:p>
            <w:pPr>
              <w:pStyle w:val="761"/>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6104" w:type="dxa"/>
            <w:vAlign w:val="center"/>
            <w:textDirection w:val="lrTb"/>
            <w:noWrap w:val="false"/>
          </w:tcPr>
          <w:p>
            <w:pPr>
              <w:pStyle w:val="761"/>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color w:val="000000"/>
                <w:highlight w:val="none"/>
              </w:rPr>
            </w:r>
            <w:r/>
          </w:p>
        </w:tc>
        <w:tc>
          <w:tcPr>
            <w:tcW w:w="2449" w:type="dxa"/>
            <w:vAlign w:val="center"/>
            <w:vMerge w:val="restart"/>
            <w:textDirection w:val="lrTb"/>
            <w:noWrap w:val="false"/>
          </w:tcPr>
          <w:p>
            <w:pPr>
              <w:pStyle w:val="761"/>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rPr>
                <w:rFonts w:hint="eastAsia" w:ascii="宋体" w:hAnsi="宋体" w:cs="宋体"/>
                <w:color w:val="000000"/>
                <w:highlight w:val="none"/>
              </w:rPr>
            </w:r>
            <w:r/>
          </w:p>
        </w:tc>
      </w:tr>
      <w:tr>
        <w:trPr>
          <w:trHeight w:val="812"/>
        </w:trPr>
        <w:tc>
          <w:tcPr>
            <w:tcW w:w="719" w:type="dxa"/>
            <w:vAlign w:val="center"/>
            <w:textDirection w:val="lrTb"/>
            <w:noWrap w:val="false"/>
          </w:tcPr>
          <w:p>
            <w:pPr>
              <w:pStyle w:val="761"/>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6104" w:type="dxa"/>
            <w:vAlign w:val="center"/>
            <w:textDirection w:val="lrTb"/>
            <w:noWrap w:val="false"/>
          </w:tcPr>
          <w:p>
            <w:pPr>
              <w:pStyle w:val="761"/>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rPr>
                <w:rFonts w:hint="eastAsia" w:ascii="宋体" w:hAnsi="宋体" w:cs="宋体"/>
                <w:color w:val="000000"/>
                <w:highlight w:val="none"/>
              </w:rPr>
            </w:r>
            <w:r/>
          </w:p>
        </w:tc>
        <w:tc>
          <w:tcPr>
            <w:tcW w:w="2449" w:type="dxa"/>
            <w:vAlign w:val="center"/>
            <w:vMerge w:val="continue"/>
            <w:textDirection w:val="lrTb"/>
            <w:noWrap w:val="false"/>
          </w:tcPr>
          <w:p>
            <w:pPr>
              <w:pStyle w:val="761"/>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1684"/>
        </w:trPr>
        <w:tc>
          <w:tcPr>
            <w:tcW w:w="719" w:type="dxa"/>
            <w:vAlign w:val="center"/>
            <w:textDirection w:val="lrTb"/>
            <w:noWrap w:val="false"/>
          </w:tcPr>
          <w:p>
            <w:pPr>
              <w:pStyle w:val="761"/>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6104" w:type="dxa"/>
            <w:vAlign w:val="center"/>
            <w:textDirection w:val="lrTb"/>
            <w:noWrap w:val="false"/>
          </w:tcPr>
          <w:p>
            <w:pPr>
              <w:pStyle w:val="761"/>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49"/>
                <w:rFonts w:hint="eastAsia" w:ascii="宋体" w:hAnsi="宋体" w:cs="宋体"/>
                <w:color w:val="000000"/>
                <w:sz w:val="24"/>
                <w:szCs w:val="24"/>
                <w:highlight w:val="none"/>
              </w:rPr>
              <w:t xml:space="preserve">。</w:t>
            </w:r>
            <w:r>
              <w:rPr>
                <w:rFonts w:hint="eastAsia" w:ascii="宋体" w:hAnsi="宋体" w:cs="宋体"/>
                <w:color w:val="000000"/>
                <w:highlight w:val="none"/>
              </w:rPr>
            </w:r>
            <w:r/>
          </w:p>
        </w:tc>
        <w:tc>
          <w:tcPr>
            <w:tcW w:w="2449" w:type="dxa"/>
            <w:vAlign w:val="center"/>
            <w:vMerge w:val="continue"/>
            <w:textDirection w:val="lrTb"/>
            <w:noWrap w:val="false"/>
          </w:tcPr>
          <w:p>
            <w:pPr>
              <w:pStyle w:val="761"/>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963"/>
        </w:trPr>
        <w:tc>
          <w:tcPr>
            <w:tcW w:w="719" w:type="dxa"/>
            <w:vAlign w:val="center"/>
            <w:textDirection w:val="lrTb"/>
            <w:noWrap w:val="false"/>
          </w:tcPr>
          <w:p>
            <w:pPr>
              <w:pStyle w:val="761"/>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6104" w:type="dxa"/>
            <w:vAlign w:val="center"/>
            <w:textDirection w:val="lrTb"/>
            <w:noWrap w:val="false"/>
          </w:tcPr>
          <w:p>
            <w:pPr>
              <w:pStyle w:val="761"/>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投标人近一年中任意一个月份(不含投标当月)的依法缴纳税收的相关材料（提供相关主管部门证明或银行代扣证明）。</w:t>
            </w:r>
            <w:r>
              <w:rPr>
                <w:rFonts w:hint="eastAsia" w:ascii="宋体" w:hAnsi="宋体" w:cs="宋体"/>
                <w:color w:val="000000"/>
                <w:highlight w:val="none"/>
              </w:rPr>
            </w:r>
            <w:r/>
          </w:p>
        </w:tc>
        <w:tc>
          <w:tcPr>
            <w:tcW w:w="2449" w:type="dxa"/>
            <w:vAlign w:val="center"/>
            <w:vMerge w:val="continue"/>
            <w:textDirection w:val="lrTb"/>
            <w:noWrap w:val="false"/>
          </w:tcPr>
          <w:p>
            <w:pPr>
              <w:pStyle w:val="761"/>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1023"/>
        </w:trPr>
        <w:tc>
          <w:tcPr>
            <w:tcW w:w="719" w:type="dxa"/>
            <w:vAlign w:val="center"/>
            <w:textDirection w:val="lrTb"/>
            <w:noWrap w:val="false"/>
          </w:tcPr>
          <w:p>
            <w:pPr>
              <w:pStyle w:val="761"/>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6104" w:type="dxa"/>
            <w:vAlign w:val="center"/>
            <w:textDirection w:val="lrTb"/>
            <w:noWrap w:val="false"/>
          </w:tcPr>
          <w:p>
            <w:pPr>
              <w:pStyle w:val="761"/>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投标人近一年中任意一个月份(不含投标当月)的依法缴纳社会保障资金的相关材料（提供相关主管部门证明或银行代扣证明）。</w:t>
            </w:r>
            <w:r>
              <w:rPr>
                <w:rFonts w:hint="eastAsia" w:ascii="宋体" w:hAnsi="宋体" w:cs="宋体"/>
                <w:color w:val="000000"/>
                <w:highlight w:val="none"/>
              </w:rPr>
            </w:r>
            <w:r/>
          </w:p>
        </w:tc>
        <w:tc>
          <w:tcPr>
            <w:tcW w:w="2449" w:type="dxa"/>
            <w:vAlign w:val="center"/>
            <w:vMerge w:val="continue"/>
            <w:textDirection w:val="lrTb"/>
            <w:noWrap w:val="false"/>
          </w:tcPr>
          <w:p>
            <w:pPr>
              <w:pStyle w:val="761"/>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705"/>
        </w:trPr>
        <w:tc>
          <w:tcPr>
            <w:tcW w:w="719" w:type="dxa"/>
            <w:vAlign w:val="center"/>
            <w:textDirection w:val="lrTb"/>
            <w:noWrap w:val="false"/>
          </w:tcPr>
          <w:p>
            <w:pPr>
              <w:pStyle w:val="761"/>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6104" w:type="dxa"/>
            <w:vAlign w:val="center"/>
            <w:textDirection w:val="lrTb"/>
            <w:noWrap w:val="false"/>
          </w:tcPr>
          <w:p>
            <w:pPr>
              <w:pStyle w:val="761"/>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《资格声明函》（给定格式）。</w:t>
            </w:r>
            <w:r>
              <w:rPr>
                <w:rFonts w:hint="eastAsia" w:ascii="宋体" w:hAnsi="宋体" w:cs="宋体"/>
                <w:color w:val="000000"/>
                <w:highlight w:val="none"/>
              </w:rPr>
            </w:r>
            <w:r/>
          </w:p>
        </w:tc>
        <w:tc>
          <w:tcPr>
            <w:tcW w:w="2449" w:type="dxa"/>
            <w:vAlign w:val="center"/>
            <w:vMerge w:val="continue"/>
            <w:textDirection w:val="lrTb"/>
            <w:noWrap w:val="false"/>
          </w:tcPr>
          <w:p>
            <w:pPr>
              <w:pStyle w:val="761"/>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700"/>
        </w:trPr>
        <w:tc>
          <w:tcPr>
            <w:tcW w:w="719" w:type="dxa"/>
            <w:vAlign w:val="center"/>
            <w:textDirection w:val="lrTb"/>
            <w:noWrap w:val="false"/>
          </w:tcPr>
          <w:p>
            <w:pPr>
              <w:pStyle w:val="761"/>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rPr>
            </w:r>
            <w:r/>
          </w:p>
        </w:tc>
        <w:tc>
          <w:tcPr>
            <w:tcW w:w="6104" w:type="dxa"/>
            <w:vAlign w:val="center"/>
            <w:textDirection w:val="lrTb"/>
            <w:noWrap w:val="false"/>
          </w:tcPr>
          <w:p>
            <w:pPr>
              <w:pStyle w:val="761"/>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rPr>
                <w:rFonts w:hint="eastAsia" w:ascii="宋体" w:hAnsi="宋体" w:cs="宋体"/>
                <w:color w:val="000000"/>
                <w:highlight w:val="none"/>
              </w:rPr>
            </w:r>
            <w:r/>
          </w:p>
        </w:tc>
        <w:tc>
          <w:tcPr>
            <w:tcW w:w="2449" w:type="dxa"/>
            <w:vAlign w:val="center"/>
            <w:textDirection w:val="lrTb"/>
            <w:noWrap w:val="false"/>
          </w:tcPr>
          <w:p>
            <w:pPr>
              <w:pStyle w:val="761"/>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rPr>
                <w:rFonts w:ascii="宋体" w:hAnsi="宋体" w:cs="宋体"/>
                <w:color w:val="000000"/>
                <w:highlight w:val="none"/>
              </w:rPr>
            </w:r>
            <w:r/>
          </w:p>
        </w:tc>
      </w:tr>
      <w:tr>
        <w:trPr>
          <w:trHeight w:val="726"/>
        </w:trPr>
        <w:tc>
          <w:tcPr>
            <w:tcW w:w="719" w:type="dxa"/>
            <w:vAlign w:val="center"/>
            <w:textDirection w:val="lrTb"/>
            <w:noWrap w:val="false"/>
          </w:tcPr>
          <w:p>
            <w:pPr>
              <w:pStyle w:val="761"/>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8</w:t>
            </w:r>
            <w:r>
              <w:rPr>
                <w:rFonts w:hint="eastAsia" w:ascii="宋体" w:hAnsi="宋体" w:cs="宋体"/>
                <w:bCs/>
                <w:color w:val="000000"/>
                <w:highlight w:val="none"/>
              </w:rPr>
            </w:r>
            <w:r/>
          </w:p>
        </w:tc>
        <w:tc>
          <w:tcPr>
            <w:tcW w:w="6104" w:type="dxa"/>
            <w:vAlign w:val="center"/>
            <w:textDirection w:val="lrTb"/>
            <w:noWrap w:val="false"/>
          </w:tcPr>
          <w:p>
            <w:pPr>
              <w:pStyle w:val="761"/>
              <w:ind w:firstLine="0"/>
              <w:jc w:val="both"/>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rPr>
                <w:rFonts w:hint="eastAsia" w:ascii="宋体" w:hAnsi="宋体" w:cs="宋体"/>
                <w:bCs/>
                <w:color w:val="000000"/>
                <w:highlight w:val="none"/>
              </w:rPr>
              <w:t xml:space="preserve">如有</w:t>
            </w:r>
            <w:r>
              <w:rPr>
                <w:rFonts w:hint="eastAsia" w:ascii="宋体" w:hAnsi="宋体" w:cs="宋体"/>
                <w:color w:val="000000"/>
                <w:highlight w:val="none"/>
              </w:rPr>
              <w:t xml:space="preserve">特定资格要求的）。</w:t>
            </w:r>
            <w:r>
              <w:rPr>
                <w:rFonts w:hint="eastAsia" w:ascii="宋体" w:hAnsi="宋体" w:cs="宋体"/>
                <w:bCs/>
                <w:color w:val="000000"/>
                <w:highlight w:val="none"/>
              </w:rPr>
            </w:r>
            <w:r/>
          </w:p>
        </w:tc>
        <w:tc>
          <w:tcPr>
            <w:tcW w:w="2449" w:type="dxa"/>
            <w:vAlign w:val="center"/>
            <w:textDirection w:val="lrTb"/>
            <w:noWrap w:val="false"/>
          </w:tcPr>
          <w:p>
            <w:pPr>
              <w:pStyle w:val="761"/>
              <w:ind w:firstLine="0"/>
              <w:spacing w:before="0" w:after="0" w:line="240" w:lineRule="auto"/>
              <w:rPr>
                <w:rFonts w:hint="eastAsia" w:ascii="宋体" w:hAnsi="宋体" w:cs="宋体"/>
                <w:bCs/>
                <w:color w:val="000000"/>
                <w:highlight w:val="none"/>
              </w:rPr>
            </w:pPr>
            <w:r>
              <w:rPr>
                <w:rFonts w:hint="eastAsia" w:ascii="宋体" w:hAnsi="宋体" w:cs="宋体"/>
                <w:color w:val="000000"/>
                <w:highlight w:val="none"/>
              </w:rPr>
              <w:t xml:space="preserve">特定资格要求，详见第一章《投标邀请》</w:t>
            </w:r>
            <w:r>
              <w:rPr>
                <w:rFonts w:hint="eastAsia" w:ascii="宋体" w:hAnsi="宋体" w:cs="宋体"/>
                <w:bCs/>
                <w:color w:val="000000"/>
                <w:highlight w:val="none"/>
              </w:rPr>
            </w:r>
            <w:r/>
          </w:p>
        </w:tc>
      </w:tr>
      <w:tr>
        <w:trPr>
          <w:trHeight w:val="632"/>
        </w:trPr>
        <w:tc>
          <w:tcPr>
            <w:tcW w:w="719" w:type="dxa"/>
            <w:vAlign w:val="center"/>
            <w:textDirection w:val="lrTb"/>
            <w:noWrap w:val="false"/>
          </w:tcPr>
          <w:p>
            <w:pPr>
              <w:pStyle w:val="761"/>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9</w:t>
            </w:r>
            <w:r>
              <w:rPr>
                <w:rFonts w:hint="eastAsia" w:ascii="宋体" w:hAnsi="宋体" w:cs="宋体"/>
                <w:bCs/>
                <w:color w:val="000000"/>
                <w:highlight w:val="none"/>
              </w:rPr>
            </w:r>
            <w:r/>
          </w:p>
        </w:tc>
        <w:tc>
          <w:tcPr>
            <w:gridSpan w:val="2"/>
            <w:tcW w:w="8553" w:type="dxa"/>
            <w:vAlign w:val="center"/>
            <w:textDirection w:val="lrTb"/>
            <w:noWrap w:val="false"/>
          </w:tcPr>
          <w:p>
            <w:pPr>
              <w:pStyle w:val="761"/>
              <w:ind w:firstLine="0"/>
              <w:spacing w:before="0" w:after="0" w:line="240" w:lineRule="auto"/>
              <w:rPr>
                <w:rFonts w:hint="eastAsia"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rPr>
                <w:rFonts w:hint="eastAsia" w:ascii="宋体" w:hAnsi="宋体" w:cs="宋体"/>
                <w:color w:val="000000"/>
                <w:highlight w:val="none"/>
              </w:rPr>
            </w:r>
            <w:r/>
          </w:p>
        </w:tc>
      </w:tr>
    </w:tbl>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672"/>
        <w:numPr>
          <w:ilvl w:val="0"/>
          <w:numId w:val="9"/>
        </w:num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olor w:val="000000"/>
          <w:sz w:val="24"/>
          <w:szCs w:val="24"/>
          <w:highlight w:val="none"/>
        </w:rPr>
      </w:r>
      <w:r/>
    </w:p>
    <w:p>
      <w:pPr>
        <w:pStyle w:val="672"/>
        <w:numPr>
          <w:ilvl w:val="0"/>
          <w:numId w:val="9"/>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highlight w:val="none"/>
        </w:rPr>
      </w:r>
      <w:r/>
    </w:p>
    <w:p>
      <w:pPr>
        <w:pStyle w:val="672"/>
        <w:numPr>
          <w:ilvl w:val="0"/>
          <w:numId w:val="9"/>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rPr>
          <w:rFonts w:hint="eastAsia" w:ascii="宋体" w:hAnsi="宋体"/>
          <w:color w:val="000000"/>
          <w:sz w:val="24"/>
          <w:szCs w:val="24"/>
          <w:highlight w:val="none"/>
        </w:rPr>
      </w:r>
      <w:r/>
    </w:p>
    <w:p>
      <w:pPr>
        <w:pStyle w:val="672"/>
        <w:numPr>
          <w:ilvl w:val="0"/>
          <w:numId w:val="9"/>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color w:val="000000"/>
          <w:sz w:val="24"/>
          <w:szCs w:val="24"/>
          <w:highlight w:val="none"/>
        </w:rPr>
      </w:r>
      <w:r/>
    </w:p>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rPr>
          <w:rFonts w:hint="eastAsia" w:ascii="宋体" w:hAnsi="宋体"/>
          <w:color w:val="000000"/>
          <w:sz w:val="24"/>
          <w:szCs w:val="24"/>
          <w:highlight w:val="none"/>
        </w:rPr>
      </w:r>
      <w:r/>
    </w:p>
    <w:p>
      <w:pPr>
        <w:pStyle w:val="672"/>
        <w:rPr>
          <w:rFonts w:hint="eastAsia"/>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rPr>
          <w:rFonts w:hint="eastAsia"/>
          <w:b/>
          <w:color w:val="000000"/>
          <w:sz w:val="28"/>
          <w:szCs w:val="28"/>
          <w:highlight w:val="none"/>
        </w:rPr>
      </w:r>
      <w:r/>
    </w:p>
    <w:p>
      <w:pPr>
        <w:pStyle w:val="672"/>
        <w:rPr>
          <w:b/>
          <w:color w:val="000000"/>
          <w:sz w:val="28"/>
          <w:szCs w:val="28"/>
          <w:highlight w:val="none"/>
        </w:rPr>
      </w:pPr>
      <w:r>
        <w:rPr>
          <w:rFonts w:hint="eastAsia"/>
          <w:b/>
          <w:color w:val="000000"/>
          <w:sz w:val="28"/>
          <w:szCs w:val="28"/>
          <w:highlight w:val="none"/>
        </w:rPr>
        <w:t xml:space="preserve">（一）符合性证明文件</w:t>
      </w:r>
      <w:r>
        <w:rPr>
          <w:b/>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61"/>
              <w:ind w:firstLine="0"/>
              <w:jc w:val="center"/>
              <w:spacing w:before="0" w:after="0" w:line="240" w:lineRule="auto"/>
              <w:rPr>
                <w:rFonts w:hint="eastAsia" w:cs="Arial"/>
                <w:b/>
                <w:color w:val="000000"/>
                <w:highlight w:val="none"/>
              </w:rPr>
            </w:pPr>
            <w:r>
              <w:rPr>
                <w:rFonts w:hint="eastAsia" w:cs="Arial"/>
                <w:b/>
                <w:color w:val="000000"/>
                <w:highlight w:val="none"/>
              </w:rPr>
              <w:t xml:space="preserve">序号</w:t>
            </w:r>
            <w:r>
              <w:rPr>
                <w:rFonts w:hint="eastAsia" w:cs="Arial"/>
                <w:b/>
                <w:color w:val="000000"/>
                <w:highlight w:val="none"/>
              </w:rPr>
            </w:r>
            <w:r/>
          </w:p>
        </w:tc>
        <w:tc>
          <w:tcPr>
            <w:tcW w:w="6095" w:type="dxa"/>
            <w:vAlign w:val="center"/>
            <w:textDirection w:val="lrTb"/>
            <w:noWrap w:val="false"/>
          </w:tcPr>
          <w:p>
            <w:pPr>
              <w:pStyle w:val="761"/>
              <w:ind w:firstLine="0"/>
              <w:jc w:val="center"/>
              <w:spacing w:before="0" w:after="0" w:line="240" w:lineRule="auto"/>
              <w:rPr>
                <w:rFonts w:hint="eastAsia" w:cs="Arial"/>
                <w:b/>
                <w:color w:val="000000"/>
                <w:highlight w:val="none"/>
              </w:rPr>
            </w:pPr>
            <w:r>
              <w:rPr>
                <w:rFonts w:hint="eastAsia" w:ascii="宋体" w:hAnsi="宋体" w:cs="宋体"/>
                <w:b/>
                <w:color w:val="000000"/>
                <w:highlight w:val="none"/>
              </w:rPr>
              <w:t xml:space="preserve">评审项目及评审要求</w:t>
            </w:r>
            <w:r>
              <w:rPr>
                <w:rFonts w:hint="eastAsia" w:cs="Arial"/>
                <w:b/>
                <w:color w:val="000000"/>
                <w:highlight w:val="none"/>
              </w:rPr>
            </w:r>
            <w:r/>
          </w:p>
        </w:tc>
        <w:tc>
          <w:tcPr>
            <w:tcW w:w="1979" w:type="dxa"/>
            <w:vAlign w:val="center"/>
            <w:textDirection w:val="lrTb"/>
            <w:noWrap w:val="false"/>
          </w:tcPr>
          <w:p>
            <w:pPr>
              <w:pStyle w:val="761"/>
              <w:ind w:firstLine="0"/>
              <w:jc w:val="center"/>
              <w:spacing w:before="0" w:after="0" w:line="240" w:lineRule="auto"/>
              <w:rPr>
                <w:rFonts w:hint="eastAsia" w:cs="Arial"/>
                <w:b/>
                <w:color w:val="000000"/>
                <w:highlight w:val="none"/>
              </w:rPr>
            </w:pPr>
            <w:r>
              <w:rPr>
                <w:rFonts w:hint="eastAsia" w:cs="Arial"/>
                <w:b/>
                <w:color w:val="000000"/>
                <w:highlight w:val="none"/>
              </w:rPr>
              <w:t xml:space="preserve">审查因素</w:t>
            </w:r>
            <w:r>
              <w:rPr>
                <w:rFonts w:hint="eastAsia" w:cs="Arial"/>
                <w:b/>
                <w:color w:val="000000"/>
                <w:highlight w:val="none"/>
              </w:rPr>
            </w:r>
            <w:r/>
          </w:p>
        </w:tc>
      </w:tr>
      <w:tr>
        <w:trPr>
          <w:trHeight w:val="567"/>
        </w:trPr>
        <w:tc>
          <w:tcPr>
            <w:tcW w:w="823" w:type="dxa"/>
            <w:vAlign w:val="center"/>
            <w:textDirection w:val="lrTb"/>
            <w:noWrap w:val="false"/>
          </w:tcPr>
          <w:p>
            <w:pPr>
              <w:pStyle w:val="761"/>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1</w:t>
            </w:r>
            <w:r>
              <w:rPr>
                <w:rFonts w:hint="eastAsia" w:ascii="宋体" w:hAnsi="宋体" w:cs="Arial"/>
                <w:color w:val="000000"/>
                <w:highlight w:val="none"/>
              </w:rPr>
            </w:r>
            <w:r/>
          </w:p>
        </w:tc>
        <w:tc>
          <w:tcPr>
            <w:tcW w:w="6095" w:type="dxa"/>
            <w:vAlign w:val="center"/>
            <w:textDirection w:val="lrTb"/>
            <w:noWrap w:val="false"/>
          </w:tcPr>
          <w:p>
            <w:pPr>
              <w:pStyle w:val="761"/>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投标函（给定格式）</w:t>
            </w:r>
            <w:r>
              <w:rPr>
                <w:rFonts w:hint="eastAsia" w:ascii="宋体" w:hAnsi="宋体" w:cs="Arial"/>
                <w:color w:val="000000"/>
                <w:highlight w:val="none"/>
              </w:rPr>
            </w:r>
            <w:r/>
          </w:p>
        </w:tc>
        <w:tc>
          <w:tcPr>
            <w:tcW w:w="1979" w:type="dxa"/>
            <w:vAlign w:val="center"/>
            <w:vMerge w:val="restart"/>
            <w:textDirection w:val="lrTb"/>
            <w:noWrap w:val="false"/>
          </w:tcPr>
          <w:p>
            <w:pPr>
              <w:pStyle w:val="761"/>
              <w:ind w:firstLine="0"/>
              <w:jc w:val="center"/>
              <w:spacing w:before="0" w:after="0" w:line="240" w:lineRule="auto"/>
              <w:rPr>
                <w:rFonts w:hint="eastAsia" w:cs="Arial"/>
                <w:color w:val="000000"/>
                <w:highlight w:val="none"/>
              </w:rPr>
            </w:pPr>
            <w:r>
              <w:rPr>
                <w:rFonts w:hint="eastAsia" w:cs="Arial"/>
                <w:color w:val="000000"/>
                <w:highlight w:val="none"/>
              </w:rPr>
              <w:t xml:space="preserve">商务符合性</w:t>
            </w:r>
            <w:r>
              <w:rPr>
                <w:rFonts w:hint="eastAsia" w:cs="Arial"/>
                <w:color w:val="000000"/>
                <w:highlight w:val="none"/>
              </w:rPr>
            </w:r>
            <w:r/>
          </w:p>
        </w:tc>
      </w:tr>
      <w:tr>
        <w:trPr>
          <w:trHeight w:val="567"/>
        </w:trPr>
        <w:tc>
          <w:tcPr>
            <w:tcW w:w="823" w:type="dxa"/>
            <w:vAlign w:val="center"/>
            <w:textDirection w:val="lrTb"/>
            <w:noWrap w:val="false"/>
          </w:tcPr>
          <w:p>
            <w:pPr>
              <w:pStyle w:val="761"/>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2</w:t>
            </w:r>
            <w:r>
              <w:rPr>
                <w:rFonts w:hint="eastAsia" w:ascii="宋体" w:hAnsi="宋体" w:cs="Arial"/>
                <w:color w:val="000000"/>
                <w:highlight w:val="none"/>
              </w:rPr>
            </w:r>
            <w:r/>
          </w:p>
        </w:tc>
        <w:tc>
          <w:tcPr>
            <w:tcW w:w="6095" w:type="dxa"/>
            <w:vAlign w:val="center"/>
            <w:textDirection w:val="lrTb"/>
            <w:noWrap w:val="false"/>
          </w:tcPr>
          <w:p>
            <w:pPr>
              <w:pStyle w:val="761"/>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承诺书（给定格式）</w:t>
            </w:r>
            <w:r>
              <w:rPr>
                <w:rFonts w:hint="eastAsia" w:ascii="宋体" w:hAnsi="宋体" w:cs="Arial"/>
                <w:color w:val="000000"/>
                <w:highlight w:val="none"/>
              </w:rPr>
            </w:r>
            <w:r/>
          </w:p>
        </w:tc>
        <w:tc>
          <w:tcPr>
            <w:tcW w:w="1979" w:type="dxa"/>
            <w:vAlign w:val="center"/>
            <w:vMerge w:val="continue"/>
            <w:textDirection w:val="lrTb"/>
            <w:noWrap w:val="false"/>
          </w:tcPr>
          <w:p>
            <w:pPr>
              <w:pStyle w:val="761"/>
              <w:ind w:firstLine="0"/>
              <w:jc w:val="center"/>
              <w:spacing w:before="0" w:after="0" w:line="240" w:lineRule="auto"/>
              <w:rPr>
                <w:rFonts w:hint="eastAsia" w:cs="Arial"/>
                <w:color w:val="000000"/>
                <w:highlight w:val="none"/>
              </w:rPr>
            </w:pPr>
            <w:r>
              <w:rPr>
                <w:rFonts w:hint="eastAsia" w:cs="Arial"/>
                <w:color w:val="000000"/>
                <w:highlight w:val="none"/>
              </w:rPr>
            </w:r>
            <w:r/>
          </w:p>
        </w:tc>
      </w:tr>
      <w:tr>
        <w:trPr>
          <w:trHeight w:val="567"/>
        </w:trPr>
        <w:tc>
          <w:tcPr>
            <w:tcW w:w="823" w:type="dxa"/>
            <w:vAlign w:val="center"/>
            <w:textDirection w:val="lrTb"/>
            <w:noWrap w:val="false"/>
          </w:tcPr>
          <w:p>
            <w:pPr>
              <w:pStyle w:val="761"/>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6095" w:type="dxa"/>
            <w:vAlign w:val="center"/>
            <w:textDirection w:val="lrTb"/>
            <w:noWrap w:val="false"/>
          </w:tcPr>
          <w:p>
            <w:pPr>
              <w:pStyle w:val="761"/>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开标一览表（“苏采云”系统中给定格式）</w:t>
            </w:r>
            <w:r>
              <w:rPr>
                <w:rFonts w:hint="eastAsia" w:ascii="宋体" w:hAnsi="宋体" w:cs="Arial"/>
                <w:color w:val="000000"/>
                <w:highlight w:val="none"/>
              </w:rPr>
            </w:r>
            <w:r/>
          </w:p>
        </w:tc>
        <w:tc>
          <w:tcPr>
            <w:tcW w:w="1979" w:type="dxa"/>
            <w:vAlign w:val="center"/>
            <w:vMerge w:val="restart"/>
            <w:textDirection w:val="lrTb"/>
            <w:noWrap w:val="false"/>
          </w:tcPr>
          <w:p>
            <w:pPr>
              <w:pStyle w:val="761"/>
              <w:ind w:firstLine="0"/>
              <w:jc w:val="center"/>
              <w:spacing w:before="0" w:after="0" w:line="240" w:lineRule="auto"/>
              <w:rPr>
                <w:rFonts w:hint="eastAsia" w:cs="Arial"/>
                <w:color w:val="000000"/>
                <w:highlight w:val="none"/>
              </w:rPr>
            </w:pPr>
            <w:r>
              <w:rPr>
                <w:rFonts w:hint="eastAsia" w:cs="Arial"/>
                <w:color w:val="000000"/>
                <w:highlight w:val="none"/>
              </w:rPr>
              <w:t xml:space="preserve">报价符合性</w:t>
            </w:r>
            <w:r>
              <w:rPr>
                <w:rFonts w:hint="eastAsia" w:cs="Arial"/>
                <w:color w:val="000000"/>
                <w:highlight w:val="none"/>
              </w:rPr>
            </w:r>
            <w:r/>
          </w:p>
        </w:tc>
      </w:tr>
      <w:tr>
        <w:trPr>
          <w:trHeight w:val="567"/>
        </w:trPr>
        <w:tc>
          <w:tcPr>
            <w:tcW w:w="823" w:type="dxa"/>
            <w:vAlign w:val="center"/>
            <w:textDirection w:val="lrTb"/>
            <w:noWrap w:val="false"/>
          </w:tcPr>
          <w:p>
            <w:pPr>
              <w:pStyle w:val="761"/>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6095" w:type="dxa"/>
            <w:vAlign w:val="center"/>
            <w:textDirection w:val="lrTb"/>
            <w:noWrap w:val="false"/>
          </w:tcPr>
          <w:p>
            <w:pPr>
              <w:pStyle w:val="761"/>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分项报价表（给定格式）</w:t>
            </w:r>
            <w:r>
              <w:rPr>
                <w:rFonts w:hint="eastAsia" w:ascii="宋体" w:hAnsi="宋体" w:cs="Arial"/>
                <w:color w:val="000000"/>
                <w:highlight w:val="none"/>
              </w:rPr>
            </w:r>
            <w:r/>
          </w:p>
        </w:tc>
        <w:tc>
          <w:tcPr>
            <w:tcW w:w="1979" w:type="dxa"/>
            <w:vAlign w:val="center"/>
            <w:vMerge w:val="continue"/>
            <w:textDirection w:val="lrTb"/>
            <w:noWrap w:val="false"/>
          </w:tcPr>
          <w:p>
            <w:pPr>
              <w:pStyle w:val="761"/>
              <w:ind w:firstLine="0"/>
              <w:jc w:val="center"/>
              <w:spacing w:before="0" w:after="0" w:line="240" w:lineRule="auto"/>
              <w:rPr>
                <w:rFonts w:hint="eastAsia" w:cs="Arial"/>
                <w:color w:val="000000"/>
                <w:highlight w:val="none"/>
              </w:rPr>
            </w:pPr>
            <w:r>
              <w:rPr>
                <w:rFonts w:hint="eastAsia" w:cs="Arial"/>
                <w:color w:val="000000"/>
                <w:highlight w:val="none"/>
              </w:rPr>
            </w:r>
            <w:r/>
          </w:p>
        </w:tc>
      </w:tr>
      <w:tr>
        <w:trPr>
          <w:trHeight w:val="567"/>
        </w:trPr>
        <w:tc>
          <w:tcPr>
            <w:tcW w:w="823" w:type="dxa"/>
            <w:vAlign w:val="center"/>
            <w:textDirection w:val="lrTb"/>
            <w:noWrap w:val="false"/>
          </w:tcPr>
          <w:p>
            <w:pPr>
              <w:pStyle w:val="761"/>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rPr>
            </w:r>
            <w:r/>
          </w:p>
        </w:tc>
        <w:tc>
          <w:tcPr>
            <w:tcW w:w="6095" w:type="dxa"/>
            <w:vAlign w:val="center"/>
            <w:textDirection w:val="lrTb"/>
            <w:noWrap w:val="false"/>
          </w:tcPr>
          <w:p>
            <w:pPr>
              <w:pStyle w:val="761"/>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rPr>
                <w:rFonts w:ascii="宋体" w:hAnsi="宋体" w:cs="Arial"/>
                <w:color w:val="000000"/>
                <w:highlight w:val="none"/>
              </w:rPr>
            </w:r>
            <w:r/>
          </w:p>
        </w:tc>
        <w:tc>
          <w:tcPr>
            <w:tcW w:w="1979" w:type="dxa"/>
            <w:vAlign w:val="center"/>
            <w:vMerge w:val="restart"/>
            <w:textDirection w:val="lrTb"/>
            <w:noWrap w:val="false"/>
          </w:tcPr>
          <w:p>
            <w:pPr>
              <w:pStyle w:val="761"/>
              <w:ind w:firstLine="0"/>
              <w:jc w:val="center"/>
              <w:spacing w:before="0" w:after="0" w:line="240" w:lineRule="auto"/>
              <w:rPr>
                <w:rFonts w:hint="eastAsia" w:cs="Arial"/>
                <w:color w:val="000000"/>
                <w:highlight w:val="none"/>
              </w:rPr>
            </w:pPr>
            <w:r>
              <w:rPr>
                <w:rFonts w:hint="eastAsia" w:cs="Arial"/>
                <w:color w:val="000000"/>
                <w:highlight w:val="none"/>
              </w:rPr>
              <w:t xml:space="preserve">技术符合性</w:t>
            </w:r>
            <w:r>
              <w:rPr>
                <w:rFonts w:hint="eastAsia" w:cs="Arial"/>
                <w:color w:val="000000"/>
                <w:highlight w:val="none"/>
              </w:rPr>
            </w:r>
            <w:r/>
          </w:p>
        </w:tc>
      </w:tr>
      <w:tr>
        <w:trPr>
          <w:trHeight w:val="567"/>
        </w:trPr>
        <w:tc>
          <w:tcPr>
            <w:tcW w:w="823" w:type="dxa"/>
            <w:vAlign w:val="center"/>
            <w:textDirection w:val="lrTb"/>
            <w:noWrap w:val="false"/>
          </w:tcPr>
          <w:p>
            <w:pPr>
              <w:pStyle w:val="761"/>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rPr>
            </w:r>
            <w:r/>
          </w:p>
        </w:tc>
        <w:tc>
          <w:tcPr>
            <w:tcW w:w="6095" w:type="dxa"/>
            <w:vAlign w:val="center"/>
            <w:textDirection w:val="lrTb"/>
            <w:noWrap w:val="false"/>
          </w:tcPr>
          <w:p>
            <w:pPr>
              <w:pStyle w:val="761"/>
              <w:ind w:firstLine="0"/>
              <w:jc w:val="both"/>
              <w:spacing w:before="0" w:after="0" w:line="240" w:lineRule="auto"/>
              <w:rPr>
                <w:rFonts w:hint="eastAsia" w:ascii="宋体" w:hAnsi="宋体"/>
                <w:color w:val="000000"/>
                <w:highlight w:val="none"/>
              </w:rPr>
            </w:pPr>
            <w:r>
              <w:rPr>
                <w:rFonts w:hint="eastAsia" w:ascii="宋体" w:hAnsi="宋体"/>
                <w:color w:val="000000"/>
                <w:highlight w:val="none"/>
              </w:rPr>
              <w:t xml:space="preserve">《采购需求》中要求提供的证明材料（如有）</w:t>
            </w:r>
            <w:r>
              <w:rPr>
                <w:rFonts w:hint="eastAsia" w:ascii="宋体" w:hAnsi="宋体"/>
                <w:color w:val="000000"/>
                <w:highlight w:val="none"/>
              </w:rPr>
            </w:r>
            <w:r/>
          </w:p>
        </w:tc>
        <w:tc>
          <w:tcPr>
            <w:tcW w:w="1979" w:type="dxa"/>
            <w:vAlign w:val="center"/>
            <w:vMerge w:val="continue"/>
            <w:textDirection w:val="lrTb"/>
            <w:noWrap w:val="false"/>
          </w:tcPr>
          <w:p>
            <w:pPr>
              <w:pStyle w:val="761"/>
              <w:ind w:firstLine="0"/>
              <w:jc w:val="center"/>
              <w:spacing w:before="0" w:after="0" w:line="240" w:lineRule="auto"/>
              <w:rPr>
                <w:rFonts w:hint="eastAsia" w:cs="Arial"/>
                <w:color w:val="000000"/>
                <w:highlight w:val="none"/>
              </w:rPr>
            </w:pPr>
            <w:r>
              <w:rPr>
                <w:rFonts w:hint="eastAsia" w:cs="Arial"/>
                <w:color w:val="000000"/>
                <w:highlight w:val="none"/>
              </w:rPr>
            </w:r>
            <w:r/>
          </w:p>
        </w:tc>
      </w:tr>
    </w:tbl>
    <w:p>
      <w:pPr>
        <w:pStyle w:val="67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672"/>
        <w:numPr>
          <w:ilvl w:val="0"/>
          <w:numId w:val="10"/>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符合性证明文件第</w:t>
      </w:r>
      <w:r>
        <w:rPr>
          <w:rFonts w:hint="eastAsia" w:ascii="宋体" w:hAnsi="宋体"/>
          <w:color w:val="000000"/>
          <w:sz w:val="24"/>
          <w:szCs w:val="24"/>
          <w:highlight w:val="none"/>
        </w:rPr>
        <w:t xml:space="preserve">1～5项必须按要求全部提供（有给定格式的，必须按给定格式的要求正确填报并提供，相应格式见本章第二部分），否则投标文件无效。</w:t>
      </w:r>
      <w:r>
        <w:rPr>
          <w:rFonts w:hint="eastAsia" w:ascii="宋体" w:hAnsi="宋体"/>
          <w:color w:val="000000"/>
          <w:sz w:val="24"/>
          <w:szCs w:val="24"/>
          <w:highlight w:val="none"/>
        </w:rPr>
      </w:r>
      <w:r/>
    </w:p>
    <w:p>
      <w:pPr>
        <w:pStyle w:val="672"/>
        <w:numPr>
          <w:ilvl w:val="0"/>
          <w:numId w:val="10"/>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符合性证明文件第6项，《采购需求》中如有要求提供证明材料的，须按要求提供，否则投标文件无效。</w:t>
      </w:r>
      <w:r>
        <w:rPr>
          <w:rFonts w:hint="eastAsia" w:ascii="宋体" w:hAnsi="宋体"/>
          <w:color w:val="000000"/>
          <w:sz w:val="24"/>
          <w:szCs w:val="24"/>
          <w:highlight w:val="none"/>
        </w:rPr>
      </w:r>
      <w:r/>
    </w:p>
    <w:p>
      <w:pPr>
        <w:pStyle w:val="672"/>
        <w:numPr>
          <w:ilvl w:val="0"/>
          <w:numId w:val="10"/>
        </w:num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w:t>
      </w:r>
      <w:r>
        <w:rPr>
          <w:rFonts w:hint="eastAsia" w:ascii="宋体" w:hAnsi="宋体" w:cs="宋体"/>
          <w:color w:val="000000"/>
          <w:sz w:val="24"/>
          <w:szCs w:val="24"/>
          <w:highlight w:val="none"/>
        </w:rPr>
        <w:t xml:space="preserve">第1～5项可由联合体主体单位（即联合体牵头人）代表联合体提供。第6项按《采购需求》中的相应要求（如有）进行提供。</w:t>
      </w:r>
      <w:r>
        <w:rPr>
          <w:rFonts w:hint="eastAsia" w:ascii="宋体" w:hAnsi="宋体" w:cs="宋体"/>
          <w:color w:val="000000"/>
          <w:sz w:val="24"/>
          <w:szCs w:val="24"/>
          <w:highlight w:val="none"/>
        </w:rPr>
      </w:r>
      <w:r/>
    </w:p>
    <w:p>
      <w:pPr>
        <w:pStyle w:val="672"/>
        <w:rPr>
          <w:rFonts w:hint="eastAsia"/>
          <w:b/>
          <w:color w:val="000000"/>
          <w:sz w:val="28"/>
          <w:szCs w:val="28"/>
          <w:highlight w:val="none"/>
        </w:rPr>
      </w:pPr>
      <w:r>
        <w:rPr>
          <w:rFonts w:hint="eastAsia"/>
          <w:b/>
          <w:color w:val="000000"/>
          <w:sz w:val="28"/>
          <w:szCs w:val="28"/>
          <w:highlight w:val="none"/>
        </w:rPr>
      </w:r>
      <w:r/>
    </w:p>
    <w:p>
      <w:pPr>
        <w:pStyle w:val="672"/>
        <w:rPr>
          <w:rFonts w:hint="eastAsia"/>
          <w:b/>
          <w:color w:val="000000"/>
          <w:sz w:val="28"/>
          <w:szCs w:val="28"/>
          <w:highlight w:val="none"/>
        </w:rPr>
      </w:pPr>
      <w:r>
        <w:rPr>
          <w:rFonts w:hint="eastAsia"/>
          <w:b/>
          <w:color w:val="000000"/>
          <w:sz w:val="28"/>
          <w:szCs w:val="28"/>
          <w:highlight w:val="none"/>
        </w:rPr>
        <w:t xml:space="preserve">（二）其他证明文件</w:t>
      </w:r>
      <w:r>
        <w:rPr>
          <w:rFonts w:hint="eastAsia"/>
          <w:b/>
          <w:color w:val="000000"/>
          <w:sz w:val="28"/>
          <w:szCs w:val="28"/>
          <w:highlight w:val="none"/>
        </w:rPr>
      </w:r>
      <w:r/>
    </w:p>
    <w:p>
      <w:pPr>
        <w:pStyle w:val="672"/>
        <w:ind w:left="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1.《评标方法与评标标准》中涉及的证明文件。</w:t>
      </w:r>
      <w:r>
        <w:rPr>
          <w:rFonts w:hint="eastAsia" w:ascii="宋体" w:hAnsi="宋体"/>
          <w:color w:val="000000"/>
          <w:sz w:val="24"/>
          <w:szCs w:val="24"/>
          <w:highlight w:val="none"/>
        </w:rPr>
      </w:r>
      <w:r/>
    </w:p>
    <w:p>
      <w:pPr>
        <w:pStyle w:val="672"/>
        <w:ind w:left="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2.投标人认为如有其他应附的文件可自拟并自行添加。</w:t>
      </w:r>
      <w:r>
        <w:rPr>
          <w:rFonts w:hint="eastAsia" w:ascii="宋体" w:hAnsi="宋体" w:cs="宋体"/>
          <w:color w:val="000000"/>
          <w:sz w:val="24"/>
          <w:szCs w:val="24"/>
          <w:highlight w:val="none"/>
        </w:rPr>
      </w:r>
      <w:r/>
    </w:p>
    <w:p>
      <w:pPr>
        <w:pStyle w:val="672"/>
        <w:rPr>
          <w:rFonts w:hint="eastAsia"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rPr>
          <w:rFonts w:hint="eastAsia" w:cs="Arial"/>
          <w:b/>
          <w:color w:val="000000"/>
          <w:sz w:val="30"/>
          <w:szCs w:val="30"/>
          <w:highlight w:val="none"/>
        </w:rPr>
      </w:r>
      <w:r/>
    </w:p>
    <w:p>
      <w:pPr>
        <w:pStyle w:val="761"/>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rPr>
          <w:rFonts w:cs="Arial"/>
          <w:b/>
          <w:color w:val="000000"/>
          <w:sz w:val="28"/>
          <w:szCs w:val="28"/>
          <w:highlight w:val="none"/>
        </w:rPr>
      </w:r>
      <w:r/>
    </w:p>
    <w:p>
      <w:pPr>
        <w:pStyle w:val="672"/>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72"/>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72"/>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rPr>
          <w:rFonts w:hint="eastAsia" w:ascii="黑体" w:hAnsi="华文中宋" w:eastAsia="黑体"/>
          <w:bCs/>
          <w:color w:val="000000"/>
          <w:spacing w:val="20"/>
          <w:sz w:val="84"/>
          <w:szCs w:val="84"/>
          <w:highlight w:val="none"/>
        </w:rPr>
      </w:r>
      <w:r/>
    </w:p>
    <w:p>
      <w:pPr>
        <w:pStyle w:val="672"/>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72"/>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72"/>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72"/>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72"/>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项目编号：</w:t>
      </w:r>
      <w:r>
        <w:rPr>
          <w:rFonts w:hint="eastAsia" w:ascii="黑体" w:hAnsi="华文中宋" w:eastAsia="黑体"/>
          <w:bCs/>
          <w:color w:val="000000"/>
          <w:sz w:val="30"/>
          <w:szCs w:val="30"/>
          <w:highlight w:val="none"/>
          <w:lang w:eastAsia="zh-CN"/>
        </w:rPr>
        <w:t xml:space="preserve">JSZC-320214-JZCG-G2026-0053</w:t>
      </w:r>
      <w:r>
        <w:rPr>
          <w:rFonts w:hint="eastAsia" w:ascii="黑体" w:hAnsi="华文中宋" w:eastAsia="黑体"/>
          <w:bCs/>
          <w:color w:val="000000"/>
          <w:sz w:val="30"/>
          <w:szCs w:val="30"/>
          <w:highlight w:val="none"/>
          <w:lang w:eastAsia="zh-CN"/>
        </w:rPr>
      </w:r>
      <w:r/>
    </w:p>
    <w:p>
      <w:pPr>
        <w:pStyle w:val="672"/>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lang w:eastAsia="zh-CN"/>
        </w:rPr>
        <w:t xml:space="preserve">金鸿实验学校2026-2027学年物业管理服务项目</w:t>
      </w:r>
      <w:r>
        <w:rPr>
          <w:rFonts w:hint="eastAsia" w:ascii="黑体" w:hAnsi="华文中宋" w:eastAsia="黑体"/>
          <w:bCs/>
          <w:color w:val="000000"/>
          <w:sz w:val="30"/>
          <w:szCs w:val="30"/>
          <w:highlight w:val="none"/>
          <w:lang w:eastAsia="zh-CN"/>
        </w:rPr>
      </w:r>
      <w:r/>
    </w:p>
    <w:p>
      <w:pPr>
        <w:pStyle w:val="672"/>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rPr>
          <w:rFonts w:hint="eastAsia" w:ascii="黑体" w:hAnsi="华文中宋" w:eastAsia="黑体"/>
          <w:bCs/>
          <w:color w:val="000000"/>
          <w:sz w:val="30"/>
          <w:szCs w:val="30"/>
          <w:highlight w:val="none"/>
        </w:rPr>
      </w:r>
      <w:r/>
    </w:p>
    <w:p>
      <w:pPr>
        <w:pStyle w:val="672"/>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rPr>
          <w:rFonts w:ascii="黑体" w:hAnsi="华文中宋" w:eastAsia="黑体"/>
          <w:bCs/>
          <w:color w:val="000000"/>
          <w:sz w:val="30"/>
          <w:szCs w:val="30"/>
          <w:highlight w:val="none"/>
        </w:rPr>
      </w:r>
      <w:r/>
    </w:p>
    <w:p>
      <w:pPr>
        <w:pStyle w:val="672"/>
        <w:spacing w:line="440" w:lineRule="exact"/>
        <w:rPr>
          <w:rFonts w:hint="eastAsia"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rPr>
          <w:rFonts w:hint="eastAsia" w:ascii="Arial" w:hAnsi="Arial"/>
          <w:b/>
          <w:color w:val="000000"/>
          <w:sz w:val="28"/>
          <w:szCs w:val="28"/>
          <w:highlight w:val="none"/>
        </w:rPr>
      </w:r>
      <w:r/>
    </w:p>
    <w:p>
      <w:pPr>
        <w:pStyle w:val="672"/>
        <w:jc w:val="center"/>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rPr>
          <w:rFonts w:ascii="宋体" w:hAnsi="宋体"/>
          <w:color w:val="000000"/>
          <w:sz w:val="24"/>
          <w:highlight w:val="none"/>
          <w:shd w:val="clear" w:color="ffffff" w:fill="d9d9d9"/>
        </w:rPr>
      </w:r>
      <w:r/>
    </w:p>
    <w:p>
      <w:pPr>
        <w:pStyle w:val="759"/>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我公司（单位、联合体）针对</w:t>
      </w:r>
      <w:r>
        <w:rPr>
          <w:rFonts w:hint="eastAsia" w:ascii="宋体" w:hAnsi="宋体"/>
          <w:bCs/>
          <w:color w:val="000000"/>
          <w:sz w:val="24"/>
          <w:szCs w:val="24"/>
          <w:highlight w:val="none"/>
          <w:lang w:eastAsia="zh-CN"/>
        </w:rPr>
        <w:t xml:space="preserve">JSZC-320214-JZCG-G2026-0053</w:t>
      </w:r>
      <w:r>
        <w:rPr>
          <w:rFonts w:hint="eastAsia" w:ascii="宋体" w:hAnsi="宋体"/>
          <w:bCs/>
          <w:color w:val="000000"/>
          <w:sz w:val="24"/>
          <w:szCs w:val="24"/>
          <w:highlight w:val="none"/>
        </w:rPr>
        <w:t xml:space="preserve">项目，兹授权：</w:t>
      </w:r>
      <w:r>
        <w:rPr>
          <w:rFonts w:hint="eastAsia"/>
          <w:color w:val="000000"/>
          <w:sz w:val="24"/>
          <w:szCs w:val="24"/>
          <w:highlight w:val="none"/>
        </w:rPr>
      </w:r>
      <w:r/>
    </w:p>
    <w:p>
      <w:pPr>
        <w:pStyle w:val="759"/>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759"/>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759"/>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rPr>
          <w:rFonts w:hint="eastAsia"/>
          <w:color w:val="000000"/>
          <w:sz w:val="24"/>
          <w:szCs w:val="24"/>
          <w:highlight w:val="none"/>
        </w:rPr>
      </w:r>
      <w:r/>
    </w:p>
    <w:p>
      <w:pPr>
        <w:pStyle w:val="759"/>
        <w:ind w:firstLine="480"/>
        <w:tabs>
          <w:tab w:val="left" w:pos="360" w:leader="none"/>
        </w:tabs>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rPr>
          <w:rFonts w:hint="eastAsia" w:ascii="宋体" w:hAnsi="宋体"/>
          <w:bCs/>
          <w:color w:val="000000"/>
          <w:sz w:val="24"/>
          <w:szCs w:val="24"/>
          <w:highlight w:val="none"/>
        </w:rPr>
      </w:r>
      <w:r/>
    </w:p>
    <w:p>
      <w:pPr>
        <w:pStyle w:val="759"/>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特此授权委托。</w:t>
      </w:r>
      <w:r>
        <w:rPr>
          <w:rFonts w:hint="eastAsia"/>
          <w:color w:val="000000"/>
          <w:sz w:val="24"/>
          <w:szCs w:val="24"/>
          <w:highlight w:val="none"/>
        </w:rPr>
      </w:r>
      <w:r/>
    </w:p>
    <w:p>
      <w:pPr>
        <w:pStyle w:val="759"/>
        <w:ind w:firstLine="0"/>
        <w:tabs>
          <w:tab w:val="left" w:pos="360" w:leader="none"/>
        </w:tabs>
        <w:rPr>
          <w:rFonts w:hint="eastAsia"/>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rPr>
          <w:rFonts w:hint="eastAsia"/>
          <w:color w:val="000000"/>
          <w:sz w:val="24"/>
          <w:szCs w:val="24"/>
          <w:highlight w:val="none"/>
          <w:u w:val="single"/>
        </w:rPr>
      </w:r>
      <w:r/>
    </w:p>
    <w:p>
      <w:pPr>
        <w:pStyle w:val="759"/>
        <w:ind w:firstLine="0"/>
        <w:tabs>
          <w:tab w:val="left" w:pos="360" w:leader="none"/>
        </w:tabs>
        <w:rPr>
          <w:rFonts w:hint="eastAsia"/>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rPr>
          <w:rFonts w:hint="eastAsia"/>
          <w:color w:val="000000"/>
          <w:sz w:val="24"/>
          <w:szCs w:val="24"/>
          <w:highlight w:val="none"/>
        </w:rPr>
      </w:r>
      <w:r/>
    </w:p>
    <w:p>
      <w:pPr>
        <w:pStyle w:val="759"/>
        <w:ind w:firstLine="0"/>
        <w:tabs>
          <w:tab w:val="left" w:pos="360" w:leader="none"/>
        </w:tabs>
        <w:rPr>
          <w:rFonts w:hint="eastAsia"/>
          <w:color w:val="000000"/>
          <w:sz w:val="24"/>
          <w:szCs w:val="24"/>
          <w:highlight w:val="none"/>
        </w:rPr>
      </w:pPr>
      <w:r>
        <w:rPr>
          <w:rFonts w:hint="eastAsia" w:ascii="宋体" w:hAnsi="宋体" w:cs="宋体"/>
          <w:b/>
          <w:color w:val="000000"/>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sz w:val="24"/>
          <w:szCs w:val="24"/>
          <w:highlight w:val="none"/>
        </w:rPr>
      </w:r>
      <w:r/>
    </w:p>
    <w:p>
      <w:pPr>
        <w:pStyle w:val="759"/>
        <w:ind w:firstLine="0"/>
        <w:tabs>
          <w:tab w:val="left" w:pos="360" w:leader="none"/>
        </w:tabs>
        <w:rPr>
          <w:rFonts w:hint="eastAsia"/>
          <w:color w:val="000000"/>
          <w:sz w:val="21"/>
          <w:szCs w:val="21"/>
          <w:highlight w:val="none"/>
        </w:rPr>
      </w:pPr>
      <w:r>
        <w:rPr>
          <w:rFonts w:hint="eastAsia"/>
          <w:color w:val="000000"/>
          <w:sz w:val="21"/>
          <w:szCs w:val="21"/>
          <w:highlight w:val="none"/>
        </w:rPr>
      </w:r>
      <w:r/>
    </w:p>
    <w:p>
      <w:pPr>
        <w:pStyle w:val="759"/>
        <w:ind w:firstLine="0"/>
        <w:spacing w:line="360" w:lineRule="auto"/>
        <w:tabs>
          <w:tab w:val="left" w:pos="360" w:leader="none"/>
        </w:tabs>
        <w:rPr>
          <w:rFonts w:hint="eastAsia"/>
          <w:color w:val="000000"/>
          <w:sz w:val="21"/>
          <w:szCs w:val="21"/>
          <w:highlight w:val="none"/>
        </w:rPr>
      </w:pPr>
      <w:r>
        <w:rPr>
          <w:rFonts w:hint="eastAsia"/>
          <w:color w:val="000000"/>
          <w:sz w:val="21"/>
          <w:szCs w:val="21"/>
          <w:highlight w:val="none"/>
        </w:rPr>
        <w:t xml:space="preserve">说明：</w:t>
      </w:r>
      <w:r>
        <w:rPr>
          <w:rFonts w:hint="eastAsia"/>
          <w:color w:val="000000"/>
          <w:sz w:val="21"/>
          <w:szCs w:val="21"/>
          <w:highlight w:val="none"/>
        </w:rPr>
      </w:r>
      <w:r/>
    </w:p>
    <w:p>
      <w:pPr>
        <w:pStyle w:val="759"/>
        <w:numPr>
          <w:ilvl w:val="0"/>
          <w:numId w:val="11"/>
        </w:numPr>
        <w:ind w:firstLine="420"/>
        <w:spacing w:line="360" w:lineRule="auto"/>
        <w:tabs>
          <w:tab w:val="left" w:pos="360" w:leader="none"/>
        </w:tabs>
        <w:rPr>
          <w:rFonts w:hint="eastAsia" w:ascii="宋体" w:hAnsi="宋体"/>
          <w:color w:val="000000"/>
          <w:sz w:val="21"/>
          <w:szCs w:val="21"/>
          <w:highlight w:val="none"/>
        </w:rPr>
      </w:pPr>
      <w:r>
        <w:rPr>
          <w:rFonts w:ascii="宋体" w:hAnsi="宋体"/>
          <w:color w:val="000000"/>
          <w:sz w:val="21"/>
          <w:szCs w:val="21"/>
          <w:highlight w:val="none"/>
        </w:rPr>
        <w:t xml:space="preserve">若</w:t>
      </w:r>
      <w:r>
        <w:rPr>
          <w:rFonts w:hint="eastAsia" w:ascii="宋体" w:hAnsi="宋体"/>
          <w:color w:val="000000"/>
          <w:sz w:val="21"/>
          <w:szCs w:val="21"/>
          <w:highlight w:val="none"/>
        </w:rPr>
        <w:t xml:space="preserve">投标人</w:t>
      </w:r>
      <w:r>
        <w:rPr>
          <w:rFonts w:ascii="宋体" w:hAnsi="宋体"/>
          <w:color w:val="000000"/>
          <w:sz w:val="21"/>
          <w:szCs w:val="21"/>
          <w:highlight w:val="none"/>
        </w:rPr>
        <w:t xml:space="preserve">为事业单位或其他组织或分支机构（仅</w:t>
      </w:r>
      <w:r>
        <w:rPr>
          <w:rFonts w:hint="eastAsia" w:ascii="宋体" w:hAnsi="宋体"/>
          <w:color w:val="000000"/>
          <w:sz w:val="21"/>
          <w:szCs w:val="21"/>
          <w:highlight w:val="none"/>
        </w:rPr>
        <w:t xml:space="preserve">限招标</w:t>
      </w:r>
      <w:r>
        <w:rPr>
          <w:rFonts w:ascii="宋体" w:hAnsi="宋体"/>
          <w:color w:val="000000"/>
          <w:sz w:val="21"/>
          <w:szCs w:val="21"/>
          <w:highlight w:val="none"/>
        </w:rPr>
        <w:t xml:space="preserve">文件注明允许分支机构</w:t>
      </w:r>
      <w:r>
        <w:rPr>
          <w:rFonts w:hint="eastAsia" w:ascii="宋体" w:hAnsi="宋体"/>
          <w:color w:val="000000"/>
          <w:sz w:val="21"/>
          <w:szCs w:val="21"/>
          <w:highlight w:val="none"/>
        </w:rPr>
        <w:t xml:space="preserve">投标情形</w:t>
      </w:r>
      <w:r>
        <w:rPr>
          <w:rFonts w:ascii="宋体" w:hAnsi="宋体"/>
          <w:color w:val="000000"/>
          <w:sz w:val="21"/>
          <w:szCs w:val="21"/>
          <w:highlight w:val="none"/>
        </w:rPr>
        <w:t xml:space="preserve">的），则法定代表人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w:t>
      </w:r>
      <w:r>
        <w:rPr>
          <w:rFonts w:hint="eastAsia" w:ascii="宋体" w:hAnsi="宋体"/>
          <w:color w:val="000000"/>
          <w:sz w:val="21"/>
          <w:szCs w:val="21"/>
          <w:highlight w:val="none"/>
        </w:rPr>
        <w:t xml:space="preserve">字</w:t>
      </w:r>
      <w:r>
        <w:rPr>
          <w:rFonts w:ascii="宋体" w:hAnsi="宋体"/>
          <w:color w:val="000000"/>
          <w:sz w:val="21"/>
          <w:szCs w:val="21"/>
          <w:highlight w:val="none"/>
        </w:rPr>
        <w:t xml:space="preserve">人可为单位负责人</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59"/>
        <w:numPr>
          <w:ilvl w:val="0"/>
          <w:numId w:val="11"/>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highlight w:val="none"/>
        </w:rPr>
      </w:r>
      <w:r/>
    </w:p>
    <w:p>
      <w:pPr>
        <w:pStyle w:val="759"/>
        <w:numPr>
          <w:ilvl w:val="0"/>
          <w:numId w:val="11"/>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供应商为自然人情形的，可不提供本</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授权委托书</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59"/>
        <w:numPr>
          <w:ilvl w:val="0"/>
          <w:numId w:val="11"/>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bCs/>
          <w:color w:val="00000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highlight w:val="none"/>
        </w:rPr>
      </w:r>
      <w:r/>
    </w:p>
    <w:p>
      <w:pPr>
        <w:pStyle w:val="759"/>
        <w:ind w:firstLine="0"/>
        <w:tabs>
          <w:tab w:val="left" w:pos="360" w:leader="none"/>
        </w:tabs>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rPr>
          <w:rFonts w:hint="eastAsia" w:ascii="宋体" w:hAnsi="宋体" w:cs="宋体"/>
          <w:b/>
          <w:color w:val="000000"/>
          <w:szCs w:val="28"/>
          <w:highlight w:val="none"/>
        </w:rPr>
      </w:r>
      <w:r/>
    </w:p>
    <w:p>
      <w:pPr>
        <w:pStyle w:val="672"/>
        <w:jc w:val="center"/>
        <w:rPr>
          <w:rFonts w:ascii="黑体" w:eastAsia="黑体"/>
          <w:bCs/>
          <w:color w:val="000000"/>
          <w:sz w:val="28"/>
          <w:szCs w:val="28"/>
          <w:highlight w:val="none"/>
        </w:rPr>
        <w:outlineLvl w:val="0"/>
      </w:pPr>
      <w:r/>
      <w:bookmarkStart w:id="201" w:name="报价方关于资格的声明函（格式）"/>
      <w:r/>
      <w:bookmarkEnd w:id="201"/>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672"/>
        <w:jc w:val="center"/>
        <w:spacing w:line="480" w:lineRule="auto"/>
        <w:rPr>
          <w:rFonts w:ascii="宋体"/>
          <w:bCs/>
          <w:color w:val="000000"/>
          <w:sz w:val="24"/>
          <w:szCs w:val="24"/>
          <w:highlight w:val="none"/>
        </w:rPr>
      </w:pPr>
      <w:r>
        <w:rPr>
          <w:rFonts w:ascii="宋体"/>
          <w:bCs/>
          <w:color w:val="000000"/>
          <w:sz w:val="24"/>
          <w:szCs w:val="24"/>
          <w:highlight w:val="none"/>
        </w:rPr>
      </w:r>
      <w:r/>
    </w:p>
    <w:p>
      <w:pPr>
        <w:pStyle w:val="672"/>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72"/>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bCs/>
          <w:color w:val="000000"/>
          <w:sz w:val="24"/>
          <w:szCs w:val="24"/>
          <w:highlight w:val="none"/>
          <w:lang w:eastAsia="zh-CN"/>
        </w:rPr>
        <w:t xml:space="preserve">JSZC-320214-JZCG-G2026-0053</w:t>
      </w:r>
      <w:r>
        <w:rPr>
          <w:rFonts w:hint="eastAsia" w:ascii="宋体" w:hAnsi="宋体"/>
          <w:bCs/>
          <w:color w:val="000000"/>
          <w:sz w:val="24"/>
          <w:szCs w:val="24"/>
          <w:highlight w:val="none"/>
        </w:rPr>
        <w:t xml:space="preserve">进行投标，并作如下声明</w:t>
      </w:r>
      <w:r>
        <w:rPr>
          <w:rFonts w:ascii="宋体" w:hAnsi="宋体"/>
          <w:bCs/>
          <w:color w:val="000000"/>
          <w:sz w:val="24"/>
          <w:szCs w:val="24"/>
          <w:highlight w:val="none"/>
        </w:rPr>
      </w:r>
      <w:r/>
    </w:p>
    <w:p>
      <w:pPr>
        <w:pStyle w:val="672"/>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highlight w:val="none"/>
        </w:rPr>
      </w:r>
      <w:r/>
    </w:p>
    <w:p>
      <w:pPr>
        <w:pStyle w:val="672"/>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rPr>
          <w:rFonts w:hint="eastAsia" w:ascii="宋体" w:hAnsi="宋体"/>
          <w:bCs/>
          <w:color w:val="000000"/>
          <w:sz w:val="24"/>
          <w:szCs w:val="24"/>
          <w:highlight w:val="none"/>
        </w:rPr>
      </w:r>
      <w:r/>
    </w:p>
    <w:p>
      <w:pPr>
        <w:pStyle w:val="672"/>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highlight w:val="none"/>
        </w:rPr>
      </w:r>
      <w:r/>
    </w:p>
    <w:p>
      <w:pPr>
        <w:pStyle w:val="672"/>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highlight w:val="none"/>
        </w:rPr>
      </w:r>
      <w:r/>
    </w:p>
    <w:p>
      <w:pPr>
        <w:pStyle w:val="672"/>
        <w:spacing w:line="480" w:lineRule="auto"/>
        <w:rPr>
          <w:rFonts w:ascii="宋体"/>
          <w:bCs/>
          <w:color w:val="000000"/>
          <w:sz w:val="24"/>
          <w:szCs w:val="24"/>
          <w:highlight w:val="none"/>
        </w:rPr>
      </w:pPr>
      <w:r>
        <w:rPr>
          <w:rFonts w:ascii="宋体"/>
          <w:bCs/>
          <w:color w:val="000000"/>
          <w:sz w:val="24"/>
          <w:szCs w:val="24"/>
          <w:highlight w:val="none"/>
        </w:rPr>
      </w:r>
      <w:r/>
    </w:p>
    <w:p>
      <w:pPr>
        <w:pStyle w:val="672"/>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bCs/>
          <w:color w:val="000000"/>
          <w:sz w:val="24"/>
          <w:szCs w:val="24"/>
          <w:highlight w:val="none"/>
        </w:rPr>
      </w:r>
      <w:r/>
    </w:p>
    <w:p>
      <w:pPr>
        <w:pStyle w:val="672"/>
        <w:spacing w:line="440" w:lineRule="exact"/>
        <w:rPr>
          <w:rFonts w:hint="eastAsia"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w:t>
      </w:r>
      <w:r>
        <w:rPr>
          <w:rFonts w:hint="eastAsia" w:ascii="宋体" w:hAnsi="宋体" w:cs="宋体"/>
          <w:b/>
          <w:color w:val="000000"/>
          <w:sz w:val="28"/>
          <w:szCs w:val="28"/>
          <w:highlight w:val="none"/>
        </w:rPr>
      </w:r>
      <w:r/>
    </w:p>
    <w:p>
      <w:pPr>
        <w:pStyle w:val="672"/>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672"/>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672"/>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物业管理服务</w:t>
      </w:r>
      <w:r>
        <w:rPr>
          <w:rFonts w:hint="eastAsia" w:ascii="宋体" w:hAnsi="宋体" w:eastAsia="宋体" w:cs="Times New Roman"/>
          <w:bCs/>
          <w:color w:val="000000"/>
          <w:sz w:val="24"/>
          <w:szCs w:val="24"/>
          <w:highlight w:val="none"/>
          <w:u w:val="single"/>
        </w:rPr>
        <w:t xml:space="preserve">（不含电梯系统的维</w:t>
      </w:r>
      <w:r>
        <w:rPr>
          <w:rFonts w:hint="eastAsia" w:ascii="宋体" w:hAnsi="宋体" w:eastAsia="宋体" w:cs="Times New Roman"/>
          <w:bCs/>
          <w:color w:val="000000"/>
          <w:sz w:val="24"/>
          <w:szCs w:val="24"/>
          <w:highlight w:val="none"/>
          <w:u w:val="single"/>
          <w:lang w:val="en-US" w:eastAsia="zh-CN"/>
        </w:rPr>
        <w:t xml:space="preserve">保、消</w:t>
      </w:r>
      <w:r>
        <w:rPr>
          <w:rFonts w:hint="eastAsia" w:ascii="宋体" w:hAnsi="宋体" w:eastAsia="宋体" w:cs="Times New Roman"/>
          <w:bCs/>
          <w:color w:val="000000"/>
          <w:sz w:val="24"/>
          <w:szCs w:val="24"/>
          <w:highlight w:val="none"/>
          <w:u w:val="single"/>
        </w:rPr>
        <w:t xml:space="preserve">防系统维护</w:t>
      </w:r>
      <w:r>
        <w:rPr>
          <w:rFonts w:hint="eastAsia" w:ascii="宋体" w:hAnsi="宋体" w:eastAsia="宋体" w:cs="Times New Roman"/>
          <w:bCs/>
          <w:color w:val="000000"/>
          <w:sz w:val="24"/>
          <w:szCs w:val="24"/>
          <w:highlight w:val="none"/>
          <w:u w:val="single"/>
          <w:lang w:val="en-US" w:eastAsia="zh-CN"/>
        </w:rPr>
        <w:t xml:space="preserve">和</w:t>
      </w:r>
      <w:r>
        <w:rPr>
          <w:rFonts w:hint="eastAsia" w:ascii="宋体" w:hAnsi="宋体" w:eastAsia="宋体" w:cs="Times New Roman"/>
          <w:bCs/>
          <w:color w:val="000000"/>
          <w:sz w:val="24"/>
          <w:szCs w:val="24"/>
          <w:highlight w:val="none"/>
          <w:u w:val="single"/>
        </w:rPr>
        <w:t xml:space="preserve">配电房维护）</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7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 xml:space="preserve">电梯系统的维</w:t>
      </w:r>
      <w:r>
        <w:rPr>
          <w:rFonts w:hint="eastAsia" w:ascii="宋体" w:hAnsi="宋体" w:eastAsia="宋体" w:cs="Times New Roman"/>
          <w:bCs/>
          <w:color w:val="000000"/>
          <w:sz w:val="24"/>
          <w:szCs w:val="24"/>
          <w:highlight w:val="none"/>
          <w:u w:val="single"/>
          <w:lang w:val="en-US" w:eastAsia="zh-CN"/>
        </w:rPr>
        <w:t xml:space="preserve">保</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7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ascii="宋体" w:hAnsi="宋体"/>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lang w:val="en-US" w:eastAsia="zh-CN"/>
        </w:rPr>
        <w:t xml:space="preserve">消</w:t>
      </w:r>
      <w:r>
        <w:rPr>
          <w:rFonts w:hint="eastAsia" w:ascii="宋体" w:hAnsi="宋体" w:eastAsia="宋体" w:cs="Times New Roman"/>
          <w:bCs/>
          <w:color w:val="000000"/>
          <w:sz w:val="24"/>
          <w:szCs w:val="24"/>
          <w:highlight w:val="none"/>
          <w:u w:val="single"/>
        </w:rPr>
        <w:t xml:space="preserve">防系统维护</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7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w:t>
      </w:r>
      <w:r>
        <w:rPr>
          <w:rFonts w:ascii="宋体" w:hAnsi="宋体"/>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 xml:space="preserve">配电房维护</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84"/>
        <w:rPr>
          <w:color w:val="000000"/>
          <w:highlight w:val="none"/>
        </w:rPr>
      </w:pPr>
      <w:r>
        <w:rPr>
          <w:color w:val="000000"/>
          <w:highlight w:val="none"/>
        </w:rPr>
      </w:r>
      <w:r/>
    </w:p>
    <w:p>
      <w:pPr>
        <w:pStyle w:val="672"/>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672"/>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672"/>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672"/>
        <w:ind w:firstLine="420"/>
        <w:spacing w:line="360" w:lineRule="auto"/>
        <w:rPr>
          <w:color w:val="000000"/>
          <w:highlight w:val="none"/>
        </w:rPr>
      </w:pPr>
      <w:r>
        <w:rPr>
          <w:color w:val="000000"/>
          <w:highlight w:val="none"/>
        </w:rPr>
      </w:r>
      <w:r/>
    </w:p>
    <w:p>
      <w:pPr>
        <w:pStyle w:val="672"/>
        <w:ind w:firstLine="420"/>
        <w:spacing w:line="360" w:lineRule="auto"/>
        <w:rPr>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color w:val="000000"/>
          <w:highlight w:val="none"/>
          <w:u w:val="single"/>
        </w:rPr>
        <w:t xml:space="preserve">“企业名称”应填报为提供该项服务的承建（承接）商，“企业名称（盖章）”处须盖有相应承建（承接）商企业公章（即</w:t>
      </w:r>
      <w:r>
        <w:rPr>
          <w:rFonts w:hint="eastAsia" w:ascii="Times New Roman" w:hAnsi="Times New Roman" w:eastAsia="宋体" w:cs="Times New Roman"/>
          <w:b/>
          <w:color w:val="000000"/>
          <w:highlight w:val="none"/>
          <w:u w:val="single"/>
        </w:rPr>
        <w:t xml:space="preserve">电梯系统的维</w:t>
      </w:r>
      <w:r>
        <w:rPr>
          <w:rFonts w:hint="eastAsia" w:ascii="Times New Roman" w:hAnsi="Times New Roman" w:eastAsia="宋体" w:cs="Times New Roman"/>
          <w:b/>
          <w:color w:val="000000"/>
          <w:highlight w:val="none"/>
          <w:u w:val="single"/>
          <w:lang w:val="en-US" w:eastAsia="zh-CN"/>
        </w:rPr>
        <w:t xml:space="preserve">保、消</w:t>
      </w:r>
      <w:r>
        <w:rPr>
          <w:rFonts w:hint="eastAsia" w:ascii="Times New Roman" w:hAnsi="Times New Roman" w:eastAsia="宋体" w:cs="Times New Roman"/>
          <w:b/>
          <w:color w:val="000000"/>
          <w:highlight w:val="none"/>
          <w:u w:val="single"/>
        </w:rPr>
        <w:t xml:space="preserve">防系统维护</w:t>
      </w:r>
      <w:r>
        <w:rPr>
          <w:rFonts w:hint="eastAsia" w:ascii="Times New Roman" w:hAnsi="Times New Roman" w:eastAsia="宋体" w:cs="Times New Roman"/>
          <w:b/>
          <w:color w:val="000000"/>
          <w:highlight w:val="none"/>
          <w:u w:val="single"/>
          <w:lang w:val="en-US" w:eastAsia="zh-CN"/>
        </w:rPr>
        <w:t xml:space="preserve">和</w:t>
      </w:r>
      <w:r>
        <w:rPr>
          <w:rFonts w:hint="eastAsia" w:ascii="Times New Roman" w:hAnsi="Times New Roman" w:eastAsia="宋体" w:cs="Times New Roman"/>
          <w:b/>
          <w:color w:val="000000"/>
          <w:highlight w:val="none"/>
          <w:u w:val="single"/>
        </w:rPr>
        <w:t xml:space="preserve">配电房维护</w:t>
      </w:r>
      <w:r>
        <w:rPr>
          <w:rFonts w:hint="eastAsia"/>
          <w:b/>
          <w:color w:val="000000"/>
          <w:highlight w:val="none"/>
          <w:u w:val="single"/>
        </w:rPr>
        <w:t xml:space="preserve">如中标后由分包供应商承建（承接）的，则“企业名称（盖章）”处还须盖有该分包供应商单位公章）。</w:t>
      </w:r>
      <w:r>
        <w:rPr>
          <w:rFonts w:hint="eastAsia"/>
          <w:color w:val="000000"/>
          <w:highlight w:val="none"/>
        </w:rPr>
        <w:t xml:space="preserve">专门面向中小企业的项目投标人未按上述要求逐一进行填报的将被视为无效投标文件；非专门面向中小企业的项目投标人未按上述要求逐一进行填报的将不进行中、小、微型企业认定。</w:t>
      </w:r>
      <w:r>
        <w:rPr>
          <w:color w:val="000000"/>
          <w:highlight w:val="none"/>
        </w:rPr>
      </w:r>
      <w:r/>
    </w:p>
    <w:p>
      <w:pPr>
        <w:pStyle w:val="672"/>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rPr>
          <w:color w:val="000000"/>
          <w:highlight w:val="none"/>
        </w:rPr>
      </w:r>
      <w:r/>
    </w:p>
    <w:p>
      <w:pPr>
        <w:pStyle w:val="672"/>
        <w:ind w:firstLine="420"/>
        <w:spacing w:line="360" w:lineRule="auto"/>
        <w:rPr>
          <w:color w:val="000000"/>
          <w:highlight w:val="none"/>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000000"/>
          <w:highlight w:val="none"/>
        </w:rPr>
      </w:r>
      <w:r/>
    </w:p>
    <w:p>
      <w:pPr>
        <w:pStyle w:val="672"/>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672"/>
        <w:ind w:firstLine="420"/>
        <w:spacing w:line="360" w:lineRule="auto"/>
        <w:rPr>
          <w:color w:val="000000"/>
          <w:highlight w:val="none"/>
        </w:rPr>
      </w:pPr>
      <w:r>
        <w:rPr>
          <w:color w:val="000000"/>
          <w:highlight w:val="none"/>
        </w:rPr>
      </w:r>
      <w:r/>
    </w:p>
    <w:p>
      <w:pPr>
        <w:pStyle w:val="672"/>
        <w:jc w:val="left"/>
        <w:spacing w:line="360" w:lineRule="auto"/>
        <w:shd w:val="clear" w:color="auto" w:fill="ffffff"/>
        <w:widowControl/>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84"/>
        <w:rPr>
          <w:color w:val="000000"/>
          <w:highlight w:val="none"/>
        </w:rPr>
      </w:pPr>
      <w:r>
        <w:rPr>
          <w:color w:val="000000"/>
          <w:highlight w:val="none"/>
        </w:rPr>
      </w:r>
      <w:r/>
    </w:p>
    <w:p>
      <w:pPr>
        <w:pStyle w:val="672"/>
        <w:spacing w:line="360" w:lineRule="auto"/>
        <w:rPr>
          <w:rFonts w:hint="eastAsia" w:ascii="宋体" w:hAnsi="宋体" w:cs="宋体"/>
          <w:b/>
          <w:color w:val="000000"/>
          <w:sz w:val="28"/>
          <w:szCs w:val="28"/>
          <w:highlight w:val="none"/>
        </w:rPr>
      </w:pP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rPr>
          <w:rFonts w:hint="eastAsia" w:ascii="宋体" w:hAnsi="宋体" w:cs="宋体"/>
          <w:b/>
          <w:color w:val="000000"/>
          <w:sz w:val="28"/>
          <w:szCs w:val="28"/>
          <w:highlight w:val="none"/>
        </w:rPr>
      </w:r>
      <w:r/>
    </w:p>
    <w:p>
      <w:pPr>
        <w:pStyle w:val="672"/>
        <w:ind w:firstLine="482"/>
        <w:spacing w:line="440" w:lineRule="exact"/>
        <w:rPr>
          <w:rFonts w:ascii="Arial" w:hAnsi="Arial"/>
          <w:b/>
          <w:color w:val="000000"/>
          <w:sz w:val="24"/>
          <w:highlight w:val="none"/>
        </w:rPr>
      </w:pPr>
      <w:r>
        <w:rPr>
          <w:rFonts w:ascii="Arial" w:hAnsi="Arial"/>
          <w:b/>
          <w:color w:val="000000"/>
          <w:sz w:val="24"/>
          <w:highlight w:val="none"/>
        </w:rPr>
      </w:r>
      <w:r/>
    </w:p>
    <w:p>
      <w:pPr>
        <w:pStyle w:val="67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672"/>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672"/>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672"/>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672"/>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672"/>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672"/>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hAnsi="宋体"/>
          <w:bCs/>
          <w:color w:val="000000"/>
          <w:sz w:val="24"/>
          <w:szCs w:val="24"/>
          <w:highlight w:val="none"/>
        </w:rPr>
      </w:r>
      <w:r/>
    </w:p>
    <w:p>
      <w:pPr>
        <w:pStyle w:val="672"/>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672"/>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rPr>
          <w:rFonts w:hint="eastAsia"/>
          <w:b/>
          <w:color w:val="000000"/>
          <w:sz w:val="28"/>
          <w:szCs w:val="28"/>
          <w:highlight w:val="none"/>
        </w:rPr>
      </w:r>
      <w:r/>
    </w:p>
    <w:p>
      <w:pPr>
        <w:pStyle w:val="672"/>
        <w:spacing w:line="360" w:lineRule="auto"/>
        <w:rPr>
          <w:rFonts w:hint="eastAsia"/>
          <w:b/>
          <w:color w:val="000000"/>
          <w:sz w:val="30"/>
          <w:szCs w:val="30"/>
          <w:highlight w:val="none"/>
        </w:rPr>
      </w:pPr>
      <w:r>
        <w:rPr>
          <w:rFonts w:hint="eastAsia"/>
          <w:b/>
          <w:color w:val="000000"/>
          <w:sz w:val="30"/>
          <w:szCs w:val="30"/>
          <w:highlight w:val="none"/>
        </w:rPr>
      </w:r>
      <w:r/>
    </w:p>
    <w:p>
      <w:pPr>
        <w:pStyle w:val="672"/>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672"/>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72"/>
        <w:ind w:firstLine="480"/>
        <w:spacing w:line="400" w:lineRule="exact"/>
        <w:rPr>
          <w:rFonts w:ascii="宋体"/>
          <w:bCs/>
          <w:color w:val="000000"/>
          <w:sz w:val="24"/>
          <w:szCs w:val="24"/>
          <w:highlight w:val="none"/>
        </w:rPr>
      </w:pPr>
      <w:r>
        <w:rPr>
          <w:rFonts w:ascii="宋体"/>
          <w:bCs/>
          <w:color w:val="000000"/>
          <w:sz w:val="24"/>
          <w:szCs w:val="24"/>
          <w:highlight w:val="none"/>
        </w:rPr>
      </w:r>
      <w:r/>
    </w:p>
    <w:p>
      <w:pPr>
        <w:pStyle w:val="672"/>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lang w:eastAsia="zh-CN"/>
        </w:rPr>
        <w:t xml:space="preserve">JSZC-320214-JZCG-G2026-0053</w:t>
      </w:r>
      <w:r>
        <w:rPr>
          <w:rFonts w:hint="eastAsia" w:ascii="宋体" w:hAnsi="宋体"/>
          <w:bCs/>
          <w:color w:val="000000"/>
          <w:sz w:val="24"/>
          <w:szCs w:val="24"/>
          <w:highlight w:val="none"/>
        </w:rPr>
        <w:t xml:space="preserve">招标文件，经仔细阅读和研究，我方决定参加此项目的投标。</w:t>
      </w:r>
      <w:r>
        <w:rPr>
          <w:rFonts w:ascii="宋体"/>
          <w:bCs/>
          <w:color w:val="000000"/>
          <w:sz w:val="24"/>
          <w:szCs w:val="24"/>
          <w:highlight w:val="none"/>
        </w:rPr>
      </w:r>
      <w:r/>
    </w:p>
    <w:p>
      <w:pPr>
        <w:pStyle w:val="672"/>
        <w:numPr>
          <w:ilvl w:val="0"/>
          <w:numId w:val="12"/>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672"/>
        <w:numPr>
          <w:ilvl w:val="0"/>
          <w:numId w:val="12"/>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47"/>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在招标文件中要求的文件、资料。</w:t>
      </w:r>
      <w:r>
        <w:rPr>
          <w:rStyle w:val="747"/>
          <w:bCs/>
          <w:color w:val="000000"/>
          <w:highlight w:val="none"/>
        </w:rPr>
      </w:r>
      <w:r/>
    </w:p>
    <w:p>
      <w:pPr>
        <w:pStyle w:val="672"/>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rPr>
          <w:rFonts w:ascii="宋体"/>
          <w:bCs/>
          <w:color w:val="000000"/>
          <w:sz w:val="24"/>
          <w:szCs w:val="24"/>
          <w:highlight w:val="none"/>
        </w:rPr>
      </w:r>
      <w:r/>
    </w:p>
    <w:p>
      <w:pPr>
        <w:pStyle w:val="672"/>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672"/>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rPr>
          <w:rFonts w:ascii="宋体"/>
          <w:bCs/>
          <w:color w:val="000000"/>
          <w:sz w:val="24"/>
          <w:szCs w:val="24"/>
          <w:highlight w:val="none"/>
        </w:rPr>
      </w:r>
      <w:r/>
    </w:p>
    <w:p>
      <w:pPr>
        <w:pStyle w:val="672"/>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ascii="宋体"/>
          <w:bCs/>
          <w:color w:val="000000"/>
          <w:sz w:val="24"/>
          <w:szCs w:val="24"/>
          <w:highlight w:val="none"/>
        </w:rPr>
      </w:r>
      <w:r/>
    </w:p>
    <w:p>
      <w:pPr>
        <w:pStyle w:val="672"/>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rPr>
          <w:rFonts w:ascii="宋体"/>
          <w:bCs/>
          <w:color w:val="000000"/>
          <w:sz w:val="24"/>
          <w:szCs w:val="24"/>
          <w:highlight w:val="none"/>
        </w:rPr>
      </w:r>
      <w:r/>
    </w:p>
    <w:p>
      <w:pPr>
        <w:pStyle w:val="672"/>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highlight w:val="none"/>
        </w:rPr>
      </w:r>
      <w:r/>
    </w:p>
    <w:p>
      <w:pPr>
        <w:pStyle w:val="672"/>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highlight w:val="none"/>
        </w:rPr>
      </w:r>
      <w:r/>
    </w:p>
    <w:p>
      <w:pPr>
        <w:pStyle w:val="672"/>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none"/>
        </w:rPr>
      </w:r>
      <w:r/>
    </w:p>
    <w:p>
      <w:pPr>
        <w:pStyle w:val="672"/>
        <w:ind w:firstLine="720"/>
        <w:spacing w:line="400" w:lineRule="exact"/>
        <w:rPr>
          <w:rFonts w:ascii="宋体"/>
          <w:bCs/>
          <w:color w:val="000000"/>
          <w:sz w:val="24"/>
          <w:szCs w:val="24"/>
          <w:highlight w:val="none"/>
        </w:rPr>
      </w:pPr>
      <w:r>
        <w:rPr>
          <w:rFonts w:ascii="宋体"/>
          <w:bCs/>
          <w:color w:val="000000"/>
          <w:sz w:val="24"/>
          <w:szCs w:val="24"/>
          <w:highlight w:val="none"/>
        </w:rPr>
      </w:r>
      <w:r/>
    </w:p>
    <w:p>
      <w:pPr>
        <w:pStyle w:val="672"/>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rPr>
          <w:rFonts w:ascii="宋体"/>
          <w:bCs/>
          <w:color w:val="000000"/>
          <w:sz w:val="24"/>
          <w:szCs w:val="24"/>
          <w:highlight w:val="none"/>
        </w:rPr>
      </w:r>
      <w:r/>
    </w:p>
    <w:p>
      <w:pPr>
        <w:pStyle w:val="672"/>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672"/>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hint="eastAsia" w:ascii="宋体" w:hAnsi="宋体"/>
          <w:bCs/>
          <w:color w:val="000000"/>
          <w:sz w:val="24"/>
          <w:szCs w:val="24"/>
          <w:highlight w:val="none"/>
        </w:rPr>
      </w:r>
      <w:r/>
    </w:p>
    <w:p>
      <w:pPr>
        <w:pStyle w:val="672"/>
        <w:rPr>
          <w:rFonts w:hint="eastAsia"/>
          <w:b/>
          <w:color w:val="000000"/>
          <w:sz w:val="28"/>
          <w:szCs w:val="28"/>
          <w:highlight w:val="none"/>
        </w:rPr>
        <w:outlineLvl w:val="0"/>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672"/>
        <w:ind w:firstLine="602"/>
        <w:rPr>
          <w:rFonts w:hint="eastAsia"/>
          <w:b/>
          <w:color w:val="000000"/>
          <w:sz w:val="30"/>
          <w:szCs w:val="30"/>
          <w:highlight w:val="none"/>
        </w:rPr>
        <w:outlineLvl w:val="0"/>
      </w:pPr>
      <w:r>
        <w:rPr>
          <w:rFonts w:hint="eastAsia"/>
          <w:b/>
          <w:color w:val="000000"/>
          <w:sz w:val="30"/>
          <w:szCs w:val="30"/>
          <w:highlight w:val="none"/>
        </w:rPr>
      </w:r>
      <w:r/>
    </w:p>
    <w:p>
      <w:pPr>
        <w:pStyle w:val="67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672"/>
        <w:spacing w:line="480" w:lineRule="auto"/>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JSZC-320214-JZCG-G2026-0053</w:t>
      </w:r>
      <w:r>
        <w:rPr>
          <w:rFonts w:hint="eastAsia" w:ascii="宋体" w:hAnsi="宋体"/>
          <w:color w:val="000000"/>
          <w:sz w:val="24"/>
          <w:szCs w:val="24"/>
          <w:highlight w:val="none"/>
        </w:rPr>
        <w:t xml:space="preserve">在此对服务保障做如下承诺：</w:t>
      </w:r>
      <w:r>
        <w:rPr>
          <w:rFonts w:hint="eastAsia" w:ascii="宋体" w:hAnsi="宋体"/>
          <w:color w:val="000000"/>
          <w:sz w:val="24"/>
          <w:szCs w:val="24"/>
          <w:highlight w:val="none"/>
        </w:rPr>
      </w:r>
      <w:r/>
    </w:p>
    <w:p>
      <w:pPr>
        <w:pStyle w:val="672"/>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s="宋体"/>
          <w:color w:val="000000"/>
          <w:sz w:val="24"/>
          <w:szCs w:val="24"/>
          <w:highlight w:val="none"/>
        </w:rPr>
        <w:t xml:space="preserve">）对本项目所提供的服务符合招标文件要求；</w:t>
      </w:r>
      <w:r>
        <w:rPr>
          <w:rFonts w:hint="eastAsia" w:ascii="宋体" w:hAnsi="宋体" w:cs="宋体"/>
          <w:color w:val="000000"/>
          <w:sz w:val="24"/>
          <w:szCs w:val="24"/>
          <w:highlight w:val="none"/>
        </w:rPr>
      </w:r>
      <w:r/>
    </w:p>
    <w:p>
      <w:pPr>
        <w:pStyle w:val="67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2.本公司（单位</w:t>
      </w:r>
      <w:r>
        <w:rPr>
          <w:rFonts w:hint="eastAsia" w:ascii="宋体" w:hAnsi="宋体"/>
          <w:bCs/>
          <w:color w:val="000000"/>
          <w:sz w:val="24"/>
          <w:szCs w:val="24"/>
          <w:highlight w:val="none"/>
        </w:rPr>
        <w:t xml:space="preserve">、联合体</w:t>
      </w:r>
      <w:r>
        <w:rPr>
          <w:rFonts w:hint="eastAsia" w:ascii="宋体" w:hAnsi="宋体" w:cs="宋体"/>
          <w:color w:val="000000"/>
          <w:sz w:val="24"/>
          <w:szCs w:val="24"/>
          <w:highlight w:val="none"/>
        </w:rPr>
        <w:t xml:space="preserve">）保证中标并合同签订生效后，将按招标文件要求及所投的投标文件中做出的相应承诺将相关人员及时配置到位。</w:t>
      </w:r>
      <w:r>
        <w:rPr>
          <w:rFonts w:hint="eastAsia" w:ascii="宋体" w:hAnsi="宋体" w:cs="宋体"/>
          <w:color w:val="000000"/>
          <w:sz w:val="24"/>
          <w:szCs w:val="24"/>
          <w:highlight w:val="none"/>
        </w:rPr>
      </w:r>
      <w:r/>
    </w:p>
    <w:p>
      <w:pPr>
        <w:pStyle w:val="67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p>
      <w:pPr>
        <w:pStyle w:val="67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p>
      <w:pPr>
        <w:pStyle w:val="67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p>
      <w:pPr>
        <w:pStyle w:val="672"/>
        <w:ind w:firstLine="465"/>
        <w:spacing w:line="360" w:lineRule="auto"/>
        <w:tabs>
          <w:tab w:val="left" w:pos="9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p>
      <w:pPr>
        <w:pStyle w:val="672"/>
        <w:ind w:firstLine="960"/>
        <w:spacing w:line="480" w:lineRule="auto"/>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72"/>
        <w:ind w:firstLine="96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rFonts w:hint="eastAsia" w:ascii="宋体" w:hAnsi="宋体"/>
          <w:bCs/>
          <w:color w:val="000000"/>
          <w:sz w:val="24"/>
          <w:szCs w:val="24"/>
          <w:highlight w:val="none"/>
        </w:rPr>
      </w:r>
      <w:r/>
    </w:p>
    <w:p>
      <w:pPr>
        <w:pStyle w:val="672"/>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72"/>
        <w:ind w:firstLine="3720"/>
        <w:spacing w:line="48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投标人名称</w:t>
      </w:r>
      <w:r>
        <w:rPr>
          <w:rFonts w:hint="eastAsia" w:ascii="宋体" w:hAnsi="宋体"/>
          <w:bCs/>
          <w:color w:val="000000"/>
          <w:sz w:val="24"/>
          <w:szCs w:val="24"/>
          <w:highlight w:val="none"/>
        </w:rPr>
        <w:t xml:space="preserve">（盖章）：</w:t>
      </w:r>
      <w:r>
        <w:rPr>
          <w:rFonts w:hint="eastAsia" w:ascii="宋体" w:hAnsi="宋体"/>
          <w:bCs/>
          <w:color w:val="000000"/>
          <w:sz w:val="24"/>
          <w:szCs w:val="24"/>
          <w:highlight w:val="none"/>
        </w:rPr>
      </w:r>
      <w:r/>
    </w:p>
    <w:p>
      <w:pPr>
        <w:pStyle w:val="672"/>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72"/>
        <w:ind w:firstLine="420"/>
        <w:spacing w:line="480" w:lineRule="auto"/>
        <w:rPr>
          <w:rFonts w:ascii="宋体"/>
          <w:bCs/>
          <w:color w:val="000000"/>
          <w:sz w:val="24"/>
          <w:szCs w:val="24"/>
          <w:highlight w:val="none"/>
        </w:rPr>
      </w:pPr>
      <w:r>
        <w:rPr>
          <w:rFonts w:hint="eastAsia" w:ascii="宋体" w:hAnsi="宋体"/>
          <w:bCs/>
          <w:color w:val="000000"/>
          <w:highlight w:val="none"/>
        </w:rPr>
        <w:t xml:space="preserve">（注：以上内容由投标单位根据采购要求自行完善。）</w:t>
      </w:r>
      <w:r>
        <w:rPr>
          <w:rFonts w:ascii="宋体"/>
          <w:bCs/>
          <w:color w:val="000000"/>
          <w:sz w:val="24"/>
          <w:szCs w:val="24"/>
          <w:highlight w:val="none"/>
        </w:rPr>
      </w:r>
      <w:r/>
    </w:p>
    <w:p>
      <w:pPr>
        <w:pStyle w:val="672"/>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八、开标一览表：</w:t>
      </w:r>
      <w:r>
        <w:rPr>
          <w:rFonts w:hint="eastAsia"/>
          <w:b/>
          <w:color w:val="000000"/>
          <w:sz w:val="28"/>
          <w:szCs w:val="28"/>
          <w:highlight w:val="none"/>
        </w:rPr>
      </w:r>
      <w:r/>
    </w:p>
    <w:p>
      <w:pPr>
        <w:pStyle w:val="672"/>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pStyle w:val="672"/>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672"/>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72"/>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 </w:t>
      </w:r>
      <w:r>
        <w:rPr>
          <w:rFonts w:hint="eastAsia" w:ascii="黑体" w:eastAsia="黑体"/>
          <w:bCs/>
          <w:color w:val="000000"/>
          <w:sz w:val="24"/>
          <w:szCs w:val="24"/>
          <w:highlight w:val="none"/>
        </w:rPr>
      </w:r>
      <w:r/>
    </w:p>
    <w:p>
      <w:pPr>
        <w:pStyle w:val="672"/>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72"/>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JSZC-320214-JZCG-G2026-0053</w:t>
      </w:r>
      <w:r>
        <w:rPr>
          <w:rFonts w:hint="eastAsia" w:ascii="黑体" w:eastAsia="黑体"/>
          <w:bCs/>
          <w:color w:val="000000"/>
          <w:sz w:val="24"/>
          <w:szCs w:val="24"/>
          <w:highlight w:val="none"/>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72"/>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3188" w:type="dxa"/>
            <w:vAlign w:val="center"/>
            <w:textDirection w:val="lrTb"/>
            <w:noWrap w:val="false"/>
          </w:tcPr>
          <w:p>
            <w:pPr>
              <w:pStyle w:val="672"/>
              <w:jc w:val="center"/>
              <w:rPr>
                <w:rFonts w:hint="eastAsia" w:ascii="宋体" w:eastAsia="宋体"/>
                <w:b/>
                <w:bCs/>
                <w:color w:val="000000"/>
                <w:sz w:val="24"/>
                <w:szCs w:val="24"/>
                <w:highlight w:val="none"/>
                <w:lang w:eastAsia="zh-CN"/>
              </w:rPr>
            </w:pPr>
            <w:r>
              <w:rPr>
                <w:rFonts w:hint="eastAsia" w:ascii="宋体" w:hAnsi="宋体"/>
                <w:b/>
                <w:bCs/>
                <w:color w:val="000000"/>
                <w:sz w:val="24"/>
                <w:szCs w:val="24"/>
                <w:highlight w:val="none"/>
              </w:rPr>
              <w:t xml:space="preserve">投标总报价</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小写</w:t>
            </w:r>
            <w:r>
              <w:rPr>
                <w:rFonts w:ascii="宋体" w:hAnsi="宋体"/>
                <w:b/>
                <w:bCs/>
                <w:color w:val="000000"/>
                <w:sz w:val="24"/>
                <w:szCs w:val="24"/>
                <w:highlight w:val="none"/>
              </w:rPr>
              <w:t xml:space="preserve">)</w:t>
            </w:r>
            <w:r>
              <w:rPr>
                <w:rFonts w:hint="eastAsia" w:ascii="宋体" w:eastAsia="宋体"/>
                <w:b/>
                <w:bCs/>
                <w:color w:val="000000"/>
                <w:sz w:val="24"/>
                <w:szCs w:val="24"/>
                <w:highlight w:val="none"/>
                <w:lang w:eastAsia="zh-CN"/>
              </w:rPr>
            </w:r>
            <w:r/>
          </w:p>
        </w:tc>
      </w:tr>
      <w:tr>
        <w:trPr>
          <w:cantSplit/>
          <w:trHeight w:val="1630"/>
        </w:trPr>
        <w:tc>
          <w:tcPr>
            <w:tcW w:w="5697" w:type="dxa"/>
            <w:vAlign w:val="center"/>
            <w:textDirection w:val="lrTb"/>
            <w:noWrap w:val="false"/>
          </w:tcPr>
          <w:p>
            <w:pPr>
              <w:pStyle w:val="787"/>
              <w:jc w:val="center"/>
              <w:spacing w:line="400" w:lineRule="exact"/>
              <w:rPr>
                <w:rFonts w:hint="eastAsia" w:hAnsi="宋体" w:eastAsia="宋体"/>
                <w:bCs/>
                <w:color w:val="000000"/>
                <w:szCs w:val="24"/>
                <w:highlight w:val="none"/>
                <w:lang w:eastAsia="zh-CN"/>
              </w:rPr>
            </w:pPr>
            <w:r>
              <w:rPr>
                <w:rFonts w:hint="eastAsia" w:hAnsi="宋体"/>
                <w:bCs/>
                <w:color w:val="000000"/>
                <w:szCs w:val="24"/>
                <w:highlight w:val="none"/>
                <w:lang w:eastAsia="zh-CN"/>
              </w:rPr>
              <w:t xml:space="preserve">金鸿实验学校2026-2027学年物业管理服务项目</w:t>
            </w:r>
            <w:r>
              <w:rPr>
                <w:rFonts w:hint="eastAsia" w:hAnsi="宋体" w:eastAsia="宋体"/>
                <w:bCs/>
                <w:color w:val="000000"/>
                <w:szCs w:val="24"/>
                <w:highlight w:val="none"/>
                <w:lang w:eastAsia="zh-CN"/>
              </w:rPr>
            </w:r>
            <w:r/>
          </w:p>
        </w:tc>
        <w:tc>
          <w:tcPr>
            <w:tcW w:w="3188" w:type="dxa"/>
            <w:vAlign w:val="center"/>
            <w:textDirection w:val="lrTb"/>
            <w:noWrap w:val="false"/>
          </w:tcPr>
          <w:p>
            <w:pPr>
              <w:pStyle w:val="787"/>
              <w:jc w:val="center"/>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pStyle w:val="672"/>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w:t>
            </w:r>
            <w:r>
              <w:rPr>
                <w:rFonts w:ascii="宋体"/>
                <w:bCs/>
                <w:color w:val="000000"/>
                <w:sz w:val="24"/>
                <w:szCs w:val="24"/>
                <w:highlight w:val="none"/>
              </w:rPr>
              <w:t xml:space="preserve"> </w:t>
            </w:r>
            <w:r>
              <w:rPr>
                <w:rFonts w:ascii="宋体"/>
                <w:bCs/>
                <w:color w:val="000000"/>
                <w:sz w:val="24"/>
                <w:szCs w:val="24"/>
                <w:highlight w:val="none"/>
              </w:rPr>
            </w:r>
            <w:r/>
          </w:p>
        </w:tc>
      </w:tr>
    </w:tbl>
    <w:p>
      <w:pPr>
        <w:pStyle w:val="672"/>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672"/>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72"/>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72"/>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000000"/>
          <w:sz w:val="24"/>
          <w:szCs w:val="24"/>
          <w:highlight w:val="none"/>
        </w:rPr>
      </w:r>
      <w:r/>
    </w:p>
    <w:p>
      <w:pPr>
        <w:pStyle w:val="672"/>
        <w:numPr>
          <w:ilvl w:val="0"/>
          <w:numId w:val="13"/>
        </w:numPr>
        <w:spacing w:line="360" w:lineRule="auto"/>
        <w:rPr>
          <w:rFonts w:hint="eastAsia"/>
          <w:b/>
          <w:color w:val="000000"/>
          <w:sz w:val="28"/>
          <w:szCs w:val="28"/>
          <w:highlight w:val="none"/>
        </w:rPr>
      </w:pPr>
      <w:r>
        <w:rPr>
          <w:rFonts w:hint="eastAsia" w:ascii="黑体" w:eastAsia="黑体"/>
          <w:bCs/>
          <w:color w:val="000000"/>
          <w:sz w:val="24"/>
          <w:szCs w:val="24"/>
          <w:highlight w:val="none"/>
        </w:rPr>
        <w:br w:type="page" w:clear="all"/>
      </w:r>
      <w:r>
        <w:rPr>
          <w:rFonts w:hint="eastAsia"/>
          <w:b/>
          <w:color w:val="000000"/>
          <w:sz w:val="28"/>
          <w:szCs w:val="28"/>
          <w:highlight w:val="none"/>
        </w:rPr>
        <w:t xml:space="preserve">分项</w:t>
      </w:r>
      <w:r>
        <w:rPr>
          <w:b/>
          <w:color w:val="000000"/>
          <w:sz w:val="28"/>
          <w:szCs w:val="28"/>
          <w:highlight w:val="none"/>
        </w:rPr>
        <w:t xml:space="preserve">报价表</w:t>
      </w:r>
      <w:r>
        <w:rPr>
          <w:rFonts w:hint="eastAsia"/>
          <w:b/>
          <w:color w:val="000000"/>
          <w:sz w:val="28"/>
          <w:szCs w:val="28"/>
          <w:highlight w:val="none"/>
        </w:rPr>
        <w:t xml:space="preserve">（给定格式）：</w:t>
      </w:r>
      <w:bookmarkEnd w:id="198"/>
      <w:r/>
      <w:bookmarkEnd w:id="199"/>
      <w:r/>
      <w:bookmarkEnd w:id="200"/>
      <w:r/>
      <w:bookmarkStart w:id="202" w:name="_Toc120614284"/>
      <w:r>
        <w:rPr>
          <w:rFonts w:hint="eastAsia"/>
          <w:b/>
          <w:color w:val="000000"/>
          <w:sz w:val="28"/>
          <w:szCs w:val="28"/>
          <w:highlight w:val="none"/>
        </w:rPr>
      </w:r>
      <w:r/>
    </w:p>
    <w:p>
      <w:pPr>
        <w:pStyle w:val="672"/>
        <w:numPr>
          <w:ilvl w:val="0"/>
          <w:numId w:val="0"/>
        </w:numPr>
        <w:ind w:firstLine="3920"/>
        <w:spacing w:line="360" w:lineRule="auto"/>
        <w:rPr>
          <w:rFonts w:hint="eastAsia" w:ascii="黑体" w:hAnsi="宋体" w:eastAsia="黑体"/>
          <w:bCs/>
          <w:color w:val="000000"/>
          <w:sz w:val="24"/>
          <w:szCs w:val="24"/>
          <w:highlight w:val="none"/>
        </w:rPr>
      </w:pPr>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672"/>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JSZC-320214-JZCG-G2026-0053</w:t>
      </w:r>
      <w:r>
        <w:rPr>
          <w:rFonts w:hint="eastAsia" w:ascii="黑体" w:eastAsia="黑体"/>
          <w:bCs/>
          <w:color w:val="000000"/>
          <w:sz w:val="24"/>
          <w:szCs w:val="24"/>
          <w:highlight w:val="none"/>
          <w:lang w:eastAsia="zh-CN"/>
        </w:rPr>
      </w:r>
      <w:r/>
    </w:p>
    <w:tbl>
      <w:tblPr>
        <w:tblW w:w="9350" w:type="dxa"/>
        <w:jc w:val="center"/>
        <w:tblInd w:w="-8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tc>
          <w:tcPr>
            <w:tcW w:w="1050" w:type="dxa"/>
            <w:vAlign w:val="center"/>
            <w:textDirection w:val="lrTb"/>
            <w:noWrap w:val="false"/>
          </w:tcPr>
          <w:p>
            <w:pPr>
              <w:pStyle w:val="672"/>
              <w:jc w:val="center"/>
              <w:rPr>
                <w:rFonts w:hint="eastAsia" w:ascii="宋体" w:hAnsi="宋体"/>
                <w:b/>
                <w:color w:val="000000"/>
                <w:highlight w:val="none"/>
              </w:rPr>
            </w:pPr>
            <w:r>
              <w:rPr>
                <w:rFonts w:hint="eastAsia" w:ascii="宋体" w:hAnsi="宋体"/>
                <w:b/>
                <w:color w:val="000000"/>
                <w:highlight w:val="none"/>
              </w:rPr>
              <w:t xml:space="preserve">序号</w:t>
            </w:r>
            <w:r>
              <w:rPr>
                <w:rFonts w:hint="eastAsia" w:ascii="宋体" w:hAnsi="宋体"/>
                <w:b/>
                <w:color w:val="000000"/>
                <w:highlight w:val="none"/>
              </w:rPr>
            </w:r>
            <w:r/>
          </w:p>
        </w:tc>
        <w:tc>
          <w:tcPr>
            <w:tcW w:w="3575" w:type="dxa"/>
            <w:vAlign w:val="center"/>
            <w:textDirection w:val="lrTb"/>
            <w:noWrap w:val="false"/>
          </w:tcPr>
          <w:p>
            <w:pPr>
              <w:pStyle w:val="672"/>
              <w:jc w:val="center"/>
              <w:rPr>
                <w:rFonts w:hint="eastAsia" w:ascii="宋体" w:hAnsi="宋体"/>
                <w:b/>
                <w:color w:val="000000"/>
                <w:highlight w:val="none"/>
              </w:rPr>
            </w:pPr>
            <w:r>
              <w:rPr>
                <w:rFonts w:hint="eastAsia" w:ascii="宋体" w:hAnsi="宋体"/>
                <w:b/>
                <w:color w:val="000000"/>
                <w:highlight w:val="none"/>
              </w:rPr>
              <w:t xml:space="preserve">项目名称</w:t>
            </w:r>
            <w:r>
              <w:rPr>
                <w:rFonts w:hint="eastAsia" w:ascii="宋体" w:hAnsi="宋体"/>
                <w:b/>
                <w:color w:val="000000"/>
                <w:highlight w:val="none"/>
              </w:rPr>
            </w:r>
            <w:r/>
          </w:p>
        </w:tc>
        <w:tc>
          <w:tcPr>
            <w:tcW w:w="1465" w:type="dxa"/>
            <w:vAlign w:val="center"/>
            <w:textDirection w:val="lrTb"/>
            <w:noWrap w:val="false"/>
          </w:tcPr>
          <w:p>
            <w:pPr>
              <w:pStyle w:val="672"/>
              <w:jc w:val="center"/>
              <w:rPr>
                <w:rFonts w:hint="eastAsia" w:ascii="宋体" w:hAnsi="宋体"/>
                <w:b/>
                <w:color w:val="000000"/>
                <w:highlight w:val="none"/>
              </w:rPr>
            </w:pPr>
            <w:r>
              <w:rPr>
                <w:rFonts w:hint="eastAsia" w:ascii="宋体" w:hAnsi="宋体"/>
                <w:b/>
                <w:color w:val="000000"/>
                <w:highlight w:val="none"/>
              </w:rPr>
              <w:t xml:space="preserve">报价</w:t>
            </w:r>
            <w:r>
              <w:rPr>
                <w:rFonts w:hint="eastAsia" w:ascii="宋体" w:hAnsi="宋体"/>
                <w:b/>
                <w:color w:val="000000"/>
                <w:highlight w:val="none"/>
              </w:rPr>
            </w:r>
            <w:r/>
          </w:p>
          <w:p>
            <w:pPr>
              <w:pStyle w:val="672"/>
              <w:jc w:val="center"/>
              <w:rPr>
                <w:rFonts w:hint="eastAsia" w:ascii="宋体" w:hAnsi="宋体"/>
                <w:b/>
                <w:color w:val="000000"/>
                <w:highlight w:val="none"/>
              </w:rPr>
            </w:pPr>
            <w:r>
              <w:rPr>
                <w:rFonts w:hint="eastAsia" w:ascii="宋体" w:hAnsi="宋体"/>
                <w:b/>
                <w:color w:val="000000"/>
                <w:highlight w:val="none"/>
              </w:rPr>
              <w:t xml:space="preserve">（元/月）</w:t>
            </w:r>
            <w:r>
              <w:rPr>
                <w:rFonts w:hint="eastAsia" w:ascii="宋体" w:hAnsi="宋体"/>
                <w:b/>
                <w:color w:val="000000"/>
                <w:highlight w:val="none"/>
              </w:rPr>
            </w:r>
            <w:r/>
          </w:p>
        </w:tc>
        <w:tc>
          <w:tcPr>
            <w:tcW w:w="1418" w:type="dxa"/>
            <w:vAlign w:val="center"/>
            <w:textDirection w:val="lrTb"/>
            <w:noWrap w:val="false"/>
          </w:tcPr>
          <w:p>
            <w:pPr>
              <w:pStyle w:val="672"/>
              <w:jc w:val="center"/>
              <w:rPr>
                <w:rFonts w:hint="eastAsia" w:ascii="宋体" w:hAnsi="宋体"/>
                <w:b/>
                <w:color w:val="000000"/>
                <w:highlight w:val="none"/>
              </w:rPr>
            </w:pPr>
            <w:r>
              <w:rPr>
                <w:rFonts w:hint="eastAsia" w:ascii="宋体" w:hAnsi="宋体"/>
                <w:b/>
                <w:color w:val="000000"/>
                <w:highlight w:val="none"/>
              </w:rPr>
              <w:t xml:space="preserve">报价</w:t>
            </w:r>
            <w:r>
              <w:rPr>
                <w:rFonts w:hint="eastAsia" w:ascii="宋体" w:hAnsi="宋体"/>
                <w:b/>
                <w:color w:val="000000"/>
                <w:highlight w:val="none"/>
              </w:rPr>
            </w:r>
            <w:r/>
          </w:p>
          <w:p>
            <w:pPr>
              <w:pStyle w:val="672"/>
              <w:jc w:val="center"/>
              <w:rPr>
                <w:rFonts w:hint="eastAsia" w:ascii="宋体" w:hAnsi="宋体"/>
                <w:b/>
                <w:color w:val="000000"/>
                <w:highlight w:val="none"/>
              </w:rPr>
            </w:pPr>
            <w:r>
              <w:rPr>
                <w:rFonts w:hint="eastAsia" w:ascii="宋体" w:hAnsi="宋体"/>
                <w:b/>
                <w:color w:val="000000"/>
                <w:highlight w:val="none"/>
              </w:rPr>
              <w:t xml:space="preserve">（元/年）</w:t>
            </w:r>
            <w:r>
              <w:rPr>
                <w:rFonts w:hint="eastAsia" w:ascii="宋体" w:hAnsi="宋体"/>
                <w:b/>
                <w:color w:val="000000"/>
                <w:highlight w:val="none"/>
              </w:rPr>
            </w:r>
            <w:r/>
          </w:p>
        </w:tc>
        <w:tc>
          <w:tcPr>
            <w:tcW w:w="1842" w:type="dxa"/>
            <w:vAlign w:val="center"/>
            <w:textDirection w:val="lrTb"/>
            <w:noWrap w:val="false"/>
          </w:tcPr>
          <w:p>
            <w:pPr>
              <w:pStyle w:val="672"/>
              <w:jc w:val="center"/>
              <w:rPr>
                <w:rFonts w:hint="eastAsia" w:ascii="宋体" w:hAnsi="宋体"/>
                <w:b/>
                <w:color w:val="000000"/>
                <w:highlight w:val="none"/>
              </w:rPr>
            </w:pPr>
            <w:r>
              <w:rPr>
                <w:rFonts w:hint="eastAsia" w:ascii="宋体" w:hAnsi="宋体"/>
                <w:b/>
                <w:color w:val="000000"/>
                <w:highlight w:val="none"/>
              </w:rPr>
              <w:t xml:space="preserve">备注</w:t>
            </w:r>
            <w:r>
              <w:rPr>
                <w:rFonts w:hint="eastAsia" w:ascii="宋体" w:hAnsi="宋体"/>
                <w:b/>
                <w:color w:val="000000"/>
                <w:highlight w:val="none"/>
              </w:rPr>
            </w:r>
            <w:r/>
          </w:p>
        </w:tc>
      </w:tr>
      <w:tr>
        <w:trPr/>
        <w:tc>
          <w:tcPr>
            <w:tcW w:w="1050" w:type="dxa"/>
            <w:vAlign w:val="center"/>
            <w:textDirection w:val="lrTb"/>
            <w:noWrap w:val="false"/>
          </w:tcPr>
          <w:p>
            <w:pPr>
              <w:pStyle w:val="672"/>
              <w:jc w:val="center"/>
              <w:rPr>
                <w:rFonts w:hint="eastAsia" w:ascii="宋体" w:hAnsi="宋体"/>
                <w:b/>
                <w:color w:val="000000"/>
                <w:highlight w:val="none"/>
              </w:rPr>
            </w:pPr>
            <w:r>
              <w:rPr>
                <w:rFonts w:hint="eastAsia" w:ascii="宋体" w:hAnsi="宋体"/>
                <w:b/>
                <w:color w:val="000000"/>
                <w:highlight w:val="none"/>
              </w:rPr>
              <w:t xml:space="preserve">1</w:t>
            </w:r>
            <w:r>
              <w:rPr>
                <w:rFonts w:hint="eastAsia" w:ascii="宋体" w:hAnsi="宋体"/>
                <w:b/>
                <w:color w:val="000000"/>
                <w:highlight w:val="none"/>
              </w:rPr>
            </w:r>
            <w:r/>
          </w:p>
        </w:tc>
        <w:tc>
          <w:tcPr>
            <w:tcW w:w="3575" w:type="dxa"/>
            <w:vAlign w:val="center"/>
            <w:textDirection w:val="lrTb"/>
            <w:noWrap w:val="false"/>
          </w:tcPr>
          <w:p>
            <w:pPr>
              <w:pStyle w:val="672"/>
              <w:jc w:val="left"/>
              <w:rPr>
                <w:rFonts w:hint="eastAsia" w:ascii="宋体" w:hAnsi="宋体"/>
                <w:b/>
                <w:color w:val="000000"/>
                <w:highlight w:val="none"/>
              </w:rPr>
            </w:pPr>
            <w:r>
              <w:rPr>
                <w:rFonts w:hint="eastAsia" w:ascii="宋体" w:hAnsi="宋体"/>
                <w:b/>
                <w:color w:val="000000"/>
                <w:highlight w:val="none"/>
              </w:rPr>
              <w:t xml:space="preserve">员工工资、福利、法定计提费用</w:t>
            </w:r>
            <w:r>
              <w:rPr>
                <w:rFonts w:hint="eastAsia" w:ascii="宋体" w:hAnsi="宋体"/>
                <w:b/>
                <w:color w:val="000000"/>
                <w:highlight w:val="none"/>
              </w:rPr>
            </w:r>
            <w:r/>
          </w:p>
        </w:tc>
        <w:tc>
          <w:tcPr>
            <w:tcW w:w="1465"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t xml:space="preserve">参照表（1）</w:t>
            </w:r>
            <w:r>
              <w:rPr>
                <w:rFonts w:hint="eastAsia" w:ascii="宋体" w:hAnsi="宋体"/>
                <w:color w:val="000000"/>
                <w:highlight w:val="none"/>
              </w:rPr>
            </w:r>
            <w:r/>
          </w:p>
        </w:tc>
      </w:tr>
      <w:tr>
        <w:trPr/>
        <w:tc>
          <w:tcPr>
            <w:tcW w:w="1050" w:type="dxa"/>
            <w:vAlign w:val="center"/>
            <w:textDirection w:val="lrTb"/>
            <w:noWrap w:val="false"/>
          </w:tcPr>
          <w:p>
            <w:pPr>
              <w:pStyle w:val="672"/>
              <w:jc w:val="center"/>
              <w:rPr>
                <w:rFonts w:hint="eastAsia" w:ascii="宋体" w:hAnsi="宋体"/>
                <w:b/>
                <w:color w:val="000000"/>
                <w:highlight w:val="none"/>
              </w:rPr>
            </w:pPr>
            <w:r>
              <w:rPr>
                <w:rFonts w:hint="eastAsia" w:ascii="宋体" w:hAnsi="宋体"/>
                <w:b/>
                <w:color w:val="000000"/>
                <w:highlight w:val="none"/>
              </w:rPr>
              <w:t xml:space="preserve">2</w:t>
            </w:r>
            <w:r>
              <w:rPr>
                <w:rFonts w:hint="eastAsia" w:ascii="宋体" w:hAnsi="宋体"/>
                <w:b/>
                <w:color w:val="000000"/>
                <w:highlight w:val="none"/>
              </w:rPr>
            </w:r>
            <w:r/>
          </w:p>
        </w:tc>
        <w:tc>
          <w:tcPr>
            <w:tcW w:w="3575" w:type="dxa"/>
            <w:vAlign w:val="center"/>
            <w:textDirection w:val="lrTb"/>
            <w:noWrap w:val="false"/>
          </w:tcPr>
          <w:p>
            <w:pPr>
              <w:pStyle w:val="672"/>
              <w:jc w:val="left"/>
              <w:rPr>
                <w:rFonts w:hint="eastAsia" w:ascii="宋体" w:hAnsi="宋体"/>
                <w:b/>
                <w:color w:val="000000"/>
                <w:highlight w:val="none"/>
              </w:rPr>
            </w:pPr>
            <w:r>
              <w:rPr>
                <w:rFonts w:hint="eastAsia" w:ascii="宋体" w:hAnsi="宋体"/>
                <w:b/>
                <w:color w:val="000000"/>
                <w:highlight w:val="none"/>
              </w:rPr>
              <w:t xml:space="preserve">行政办公费用</w:t>
            </w:r>
            <w:r>
              <w:rPr>
                <w:rFonts w:hint="eastAsia" w:ascii="宋体" w:hAnsi="宋体"/>
                <w:b/>
                <w:color w:val="000000"/>
                <w:highlight w:val="none"/>
              </w:rPr>
            </w:r>
            <w:r/>
          </w:p>
        </w:tc>
        <w:tc>
          <w:tcPr>
            <w:tcW w:w="1465"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rPr>
            </w:r>
            <w:r/>
          </w:p>
        </w:tc>
        <w:tc>
          <w:tcPr>
            <w:tcW w:w="3575" w:type="dxa"/>
            <w:vAlign w:val="center"/>
            <w:textDirection w:val="lrTb"/>
            <w:noWrap w:val="false"/>
          </w:tcPr>
          <w:p>
            <w:pPr>
              <w:pStyle w:val="672"/>
              <w:rPr>
                <w:rFonts w:hint="eastAsia" w:ascii="宋体" w:hAnsi="宋体"/>
                <w:color w:val="000000"/>
                <w:highlight w:val="none"/>
              </w:rPr>
            </w:pPr>
            <w:r>
              <w:rPr>
                <w:rFonts w:hint="eastAsia" w:ascii="宋体" w:hAnsi="宋体"/>
                <w:color w:val="000000"/>
                <w:highlight w:val="none"/>
              </w:rPr>
              <w:t xml:space="preserve">办公用品、耗材费</w:t>
            </w:r>
            <w:r>
              <w:rPr>
                <w:rFonts w:hint="eastAsia" w:ascii="宋体" w:hAnsi="宋体"/>
                <w:color w:val="000000"/>
                <w:highlight w:val="none"/>
              </w:rPr>
            </w:r>
            <w:r/>
          </w:p>
        </w:tc>
        <w:tc>
          <w:tcPr>
            <w:tcW w:w="1465"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t xml:space="preserve">参照表（2）、（3）</w:t>
            </w:r>
            <w:r>
              <w:rPr>
                <w:rFonts w:hint="eastAsia" w:ascii="宋体" w:hAnsi="宋体"/>
                <w:color w:val="000000"/>
                <w:highlight w:val="none"/>
              </w:rPr>
            </w:r>
            <w:r/>
          </w:p>
        </w:tc>
      </w:tr>
      <w:tr>
        <w:trPr/>
        <w:tc>
          <w:tcPr>
            <w:tcW w:w="1050"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rPr>
            </w:r>
            <w:r/>
          </w:p>
        </w:tc>
        <w:tc>
          <w:tcPr>
            <w:tcW w:w="3575" w:type="dxa"/>
            <w:vAlign w:val="center"/>
            <w:textDirection w:val="lrTb"/>
            <w:noWrap w:val="false"/>
          </w:tcPr>
          <w:p>
            <w:pPr>
              <w:pStyle w:val="672"/>
              <w:rPr>
                <w:rFonts w:hint="eastAsia" w:ascii="宋体" w:hAnsi="宋体"/>
                <w:color w:val="000000"/>
                <w:highlight w:val="none"/>
              </w:rPr>
            </w:pPr>
            <w:r>
              <w:rPr>
                <w:rFonts w:hint="eastAsia" w:ascii="宋体" w:hAnsi="宋体"/>
                <w:color w:val="000000"/>
                <w:highlight w:val="none"/>
              </w:rPr>
              <w:t xml:space="preserve">交通费</w:t>
            </w:r>
            <w:r>
              <w:rPr>
                <w:rFonts w:hint="eastAsia" w:ascii="宋体" w:hAnsi="宋体"/>
                <w:color w:val="000000"/>
                <w:highlight w:val="none"/>
              </w:rPr>
            </w:r>
            <w:r/>
          </w:p>
        </w:tc>
        <w:tc>
          <w:tcPr>
            <w:tcW w:w="1465"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3575" w:type="dxa"/>
            <w:vAlign w:val="center"/>
            <w:textDirection w:val="lrTb"/>
            <w:noWrap w:val="false"/>
          </w:tcPr>
          <w:p>
            <w:pPr>
              <w:pStyle w:val="672"/>
              <w:rPr>
                <w:rFonts w:hint="eastAsia" w:ascii="宋体" w:hAnsi="宋体"/>
                <w:color w:val="000000"/>
                <w:highlight w:val="none"/>
              </w:rPr>
            </w:pPr>
            <w:r>
              <w:rPr>
                <w:rFonts w:hint="eastAsia" w:ascii="宋体" w:hAnsi="宋体"/>
                <w:color w:val="000000"/>
                <w:highlight w:val="none"/>
              </w:rPr>
              <w:t xml:space="preserve">通讯费</w:t>
            </w:r>
            <w:r>
              <w:rPr>
                <w:rFonts w:hint="eastAsia" w:ascii="宋体" w:hAnsi="宋体"/>
                <w:color w:val="000000"/>
                <w:highlight w:val="none"/>
              </w:rPr>
            </w:r>
            <w:r/>
          </w:p>
        </w:tc>
        <w:tc>
          <w:tcPr>
            <w:tcW w:w="1465"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3575" w:type="dxa"/>
            <w:vAlign w:val="center"/>
            <w:textDirection w:val="lrTb"/>
            <w:noWrap w:val="false"/>
          </w:tcPr>
          <w:p>
            <w:pPr>
              <w:pStyle w:val="672"/>
              <w:rPr>
                <w:rFonts w:hint="eastAsia" w:ascii="宋体" w:hAnsi="宋体"/>
                <w:color w:val="000000"/>
                <w:highlight w:val="none"/>
              </w:rPr>
            </w:pPr>
            <w:r>
              <w:rPr>
                <w:rFonts w:hint="eastAsia" w:ascii="宋体" w:hAnsi="宋体"/>
                <w:color w:val="000000"/>
                <w:highlight w:val="none"/>
              </w:rPr>
              <w:t xml:space="preserve">培训费</w:t>
            </w:r>
            <w:r>
              <w:rPr>
                <w:rFonts w:hint="eastAsia" w:ascii="宋体" w:hAnsi="宋体"/>
                <w:color w:val="000000"/>
                <w:highlight w:val="none"/>
              </w:rPr>
            </w:r>
            <w:r/>
          </w:p>
        </w:tc>
        <w:tc>
          <w:tcPr>
            <w:tcW w:w="1465"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rPr>
            </w:r>
            <w:r/>
          </w:p>
        </w:tc>
        <w:tc>
          <w:tcPr>
            <w:tcW w:w="3575" w:type="dxa"/>
            <w:vAlign w:val="center"/>
            <w:textDirection w:val="lrTb"/>
            <w:noWrap w:val="false"/>
          </w:tcPr>
          <w:p>
            <w:pPr>
              <w:pStyle w:val="672"/>
              <w:rPr>
                <w:rFonts w:hint="eastAsia" w:ascii="宋体" w:hAnsi="宋体"/>
                <w:color w:val="000000"/>
                <w:highlight w:val="none"/>
              </w:rPr>
            </w:pPr>
            <w:r>
              <w:rPr>
                <w:rFonts w:hint="eastAsia" w:ascii="宋体" w:hAnsi="宋体"/>
                <w:color w:val="000000"/>
                <w:highlight w:val="none"/>
              </w:rPr>
              <w:t xml:space="preserve">员工餐费</w:t>
            </w:r>
            <w:r>
              <w:rPr>
                <w:rFonts w:hint="eastAsia" w:ascii="宋体" w:hAnsi="宋体"/>
                <w:color w:val="000000"/>
                <w:highlight w:val="none"/>
              </w:rPr>
            </w:r>
            <w:r/>
          </w:p>
        </w:tc>
        <w:tc>
          <w:tcPr>
            <w:tcW w:w="1465"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rPr>
            </w:r>
            <w:r/>
          </w:p>
        </w:tc>
        <w:tc>
          <w:tcPr>
            <w:tcW w:w="3575" w:type="dxa"/>
            <w:vAlign w:val="center"/>
            <w:textDirection w:val="lrTb"/>
            <w:noWrap w:val="false"/>
          </w:tcPr>
          <w:p>
            <w:pPr>
              <w:pStyle w:val="672"/>
              <w:rPr>
                <w:rFonts w:hint="eastAsia" w:ascii="宋体" w:hAnsi="宋体"/>
                <w:color w:val="000000"/>
                <w:highlight w:val="none"/>
              </w:rPr>
            </w:pPr>
            <w:r>
              <w:rPr>
                <w:rFonts w:hint="eastAsia" w:ascii="宋体" w:hAnsi="宋体"/>
                <w:color w:val="000000"/>
                <w:highlight w:val="none"/>
              </w:rPr>
              <w:t xml:space="preserve">标识标牌等费用</w:t>
            </w:r>
            <w:r>
              <w:rPr>
                <w:rFonts w:hint="eastAsia" w:ascii="宋体" w:hAnsi="宋体"/>
                <w:color w:val="000000"/>
                <w:highlight w:val="none"/>
              </w:rPr>
            </w:r>
            <w:r/>
          </w:p>
        </w:tc>
        <w:tc>
          <w:tcPr>
            <w:tcW w:w="1465"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tc>
      </w:tr>
      <w:tr>
        <w:trPr/>
        <w:tc>
          <w:tcPr>
            <w:tcW w:w="1050"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t xml:space="preserve">（7）</w:t>
            </w:r>
            <w:r>
              <w:rPr>
                <w:rFonts w:hint="eastAsia" w:ascii="宋体" w:hAnsi="宋体"/>
                <w:color w:val="000000"/>
                <w:highlight w:val="none"/>
              </w:rPr>
            </w:r>
            <w:r/>
          </w:p>
        </w:tc>
        <w:tc>
          <w:tcPr>
            <w:tcW w:w="3575" w:type="dxa"/>
            <w:vAlign w:val="center"/>
            <w:textDirection w:val="lrTb"/>
            <w:noWrap w:val="false"/>
          </w:tcPr>
          <w:p>
            <w:pPr>
              <w:pStyle w:val="672"/>
              <w:rPr>
                <w:rFonts w:hint="eastAsia" w:ascii="宋体" w:hAnsi="宋体"/>
                <w:color w:val="000000"/>
                <w:highlight w:val="none"/>
              </w:rPr>
            </w:pPr>
            <w:r>
              <w:rPr>
                <w:rFonts w:hint="eastAsia" w:ascii="宋体" w:hAnsi="宋体"/>
                <w:color w:val="000000"/>
                <w:highlight w:val="none"/>
              </w:rPr>
              <w:t xml:space="preserve">其他费用</w:t>
            </w:r>
            <w:r>
              <w:rPr>
                <w:rFonts w:hint="eastAsia" w:ascii="宋体" w:hAnsi="宋体"/>
                <w:color w:val="000000"/>
                <w:highlight w:val="none"/>
              </w:rPr>
            </w:r>
            <w:r/>
          </w:p>
        </w:tc>
        <w:tc>
          <w:tcPr>
            <w:tcW w:w="1465"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2"/>
              <w:jc w:val="center"/>
              <w:rPr>
                <w:rFonts w:hint="eastAsia" w:ascii="宋体" w:hAnsi="宋体"/>
                <w:color w:val="000000"/>
                <w:highlight w:val="none"/>
              </w:rPr>
            </w:pPr>
            <w:r>
              <w:rPr>
                <w:rFonts w:hint="eastAsia" w:ascii="宋体" w:hAnsi="宋体"/>
                <w:b/>
                <w:color w:val="000000"/>
                <w:highlight w:val="none"/>
              </w:rPr>
              <w:t xml:space="preserve">3</w:t>
            </w:r>
            <w:r>
              <w:rPr>
                <w:rFonts w:hint="eastAsia" w:ascii="宋体" w:hAnsi="宋体"/>
                <w:color w:val="000000"/>
                <w:highlight w:val="none"/>
              </w:rPr>
            </w:r>
            <w:r/>
          </w:p>
        </w:tc>
        <w:tc>
          <w:tcPr>
            <w:tcW w:w="3575" w:type="dxa"/>
            <w:vAlign w:val="center"/>
            <w:textDirection w:val="lrTb"/>
            <w:noWrap w:val="false"/>
          </w:tcPr>
          <w:p>
            <w:pPr>
              <w:pStyle w:val="672"/>
              <w:rPr>
                <w:rFonts w:hint="eastAsia" w:ascii="宋体" w:hAnsi="宋体"/>
                <w:color w:val="000000"/>
                <w:highlight w:val="none"/>
              </w:rPr>
            </w:pPr>
            <w:r>
              <w:rPr>
                <w:rFonts w:hint="eastAsia" w:ascii="宋体" w:hAnsi="宋体"/>
                <w:b/>
                <w:color w:val="000000"/>
                <w:highlight w:val="none"/>
              </w:rPr>
              <w:t xml:space="preserve">服装费</w:t>
            </w:r>
            <w:r>
              <w:rPr>
                <w:rFonts w:hint="eastAsia" w:ascii="宋体" w:hAnsi="宋体"/>
                <w:color w:val="000000"/>
                <w:highlight w:val="none"/>
              </w:rPr>
            </w:r>
            <w:r/>
          </w:p>
        </w:tc>
        <w:tc>
          <w:tcPr>
            <w:tcW w:w="1465"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t xml:space="preserve">参照表（2）</w:t>
            </w:r>
            <w:r>
              <w:rPr>
                <w:rFonts w:hint="eastAsia" w:ascii="宋体" w:hAnsi="宋体"/>
                <w:color w:val="000000"/>
                <w:highlight w:val="none"/>
              </w:rPr>
            </w:r>
            <w:r/>
          </w:p>
        </w:tc>
      </w:tr>
      <w:tr>
        <w:trPr/>
        <w:tc>
          <w:tcPr>
            <w:tcW w:w="1050" w:type="dxa"/>
            <w:vAlign w:val="center"/>
            <w:textDirection w:val="lrTb"/>
            <w:noWrap w:val="false"/>
          </w:tcPr>
          <w:p>
            <w:pPr>
              <w:pStyle w:val="672"/>
              <w:jc w:val="center"/>
              <w:rPr>
                <w:rFonts w:hint="eastAsia" w:ascii="宋体" w:hAnsi="宋体"/>
                <w:b/>
                <w:color w:val="000000"/>
                <w:highlight w:val="none"/>
              </w:rPr>
            </w:pPr>
            <w:r>
              <w:rPr>
                <w:rFonts w:hint="eastAsia" w:ascii="宋体" w:hAnsi="宋体"/>
                <w:b/>
                <w:color w:val="000000"/>
                <w:highlight w:val="none"/>
              </w:rPr>
              <w:t xml:space="preserve">4</w:t>
            </w:r>
            <w:r>
              <w:rPr>
                <w:rFonts w:hint="eastAsia" w:ascii="宋体" w:hAnsi="宋体"/>
                <w:b/>
                <w:color w:val="000000"/>
                <w:highlight w:val="none"/>
              </w:rPr>
            </w:r>
            <w:r/>
          </w:p>
        </w:tc>
        <w:tc>
          <w:tcPr>
            <w:tcW w:w="3575" w:type="dxa"/>
            <w:vAlign w:val="center"/>
            <w:textDirection w:val="lrTb"/>
            <w:noWrap w:val="false"/>
          </w:tcPr>
          <w:p>
            <w:pPr>
              <w:pStyle w:val="672"/>
              <w:jc w:val="left"/>
              <w:rPr>
                <w:rFonts w:hint="eastAsia" w:ascii="宋体" w:hAnsi="宋体"/>
                <w:b/>
                <w:color w:val="000000"/>
                <w:highlight w:val="none"/>
              </w:rPr>
            </w:pPr>
            <w:r>
              <w:rPr>
                <w:rFonts w:hint="eastAsia" w:ascii="宋体" w:hAnsi="宋体"/>
                <w:b/>
                <w:color w:val="000000"/>
                <w:highlight w:val="none"/>
              </w:rPr>
              <w:t xml:space="preserve">卫生清洁费</w:t>
            </w:r>
            <w:r>
              <w:rPr>
                <w:rFonts w:hint="eastAsia" w:ascii="宋体" w:hAnsi="宋体"/>
                <w:b/>
                <w:color w:val="000000"/>
                <w:highlight w:val="none"/>
              </w:rPr>
            </w:r>
            <w:r/>
          </w:p>
        </w:tc>
        <w:tc>
          <w:tcPr>
            <w:tcW w:w="1465"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rPr>
            </w:r>
            <w:r/>
          </w:p>
        </w:tc>
        <w:tc>
          <w:tcPr>
            <w:tcW w:w="3575" w:type="dxa"/>
            <w:vAlign w:val="center"/>
            <w:textDirection w:val="lrTb"/>
            <w:noWrap w:val="false"/>
          </w:tcPr>
          <w:p>
            <w:pPr>
              <w:pStyle w:val="672"/>
              <w:rPr>
                <w:rFonts w:hint="eastAsia" w:ascii="宋体" w:hAnsi="宋体"/>
                <w:color w:val="000000"/>
                <w:highlight w:val="none"/>
              </w:rPr>
            </w:pPr>
            <w:r>
              <w:rPr>
                <w:rFonts w:hint="eastAsia" w:ascii="宋体" w:hAnsi="宋体"/>
                <w:color w:val="000000"/>
                <w:highlight w:val="none"/>
              </w:rPr>
              <w:t xml:space="preserve">保洁工具</w:t>
            </w:r>
            <w:r>
              <w:rPr>
                <w:rFonts w:hint="eastAsia" w:ascii="宋体" w:hAnsi="宋体"/>
                <w:color w:val="000000"/>
                <w:highlight w:val="none"/>
              </w:rPr>
            </w:r>
            <w:r/>
          </w:p>
        </w:tc>
        <w:tc>
          <w:tcPr>
            <w:tcW w:w="1465"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t xml:space="preserve">参照表（2）</w:t>
            </w:r>
            <w:r>
              <w:rPr>
                <w:rFonts w:hint="eastAsia" w:ascii="宋体" w:hAnsi="宋体"/>
                <w:color w:val="000000"/>
                <w:highlight w:val="none"/>
              </w:rPr>
            </w:r>
            <w:r/>
          </w:p>
        </w:tc>
      </w:tr>
      <w:tr>
        <w:trPr/>
        <w:tc>
          <w:tcPr>
            <w:tcW w:w="1050"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rPr>
            </w:r>
            <w:r/>
          </w:p>
        </w:tc>
        <w:tc>
          <w:tcPr>
            <w:tcW w:w="3575" w:type="dxa"/>
            <w:vAlign w:val="center"/>
            <w:textDirection w:val="lrTb"/>
            <w:noWrap w:val="false"/>
          </w:tcPr>
          <w:p>
            <w:pPr>
              <w:pStyle w:val="672"/>
              <w:rPr>
                <w:rFonts w:hint="eastAsia" w:ascii="宋体" w:hAnsi="宋体"/>
                <w:color w:val="000000"/>
                <w:highlight w:val="none"/>
              </w:rPr>
            </w:pPr>
            <w:r>
              <w:rPr>
                <w:rFonts w:hint="eastAsia" w:ascii="宋体" w:hAnsi="宋体"/>
                <w:bCs/>
                <w:color w:val="000000"/>
                <w:highlight w:val="none"/>
              </w:rPr>
              <w:t xml:space="preserve">卫生保洁耗材</w:t>
            </w:r>
            <w:r>
              <w:rPr>
                <w:rFonts w:hint="eastAsia" w:ascii="宋体" w:hAnsi="宋体"/>
                <w:color w:val="000000"/>
                <w:highlight w:val="none"/>
              </w:rPr>
              <w:t xml:space="preserve">费</w:t>
            </w:r>
            <w:r>
              <w:rPr>
                <w:rFonts w:hint="eastAsia" w:ascii="宋体" w:hAnsi="宋体"/>
                <w:color w:val="000000"/>
                <w:highlight w:val="none"/>
              </w:rPr>
            </w:r>
            <w:r/>
          </w:p>
        </w:tc>
        <w:tc>
          <w:tcPr>
            <w:tcW w:w="1465"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t xml:space="preserve">参照表（3）</w:t>
            </w:r>
            <w:r>
              <w:rPr>
                <w:rFonts w:hint="eastAsia" w:ascii="宋体" w:hAnsi="宋体"/>
                <w:color w:val="000000"/>
                <w:highlight w:val="none"/>
              </w:rPr>
            </w:r>
            <w:r/>
          </w:p>
        </w:tc>
      </w:tr>
      <w:tr>
        <w:trPr/>
        <w:tc>
          <w:tcPr>
            <w:tcW w:w="1050"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3575" w:type="dxa"/>
            <w:vAlign w:val="center"/>
            <w:textDirection w:val="lrTb"/>
            <w:noWrap w:val="false"/>
          </w:tcPr>
          <w:p>
            <w:pPr>
              <w:pStyle w:val="672"/>
              <w:rPr>
                <w:rFonts w:hint="eastAsia" w:ascii="宋体" w:hAnsi="宋体"/>
                <w:color w:val="000000"/>
                <w:highlight w:val="none"/>
              </w:rPr>
            </w:pPr>
            <w:r>
              <w:rPr>
                <w:rFonts w:hint="eastAsia" w:ascii="宋体" w:hAnsi="宋体"/>
                <w:color w:val="000000"/>
                <w:highlight w:val="none"/>
              </w:rPr>
              <w:t xml:space="preserve">消杀防疫等费用</w:t>
            </w:r>
            <w:r>
              <w:rPr>
                <w:rFonts w:hint="eastAsia" w:ascii="宋体" w:hAnsi="宋体"/>
                <w:color w:val="000000"/>
                <w:highlight w:val="none"/>
              </w:rPr>
            </w:r>
            <w:r/>
          </w:p>
        </w:tc>
        <w:tc>
          <w:tcPr>
            <w:tcW w:w="1465"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t xml:space="preserve">自行列清单附后</w:t>
            </w:r>
            <w:r>
              <w:rPr>
                <w:rFonts w:hint="eastAsia" w:ascii="宋体" w:hAnsi="宋体"/>
                <w:color w:val="000000"/>
                <w:highlight w:val="none"/>
              </w:rPr>
            </w:r>
            <w:r/>
          </w:p>
        </w:tc>
      </w:tr>
      <w:tr>
        <w:trPr/>
        <w:tc>
          <w:tcPr>
            <w:tcW w:w="1050"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3575" w:type="dxa"/>
            <w:vAlign w:val="center"/>
            <w:textDirection w:val="lrTb"/>
            <w:noWrap w:val="false"/>
          </w:tcPr>
          <w:p>
            <w:pPr>
              <w:pStyle w:val="672"/>
              <w:rPr>
                <w:rFonts w:hint="eastAsia" w:ascii="宋体" w:hAnsi="宋体"/>
                <w:color w:val="000000"/>
                <w:highlight w:val="none"/>
              </w:rPr>
            </w:pPr>
            <w:r>
              <w:rPr>
                <w:rFonts w:hint="eastAsia" w:ascii="宋体" w:hAnsi="宋体"/>
                <w:color w:val="000000"/>
                <w:highlight w:val="none"/>
              </w:rPr>
              <w:t xml:space="preserve">其他费用</w:t>
            </w:r>
            <w:r>
              <w:rPr>
                <w:rFonts w:hint="eastAsia" w:ascii="宋体" w:hAnsi="宋体"/>
                <w:color w:val="000000"/>
                <w:highlight w:val="none"/>
              </w:rPr>
            </w:r>
            <w:r/>
          </w:p>
        </w:tc>
        <w:tc>
          <w:tcPr>
            <w:tcW w:w="1465"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2"/>
              <w:jc w:val="center"/>
              <w:rPr>
                <w:rFonts w:ascii="宋体" w:hAnsi="宋体"/>
                <w:b/>
                <w:color w:val="000000"/>
                <w:highlight w:val="none"/>
              </w:rPr>
            </w:pPr>
            <w:r>
              <w:rPr>
                <w:rFonts w:hint="eastAsia" w:ascii="宋体" w:hAnsi="宋体"/>
                <w:b/>
                <w:color w:val="000000"/>
                <w:highlight w:val="none"/>
              </w:rPr>
              <w:t xml:space="preserve">5</w:t>
            </w:r>
            <w:r>
              <w:rPr>
                <w:rFonts w:ascii="宋体" w:hAnsi="宋体"/>
                <w:b/>
                <w:color w:val="000000"/>
                <w:highlight w:val="none"/>
              </w:rPr>
            </w:r>
            <w:r/>
          </w:p>
        </w:tc>
        <w:tc>
          <w:tcPr>
            <w:tcW w:w="3575" w:type="dxa"/>
            <w:vAlign w:val="center"/>
            <w:textDirection w:val="lrTb"/>
            <w:noWrap w:val="false"/>
          </w:tcPr>
          <w:p>
            <w:pPr>
              <w:pStyle w:val="672"/>
              <w:jc w:val="left"/>
              <w:rPr>
                <w:rFonts w:hint="eastAsia" w:ascii="宋体" w:hAnsi="宋体"/>
                <w:b/>
                <w:color w:val="000000"/>
                <w:highlight w:val="none"/>
              </w:rPr>
            </w:pPr>
            <w:r>
              <w:rPr>
                <w:rFonts w:hint="eastAsia" w:ascii="宋体" w:hAnsi="宋体"/>
                <w:b/>
                <w:color w:val="000000"/>
                <w:highlight w:val="none"/>
              </w:rPr>
              <w:t xml:space="preserve">安保器械装备费</w:t>
            </w:r>
            <w:r>
              <w:rPr>
                <w:rFonts w:hint="eastAsia" w:ascii="宋体" w:hAnsi="宋体"/>
                <w:b/>
                <w:color w:val="000000"/>
                <w:highlight w:val="none"/>
              </w:rPr>
            </w:r>
            <w:r/>
          </w:p>
        </w:tc>
        <w:tc>
          <w:tcPr>
            <w:tcW w:w="1465"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t xml:space="preserve">参照表（2）</w:t>
            </w:r>
            <w:r>
              <w:rPr>
                <w:rFonts w:hint="eastAsia" w:ascii="宋体" w:hAnsi="宋体"/>
                <w:color w:val="000000"/>
                <w:highlight w:val="none"/>
              </w:rPr>
            </w:r>
            <w:r/>
          </w:p>
        </w:tc>
      </w:tr>
      <w:tr>
        <w:trPr/>
        <w:tc>
          <w:tcPr>
            <w:tcW w:w="1050" w:type="dxa"/>
            <w:vAlign w:val="center"/>
            <w:textDirection w:val="lrTb"/>
            <w:noWrap w:val="false"/>
          </w:tcPr>
          <w:p>
            <w:pPr>
              <w:pStyle w:val="672"/>
              <w:jc w:val="center"/>
              <w:rPr>
                <w:rFonts w:ascii="宋体" w:hAnsi="宋体"/>
                <w:b/>
                <w:color w:val="000000"/>
                <w:highlight w:val="none"/>
              </w:rPr>
            </w:pPr>
            <w:r>
              <w:rPr>
                <w:rFonts w:hint="eastAsia" w:ascii="宋体" w:hAnsi="宋体"/>
                <w:b/>
                <w:color w:val="000000"/>
                <w:highlight w:val="none"/>
              </w:rPr>
              <w:t xml:space="preserve">6</w:t>
            </w:r>
            <w:r>
              <w:rPr>
                <w:rFonts w:ascii="宋体" w:hAnsi="宋体"/>
                <w:b/>
                <w:color w:val="000000"/>
                <w:highlight w:val="none"/>
              </w:rPr>
            </w:r>
            <w:r/>
          </w:p>
        </w:tc>
        <w:tc>
          <w:tcPr>
            <w:tcW w:w="3575" w:type="dxa"/>
            <w:vAlign w:val="center"/>
            <w:textDirection w:val="lrTb"/>
            <w:noWrap w:val="false"/>
          </w:tcPr>
          <w:p>
            <w:pPr>
              <w:pStyle w:val="672"/>
              <w:jc w:val="left"/>
              <w:rPr>
                <w:rFonts w:hint="eastAsia" w:ascii="宋体" w:hAnsi="宋体"/>
                <w:b/>
                <w:color w:val="000000"/>
                <w:highlight w:val="none"/>
              </w:rPr>
            </w:pPr>
            <w:r>
              <w:rPr>
                <w:rFonts w:hint="eastAsia" w:ascii="宋体" w:hAnsi="宋体"/>
                <w:b/>
                <w:color w:val="000000"/>
                <w:highlight w:val="none"/>
              </w:rPr>
              <w:t xml:space="preserve">餐饮服务相关费用</w:t>
            </w:r>
            <w:r>
              <w:rPr>
                <w:rFonts w:hint="eastAsia" w:ascii="宋体" w:hAnsi="宋体"/>
                <w:b/>
                <w:color w:val="000000"/>
                <w:highlight w:val="none"/>
              </w:rPr>
            </w:r>
            <w:r/>
          </w:p>
        </w:tc>
        <w:tc>
          <w:tcPr>
            <w:tcW w:w="1465"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t xml:space="preserve">自行列清单附后</w:t>
            </w:r>
            <w:r>
              <w:rPr>
                <w:rFonts w:hint="eastAsia" w:ascii="宋体" w:hAnsi="宋体"/>
                <w:color w:val="000000"/>
                <w:highlight w:val="none"/>
              </w:rPr>
            </w:r>
            <w:r/>
          </w:p>
        </w:tc>
      </w:tr>
      <w:tr>
        <w:trPr/>
        <w:tc>
          <w:tcPr>
            <w:tcW w:w="1050" w:type="dxa"/>
            <w:vAlign w:val="center"/>
            <w:textDirection w:val="lrTb"/>
            <w:noWrap w:val="false"/>
          </w:tcPr>
          <w:p>
            <w:pPr>
              <w:pStyle w:val="672"/>
              <w:jc w:val="center"/>
              <w:rPr>
                <w:rFonts w:hint="eastAsia" w:ascii="宋体" w:hAnsi="宋体"/>
                <w:b/>
                <w:color w:val="000000"/>
                <w:highlight w:val="none"/>
              </w:rPr>
            </w:pPr>
            <w:r>
              <w:rPr>
                <w:rFonts w:hint="eastAsia" w:ascii="宋体" w:hAnsi="宋体"/>
                <w:b/>
                <w:color w:val="000000"/>
                <w:highlight w:val="none"/>
              </w:rPr>
              <w:t xml:space="preserve">7</w:t>
            </w:r>
            <w:r>
              <w:rPr>
                <w:rFonts w:hint="eastAsia" w:ascii="宋体" w:hAnsi="宋体"/>
                <w:b/>
                <w:color w:val="000000"/>
                <w:highlight w:val="none"/>
              </w:rPr>
            </w:r>
            <w:r/>
          </w:p>
        </w:tc>
        <w:tc>
          <w:tcPr>
            <w:tcW w:w="3575" w:type="dxa"/>
            <w:vAlign w:val="center"/>
            <w:textDirection w:val="lrTb"/>
            <w:noWrap w:val="false"/>
          </w:tcPr>
          <w:p>
            <w:pPr>
              <w:pStyle w:val="672"/>
              <w:jc w:val="left"/>
              <w:rPr>
                <w:rFonts w:hint="eastAsia" w:ascii="宋体" w:hAnsi="宋体"/>
                <w:b/>
                <w:color w:val="000000"/>
                <w:highlight w:val="none"/>
              </w:rPr>
            </w:pPr>
            <w:r>
              <w:rPr>
                <w:rFonts w:hint="eastAsia" w:ascii="宋体" w:hAnsi="宋体"/>
                <w:b/>
                <w:color w:val="000000"/>
                <w:highlight w:val="none"/>
              </w:rPr>
              <w:t xml:space="preserve">维修维保费用</w:t>
            </w:r>
            <w:r>
              <w:rPr>
                <w:rFonts w:hint="eastAsia" w:ascii="宋体" w:hAnsi="宋体"/>
                <w:b/>
                <w:color w:val="000000"/>
                <w:highlight w:val="none"/>
              </w:rPr>
            </w:r>
            <w:r/>
          </w:p>
        </w:tc>
        <w:tc>
          <w:tcPr>
            <w:tcW w:w="1465"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t xml:space="preserve">参照表（4）</w:t>
            </w:r>
            <w:r>
              <w:rPr>
                <w:rFonts w:hint="eastAsia" w:ascii="宋体" w:hAnsi="宋体"/>
                <w:color w:val="000000"/>
                <w:highlight w:val="none"/>
              </w:rPr>
            </w:r>
            <w:r/>
          </w:p>
        </w:tc>
      </w:tr>
      <w:tr>
        <w:trPr/>
        <w:tc>
          <w:tcPr>
            <w:tcW w:w="1050" w:type="dxa"/>
            <w:vAlign w:val="center"/>
            <w:textDirection w:val="lrTb"/>
            <w:noWrap w:val="false"/>
          </w:tcPr>
          <w:p>
            <w:pPr>
              <w:pStyle w:val="672"/>
              <w:jc w:val="center"/>
              <w:rPr>
                <w:rFonts w:hint="eastAsia" w:ascii="宋体" w:hAnsi="宋体"/>
                <w:b/>
                <w:color w:val="000000"/>
                <w:highlight w:val="none"/>
              </w:rPr>
            </w:pPr>
            <w:r>
              <w:rPr>
                <w:rFonts w:hint="eastAsia" w:ascii="宋体" w:hAnsi="宋体"/>
                <w:b/>
                <w:color w:val="000000"/>
                <w:highlight w:val="none"/>
              </w:rPr>
              <w:t xml:space="preserve">8</w:t>
            </w:r>
            <w:r>
              <w:rPr>
                <w:rFonts w:hint="eastAsia" w:ascii="宋体" w:hAnsi="宋体"/>
                <w:b/>
                <w:color w:val="000000"/>
                <w:highlight w:val="none"/>
              </w:rPr>
            </w:r>
            <w:r/>
          </w:p>
        </w:tc>
        <w:tc>
          <w:tcPr>
            <w:tcW w:w="3575" w:type="dxa"/>
            <w:vAlign w:val="center"/>
            <w:textDirection w:val="lrTb"/>
            <w:noWrap w:val="false"/>
          </w:tcPr>
          <w:p>
            <w:pPr>
              <w:pStyle w:val="672"/>
              <w:jc w:val="left"/>
              <w:rPr>
                <w:rFonts w:hint="eastAsia" w:ascii="宋体" w:hAnsi="宋体"/>
                <w:b/>
                <w:color w:val="000000"/>
                <w:highlight w:val="none"/>
              </w:rPr>
            </w:pPr>
            <w:r>
              <w:rPr>
                <w:rFonts w:hint="eastAsia" w:ascii="宋体" w:hAnsi="宋体"/>
                <w:b/>
                <w:color w:val="000000"/>
                <w:highlight w:val="none"/>
              </w:rPr>
              <w:t xml:space="preserve">合理利润</w:t>
            </w:r>
            <w:r>
              <w:rPr>
                <w:rFonts w:hint="eastAsia" w:ascii="宋体" w:hAnsi="宋体"/>
                <w:b/>
                <w:color w:val="000000"/>
                <w:highlight w:val="none"/>
              </w:rPr>
            </w:r>
            <w:r/>
          </w:p>
        </w:tc>
        <w:tc>
          <w:tcPr>
            <w:tcW w:w="1465"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2"/>
              <w:jc w:val="center"/>
              <w:rPr>
                <w:rFonts w:ascii="宋体" w:hAnsi="宋体"/>
                <w:b/>
                <w:color w:val="000000"/>
                <w:highlight w:val="none"/>
              </w:rPr>
            </w:pPr>
            <w:r>
              <w:rPr>
                <w:rFonts w:hint="eastAsia" w:ascii="宋体" w:hAnsi="宋体"/>
                <w:b/>
                <w:color w:val="000000"/>
                <w:highlight w:val="none"/>
              </w:rPr>
              <w:t xml:space="preserve">9</w:t>
            </w:r>
            <w:r>
              <w:rPr>
                <w:rFonts w:ascii="宋体" w:hAnsi="宋体"/>
                <w:b/>
                <w:color w:val="000000"/>
                <w:highlight w:val="none"/>
              </w:rPr>
            </w:r>
            <w:r/>
          </w:p>
        </w:tc>
        <w:tc>
          <w:tcPr>
            <w:tcW w:w="3575" w:type="dxa"/>
            <w:vAlign w:val="center"/>
            <w:textDirection w:val="lrTb"/>
            <w:noWrap w:val="false"/>
          </w:tcPr>
          <w:p>
            <w:pPr>
              <w:pStyle w:val="672"/>
              <w:jc w:val="left"/>
              <w:rPr>
                <w:rFonts w:hint="eastAsia" w:ascii="宋体" w:hAnsi="宋体"/>
                <w:b/>
                <w:color w:val="000000"/>
                <w:highlight w:val="none"/>
              </w:rPr>
            </w:pPr>
            <w:r>
              <w:rPr>
                <w:rFonts w:hint="eastAsia" w:ascii="宋体" w:hAnsi="宋体"/>
                <w:b/>
                <w:color w:val="000000"/>
                <w:highlight w:val="none"/>
              </w:rPr>
              <w:t xml:space="preserve">税金</w:t>
            </w:r>
            <w:r>
              <w:rPr>
                <w:rFonts w:hint="eastAsia" w:ascii="宋体" w:hAnsi="宋体"/>
                <w:b/>
                <w:color w:val="000000"/>
                <w:highlight w:val="none"/>
              </w:rPr>
            </w:r>
            <w:r/>
          </w:p>
        </w:tc>
        <w:tc>
          <w:tcPr>
            <w:tcW w:w="1465"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2"/>
              <w:jc w:val="center"/>
              <w:rPr>
                <w:rFonts w:ascii="宋体" w:hAnsi="宋体"/>
                <w:b/>
                <w:color w:val="000000"/>
                <w:highlight w:val="none"/>
              </w:rPr>
            </w:pPr>
            <w:r>
              <w:rPr>
                <w:rFonts w:hint="eastAsia" w:ascii="宋体" w:hAnsi="宋体"/>
                <w:b/>
                <w:color w:val="000000"/>
                <w:highlight w:val="none"/>
              </w:rPr>
              <w:t xml:space="preserve">10</w:t>
            </w:r>
            <w:r>
              <w:rPr>
                <w:rFonts w:ascii="宋体" w:hAnsi="宋体"/>
                <w:b/>
                <w:color w:val="000000"/>
                <w:highlight w:val="none"/>
              </w:rPr>
            </w:r>
            <w:r/>
          </w:p>
        </w:tc>
        <w:tc>
          <w:tcPr>
            <w:tcW w:w="3575" w:type="dxa"/>
            <w:vAlign w:val="center"/>
            <w:textDirection w:val="lrTb"/>
            <w:noWrap w:val="false"/>
          </w:tcPr>
          <w:p>
            <w:pPr>
              <w:pStyle w:val="672"/>
              <w:jc w:val="left"/>
              <w:rPr>
                <w:rFonts w:hint="eastAsia" w:ascii="宋体" w:hAnsi="宋体"/>
                <w:b/>
                <w:color w:val="000000"/>
                <w:highlight w:val="none"/>
              </w:rPr>
            </w:pPr>
            <w:r>
              <w:rPr>
                <w:rFonts w:hint="eastAsia" w:ascii="宋体" w:hAnsi="宋体"/>
                <w:b/>
                <w:color w:val="000000"/>
                <w:highlight w:val="none"/>
              </w:rPr>
              <w:t xml:space="preserve">其他支出（按需求自行列举）</w:t>
            </w:r>
            <w:r>
              <w:rPr>
                <w:rFonts w:hint="eastAsia" w:ascii="宋体" w:hAnsi="宋体"/>
                <w:b/>
                <w:color w:val="000000"/>
                <w:highlight w:val="none"/>
              </w:rPr>
            </w:r>
            <w:r/>
          </w:p>
        </w:tc>
        <w:tc>
          <w:tcPr>
            <w:tcW w:w="1465"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2"/>
              <w:jc w:val="center"/>
              <w:rPr>
                <w:rFonts w:hint="eastAsia" w:ascii="宋体" w:hAnsi="宋体"/>
                <w:b/>
                <w:color w:val="000000"/>
                <w:highlight w:val="none"/>
              </w:rPr>
            </w:pPr>
            <w:r>
              <w:rPr>
                <w:rFonts w:ascii="宋体" w:hAnsi="宋体"/>
                <w:color w:val="000000"/>
                <w:highlight w:val="none"/>
              </w:rPr>
              <w:t xml:space="preserve">…</w:t>
            </w:r>
            <w:r>
              <w:rPr>
                <w:rFonts w:hint="eastAsia" w:ascii="宋体" w:hAnsi="宋体"/>
                <w:color w:val="000000"/>
                <w:highlight w:val="none"/>
              </w:rPr>
              <w:t xml:space="preserve"> </w:t>
            </w:r>
            <w:r>
              <w:rPr>
                <w:rFonts w:ascii="宋体" w:hAnsi="宋体"/>
                <w:color w:val="000000"/>
                <w:highlight w:val="none"/>
              </w:rPr>
              <w:t xml:space="preserve">…</w:t>
            </w:r>
            <w:r>
              <w:rPr>
                <w:rFonts w:hint="eastAsia" w:ascii="宋体" w:hAnsi="宋体"/>
                <w:b/>
                <w:color w:val="000000"/>
                <w:highlight w:val="none"/>
              </w:rPr>
            </w:r>
            <w:r/>
          </w:p>
        </w:tc>
        <w:tc>
          <w:tcPr>
            <w:tcW w:w="3575" w:type="dxa"/>
            <w:vAlign w:val="center"/>
            <w:textDirection w:val="lrTb"/>
            <w:noWrap w:val="false"/>
          </w:tcPr>
          <w:p>
            <w:pPr>
              <w:pStyle w:val="672"/>
              <w:jc w:val="left"/>
              <w:rPr>
                <w:rFonts w:hint="eastAsia" w:ascii="宋体" w:hAnsi="宋体"/>
                <w:b/>
                <w:color w:val="000000"/>
                <w:highlight w:val="none"/>
              </w:rPr>
            </w:pPr>
            <w:r>
              <w:rPr>
                <w:rFonts w:hint="eastAsia" w:ascii="宋体" w:hAnsi="宋体"/>
                <w:b/>
                <w:color w:val="000000"/>
                <w:highlight w:val="none"/>
              </w:rPr>
            </w:r>
            <w:r/>
          </w:p>
        </w:tc>
        <w:tc>
          <w:tcPr>
            <w:tcW w:w="1465"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2"/>
              <w:jc w:val="center"/>
              <w:rPr>
                <w:rFonts w:ascii="宋体" w:hAnsi="宋体"/>
                <w:color w:val="000000"/>
                <w:highlight w:val="none"/>
              </w:rPr>
            </w:pPr>
            <w:r>
              <w:rPr>
                <w:rFonts w:ascii="宋体" w:hAnsi="宋体"/>
                <w:color w:val="000000"/>
                <w:highlight w:val="none"/>
              </w:rPr>
            </w:r>
            <w:r/>
          </w:p>
        </w:tc>
        <w:tc>
          <w:tcPr>
            <w:tcW w:w="3575" w:type="dxa"/>
            <w:vAlign w:val="center"/>
            <w:textDirection w:val="lrTb"/>
            <w:noWrap w:val="false"/>
          </w:tcPr>
          <w:p>
            <w:pPr>
              <w:pStyle w:val="672"/>
              <w:jc w:val="left"/>
              <w:rPr>
                <w:rFonts w:hint="eastAsia" w:ascii="宋体" w:hAnsi="宋体"/>
                <w:b/>
                <w:color w:val="000000"/>
                <w:highlight w:val="none"/>
              </w:rPr>
            </w:pPr>
            <w:r>
              <w:rPr>
                <w:rFonts w:hint="eastAsia" w:ascii="宋体" w:hAnsi="宋体"/>
                <w:b/>
                <w:color w:val="000000"/>
                <w:highlight w:val="none"/>
              </w:rPr>
              <w:t xml:space="preserve">合计：</w:t>
            </w:r>
            <w:r>
              <w:rPr>
                <w:rFonts w:hint="eastAsia" w:ascii="宋体" w:hAnsi="宋体"/>
                <w:b/>
                <w:color w:val="000000"/>
                <w:highlight w:val="none"/>
              </w:rPr>
            </w:r>
            <w:r/>
          </w:p>
        </w:tc>
        <w:tc>
          <w:tcPr>
            <w:tcW w:w="1465"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2"/>
              <w:jc w:val="center"/>
              <w:rPr>
                <w:rFonts w:hint="eastAsia" w:ascii="宋体" w:hAnsi="宋体"/>
                <w:color w:val="000000"/>
                <w:highlight w:val="none"/>
              </w:rPr>
            </w:pPr>
            <w:r>
              <w:rPr>
                <w:rFonts w:hint="eastAsia" w:ascii="宋体" w:hAnsi="宋体"/>
                <w:color w:val="000000"/>
                <w:highlight w:val="none"/>
              </w:rPr>
            </w:r>
            <w:r/>
          </w:p>
        </w:tc>
      </w:tr>
    </w:tbl>
    <w:p>
      <w:pPr>
        <w:pStyle w:val="672"/>
        <w:spacing w:line="400" w:lineRule="exact"/>
        <w:rPr>
          <w:rFonts w:hint="eastAsia" w:ascii="黑体" w:eastAsia="黑体"/>
          <w:bCs/>
          <w:color w:val="000000"/>
          <w:sz w:val="32"/>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32"/>
          <w:highlight w:val="none"/>
        </w:rPr>
      </w:r>
      <w:r/>
    </w:p>
    <w:p>
      <w:pPr>
        <w:pStyle w:val="672"/>
        <w:rPr>
          <w:rFonts w:hint="eastAsia" w:ascii="宋体" w:hAnsi="宋体"/>
          <w:bCs/>
          <w:color w:val="000000"/>
          <w:highlight w:val="none"/>
        </w:rPr>
      </w:pPr>
      <w:r>
        <w:rPr>
          <w:rFonts w:hint="eastAsia" w:ascii="宋体" w:hAnsi="宋体"/>
          <w:bCs/>
          <w:color w:val="000000"/>
          <w:highlight w:val="none"/>
        </w:rPr>
      </w:r>
      <w:r/>
    </w:p>
    <w:p>
      <w:pPr>
        <w:pStyle w:val="672"/>
        <w:rPr>
          <w:rFonts w:hint="eastAsia" w:ascii="宋体" w:hAnsi="宋体"/>
          <w:bCs/>
          <w:color w:val="000000"/>
          <w:highlight w:val="none"/>
        </w:rPr>
      </w:pPr>
      <w:r>
        <w:rPr>
          <w:rFonts w:hint="eastAsia" w:ascii="宋体" w:hAnsi="宋体"/>
          <w:bCs/>
          <w:color w:val="000000"/>
          <w:highlight w:val="none"/>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rPr>
          <w:rFonts w:hint="eastAsia" w:ascii="宋体" w:hAnsi="宋体"/>
          <w:bCs/>
          <w:color w:val="000000"/>
          <w:highlight w:val="none"/>
        </w:rPr>
      </w:r>
      <w:r/>
    </w:p>
    <w:p>
      <w:pPr>
        <w:pStyle w:val="672"/>
        <w:ind w:firstLine="420"/>
        <w:rPr>
          <w:rFonts w:hint="eastAsia" w:ascii="宋体" w:hAnsi="宋体"/>
          <w:bCs/>
          <w:color w:val="000000"/>
          <w:highlight w:val="none"/>
        </w:rPr>
      </w:pPr>
      <w:r>
        <w:rPr>
          <w:rFonts w:hint="eastAsia" w:ascii="宋体" w:hAnsi="宋体"/>
          <w:bCs/>
          <w:color w:val="000000"/>
          <w:highlight w:val="none"/>
        </w:rPr>
        <w:t xml:space="preserve">2、上述报价表由投标单位参照，不限于此，可根据采购需求自行添加条目进行投报。</w:t>
      </w:r>
      <w:r>
        <w:rPr>
          <w:rFonts w:hint="eastAsia" w:ascii="宋体" w:hAnsi="宋体"/>
          <w:bCs/>
          <w:color w:val="000000"/>
          <w:highlight w:val="none"/>
        </w:rPr>
      </w:r>
      <w:r/>
    </w:p>
    <w:p>
      <w:pPr>
        <w:pStyle w:val="672"/>
        <w:ind w:firstLine="420"/>
        <w:rPr>
          <w:rFonts w:ascii="宋体" w:hAnsi="Calibri"/>
          <w:bCs/>
          <w:color w:val="000000"/>
          <w:highlight w:val="none"/>
        </w:rPr>
        <w:outlineLvl w:val="0"/>
      </w:pPr>
      <w:r>
        <w:rPr>
          <w:rFonts w:hint="eastAsia" w:ascii="宋体" w:hAnsi="宋体"/>
          <w:bCs/>
          <w:color w:val="000000"/>
          <w:highlight w:val="none"/>
        </w:rPr>
        <w:t xml:space="preserve">3、</w:t>
      </w:r>
      <w:r>
        <w:rPr>
          <w:rFonts w:hint="eastAsia" w:ascii="宋体" w:hAnsi="Calibri"/>
          <w:bCs/>
          <w:color w:val="000000"/>
          <w:highlight w:val="none"/>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color w:val="000000"/>
          <w:highlight w:val="none"/>
          <w:lang w:eastAsia="zh-CN"/>
        </w:rPr>
        <w:t xml:space="preserve">无锡市公共资源交易中心新吴分中心</w:t>
      </w:r>
      <w:r>
        <w:rPr>
          <w:rFonts w:hint="eastAsia" w:ascii="宋体" w:hAnsi="Calibri"/>
          <w:bCs/>
          <w:color w:val="000000"/>
          <w:highlight w:val="none"/>
        </w:rPr>
        <w:t xml:space="preserve">有权将相关内容进行公示；</w:t>
      </w:r>
      <w:r>
        <w:rPr>
          <w:rFonts w:ascii="宋体" w:hAnsi="Calibri"/>
          <w:bCs/>
          <w:color w:val="000000"/>
          <w:highlight w:val="none"/>
        </w:rPr>
      </w:r>
      <w:r/>
    </w:p>
    <w:p>
      <w:pPr>
        <w:pStyle w:val="672"/>
        <w:ind w:firstLine="420"/>
        <w:rPr>
          <w:rFonts w:hint="eastAsia" w:ascii="宋体" w:hAnsi="宋体"/>
          <w:b/>
          <w:bCs/>
          <w:color w:val="000000"/>
          <w:sz w:val="24"/>
          <w:szCs w:val="24"/>
          <w:highlight w:val="none"/>
        </w:rPr>
        <w:outlineLvl w:val="0"/>
      </w:pPr>
      <w:r>
        <w:rPr>
          <w:rFonts w:ascii="宋体" w:hAnsi="Calibri"/>
          <w:bCs/>
          <w:color w:val="000000"/>
          <w:highlight w:val="none"/>
        </w:rPr>
        <w:br w:type="page" w:clear="all"/>
      </w:r>
      <w:r>
        <w:rPr>
          <w:rFonts w:hint="eastAsia" w:ascii="宋体" w:hAnsi="宋体"/>
          <w:b/>
          <w:bCs/>
          <w:color w:val="000000"/>
          <w:sz w:val="24"/>
          <w:szCs w:val="24"/>
          <w:highlight w:val="none"/>
        </w:rPr>
        <w:t xml:space="preserve">表（1）：员工工资福利及法定计提费用明细表</w:t>
      </w:r>
      <w:r>
        <w:rPr>
          <w:rFonts w:hint="eastAsia" w:ascii="宋体" w:hAnsi="宋体"/>
          <w:b/>
          <w:bCs/>
          <w:color w:val="000000"/>
          <w:sz w:val="24"/>
          <w:szCs w:val="24"/>
          <w:highlight w:val="none"/>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序号</w:t>
            </w:r>
            <w:r>
              <w:rPr>
                <w:rFonts w:hint="eastAsia" w:ascii="宋体" w:hAnsi="宋体"/>
                <w:b/>
                <w:color w:val="000000"/>
                <w:sz w:val="18"/>
                <w:szCs w:val="18"/>
                <w:highlight w:val="none"/>
              </w:rPr>
            </w:r>
            <w:r/>
          </w:p>
        </w:tc>
        <w:tc>
          <w:tcPr>
            <w:tcW w:w="1985" w:type="dxa"/>
            <w:vAlign w:val="center"/>
            <w:textDirection w:val="lrTb"/>
            <w:noWrap w:val="false"/>
          </w:tcPr>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项目名称</w:t>
            </w:r>
            <w:r>
              <w:rPr>
                <w:rFonts w:hint="eastAsia" w:ascii="宋体" w:hAnsi="宋体"/>
                <w:b/>
                <w:color w:val="000000"/>
                <w:sz w:val="18"/>
                <w:szCs w:val="18"/>
                <w:highlight w:val="none"/>
              </w:rPr>
            </w:r>
            <w:r/>
          </w:p>
        </w:tc>
        <w:tc>
          <w:tcPr>
            <w:tcW w:w="992" w:type="dxa"/>
            <w:vAlign w:val="center"/>
            <w:textDirection w:val="lrTb"/>
            <w:noWrap w:val="false"/>
          </w:tcPr>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人数配置</w:t>
            </w:r>
            <w:r>
              <w:rPr>
                <w:rFonts w:hint="eastAsia" w:ascii="宋体" w:hAnsi="宋体"/>
                <w:b/>
                <w:color w:val="000000"/>
                <w:sz w:val="18"/>
                <w:szCs w:val="18"/>
                <w:highlight w:val="none"/>
              </w:rPr>
            </w:r>
            <w:r/>
          </w:p>
        </w:tc>
        <w:tc>
          <w:tcPr>
            <w:tcW w:w="1412" w:type="dxa"/>
            <w:vAlign w:val="center"/>
            <w:textDirection w:val="lrTb"/>
            <w:noWrap w:val="false"/>
          </w:tcPr>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人员费用标准</w:t>
            </w:r>
            <w:r>
              <w:rPr>
                <w:rFonts w:hint="eastAsia" w:ascii="宋体" w:hAnsi="宋体"/>
                <w:b/>
                <w:color w:val="000000"/>
                <w:sz w:val="18"/>
                <w:szCs w:val="18"/>
                <w:highlight w:val="none"/>
              </w:rPr>
            </w:r>
            <w:r/>
          </w:p>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（元/月）</w:t>
            </w:r>
            <w:r>
              <w:rPr>
                <w:rFonts w:hint="eastAsia" w:ascii="宋体" w:hAnsi="宋体"/>
                <w:b/>
                <w:color w:val="000000"/>
                <w:sz w:val="18"/>
                <w:szCs w:val="18"/>
                <w:highlight w:val="none"/>
              </w:rPr>
            </w:r>
            <w:r/>
          </w:p>
        </w:tc>
        <w:tc>
          <w:tcPr>
            <w:tcW w:w="1134" w:type="dxa"/>
            <w:vAlign w:val="center"/>
            <w:textDirection w:val="lrTb"/>
            <w:noWrap w:val="false"/>
          </w:tcPr>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（元/月）</w:t>
            </w:r>
            <w:r>
              <w:rPr>
                <w:rFonts w:hint="eastAsia" w:ascii="宋体" w:hAnsi="宋体"/>
                <w:b/>
                <w:color w:val="000000"/>
                <w:sz w:val="18"/>
                <w:szCs w:val="18"/>
                <w:highlight w:val="none"/>
              </w:rPr>
            </w:r>
            <w:r/>
          </w:p>
        </w:tc>
        <w:tc>
          <w:tcPr>
            <w:tcW w:w="1134" w:type="dxa"/>
            <w:vAlign w:val="center"/>
            <w:textDirection w:val="lrTb"/>
            <w:noWrap w:val="false"/>
          </w:tcPr>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（元/年）</w:t>
            </w:r>
            <w:r>
              <w:rPr>
                <w:rFonts w:hint="eastAsia" w:ascii="宋体" w:hAnsi="宋体"/>
                <w:b/>
                <w:color w:val="000000"/>
                <w:sz w:val="18"/>
                <w:szCs w:val="18"/>
                <w:highlight w:val="none"/>
              </w:rPr>
            </w:r>
            <w:r/>
          </w:p>
        </w:tc>
        <w:tc>
          <w:tcPr>
            <w:tcW w:w="1842" w:type="dxa"/>
            <w:vAlign w:val="center"/>
            <w:textDirection w:val="lrTb"/>
            <w:noWrap w:val="false"/>
          </w:tcPr>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备注</w:t>
            </w:r>
            <w:r>
              <w:rPr>
                <w:rFonts w:hint="eastAsia" w:ascii="宋体" w:hAnsi="宋体"/>
                <w:b/>
                <w:color w:val="000000"/>
                <w:sz w:val="18"/>
                <w:szCs w:val="18"/>
                <w:highlight w:val="none"/>
              </w:rPr>
            </w:r>
            <w:r/>
          </w:p>
        </w:tc>
      </w:tr>
      <w:tr>
        <w:trPr/>
        <w:tc>
          <w:tcPr>
            <w:tcW w:w="681" w:type="dxa"/>
            <w:vAlign w:val="center"/>
            <w:textDirection w:val="lrTb"/>
            <w:noWrap w:val="false"/>
          </w:tcPr>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1</w:t>
            </w:r>
            <w:r>
              <w:rPr>
                <w:rFonts w:hint="eastAsia" w:ascii="宋体" w:hAnsi="宋体"/>
                <w:b/>
                <w:color w:val="000000"/>
                <w:sz w:val="18"/>
                <w:szCs w:val="18"/>
                <w:highlight w:val="none"/>
              </w:rPr>
            </w:r>
            <w:r/>
          </w:p>
        </w:tc>
        <w:tc>
          <w:tcPr>
            <w:tcW w:w="1985" w:type="dxa"/>
            <w:vAlign w:val="center"/>
            <w:textDirection w:val="lrTb"/>
            <w:noWrap w:val="false"/>
          </w:tcPr>
          <w:p>
            <w:pPr>
              <w:pStyle w:val="672"/>
              <w:rPr>
                <w:rFonts w:hint="eastAsia" w:ascii="宋体" w:hAnsi="宋体"/>
                <w:b/>
                <w:color w:val="000000"/>
                <w:sz w:val="18"/>
                <w:szCs w:val="18"/>
                <w:highlight w:val="none"/>
              </w:rPr>
            </w:pPr>
            <w:r>
              <w:rPr>
                <w:rFonts w:hint="eastAsia" w:ascii="宋体" w:hAnsi="宋体"/>
                <w:b/>
                <w:color w:val="000000"/>
                <w:sz w:val="18"/>
                <w:szCs w:val="18"/>
                <w:highlight w:val="none"/>
              </w:rPr>
              <w:t xml:space="preserve">员工工资及福利</w:t>
            </w:r>
            <w:r>
              <w:rPr>
                <w:rFonts w:hint="eastAsia" w:ascii="宋体" w:hAnsi="宋体"/>
                <w:b/>
                <w:color w:val="000000"/>
                <w:sz w:val="18"/>
                <w:szCs w:val="18"/>
                <w:highlight w:val="none"/>
              </w:rPr>
            </w:r>
            <w:r/>
          </w:p>
        </w:tc>
        <w:tc>
          <w:tcPr>
            <w:tcW w:w="99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72"/>
              <w:rPr>
                <w:rFonts w:hint="eastAsia" w:ascii="宋体" w:hAnsi="宋体"/>
                <w:color w:val="000000"/>
                <w:sz w:val="18"/>
                <w:szCs w:val="18"/>
                <w:highlight w:val="none"/>
              </w:rPr>
            </w:pPr>
            <w:r>
              <w:rPr>
                <w:rFonts w:hint="eastAsia" w:ascii="宋体" w:hAnsi="宋体"/>
                <w:color w:val="000000"/>
                <w:sz w:val="18"/>
                <w:szCs w:val="18"/>
                <w:highlight w:val="none"/>
              </w:rPr>
              <w:t xml:space="preserve">按人员配置总数计算</w:t>
            </w:r>
            <w:r>
              <w:rPr>
                <w:rFonts w:hint="eastAsia" w:ascii="宋体" w:hAnsi="宋体"/>
                <w:color w:val="000000"/>
                <w:sz w:val="18"/>
                <w:szCs w:val="18"/>
                <w:highlight w:val="none"/>
              </w:rPr>
            </w:r>
            <w:r/>
          </w:p>
        </w:tc>
      </w:tr>
      <w:tr>
        <w:trPr/>
        <w:tc>
          <w:tcPr>
            <w:tcW w:w="681"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（1）</w:t>
            </w:r>
            <w:r>
              <w:rPr>
                <w:rFonts w:hint="eastAsia" w:ascii="宋体" w:hAnsi="宋体"/>
                <w:color w:val="000000"/>
                <w:sz w:val="18"/>
                <w:szCs w:val="18"/>
                <w:highlight w:val="none"/>
              </w:rPr>
            </w:r>
            <w:r/>
          </w:p>
        </w:tc>
        <w:tc>
          <w:tcPr>
            <w:tcW w:w="1985"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项目经理</w:t>
            </w:r>
            <w:r>
              <w:rPr>
                <w:rFonts w:hint="eastAsia" w:ascii="宋体" w:hAnsi="宋体"/>
                <w:color w:val="000000"/>
                <w:sz w:val="18"/>
                <w:szCs w:val="18"/>
                <w:highlight w:val="none"/>
              </w:rPr>
            </w:r>
            <w:r/>
          </w:p>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（项目负责人）</w:t>
            </w:r>
            <w:r>
              <w:rPr>
                <w:rFonts w:hint="eastAsia" w:ascii="宋体" w:hAnsi="宋体"/>
                <w:color w:val="000000"/>
                <w:sz w:val="18"/>
                <w:szCs w:val="18"/>
                <w:highlight w:val="none"/>
              </w:rPr>
            </w:r>
            <w:r/>
          </w:p>
        </w:tc>
        <w:tc>
          <w:tcPr>
            <w:tcW w:w="99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681"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（2）</w:t>
            </w:r>
            <w:r>
              <w:rPr>
                <w:rFonts w:hint="eastAsia" w:ascii="宋体" w:hAnsi="宋体"/>
                <w:color w:val="000000"/>
                <w:sz w:val="18"/>
                <w:szCs w:val="18"/>
                <w:highlight w:val="none"/>
              </w:rPr>
            </w:r>
            <w:r/>
          </w:p>
        </w:tc>
        <w:tc>
          <w:tcPr>
            <w:tcW w:w="1985"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XX人员</w:t>
            </w:r>
            <w:r>
              <w:rPr>
                <w:rFonts w:hint="eastAsia" w:ascii="宋体" w:hAnsi="宋体"/>
                <w:color w:val="000000"/>
                <w:sz w:val="18"/>
                <w:szCs w:val="18"/>
                <w:highlight w:val="none"/>
              </w:rPr>
            </w:r>
            <w:r/>
          </w:p>
        </w:tc>
        <w:tc>
          <w:tcPr>
            <w:tcW w:w="99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72"/>
              <w:rPr>
                <w:rFonts w:hint="eastAsia" w:ascii="宋体" w:hAnsi="宋体"/>
                <w:color w:val="000000"/>
                <w:sz w:val="18"/>
                <w:szCs w:val="18"/>
                <w:highlight w:val="none"/>
              </w:rPr>
            </w:pPr>
            <w:r>
              <w:rPr>
                <w:rFonts w:hint="eastAsia" w:ascii="宋体" w:hAnsi="宋体"/>
                <w:color w:val="000000"/>
                <w:sz w:val="18"/>
                <w:szCs w:val="18"/>
                <w:highlight w:val="none"/>
              </w:rPr>
              <w:t xml:space="preserve">自行添行明确</w:t>
            </w:r>
            <w:r>
              <w:rPr>
                <w:rFonts w:hint="eastAsia" w:ascii="宋体" w:hAnsi="宋体"/>
                <w:color w:val="000000"/>
                <w:sz w:val="18"/>
                <w:szCs w:val="18"/>
                <w:highlight w:val="none"/>
              </w:rPr>
            </w:r>
            <w:r/>
          </w:p>
        </w:tc>
      </w:tr>
      <w:tr>
        <w:trPr/>
        <w:tc>
          <w:tcPr>
            <w:tcW w:w="681"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（3）</w:t>
            </w:r>
            <w:r>
              <w:rPr>
                <w:rFonts w:hint="eastAsia" w:ascii="宋体" w:hAnsi="宋体"/>
                <w:color w:val="000000"/>
                <w:sz w:val="18"/>
                <w:szCs w:val="18"/>
                <w:highlight w:val="none"/>
              </w:rPr>
            </w:r>
            <w:r/>
          </w:p>
        </w:tc>
        <w:tc>
          <w:tcPr>
            <w:tcW w:w="1985"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法定节假日加班工资</w:t>
            </w:r>
            <w:r>
              <w:rPr>
                <w:rFonts w:hint="eastAsia" w:ascii="宋体" w:hAnsi="宋体"/>
                <w:color w:val="000000"/>
                <w:sz w:val="18"/>
                <w:szCs w:val="18"/>
                <w:highlight w:val="none"/>
              </w:rPr>
            </w:r>
            <w:r/>
          </w:p>
        </w:tc>
        <w:tc>
          <w:tcPr>
            <w:tcW w:w="99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72"/>
              <w:rPr>
                <w:color w:val="000000"/>
                <w:highlight w:val="none"/>
              </w:rPr>
            </w:pPr>
            <w:r>
              <w:rPr>
                <w:color w:val="000000"/>
                <w:highlight w:val="none"/>
              </w:rPr>
            </w:r>
            <w:r/>
          </w:p>
        </w:tc>
      </w:tr>
      <w:tr>
        <w:trPr/>
        <w:tc>
          <w:tcPr>
            <w:tcW w:w="681"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（4）</w:t>
            </w:r>
            <w:r>
              <w:rPr>
                <w:rFonts w:hint="eastAsia" w:ascii="宋体" w:hAnsi="宋体"/>
                <w:color w:val="000000"/>
                <w:sz w:val="18"/>
                <w:szCs w:val="18"/>
                <w:highlight w:val="none"/>
              </w:rPr>
            </w:r>
            <w:r/>
          </w:p>
        </w:tc>
        <w:tc>
          <w:tcPr>
            <w:tcW w:w="1985"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员工人身意外保险费</w:t>
            </w:r>
            <w:r>
              <w:rPr>
                <w:rFonts w:hint="eastAsia" w:ascii="宋体" w:hAnsi="宋体"/>
                <w:color w:val="000000"/>
                <w:sz w:val="18"/>
                <w:szCs w:val="18"/>
                <w:highlight w:val="none"/>
              </w:rPr>
            </w:r>
            <w:r/>
          </w:p>
        </w:tc>
        <w:tc>
          <w:tcPr>
            <w:tcW w:w="99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72"/>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72"/>
              <w:jc w:val="center"/>
              <w:rPr>
                <w:rFonts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 </w:t>
            </w:r>
            <w:r>
              <w:rPr>
                <w:rFonts w:ascii="宋体" w:hAnsi="宋体"/>
                <w:color w:val="000000"/>
                <w:sz w:val="18"/>
                <w:szCs w:val="18"/>
                <w:highlight w:val="none"/>
              </w:rPr>
              <w:t xml:space="preserve">…</w:t>
            </w:r>
            <w:r>
              <w:rPr>
                <w:rFonts w:ascii="宋体" w:hAnsi="宋体"/>
                <w:color w:val="000000"/>
                <w:sz w:val="18"/>
                <w:szCs w:val="18"/>
                <w:highlight w:val="none"/>
              </w:rPr>
            </w:r>
            <w:r/>
          </w:p>
        </w:tc>
        <w:tc>
          <w:tcPr>
            <w:tcW w:w="1985"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72"/>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681" w:type="dxa"/>
            <w:vAlign w:val="center"/>
            <w:textDirection w:val="lrTb"/>
            <w:noWrap w:val="false"/>
          </w:tcPr>
          <w:p>
            <w:pPr>
              <w:pStyle w:val="672"/>
              <w:jc w:val="center"/>
              <w:rPr>
                <w:rFonts w:ascii="宋体" w:hAnsi="宋体"/>
                <w:b/>
                <w:color w:val="000000"/>
                <w:sz w:val="18"/>
                <w:szCs w:val="18"/>
                <w:highlight w:val="none"/>
              </w:rPr>
            </w:pPr>
            <w:r>
              <w:rPr>
                <w:rFonts w:hint="eastAsia" w:ascii="宋体" w:hAnsi="宋体"/>
                <w:b/>
                <w:color w:val="000000"/>
                <w:sz w:val="18"/>
                <w:szCs w:val="18"/>
                <w:highlight w:val="none"/>
              </w:rPr>
              <w:t xml:space="preserve">2</w:t>
            </w:r>
            <w:r>
              <w:rPr>
                <w:rFonts w:ascii="宋体" w:hAnsi="宋体"/>
                <w:b/>
                <w:color w:val="000000"/>
                <w:sz w:val="18"/>
                <w:szCs w:val="18"/>
                <w:highlight w:val="none"/>
              </w:rPr>
            </w:r>
            <w:r/>
          </w:p>
        </w:tc>
        <w:tc>
          <w:tcPr>
            <w:tcW w:w="1985" w:type="dxa"/>
            <w:vAlign w:val="center"/>
            <w:textDirection w:val="lrTb"/>
            <w:noWrap w:val="false"/>
          </w:tcPr>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法定计提费用</w:t>
            </w:r>
            <w:r>
              <w:rPr>
                <w:rFonts w:hint="eastAsia" w:ascii="宋体" w:hAnsi="宋体"/>
                <w:b/>
                <w:color w:val="000000"/>
                <w:sz w:val="18"/>
                <w:szCs w:val="18"/>
                <w:highlight w:val="none"/>
              </w:rPr>
            </w:r>
            <w:r/>
          </w:p>
        </w:tc>
        <w:tc>
          <w:tcPr>
            <w:tcW w:w="992" w:type="dxa"/>
            <w:vAlign w:val="center"/>
            <w:textDirection w:val="lrTb"/>
            <w:noWrap w:val="false"/>
          </w:tcPr>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141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72"/>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681" w:type="dxa"/>
            <w:vAlign w:val="center"/>
            <w:textDirection w:val="lrTb"/>
            <w:noWrap w:val="false"/>
          </w:tcPr>
          <w:p>
            <w:pPr>
              <w:pStyle w:val="672"/>
              <w:jc w:val="center"/>
              <w:rPr>
                <w:rFonts w:ascii="宋体" w:hAnsi="宋体"/>
                <w:color w:val="000000"/>
                <w:sz w:val="18"/>
                <w:szCs w:val="18"/>
                <w:highlight w:val="none"/>
              </w:rPr>
            </w:pPr>
            <w:r>
              <w:rPr>
                <w:rFonts w:hint="eastAsia" w:ascii="宋体" w:hAnsi="宋体"/>
                <w:color w:val="000000"/>
                <w:sz w:val="18"/>
                <w:szCs w:val="18"/>
                <w:highlight w:val="none"/>
              </w:rPr>
              <w:t xml:space="preserve">（1）</w:t>
            </w:r>
            <w:r>
              <w:rPr>
                <w:rFonts w:ascii="宋体" w:hAnsi="宋体"/>
                <w:color w:val="000000"/>
                <w:sz w:val="18"/>
                <w:szCs w:val="18"/>
                <w:highlight w:val="none"/>
              </w:rPr>
            </w:r>
            <w:r/>
          </w:p>
        </w:tc>
        <w:tc>
          <w:tcPr>
            <w:tcW w:w="1985"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养老保险</w:t>
            </w:r>
            <w:r>
              <w:rPr>
                <w:rFonts w:hint="eastAsia" w:ascii="宋体" w:hAnsi="宋体"/>
                <w:color w:val="000000"/>
                <w:sz w:val="18"/>
                <w:szCs w:val="18"/>
                <w:highlight w:val="none"/>
              </w:rPr>
            </w:r>
            <w:r/>
          </w:p>
        </w:tc>
        <w:tc>
          <w:tcPr>
            <w:tcW w:w="99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72"/>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（2）</w:t>
            </w:r>
            <w:r>
              <w:rPr>
                <w:rFonts w:hint="eastAsia" w:ascii="宋体" w:hAnsi="宋体"/>
                <w:color w:val="000000"/>
                <w:sz w:val="18"/>
                <w:szCs w:val="18"/>
                <w:highlight w:val="none"/>
              </w:rPr>
            </w:r>
            <w:r/>
          </w:p>
        </w:tc>
        <w:tc>
          <w:tcPr>
            <w:tcW w:w="1985"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医疗统筹</w:t>
            </w:r>
            <w:r>
              <w:rPr>
                <w:rFonts w:hint="eastAsia" w:ascii="宋体" w:hAnsi="宋体"/>
                <w:color w:val="000000"/>
                <w:sz w:val="18"/>
                <w:szCs w:val="18"/>
                <w:highlight w:val="none"/>
              </w:rPr>
            </w:r>
            <w:r/>
          </w:p>
        </w:tc>
        <w:tc>
          <w:tcPr>
            <w:tcW w:w="99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72"/>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（3）</w:t>
            </w:r>
            <w:r>
              <w:rPr>
                <w:rFonts w:hint="eastAsia" w:ascii="宋体" w:hAnsi="宋体"/>
                <w:color w:val="000000"/>
                <w:sz w:val="18"/>
                <w:szCs w:val="18"/>
                <w:highlight w:val="none"/>
              </w:rPr>
            </w:r>
            <w:r/>
          </w:p>
        </w:tc>
        <w:tc>
          <w:tcPr>
            <w:tcW w:w="1985"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失业</w:t>
            </w:r>
            <w:r>
              <w:rPr>
                <w:rFonts w:hint="eastAsia" w:ascii="宋体" w:hAnsi="宋体"/>
                <w:color w:val="000000"/>
                <w:sz w:val="18"/>
                <w:szCs w:val="18"/>
                <w:highlight w:val="none"/>
              </w:rPr>
            </w:r>
            <w:r/>
          </w:p>
        </w:tc>
        <w:tc>
          <w:tcPr>
            <w:tcW w:w="99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72"/>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（4）</w:t>
            </w:r>
            <w:r>
              <w:rPr>
                <w:rFonts w:hint="eastAsia" w:ascii="宋体" w:hAnsi="宋体"/>
                <w:color w:val="000000"/>
                <w:sz w:val="18"/>
                <w:szCs w:val="18"/>
                <w:highlight w:val="none"/>
              </w:rPr>
            </w:r>
            <w:r/>
          </w:p>
        </w:tc>
        <w:tc>
          <w:tcPr>
            <w:tcW w:w="1985"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工伤</w:t>
            </w:r>
            <w:r>
              <w:rPr>
                <w:rFonts w:hint="eastAsia" w:ascii="宋体" w:hAnsi="宋体"/>
                <w:color w:val="000000"/>
                <w:sz w:val="18"/>
                <w:szCs w:val="18"/>
                <w:highlight w:val="none"/>
              </w:rPr>
            </w:r>
            <w:r/>
          </w:p>
        </w:tc>
        <w:tc>
          <w:tcPr>
            <w:tcW w:w="99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72"/>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（5）</w:t>
            </w:r>
            <w:r>
              <w:rPr>
                <w:rFonts w:hint="eastAsia" w:ascii="宋体" w:hAnsi="宋体"/>
                <w:color w:val="000000"/>
                <w:sz w:val="18"/>
                <w:szCs w:val="18"/>
                <w:highlight w:val="none"/>
              </w:rPr>
            </w:r>
            <w:r/>
          </w:p>
        </w:tc>
        <w:tc>
          <w:tcPr>
            <w:tcW w:w="1985"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生育</w:t>
            </w:r>
            <w:r>
              <w:rPr>
                <w:rFonts w:hint="eastAsia" w:ascii="宋体" w:hAnsi="宋体"/>
                <w:color w:val="000000"/>
                <w:sz w:val="18"/>
                <w:szCs w:val="18"/>
                <w:highlight w:val="none"/>
              </w:rPr>
            </w:r>
            <w:r/>
          </w:p>
        </w:tc>
        <w:tc>
          <w:tcPr>
            <w:tcW w:w="99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72"/>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（6）</w:t>
            </w:r>
            <w:r>
              <w:rPr>
                <w:rFonts w:hint="eastAsia" w:ascii="宋体" w:hAnsi="宋体"/>
                <w:color w:val="000000"/>
                <w:sz w:val="18"/>
                <w:szCs w:val="18"/>
                <w:highlight w:val="none"/>
              </w:rPr>
            </w:r>
            <w:r/>
          </w:p>
        </w:tc>
        <w:tc>
          <w:tcPr>
            <w:tcW w:w="1985"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681" w:type="dxa"/>
            <w:vAlign w:val="center"/>
            <w:textDirection w:val="lrTb"/>
            <w:noWrap w:val="false"/>
          </w:tcPr>
          <w:p>
            <w:pPr>
              <w:pStyle w:val="672"/>
              <w:jc w:val="center"/>
              <w:rPr>
                <w:rFonts w:hint="eastAsia" w:ascii="宋体" w:hAnsi="宋体"/>
                <w:b/>
                <w:color w:val="000000"/>
                <w:sz w:val="18"/>
                <w:szCs w:val="18"/>
                <w:highlight w:val="none"/>
              </w:rPr>
            </w:pPr>
            <w:r>
              <w:rPr>
                <w:rFonts w:hint="eastAsia" w:ascii="宋体" w:hAnsi="宋体"/>
                <w:color w:val="000000"/>
                <w:sz w:val="18"/>
                <w:szCs w:val="18"/>
                <w:highlight w:val="none"/>
              </w:rPr>
              <w:t xml:space="preserve">……</w:t>
            </w:r>
            <w:r>
              <w:rPr>
                <w:rFonts w:hint="eastAsia" w:ascii="宋体" w:hAnsi="宋体"/>
                <w:b/>
                <w:color w:val="000000"/>
                <w:sz w:val="18"/>
                <w:szCs w:val="18"/>
                <w:highlight w:val="none"/>
              </w:rPr>
            </w:r>
            <w:r/>
          </w:p>
        </w:tc>
        <w:tc>
          <w:tcPr>
            <w:tcW w:w="1985" w:type="dxa"/>
            <w:vAlign w:val="center"/>
            <w:textDirection w:val="lrTb"/>
            <w:noWrap w:val="false"/>
          </w:tcPr>
          <w:p>
            <w:pPr>
              <w:pStyle w:val="672"/>
              <w:jc w:val="center"/>
              <w:rPr>
                <w:color w:val="000000"/>
                <w:highlight w:val="none"/>
              </w:rPr>
            </w:pPr>
            <w:r>
              <w:rPr>
                <w:color w:val="000000"/>
                <w:highlight w:val="none"/>
              </w:rPr>
            </w:r>
            <w:r/>
          </w:p>
        </w:tc>
        <w:tc>
          <w:tcPr>
            <w:tcW w:w="99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bl>
    <w:p>
      <w:pPr>
        <w:pStyle w:val="672"/>
        <w:rPr>
          <w:rFonts w:hint="eastAsia" w:ascii="宋体" w:hAnsi="宋体"/>
          <w:bCs/>
          <w:color w:val="000000"/>
          <w:highlight w:val="none"/>
        </w:rPr>
      </w:pPr>
      <w:r>
        <w:rPr>
          <w:rFonts w:hint="eastAsia" w:ascii="宋体" w:hAnsi="宋体"/>
          <w:bCs/>
          <w:color w:val="000000"/>
          <w:highlight w:val="none"/>
        </w:rPr>
        <w:t xml:space="preserve">注：1、以上人员费用须包括工资、社保等内容，须符合国家、省、市相关政策规定；</w:t>
      </w:r>
      <w:r>
        <w:rPr>
          <w:rFonts w:hint="eastAsia" w:ascii="宋体" w:hAnsi="宋体"/>
          <w:bCs/>
          <w:i/>
          <w:color w:val="000000"/>
          <w:highlight w:val="none"/>
        </w:rPr>
        <w:t xml:space="preserve">（允许配置时用此表述）</w:t>
      </w:r>
      <w:r>
        <w:rPr>
          <w:rFonts w:hint="eastAsia" w:ascii="宋体" w:hAnsi="宋体"/>
          <w:bCs/>
          <w:color w:val="000000"/>
          <w:highlight w:val="none"/>
        </w:rPr>
        <w:t xml:space="preserve">本项目如有允许配置</w:t>
      </w:r>
      <w:r>
        <w:rPr>
          <w:rFonts w:ascii="宋体" w:hAnsi="宋体"/>
          <w:bCs/>
          <w:color w:val="000000"/>
          <w:highlight w:val="none"/>
        </w:rPr>
        <w:t xml:space="preserve">按国家规定可不缴纳社保的人员</w:t>
      </w:r>
      <w:r>
        <w:rPr>
          <w:rFonts w:hint="eastAsia" w:ascii="宋体" w:hAnsi="宋体"/>
          <w:bCs/>
          <w:color w:val="000000"/>
          <w:highlight w:val="none"/>
        </w:rPr>
        <w:t xml:space="preserve">（详见第四章《采购需求》），上表“法定计提费用”中的人员配置总数可扣除上述人员，但须</w:t>
      </w:r>
      <w:r>
        <w:rPr>
          <w:rFonts w:ascii="宋体" w:hAnsi="宋体"/>
          <w:bCs/>
          <w:color w:val="000000"/>
          <w:highlight w:val="none"/>
        </w:rPr>
        <w:t xml:space="preserve">提供</w:t>
      </w:r>
      <w:r>
        <w:rPr>
          <w:rFonts w:hint="eastAsia" w:ascii="宋体" w:hAnsi="宋体"/>
          <w:bCs/>
          <w:color w:val="000000"/>
          <w:highlight w:val="none"/>
        </w:rPr>
        <w:t xml:space="preserve">该人员</w:t>
      </w:r>
      <w:r>
        <w:rPr>
          <w:rFonts w:ascii="宋体" w:hAnsi="宋体"/>
          <w:bCs/>
          <w:color w:val="000000"/>
          <w:highlight w:val="none"/>
        </w:rPr>
        <w:t xml:space="preserve">相关证明材料复印件</w:t>
      </w:r>
      <w:r>
        <w:rPr>
          <w:rFonts w:hint="eastAsia" w:ascii="宋体" w:hAnsi="宋体"/>
          <w:bCs/>
          <w:color w:val="000000"/>
          <w:highlight w:val="none"/>
        </w:rPr>
        <w:t xml:space="preserve">，否则投标文件无效。</w:t>
      </w:r>
      <w:r>
        <w:rPr>
          <w:rFonts w:hint="eastAsia" w:ascii="宋体" w:hAnsi="宋体"/>
          <w:bCs/>
          <w:color w:val="000000"/>
          <w:highlight w:val="none"/>
        </w:rPr>
      </w:r>
      <w:r/>
    </w:p>
    <w:p>
      <w:pPr>
        <w:pStyle w:val="672"/>
        <w:ind w:firstLine="405"/>
        <w:rPr>
          <w:rFonts w:hint="eastAsia" w:ascii="宋体" w:hAnsi="宋体"/>
          <w:bCs/>
          <w:color w:val="000000"/>
          <w:highlight w:val="none"/>
        </w:rPr>
      </w:pPr>
      <w:r>
        <w:rPr>
          <w:rFonts w:hint="eastAsia" w:ascii="宋体" w:hAnsi="宋体"/>
          <w:bCs/>
          <w:color w:val="000000"/>
          <w:highlight w:val="none"/>
        </w:rPr>
        <w:t xml:space="preserve">2、上述报价表由投标单位参照，不限于此，可根据采购需求自行添加条目进行投报。</w:t>
      </w:r>
      <w:r>
        <w:rPr>
          <w:rFonts w:hint="eastAsia" w:ascii="宋体" w:hAnsi="宋体"/>
          <w:bCs/>
          <w:color w:val="000000"/>
          <w:highlight w:val="none"/>
        </w:rPr>
      </w:r>
      <w:r/>
    </w:p>
    <w:p>
      <w:pPr>
        <w:pStyle w:val="672"/>
        <w:jc w:val="left"/>
        <w:spacing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表（2）：投入本项目的工具设备物资明细表</w:t>
      </w:r>
      <w:r>
        <w:rPr>
          <w:rFonts w:hint="eastAsia" w:ascii="宋体" w:hAnsi="宋体"/>
          <w:b/>
          <w:bCs/>
          <w:color w:val="000000"/>
          <w:sz w:val="24"/>
          <w:szCs w:val="24"/>
          <w:highlight w:val="none"/>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566"/>
        <w:gridCol w:w="1481"/>
        <w:gridCol w:w="639"/>
      </w:tblGrid>
      <w:tr>
        <w:trPr/>
        <w:tc>
          <w:tcPr>
            <w:tcW w:w="817" w:type="dxa"/>
            <w:vAlign w:val="center"/>
            <w:textDirection w:val="lrTb"/>
            <w:noWrap w:val="false"/>
          </w:tcPr>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序号</w:t>
            </w:r>
            <w:r>
              <w:rPr>
                <w:rFonts w:hint="eastAsia" w:ascii="宋体" w:hAnsi="宋体"/>
                <w:b/>
                <w:color w:val="000000"/>
                <w:sz w:val="18"/>
                <w:szCs w:val="18"/>
                <w:highlight w:val="none"/>
              </w:rPr>
            </w:r>
            <w:r/>
          </w:p>
        </w:tc>
        <w:tc>
          <w:tcPr>
            <w:tcW w:w="992" w:type="dxa"/>
            <w:vAlign w:val="center"/>
            <w:textDirection w:val="lrTb"/>
            <w:noWrap w:val="false"/>
          </w:tcPr>
          <w:p>
            <w:pPr>
              <w:pStyle w:val="672"/>
              <w:rPr>
                <w:rFonts w:hint="eastAsia" w:ascii="宋体" w:hAnsi="宋体"/>
                <w:b/>
                <w:color w:val="000000"/>
                <w:sz w:val="18"/>
                <w:szCs w:val="18"/>
                <w:highlight w:val="none"/>
              </w:rPr>
            </w:pPr>
            <w:r>
              <w:rPr>
                <w:rFonts w:hint="eastAsia" w:ascii="宋体" w:hAnsi="宋体"/>
                <w:b/>
                <w:color w:val="000000"/>
                <w:sz w:val="18"/>
                <w:szCs w:val="18"/>
                <w:highlight w:val="none"/>
              </w:rPr>
              <w:t xml:space="preserve">物品名称</w:t>
            </w:r>
            <w:r>
              <w:rPr>
                <w:rFonts w:hint="eastAsia" w:ascii="宋体" w:hAnsi="宋体"/>
                <w:b/>
                <w:color w:val="000000"/>
                <w:sz w:val="18"/>
                <w:szCs w:val="18"/>
                <w:highlight w:val="none"/>
              </w:rPr>
            </w:r>
            <w:r/>
          </w:p>
        </w:tc>
        <w:tc>
          <w:tcPr>
            <w:tcW w:w="709" w:type="dxa"/>
            <w:vAlign w:val="center"/>
            <w:textDirection w:val="lrTb"/>
            <w:noWrap w:val="false"/>
          </w:tcPr>
          <w:p>
            <w:pPr>
              <w:pStyle w:val="672"/>
              <w:rPr>
                <w:rFonts w:hint="eastAsia" w:ascii="宋体" w:hAnsi="宋体"/>
                <w:b/>
                <w:color w:val="000000"/>
                <w:sz w:val="18"/>
                <w:szCs w:val="18"/>
                <w:highlight w:val="none"/>
              </w:rPr>
            </w:pPr>
            <w:r>
              <w:rPr>
                <w:rFonts w:hint="eastAsia" w:ascii="宋体" w:hAnsi="宋体"/>
                <w:b/>
                <w:color w:val="000000"/>
                <w:sz w:val="18"/>
                <w:szCs w:val="18"/>
                <w:highlight w:val="none"/>
              </w:rPr>
              <w:t xml:space="preserve">品牌</w:t>
            </w:r>
            <w:r>
              <w:rPr>
                <w:rFonts w:hint="eastAsia" w:ascii="宋体" w:hAnsi="宋体"/>
                <w:b/>
                <w:color w:val="000000"/>
                <w:sz w:val="18"/>
                <w:szCs w:val="18"/>
                <w:highlight w:val="none"/>
              </w:rPr>
            </w:r>
            <w:r/>
          </w:p>
          <w:p>
            <w:pPr>
              <w:pStyle w:val="672"/>
              <w:rPr>
                <w:rFonts w:hint="eastAsia" w:ascii="宋体" w:hAnsi="宋体"/>
                <w:b/>
                <w:color w:val="000000"/>
                <w:sz w:val="18"/>
                <w:szCs w:val="18"/>
                <w:highlight w:val="none"/>
              </w:rPr>
            </w:pPr>
            <w:r>
              <w:rPr>
                <w:rFonts w:hint="eastAsia" w:ascii="宋体" w:hAnsi="宋体"/>
                <w:b/>
                <w:color w:val="000000"/>
                <w:sz w:val="18"/>
                <w:szCs w:val="18"/>
                <w:highlight w:val="none"/>
              </w:rPr>
              <w:t xml:space="preserve">型号</w:t>
            </w:r>
            <w:r>
              <w:rPr>
                <w:rFonts w:hint="eastAsia" w:ascii="宋体" w:hAnsi="宋体"/>
                <w:b/>
                <w:color w:val="000000"/>
                <w:sz w:val="18"/>
                <w:szCs w:val="18"/>
                <w:highlight w:val="none"/>
              </w:rPr>
            </w:r>
            <w:r/>
          </w:p>
        </w:tc>
        <w:tc>
          <w:tcPr>
            <w:tcW w:w="709" w:type="dxa"/>
            <w:vAlign w:val="center"/>
            <w:textDirection w:val="lrTb"/>
            <w:noWrap w:val="false"/>
          </w:tcPr>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数量</w:t>
            </w:r>
            <w:r>
              <w:rPr>
                <w:rFonts w:hint="eastAsia" w:ascii="宋体" w:hAnsi="宋体"/>
                <w:b/>
                <w:color w:val="000000"/>
                <w:sz w:val="18"/>
                <w:szCs w:val="18"/>
                <w:highlight w:val="none"/>
              </w:rPr>
            </w:r>
            <w:r/>
          </w:p>
        </w:tc>
        <w:tc>
          <w:tcPr>
            <w:tcW w:w="850" w:type="dxa"/>
            <w:vAlign w:val="center"/>
            <w:textDirection w:val="lrTb"/>
            <w:noWrap w:val="false"/>
          </w:tcPr>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单位</w:t>
            </w:r>
            <w:r>
              <w:rPr>
                <w:rFonts w:hint="eastAsia" w:ascii="宋体" w:hAnsi="宋体"/>
                <w:b/>
                <w:color w:val="000000"/>
                <w:sz w:val="18"/>
                <w:szCs w:val="18"/>
                <w:highlight w:val="none"/>
              </w:rPr>
            </w:r>
            <w:r/>
          </w:p>
        </w:tc>
        <w:tc>
          <w:tcPr>
            <w:tcW w:w="1134" w:type="dxa"/>
            <w:vAlign w:val="center"/>
            <w:textDirection w:val="lrTb"/>
            <w:noWrap w:val="false"/>
          </w:tcPr>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单价（元）</w:t>
            </w:r>
            <w:r>
              <w:rPr>
                <w:rFonts w:hint="eastAsia" w:ascii="宋体" w:hAnsi="宋体"/>
                <w:b/>
                <w:color w:val="000000"/>
                <w:sz w:val="18"/>
                <w:szCs w:val="18"/>
                <w:highlight w:val="none"/>
              </w:rPr>
            </w:r>
            <w:r/>
          </w:p>
        </w:tc>
        <w:tc>
          <w:tcPr>
            <w:tcW w:w="1566" w:type="dxa"/>
            <w:vAlign w:val="center"/>
            <w:textDirection w:val="lrTb"/>
            <w:noWrap w:val="false"/>
          </w:tcPr>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（元/月）</w:t>
            </w:r>
            <w:r>
              <w:rPr>
                <w:rFonts w:hint="eastAsia" w:ascii="宋体" w:hAnsi="宋体"/>
                <w:b/>
                <w:color w:val="000000"/>
                <w:sz w:val="18"/>
                <w:szCs w:val="18"/>
                <w:highlight w:val="none"/>
              </w:rPr>
            </w:r>
            <w:r/>
          </w:p>
        </w:tc>
        <w:tc>
          <w:tcPr>
            <w:tcW w:w="1481" w:type="dxa"/>
            <w:vAlign w:val="center"/>
            <w:textDirection w:val="lrTb"/>
            <w:noWrap w:val="false"/>
          </w:tcPr>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（元/年）</w:t>
            </w:r>
            <w:r>
              <w:rPr>
                <w:rFonts w:hint="eastAsia" w:ascii="宋体" w:hAnsi="宋体"/>
                <w:b/>
                <w:color w:val="000000"/>
                <w:sz w:val="18"/>
                <w:szCs w:val="18"/>
                <w:highlight w:val="none"/>
              </w:rPr>
            </w:r>
            <w:r/>
          </w:p>
        </w:tc>
        <w:tc>
          <w:tcPr>
            <w:tcW w:w="639" w:type="dxa"/>
            <w:vAlign w:val="center"/>
            <w:textDirection w:val="lrTb"/>
            <w:noWrap w:val="false"/>
          </w:tcPr>
          <w:p>
            <w:pPr>
              <w:pStyle w:val="672"/>
              <w:rPr>
                <w:rFonts w:hint="eastAsia" w:ascii="宋体" w:hAnsi="宋体"/>
                <w:b/>
                <w:color w:val="000000"/>
                <w:sz w:val="18"/>
                <w:szCs w:val="18"/>
                <w:highlight w:val="none"/>
              </w:rPr>
            </w:pPr>
            <w:r>
              <w:rPr>
                <w:rFonts w:hint="eastAsia" w:ascii="宋体" w:hAnsi="宋体"/>
                <w:b/>
                <w:color w:val="000000"/>
                <w:sz w:val="18"/>
                <w:szCs w:val="18"/>
                <w:highlight w:val="none"/>
              </w:rPr>
              <w:t xml:space="preserve">产地</w:t>
            </w:r>
            <w:r>
              <w:rPr>
                <w:rFonts w:hint="eastAsia" w:ascii="宋体" w:hAnsi="宋体"/>
                <w:b/>
                <w:color w:val="000000"/>
                <w:sz w:val="18"/>
                <w:szCs w:val="18"/>
                <w:highlight w:val="none"/>
              </w:rPr>
            </w:r>
            <w:r/>
          </w:p>
        </w:tc>
      </w:tr>
      <w:tr>
        <w:trPr/>
        <w:tc>
          <w:tcPr>
            <w:tcW w:w="817"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1</w:t>
            </w:r>
            <w:r>
              <w:rPr>
                <w:rFonts w:hint="eastAsia" w:ascii="宋体" w:hAnsi="宋体"/>
                <w:color w:val="000000"/>
                <w:sz w:val="18"/>
                <w:szCs w:val="18"/>
                <w:highlight w:val="none"/>
              </w:rPr>
            </w:r>
            <w:r/>
          </w:p>
        </w:tc>
        <w:tc>
          <w:tcPr>
            <w:tcW w:w="992" w:type="dxa"/>
            <w:vAlign w:val="center"/>
            <w:textDirection w:val="lrTb"/>
            <w:noWrap w:val="false"/>
          </w:tcPr>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709" w:type="dxa"/>
            <w:vAlign w:val="center"/>
            <w:textDirection w:val="lrTb"/>
            <w:noWrap w:val="false"/>
          </w:tcPr>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709"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850"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566"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81"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639"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817" w:type="dxa"/>
            <w:vAlign w:val="center"/>
            <w:textDirection w:val="lrTb"/>
            <w:noWrap w:val="false"/>
          </w:tcPr>
          <w:p>
            <w:pPr>
              <w:pStyle w:val="672"/>
              <w:jc w:val="center"/>
              <w:rPr>
                <w:rFonts w:hint="eastAsia"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 </w:t>
            </w:r>
            <w:r>
              <w:rPr>
                <w:rFonts w:ascii="宋体" w:hAnsi="宋体"/>
                <w:color w:val="000000"/>
                <w:sz w:val="18"/>
                <w:szCs w:val="18"/>
                <w:highlight w:val="none"/>
              </w:rPr>
              <w:t xml:space="preserve">…</w:t>
            </w:r>
            <w:r>
              <w:rPr>
                <w:rFonts w:hint="eastAsia" w:ascii="宋体" w:hAnsi="宋体"/>
                <w:color w:val="000000"/>
                <w:sz w:val="18"/>
                <w:szCs w:val="18"/>
                <w:highlight w:val="none"/>
              </w:rPr>
            </w:r>
            <w:r/>
          </w:p>
        </w:tc>
        <w:tc>
          <w:tcPr>
            <w:tcW w:w="99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9"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9"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850"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566"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81"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639"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gridSpan w:val="6"/>
            <w:tcW w:w="5211"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合计：</w:t>
            </w:r>
            <w:r>
              <w:rPr>
                <w:rFonts w:hint="eastAsia" w:ascii="宋体" w:hAnsi="宋体"/>
                <w:color w:val="000000"/>
                <w:sz w:val="18"/>
                <w:szCs w:val="18"/>
                <w:highlight w:val="none"/>
              </w:rPr>
            </w:r>
            <w:r/>
          </w:p>
        </w:tc>
        <w:tc>
          <w:tcPr>
            <w:tcW w:w="1566"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81"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639"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bl>
    <w:p>
      <w:pPr>
        <w:pStyle w:val="672"/>
        <w:jc w:val="left"/>
        <w:spacing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表（3）：投入本项目的耗材明细表</w:t>
      </w:r>
      <w:r>
        <w:rPr>
          <w:rFonts w:hint="eastAsia" w:ascii="宋体" w:hAnsi="宋体"/>
          <w:b/>
          <w:bCs/>
          <w:color w:val="000000"/>
          <w:sz w:val="24"/>
          <w:szCs w:val="24"/>
          <w:highlight w:val="none"/>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序号</w:t>
            </w:r>
            <w:r>
              <w:rPr>
                <w:rFonts w:hint="eastAsia" w:ascii="宋体" w:hAnsi="宋体"/>
                <w:b/>
                <w:color w:val="000000"/>
                <w:sz w:val="18"/>
                <w:szCs w:val="18"/>
                <w:highlight w:val="none"/>
              </w:rPr>
            </w:r>
            <w:r/>
          </w:p>
        </w:tc>
        <w:tc>
          <w:tcPr>
            <w:tcW w:w="851" w:type="dxa"/>
            <w:vAlign w:val="center"/>
            <w:textDirection w:val="lrTb"/>
            <w:noWrap w:val="false"/>
          </w:tcPr>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名称</w:t>
            </w:r>
            <w:r>
              <w:rPr>
                <w:rFonts w:hint="eastAsia" w:ascii="宋体" w:hAnsi="宋体"/>
                <w:b/>
                <w:color w:val="000000"/>
                <w:sz w:val="18"/>
                <w:szCs w:val="18"/>
                <w:highlight w:val="none"/>
              </w:rPr>
            </w:r>
            <w:r/>
          </w:p>
        </w:tc>
        <w:tc>
          <w:tcPr>
            <w:tcW w:w="708" w:type="dxa"/>
            <w:vAlign w:val="center"/>
            <w:textDirection w:val="lrTb"/>
            <w:noWrap w:val="false"/>
          </w:tcPr>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品牌</w:t>
            </w:r>
            <w:r>
              <w:rPr>
                <w:rFonts w:hint="eastAsia" w:ascii="宋体" w:hAnsi="宋体"/>
                <w:b/>
                <w:color w:val="000000"/>
                <w:sz w:val="18"/>
                <w:szCs w:val="18"/>
                <w:highlight w:val="none"/>
              </w:rPr>
            </w:r>
            <w:r/>
          </w:p>
        </w:tc>
        <w:tc>
          <w:tcPr>
            <w:tcW w:w="993" w:type="dxa"/>
            <w:vAlign w:val="center"/>
            <w:textDirection w:val="lrTb"/>
            <w:noWrap w:val="false"/>
          </w:tcPr>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单价（元）</w:t>
            </w:r>
            <w:r>
              <w:rPr>
                <w:rFonts w:hint="eastAsia" w:ascii="宋体" w:hAnsi="宋体"/>
                <w:b/>
                <w:color w:val="000000"/>
                <w:sz w:val="18"/>
                <w:szCs w:val="18"/>
                <w:highlight w:val="none"/>
              </w:rPr>
            </w:r>
            <w:r/>
          </w:p>
        </w:tc>
        <w:tc>
          <w:tcPr>
            <w:tcW w:w="992" w:type="dxa"/>
            <w:vAlign w:val="center"/>
            <w:textDirection w:val="lrTb"/>
            <w:noWrap w:val="false"/>
          </w:tcPr>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每年用量</w:t>
            </w:r>
            <w:r>
              <w:rPr>
                <w:rFonts w:hint="eastAsia" w:ascii="宋体" w:hAnsi="宋体"/>
                <w:b/>
                <w:color w:val="000000"/>
                <w:sz w:val="18"/>
                <w:szCs w:val="18"/>
                <w:highlight w:val="none"/>
              </w:rPr>
            </w:r>
            <w:r/>
          </w:p>
        </w:tc>
        <w:tc>
          <w:tcPr>
            <w:tcW w:w="709" w:type="dxa"/>
            <w:vAlign w:val="center"/>
            <w:textDirection w:val="lrTb"/>
            <w:noWrap w:val="false"/>
          </w:tcPr>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单位</w:t>
            </w:r>
            <w:r>
              <w:rPr>
                <w:rFonts w:hint="eastAsia" w:ascii="宋体" w:hAnsi="宋体"/>
                <w:b/>
                <w:color w:val="000000"/>
                <w:sz w:val="18"/>
                <w:szCs w:val="18"/>
                <w:highlight w:val="none"/>
              </w:rPr>
            </w:r>
            <w:r/>
          </w:p>
        </w:tc>
        <w:tc>
          <w:tcPr>
            <w:tcW w:w="1275" w:type="dxa"/>
            <w:vAlign w:val="center"/>
            <w:textDirection w:val="lrTb"/>
            <w:noWrap w:val="false"/>
          </w:tcPr>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金额（元/月）</w:t>
            </w:r>
            <w:r>
              <w:rPr>
                <w:rFonts w:hint="eastAsia" w:ascii="宋体" w:hAnsi="宋体"/>
                <w:b/>
                <w:color w:val="000000"/>
                <w:sz w:val="18"/>
                <w:szCs w:val="18"/>
                <w:highlight w:val="none"/>
              </w:rPr>
            </w:r>
            <w:r/>
          </w:p>
        </w:tc>
        <w:tc>
          <w:tcPr>
            <w:tcW w:w="1560" w:type="dxa"/>
            <w:vAlign w:val="center"/>
            <w:textDirection w:val="lrTb"/>
            <w:noWrap w:val="false"/>
          </w:tcPr>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金额（元/年）</w:t>
            </w:r>
            <w:r>
              <w:rPr>
                <w:rFonts w:hint="eastAsia" w:ascii="宋体" w:hAnsi="宋体"/>
                <w:b/>
                <w:color w:val="000000"/>
                <w:sz w:val="18"/>
                <w:szCs w:val="18"/>
                <w:highlight w:val="none"/>
              </w:rPr>
            </w:r>
            <w:r/>
          </w:p>
        </w:tc>
        <w:tc>
          <w:tcPr>
            <w:tcW w:w="1134" w:type="dxa"/>
            <w:vAlign w:val="center"/>
            <w:textDirection w:val="lrTb"/>
            <w:noWrap w:val="false"/>
          </w:tcPr>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产地</w:t>
            </w:r>
            <w:r>
              <w:rPr>
                <w:rFonts w:hint="eastAsia" w:ascii="宋体" w:hAnsi="宋体"/>
                <w:b/>
                <w:color w:val="000000"/>
                <w:sz w:val="18"/>
                <w:szCs w:val="18"/>
                <w:highlight w:val="none"/>
              </w:rPr>
            </w:r>
            <w:r/>
          </w:p>
        </w:tc>
      </w:tr>
      <w:tr>
        <w:trPr/>
        <w:tc>
          <w:tcPr>
            <w:tcW w:w="817"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1</w:t>
            </w:r>
            <w:r>
              <w:rPr>
                <w:rFonts w:hint="eastAsia" w:ascii="宋体" w:hAnsi="宋体"/>
                <w:color w:val="000000"/>
                <w:sz w:val="18"/>
                <w:szCs w:val="18"/>
                <w:highlight w:val="none"/>
              </w:rPr>
            </w:r>
            <w:r/>
          </w:p>
        </w:tc>
        <w:tc>
          <w:tcPr>
            <w:tcW w:w="851"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8"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3"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9"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275"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560"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817" w:type="dxa"/>
            <w:vAlign w:val="center"/>
            <w:textDirection w:val="lrTb"/>
            <w:noWrap w:val="false"/>
          </w:tcPr>
          <w:p>
            <w:pPr>
              <w:pStyle w:val="672"/>
              <w:jc w:val="center"/>
              <w:rPr>
                <w:rFonts w:hint="eastAsia"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 </w:t>
            </w:r>
            <w:r>
              <w:rPr>
                <w:rFonts w:ascii="宋体" w:hAnsi="宋体"/>
                <w:color w:val="000000"/>
                <w:sz w:val="18"/>
                <w:szCs w:val="18"/>
                <w:highlight w:val="none"/>
              </w:rPr>
              <w:t xml:space="preserve">…</w:t>
            </w:r>
            <w:r>
              <w:rPr>
                <w:rFonts w:hint="eastAsia" w:ascii="宋体" w:hAnsi="宋体"/>
                <w:color w:val="000000"/>
                <w:sz w:val="18"/>
                <w:szCs w:val="18"/>
                <w:highlight w:val="none"/>
              </w:rPr>
            </w:r>
            <w:r/>
          </w:p>
        </w:tc>
        <w:tc>
          <w:tcPr>
            <w:tcW w:w="851"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8"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3"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9"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275"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560"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gridSpan w:val="6"/>
            <w:tcW w:w="5070"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合计：</w:t>
            </w:r>
            <w:r>
              <w:rPr>
                <w:rFonts w:hint="eastAsia" w:ascii="宋体" w:hAnsi="宋体"/>
                <w:color w:val="000000"/>
                <w:sz w:val="18"/>
                <w:szCs w:val="18"/>
                <w:highlight w:val="none"/>
              </w:rPr>
            </w:r>
            <w:r/>
          </w:p>
        </w:tc>
        <w:tc>
          <w:tcPr>
            <w:tcW w:w="1275"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560"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bl>
    <w:p>
      <w:pPr>
        <w:pStyle w:val="672"/>
        <w:jc w:val="left"/>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表（4）：投入本项目的维修维保费用明细表</w:t>
      </w:r>
      <w:r>
        <w:rPr>
          <w:rFonts w:ascii="宋体" w:hAnsi="宋体"/>
          <w:b/>
          <w:bCs/>
          <w:color w:val="000000"/>
          <w:sz w:val="24"/>
          <w:szCs w:val="24"/>
          <w:highlight w:val="none"/>
        </w:rPr>
      </w: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705"/>
        <w:gridCol w:w="1275"/>
        <w:gridCol w:w="1699"/>
        <w:gridCol w:w="1657"/>
        <w:gridCol w:w="744"/>
      </w:tblGrid>
      <w:tr>
        <w:trPr/>
        <w:tc>
          <w:tcPr>
            <w:tcW w:w="867" w:type="dxa"/>
            <w:vAlign w:val="center"/>
            <w:textDirection w:val="lrTb"/>
            <w:noWrap w:val="false"/>
          </w:tcPr>
          <w:p>
            <w:pPr>
              <w:pStyle w:val="672"/>
              <w:jc w:val="center"/>
              <w:rPr>
                <w:rFonts w:ascii="宋体" w:hAnsi="宋体"/>
                <w:b/>
                <w:color w:val="000000"/>
                <w:sz w:val="18"/>
                <w:szCs w:val="18"/>
                <w:highlight w:val="none"/>
              </w:rPr>
            </w:pPr>
            <w:r>
              <w:rPr>
                <w:rFonts w:hint="eastAsia" w:ascii="宋体" w:hAnsi="宋体"/>
                <w:b/>
                <w:color w:val="000000"/>
                <w:sz w:val="18"/>
                <w:szCs w:val="18"/>
                <w:highlight w:val="none"/>
              </w:rPr>
              <w:t xml:space="preserve">序号</w:t>
            </w:r>
            <w:r>
              <w:rPr>
                <w:rFonts w:ascii="宋体" w:hAnsi="宋体"/>
                <w:b/>
                <w:color w:val="000000"/>
                <w:sz w:val="18"/>
                <w:szCs w:val="18"/>
                <w:highlight w:val="none"/>
              </w:rPr>
            </w:r>
            <w:r/>
          </w:p>
        </w:tc>
        <w:tc>
          <w:tcPr>
            <w:tcW w:w="2705" w:type="dxa"/>
            <w:vAlign w:val="center"/>
            <w:textDirection w:val="lrTb"/>
            <w:noWrap w:val="false"/>
          </w:tcPr>
          <w:p>
            <w:pPr>
              <w:pStyle w:val="672"/>
              <w:jc w:val="center"/>
              <w:rPr>
                <w:rFonts w:ascii="宋体" w:hAnsi="宋体"/>
                <w:b/>
                <w:color w:val="000000"/>
                <w:sz w:val="18"/>
                <w:szCs w:val="18"/>
                <w:highlight w:val="none"/>
              </w:rPr>
            </w:pPr>
            <w:r>
              <w:rPr>
                <w:rFonts w:hint="eastAsia" w:ascii="宋体" w:hAnsi="宋体"/>
                <w:b/>
                <w:color w:val="000000"/>
                <w:sz w:val="18"/>
                <w:szCs w:val="18"/>
                <w:highlight w:val="none"/>
              </w:rPr>
              <w:t xml:space="preserve">维保内容</w:t>
            </w:r>
            <w:r>
              <w:rPr>
                <w:rFonts w:ascii="宋体" w:hAnsi="宋体"/>
                <w:b/>
                <w:color w:val="000000"/>
                <w:sz w:val="18"/>
                <w:szCs w:val="18"/>
                <w:highlight w:val="none"/>
              </w:rPr>
            </w:r>
            <w:r/>
          </w:p>
        </w:tc>
        <w:tc>
          <w:tcPr>
            <w:tcW w:w="1275" w:type="dxa"/>
            <w:vAlign w:val="center"/>
            <w:textDirection w:val="lrTb"/>
            <w:noWrap w:val="false"/>
          </w:tcPr>
          <w:p>
            <w:pPr>
              <w:pStyle w:val="672"/>
              <w:jc w:val="center"/>
              <w:rPr>
                <w:rFonts w:ascii="宋体" w:hAnsi="宋体"/>
                <w:b/>
                <w:color w:val="000000"/>
                <w:sz w:val="18"/>
                <w:szCs w:val="18"/>
                <w:highlight w:val="none"/>
              </w:rPr>
            </w:pPr>
            <w:r>
              <w:rPr>
                <w:rFonts w:hint="eastAsia" w:ascii="宋体" w:hAnsi="宋体"/>
                <w:b/>
                <w:color w:val="000000"/>
                <w:sz w:val="18"/>
                <w:szCs w:val="18"/>
                <w:highlight w:val="none"/>
              </w:rPr>
              <w:t xml:space="preserve">单价（元）</w:t>
            </w:r>
            <w:r>
              <w:rPr>
                <w:rFonts w:ascii="宋体" w:hAnsi="宋体"/>
                <w:b/>
                <w:color w:val="000000"/>
                <w:sz w:val="18"/>
                <w:szCs w:val="18"/>
                <w:highlight w:val="none"/>
              </w:rPr>
            </w:r>
            <w:r/>
          </w:p>
        </w:tc>
        <w:tc>
          <w:tcPr>
            <w:tcW w:w="1699" w:type="dxa"/>
            <w:vAlign w:val="center"/>
            <w:textDirection w:val="lrTb"/>
            <w:noWrap w:val="false"/>
          </w:tcPr>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72"/>
              <w:jc w:val="center"/>
              <w:rPr>
                <w:rFonts w:ascii="宋体" w:hAnsi="宋体"/>
                <w:b/>
                <w:color w:val="000000"/>
                <w:sz w:val="18"/>
                <w:szCs w:val="18"/>
                <w:highlight w:val="none"/>
              </w:rPr>
            </w:pPr>
            <w:r>
              <w:rPr>
                <w:rFonts w:hint="eastAsia" w:ascii="宋体" w:hAnsi="宋体"/>
                <w:b/>
                <w:color w:val="000000"/>
                <w:sz w:val="18"/>
                <w:szCs w:val="18"/>
                <w:highlight w:val="none"/>
              </w:rPr>
              <w:t xml:space="preserve">（元/月）</w:t>
            </w:r>
            <w:r>
              <w:rPr>
                <w:rFonts w:ascii="宋体" w:hAnsi="宋体"/>
                <w:b/>
                <w:color w:val="000000"/>
                <w:sz w:val="18"/>
                <w:szCs w:val="18"/>
                <w:highlight w:val="none"/>
              </w:rPr>
            </w:r>
            <w:r/>
          </w:p>
        </w:tc>
        <w:tc>
          <w:tcPr>
            <w:tcW w:w="1657" w:type="dxa"/>
            <w:vAlign w:val="center"/>
            <w:textDirection w:val="lrTb"/>
            <w:noWrap w:val="false"/>
          </w:tcPr>
          <w:p>
            <w:pPr>
              <w:pStyle w:val="67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72"/>
              <w:jc w:val="center"/>
              <w:rPr>
                <w:rFonts w:ascii="宋体" w:hAnsi="宋体"/>
                <w:b/>
                <w:color w:val="000000"/>
                <w:sz w:val="18"/>
                <w:szCs w:val="18"/>
                <w:highlight w:val="none"/>
              </w:rPr>
            </w:pPr>
            <w:r>
              <w:rPr>
                <w:rFonts w:hint="eastAsia" w:ascii="宋体" w:hAnsi="宋体"/>
                <w:b/>
                <w:color w:val="000000"/>
                <w:sz w:val="18"/>
                <w:szCs w:val="18"/>
                <w:highlight w:val="none"/>
              </w:rPr>
              <w:t xml:space="preserve">（元/年）</w:t>
            </w:r>
            <w:r>
              <w:rPr>
                <w:rFonts w:ascii="宋体" w:hAnsi="宋体"/>
                <w:b/>
                <w:color w:val="000000"/>
                <w:sz w:val="18"/>
                <w:szCs w:val="18"/>
                <w:highlight w:val="none"/>
              </w:rPr>
            </w:r>
            <w:r/>
          </w:p>
        </w:tc>
        <w:tc>
          <w:tcPr>
            <w:tcW w:w="744" w:type="dxa"/>
            <w:vAlign w:val="center"/>
            <w:textDirection w:val="lrTb"/>
            <w:noWrap w:val="false"/>
          </w:tcPr>
          <w:p>
            <w:pPr>
              <w:pStyle w:val="672"/>
              <w:jc w:val="center"/>
              <w:rPr>
                <w:rFonts w:ascii="宋体" w:hAnsi="宋体"/>
                <w:b/>
                <w:color w:val="000000"/>
                <w:sz w:val="18"/>
                <w:szCs w:val="18"/>
                <w:highlight w:val="none"/>
              </w:rPr>
            </w:pPr>
            <w:r>
              <w:rPr>
                <w:rFonts w:hint="eastAsia" w:ascii="宋体" w:hAnsi="宋体"/>
                <w:b/>
                <w:color w:val="000000"/>
                <w:sz w:val="18"/>
                <w:szCs w:val="18"/>
                <w:highlight w:val="none"/>
              </w:rPr>
              <w:t xml:space="preserve">备注</w:t>
            </w:r>
            <w:r>
              <w:rPr>
                <w:rFonts w:ascii="宋体" w:hAnsi="宋体"/>
                <w:b/>
                <w:color w:val="000000"/>
                <w:sz w:val="18"/>
                <w:szCs w:val="18"/>
                <w:highlight w:val="none"/>
              </w:rPr>
            </w:r>
            <w:r/>
          </w:p>
        </w:tc>
      </w:tr>
      <w:tr>
        <w:trPr/>
        <w:tc>
          <w:tcPr>
            <w:tcW w:w="867" w:type="dxa"/>
            <w:vAlign w:val="center"/>
            <w:textDirection w:val="lrTb"/>
            <w:noWrap w:val="false"/>
          </w:tcPr>
          <w:p>
            <w:pPr>
              <w:pStyle w:val="672"/>
              <w:jc w:val="center"/>
              <w:rPr>
                <w:rFonts w:ascii="宋体" w:hAnsi="宋体"/>
                <w:color w:val="000000"/>
                <w:sz w:val="18"/>
                <w:szCs w:val="18"/>
                <w:highlight w:val="none"/>
              </w:rPr>
            </w:pPr>
            <w:r>
              <w:rPr>
                <w:rFonts w:hint="eastAsia" w:ascii="宋体" w:hAnsi="宋体"/>
                <w:color w:val="000000"/>
                <w:sz w:val="18"/>
                <w:szCs w:val="18"/>
                <w:highlight w:val="none"/>
              </w:rPr>
              <w:t xml:space="preserve">1</w:t>
            </w:r>
            <w:r>
              <w:rPr>
                <w:rFonts w:ascii="宋体" w:hAnsi="宋体"/>
                <w:color w:val="000000"/>
                <w:sz w:val="18"/>
                <w:szCs w:val="18"/>
                <w:highlight w:val="none"/>
              </w:rPr>
            </w:r>
            <w:r/>
          </w:p>
        </w:tc>
        <w:tc>
          <w:tcPr>
            <w:tcW w:w="2705" w:type="dxa"/>
            <w:vAlign w:val="center"/>
            <w:textDirection w:val="lrTb"/>
            <w:noWrap w:val="false"/>
          </w:tcPr>
          <w:p>
            <w:pPr>
              <w:pStyle w:val="672"/>
              <w:jc w:val="center"/>
              <w:rPr>
                <w:rFonts w:ascii="宋体" w:hAnsi="宋体"/>
                <w:b/>
                <w:color w:val="000000"/>
                <w:sz w:val="18"/>
                <w:szCs w:val="18"/>
                <w:highlight w:val="none"/>
              </w:rPr>
            </w:pPr>
            <w:r>
              <w:rPr>
                <w:rFonts w:ascii="宋体" w:hAnsi="宋体"/>
                <w:b/>
                <w:color w:val="000000"/>
                <w:sz w:val="18"/>
                <w:szCs w:val="18"/>
                <w:highlight w:val="none"/>
              </w:rPr>
            </w:r>
            <w:r/>
          </w:p>
        </w:tc>
        <w:tc>
          <w:tcPr>
            <w:tcW w:w="1275" w:type="dxa"/>
            <w:vAlign w:val="center"/>
            <w:textDirection w:val="lrTb"/>
            <w:noWrap w:val="false"/>
          </w:tcPr>
          <w:p>
            <w:pPr>
              <w:pStyle w:val="672"/>
              <w:jc w:val="center"/>
              <w:rPr>
                <w:rFonts w:ascii="宋体" w:hAnsi="宋体"/>
                <w:color w:val="000000"/>
                <w:sz w:val="18"/>
                <w:szCs w:val="18"/>
                <w:highlight w:val="none"/>
              </w:rPr>
            </w:pPr>
            <w:r>
              <w:rPr>
                <w:rFonts w:ascii="宋体" w:hAnsi="宋体"/>
                <w:color w:val="000000"/>
                <w:sz w:val="18"/>
                <w:szCs w:val="18"/>
                <w:highlight w:val="none"/>
              </w:rPr>
            </w:r>
            <w:r/>
          </w:p>
        </w:tc>
        <w:tc>
          <w:tcPr>
            <w:tcW w:w="1699" w:type="dxa"/>
            <w:vAlign w:val="center"/>
            <w:textDirection w:val="lrTb"/>
            <w:noWrap w:val="false"/>
          </w:tcPr>
          <w:p>
            <w:pPr>
              <w:pStyle w:val="672"/>
              <w:jc w:val="center"/>
              <w:rPr>
                <w:rFonts w:ascii="宋体" w:hAnsi="宋体"/>
                <w:color w:val="000000"/>
                <w:sz w:val="18"/>
                <w:szCs w:val="18"/>
                <w:highlight w:val="none"/>
              </w:rPr>
            </w:pPr>
            <w:r>
              <w:rPr>
                <w:rFonts w:ascii="宋体" w:hAnsi="宋体"/>
                <w:color w:val="000000"/>
                <w:sz w:val="18"/>
                <w:szCs w:val="18"/>
                <w:highlight w:val="none"/>
              </w:rPr>
            </w:r>
            <w:r/>
          </w:p>
        </w:tc>
        <w:tc>
          <w:tcPr>
            <w:tcW w:w="1657" w:type="dxa"/>
            <w:vAlign w:val="center"/>
            <w:textDirection w:val="lrTb"/>
            <w:noWrap w:val="false"/>
          </w:tcPr>
          <w:p>
            <w:pPr>
              <w:pStyle w:val="672"/>
              <w:jc w:val="center"/>
              <w:rPr>
                <w:rFonts w:ascii="宋体" w:hAnsi="宋体"/>
                <w:color w:val="000000"/>
                <w:sz w:val="18"/>
                <w:szCs w:val="18"/>
                <w:highlight w:val="none"/>
              </w:rPr>
            </w:pPr>
            <w:r>
              <w:rPr>
                <w:rFonts w:ascii="宋体" w:hAnsi="宋体"/>
                <w:color w:val="000000"/>
                <w:sz w:val="18"/>
                <w:szCs w:val="18"/>
                <w:highlight w:val="none"/>
              </w:rPr>
            </w:r>
            <w:r/>
          </w:p>
        </w:tc>
        <w:tc>
          <w:tcPr>
            <w:tcW w:w="744" w:type="dxa"/>
            <w:vAlign w:val="center"/>
            <w:textDirection w:val="lrTb"/>
            <w:noWrap w:val="false"/>
          </w:tcPr>
          <w:p>
            <w:pPr>
              <w:pStyle w:val="672"/>
              <w:jc w:val="center"/>
              <w:rPr>
                <w:rFonts w:ascii="宋体" w:hAnsi="宋体"/>
                <w:color w:val="000000"/>
                <w:sz w:val="18"/>
                <w:szCs w:val="18"/>
                <w:highlight w:val="none"/>
              </w:rPr>
            </w:pPr>
            <w:r>
              <w:rPr>
                <w:rFonts w:ascii="宋体" w:hAnsi="宋体"/>
                <w:color w:val="000000"/>
                <w:sz w:val="18"/>
                <w:szCs w:val="18"/>
                <w:highlight w:val="none"/>
              </w:rPr>
            </w:r>
            <w:r/>
          </w:p>
        </w:tc>
      </w:tr>
      <w:tr>
        <w:trPr/>
        <w:tc>
          <w:tcPr>
            <w:tcW w:w="867" w:type="dxa"/>
            <w:vAlign w:val="center"/>
            <w:textDirection w:val="lrTb"/>
            <w:noWrap w:val="false"/>
          </w:tcPr>
          <w:p>
            <w:pPr>
              <w:pStyle w:val="67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w:t>
            </w:r>
            <w:r>
              <w:rPr>
                <w:rFonts w:hint="eastAsia" w:ascii="宋体" w:hAnsi="宋体"/>
                <w:color w:val="000000"/>
                <w:sz w:val="18"/>
                <w:szCs w:val="18"/>
                <w:highlight w:val="none"/>
              </w:rPr>
            </w:r>
            <w:r/>
          </w:p>
        </w:tc>
        <w:tc>
          <w:tcPr>
            <w:tcW w:w="2705" w:type="dxa"/>
            <w:vAlign w:val="center"/>
            <w:textDirection w:val="lrTb"/>
            <w:noWrap w:val="false"/>
          </w:tcPr>
          <w:p>
            <w:pPr>
              <w:pStyle w:val="672"/>
              <w:jc w:val="center"/>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r>
            <w:r/>
          </w:p>
        </w:tc>
        <w:tc>
          <w:tcPr>
            <w:tcW w:w="1275" w:type="dxa"/>
            <w:vAlign w:val="center"/>
            <w:textDirection w:val="lrTb"/>
            <w:noWrap w:val="false"/>
          </w:tcPr>
          <w:p>
            <w:pPr>
              <w:pStyle w:val="672"/>
              <w:jc w:val="center"/>
              <w:rPr>
                <w:rFonts w:ascii="宋体" w:hAnsi="宋体"/>
                <w:color w:val="000000"/>
                <w:sz w:val="18"/>
                <w:szCs w:val="18"/>
                <w:highlight w:val="none"/>
              </w:rPr>
            </w:pPr>
            <w:r>
              <w:rPr>
                <w:rFonts w:ascii="宋体" w:hAnsi="宋体"/>
                <w:color w:val="000000"/>
                <w:sz w:val="18"/>
                <w:szCs w:val="18"/>
                <w:highlight w:val="none"/>
              </w:rPr>
            </w:r>
            <w:r/>
          </w:p>
        </w:tc>
        <w:tc>
          <w:tcPr>
            <w:tcW w:w="1699" w:type="dxa"/>
            <w:vAlign w:val="center"/>
            <w:textDirection w:val="lrTb"/>
            <w:noWrap w:val="false"/>
          </w:tcPr>
          <w:p>
            <w:pPr>
              <w:pStyle w:val="672"/>
              <w:jc w:val="center"/>
              <w:rPr>
                <w:rFonts w:ascii="宋体" w:hAnsi="宋体"/>
                <w:color w:val="000000"/>
                <w:sz w:val="18"/>
                <w:szCs w:val="18"/>
                <w:highlight w:val="none"/>
              </w:rPr>
            </w:pPr>
            <w:r>
              <w:rPr>
                <w:rFonts w:ascii="宋体" w:hAnsi="宋体"/>
                <w:color w:val="000000"/>
                <w:sz w:val="18"/>
                <w:szCs w:val="18"/>
                <w:highlight w:val="none"/>
              </w:rPr>
            </w:r>
            <w:r/>
          </w:p>
        </w:tc>
        <w:tc>
          <w:tcPr>
            <w:tcW w:w="1657" w:type="dxa"/>
            <w:vAlign w:val="center"/>
            <w:textDirection w:val="lrTb"/>
            <w:noWrap w:val="false"/>
          </w:tcPr>
          <w:p>
            <w:pPr>
              <w:pStyle w:val="672"/>
              <w:jc w:val="center"/>
              <w:rPr>
                <w:rFonts w:ascii="宋体" w:hAnsi="宋体"/>
                <w:color w:val="000000"/>
                <w:sz w:val="18"/>
                <w:szCs w:val="18"/>
                <w:highlight w:val="none"/>
              </w:rPr>
            </w:pPr>
            <w:r>
              <w:rPr>
                <w:rFonts w:ascii="宋体" w:hAnsi="宋体"/>
                <w:color w:val="000000"/>
                <w:sz w:val="18"/>
                <w:szCs w:val="18"/>
                <w:highlight w:val="none"/>
              </w:rPr>
            </w:r>
            <w:r/>
          </w:p>
        </w:tc>
        <w:tc>
          <w:tcPr>
            <w:tcW w:w="744" w:type="dxa"/>
            <w:vAlign w:val="center"/>
            <w:textDirection w:val="lrTb"/>
            <w:noWrap w:val="false"/>
          </w:tcPr>
          <w:p>
            <w:pPr>
              <w:pStyle w:val="672"/>
              <w:jc w:val="center"/>
              <w:rPr>
                <w:rFonts w:ascii="宋体" w:hAnsi="宋体"/>
                <w:color w:val="000000"/>
                <w:sz w:val="18"/>
                <w:szCs w:val="18"/>
                <w:highlight w:val="none"/>
              </w:rPr>
            </w:pPr>
            <w:r>
              <w:rPr>
                <w:rFonts w:ascii="宋体" w:hAnsi="宋体"/>
                <w:color w:val="000000"/>
                <w:sz w:val="18"/>
                <w:szCs w:val="18"/>
                <w:highlight w:val="none"/>
              </w:rPr>
            </w:r>
            <w:r/>
          </w:p>
        </w:tc>
      </w:tr>
      <w:tr>
        <w:trPr/>
        <w:tc>
          <w:tcPr>
            <w:gridSpan w:val="3"/>
            <w:tcW w:w="4847" w:type="dxa"/>
            <w:vAlign w:val="center"/>
            <w:textDirection w:val="lrTb"/>
            <w:noWrap w:val="false"/>
          </w:tcPr>
          <w:p>
            <w:pPr>
              <w:pStyle w:val="672"/>
              <w:jc w:val="center"/>
              <w:rPr>
                <w:rFonts w:ascii="宋体" w:hAnsi="宋体"/>
                <w:color w:val="000000"/>
                <w:sz w:val="18"/>
                <w:szCs w:val="18"/>
                <w:highlight w:val="none"/>
              </w:rPr>
            </w:pPr>
            <w:r>
              <w:rPr>
                <w:rFonts w:hint="eastAsia" w:ascii="宋体" w:hAnsi="宋体"/>
                <w:color w:val="000000"/>
                <w:sz w:val="18"/>
                <w:szCs w:val="18"/>
                <w:highlight w:val="none"/>
              </w:rPr>
              <w:t xml:space="preserve">合计：</w:t>
            </w:r>
            <w:r>
              <w:rPr>
                <w:rFonts w:ascii="宋体" w:hAnsi="宋体"/>
                <w:color w:val="000000"/>
                <w:sz w:val="18"/>
                <w:szCs w:val="18"/>
                <w:highlight w:val="none"/>
              </w:rPr>
            </w:r>
            <w:r/>
          </w:p>
        </w:tc>
        <w:tc>
          <w:tcPr>
            <w:tcW w:w="1699" w:type="dxa"/>
            <w:vAlign w:val="center"/>
            <w:textDirection w:val="lrTb"/>
            <w:noWrap w:val="false"/>
          </w:tcPr>
          <w:p>
            <w:pPr>
              <w:pStyle w:val="672"/>
              <w:jc w:val="center"/>
              <w:rPr>
                <w:rFonts w:ascii="宋体" w:hAnsi="宋体"/>
                <w:color w:val="000000"/>
                <w:sz w:val="18"/>
                <w:szCs w:val="18"/>
                <w:highlight w:val="none"/>
              </w:rPr>
            </w:pPr>
            <w:r>
              <w:rPr>
                <w:rFonts w:ascii="宋体" w:hAnsi="宋体"/>
                <w:color w:val="000000"/>
                <w:sz w:val="18"/>
                <w:szCs w:val="18"/>
                <w:highlight w:val="none"/>
              </w:rPr>
            </w:r>
            <w:r/>
          </w:p>
        </w:tc>
        <w:tc>
          <w:tcPr>
            <w:tcW w:w="1657" w:type="dxa"/>
            <w:vAlign w:val="center"/>
            <w:textDirection w:val="lrTb"/>
            <w:noWrap w:val="false"/>
          </w:tcPr>
          <w:p>
            <w:pPr>
              <w:pStyle w:val="672"/>
              <w:jc w:val="center"/>
              <w:rPr>
                <w:rFonts w:ascii="宋体" w:hAnsi="宋体"/>
                <w:color w:val="000000"/>
                <w:sz w:val="18"/>
                <w:szCs w:val="18"/>
                <w:highlight w:val="none"/>
              </w:rPr>
            </w:pPr>
            <w:r>
              <w:rPr>
                <w:rFonts w:ascii="宋体" w:hAnsi="宋体"/>
                <w:color w:val="000000"/>
                <w:sz w:val="18"/>
                <w:szCs w:val="18"/>
                <w:highlight w:val="none"/>
              </w:rPr>
            </w:r>
            <w:r/>
          </w:p>
        </w:tc>
        <w:tc>
          <w:tcPr>
            <w:tcW w:w="744" w:type="dxa"/>
            <w:vAlign w:val="center"/>
            <w:textDirection w:val="lrTb"/>
            <w:noWrap w:val="false"/>
          </w:tcPr>
          <w:p>
            <w:pPr>
              <w:pStyle w:val="672"/>
              <w:jc w:val="center"/>
              <w:rPr>
                <w:rFonts w:ascii="宋体" w:hAnsi="宋体"/>
                <w:color w:val="000000"/>
                <w:sz w:val="18"/>
                <w:szCs w:val="18"/>
                <w:highlight w:val="none"/>
              </w:rPr>
            </w:pPr>
            <w:r>
              <w:rPr>
                <w:rFonts w:ascii="宋体" w:hAnsi="宋体"/>
                <w:color w:val="000000"/>
                <w:sz w:val="18"/>
                <w:szCs w:val="18"/>
                <w:highlight w:val="none"/>
              </w:rPr>
            </w:r>
            <w:r/>
          </w:p>
        </w:tc>
      </w:tr>
    </w:tbl>
    <w:p>
      <w:pPr>
        <w:pStyle w:val="672"/>
        <w:rPr>
          <w:rFonts w:ascii="宋体" w:hAnsi="宋体" w:cs="宋体"/>
          <w:color w:val="000000"/>
          <w:highlight w:val="none"/>
          <w:lang w:val="zh-CN"/>
        </w:rPr>
      </w:pPr>
      <w:r>
        <w:rPr>
          <w:rFonts w:hint="eastAsia" w:ascii="宋体" w:hAnsi="宋体"/>
          <w:bCs/>
          <w:color w:val="000000"/>
          <w:highlight w:val="none"/>
        </w:rPr>
        <w:t xml:space="preserve">注：表（2）（3）（4）由投标人根据采购需求自行测算含在投标报价中。表格不够</w:t>
      </w:r>
      <w:r>
        <w:rPr>
          <w:rFonts w:hint="eastAsia" w:ascii="宋体" w:hAnsi="宋体" w:cs="宋体"/>
          <w:color w:val="000000"/>
          <w:highlight w:val="none"/>
          <w:lang w:val="zh-CN"/>
        </w:rPr>
        <w:t xml:space="preserve">可自行延长。</w:t>
      </w:r>
      <w:r>
        <w:rPr>
          <w:rFonts w:ascii="宋体" w:hAnsi="宋体" w:cs="宋体"/>
          <w:color w:val="000000"/>
          <w:highlight w:val="none"/>
          <w:lang w:val="zh-CN"/>
        </w:rPr>
      </w:r>
      <w:r/>
    </w:p>
    <w:p>
      <w:pPr>
        <w:pStyle w:val="672"/>
        <w:spacing w:line="360" w:lineRule="auto"/>
        <w:rPr>
          <w:rFonts w:hint="eastAsia"/>
          <w:b/>
          <w:color w:val="000000"/>
          <w:sz w:val="28"/>
          <w:szCs w:val="28"/>
          <w:highlight w:val="none"/>
        </w:rPr>
      </w:pPr>
      <w:r>
        <w:rPr>
          <w:rFonts w:hint="eastAsia" w:ascii="宋体" w:hAnsi="宋体"/>
          <w:bCs/>
          <w:color w:val="000000"/>
          <w:highlight w:val="none"/>
        </w:rPr>
        <w:br w:type="page" w:clear="all"/>
      </w:r>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rPr>
          <w:rFonts w:hint="eastAsia"/>
          <w:b/>
          <w:color w:val="000000"/>
          <w:sz w:val="28"/>
          <w:szCs w:val="28"/>
          <w:highlight w:val="none"/>
        </w:rPr>
      </w:r>
      <w:r/>
    </w:p>
    <w:p>
      <w:pPr>
        <w:pStyle w:val="672"/>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72"/>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672"/>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72"/>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72"/>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JSZC-320214-JZCG-G2026-0053</w:t>
      </w:r>
      <w:r>
        <w:rPr>
          <w:rFonts w:hint="eastAsia" w:ascii="黑体" w:eastAsia="黑体"/>
          <w:bCs/>
          <w:color w:val="000000"/>
          <w:sz w:val="24"/>
          <w:szCs w:val="24"/>
          <w:highlight w:val="none"/>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2"/>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2"/>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2"/>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2"/>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2"/>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2"/>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2"/>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2"/>
              <w:jc w:val="center"/>
              <w:rPr>
                <w:rFonts w:ascii="宋体"/>
                <w:bCs/>
                <w:color w:val="000000"/>
                <w:highlight w:val="none"/>
              </w:rPr>
            </w:pPr>
            <w:r>
              <w:rPr>
                <w:rFonts w:ascii="宋体"/>
                <w:bCs/>
                <w:color w:val="000000"/>
                <w:highlight w:val="none"/>
              </w:rPr>
            </w:r>
            <w:r/>
          </w:p>
        </w:tc>
      </w:tr>
    </w:tbl>
    <w:p>
      <w:pPr>
        <w:pStyle w:val="672"/>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宋体" w:eastAsia="黑体"/>
          <w:b/>
          <w:color w:val="000000"/>
          <w:sz w:val="24"/>
          <w:szCs w:val="24"/>
          <w:highlight w:val="none"/>
        </w:rPr>
      </w:r>
      <w:r/>
    </w:p>
    <w:p>
      <w:pPr>
        <w:pStyle w:val="672"/>
        <w:rPr>
          <w:rFonts w:ascii="宋体"/>
          <w:bCs/>
          <w:color w:val="000000"/>
          <w:sz w:val="30"/>
          <w:highlight w:val="none"/>
        </w:rPr>
      </w:pPr>
      <w:r>
        <w:rPr>
          <w:rFonts w:ascii="宋体"/>
          <w:bCs/>
          <w:color w:val="000000"/>
          <w:sz w:val="30"/>
          <w:highlight w:val="none"/>
        </w:rPr>
      </w:r>
      <w:r/>
    </w:p>
    <w:p>
      <w:pPr>
        <w:pStyle w:val="672"/>
        <w:ind w:firstLine="420"/>
        <w:rPr>
          <w:rFonts w:ascii="宋体" w:hAnsi="宋体"/>
          <w:bCs/>
          <w:color w:val="000000"/>
          <w:sz w:val="24"/>
          <w:szCs w:val="24"/>
          <w:highlight w:val="none"/>
        </w:rPr>
        <w:outlineLvl w:val="0"/>
      </w:pPr>
      <w:r/>
      <w:bookmarkEnd w:id="189"/>
      <w:r/>
      <w:bookmarkEnd w:id="190"/>
      <w:r/>
      <w:bookmarkEnd w:id="202"/>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ascii="宋体" w:hAnsi="宋体"/>
          <w:bCs/>
          <w:color w:val="000000"/>
          <w:sz w:val="24"/>
          <w:szCs w:val="24"/>
          <w:highlight w:val="none"/>
        </w:rPr>
      </w:r>
      <w:r/>
    </w:p>
    <w:p>
      <w:pPr>
        <w:pStyle w:val="672"/>
        <w:ind w:firstLine="420"/>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）如无任何服务偏离，请于本表 “偏离说明”中注明“无偏离”；</w:t>
      </w:r>
      <w:r>
        <w:rPr>
          <w:rFonts w:ascii="宋体" w:hAnsi="宋体"/>
          <w:bCs/>
          <w:color w:val="000000"/>
          <w:sz w:val="24"/>
          <w:szCs w:val="24"/>
          <w:highlight w:val="none"/>
        </w:rPr>
      </w:r>
      <w:r/>
    </w:p>
    <w:p>
      <w:pPr>
        <w:pStyle w:val="672"/>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   （3）如有服务偏离项，请于本表中列明偏离内容，如需要可自行延长，其余无偏离内容不须赘述。</w:t>
      </w:r>
      <w:r>
        <w:rPr>
          <w:rFonts w:ascii="宋体" w:hAnsi="宋体"/>
          <w:bCs/>
          <w:color w:val="000000"/>
          <w:sz w:val="24"/>
          <w:szCs w:val="24"/>
          <w:highlight w:val="none"/>
        </w:rPr>
      </w:r>
      <w:r/>
    </w:p>
    <w:p>
      <w:pPr>
        <w:pStyle w:val="672"/>
        <w:ind w:firstLine="420"/>
        <w:rPr>
          <w:rFonts w:ascii="宋体" w:hAnsi="宋体"/>
          <w:bCs/>
          <w:color w:val="000000"/>
          <w:sz w:val="24"/>
          <w:szCs w:val="24"/>
          <w:highlight w:val="none"/>
        </w:rPr>
        <w:outlineLvl w:val="0"/>
      </w:pPr>
      <w:r>
        <w:rPr>
          <w:rFonts w:ascii="宋体" w:hAnsi="宋体"/>
          <w:bCs/>
          <w:color w:val="000000"/>
          <w:sz w:val="24"/>
          <w:szCs w:val="24"/>
          <w:highlight w:val="none"/>
        </w:rPr>
      </w:r>
      <w:r/>
    </w:p>
    <w:p>
      <w:pPr>
        <w:pStyle w:val="672"/>
        <w:ind w:firstLine="480"/>
        <w:rPr>
          <w:color w:val="000000"/>
          <w:highlight w:val="none"/>
        </w:rPr>
      </w:pPr>
      <w:r>
        <w:rPr>
          <w:rFonts w:ascii="宋体" w:hAnsi="宋体"/>
          <w:bCs/>
          <w:color w:val="000000"/>
          <w:sz w:val="24"/>
          <w:szCs w:val="24"/>
          <w:highlight w:val="none"/>
        </w:rPr>
        <w:br w:type="page" w:clear="all"/>
      </w:r>
      <w:r>
        <w:rPr>
          <w:color w:val="000000"/>
          <w:highlight w:val="none"/>
        </w:rPr>
      </w:r>
      <w:r/>
    </w:p>
    <w:p>
      <w:pPr>
        <w:pStyle w:val="672"/>
        <w:rPr>
          <w:rFonts w:hint="eastAsia"/>
          <w:b/>
          <w:color w:val="000000"/>
          <w:sz w:val="28"/>
          <w:szCs w:val="28"/>
          <w:highlight w:val="none"/>
        </w:rPr>
        <w:outlineLvl w:val="0"/>
      </w:pPr>
      <w:r>
        <w:rPr>
          <w:rFonts w:hint="eastAsia"/>
          <w:b/>
          <w:color w:val="000000"/>
          <w:sz w:val="28"/>
          <w:szCs w:val="28"/>
          <w:highlight w:val="none"/>
        </w:rPr>
        <w:t xml:space="preserve">十一、项目人员配置考察表（格式）</w:t>
      </w:r>
      <w:r>
        <w:rPr>
          <w:rFonts w:hint="eastAsia"/>
          <w:b/>
          <w:color w:val="000000"/>
          <w:sz w:val="28"/>
          <w:szCs w:val="28"/>
          <w:highlight w:val="none"/>
        </w:rPr>
      </w:r>
      <w:r/>
    </w:p>
    <w:p>
      <w:pPr>
        <w:pStyle w:val="672"/>
        <w:ind w:firstLine="42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672"/>
        <w:ind w:firstLine="490"/>
        <w:jc w:val="center"/>
        <w:rPr>
          <w:rFonts w:hint="eastAsia"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项目人员配置考察表</w:t>
      </w:r>
      <w:r>
        <w:rPr>
          <w:rFonts w:hint="eastAsia" w:ascii="黑体" w:hAnsi="宋体" w:eastAsia="黑体"/>
          <w:bCs/>
          <w:color w:val="000000"/>
          <w:sz w:val="24"/>
          <w:szCs w:val="24"/>
          <w:highlight w:val="none"/>
        </w:rPr>
      </w:r>
      <w:r/>
    </w:p>
    <w:p>
      <w:pPr>
        <w:pStyle w:val="672"/>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672"/>
        <w:ind w:firstLine="480"/>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JSZC-320214-JZCG-G2026-0053</w:t>
      </w:r>
      <w:r>
        <w:rPr>
          <w:rFonts w:hint="eastAsia" w:ascii="黑体" w:eastAsia="黑体"/>
          <w:bCs/>
          <w:color w:val="000000"/>
          <w:sz w:val="24"/>
          <w:szCs w:val="24"/>
          <w:highlight w:val="none"/>
          <w:lang w:eastAsia="zh-CN"/>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672"/>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098" w:type="dxa"/>
            <w:vAlign w:val="center"/>
            <w:textDirection w:val="lrTb"/>
            <w:noWrap w:val="false"/>
          </w:tcPr>
          <w:p>
            <w:pPr>
              <w:pStyle w:val="672"/>
              <w:jc w:val="center"/>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44" w:type="dxa"/>
            <w:vAlign w:val="center"/>
            <w:textDirection w:val="lrTb"/>
            <w:noWrap w:val="false"/>
          </w:tcPr>
          <w:p>
            <w:pPr>
              <w:pStyle w:val="672"/>
              <w:jc w:val="center"/>
              <w:rPr>
                <w:rFonts w:hint="eastAsia"/>
                <w:b/>
                <w:color w:val="000000"/>
                <w:sz w:val="24"/>
                <w:highlight w:val="none"/>
              </w:rPr>
            </w:pPr>
            <w:r>
              <w:rPr>
                <w:rFonts w:hint="eastAsia"/>
                <w:b/>
                <w:color w:val="000000"/>
                <w:sz w:val="24"/>
                <w:highlight w:val="none"/>
              </w:rPr>
              <w:t xml:space="preserve">性别</w:t>
            </w:r>
            <w:r>
              <w:rPr>
                <w:rFonts w:hint="eastAsia"/>
                <w:b/>
                <w:color w:val="000000"/>
                <w:sz w:val="24"/>
                <w:highlight w:val="none"/>
              </w:rPr>
            </w:r>
            <w:r/>
          </w:p>
        </w:tc>
        <w:tc>
          <w:tcPr>
            <w:tcW w:w="709" w:type="dxa"/>
            <w:vAlign w:val="center"/>
            <w:textDirection w:val="lrTb"/>
            <w:noWrap w:val="false"/>
          </w:tcPr>
          <w:p>
            <w:pPr>
              <w:pStyle w:val="672"/>
              <w:jc w:val="center"/>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834" w:type="dxa"/>
            <w:vAlign w:val="center"/>
            <w:textDirection w:val="lrTb"/>
            <w:noWrap w:val="false"/>
          </w:tcPr>
          <w:p>
            <w:pPr>
              <w:pStyle w:val="672"/>
              <w:jc w:val="center"/>
              <w:rPr>
                <w:rFonts w:hint="eastAsia"/>
                <w:b/>
                <w:color w:val="000000"/>
                <w:sz w:val="24"/>
                <w:highlight w:val="none"/>
              </w:rPr>
            </w:pPr>
            <w:r>
              <w:rPr>
                <w:rFonts w:hint="eastAsia"/>
                <w:b/>
                <w:color w:val="000000"/>
                <w:sz w:val="24"/>
                <w:highlight w:val="none"/>
              </w:rPr>
              <w:t xml:space="preserve">学历</w:t>
            </w:r>
            <w:r>
              <w:rPr>
                <w:rFonts w:hint="eastAsia"/>
                <w:b/>
                <w:color w:val="000000"/>
                <w:sz w:val="24"/>
                <w:highlight w:val="none"/>
              </w:rPr>
            </w:r>
            <w:r/>
          </w:p>
        </w:tc>
        <w:tc>
          <w:tcPr>
            <w:tcW w:w="1276" w:type="dxa"/>
            <w:vAlign w:val="center"/>
            <w:textDirection w:val="lrTb"/>
            <w:noWrap w:val="false"/>
          </w:tcPr>
          <w:p>
            <w:pPr>
              <w:pStyle w:val="672"/>
              <w:jc w:val="center"/>
              <w:rPr>
                <w:b/>
                <w:color w:val="000000"/>
                <w:sz w:val="24"/>
                <w:highlight w:val="none"/>
              </w:rPr>
            </w:pPr>
            <w:r>
              <w:rPr>
                <w:rFonts w:hint="eastAsia"/>
                <w:b/>
                <w:color w:val="000000"/>
                <w:sz w:val="24"/>
                <w:highlight w:val="none"/>
              </w:rPr>
              <w:t xml:space="preserve">岗位职责</w:t>
            </w:r>
            <w:r>
              <w:rPr>
                <w:b/>
                <w:color w:val="000000"/>
                <w:sz w:val="24"/>
                <w:highlight w:val="none"/>
              </w:rPr>
            </w:r>
            <w:r/>
          </w:p>
        </w:tc>
        <w:tc>
          <w:tcPr>
            <w:tcW w:w="1285" w:type="dxa"/>
            <w:vAlign w:val="center"/>
            <w:textDirection w:val="lrTb"/>
            <w:noWrap w:val="false"/>
          </w:tcPr>
          <w:p>
            <w:pPr>
              <w:pStyle w:val="672"/>
              <w:jc w:val="center"/>
              <w:rPr>
                <w:b/>
                <w:color w:val="000000"/>
                <w:sz w:val="24"/>
                <w:highlight w:val="none"/>
              </w:rPr>
            </w:pPr>
            <w:r>
              <w:rPr>
                <w:rFonts w:hint="eastAsia"/>
                <w:b/>
                <w:color w:val="000000"/>
                <w:sz w:val="24"/>
                <w:highlight w:val="none"/>
              </w:rPr>
              <w:t xml:space="preserve">人员证书名称</w:t>
            </w:r>
            <w:r>
              <w:rPr>
                <w:b/>
                <w:color w:val="000000"/>
                <w:sz w:val="24"/>
                <w:highlight w:val="none"/>
              </w:rPr>
            </w:r>
            <w:r/>
          </w:p>
        </w:tc>
        <w:tc>
          <w:tcPr>
            <w:tcW w:w="1833" w:type="dxa"/>
            <w:vAlign w:val="center"/>
            <w:textDirection w:val="lrTb"/>
            <w:noWrap w:val="false"/>
          </w:tcPr>
          <w:p>
            <w:pPr>
              <w:pStyle w:val="672"/>
              <w:jc w:val="center"/>
              <w:rPr>
                <w:rFonts w:hint="eastAsia"/>
                <w:b/>
                <w:color w:val="000000"/>
                <w:sz w:val="24"/>
                <w:highlight w:val="none"/>
              </w:rPr>
            </w:pPr>
            <w:r>
              <w:rPr>
                <w:rFonts w:hint="eastAsia"/>
                <w:b/>
                <w:color w:val="000000"/>
                <w:sz w:val="24"/>
                <w:highlight w:val="none"/>
              </w:rPr>
              <w:t xml:space="preserve">人员经验描述</w:t>
            </w:r>
            <w:r>
              <w:rPr>
                <w:rFonts w:hint="eastAsia"/>
                <w:b/>
                <w:color w:val="000000"/>
                <w:sz w:val="24"/>
                <w:highlight w:val="none"/>
              </w:rPr>
            </w:r>
            <w:r/>
          </w:p>
          <w:p>
            <w:pPr>
              <w:pStyle w:val="672"/>
              <w:jc w:val="center"/>
              <w:rPr>
                <w:rFonts w:hint="eastAsia"/>
                <w:b/>
                <w:color w:val="000000"/>
                <w:sz w:val="24"/>
                <w:highlight w:val="none"/>
              </w:rPr>
            </w:pPr>
            <w:r>
              <w:rPr>
                <w:rFonts w:hint="eastAsia"/>
                <w:b/>
                <w:color w:val="000000"/>
                <w:sz w:val="24"/>
                <w:highlight w:val="none"/>
              </w:rPr>
              <w:t xml:space="preserve">（如有要求）</w:t>
            </w:r>
            <w:r>
              <w:rPr>
                <w:rFonts w:hint="eastAsia"/>
                <w:b/>
                <w:color w:val="000000"/>
                <w:sz w:val="24"/>
                <w:highlight w:val="none"/>
              </w:rPr>
            </w:r>
            <w:r/>
          </w:p>
        </w:tc>
        <w:tc>
          <w:tcPr>
            <w:tcW w:w="992" w:type="dxa"/>
            <w:vAlign w:val="center"/>
            <w:textDirection w:val="lrTb"/>
            <w:noWrap w:val="false"/>
          </w:tcPr>
          <w:p>
            <w:pPr>
              <w:pStyle w:val="672"/>
              <w:jc w:val="center"/>
              <w:rPr>
                <w:rFonts w:hint="eastAsia"/>
                <w:b/>
                <w:color w:val="000000"/>
                <w:sz w:val="24"/>
                <w:highlight w:val="none"/>
              </w:rPr>
            </w:pPr>
            <w:r>
              <w:rPr>
                <w:rFonts w:hint="eastAsia"/>
                <w:b/>
                <w:color w:val="000000"/>
                <w:sz w:val="24"/>
                <w:highlight w:val="none"/>
              </w:rPr>
              <w:t xml:space="preserve">备注</w:t>
            </w:r>
            <w:r>
              <w:rPr>
                <w:rFonts w:hint="eastAsia"/>
                <w:b/>
                <w:color w:val="000000"/>
                <w:sz w:val="24"/>
                <w:highlight w:val="none"/>
              </w:rPr>
            </w:r>
            <w:r/>
          </w:p>
        </w:tc>
      </w:tr>
      <w:tr>
        <w:trPr>
          <w:trHeight w:val="680"/>
        </w:trPr>
        <w:tc>
          <w:tcPr>
            <w:tcW w:w="766" w:type="dxa"/>
            <w:vAlign w:val="top"/>
            <w:textDirection w:val="lrTb"/>
            <w:noWrap w:val="false"/>
          </w:tcPr>
          <w:p>
            <w:pPr>
              <w:pStyle w:val="672"/>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2"/>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2"/>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2"/>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2"/>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2"/>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2"/>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2"/>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2"/>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rPr>
                <w:rFonts w:ascii="黑体" w:eastAsia="黑体"/>
                <w:bCs/>
                <w:color w:val="000000"/>
                <w:sz w:val="24"/>
                <w:szCs w:val="24"/>
                <w:highlight w:val="none"/>
              </w:rPr>
            </w:r>
            <w:r/>
          </w:p>
        </w:tc>
        <w:tc>
          <w:tcPr>
            <w:tcW w:w="1285"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2"/>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2"/>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2"/>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2"/>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pStyle w:val="672"/>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672"/>
        <w:rPr>
          <w:rFonts w:hint="eastAsia" w:ascii="宋体" w:hAnsi="宋体"/>
          <w:bCs/>
          <w:color w:val="000000"/>
          <w:highlight w:val="none"/>
        </w:rPr>
      </w:pPr>
      <w:r>
        <w:rPr>
          <w:rFonts w:hint="eastAsia" w:ascii="宋体" w:hAnsi="宋体"/>
          <w:bCs/>
          <w:color w:val="000000"/>
          <w:highlight w:val="none"/>
        </w:rPr>
      </w:r>
      <w:r/>
    </w:p>
    <w:p>
      <w:pPr>
        <w:pStyle w:val="672"/>
        <w:rPr>
          <w:rFonts w:ascii="宋体" w:hAnsi="宋体"/>
          <w:bCs/>
          <w:color w:val="000000"/>
          <w:highlight w:val="none"/>
        </w:rPr>
      </w:pPr>
      <w:r>
        <w:rPr>
          <w:rFonts w:hint="eastAsia" w:ascii="宋体" w:hAnsi="宋体"/>
          <w:bCs/>
          <w:color w:val="000000"/>
          <w:highlight w:val="none"/>
        </w:rPr>
        <w:t xml:space="preserve">注：1. 本表对应评分标准中的项目人员配置情况，表格不够可自行延长。</w:t>
      </w:r>
      <w:r>
        <w:rPr>
          <w:rFonts w:ascii="宋体" w:hAnsi="宋体"/>
          <w:bCs/>
          <w:color w:val="000000"/>
          <w:highlight w:val="none"/>
        </w:rPr>
      </w:r>
      <w:r/>
    </w:p>
    <w:p>
      <w:pPr>
        <w:pStyle w:val="672"/>
        <w:rPr>
          <w:rFonts w:hint="eastAsia"/>
          <w:color w:val="000000"/>
          <w:highlight w:val="none"/>
        </w:rPr>
      </w:pPr>
      <w:r>
        <w:rPr>
          <w:rFonts w:hint="eastAsia" w:ascii="宋体" w:hAnsi="宋体"/>
          <w:bCs/>
          <w:color w:val="000000"/>
          <w:highlight w:val="none"/>
        </w:rPr>
        <w:t xml:space="preserve">2. 上表内容须提供投标人近一年中任意一个月份(不含投标当月)经社保部门确认的社保缴纳名单复印件；</w:t>
      </w:r>
      <w:r>
        <w:rPr>
          <w:rFonts w:hint="eastAsia"/>
          <w:color w:val="000000"/>
          <w:highlight w:val="none"/>
        </w:rPr>
      </w:r>
      <w:r/>
    </w:p>
    <w:p>
      <w:pPr>
        <w:pStyle w:val="672"/>
        <w:rPr>
          <w:rFonts w:hint="eastAsia" w:ascii="宋体" w:hAnsi="宋体"/>
          <w:bCs/>
          <w:color w:val="000000"/>
          <w:highlight w:val="none"/>
        </w:rPr>
      </w:pPr>
      <w:r>
        <w:rPr>
          <w:rFonts w:hint="eastAsia" w:ascii="宋体" w:hAnsi="宋体"/>
          <w:bCs/>
          <w:color w:val="000000"/>
          <w:highlight w:val="none"/>
        </w:rPr>
        <w:t xml:space="preserve">3.上表内容须按评分标准中的相关要求提供相应证明材料。</w:t>
      </w:r>
      <w:r>
        <w:rPr>
          <w:rFonts w:hint="eastAsia" w:ascii="宋体" w:hAnsi="宋体"/>
          <w:bCs/>
          <w:color w:val="000000"/>
          <w:highlight w:val="none"/>
        </w:rPr>
      </w:r>
      <w:r/>
    </w:p>
    <w:p>
      <w:pPr>
        <w:pStyle w:val="672"/>
        <w:rPr>
          <w:rFonts w:hint="eastAsia" w:ascii="宋体" w:hAnsi="宋体"/>
          <w:bCs/>
          <w:color w:val="000000"/>
          <w:highlight w:val="none"/>
        </w:rPr>
      </w:pPr>
      <w:r>
        <w:rPr>
          <w:rFonts w:hint="eastAsia" w:ascii="宋体" w:hAnsi="宋体"/>
          <w:bCs/>
          <w:color w:val="000000"/>
          <w:highlight w:val="none"/>
        </w:rPr>
        <w:t xml:space="preserve">4.证明材料均请附在本表之后。</w:t>
      </w:r>
      <w:r>
        <w:rPr>
          <w:rFonts w:hint="eastAsia" w:ascii="宋体" w:hAnsi="宋体"/>
          <w:bCs/>
          <w:color w:val="000000"/>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tabs>
        <w:tab w:val="center" w:pos="4153" w:leader="none"/>
        <w:tab w:val="right" w:pos="8306" w:leader="none"/>
      </w:tabs>
      <w:rPr>
        <w:rStyle w:val="745"/>
        <w:rFonts w:ascii="宋体" w:hAnsi="宋体"/>
      </w:rPr>
      <w:framePr w:wrap="around" w:vAnchor="text" w:hAnchor="margin" w:xAlign="center" w:y="1"/>
    </w:pPr>
    <w:r>
      <w:rPr>
        <w:rFonts w:ascii="宋体" w:hAnsi="宋体"/>
      </w:rPr>
      <w:fldChar w:fldCharType="begin"/>
    </w:r>
    <w:r>
      <w:rPr>
        <w:rStyle w:val="745"/>
        <w:rFonts w:ascii="宋体" w:hAnsi="宋体"/>
      </w:rPr>
      <w:instrText xml:space="preserve">PAGE  </w:instrText>
    </w:r>
    <w:r>
      <w:rPr>
        <w:rFonts w:ascii="宋体" w:hAnsi="宋体"/>
      </w:rPr>
      <w:fldChar w:fldCharType="separate"/>
    </w:r>
    <w:r>
      <w:rPr>
        <w:rStyle w:val="745"/>
        <w:rFonts w:ascii="宋体" w:hAnsi="宋体"/>
      </w:rPr>
      <w:t xml:space="preserve">１５</w:t>
    </w:r>
    <w:r>
      <w:rPr>
        <w:rFonts w:ascii="宋体" w:hAnsi="宋体"/>
      </w:rPr>
      <w:fldChar w:fldCharType="end"/>
    </w:r>
    <w:r>
      <w:rPr>
        <w:rStyle w:val="745"/>
        <w:rFonts w:ascii="宋体" w:hAnsi="宋体"/>
      </w:rPr>
    </w:r>
    <w:r/>
  </w:p>
  <w:p>
    <w:pPr>
      <w:pStyle w:val="720"/>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tabs>
        <w:tab w:val="center" w:pos="4153" w:leader="none"/>
        <w:tab w:val="right" w:pos="8306" w:leader="none"/>
      </w:tabs>
      <w:rPr>
        <w:rStyle w:val="745"/>
      </w:rPr>
      <w:framePr w:wrap="around" w:vAnchor="text" w:hAnchor="margin" w:xAlign="center" w:y="1"/>
    </w:pPr>
    <w:r>
      <w:fldChar w:fldCharType="begin"/>
    </w:r>
    <w:r>
      <w:rPr>
        <w:rStyle w:val="745"/>
      </w:rPr>
      <w:instrText xml:space="preserve">PAGE  </w:instrText>
    </w:r>
    <w:r>
      <w:fldChar w:fldCharType="separate"/>
    </w:r>
    <w:r>
      <w:rPr>
        <w:rStyle w:val="745"/>
      </w:rPr>
      <w:t xml:space="preserve">1</w:t>
    </w:r>
    <w:r>
      <w:fldChar w:fldCharType="end"/>
    </w:r>
    <w:r>
      <w:rPr>
        <w:rStyle w:val="745"/>
      </w:rPr>
    </w:r>
    <w:r/>
  </w:p>
  <w:p>
    <w:pPr>
      <w:pStyle w:val="7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pStyle w:val="6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672"/>
        <w:ind w:left="1080" w:hanging="1080"/>
        <w:tabs>
          <w:tab w:val="num" w:pos="1080" w:leader="none"/>
        </w:tabs>
      </w:pPr>
      <w:rPr>
        <w:rFonts w:hint="eastAsia" w:cs="Times New Roman"/>
      </w:rPr>
    </w:lvl>
    <w:lvl w:ilvl="1">
      <w:start w:val="1"/>
      <w:numFmt w:val="decimal"/>
      <w:isLgl w:val="false"/>
      <w:suff w:val="tab"/>
      <w:lvlText w:val="%2."/>
      <w:lvlJc w:val="left"/>
      <w:pPr>
        <w:pStyle w:val="672"/>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2"/>
        <w:ind w:left="1260" w:hanging="420"/>
        <w:tabs>
          <w:tab w:val="num" w:pos="1260" w:leader="none"/>
        </w:tabs>
      </w:pPr>
      <w:rPr>
        <w:rFonts w:cs="Times New Roman"/>
      </w:rPr>
    </w:lvl>
    <w:lvl w:ilvl="3">
      <w:start w:val="1"/>
      <w:numFmt w:val="decimal"/>
      <w:isLgl w:val="false"/>
      <w:suff w:val="tab"/>
      <w:lvlText w:val="%4."/>
      <w:lvlJc w:val="left"/>
      <w:pPr>
        <w:pStyle w:val="672"/>
        <w:ind w:left="1680" w:hanging="420"/>
        <w:tabs>
          <w:tab w:val="num" w:pos="1680" w:leader="none"/>
        </w:tabs>
      </w:pPr>
      <w:rPr>
        <w:rFonts w:cs="Times New Roman"/>
      </w:rPr>
    </w:lvl>
    <w:lvl w:ilvl="4">
      <w:start w:val="1"/>
      <w:numFmt w:val="lowerLetter"/>
      <w:isLgl w:val="false"/>
      <w:suff w:val="tab"/>
      <w:lvlText w:val="%5)"/>
      <w:lvlJc w:val="left"/>
      <w:pPr>
        <w:pStyle w:val="672"/>
        <w:ind w:left="2100" w:hanging="420"/>
        <w:tabs>
          <w:tab w:val="num" w:pos="2100" w:leader="none"/>
        </w:tabs>
      </w:pPr>
      <w:rPr>
        <w:rFonts w:cs="Times New Roman"/>
      </w:rPr>
    </w:lvl>
    <w:lvl w:ilvl="5">
      <w:start w:val="1"/>
      <w:numFmt w:val="lowerRoman"/>
      <w:isLgl w:val="false"/>
      <w:suff w:val="tab"/>
      <w:lvlText w:val="%6."/>
      <w:lvlJc w:val="right"/>
      <w:pPr>
        <w:pStyle w:val="672"/>
        <w:ind w:left="2520" w:hanging="420"/>
        <w:tabs>
          <w:tab w:val="num" w:pos="2520" w:leader="none"/>
        </w:tabs>
      </w:pPr>
      <w:rPr>
        <w:rFonts w:cs="Times New Roman"/>
      </w:rPr>
    </w:lvl>
    <w:lvl w:ilvl="6">
      <w:start w:val="1"/>
      <w:numFmt w:val="decimal"/>
      <w:isLgl w:val="false"/>
      <w:suff w:val="tab"/>
      <w:lvlText w:val="%7."/>
      <w:lvlJc w:val="left"/>
      <w:pPr>
        <w:pStyle w:val="672"/>
        <w:ind w:left="2940" w:hanging="420"/>
        <w:tabs>
          <w:tab w:val="num" w:pos="2940" w:leader="none"/>
        </w:tabs>
      </w:pPr>
      <w:rPr>
        <w:rFonts w:cs="Times New Roman"/>
      </w:rPr>
    </w:lvl>
    <w:lvl w:ilvl="7">
      <w:start w:val="1"/>
      <w:numFmt w:val="lowerLetter"/>
      <w:isLgl w:val="false"/>
      <w:suff w:val="tab"/>
      <w:lvlText w:val="%8)"/>
      <w:lvlJc w:val="left"/>
      <w:pPr>
        <w:pStyle w:val="672"/>
        <w:ind w:left="3360" w:hanging="420"/>
        <w:tabs>
          <w:tab w:val="num" w:pos="3360" w:leader="none"/>
        </w:tabs>
      </w:pPr>
      <w:rPr>
        <w:rFonts w:cs="Times New Roman"/>
      </w:rPr>
    </w:lvl>
    <w:lvl w:ilvl="8">
      <w:start w:val="1"/>
      <w:numFmt w:val="lowerRoman"/>
      <w:isLgl w:val="false"/>
      <w:suff w:val="tab"/>
      <w:lvlText w:val="%9."/>
      <w:lvlJc w:val="right"/>
      <w:pPr>
        <w:pStyle w:val="672"/>
        <w:ind w:left="3780" w:hanging="420"/>
        <w:tabs>
          <w:tab w:val="num" w:pos="3780" w:leader="none"/>
        </w:tabs>
      </w:pPr>
      <w:rPr>
        <w:rFonts w:cs="Times New Roman"/>
      </w:rPr>
    </w:lvl>
  </w:abstractNum>
  <w:abstractNum w:abstractNumId="3">
    <w:multiLevelType w:val="hybridMultilevel"/>
    <w:lvl w:ilvl="0">
      <w:start w:val="1"/>
      <w:numFmt w:val="decimal"/>
      <w:isLgl w:val="false"/>
      <w:suff w:val="nothing"/>
      <w:lvlText w:val="（%1）"/>
      <w:lvlJc w:val="left"/>
      <w:pPr>
        <w:pStyle w:val="6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753"/>
      <w:isLgl w:val="false"/>
      <w:suff w:val="tab"/>
      <w:lvlText w:val="附录%1."/>
      <w:lvlJc w:val="left"/>
      <w:pPr>
        <w:pStyle w:val="67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672"/>
        <w:ind w:left="510" w:hanging="360"/>
        <w:tabs>
          <w:tab w:val="num" w:pos="510" w:leader="none"/>
        </w:tabs>
      </w:pPr>
      <w:rPr>
        <w:rFonts w:hint="eastAsia" w:cs="Times New Roman"/>
      </w:rPr>
    </w:lvl>
    <w:lvl w:ilvl="1">
      <w:start w:val="1"/>
      <w:numFmt w:val="decimal"/>
      <w:isLgl w:val="false"/>
      <w:suff w:val="tab"/>
      <w:lvlText w:val="%2．"/>
      <w:lvlJc w:val="left"/>
      <w:pPr>
        <w:pStyle w:val="672"/>
        <w:ind w:left="1290" w:hanging="720"/>
        <w:tabs>
          <w:tab w:val="num" w:pos="1290" w:leader="none"/>
        </w:tabs>
      </w:pPr>
      <w:rPr>
        <w:rFonts w:hint="eastAsia" w:cs="Times New Roman"/>
      </w:rPr>
    </w:lvl>
    <w:lvl w:ilvl="2">
      <w:start w:val="3"/>
      <w:numFmt w:val="decimal"/>
      <w:isLgl w:val="false"/>
      <w:suff w:val="tab"/>
      <w:lvlText w:val="（%3）"/>
      <w:lvlJc w:val="left"/>
      <w:pPr>
        <w:pStyle w:val="672"/>
        <w:ind w:left="1140" w:hanging="720"/>
        <w:tabs>
          <w:tab w:val="num" w:pos="1140" w:leader="none"/>
        </w:tabs>
      </w:pPr>
      <w:rPr>
        <w:rFonts w:hint="eastAsia" w:cs="Times New Roman"/>
      </w:rPr>
    </w:lvl>
    <w:lvl w:ilvl="3">
      <w:start w:val="1"/>
      <w:numFmt w:val="decimal"/>
      <w:isLgl w:val="false"/>
      <w:suff w:val="tab"/>
      <w:lvlText w:val="（%4）"/>
      <w:lvlJc w:val="left"/>
      <w:pPr>
        <w:pStyle w:val="672"/>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72"/>
        <w:ind w:left="2250" w:hanging="420"/>
        <w:tabs>
          <w:tab w:val="num" w:pos="2250" w:leader="none"/>
        </w:tabs>
      </w:pPr>
      <w:rPr>
        <w:rFonts w:hint="eastAsia"/>
        <w:b/>
        <w:lang w:val="en-US"/>
      </w:rPr>
    </w:lvl>
    <w:lvl w:ilvl="5">
      <w:start w:val="10"/>
      <w:numFmt w:val="japaneseCounting"/>
      <w:isLgl w:val="false"/>
      <w:suff w:val="tab"/>
      <w:lvlText w:val="（%6）"/>
      <w:lvlJc w:val="left"/>
      <w:pPr>
        <w:pStyle w:val="672"/>
        <w:ind w:left="2970" w:hanging="720"/>
      </w:pPr>
      <w:rPr>
        <w:rFonts w:cs="Times New Roman"/>
      </w:rPr>
    </w:lvl>
    <w:lvl w:ilvl="6">
      <w:start w:val="1"/>
      <w:numFmt w:val="decimal"/>
      <w:isLgl w:val="false"/>
      <w:suff w:val="tab"/>
      <w:lvlText w:val="（%7）"/>
      <w:lvlJc w:val="left"/>
      <w:pPr>
        <w:pStyle w:val="672"/>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72"/>
        <w:ind w:left="3510" w:hanging="420"/>
        <w:tabs>
          <w:tab w:val="num" w:pos="3510" w:leader="none"/>
        </w:tabs>
      </w:pPr>
      <w:rPr>
        <w:rFonts w:cs="Times New Roman"/>
      </w:rPr>
    </w:lvl>
    <w:lvl w:ilvl="8">
      <w:start w:val="1"/>
      <w:numFmt w:val="lowerRoman"/>
      <w:isLgl w:val="false"/>
      <w:suff w:val="tab"/>
      <w:lvlText w:val="%9."/>
      <w:lvlJc w:val="right"/>
      <w:pPr>
        <w:pStyle w:val="672"/>
        <w:ind w:left="3930" w:hanging="420"/>
        <w:tabs>
          <w:tab w:val="num" w:pos="3930" w:leader="none"/>
        </w:tabs>
      </w:pPr>
      <w:rPr>
        <w:rFonts w:cs="Times New Roman"/>
      </w:rPr>
    </w:lvl>
  </w:abstractNum>
  <w:abstractNum w:abstractNumId="6">
    <w:multiLevelType w:val="hybridMultilevel"/>
    <w:lvl w:ilvl="0">
      <w:start w:val="1"/>
      <w:numFmt w:val="decimal"/>
      <w:pStyle w:val="770"/>
      <w:isLgl w:val="false"/>
      <w:suff w:val="tab"/>
      <w:lvlText w:val="%1."/>
      <w:lvlJc w:val="left"/>
      <w:pPr>
        <w:pStyle w:val="672"/>
        <w:ind w:left="709" w:hanging="709"/>
        <w:tabs>
          <w:tab w:val="num" w:pos="709" w:leader="none"/>
        </w:tabs>
      </w:pPr>
      <w:rPr>
        <w:rFonts w:hint="eastAsia"/>
      </w:rPr>
    </w:lvl>
    <w:lvl w:ilvl="1">
      <w:start w:val="1"/>
      <w:numFmt w:val="decimal"/>
      <w:isLgl w:val="false"/>
      <w:suff w:val="tab"/>
      <w:lvlText w:val="%1.%2"/>
      <w:lvlJc w:val="left"/>
      <w:pPr>
        <w:pStyle w:val="672"/>
        <w:ind w:left="709" w:hanging="709"/>
        <w:tabs>
          <w:tab w:val="num" w:pos="709" w:leader="none"/>
        </w:tabs>
      </w:pPr>
      <w:rPr>
        <w:rFonts w:hint="eastAsia"/>
      </w:rPr>
    </w:lvl>
    <w:lvl w:ilvl="2">
      <w:start w:val="1"/>
      <w:numFmt w:val="decimal"/>
      <w:isLgl w:val="false"/>
      <w:suff w:val="tab"/>
      <w:lvlText w:val="%1.%2.%3."/>
      <w:lvlJc w:val="left"/>
      <w:pPr>
        <w:pStyle w:val="672"/>
        <w:ind w:left="425" w:hanging="425"/>
        <w:tabs>
          <w:tab w:val="num" w:pos="425" w:leader="none"/>
        </w:tabs>
      </w:pPr>
      <w:rPr>
        <w:rFonts w:hint="eastAsia"/>
      </w:rPr>
    </w:lvl>
    <w:lvl w:ilvl="3">
      <w:start w:val="1"/>
      <w:numFmt w:val="decimal"/>
      <w:isLgl w:val="false"/>
      <w:suff w:val="tab"/>
      <w:lvlText w:val="%1.%2.%3.%4."/>
      <w:lvlJc w:val="left"/>
      <w:pPr>
        <w:pStyle w:val="672"/>
        <w:ind w:left="851" w:hanging="851"/>
        <w:tabs>
          <w:tab w:val="num" w:pos="851" w:leader="none"/>
        </w:tabs>
      </w:pPr>
      <w:rPr>
        <w:rFonts w:hint="eastAsia"/>
      </w:rPr>
    </w:lvl>
    <w:lvl w:ilvl="4">
      <w:start w:val="1"/>
      <w:numFmt w:val="decimal"/>
      <w:isLgl w:val="false"/>
      <w:suff w:val="tab"/>
      <w:lvlText w:val="%1.%2.%3.%4.%5."/>
      <w:lvlJc w:val="left"/>
      <w:pPr>
        <w:pStyle w:val="672"/>
        <w:ind w:left="992" w:hanging="992"/>
        <w:tabs>
          <w:tab w:val="num" w:pos="992" w:leader="none"/>
        </w:tabs>
      </w:pPr>
      <w:rPr>
        <w:rFonts w:hint="eastAsia"/>
      </w:rPr>
    </w:lvl>
    <w:lvl w:ilvl="5">
      <w:start w:val="1"/>
      <w:numFmt w:val="decimal"/>
      <w:isLgl w:val="false"/>
      <w:suff w:val="tab"/>
      <w:lvlText w:val="%1.%2.%3.%4.%5.%6."/>
      <w:lvlJc w:val="left"/>
      <w:pPr>
        <w:pStyle w:val="672"/>
        <w:ind w:left="1134" w:hanging="1134"/>
        <w:tabs>
          <w:tab w:val="num" w:pos="1134" w:leader="none"/>
        </w:tabs>
      </w:pPr>
      <w:rPr>
        <w:rFonts w:hint="eastAsia"/>
      </w:rPr>
    </w:lvl>
    <w:lvl w:ilvl="6">
      <w:start w:val="1"/>
      <w:numFmt w:val="decimal"/>
      <w:isLgl w:val="false"/>
      <w:suff w:val="tab"/>
      <w:lvlText w:val="%1.%2.%3.%4.%5.%6.%7."/>
      <w:lvlJc w:val="left"/>
      <w:pPr>
        <w:pStyle w:val="672"/>
        <w:ind w:left="1276" w:hanging="1276"/>
        <w:tabs>
          <w:tab w:val="num" w:pos="1276" w:leader="none"/>
        </w:tabs>
      </w:pPr>
      <w:rPr>
        <w:rFonts w:hint="eastAsia"/>
      </w:rPr>
    </w:lvl>
    <w:lvl w:ilvl="7">
      <w:start w:val="1"/>
      <w:numFmt w:val="decimal"/>
      <w:isLgl w:val="false"/>
      <w:suff w:val="tab"/>
      <w:lvlText w:val="%1.%2.%3.%4.%5.%6.%7.%8."/>
      <w:lvlJc w:val="left"/>
      <w:pPr>
        <w:pStyle w:val="672"/>
        <w:ind w:left="1418" w:hanging="1418"/>
        <w:tabs>
          <w:tab w:val="num" w:pos="1418" w:leader="none"/>
        </w:tabs>
      </w:pPr>
      <w:rPr>
        <w:rFonts w:hint="eastAsia"/>
      </w:rPr>
    </w:lvl>
    <w:lvl w:ilvl="8">
      <w:start w:val="1"/>
      <w:numFmt w:val="decimal"/>
      <w:isLgl w:val="false"/>
      <w:suff w:val="tab"/>
      <w:lvlText w:val="%1.%2.%3.%4.%5.%6.%7.%8.%9."/>
      <w:lvlJc w:val="left"/>
      <w:pPr>
        <w:pStyle w:val="672"/>
        <w:ind w:left="1559" w:hanging="1559"/>
        <w:tabs>
          <w:tab w:val="num" w:pos="1559" w:leader="none"/>
        </w:tabs>
      </w:pPr>
      <w:rPr>
        <w:rFonts w:hint="eastAsia"/>
      </w:rPr>
    </w:lvl>
  </w:abstractNum>
  <w:abstractNum w:abstractNumId="7">
    <w:multiLevelType w:val="hybridMultilevel"/>
    <w:lvl w:ilvl="0">
      <w:start w:val="9"/>
      <w:numFmt w:val="chineseCounting"/>
      <w:isLgl w:val="false"/>
      <w:suff w:val="nothing"/>
      <w:lvlText w:val="%1、"/>
      <w:lvlJc w:val="left"/>
      <w:pPr>
        <w:pStyle w:val="6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pStyle w:val="672"/>
        <w:ind w:left="1080" w:hanging="1080"/>
        <w:tabs>
          <w:tab w:val="num" w:pos="1080" w:leader="none"/>
        </w:tabs>
      </w:pPr>
      <w:rPr>
        <w:rFonts w:hint="eastAsia" w:cs="Times New Roman"/>
      </w:rPr>
    </w:lvl>
    <w:lvl w:ilvl="1">
      <w:start w:val="1"/>
      <w:numFmt w:val="decimal"/>
      <w:isLgl w:val="false"/>
      <w:suff w:val="tab"/>
      <w:lvlText w:val="%2."/>
      <w:lvlJc w:val="left"/>
      <w:pPr>
        <w:pStyle w:val="672"/>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2"/>
        <w:ind w:left="1260" w:hanging="420"/>
        <w:tabs>
          <w:tab w:val="num" w:pos="1260" w:leader="none"/>
        </w:tabs>
      </w:pPr>
      <w:rPr>
        <w:rFonts w:cs="Times New Roman"/>
      </w:rPr>
    </w:lvl>
    <w:lvl w:ilvl="3">
      <w:start w:val="1"/>
      <w:numFmt w:val="decimal"/>
      <w:isLgl w:val="false"/>
      <w:suff w:val="tab"/>
      <w:lvlText w:val="%4."/>
      <w:lvlJc w:val="left"/>
      <w:pPr>
        <w:pStyle w:val="672"/>
        <w:ind w:left="1680" w:hanging="420"/>
        <w:tabs>
          <w:tab w:val="num" w:pos="1680" w:leader="none"/>
        </w:tabs>
      </w:pPr>
      <w:rPr>
        <w:rFonts w:cs="Times New Roman"/>
      </w:rPr>
    </w:lvl>
    <w:lvl w:ilvl="4">
      <w:start w:val="1"/>
      <w:numFmt w:val="lowerLetter"/>
      <w:isLgl w:val="false"/>
      <w:suff w:val="tab"/>
      <w:lvlText w:val="%5)"/>
      <w:lvlJc w:val="left"/>
      <w:pPr>
        <w:pStyle w:val="672"/>
        <w:ind w:left="2100" w:hanging="420"/>
        <w:tabs>
          <w:tab w:val="num" w:pos="2100" w:leader="none"/>
        </w:tabs>
      </w:pPr>
      <w:rPr>
        <w:rFonts w:cs="Times New Roman"/>
      </w:rPr>
    </w:lvl>
    <w:lvl w:ilvl="5">
      <w:start w:val="1"/>
      <w:numFmt w:val="lowerRoman"/>
      <w:isLgl w:val="false"/>
      <w:suff w:val="tab"/>
      <w:lvlText w:val="%6."/>
      <w:lvlJc w:val="right"/>
      <w:pPr>
        <w:pStyle w:val="672"/>
        <w:ind w:left="2520" w:hanging="420"/>
        <w:tabs>
          <w:tab w:val="num" w:pos="2520" w:leader="none"/>
        </w:tabs>
      </w:pPr>
      <w:rPr>
        <w:rFonts w:cs="Times New Roman"/>
      </w:rPr>
    </w:lvl>
    <w:lvl w:ilvl="6">
      <w:start w:val="1"/>
      <w:numFmt w:val="decimal"/>
      <w:isLgl w:val="false"/>
      <w:suff w:val="tab"/>
      <w:lvlText w:val="%7."/>
      <w:lvlJc w:val="left"/>
      <w:pPr>
        <w:pStyle w:val="672"/>
        <w:ind w:left="2940" w:hanging="420"/>
        <w:tabs>
          <w:tab w:val="num" w:pos="2940" w:leader="none"/>
        </w:tabs>
      </w:pPr>
      <w:rPr>
        <w:rFonts w:cs="Times New Roman"/>
      </w:rPr>
    </w:lvl>
    <w:lvl w:ilvl="7">
      <w:start w:val="1"/>
      <w:numFmt w:val="lowerLetter"/>
      <w:isLgl w:val="false"/>
      <w:suff w:val="tab"/>
      <w:lvlText w:val="%8)"/>
      <w:lvlJc w:val="left"/>
      <w:pPr>
        <w:pStyle w:val="672"/>
        <w:ind w:left="3360" w:hanging="420"/>
        <w:tabs>
          <w:tab w:val="num" w:pos="3360" w:leader="none"/>
        </w:tabs>
      </w:pPr>
      <w:rPr>
        <w:rFonts w:cs="Times New Roman"/>
      </w:rPr>
    </w:lvl>
    <w:lvl w:ilvl="8">
      <w:start w:val="1"/>
      <w:numFmt w:val="lowerRoman"/>
      <w:isLgl w:val="false"/>
      <w:suff w:val="tab"/>
      <w:lvlText w:val="%9."/>
      <w:lvlJc w:val="right"/>
      <w:pPr>
        <w:pStyle w:val="672"/>
        <w:ind w:left="3780" w:hanging="420"/>
        <w:tabs>
          <w:tab w:val="num" w:pos="3780" w:leader="none"/>
        </w:tabs>
      </w:pPr>
      <w:rPr>
        <w:rFonts w:cs="Times New Roman"/>
      </w:rPr>
    </w:lvl>
  </w:abstractNum>
  <w:abstractNum w:abstractNumId="9">
    <w:multiLevelType w:val="hybridMultilevel"/>
    <w:lvl w:ilvl="0">
      <w:start w:val="1"/>
      <w:numFmt w:val="chineseCountingThousand"/>
      <w:isLgl w:val="false"/>
      <w:suff w:val="nothing"/>
      <w:lvlText w:val="第%1章 "/>
      <w:lvlJc w:val="left"/>
      <w:pPr>
        <w:pStyle w:val="672"/>
        <w:ind w:left="0" w:firstLine="0"/>
      </w:pPr>
      <w:rPr>
        <w:rFonts w:hint="eastAsia"/>
      </w:rPr>
    </w:lvl>
    <w:lvl w:ilvl="1">
      <w:start w:val="1"/>
      <w:numFmt w:val="decimal"/>
      <w:isLgl w:val="false"/>
      <w:suff w:val="nothing"/>
      <w:lvlText w:val="%2、"/>
      <w:lvlJc w:val="left"/>
      <w:pPr>
        <w:pStyle w:val="672"/>
        <w:ind w:left="0" w:firstLine="0"/>
      </w:pPr>
      <w:rPr>
        <w:rFonts w:hint="eastAsia"/>
      </w:rPr>
    </w:lvl>
    <w:lvl w:ilvl="2">
      <w:start w:val="1"/>
      <w:numFmt w:val="decimal"/>
      <w:isLgl w:val="false"/>
      <w:suff w:val="nothing"/>
      <w:lvlText w:val="%2.%3 "/>
      <w:lvlJc w:val="left"/>
      <w:pPr>
        <w:pStyle w:val="672"/>
        <w:ind w:left="0" w:firstLine="0"/>
      </w:pPr>
      <w:rPr>
        <w:rFonts w:hint="eastAsia"/>
      </w:rPr>
    </w:lvl>
    <w:lvl w:ilvl="3">
      <w:start w:val="1"/>
      <w:numFmt w:val="decimal"/>
      <w:isLgl w:val="false"/>
      <w:suff w:val="nothing"/>
      <w:lvlText w:val="%2.%3.%4 "/>
      <w:lvlJc w:val="left"/>
      <w:pPr>
        <w:pStyle w:val="672"/>
        <w:ind w:left="0" w:firstLine="0"/>
      </w:pPr>
      <w:rPr>
        <w:rFonts w:hint="eastAsia"/>
      </w:rPr>
    </w:lvl>
    <w:lvl w:ilvl="4">
      <w:start w:val="1"/>
      <w:numFmt w:val="decimal"/>
      <w:isLgl w:val="false"/>
      <w:suff w:val="nothing"/>
      <w:lvlText w:val="%2.%3.%4.%5 "/>
      <w:lvlJc w:val="left"/>
      <w:pPr>
        <w:pStyle w:val="672"/>
        <w:ind w:left="0" w:firstLine="0"/>
      </w:pPr>
      <w:rPr>
        <w:rFonts w:hint="eastAsia"/>
      </w:rPr>
    </w:lvl>
    <w:lvl w:ilvl="5">
      <w:start w:val="1"/>
      <w:numFmt w:val="decimal"/>
      <w:pStyle w:val="678"/>
      <w:isLgl w:val="false"/>
      <w:suff w:val="nothing"/>
      <w:lvlText w:val=""/>
      <w:lvlJc w:val="left"/>
      <w:pPr>
        <w:pStyle w:val="672"/>
        <w:ind w:left="0" w:firstLine="0"/>
      </w:pPr>
      <w:rPr>
        <w:rFonts w:hint="eastAsia"/>
      </w:rPr>
    </w:lvl>
    <w:lvl w:ilvl="6">
      <w:start w:val="1"/>
      <w:numFmt w:val="decimal"/>
      <w:pStyle w:val="679"/>
      <w:isLgl w:val="false"/>
      <w:suff w:val="nothing"/>
      <w:lvlText w:val=""/>
      <w:lvlJc w:val="left"/>
      <w:pPr>
        <w:pStyle w:val="672"/>
        <w:ind w:left="0" w:firstLine="0"/>
      </w:pPr>
      <w:rPr>
        <w:rFonts w:hint="eastAsia"/>
      </w:rPr>
    </w:lvl>
    <w:lvl w:ilvl="7">
      <w:start w:val="1"/>
      <w:numFmt w:val="decimal"/>
      <w:pStyle w:val="680"/>
      <w:isLgl w:val="false"/>
      <w:suff w:val="nothing"/>
      <w:lvlText w:val=""/>
      <w:lvlJc w:val="left"/>
      <w:pPr>
        <w:pStyle w:val="672"/>
        <w:ind w:left="0" w:firstLine="0"/>
      </w:pPr>
      <w:rPr>
        <w:rFonts w:hint="eastAsia"/>
      </w:rPr>
    </w:lvl>
    <w:lvl w:ilvl="8">
      <w:start w:val="1"/>
      <w:numFmt w:val="decimal"/>
      <w:pStyle w:val="681"/>
      <w:isLgl w:val="false"/>
      <w:suff w:val="nothing"/>
      <w:lvlText w:val=""/>
      <w:lvlJc w:val="left"/>
      <w:pPr>
        <w:pStyle w:val="672"/>
        <w:ind w:left="0" w:firstLine="0"/>
      </w:pPr>
      <w:rPr>
        <w:rFonts w:hint="eastAsia"/>
      </w:rPr>
    </w:lvl>
  </w:abstractNum>
  <w:abstractNum w:abstractNumId="10">
    <w:multiLevelType w:val="hybridMultilevel"/>
    <w:lvl w:ilvl="0">
      <w:start w:val="1"/>
      <w:numFmt w:val="japaneseCounting"/>
      <w:isLgl w:val="false"/>
      <w:suff w:val="tab"/>
      <w:lvlText w:val="%1、"/>
      <w:lvlJc w:val="left"/>
      <w:pPr>
        <w:pStyle w:val="672"/>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72"/>
        <w:ind w:left="840" w:hanging="420"/>
        <w:tabs>
          <w:tab w:val="num" w:pos="840" w:leader="none"/>
        </w:tabs>
      </w:pPr>
      <w:rPr>
        <w:rFonts w:cs="Times New Roman"/>
      </w:rPr>
    </w:lvl>
    <w:lvl w:ilvl="2">
      <w:start w:val="10"/>
      <w:numFmt w:val="decimal"/>
      <w:isLgl w:val="false"/>
      <w:suff w:val="tab"/>
      <w:lvlText w:val="%3."/>
      <w:lvlJc w:val="left"/>
      <w:pPr>
        <w:pStyle w:val="672"/>
        <w:ind w:left="1200" w:hanging="360"/>
        <w:tabs>
          <w:tab w:val="num" w:pos="1200" w:leader="none"/>
        </w:tabs>
      </w:pPr>
      <w:rPr>
        <w:rFonts w:cs="Times New Roman"/>
      </w:rPr>
    </w:lvl>
    <w:lvl w:ilvl="3">
      <w:start w:val="1"/>
      <w:numFmt w:val="decimal"/>
      <w:isLgl w:val="false"/>
      <w:suff w:val="tab"/>
      <w:lvlText w:val="%4."/>
      <w:lvlJc w:val="left"/>
      <w:pPr>
        <w:pStyle w:val="672"/>
        <w:ind w:left="1680" w:hanging="420"/>
        <w:tabs>
          <w:tab w:val="num" w:pos="1680" w:leader="none"/>
        </w:tabs>
      </w:pPr>
      <w:rPr>
        <w:rFonts w:cs="Times New Roman"/>
      </w:rPr>
    </w:lvl>
    <w:lvl w:ilvl="4">
      <w:start w:val="1"/>
      <w:numFmt w:val="lowerLetter"/>
      <w:isLgl w:val="false"/>
      <w:suff w:val="tab"/>
      <w:lvlText w:val="%5)"/>
      <w:lvlJc w:val="left"/>
      <w:pPr>
        <w:pStyle w:val="672"/>
        <w:ind w:left="2100" w:hanging="420"/>
        <w:tabs>
          <w:tab w:val="num" w:pos="2100" w:leader="none"/>
        </w:tabs>
      </w:pPr>
      <w:rPr>
        <w:rFonts w:cs="Times New Roman"/>
      </w:rPr>
    </w:lvl>
    <w:lvl w:ilvl="5">
      <w:start w:val="1"/>
      <w:numFmt w:val="lowerRoman"/>
      <w:isLgl w:val="false"/>
      <w:suff w:val="tab"/>
      <w:lvlText w:val="%6."/>
      <w:lvlJc w:val="right"/>
      <w:pPr>
        <w:pStyle w:val="672"/>
        <w:ind w:left="2520" w:hanging="420"/>
        <w:tabs>
          <w:tab w:val="num" w:pos="2520" w:leader="none"/>
        </w:tabs>
      </w:pPr>
      <w:rPr>
        <w:rFonts w:cs="Times New Roman"/>
      </w:rPr>
    </w:lvl>
    <w:lvl w:ilvl="6">
      <w:start w:val="1"/>
      <w:numFmt w:val="decimal"/>
      <w:isLgl w:val="false"/>
      <w:suff w:val="tab"/>
      <w:lvlText w:val="%7."/>
      <w:lvlJc w:val="left"/>
      <w:pPr>
        <w:pStyle w:val="672"/>
        <w:ind w:left="2940" w:hanging="420"/>
        <w:tabs>
          <w:tab w:val="num" w:pos="2940" w:leader="none"/>
        </w:tabs>
      </w:pPr>
      <w:rPr>
        <w:rFonts w:cs="Times New Roman"/>
      </w:rPr>
    </w:lvl>
    <w:lvl w:ilvl="7">
      <w:start w:val="1"/>
      <w:numFmt w:val="lowerLetter"/>
      <w:isLgl w:val="false"/>
      <w:suff w:val="tab"/>
      <w:lvlText w:val="%8)"/>
      <w:lvlJc w:val="left"/>
      <w:pPr>
        <w:pStyle w:val="672"/>
        <w:ind w:left="3360" w:hanging="420"/>
        <w:tabs>
          <w:tab w:val="num" w:pos="3360" w:leader="none"/>
        </w:tabs>
      </w:pPr>
      <w:rPr>
        <w:rFonts w:cs="Times New Roman"/>
      </w:rPr>
    </w:lvl>
    <w:lvl w:ilvl="8">
      <w:start w:val="1"/>
      <w:numFmt w:val="lowerRoman"/>
      <w:isLgl w:val="false"/>
      <w:suff w:val="tab"/>
      <w:lvlText w:val="%9."/>
      <w:lvlJc w:val="right"/>
      <w:pPr>
        <w:pStyle w:val="672"/>
        <w:ind w:left="3780" w:hanging="420"/>
        <w:tabs>
          <w:tab w:val="num" w:pos="3780" w:leader="none"/>
        </w:tabs>
      </w:pPr>
      <w:rPr>
        <w:rFonts w:cs="Times New Roman"/>
      </w:rPr>
    </w:lvl>
  </w:abstractNum>
  <w:abstractNum w:abstractNumId="11">
    <w:multiLevelType w:val="hybridMultilevel"/>
    <w:lvl w:ilvl="0">
      <w:start w:val="1"/>
      <w:numFmt w:val="decimal"/>
      <w:isLgl w:val="false"/>
      <w:suff w:val="nothing"/>
      <w:lvlText w:val="（%1）"/>
      <w:lvlJc w:val="left"/>
      <w:pPr>
        <w:pStyle w:val="6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pStyle w:val="672"/>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4"/>
  </w:num>
  <w:num w:numId="3">
    <w:abstractNumId w:val="6"/>
  </w:num>
  <w:num w:numId="4">
    <w:abstractNumId w:val="12"/>
  </w:num>
  <w:num w:numId="5">
    <w:abstractNumId w:val="1"/>
  </w:num>
  <w:num w:numId="6">
    <w:abstractNumId w:val="8"/>
  </w:num>
  <w:num w:numId="7">
    <w:abstractNumId w:val="2"/>
  </w:num>
  <w:num w:numId="8">
    <w:abstractNumId w:val="5"/>
  </w:num>
  <w:num w:numId="9">
    <w:abstractNumId w:val="3"/>
  </w:num>
  <w:num w:numId="10">
    <w:abstractNumId w:val="11"/>
  </w:num>
  <w:num w:numId="11">
    <w:abstractNumId w:val="0"/>
  </w:num>
  <w:num w:numId="12">
    <w:abstractNumId w:val="1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2"/>
    <w:next w:val="67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2"/>
    <w:next w:val="67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2"/>
    <w:next w:val="67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2"/>
    <w:next w:val="67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2"/>
    <w:next w:val="67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2"/>
    <w:next w:val="67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2"/>
    <w:next w:val="67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2"/>
    <w:next w:val="67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2"/>
    <w:next w:val="67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2"/>
    <w:next w:val="67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2"/>
    <w:next w:val="67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2"/>
    <w:next w:val="672"/>
    <w:link w:val="38"/>
    <w:uiPriority w:val="29"/>
    <w:qFormat/>
    <w:pPr>
      <w:ind w:left="720" w:right="720"/>
    </w:pPr>
    <w:rPr>
      <w:i/>
    </w:rPr>
  </w:style>
  <w:style w:type="character" w:styleId="38">
    <w:name w:val="Quote Char"/>
    <w:link w:val="37"/>
    <w:uiPriority w:val="29"/>
    <w:rPr>
      <w:i/>
    </w:rPr>
  </w:style>
  <w:style w:type="paragraph" w:styleId="39">
    <w:name w:val="Intense Quote"/>
    <w:basedOn w:val="672"/>
    <w:next w:val="6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2"/>
    <w:next w:val="67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2"/>
    <w:next w:val="672"/>
    <w:uiPriority w:val="39"/>
    <w:unhideWhenUsed/>
    <w:pPr>
      <w:ind w:left="0" w:right="0" w:firstLine="0"/>
      <w:spacing w:after="57"/>
    </w:pPr>
  </w:style>
  <w:style w:type="paragraph" w:styleId="181">
    <w:name w:val="toc 2"/>
    <w:basedOn w:val="672"/>
    <w:next w:val="672"/>
    <w:uiPriority w:val="39"/>
    <w:unhideWhenUsed/>
    <w:pPr>
      <w:ind w:left="283" w:right="0" w:firstLine="0"/>
      <w:spacing w:after="57"/>
    </w:pPr>
  </w:style>
  <w:style w:type="paragraph" w:styleId="182">
    <w:name w:val="toc 3"/>
    <w:basedOn w:val="672"/>
    <w:next w:val="672"/>
    <w:uiPriority w:val="39"/>
    <w:unhideWhenUsed/>
    <w:pPr>
      <w:ind w:left="567" w:right="0" w:firstLine="0"/>
      <w:spacing w:after="57"/>
    </w:pPr>
  </w:style>
  <w:style w:type="paragraph" w:styleId="183">
    <w:name w:val="toc 4"/>
    <w:basedOn w:val="672"/>
    <w:next w:val="672"/>
    <w:uiPriority w:val="39"/>
    <w:unhideWhenUsed/>
    <w:pPr>
      <w:ind w:left="850" w:right="0" w:firstLine="0"/>
      <w:spacing w:after="57"/>
    </w:pPr>
  </w:style>
  <w:style w:type="paragraph" w:styleId="184">
    <w:name w:val="toc 5"/>
    <w:basedOn w:val="672"/>
    <w:next w:val="672"/>
    <w:uiPriority w:val="39"/>
    <w:unhideWhenUsed/>
    <w:pPr>
      <w:ind w:left="1134" w:right="0" w:firstLine="0"/>
      <w:spacing w:after="57"/>
    </w:pPr>
  </w:style>
  <w:style w:type="paragraph" w:styleId="185">
    <w:name w:val="toc 6"/>
    <w:basedOn w:val="672"/>
    <w:next w:val="672"/>
    <w:uiPriority w:val="39"/>
    <w:unhideWhenUsed/>
    <w:pPr>
      <w:ind w:left="1417" w:right="0" w:firstLine="0"/>
      <w:spacing w:after="57"/>
    </w:pPr>
  </w:style>
  <w:style w:type="paragraph" w:styleId="186">
    <w:name w:val="toc 7"/>
    <w:basedOn w:val="672"/>
    <w:next w:val="672"/>
    <w:uiPriority w:val="39"/>
    <w:unhideWhenUsed/>
    <w:pPr>
      <w:ind w:left="1701" w:right="0" w:firstLine="0"/>
      <w:spacing w:after="57"/>
    </w:pPr>
  </w:style>
  <w:style w:type="paragraph" w:styleId="187">
    <w:name w:val="toc 8"/>
    <w:basedOn w:val="672"/>
    <w:next w:val="672"/>
    <w:uiPriority w:val="39"/>
    <w:unhideWhenUsed/>
    <w:pPr>
      <w:ind w:left="1984" w:right="0" w:firstLine="0"/>
      <w:spacing w:after="57"/>
    </w:pPr>
  </w:style>
  <w:style w:type="paragraph" w:styleId="188">
    <w:name w:val="toc 9"/>
    <w:basedOn w:val="672"/>
    <w:next w:val="67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2"/>
    <w:next w:val="672"/>
    <w:uiPriority w:val="99"/>
    <w:unhideWhenUsed/>
    <w:pPr>
      <w:spacing w:after="0" w:afterAutospacing="0"/>
    </w:pPr>
  </w:style>
  <w:style w:type="paragraph" w:styleId="672" w:default="1">
    <w:name w:val="Normal"/>
    <w:next w:val="684"/>
    <w:link w:val="672"/>
    <w:qFormat/>
    <w:pPr>
      <w:jc w:val="both"/>
      <w:widowControl w:val="off"/>
    </w:pPr>
    <w:rPr>
      <w:rFonts w:ascii="Times New Roman" w:hAnsi="Times New Roman"/>
      <w:sz w:val="21"/>
      <w:szCs w:val="21"/>
      <w:lang w:val="en-US" w:eastAsia="zh-CN" w:bidi="ar-SA"/>
    </w:rPr>
  </w:style>
  <w:style w:type="paragraph" w:styleId="673">
    <w:name w:val="标题 1"/>
    <w:basedOn w:val="672"/>
    <w:next w:val="672"/>
    <w:link w:val="685"/>
    <w:qFormat/>
    <w:pPr>
      <w:jc w:val="center"/>
      <w:keepNext/>
      <w:outlineLvl w:val="0"/>
    </w:pPr>
    <w:rPr>
      <w:rFonts w:ascii="楷体_GB2312" w:eastAsia="楷体_GB2312"/>
      <w:sz w:val="28"/>
      <w:szCs w:val="28"/>
    </w:rPr>
  </w:style>
  <w:style w:type="paragraph" w:styleId="674">
    <w:name w:val="标题 2"/>
    <w:basedOn w:val="672"/>
    <w:next w:val="687"/>
    <w:link w:val="686"/>
    <w:qFormat/>
    <w:pPr>
      <w:jc w:val="center"/>
      <w:keepLines/>
      <w:keepNext/>
      <w:spacing w:before="260" w:after="260" w:line="416" w:lineRule="auto"/>
      <w:outlineLvl w:val="1"/>
    </w:pPr>
    <w:rPr>
      <w:rFonts w:ascii="Arial" w:hAnsi="Arial" w:eastAsia="幼圆"/>
      <w:b/>
      <w:bCs/>
      <w:sz w:val="44"/>
      <w:szCs w:val="44"/>
    </w:rPr>
  </w:style>
  <w:style w:type="paragraph" w:styleId="675">
    <w:name w:val="标题 3"/>
    <w:basedOn w:val="672"/>
    <w:next w:val="687"/>
    <w:link w:val="689"/>
    <w:qFormat/>
    <w:pPr>
      <w:keepLines/>
      <w:keepNext/>
      <w:spacing w:before="260" w:after="260" w:line="416" w:lineRule="auto"/>
      <w:outlineLvl w:val="2"/>
    </w:pPr>
    <w:rPr>
      <w:b/>
      <w:bCs/>
      <w:sz w:val="32"/>
      <w:szCs w:val="32"/>
    </w:rPr>
  </w:style>
  <w:style w:type="paragraph" w:styleId="676">
    <w:name w:val="标题 4"/>
    <w:basedOn w:val="672"/>
    <w:next w:val="687"/>
    <w:link w:val="690"/>
    <w:qFormat/>
    <w:pPr>
      <w:keepLines/>
      <w:keepNext/>
      <w:spacing w:before="280" w:after="290" w:line="376" w:lineRule="auto"/>
      <w:outlineLvl w:val="3"/>
    </w:pPr>
    <w:rPr>
      <w:rFonts w:ascii="Arial" w:hAnsi="Arial" w:eastAsia="黑体"/>
      <w:b/>
      <w:bCs/>
      <w:sz w:val="28"/>
      <w:szCs w:val="28"/>
    </w:rPr>
  </w:style>
  <w:style w:type="paragraph" w:styleId="677">
    <w:name w:val="标题 5"/>
    <w:basedOn w:val="672"/>
    <w:next w:val="687"/>
    <w:link w:val="691"/>
    <w:qFormat/>
    <w:pPr>
      <w:keepNext/>
      <w:outlineLvl w:val="4"/>
    </w:pPr>
    <w:rPr>
      <w:rFonts w:ascii="宋体"/>
      <w:color w:val="000000"/>
      <w:sz w:val="28"/>
      <w:szCs w:val="28"/>
    </w:rPr>
  </w:style>
  <w:style w:type="paragraph" w:styleId="678">
    <w:name w:val="标题 6"/>
    <w:basedOn w:val="672"/>
    <w:next w:val="672"/>
    <w:link w:val="692"/>
    <w:qFormat/>
    <w:pPr>
      <w:numPr>
        <w:ilvl w:val="5"/>
        <w:numId w:val="1"/>
      </w:numPr>
      <w:keepLines/>
      <w:keepNext/>
      <w:spacing w:before="240" w:after="64" w:line="320" w:lineRule="auto"/>
      <w:outlineLvl w:val="5"/>
    </w:pPr>
    <w:rPr>
      <w:rFonts w:ascii="Arial" w:hAnsi="Arial" w:eastAsia="黑体"/>
      <w:b/>
      <w:bCs/>
      <w:sz w:val="24"/>
      <w:szCs w:val="24"/>
    </w:rPr>
  </w:style>
  <w:style w:type="paragraph" w:styleId="679">
    <w:name w:val="标题 7"/>
    <w:basedOn w:val="672"/>
    <w:next w:val="672"/>
    <w:link w:val="693"/>
    <w:qFormat/>
    <w:pPr>
      <w:numPr>
        <w:ilvl w:val="6"/>
        <w:numId w:val="1"/>
      </w:numPr>
      <w:keepLines/>
      <w:keepNext/>
      <w:spacing w:before="240" w:after="64" w:line="320" w:lineRule="auto"/>
      <w:outlineLvl w:val="6"/>
    </w:pPr>
    <w:rPr>
      <w:b/>
      <w:bCs/>
      <w:sz w:val="24"/>
      <w:szCs w:val="24"/>
    </w:rPr>
  </w:style>
  <w:style w:type="paragraph" w:styleId="680">
    <w:name w:val="标题 8"/>
    <w:basedOn w:val="672"/>
    <w:next w:val="672"/>
    <w:link w:val="694"/>
    <w:qFormat/>
    <w:pPr>
      <w:numPr>
        <w:ilvl w:val="7"/>
        <w:numId w:val="1"/>
      </w:numPr>
      <w:keepLines/>
      <w:keepNext/>
      <w:spacing w:before="240" w:after="64" w:line="320" w:lineRule="auto"/>
      <w:outlineLvl w:val="7"/>
    </w:pPr>
    <w:rPr>
      <w:rFonts w:ascii="Arial" w:hAnsi="Arial" w:eastAsia="黑体"/>
      <w:sz w:val="24"/>
      <w:szCs w:val="24"/>
    </w:rPr>
  </w:style>
  <w:style w:type="paragraph" w:styleId="681">
    <w:name w:val="标题 9"/>
    <w:basedOn w:val="672"/>
    <w:next w:val="672"/>
    <w:link w:val="695"/>
    <w:qFormat/>
    <w:pPr>
      <w:numPr>
        <w:ilvl w:val="8"/>
        <w:numId w:val="1"/>
      </w:numPr>
      <w:keepLines/>
      <w:keepNext/>
      <w:spacing w:before="240" w:after="64" w:line="320" w:lineRule="auto"/>
      <w:outlineLvl w:val="8"/>
    </w:pPr>
    <w:rPr>
      <w:rFonts w:ascii="Arial" w:hAnsi="Arial" w:eastAsia="黑体"/>
      <w:sz w:val="20"/>
    </w:rPr>
  </w:style>
  <w:style w:type="character" w:styleId="682">
    <w:name w:val="默认段落字体"/>
    <w:next w:val="682"/>
    <w:link w:val="672"/>
    <w:uiPriority w:val="1"/>
    <w:unhideWhenUsed/>
  </w:style>
  <w:style w:type="table" w:styleId="683">
    <w:name w:val="普通表格"/>
    <w:next w:val="683"/>
    <w:link w:val="672"/>
    <w:uiPriority w:val="99"/>
    <w:unhideWhenUsed/>
    <w:tblPr/>
  </w:style>
  <w:style w:type="paragraph" w:styleId="684">
    <w:name w:val="正文文本11"/>
    <w:basedOn w:val="672"/>
    <w:next w:val="684"/>
    <w:link w:val="672"/>
    <w:qFormat/>
    <w:rPr>
      <w:sz w:val="18"/>
      <w:szCs w:val="20"/>
    </w:rPr>
  </w:style>
  <w:style w:type="character" w:styleId="685">
    <w:name w:val="标题 1 Char"/>
    <w:next w:val="685"/>
    <w:link w:val="673"/>
    <w:rPr>
      <w:rFonts w:ascii="楷体_GB2312" w:hAnsi="Times New Roman" w:eastAsia="楷体_GB2312" w:cs="Times New Roman"/>
      <w:sz w:val="28"/>
      <w:szCs w:val="28"/>
    </w:rPr>
  </w:style>
  <w:style w:type="character" w:styleId="686">
    <w:name w:val="标题 2 Char"/>
    <w:next w:val="686"/>
    <w:link w:val="674"/>
    <w:rPr>
      <w:rFonts w:ascii="Arial" w:hAnsi="Arial" w:eastAsia="幼圆" w:cs="Arial"/>
      <w:b/>
      <w:bCs/>
      <w:sz w:val="44"/>
      <w:szCs w:val="44"/>
    </w:rPr>
  </w:style>
  <w:style w:type="paragraph" w:styleId="687">
    <w:name w:val="正文缩进"/>
    <w:basedOn w:val="672"/>
    <w:next w:val="687"/>
    <w:link w:val="688"/>
    <w:pPr>
      <w:ind w:firstLine="420"/>
    </w:pPr>
    <w:rPr>
      <w:sz w:val="20"/>
    </w:rPr>
  </w:style>
  <w:style w:type="character" w:styleId="688">
    <w:name w:val="正文缩进 Char"/>
    <w:next w:val="688"/>
    <w:link w:val="687"/>
    <w:rPr>
      <w:rFonts w:ascii="Times New Roman" w:hAnsi="Times New Roman" w:eastAsia="宋体" w:cs="Times New Roman"/>
      <w:szCs w:val="21"/>
    </w:rPr>
  </w:style>
  <w:style w:type="character" w:styleId="689">
    <w:name w:val="标题 3 Char"/>
    <w:next w:val="689"/>
    <w:link w:val="675"/>
    <w:rPr>
      <w:rFonts w:ascii="Times New Roman" w:hAnsi="Times New Roman" w:eastAsia="宋体" w:cs="Times New Roman"/>
      <w:b/>
      <w:bCs/>
      <w:sz w:val="32"/>
      <w:szCs w:val="32"/>
    </w:rPr>
  </w:style>
  <w:style w:type="character" w:styleId="690">
    <w:name w:val="标题 4 Char"/>
    <w:next w:val="690"/>
    <w:link w:val="676"/>
    <w:rPr>
      <w:rFonts w:ascii="Arial" w:hAnsi="Arial" w:eastAsia="黑体" w:cs="Arial"/>
      <w:b/>
      <w:bCs/>
      <w:sz w:val="28"/>
      <w:szCs w:val="28"/>
    </w:rPr>
  </w:style>
  <w:style w:type="character" w:styleId="691">
    <w:name w:val="标题 5 Char"/>
    <w:next w:val="691"/>
    <w:link w:val="677"/>
    <w:rPr>
      <w:rFonts w:ascii="宋体" w:hAnsi="Times New Roman" w:eastAsia="宋体" w:cs="Times New Roman"/>
      <w:color w:val="000000"/>
      <w:sz w:val="28"/>
      <w:szCs w:val="28"/>
    </w:rPr>
  </w:style>
  <w:style w:type="character" w:styleId="692">
    <w:name w:val="标题 6 Char"/>
    <w:next w:val="692"/>
    <w:link w:val="678"/>
    <w:rPr>
      <w:rFonts w:ascii="Arial" w:hAnsi="Arial" w:eastAsia="黑体" w:cs="Times New Roman"/>
      <w:b/>
      <w:bCs/>
      <w:sz w:val="24"/>
      <w:szCs w:val="24"/>
    </w:rPr>
  </w:style>
  <w:style w:type="character" w:styleId="693">
    <w:name w:val="标题 7 Char"/>
    <w:next w:val="693"/>
    <w:link w:val="679"/>
    <w:rPr>
      <w:rFonts w:ascii="Times New Roman" w:hAnsi="Times New Roman" w:eastAsia="宋体" w:cs="Times New Roman"/>
      <w:b/>
      <w:bCs/>
      <w:sz w:val="24"/>
      <w:szCs w:val="24"/>
    </w:rPr>
  </w:style>
  <w:style w:type="character" w:styleId="694">
    <w:name w:val="标题 8 Char"/>
    <w:next w:val="694"/>
    <w:link w:val="680"/>
    <w:rPr>
      <w:rFonts w:ascii="Arial" w:hAnsi="Arial" w:eastAsia="黑体" w:cs="Times New Roman"/>
      <w:sz w:val="24"/>
      <w:szCs w:val="24"/>
    </w:rPr>
  </w:style>
  <w:style w:type="character" w:styleId="695">
    <w:name w:val="标题 9 Char"/>
    <w:next w:val="695"/>
    <w:link w:val="681"/>
    <w:rPr>
      <w:rFonts w:ascii="Arial" w:hAnsi="Arial" w:eastAsia="黑体" w:cs="Times New Roman"/>
      <w:szCs w:val="21"/>
    </w:rPr>
  </w:style>
  <w:style w:type="paragraph" w:styleId="696">
    <w:name w:val="列表 3"/>
    <w:basedOn w:val="672"/>
    <w:next w:val="696"/>
    <w:link w:val="672"/>
    <w:pPr>
      <w:ind w:left="100" w:hanging="200"/>
    </w:pPr>
  </w:style>
  <w:style w:type="paragraph" w:styleId="697">
    <w:name w:val="目录 7"/>
    <w:basedOn w:val="672"/>
    <w:next w:val="672"/>
    <w:link w:val="672"/>
    <w:semiHidden/>
    <w:pPr>
      <w:ind w:left="1260"/>
      <w:jc w:val="left"/>
    </w:pPr>
  </w:style>
  <w:style w:type="paragraph" w:styleId="698">
    <w:name w:val="文档结构图"/>
    <w:basedOn w:val="672"/>
    <w:next w:val="698"/>
    <w:link w:val="699"/>
    <w:semiHidden/>
    <w:pPr>
      <w:shd w:val="clear" w:color="auto" w:fill="000080"/>
    </w:pPr>
    <w:rPr>
      <w:sz w:val="20"/>
    </w:rPr>
  </w:style>
  <w:style w:type="character" w:styleId="699">
    <w:name w:val="文档结构图 Char"/>
    <w:next w:val="699"/>
    <w:link w:val="698"/>
    <w:semiHidden/>
    <w:rPr>
      <w:rFonts w:ascii="Times New Roman" w:hAnsi="Times New Roman" w:eastAsia="宋体" w:cs="Times New Roman"/>
      <w:szCs w:val="21"/>
      <w:shd w:val="clear" w:color="auto" w:fill="000080"/>
    </w:rPr>
  </w:style>
  <w:style w:type="paragraph" w:styleId="700">
    <w:name w:val="批注文字"/>
    <w:basedOn w:val="672"/>
    <w:next w:val="700"/>
    <w:link w:val="701"/>
    <w:semiHidden/>
    <w:pPr>
      <w:jc w:val="left"/>
    </w:pPr>
    <w:rPr>
      <w:sz w:val="20"/>
    </w:rPr>
  </w:style>
  <w:style w:type="character" w:styleId="701">
    <w:name w:val="批注文字 Char"/>
    <w:next w:val="701"/>
    <w:link w:val="700"/>
    <w:semiHidden/>
    <w:rPr>
      <w:rFonts w:ascii="Times New Roman" w:hAnsi="Times New Roman" w:eastAsia="宋体" w:cs="Times New Roman"/>
      <w:szCs w:val="21"/>
    </w:rPr>
  </w:style>
  <w:style w:type="paragraph" w:styleId="702">
    <w:name w:val="正文文本 3"/>
    <w:basedOn w:val="672"/>
    <w:next w:val="702"/>
    <w:link w:val="703"/>
    <w:rPr>
      <w:rFonts w:ascii="仿宋_GB2312" w:hAnsi="Arial" w:eastAsia="仿宋_GB2312"/>
      <w:sz w:val="32"/>
      <w:szCs w:val="32"/>
    </w:rPr>
  </w:style>
  <w:style w:type="character" w:styleId="703">
    <w:name w:val="正文文本 3 Char"/>
    <w:next w:val="703"/>
    <w:link w:val="702"/>
    <w:rPr>
      <w:rFonts w:ascii="仿宋_GB2312" w:hAnsi="Arial" w:eastAsia="仿宋_GB2312" w:cs="Times New Roman"/>
      <w:sz w:val="32"/>
      <w:szCs w:val="32"/>
    </w:rPr>
  </w:style>
  <w:style w:type="paragraph" w:styleId="704">
    <w:name w:val="正文文本"/>
    <w:basedOn w:val="672"/>
    <w:next w:val="704"/>
    <w:link w:val="705"/>
    <w:rPr>
      <w:rFonts w:ascii="楷体_GB2312" w:hAnsi="Arial" w:eastAsia="楷体_GB2312"/>
      <w:sz w:val="28"/>
      <w:szCs w:val="28"/>
    </w:rPr>
  </w:style>
  <w:style w:type="character" w:styleId="705">
    <w:name w:val="正文文本 Char"/>
    <w:next w:val="705"/>
    <w:link w:val="704"/>
    <w:rPr>
      <w:rFonts w:ascii="楷体_GB2312" w:hAnsi="Arial" w:eastAsia="楷体_GB2312" w:cs="Times New Roman"/>
      <w:sz w:val="28"/>
      <w:szCs w:val="28"/>
    </w:rPr>
  </w:style>
  <w:style w:type="paragraph" w:styleId="706">
    <w:name w:val="正文文本缩进"/>
    <w:basedOn w:val="672"/>
    <w:next w:val="706"/>
    <w:link w:val="707"/>
    <w:pPr>
      <w:ind w:firstLine="645"/>
    </w:pPr>
    <w:rPr>
      <w:rFonts w:ascii="楷体_GB2312" w:eastAsia="楷体_GB2312"/>
      <w:sz w:val="32"/>
      <w:szCs w:val="32"/>
    </w:rPr>
  </w:style>
  <w:style w:type="character" w:styleId="707">
    <w:name w:val="正文文本缩进 Char"/>
    <w:next w:val="707"/>
    <w:link w:val="706"/>
    <w:rPr>
      <w:rFonts w:ascii="楷体_GB2312" w:hAnsi="Times New Roman" w:eastAsia="楷体_GB2312" w:cs="Times New Roman"/>
      <w:sz w:val="32"/>
      <w:szCs w:val="32"/>
    </w:rPr>
  </w:style>
  <w:style w:type="paragraph" w:styleId="708">
    <w:name w:val="列表 2"/>
    <w:basedOn w:val="672"/>
    <w:next w:val="708"/>
    <w:link w:val="672"/>
    <w:pPr>
      <w:ind w:left="100" w:hanging="200"/>
    </w:pPr>
  </w:style>
  <w:style w:type="paragraph" w:styleId="709">
    <w:name w:val="目录 5"/>
    <w:basedOn w:val="672"/>
    <w:next w:val="672"/>
    <w:link w:val="672"/>
    <w:semiHidden/>
    <w:pPr>
      <w:ind w:left="840"/>
      <w:jc w:val="left"/>
    </w:pPr>
  </w:style>
  <w:style w:type="paragraph" w:styleId="710">
    <w:name w:val="目录 3"/>
    <w:basedOn w:val="672"/>
    <w:next w:val="672"/>
    <w:link w:val="672"/>
    <w:semiHidden/>
    <w:pPr>
      <w:ind w:left="420"/>
      <w:jc w:val="left"/>
    </w:pPr>
    <w:rPr>
      <w:i/>
      <w:iCs/>
      <w:szCs w:val="24"/>
    </w:rPr>
  </w:style>
  <w:style w:type="paragraph" w:styleId="711">
    <w:name w:val="纯文本"/>
    <w:basedOn w:val="672"/>
    <w:next w:val="711"/>
    <w:link w:val="712"/>
    <w:rPr>
      <w:rFonts w:ascii="宋体" w:hAnsi="Courier New"/>
      <w:sz w:val="20"/>
    </w:rPr>
  </w:style>
  <w:style w:type="character" w:styleId="712">
    <w:name w:val="纯文本 Char"/>
    <w:next w:val="712"/>
    <w:link w:val="711"/>
    <w:rPr>
      <w:rFonts w:ascii="宋体" w:hAnsi="Courier New" w:eastAsia="宋体" w:cs="Courier New"/>
      <w:szCs w:val="21"/>
    </w:rPr>
  </w:style>
  <w:style w:type="paragraph" w:styleId="713">
    <w:name w:val="目录 8"/>
    <w:basedOn w:val="672"/>
    <w:next w:val="672"/>
    <w:link w:val="672"/>
    <w:semiHidden/>
    <w:pPr>
      <w:ind w:left="1470"/>
      <w:jc w:val="left"/>
    </w:pPr>
  </w:style>
  <w:style w:type="paragraph" w:styleId="714">
    <w:name w:val="日期"/>
    <w:basedOn w:val="672"/>
    <w:next w:val="672"/>
    <w:link w:val="715"/>
    <w:rPr>
      <w:sz w:val="24"/>
      <w:szCs w:val="24"/>
    </w:rPr>
  </w:style>
  <w:style w:type="character" w:styleId="715">
    <w:name w:val="日期 Char"/>
    <w:next w:val="715"/>
    <w:link w:val="714"/>
    <w:rPr>
      <w:rFonts w:ascii="Times New Roman" w:hAnsi="Times New Roman" w:eastAsia="宋体" w:cs="Times New Roman"/>
      <w:sz w:val="24"/>
      <w:szCs w:val="24"/>
    </w:rPr>
  </w:style>
  <w:style w:type="paragraph" w:styleId="716">
    <w:name w:val="正文文本缩进 2"/>
    <w:basedOn w:val="672"/>
    <w:next w:val="716"/>
    <w:link w:val="717"/>
    <w:pPr>
      <w:ind w:left="630" w:firstLine="645"/>
    </w:pPr>
    <w:rPr>
      <w:rFonts w:ascii="Arial" w:hAnsi="Arial" w:eastAsia="仿宋_GB2312"/>
      <w:sz w:val="32"/>
      <w:szCs w:val="32"/>
    </w:rPr>
  </w:style>
  <w:style w:type="character" w:styleId="717">
    <w:name w:val="正文文本缩进 2 Char"/>
    <w:next w:val="717"/>
    <w:link w:val="716"/>
    <w:rPr>
      <w:rFonts w:ascii="Arial" w:hAnsi="Arial" w:eastAsia="仿宋_GB2312" w:cs="Arial"/>
      <w:sz w:val="32"/>
      <w:szCs w:val="32"/>
    </w:rPr>
  </w:style>
  <w:style w:type="paragraph" w:styleId="718">
    <w:name w:val="批注框文本"/>
    <w:basedOn w:val="672"/>
    <w:next w:val="718"/>
    <w:link w:val="719"/>
    <w:semiHidden/>
    <w:rPr>
      <w:sz w:val="18"/>
      <w:szCs w:val="18"/>
    </w:rPr>
  </w:style>
  <w:style w:type="character" w:styleId="719">
    <w:name w:val="批注框文本 Char"/>
    <w:next w:val="719"/>
    <w:link w:val="718"/>
    <w:semiHidden/>
    <w:rPr>
      <w:rFonts w:ascii="Times New Roman" w:hAnsi="Times New Roman" w:eastAsia="宋体" w:cs="Times New Roman"/>
      <w:sz w:val="18"/>
      <w:szCs w:val="18"/>
    </w:rPr>
  </w:style>
  <w:style w:type="paragraph" w:styleId="720">
    <w:name w:val="页脚"/>
    <w:basedOn w:val="672"/>
    <w:next w:val="720"/>
    <w:link w:val="721"/>
    <w:pPr>
      <w:jc w:val="left"/>
      <w:tabs>
        <w:tab w:val="center" w:pos="4153" w:leader="none"/>
        <w:tab w:val="right" w:pos="8306" w:leader="none"/>
      </w:tabs>
    </w:pPr>
    <w:rPr>
      <w:sz w:val="18"/>
      <w:szCs w:val="18"/>
    </w:rPr>
  </w:style>
  <w:style w:type="character" w:styleId="721">
    <w:name w:val="页脚 Char"/>
    <w:next w:val="721"/>
    <w:link w:val="720"/>
    <w:rPr>
      <w:rFonts w:ascii="Times New Roman" w:hAnsi="Times New Roman" w:eastAsia="宋体" w:cs="Times New Roman"/>
      <w:sz w:val="18"/>
      <w:szCs w:val="18"/>
    </w:rPr>
  </w:style>
  <w:style w:type="paragraph" w:styleId="722">
    <w:name w:val="页眉"/>
    <w:basedOn w:val="672"/>
    <w:next w:val="722"/>
    <w:link w:val="723"/>
    <w:uiPriority w:val="99"/>
    <w:qFormat/>
    <w:pPr>
      <w:jc w:val="center"/>
      <w:tabs>
        <w:tab w:val="center" w:pos="4153" w:leader="none"/>
        <w:tab w:val="right" w:pos="8306" w:leader="none"/>
      </w:tabs>
      <w:pBdr>
        <w:bottom w:val="single" w:color="000000" w:sz="6" w:space="1"/>
      </w:pBdr>
    </w:pPr>
    <w:rPr>
      <w:sz w:val="18"/>
      <w:szCs w:val="18"/>
    </w:rPr>
  </w:style>
  <w:style w:type="character" w:styleId="723">
    <w:name w:val="页眉 Char"/>
    <w:next w:val="723"/>
    <w:link w:val="722"/>
    <w:uiPriority w:val="99"/>
    <w:qFormat/>
    <w:rPr>
      <w:rFonts w:ascii="Times New Roman" w:hAnsi="Times New Roman" w:eastAsia="宋体" w:cs="Times New Roman"/>
      <w:sz w:val="18"/>
      <w:szCs w:val="18"/>
    </w:rPr>
  </w:style>
  <w:style w:type="paragraph" w:styleId="724">
    <w:name w:val="目录 1"/>
    <w:basedOn w:val="672"/>
    <w:next w:val="672"/>
    <w:link w:val="672"/>
    <w:semiHidden/>
    <w:pPr>
      <w:jc w:val="left"/>
      <w:spacing w:before="120" w:after="120" w:line="400" w:lineRule="exact"/>
      <w:tabs>
        <w:tab w:val="right" w:pos="8720" w:leader="dot"/>
      </w:tabs>
    </w:pPr>
    <w:rPr>
      <w:rFonts w:ascii="宋体" w:hAnsi="宋体"/>
      <w:caps/>
      <w:sz w:val="24"/>
      <w:szCs w:val="24"/>
    </w:rPr>
  </w:style>
  <w:style w:type="paragraph" w:styleId="725">
    <w:name w:val="目录 4"/>
    <w:basedOn w:val="672"/>
    <w:next w:val="672"/>
    <w:link w:val="672"/>
    <w:semiHidden/>
    <w:pPr>
      <w:ind w:left="630"/>
      <w:jc w:val="left"/>
    </w:pPr>
  </w:style>
  <w:style w:type="paragraph" w:styleId="726">
    <w:name w:val="列表"/>
    <w:basedOn w:val="672"/>
    <w:next w:val="726"/>
    <w:link w:val="672"/>
    <w:pPr>
      <w:ind w:left="200" w:hanging="200"/>
    </w:pPr>
  </w:style>
  <w:style w:type="paragraph" w:styleId="727">
    <w:name w:val="目录 6"/>
    <w:basedOn w:val="672"/>
    <w:next w:val="672"/>
    <w:link w:val="672"/>
    <w:semiHidden/>
    <w:pPr>
      <w:ind w:left="1050"/>
      <w:jc w:val="left"/>
    </w:pPr>
  </w:style>
  <w:style w:type="paragraph" w:styleId="728">
    <w:name w:val="正文文本缩进 3"/>
    <w:basedOn w:val="672"/>
    <w:next w:val="728"/>
    <w:link w:val="729"/>
    <w:pPr>
      <w:ind w:left="645" w:firstLine="645"/>
    </w:pPr>
    <w:rPr>
      <w:rFonts w:ascii="Arial" w:hAnsi="Arial" w:eastAsia="仿宋_GB2312"/>
      <w:color w:val="ffff00"/>
      <w:sz w:val="32"/>
      <w:szCs w:val="32"/>
    </w:rPr>
  </w:style>
  <w:style w:type="character" w:styleId="729">
    <w:name w:val="正文文本缩进 3 Char"/>
    <w:next w:val="729"/>
    <w:link w:val="728"/>
    <w:rPr>
      <w:rFonts w:ascii="Arial" w:hAnsi="Arial" w:eastAsia="仿宋_GB2312" w:cs="Arial"/>
      <w:color w:val="ffff00"/>
      <w:sz w:val="32"/>
      <w:szCs w:val="32"/>
    </w:rPr>
  </w:style>
  <w:style w:type="paragraph" w:styleId="730">
    <w:name w:val="图表目录"/>
    <w:basedOn w:val="672"/>
    <w:next w:val="672"/>
    <w:link w:val="672"/>
    <w:semiHidden/>
    <w:pPr>
      <w:ind w:left="840" w:hanging="420"/>
    </w:pPr>
  </w:style>
  <w:style w:type="paragraph" w:styleId="731">
    <w:name w:val="目录 2"/>
    <w:basedOn w:val="672"/>
    <w:next w:val="672"/>
    <w:link w:val="672"/>
    <w:semiHidden/>
    <w:pPr>
      <w:ind w:left="210"/>
      <w:jc w:val="left"/>
    </w:pPr>
    <w:rPr>
      <w:smallCaps/>
      <w:szCs w:val="24"/>
    </w:rPr>
  </w:style>
  <w:style w:type="paragraph" w:styleId="732">
    <w:name w:val="目录 9"/>
    <w:basedOn w:val="672"/>
    <w:next w:val="672"/>
    <w:link w:val="672"/>
    <w:semiHidden/>
    <w:pPr>
      <w:ind w:left="1680"/>
      <w:jc w:val="left"/>
    </w:pPr>
  </w:style>
  <w:style w:type="paragraph" w:styleId="733">
    <w:name w:val="正文文本 2"/>
    <w:basedOn w:val="672"/>
    <w:next w:val="733"/>
    <w:link w:val="734"/>
    <w:pPr>
      <w:jc w:val="center"/>
      <w:widowControl/>
    </w:pPr>
    <w:rPr>
      <w:rFonts w:ascii="楷体_GB2312" w:eastAsia="楷体_GB2312"/>
      <w:sz w:val="28"/>
      <w:szCs w:val="28"/>
    </w:rPr>
  </w:style>
  <w:style w:type="character" w:styleId="734">
    <w:name w:val="正文文本 2 Char"/>
    <w:next w:val="734"/>
    <w:link w:val="733"/>
    <w:rPr>
      <w:rFonts w:ascii="楷体_GB2312" w:hAnsi="Times New Roman" w:eastAsia="楷体_GB2312" w:cs="Times New Roman"/>
      <w:sz w:val="28"/>
      <w:szCs w:val="28"/>
    </w:rPr>
  </w:style>
  <w:style w:type="paragraph" w:styleId="735">
    <w:name w:val="普通(网站)"/>
    <w:basedOn w:val="672"/>
    <w:next w:val="735"/>
    <w:link w:val="672"/>
    <w:uiPriority w:val="99"/>
    <w:pPr>
      <w:jc w:val="left"/>
      <w:spacing w:before="100" w:beforeAutospacing="1" w:after="100" w:afterAutospacing="1"/>
      <w:widowControl/>
    </w:pPr>
    <w:rPr>
      <w:rFonts w:ascii="宋体" w:hAnsi="宋体" w:cs="宋体"/>
      <w:sz w:val="24"/>
      <w:szCs w:val="24"/>
    </w:rPr>
  </w:style>
  <w:style w:type="paragraph" w:styleId="736">
    <w:name w:val="索引 1"/>
    <w:basedOn w:val="672"/>
    <w:next w:val="672"/>
    <w:link w:val="672"/>
    <w:semiHidden/>
    <w:pPr>
      <w:spacing w:line="240" w:lineRule="atLeast"/>
    </w:pPr>
    <w:rPr>
      <w:b/>
      <w:bCs/>
    </w:rPr>
  </w:style>
  <w:style w:type="paragraph" w:styleId="737">
    <w:name w:val="批注主题"/>
    <w:basedOn w:val="700"/>
    <w:next w:val="700"/>
    <w:link w:val="738"/>
    <w:semiHidden/>
    <w:rPr>
      <w:b/>
      <w:bCs/>
    </w:rPr>
  </w:style>
  <w:style w:type="character" w:styleId="738">
    <w:name w:val="批注主题 Char"/>
    <w:next w:val="738"/>
    <w:link w:val="737"/>
    <w:semiHidden/>
    <w:rPr>
      <w:rFonts w:ascii="Times New Roman" w:hAnsi="Times New Roman" w:eastAsia="宋体" w:cs="Times New Roman"/>
      <w:b/>
      <w:bCs/>
      <w:szCs w:val="21"/>
    </w:rPr>
  </w:style>
  <w:style w:type="paragraph" w:styleId="739">
    <w:name w:val="正文首行缩进"/>
    <w:basedOn w:val="672"/>
    <w:next w:val="739"/>
    <w:link w:val="740"/>
    <w:pPr>
      <w:ind w:firstLine="200"/>
      <w:spacing w:line="360" w:lineRule="auto"/>
    </w:pPr>
    <w:rPr>
      <w:rFonts w:ascii="仿宋_GB2312" w:eastAsia="仿宋_GB2312"/>
      <w:sz w:val="30"/>
      <w:szCs w:val="30"/>
    </w:rPr>
  </w:style>
  <w:style w:type="character" w:styleId="740">
    <w:name w:val="正文首行缩进 Char"/>
    <w:next w:val="740"/>
    <w:link w:val="739"/>
    <w:rPr>
      <w:rFonts w:ascii="仿宋_GB2312" w:hAnsi="Times New Roman" w:eastAsia="仿宋_GB2312" w:cs="Times New Roman"/>
      <w:sz w:val="30"/>
      <w:szCs w:val="30"/>
    </w:rPr>
  </w:style>
  <w:style w:type="paragraph" w:styleId="741">
    <w:name w:val="正文首行缩进 2"/>
    <w:basedOn w:val="706"/>
    <w:next w:val="741"/>
    <w:link w:val="742"/>
    <w:pPr>
      <w:ind w:firstLine="420"/>
      <w:spacing w:line="360" w:lineRule="auto"/>
    </w:pPr>
    <w:rPr>
      <w:rFonts w:ascii="宋体" w:hAnsi="宋体" w:eastAsia="宋体"/>
      <w:szCs w:val="20"/>
    </w:rPr>
  </w:style>
  <w:style w:type="character" w:styleId="742">
    <w:name w:val="正文首行缩进 2 Char"/>
    <w:next w:val="742"/>
    <w:link w:val="741"/>
    <w:rPr>
      <w:rFonts w:ascii="宋体" w:hAnsi="宋体" w:eastAsia="宋体" w:cs="Times New Roman"/>
      <w:sz w:val="32"/>
      <w:szCs w:val="20"/>
    </w:rPr>
  </w:style>
  <w:style w:type="table" w:styleId="743">
    <w:name w:val="网格型"/>
    <w:basedOn w:val="683"/>
    <w:next w:val="743"/>
    <w:link w:val="672"/>
    <w:pPr>
      <w:jc w:val="both"/>
      <w:widowControl w:val="off"/>
    </w:pPr>
    <w:rPr>
      <w:rFonts w:ascii="Times New Roman" w:hAnsi="Times New Roman" w:eastAsia="宋体" w:cs="Times New Roman"/>
      <w:sz w:val="20"/>
      <w:szCs w:val="20"/>
    </w:rPr>
    <w:tblPr/>
  </w:style>
  <w:style w:type="character" w:styleId="744">
    <w:name w:val="要点"/>
    <w:next w:val="744"/>
    <w:link w:val="672"/>
    <w:qFormat/>
    <w:rPr>
      <w:b/>
      <w:bCs/>
    </w:rPr>
  </w:style>
  <w:style w:type="character" w:styleId="745">
    <w:name w:val="页码"/>
    <w:next w:val="745"/>
    <w:link w:val="672"/>
  </w:style>
  <w:style w:type="character" w:styleId="746">
    <w:name w:val="已访问的超链接"/>
    <w:next w:val="746"/>
    <w:link w:val="672"/>
    <w:rPr>
      <w:color w:val="800080"/>
      <w:u w:val="single"/>
    </w:rPr>
  </w:style>
  <w:style w:type="character" w:styleId="747">
    <w:name w:val="HTML 打字机"/>
    <w:next w:val="747"/>
    <w:link w:val="672"/>
    <w:uiPriority w:val="99"/>
    <w:rPr>
      <w:rFonts w:ascii="宋体" w:hAnsi="宋体" w:eastAsia="宋体" w:cs="宋体"/>
      <w:sz w:val="24"/>
      <w:szCs w:val="24"/>
    </w:rPr>
  </w:style>
  <w:style w:type="character" w:styleId="748">
    <w:name w:val="超链接"/>
    <w:next w:val="748"/>
    <w:link w:val="672"/>
    <w:rPr>
      <w:color w:val="0000ff"/>
      <w:u w:val="single"/>
    </w:rPr>
  </w:style>
  <w:style w:type="character" w:styleId="749">
    <w:name w:val="批注引用"/>
    <w:basedOn w:val="682"/>
    <w:next w:val="749"/>
    <w:link w:val="672"/>
    <w:semiHidden/>
    <w:rPr>
      <w:sz w:val="21"/>
      <w:szCs w:val="21"/>
    </w:rPr>
  </w:style>
  <w:style w:type="paragraph" w:styleId="750">
    <w:name w:val="正文文本1"/>
    <w:basedOn w:val="672"/>
    <w:next w:val="750"/>
    <w:link w:val="672"/>
    <w:qFormat/>
    <w:rPr>
      <w:rFonts w:ascii="楷体_GB2312" w:hAnsi="Arial" w:eastAsia="楷体_GB2312"/>
      <w:sz w:val="28"/>
      <w:szCs w:val="28"/>
    </w:rPr>
  </w:style>
  <w:style w:type="character" w:styleId="751">
    <w:name w:val="font5 Char"/>
    <w:next w:val="751"/>
    <w:link w:val="672"/>
    <w:rPr>
      <w:rFonts w:ascii="宋体" w:hAnsi="宋体" w:eastAsia="宋体"/>
      <w:sz w:val="28"/>
      <w:szCs w:val="28"/>
      <w:lang w:val="en-US" w:eastAsia="zh-CN" w:bidi="ar-SA"/>
    </w:rPr>
  </w:style>
  <w:style w:type="character" w:styleId="752">
    <w:name w:val="二级目录 Char"/>
    <w:next w:val="752"/>
    <w:link w:val="753"/>
    <w:rPr>
      <w:b/>
      <w:sz w:val="30"/>
      <w:szCs w:val="28"/>
      <w:lang w:val="en-US" w:eastAsia="zh-CN" w:bidi="ar-SA"/>
    </w:rPr>
  </w:style>
  <w:style w:type="paragraph" w:styleId="753">
    <w:name w:val="二级目录"/>
    <w:next w:val="672"/>
    <w:link w:val="752"/>
    <w:pPr>
      <w:numPr>
        <w:ilvl w:val="0"/>
        <w:numId w:val="2"/>
      </w:numPr>
      <w:tabs>
        <w:tab w:val="left" w:pos="907" w:leader="none"/>
        <w:tab w:val="left" w:pos="1145" w:leader="none"/>
      </w:tabs>
      <w:outlineLvl w:val="1"/>
    </w:pPr>
    <w:rPr>
      <w:b/>
      <w:sz w:val="30"/>
      <w:szCs w:val="28"/>
      <w:lang w:val="en-US" w:eastAsia="zh-CN" w:bidi="ar-SA"/>
    </w:rPr>
  </w:style>
  <w:style w:type="character" w:styleId="754">
    <w:name w:val="列出段落 Char,Bullet List Char,numbered Char,FooterText Char,List Paragraph1 Char,Paragraphe de liste1 Char"/>
    <w:next w:val="754"/>
    <w:link w:val="755"/>
    <w:rPr>
      <w:rFonts w:ascii="Calibri" w:hAnsi="Calibri"/>
      <w:sz w:val="24"/>
      <w:szCs w:val="24"/>
      <w:lang w:eastAsia="en-US" w:bidi="en-US"/>
    </w:rPr>
  </w:style>
  <w:style w:type="paragraph" w:styleId="755">
    <w:name w:val="列出段落1"/>
    <w:basedOn w:val="672"/>
    <w:next w:val="755"/>
    <w:link w:val="754"/>
    <w:qFormat/>
    <w:pPr>
      <w:contextualSpacing/>
      <w:ind w:left="720"/>
      <w:jc w:val="left"/>
      <w:widowControl/>
    </w:pPr>
    <w:rPr>
      <w:rFonts w:ascii="Calibri" w:hAnsi="Calibri"/>
      <w:sz w:val="24"/>
      <w:szCs w:val="24"/>
      <w:lang w:eastAsia="en-US" w:bidi="en-US"/>
    </w:rPr>
  </w:style>
  <w:style w:type="paragraph" w:styleId="756">
    <w:name w:val="Body Text(ch)"/>
    <w:basedOn w:val="672"/>
    <w:next w:val="704"/>
    <w:link w:val="672"/>
    <w:pPr>
      <w:spacing w:after="120"/>
    </w:pPr>
    <w:rPr>
      <w:rFonts w:ascii="宋体" w:hAnsi="Arial"/>
      <w:bCs/>
      <w:iCs/>
      <w:szCs w:val="24"/>
    </w:rPr>
  </w:style>
  <w:style w:type="paragraph" w:styleId="757">
    <w:name w:val="xl27"/>
    <w:basedOn w:val="672"/>
    <w:next w:val="757"/>
    <w:link w:val="67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8">
    <w:name w:val="xl26"/>
    <w:basedOn w:val="672"/>
    <w:next w:val="758"/>
    <w:link w:val="6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59">
    <w:name w:val="Char"/>
    <w:basedOn w:val="672"/>
    <w:next w:val="759"/>
    <w:link w:val="672"/>
    <w:pPr>
      <w:ind w:firstLine="200"/>
      <w:tabs>
        <w:tab w:val="left" w:pos="360" w:leader="none"/>
      </w:tabs>
    </w:pPr>
    <w:rPr>
      <w:sz w:val="28"/>
      <w:szCs w:val="30"/>
    </w:rPr>
  </w:style>
  <w:style w:type="paragraph" w:styleId="760">
    <w:name w:val=" Char"/>
    <w:basedOn w:val="698"/>
    <w:next w:val="760"/>
    <w:link w:val="672"/>
    <w:rPr>
      <w:rFonts w:ascii="Tahoma" w:hAnsi="Tahoma"/>
      <w:sz w:val="24"/>
      <w:szCs w:val="24"/>
    </w:rPr>
  </w:style>
  <w:style w:type="paragraph" w:styleId="761">
    <w:name w:val="普通正文"/>
    <w:basedOn w:val="672"/>
    <w:next w:val="761"/>
    <w:link w:val="672"/>
    <w:pPr>
      <w:ind w:firstLine="480"/>
      <w:jc w:val="left"/>
      <w:spacing w:before="120" w:after="120" w:line="360" w:lineRule="auto"/>
    </w:pPr>
    <w:rPr>
      <w:rFonts w:ascii="Arial" w:hAnsi="Arial"/>
      <w:sz w:val="24"/>
      <w:szCs w:val="24"/>
    </w:rPr>
  </w:style>
  <w:style w:type="paragraph" w:styleId="762">
    <w:name w:val="table_lines"/>
    <w:basedOn w:val="672"/>
    <w:next w:val="762"/>
    <w:link w:val="672"/>
    <w:pPr>
      <w:jc w:val="left"/>
      <w:widowControl/>
    </w:pPr>
    <w:rPr>
      <w:sz w:val="20"/>
      <w:szCs w:val="20"/>
      <w:lang w:val="de-DE" w:eastAsia="de-DE"/>
    </w:rPr>
  </w:style>
  <w:style w:type="paragraph" w:styleId="763">
    <w:name w:val="附录1"/>
    <w:next w:val="763"/>
    <w:link w:val="67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4">
    <w:name w:val="font7"/>
    <w:basedOn w:val="672"/>
    <w:next w:val="764"/>
    <w:link w:val="672"/>
    <w:pPr>
      <w:jc w:val="left"/>
      <w:spacing w:before="100" w:beforeAutospacing="1" w:after="100" w:afterAutospacing="1"/>
      <w:widowControl/>
    </w:pPr>
    <w:rPr>
      <w:rFonts w:hint="eastAsia" w:ascii="宋体" w:hAnsi="宋体"/>
      <w:sz w:val="18"/>
      <w:szCs w:val="18"/>
    </w:rPr>
  </w:style>
  <w:style w:type="paragraph" w:styleId="765">
    <w:name w:val=" Char Char Char Char"/>
    <w:basedOn w:val="698"/>
    <w:next w:val="765"/>
    <w:link w:val="672"/>
    <w:pPr>
      <w:spacing w:line="360" w:lineRule="auto"/>
    </w:pPr>
    <w:rPr>
      <w:rFonts w:ascii="Tahoma" w:hAnsi="Tahoma"/>
      <w:sz w:val="24"/>
      <w:szCs w:val="24"/>
    </w:rPr>
  </w:style>
  <w:style w:type="paragraph" w:styleId="766">
    <w:name w:val="列出段落"/>
    <w:basedOn w:val="672"/>
    <w:next w:val="766"/>
    <w:link w:val="672"/>
    <w:uiPriority w:val="99"/>
    <w:qFormat/>
    <w:pPr>
      <w:contextualSpacing/>
      <w:ind w:left="720"/>
      <w:jc w:val="left"/>
      <w:widowControl/>
    </w:pPr>
    <w:rPr>
      <w:rFonts w:ascii="Calibri" w:hAnsi="Calibri"/>
      <w:sz w:val="24"/>
      <w:szCs w:val="24"/>
      <w:lang w:eastAsia="en-US" w:bidi="en-US"/>
    </w:rPr>
  </w:style>
  <w:style w:type="paragraph" w:styleId="767">
    <w:name w:val="4"/>
    <w:basedOn w:val="672"/>
    <w:next w:val="728"/>
    <w:link w:val="672"/>
    <w:pPr>
      <w:ind w:firstLine="420"/>
      <w:spacing w:line="360" w:lineRule="auto"/>
    </w:pPr>
    <w:rPr>
      <w:color w:val="ff0000"/>
      <w:sz w:val="24"/>
      <w:szCs w:val="24"/>
    </w:rPr>
  </w:style>
  <w:style w:type="paragraph" w:styleId="768">
    <w:name w:val="普通 (Web)"/>
    <w:basedOn w:val="672"/>
    <w:next w:val="768"/>
    <w:link w:val="672"/>
    <w:pPr>
      <w:jc w:val="left"/>
      <w:spacing w:before="100" w:beforeAutospacing="1" w:after="100" w:afterAutospacing="1"/>
      <w:widowControl/>
    </w:pPr>
    <w:rPr>
      <w:rFonts w:ascii="宋体" w:hAnsi="宋体"/>
      <w:sz w:val="24"/>
      <w:szCs w:val="24"/>
    </w:rPr>
  </w:style>
  <w:style w:type="paragraph" w:styleId="769">
    <w:name w:val=" Char Char Char Char Char Char Char Char Char Char"/>
    <w:basedOn w:val="672"/>
    <w:next w:val="769"/>
    <w:link w:val="672"/>
    <w:pPr>
      <w:spacing w:line="360" w:lineRule="auto"/>
    </w:pPr>
    <w:rPr>
      <w:sz w:val="24"/>
      <w:szCs w:val="20"/>
    </w:rPr>
  </w:style>
  <w:style w:type="paragraph" w:styleId="770">
    <w:name w:val="样式1"/>
    <w:basedOn w:val="672"/>
    <w:next w:val="770"/>
    <w:link w:val="672"/>
    <w:pPr>
      <w:numPr>
        <w:ilvl w:val="0"/>
        <w:numId w:val="3"/>
      </w:numPr>
      <w:tabs>
        <w:tab w:val="left" w:pos="709" w:leader="none"/>
      </w:tabs>
    </w:pPr>
    <w:rPr>
      <w:rFonts w:ascii="宋体" w:hAnsi="宋体"/>
    </w:rPr>
  </w:style>
  <w:style w:type="paragraph" w:styleId="771">
    <w:name w:val="font6"/>
    <w:basedOn w:val="672"/>
    <w:next w:val="771"/>
    <w:link w:val="672"/>
    <w:pPr>
      <w:jc w:val="left"/>
      <w:spacing w:before="100" w:beforeAutospacing="1" w:after="100" w:afterAutospacing="1"/>
      <w:widowControl/>
    </w:pPr>
    <w:rPr>
      <w:rFonts w:hint="eastAsia" w:ascii="宋体" w:hAnsi="宋体"/>
      <w:sz w:val="28"/>
      <w:szCs w:val="28"/>
      <w:u w:val="single"/>
    </w:rPr>
  </w:style>
  <w:style w:type="paragraph" w:styleId="772">
    <w:name w:val="xl25"/>
    <w:basedOn w:val="672"/>
    <w:next w:val="772"/>
    <w:link w:val="67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3">
    <w:name w:val="图标"/>
    <w:basedOn w:val="672"/>
    <w:next w:val="672"/>
    <w:link w:val="67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4">
    <w:name w:val="标题3"/>
    <w:basedOn w:val="672"/>
    <w:next w:val="672"/>
    <w:link w:val="672"/>
    <w:pPr>
      <w:ind w:firstLine="624"/>
      <w:spacing w:line="590" w:lineRule="atLeast"/>
    </w:pPr>
    <w:rPr>
      <w:rFonts w:ascii="方正黑体_GBK" w:eastAsia="方正黑体_GBK"/>
      <w:sz w:val="32"/>
      <w:szCs w:val="32"/>
    </w:rPr>
  </w:style>
  <w:style w:type="paragraph" w:styleId="775">
    <w:name w:val="xl24"/>
    <w:basedOn w:val="672"/>
    <w:next w:val="775"/>
    <w:link w:val="67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6">
    <w:name w:val="xl29"/>
    <w:basedOn w:val="672"/>
    <w:next w:val="776"/>
    <w:link w:val="67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7">
    <w:name w:val="Char Char Char Char Char Char Char Char"/>
    <w:basedOn w:val="672"/>
    <w:next w:val="777"/>
    <w:link w:val="672"/>
    <w:pPr>
      <w:jc w:val="left"/>
      <w:spacing w:after="160" w:line="240" w:lineRule="exact"/>
      <w:widowControl/>
    </w:pPr>
    <w:rPr>
      <w:rFonts w:ascii="Verdana" w:hAnsi="Verdana"/>
      <w:sz w:val="20"/>
      <w:szCs w:val="20"/>
      <w:lang w:eastAsia="en-US"/>
    </w:rPr>
  </w:style>
  <w:style w:type="paragraph" w:styleId="778">
    <w:name w:val="xl28"/>
    <w:basedOn w:val="672"/>
    <w:next w:val="778"/>
    <w:link w:val="67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79">
    <w:name w:val=" Char Char Char Char Char Char Char Char"/>
    <w:basedOn w:val="672"/>
    <w:next w:val="779"/>
    <w:link w:val="672"/>
    <w:pPr>
      <w:jc w:val="left"/>
      <w:spacing w:after="160" w:line="240" w:lineRule="exact"/>
      <w:widowControl/>
    </w:pPr>
    <w:rPr>
      <w:rFonts w:ascii="Verdana" w:hAnsi="Verdana"/>
      <w:sz w:val="20"/>
      <w:szCs w:val="20"/>
      <w:lang w:eastAsia="en-US"/>
    </w:rPr>
  </w:style>
  <w:style w:type="paragraph" w:styleId="780">
    <w:name w:val="xl30"/>
    <w:basedOn w:val="672"/>
    <w:next w:val="780"/>
    <w:link w:val="672"/>
    <w:pPr>
      <w:jc w:val="center"/>
      <w:spacing w:before="100" w:beforeAutospacing="1" w:after="100" w:afterAutospacing="1"/>
      <w:widowControl/>
    </w:pPr>
    <w:rPr>
      <w:rFonts w:ascii="宋体" w:hAnsi="宋体"/>
      <w:b/>
      <w:bCs/>
      <w:sz w:val="36"/>
      <w:szCs w:val="36"/>
    </w:rPr>
  </w:style>
  <w:style w:type="paragraph" w:styleId="781">
    <w:name w:val="Char Char Char Char"/>
    <w:basedOn w:val="698"/>
    <w:next w:val="781"/>
    <w:link w:val="672"/>
    <w:pPr>
      <w:spacing w:line="360" w:lineRule="auto"/>
    </w:pPr>
    <w:rPr>
      <w:rFonts w:ascii="Tahoma" w:hAnsi="Tahoma"/>
      <w:sz w:val="24"/>
      <w:szCs w:val="24"/>
    </w:rPr>
  </w:style>
  <w:style w:type="paragraph" w:styleId="782">
    <w:name w:val="table_1stline"/>
    <w:basedOn w:val="672"/>
    <w:next w:val="782"/>
    <w:link w:val="672"/>
    <w:pPr>
      <w:jc w:val="left"/>
      <w:spacing w:before="120"/>
      <w:widowControl/>
    </w:pPr>
    <w:rPr>
      <w:bCs/>
      <w:sz w:val="20"/>
      <w:szCs w:val="20"/>
      <w:lang w:val="de-DE" w:eastAsia="de-DE"/>
    </w:rPr>
  </w:style>
  <w:style w:type="paragraph" w:styleId="783">
    <w:name w:val="font5"/>
    <w:basedOn w:val="672"/>
    <w:next w:val="783"/>
    <w:link w:val="672"/>
    <w:pPr>
      <w:jc w:val="left"/>
      <w:spacing w:before="100" w:beforeAutospacing="1" w:after="100" w:afterAutospacing="1"/>
      <w:widowControl/>
    </w:pPr>
    <w:rPr>
      <w:rFonts w:hint="eastAsia" w:ascii="宋体" w:hAnsi="宋体"/>
      <w:sz w:val="28"/>
      <w:szCs w:val="28"/>
    </w:rPr>
  </w:style>
  <w:style w:type="paragraph" w:styleId="784">
    <w:name w:val="标题1"/>
    <w:basedOn w:val="672"/>
    <w:next w:val="672"/>
    <w:link w:val="672"/>
    <w:pPr>
      <w:jc w:val="center"/>
      <w:spacing w:line="700" w:lineRule="atLeast"/>
      <w:tabs>
        <w:tab w:val="left" w:pos="9193" w:leader="none"/>
        <w:tab w:val="left" w:pos="9827" w:leader="none"/>
      </w:tabs>
    </w:pPr>
    <w:rPr>
      <w:rFonts w:ascii="方正小标宋_GBK" w:eastAsia="方正小标宋_GBK"/>
      <w:sz w:val="44"/>
      <w:szCs w:val="20"/>
    </w:rPr>
  </w:style>
  <w:style w:type="paragraph" w:styleId="785">
    <w:name w:val="修订"/>
    <w:next w:val="785"/>
    <w:link w:val="672"/>
    <w:uiPriority w:val="99"/>
    <w:semiHidden/>
    <w:rPr>
      <w:rFonts w:ascii="Times New Roman" w:hAnsi="Times New Roman"/>
      <w:sz w:val="21"/>
      <w:szCs w:val="21"/>
      <w:lang w:val="en-US" w:eastAsia="zh-CN" w:bidi="ar-SA"/>
    </w:rPr>
  </w:style>
  <w:style w:type="paragraph" w:styleId="786">
    <w:name w:val="无间隔"/>
    <w:next w:val="786"/>
    <w:link w:val="672"/>
    <w:uiPriority w:val="99"/>
    <w:qFormat/>
    <w:pPr>
      <w:jc w:val="both"/>
      <w:widowControl w:val="off"/>
    </w:pPr>
    <w:rPr>
      <w:rFonts w:ascii="Times New Roman" w:hAnsi="Times New Roman"/>
      <w:sz w:val="21"/>
      <w:szCs w:val="21"/>
      <w:lang w:val="en-US" w:eastAsia="zh-CN" w:bidi="ar-SA"/>
    </w:rPr>
  </w:style>
  <w:style w:type="paragraph" w:styleId="787">
    <w:name w:val="普通文字"/>
    <w:basedOn w:val="672"/>
    <w:next w:val="672"/>
    <w:link w:val="672"/>
    <w:uiPriority w:val="99"/>
    <w:rPr>
      <w:rFonts w:ascii="宋体" w:hAnsi="Times New Roman" w:eastAsia="宋体" w:cs="Times New Roman"/>
      <w:sz w:val="24"/>
      <w:szCs w:val="20"/>
      <w:u w:val="none"/>
    </w:rPr>
  </w:style>
  <w:style w:type="paragraph" w:styleId="788">
    <w:name w:val="目录 111"/>
    <w:basedOn w:val="672"/>
    <w:next w:val="672"/>
    <w:link w:val="672"/>
    <w:uiPriority w:val="39"/>
    <w:unhideWhenUsed/>
    <w:qFormat/>
    <w:pPr>
      <w:jc w:val="left"/>
      <w:spacing w:after="100" w:line="259" w:lineRule="auto"/>
      <w:widowControl/>
    </w:pPr>
    <w:rPr>
      <w:rFonts w:ascii="Calibri" w:hAnsi="Calibri" w:eastAsia="宋体"/>
      <w:sz w:val="22"/>
      <w:szCs w:val="22"/>
    </w:rPr>
  </w:style>
  <w:style w:type="character" w:styleId="15096" w:default="1">
    <w:name w:val="Default Paragraph Font"/>
    <w:uiPriority w:val="1"/>
    <w:semiHidden/>
    <w:unhideWhenUsed/>
  </w:style>
  <w:style w:type="numbering" w:styleId="15097" w:default="1">
    <w:name w:val="No List"/>
    <w:uiPriority w:val="99"/>
    <w:semiHidden/>
    <w:unhideWhenUsed/>
  </w:style>
  <w:style w:type="table" w:styleId="150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王丽娜</cp:lastModifiedBy>
  <cp:revision>63</cp:revision>
  <dcterms:created xsi:type="dcterms:W3CDTF">2023-03-16T02:16:00Z</dcterms:created>
  <dcterms:modified xsi:type="dcterms:W3CDTF">2026-06-18T06:02:32Z</dcterms:modified>
</cp:coreProperties>
</file>