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shd w:val="clear" w:color="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r>
      <w:r/>
    </w:p>
    <w:p>
      <w:pPr>
        <w:jc w:val="center"/>
        <w:spacing w:line="276" w:lineRule="auto"/>
        <w:shd w:val="clear" w:color="auto"/>
        <w:rPr>
          <w:rFonts w:hint="eastAsia" w:ascii="黑体" w:hAnsi="黑体" w:eastAsia="黑体" w:cs="黑体"/>
          <w:b/>
          <w:bCs/>
          <w:color w:val="auto"/>
          <w:spacing w:val="40"/>
          <w:sz w:val="72"/>
          <w:szCs w:val="72"/>
          <w:highlight w:val="none"/>
        </w:rPr>
      </w:pPr>
      <w:r>
        <w:rPr>
          <w:rFonts w:hint="eastAsia" w:ascii="黑体" w:hAnsi="黑体" w:eastAsia="黑体" w:cs="黑体"/>
          <w:b/>
          <w:color w:val="auto"/>
          <w:spacing w:val="40"/>
          <w:sz w:val="72"/>
          <w:szCs w:val="72"/>
          <w:highlight w:val="none"/>
        </w:rPr>
        <w:t xml:space="preserve">苏 州 政 府 采 购</w:t>
      </w:r>
      <w:r/>
    </w:p>
    <w:p>
      <w:pPr>
        <w:jc w:val="center"/>
        <w:spacing w:line="276" w:lineRule="auto"/>
        <w:shd w:val="clear" w:color="auto"/>
        <w:rPr>
          <w:rFonts w:hint="eastAsia" w:ascii="黑体" w:hAnsi="黑体" w:eastAsia="黑体" w:cs="黑体"/>
          <w:b/>
          <w:color w:val="auto"/>
          <w:spacing w:val="40"/>
          <w:sz w:val="72"/>
          <w:szCs w:val="72"/>
          <w:highlight w:val="none"/>
        </w:rPr>
      </w:pPr>
      <w:r>
        <w:rPr>
          <w:rFonts w:hint="eastAsia" w:ascii="黑体" w:hAnsi="黑体" w:eastAsia="黑体" w:cs="黑体"/>
          <w:b/>
          <w:color w:val="auto"/>
          <w:spacing w:val="40"/>
          <w:sz w:val="72"/>
          <w:szCs w:val="72"/>
          <w:highlight w:val="none"/>
        </w:rPr>
        <w:t xml:space="preserve">竞争性磋商</w:t>
      </w:r>
      <w:r>
        <w:rPr>
          <w:rFonts w:hint="eastAsia" w:ascii="黑体" w:hAnsi="黑体" w:eastAsia="黑体" w:cs="黑体"/>
          <w:b/>
          <w:color w:val="auto"/>
          <w:spacing w:val="20"/>
          <w:sz w:val="72"/>
          <w:szCs w:val="72"/>
          <w:highlight w:val="none"/>
        </w:rPr>
        <w:t xml:space="preserve">文件</w:t>
      </w:r>
      <w:r/>
    </w:p>
    <w:p>
      <w:pPr>
        <w:ind w:firstLine="1606"/>
        <w:jc w:val="left"/>
        <w:spacing w:line="360" w:lineRule="auto"/>
        <w:shd w:val="clear" w:color="auto"/>
        <w:rPr>
          <w:rFonts w:hint="eastAsia" w:ascii="宋体" w:hAnsi="宋体"/>
          <w:b/>
          <w:color w:val="auto"/>
          <w:sz w:val="32"/>
          <w:highlight w:val="none"/>
        </w:rPr>
      </w:pPr>
      <w:r>
        <w:rPr>
          <w:rFonts w:hint="eastAsia" w:ascii="宋体" w:hAnsi="宋体"/>
          <w:b/>
          <w:color w:val="auto"/>
          <w:sz w:val="32"/>
          <w:highlight w:val="none"/>
        </w:rPr>
      </w:r>
      <w:r/>
    </w:p>
    <w:p>
      <w:pPr>
        <w:pStyle w:val="919"/>
        <w:shd w:val="clear" w:color="auto"/>
        <w:rPr>
          <w:rFonts w:hint="eastAsia" w:ascii="宋体" w:hAnsi="宋体"/>
          <w:b/>
          <w:color w:val="auto"/>
          <w:sz w:val="32"/>
          <w:highlight w:val="none"/>
        </w:rPr>
      </w:pPr>
      <w:r>
        <w:rPr>
          <w:rFonts w:hint="eastAsia" w:ascii="宋体" w:hAnsi="宋体"/>
          <w:b/>
          <w:color w:val="auto"/>
          <w:sz w:val="32"/>
          <w:highlight w:val="none"/>
        </w:rPr>
      </w:r>
      <w:r/>
    </w:p>
    <w:p>
      <w:pPr>
        <w:pStyle w:val="919"/>
        <w:shd w:val="clear" w:color="auto"/>
        <w:rPr>
          <w:rFonts w:hint="eastAsia" w:ascii="宋体" w:hAnsi="宋体"/>
          <w:b/>
          <w:color w:val="auto"/>
          <w:sz w:val="32"/>
          <w:highlight w:val="none"/>
        </w:rPr>
      </w:pPr>
      <w:r>
        <w:rPr>
          <w:rFonts w:hint="eastAsia" w:ascii="宋体" w:hAnsi="宋体"/>
          <w:b/>
          <w:color w:val="auto"/>
          <w:sz w:val="32"/>
          <w:highlight w:val="none"/>
        </w:rPr>
      </w:r>
      <w:r/>
    </w:p>
    <w:p>
      <w:pPr>
        <w:pStyle w:val="919"/>
        <w:shd w:val="clear" w:color="auto"/>
        <w:rPr>
          <w:rFonts w:hint="eastAsia" w:ascii="宋体" w:hAnsi="宋体"/>
          <w:b/>
          <w:color w:val="auto"/>
          <w:sz w:val="32"/>
          <w:highlight w:val="none"/>
        </w:rPr>
      </w:pPr>
      <w:r>
        <w:rPr>
          <w:rFonts w:hint="eastAsia" w:ascii="宋体" w:hAnsi="宋体"/>
          <w:b/>
          <w:color w:val="auto"/>
          <w:sz w:val="32"/>
          <w:highlight w:val="none"/>
        </w:rPr>
      </w:r>
      <w:r/>
    </w:p>
    <w:p>
      <w:pPr>
        <w:ind w:left="0" w:firstLine="562"/>
        <w:jc w:val="left"/>
        <w:spacing w:line="360" w:lineRule="auto"/>
        <w:shd w:val="clear" w:color="auto"/>
        <w:rPr>
          <w:rFonts w:hint="eastAsia" w:ascii="宋体" w:hAnsi="宋体"/>
          <w:b/>
          <w:color w:val="auto"/>
          <w:sz w:val="28"/>
          <w:szCs w:val="28"/>
          <w:highlight w:val="none"/>
          <w:lang w:eastAsia="zh-CN"/>
        </w:rPr>
      </w:pPr>
      <w:r>
        <w:rPr>
          <w:rFonts w:hint="eastAsia" w:ascii="宋体" w:hAnsi="宋体"/>
          <w:b/>
          <w:color w:val="auto"/>
          <w:sz w:val="28"/>
          <w:szCs w:val="28"/>
          <w:highlight w:val="none"/>
          <w:lang w:val="en-US" w:eastAsia="zh-CN"/>
        </w:rPr>
        <w:t xml:space="preserve">项目</w:t>
      </w:r>
      <w:r>
        <w:rPr>
          <w:rFonts w:hint="eastAsia" w:ascii="宋体" w:hAnsi="宋体"/>
          <w:b/>
          <w:color w:val="auto"/>
          <w:sz w:val="28"/>
          <w:szCs w:val="28"/>
          <w:highlight w:val="none"/>
        </w:rPr>
        <w:t xml:space="preserve">编号：</w:t>
      </w:r>
      <w:r>
        <w:rPr>
          <w:rFonts w:hint="eastAsia" w:ascii="宋体" w:hAnsi="宋体"/>
          <w:b/>
          <w:color w:val="auto"/>
          <w:sz w:val="28"/>
          <w:szCs w:val="28"/>
          <w:highlight w:val="none"/>
          <w:lang w:eastAsia="zh-CN"/>
        </w:rPr>
        <w:t xml:space="preserve">JSZC-320500-SZSD-C2026-0025</w:t>
      </w:r>
      <w:r/>
    </w:p>
    <w:p>
      <w:pPr>
        <w:ind w:left="0" w:firstLine="562"/>
        <w:jc w:val="left"/>
        <w:spacing w:line="360" w:lineRule="auto"/>
        <w:shd w:val="clear" w:color="auto"/>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 xml:space="preserve">采购单位：</w:t>
      </w:r>
      <w:r>
        <w:rPr>
          <w:rFonts w:hint="eastAsia" w:ascii="宋体" w:hAnsi="宋体"/>
          <w:b/>
          <w:color w:val="auto"/>
          <w:sz w:val="28"/>
          <w:szCs w:val="28"/>
          <w:highlight w:val="none"/>
          <w:lang w:eastAsia="zh-CN"/>
        </w:rPr>
        <w:t xml:space="preserve">苏州市文物管理委员会办公室</w:t>
      </w:r>
      <w:r/>
    </w:p>
    <w:p>
      <w:pPr>
        <w:ind w:left="0" w:firstLine="562"/>
        <w:jc w:val="left"/>
        <w:spacing w:line="360" w:lineRule="auto"/>
        <w:shd w:val="clear" w:color="auto"/>
        <w:rPr>
          <w:rFonts w:hint="eastAsia"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项目名称：苏州市城区（姑苏、虎丘、相城、园区、吴中、吴江）</w:t>
      </w:r>
      <w:r/>
    </w:p>
    <w:p>
      <w:pPr>
        <w:ind w:left="0" w:firstLine="1875"/>
        <w:jc w:val="left"/>
        <w:spacing w:line="360" w:lineRule="auto"/>
        <w:shd w:val="clear" w:color="auto"/>
        <w:rPr>
          <w:rFonts w:hint="eastAsia"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不可移动文物建筑保险服务</w:t>
      </w:r>
      <w:r/>
    </w:p>
    <w:p>
      <w:pPr>
        <w:ind w:left="0" w:firstLine="562"/>
        <w:jc w:val="left"/>
        <w:spacing w:line="360" w:lineRule="auto"/>
        <w:shd w:val="clear" w:color="auto"/>
        <w:rPr>
          <w:rFonts w:hint="eastAsia" w:ascii="宋体" w:hAnsi="宋体"/>
          <w:b/>
          <w:color w:val="auto"/>
          <w:sz w:val="28"/>
          <w:szCs w:val="28"/>
          <w:highlight w:val="none"/>
        </w:rPr>
      </w:pPr>
      <w:r>
        <w:rPr>
          <w:rFonts w:hint="eastAsia" w:ascii="宋体" w:hAnsi="宋体"/>
          <w:b/>
          <w:color w:val="auto"/>
          <w:sz w:val="28"/>
          <w:szCs w:val="28"/>
          <w:highlight w:val="none"/>
        </w:rPr>
        <w:t xml:space="preserve">项目类别：服务类</w:t>
      </w:r>
      <w:r/>
    </w:p>
    <w:p>
      <w:pPr>
        <w:ind w:left="420" w:firstLine="420"/>
        <w:spacing w:after="120"/>
        <w:shd w:val="clear" w:color="auto"/>
        <w:rPr>
          <w:color w:val="auto"/>
          <w:highlight w:val="none"/>
        </w:rPr>
      </w:pPr>
      <w:r>
        <w:rPr>
          <w:color w:val="auto"/>
          <w:highlight w:val="none"/>
        </w:rPr>
      </w:r>
      <w:r/>
    </w:p>
    <w:p>
      <w:pPr>
        <w:ind w:left="420" w:firstLine="420"/>
        <w:spacing w:after="120"/>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jc w:val="center"/>
        <w:shd w:val="clear" w:color="auto"/>
        <w:rPr>
          <w:color w:val="auto"/>
          <w:highlight w:val="none"/>
        </w:rPr>
      </w:pPr>
      <w:r>
        <w:rPr>
          <w:rFonts w:ascii="宋体"/>
          <w:color w:val="auto"/>
          <w:sz w:val="30"/>
          <w:szCs w:val="30"/>
          <w:highlight w:val="none"/>
        </w:rPr>
        <mc:AlternateContent>
          <mc:Choice Requires="wpg">
            <w:drawing>
              <wp:inline xmlns:wp="http://schemas.openxmlformats.org/drawingml/2006/wordprocessingDrawing" distT="0" distB="0" distL="0" distR="0">
                <wp:extent cx="2552065" cy="1304925"/>
                <wp:effectExtent l="0" t="0" r="635" b="9525"/>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2"/>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0.9pt;height:102.8pt;mso-wrap-distance-left:0.0pt;mso-wrap-distance-top:0.0pt;mso-wrap-distance-right:0.0pt;mso-wrap-distance-bottom:0.0pt;" stroked="f">
                <v:path textboxrect="0,0,0,0"/>
                <v:imagedata r:id="rId12" o:title=""/>
              </v:shape>
            </w:pict>
          </mc:Fallback>
        </mc:AlternateContent>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shd w:val="clear" w:color="auto"/>
        <w:rPr>
          <w:rFonts w:ascii="宋体"/>
          <w:b/>
          <w:color w:val="auto"/>
          <w:highlight w:val="none"/>
        </w:rPr>
      </w:pPr>
      <w:r>
        <w:rPr>
          <w:rFonts w:ascii="宋体"/>
          <w:b/>
          <w:color w:val="auto"/>
          <w:highlight w:val="none"/>
        </w:rPr>
      </w:r>
      <w:r/>
    </w:p>
    <w:p>
      <w:pPr>
        <w:jc w:val="center"/>
        <w:spacing w:line="360" w:lineRule="auto"/>
        <w:shd w:val="clear" w:color="auto"/>
        <w:rPr>
          <w:rFonts w:hint="eastAsia" w:ascii="宋体" w:hAnsi="宋体"/>
          <w:b/>
          <w:color w:val="auto"/>
          <w:sz w:val="32"/>
          <w:highlight w:val="none"/>
        </w:rPr>
      </w:pPr>
      <w:r>
        <w:rPr>
          <w:rFonts w:hint="eastAsia" w:ascii="宋体" w:hAnsi="宋体"/>
          <w:b/>
          <w:color w:val="auto"/>
          <w:sz w:val="32"/>
          <w:highlight w:val="none"/>
        </w:rPr>
        <w:t xml:space="preserve">苏州时代招投标有限公司</w:t>
      </w:r>
      <w:r/>
    </w:p>
    <w:p>
      <w:pPr>
        <w:jc w:val="center"/>
        <w:spacing w:line="360" w:lineRule="auto"/>
        <w:shd w:val="clear" w:color="auto"/>
        <w:rPr>
          <w:rFonts w:hint="eastAsia" w:ascii="宋体" w:hAnsi="宋体"/>
          <w:b/>
          <w:color w:val="auto"/>
          <w:sz w:val="32"/>
          <w:highlight w:val="none"/>
        </w:rPr>
      </w:pPr>
      <w:r>
        <w:rPr>
          <w:rFonts w:hint="eastAsia" w:ascii="宋体" w:hAnsi="宋体"/>
          <w:b/>
          <w:color w:val="auto"/>
          <w:sz w:val="32"/>
          <w:highlight w:val="none"/>
        </w:rPr>
        <w:t xml:space="preserve">二〇二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月</w:t>
      </w:r>
      <w:r/>
    </w:p>
    <w:p>
      <w:pPr>
        <w:jc w:val="center"/>
        <w:shd w:val="clear" w:color="auto"/>
        <w:rPr>
          <w:rFonts w:hint="eastAsia" w:ascii="宋体" w:hAnsi="宋体" w:cs="宋体"/>
          <w:color w:val="auto"/>
          <w:spacing w:val="20"/>
          <w:sz w:val="36"/>
          <w:highlight w:val="none"/>
        </w:rPr>
      </w:pPr>
      <w:r>
        <w:rPr>
          <w:rFonts w:hint="eastAsia" w:ascii="宋体" w:hAnsi="宋体" w:cs="宋体"/>
          <w:color w:val="auto"/>
          <w:spacing w:val="20"/>
          <w:sz w:val="36"/>
          <w:highlight w:val="none"/>
        </w:rPr>
        <w:t xml:space="preserve">前</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附</w:t>
      </w:r>
      <w:r>
        <w:rPr>
          <w:rFonts w:hint="eastAsia" w:ascii="宋体" w:hAnsi="宋体" w:cs="宋体"/>
          <w:color w:val="auto"/>
          <w:spacing w:val="20"/>
          <w:sz w:val="36"/>
          <w:highlight w:val="none"/>
          <w:lang w:val="en-US" w:eastAsia="zh-CN"/>
        </w:rPr>
        <w:t xml:space="preserve"> </w:t>
      </w:r>
      <w:r>
        <w:rPr>
          <w:rFonts w:hint="eastAsia" w:ascii="宋体" w:hAnsi="宋体" w:cs="宋体"/>
          <w:color w:val="auto"/>
          <w:spacing w:val="20"/>
          <w:sz w:val="36"/>
          <w:highlight w:val="none"/>
        </w:rPr>
        <w:t xml:space="preserve">表</w:t>
      </w:r>
      <w:r/>
    </w:p>
    <w:tbl>
      <w:tblPr>
        <w:tblStyle w:val="695"/>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363"/>
        </w:trPr>
        <w:tc>
          <w:tcPr>
            <w:tcW w:w="766" w:type="dxa"/>
            <w:vAlign w:val="center"/>
            <w:textDirection w:val="lrTb"/>
            <w:noWrap/>
          </w:tcPr>
          <w:p>
            <w:pPr>
              <w:keepLines w:val="0"/>
              <w:keepNext w:val="0"/>
              <w:pageBreakBefore w:val="0"/>
              <w:spacing w:line="24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522"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项目内容</w:t>
            </w:r>
            <w:r/>
          </w:p>
        </w:tc>
        <w:tc>
          <w:tcPr>
            <w:tcW w:w="7016"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内容规定</w:t>
            </w:r>
            <w:r/>
          </w:p>
        </w:tc>
      </w:tr>
      <w:tr>
        <w:trPr>
          <w:jc w:val="center"/>
          <w:trHeight w:val="363"/>
        </w:trPr>
        <w:tc>
          <w:tcPr>
            <w:tcW w:w="766"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22"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c>
        <w:tc>
          <w:tcPr>
            <w:tcW w:w="7016" w:type="dxa"/>
            <w:vAlign w:val="center"/>
            <w:textDirection w:val="lrTb"/>
            <w:noWrap/>
          </w:tcPr>
          <w:p>
            <w:pPr>
              <w:jc w:val="left"/>
              <w:keepLines w:val="0"/>
              <w:keepNext w:val="0"/>
              <w:pageBreakBefore w:val="0"/>
              <w:spacing w:line="240" w:lineRule="auto"/>
              <w:shd w:val="clear" w:color="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JSZC-320500-SZSD-C2026-0025</w:t>
            </w:r>
            <w:r/>
          </w:p>
        </w:tc>
      </w:tr>
      <w:tr>
        <w:trPr>
          <w:jc w:val="center"/>
          <w:trHeight w:val="363"/>
        </w:trPr>
        <w:tc>
          <w:tcPr>
            <w:tcW w:w="766"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22"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016" w:type="dxa"/>
            <w:vAlign w:val="center"/>
            <w:textDirection w:val="lrTb"/>
            <w:noWrap/>
          </w:tcPr>
          <w:p>
            <w:pPr>
              <w:jc w:val="left"/>
              <w:keepLines w:val="0"/>
              <w:keepNext w:val="0"/>
              <w:pageBreakBefore w:val="0"/>
              <w:spacing w:line="24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苏州市城区（姑苏、虎丘、相城、园区、吴中、吴江）不可移动文物建筑保险服务</w:t>
            </w:r>
            <w:r/>
          </w:p>
        </w:tc>
      </w:tr>
      <w:tr>
        <w:trPr>
          <w:jc w:val="center"/>
          <w:trHeight w:val="363"/>
        </w:trPr>
        <w:tc>
          <w:tcPr>
            <w:tcW w:w="766"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22"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 有效期</w:t>
            </w:r>
            <w:r/>
          </w:p>
        </w:tc>
        <w:tc>
          <w:tcPr>
            <w:tcW w:w="7016" w:type="dxa"/>
            <w:vAlign w:val="center"/>
            <w:textDirection w:val="lrTb"/>
            <w:noWrap/>
          </w:tcPr>
          <w:p>
            <w:pP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响应文件提交截止之日起九十天（日历日）</w:t>
            </w:r>
            <w:r/>
          </w:p>
        </w:tc>
      </w:tr>
      <w:tr>
        <w:trPr>
          <w:jc w:val="center"/>
          <w:trHeight w:val="363"/>
        </w:trPr>
        <w:tc>
          <w:tcPr>
            <w:tcW w:w="766"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22"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磋商保证金</w:t>
            </w:r>
            <w:r/>
          </w:p>
        </w:tc>
        <w:tc>
          <w:tcPr>
            <w:tcW w:w="7016" w:type="dxa"/>
            <w:vAlign w:val="center"/>
            <w:textDirection w:val="lrTb"/>
            <w:noWrap/>
          </w:tcPr>
          <w:p>
            <w:pPr>
              <w:jc w:val="left"/>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本项目免收磋商保证金。</w:t>
            </w:r>
            <w:r/>
          </w:p>
        </w:tc>
      </w:tr>
      <w:tr>
        <w:trPr>
          <w:jc w:val="center"/>
          <w:trHeight w:val="363"/>
        </w:trPr>
        <w:tc>
          <w:tcPr>
            <w:tcW w:w="766"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522"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w:t>
            </w:r>
            <w:r/>
          </w:p>
        </w:tc>
        <w:tc>
          <w:tcPr>
            <w:tcW w:w="7016" w:type="dxa"/>
            <w:vAlign w:val="center"/>
            <w:textDirection w:val="lrTb"/>
            <w:noWrap/>
          </w:tcPr>
          <w:p>
            <w:pP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本项目采用电子响应文件，供应商按照采购文件要求制作上传电子响应文件。</w:t>
            </w:r>
            <w:r/>
          </w:p>
        </w:tc>
      </w:tr>
      <w:tr>
        <w:trPr>
          <w:jc w:val="center"/>
          <w:trHeight w:val="363"/>
        </w:trPr>
        <w:tc>
          <w:tcPr>
            <w:tcW w:w="766"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522"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响应文件提交截止时间</w:t>
            </w:r>
            <w:r/>
          </w:p>
        </w:tc>
        <w:tc>
          <w:tcPr>
            <w:tcW w:w="7016" w:type="dxa"/>
            <w:vAlign w:val="center"/>
            <w:textDirection w:val="lrTb"/>
            <w:noWrap/>
          </w:tcPr>
          <w:p>
            <w:pP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响应文件提交截止时间：</w:t>
            </w:r>
            <w:r>
              <w:rPr>
                <w:rFonts w:hint="eastAsia" w:ascii="宋体" w:hAnsi="宋体" w:cs="宋体"/>
                <w:color w:val="auto"/>
                <w:sz w:val="24"/>
                <w:szCs w:val="24"/>
                <w:highlight w:val="none"/>
                <w:lang w:val="en-US" w:eastAsia="zh-CN" w:bidi="ar-SA"/>
              </w:rPr>
              <w:t xml:space="preserve">2026年7月6日</w:t>
            </w:r>
            <w:r>
              <w:rPr>
                <w:rFonts w:hint="eastAsia" w:ascii="宋体" w:hAnsi="宋体" w:eastAsia="宋体" w:cs="宋体"/>
                <w:color w:val="auto"/>
                <w:sz w:val="24"/>
                <w:szCs w:val="24"/>
                <w:highlight w:val="none"/>
                <w:lang w:val="en-US" w:eastAsia="zh-CN" w:bidi="ar-SA"/>
              </w:rPr>
              <w:t xml:space="preserve">13:30</w:t>
            </w:r>
            <w:r>
              <w:rPr>
                <w:rFonts w:hint="eastAsia" w:ascii="宋体" w:hAnsi="宋体" w:eastAsia="宋体" w:cs="宋体"/>
                <w:color w:val="auto"/>
                <w:sz w:val="24"/>
                <w:szCs w:val="24"/>
                <w:highlight w:val="none"/>
                <w:lang w:val="en-US" w:eastAsia="zh-CN" w:bidi="ar-SA"/>
              </w:rPr>
              <w:t xml:space="preserve">（北京时间）</w:t>
            </w:r>
            <w:r/>
          </w:p>
          <w:p>
            <w:pPr>
              <w:keepLines w:val="0"/>
              <w:keepNext w:val="0"/>
              <w:pageBreakBefore w:val="0"/>
              <w:spacing w:line="24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响应文件必须在截止时间前完成提交（上传），逾期提交（上传）的响应文件恕不接受。</w:t>
            </w:r>
            <w:r/>
          </w:p>
        </w:tc>
      </w:tr>
      <w:tr>
        <w:trPr>
          <w:jc w:val="center"/>
          <w:trHeight w:val="363"/>
        </w:trPr>
        <w:tc>
          <w:tcPr>
            <w:tcW w:w="766"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522"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开启</w:t>
            </w:r>
            <w:r>
              <w:rPr>
                <w:rFonts w:hint="eastAsia" w:ascii="宋体" w:hAnsi="宋体" w:eastAsia="宋体" w:cs="宋体"/>
                <w:color w:val="auto"/>
                <w:sz w:val="24"/>
                <w:szCs w:val="24"/>
                <w:highlight w:val="none"/>
              </w:rPr>
              <w:t xml:space="preserve">时间</w:t>
            </w:r>
            <w:r/>
          </w:p>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开启</w:t>
            </w:r>
            <w:r>
              <w:rPr>
                <w:rFonts w:hint="eastAsia" w:ascii="宋体" w:hAnsi="宋体" w:eastAsia="宋体" w:cs="宋体"/>
                <w:color w:val="auto"/>
                <w:sz w:val="24"/>
                <w:szCs w:val="24"/>
                <w:highlight w:val="none"/>
              </w:rPr>
              <w:t xml:space="preserve">地点</w:t>
            </w:r>
            <w:r/>
          </w:p>
        </w:tc>
        <w:tc>
          <w:tcPr>
            <w:tcW w:w="7016" w:type="dxa"/>
            <w:vAlign w:val="center"/>
            <w:textDirection w:val="lrTb"/>
            <w:noWrap/>
          </w:tcPr>
          <w:p>
            <w:pPr>
              <w:keepLines w:val="0"/>
              <w:keepNext w:val="0"/>
              <w:pageBreakBefore w:val="0"/>
              <w:spacing w:line="24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2026年</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日</w:t>
            </w:r>
            <w:r>
              <w:rPr>
                <w:rFonts w:hint="eastAsia" w:ascii="宋体" w:hAnsi="宋体" w:eastAsia="宋体" w:cs="宋体"/>
                <w:color w:val="auto"/>
                <w:sz w:val="24"/>
                <w:szCs w:val="24"/>
                <w:highlight w:val="none"/>
                <w:lang w:val="en-US" w:eastAsia="zh-CN" w:bidi="ar-SA"/>
              </w:rPr>
              <w:t xml:space="preserve">13:30（北京时间）</w:t>
            </w:r>
            <w:r/>
          </w:p>
          <w:p>
            <w:pPr>
              <w:keepLines w:val="0"/>
              <w:keepNext w:val="0"/>
              <w:pageBreakBefore w:val="0"/>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“苏采云”系统（网址：http://jszfcg.jsczt.cn/）</w:t>
            </w:r>
            <w:r/>
          </w:p>
          <w:p>
            <w:pPr>
              <w:ind w:firstLine="480"/>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为“不见面”磋商方式。在开启（开标）环节，供应商须在规定解密时间内，自行使用CA证书对其加密的电子响应文件完成解密。因供应商自身原因导致逾期未解密或解密失败的，其响应将被拒绝，并视为自动放弃本次磋商资格。</w:t>
            </w:r>
            <w:r/>
          </w:p>
        </w:tc>
      </w:tr>
      <w:tr>
        <w:trPr>
          <w:jc w:val="center"/>
          <w:trHeight w:val="363"/>
        </w:trPr>
        <w:tc>
          <w:tcPr>
            <w:tcW w:w="766"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522"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评审时间</w:t>
            </w:r>
            <w:r/>
          </w:p>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评审地点</w:t>
            </w:r>
            <w:r/>
          </w:p>
        </w:tc>
        <w:tc>
          <w:tcPr>
            <w:tcW w:w="7016" w:type="dxa"/>
            <w:vAlign w:val="center"/>
            <w:textDirection w:val="lrTb"/>
            <w:noWrap/>
          </w:tcPr>
          <w:p>
            <w:pPr>
              <w:jc w:val="left"/>
              <w:keepLines w:val="0"/>
              <w:keepNext w:val="0"/>
              <w:pageBreakBefore w:val="0"/>
              <w:spacing w:line="240" w:lineRule="auto"/>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2026年</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日13:30（北京时间）</w:t>
            </w:r>
            <w:r/>
          </w:p>
          <w:p>
            <w:pPr>
              <w:keepLines w:val="0"/>
              <w:keepNext w:val="0"/>
              <w:pageBreakBefore w:val="0"/>
              <w:spacing w:line="24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苏州高新区邓尉路105号狮山科技馆8楼</w:t>
            </w:r>
            <w:r/>
          </w:p>
        </w:tc>
      </w:tr>
      <w:tr>
        <w:trPr>
          <w:jc w:val="center"/>
          <w:trHeight w:val="363"/>
        </w:trPr>
        <w:tc>
          <w:tcPr>
            <w:tcW w:w="766"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522"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代理</w:t>
            </w:r>
            <w:r/>
          </w:p>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服务费</w:t>
            </w:r>
            <w:r/>
          </w:p>
        </w:tc>
        <w:tc>
          <w:tcPr>
            <w:tcW w:w="7016" w:type="dxa"/>
            <w:vAlign w:val="center"/>
            <w:textDirection w:val="lrTb"/>
            <w:noWrap/>
          </w:tcPr>
          <w:p>
            <w:pPr>
              <w:ind w:firstLine="480"/>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依据《关于进一步规范政府采购活动相关费用管理的通知》第一条第三款规定，经采购人研究确定，</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招标代理服务费由成交供应商承担，供应商提交的报价须全额包含该笔代理服务费用。</w:t>
            </w:r>
            <w:r/>
          </w:p>
          <w:p>
            <w:pPr>
              <w:ind w:firstLine="480"/>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招标代理服务</w:t>
            </w:r>
            <w:r>
              <w:rPr>
                <w:rFonts w:hint="eastAsia" w:ascii="宋体" w:hAnsi="宋体" w:eastAsia="宋体" w:cs="宋体"/>
                <w:color w:val="auto"/>
                <w:sz w:val="24"/>
                <w:szCs w:val="24"/>
                <w:highlight w:val="none"/>
              </w:rPr>
              <w:t xml:space="preserve">费用</w:t>
            </w:r>
            <w:r>
              <w:rPr>
                <w:rFonts w:hint="eastAsia" w:ascii="宋体" w:hAnsi="宋体" w:eastAsia="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15000</w:t>
            </w:r>
            <w:r>
              <w:rPr>
                <w:rFonts w:hint="eastAsia" w:ascii="宋体" w:hAnsi="宋体" w:eastAsia="宋体" w:cs="宋体"/>
                <w:color w:val="auto"/>
                <w:sz w:val="24"/>
                <w:szCs w:val="24"/>
                <w:highlight w:val="none"/>
              </w:rPr>
              <w:t xml:space="preserve">.00 元。</w:t>
            </w:r>
            <w:r/>
          </w:p>
          <w:p>
            <w:pPr>
              <w:ind w:firstLine="480"/>
              <w:jc w:val="left"/>
              <w:keepLines w:val="0"/>
              <w:keepNext w:val="0"/>
              <w:pageBreakBefore w:val="0"/>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代理服务费收费标准</w:t>
            </w:r>
            <w:r>
              <w:rPr>
                <w:rFonts w:hint="eastAsia" w:ascii="宋体" w:hAnsi="宋体" w:eastAsia="宋体" w:cs="宋体"/>
                <w:bCs/>
                <w:color w:val="auto"/>
                <w:sz w:val="24"/>
                <w:szCs w:val="24"/>
                <w:highlight w:val="none"/>
                <w:lang w:val="en-US" w:eastAsia="zh-CN"/>
              </w:rPr>
              <w:t xml:space="preserve">详见苏州市级政府采购代理服务收费公告信息变更表第二批（苏财购告</w:t>
            </w:r>
            <w:r>
              <w:rPr>
                <w:rFonts w:hint="eastAsia" w:ascii="宋体" w:hAnsi="宋体" w:cs="宋体"/>
                <w:bCs/>
                <w:color w:val="auto"/>
                <w:sz w:val="24"/>
                <w:szCs w:val="24"/>
                <w:highlight w:val="none"/>
                <w:lang w:val="en-US" w:eastAsia="zh-CN"/>
              </w:rPr>
              <w:t xml:space="preserve">〔2017〕19号</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以采购预算金额为基数，按差额定率累进法计算，具体如下</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ind w:firstLine="480"/>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预算金额100万元以下部分，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该部分金额的1.5%</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；预算金额100万元（含）</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500万元部分，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该部分金额的1.1%</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；预算金额500万元（含）</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1000万元部分，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该部分金额的0.8%</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；预算金额1000万元（含）</w:t>
            </w:r>
            <w:r>
              <w:rPr>
                <w:rFonts w:hint="eastAsia" w:ascii="宋体" w:hAnsi="宋体" w:eastAsia="宋体" w:cs="宋体"/>
                <w:color w:val="auto"/>
                <w:sz w:val="24"/>
                <w:szCs w:val="24"/>
                <w:highlight w:val="none"/>
                <w:lang w:val="en-US" w:eastAsia="zh-CN"/>
              </w:rPr>
              <w:t xml:space="preserve">至</w:t>
            </w:r>
            <w:r>
              <w:rPr>
                <w:rFonts w:hint="eastAsia" w:ascii="宋体" w:hAnsi="宋体" w:eastAsia="宋体" w:cs="宋体"/>
                <w:color w:val="auto"/>
                <w:sz w:val="24"/>
                <w:szCs w:val="24"/>
                <w:highlight w:val="none"/>
              </w:rPr>
              <w:t xml:space="preserve">5000万元部分，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该部分金额的0.5%</w:t>
            </w:r>
            <w:r>
              <w:rPr>
                <w:rFonts w:hint="eastAsia" w:ascii="宋体" w:hAnsi="宋体" w:eastAsia="宋体" w:cs="宋体"/>
                <w:color w:val="auto"/>
                <w:sz w:val="24"/>
                <w:szCs w:val="24"/>
                <w:highlight w:val="none"/>
                <w:lang w:val="en-US" w:eastAsia="zh-CN"/>
              </w:rPr>
              <w:t xml:space="preserve">计取</w:t>
            </w:r>
            <w:r>
              <w:rPr>
                <w:rFonts w:hint="eastAsia" w:ascii="宋体" w:hAnsi="宋体" w:eastAsia="宋体" w:cs="宋体"/>
                <w:color w:val="auto"/>
                <w:sz w:val="24"/>
                <w:szCs w:val="24"/>
                <w:highlight w:val="none"/>
              </w:rPr>
              <w:t xml:space="preserve">；预算金额5000万元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rPr>
              <w:t xml:space="preserve">以上部分，</w:t>
            </w:r>
            <w:r>
              <w:rPr>
                <w:rFonts w:hint="eastAsia" w:ascii="宋体" w:hAnsi="宋体" w:eastAsia="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该部分预算金额的0.25%</w:t>
            </w:r>
            <w:r>
              <w:rPr>
                <w:rFonts w:hint="eastAsia" w:ascii="宋体" w:hAnsi="宋体" w:eastAsia="宋体" w:cs="宋体"/>
                <w:color w:val="auto"/>
                <w:sz w:val="24"/>
                <w:szCs w:val="24"/>
                <w:highlight w:val="none"/>
                <w:lang w:eastAsia="zh-CN"/>
              </w:rPr>
              <w:t xml:space="preserve">计取</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单个项目代理服务费最低收费为3000.00元</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24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计算示例：若</w:t>
            </w:r>
            <w:r>
              <w:rPr>
                <w:rFonts w:hint="eastAsia" w:ascii="宋体" w:hAnsi="宋体" w:eastAsia="宋体" w:cs="宋体"/>
                <w:color w:val="auto"/>
                <w:sz w:val="24"/>
                <w:szCs w:val="24"/>
                <w:highlight w:val="none"/>
              </w:rPr>
              <w:t xml:space="preserve">预算金额为150万元，则代理服务费</w:t>
            </w:r>
            <w:r>
              <w:rPr>
                <w:rFonts w:hint="eastAsia" w:ascii="宋体" w:hAnsi="宋体" w:eastAsia="宋体" w:cs="宋体"/>
                <w:color w:val="auto"/>
                <w:sz w:val="24"/>
                <w:szCs w:val="24"/>
                <w:highlight w:val="none"/>
                <w:lang w:val="en-US" w:eastAsia="zh-CN"/>
              </w:rPr>
              <w:t xml:space="preserve">计算方式为：</w:t>
            </w:r>
            <w:r>
              <w:rPr>
                <w:rFonts w:hint="eastAsia" w:ascii="宋体" w:hAnsi="宋体" w:eastAsia="宋体" w:cs="宋体"/>
                <w:color w:val="auto"/>
                <w:sz w:val="24"/>
                <w:szCs w:val="24"/>
                <w:highlight w:val="none"/>
              </w:rPr>
              <w:t xml:space="preserve">100万元×1.5%＋（150万元－100万元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w:t>
            </w:r>
            <w:r/>
          </w:p>
          <w:p>
            <w:pPr>
              <w:jc w:val="left"/>
              <w:keepLines w:val="0"/>
              <w:keepNext w:val="0"/>
              <w:pageBreakBefore w:val="0"/>
              <w:spacing w:line="24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服务费交纳账户：苏州时代招投标有限公司</w:t>
            </w:r>
            <w:r/>
          </w:p>
          <w:p>
            <w:pPr>
              <w:ind w:firstLine="960"/>
              <w:jc w:val="left"/>
              <w:keepLines w:val="0"/>
              <w:keepNext w:val="0"/>
              <w:pageBreakBefore w:val="0"/>
              <w:spacing w:line="24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开户行：中信银行苏州南门支行</w:t>
            </w:r>
            <w:r/>
          </w:p>
          <w:p>
            <w:pPr>
              <w:ind w:firstLine="960"/>
              <w:keepLines w:val="0"/>
              <w:keepNext w:val="0"/>
              <w:pageBreakBefore w:val="0"/>
              <w:spacing w:line="24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账  号：7323010182600103353</w:t>
            </w:r>
            <w:r/>
          </w:p>
        </w:tc>
      </w:tr>
      <w:tr>
        <w:trPr>
          <w:jc w:val="center"/>
          <w:trHeight w:val="363"/>
        </w:trPr>
        <w:tc>
          <w:tcPr>
            <w:tcW w:w="766"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522" w:type="dxa"/>
            <w:vAlign w:val="center"/>
            <w:textDirection w:val="lrTb"/>
            <w:noWrap/>
          </w:tcPr>
          <w:p>
            <w:pPr>
              <w:jc w:val="cente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监督管理</w:t>
            </w:r>
            <w:r/>
          </w:p>
        </w:tc>
        <w:tc>
          <w:tcPr>
            <w:tcW w:w="7016" w:type="dxa"/>
            <w:vAlign w:val="center"/>
            <w:textDirection w:val="lrTb"/>
            <w:noWrap/>
          </w:tcPr>
          <w:p>
            <w:pPr>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政府采购管理监督电话：0512-68616651</w:t>
            </w:r>
            <w:r/>
          </w:p>
        </w:tc>
      </w:tr>
    </w:tbl>
    <w:p>
      <w:pPr>
        <w:shd w:val="clear" w:color="auto"/>
        <w:rPr>
          <w:color w:val="auto"/>
          <w:highlight w:val="none"/>
        </w:rPr>
      </w:pPr>
      <w:r>
        <w:rPr>
          <w:color w:val="auto"/>
          <w:highlight w:val="none"/>
        </w:rPr>
      </w:r>
      <w:r/>
    </w:p>
    <w:p>
      <w:pPr>
        <w:jc w:val="center"/>
        <w:shd w:val="clear" w:color="auto"/>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shd w:val="clear" w:color="auto"/>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shd w:val="clear" w:color="auto"/>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2"/>
        </w:numPr>
        <w:spacing w:line="600" w:lineRule="auto"/>
        <w:shd w:val="clear" w:color="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2"/>
        </w:numPr>
        <w:spacing w:line="600" w:lineRule="auto"/>
        <w:shd w:val="clear" w:color="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2"/>
        </w:numPr>
        <w:spacing w:line="600" w:lineRule="auto"/>
        <w:shd w:val="clear" w:color="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2"/>
        </w:numPr>
        <w:spacing w:line="600" w:lineRule="auto"/>
        <w:shd w:val="clear" w:color="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2"/>
        </w:numPr>
        <w:spacing w:line="600" w:lineRule="auto"/>
        <w:shd w:val="clear" w:color="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2"/>
        </w:numPr>
        <w:spacing w:line="600" w:lineRule="auto"/>
        <w:shd w:val="clear" w:color="auto"/>
        <w:tabs>
          <w:tab w:val="left" w:pos="312"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附件格式</w:t>
      </w:r>
      <w:r/>
    </w:p>
    <w:p>
      <w:pPr>
        <w:spacing w:line="360" w:lineRule="auto"/>
        <w:shd w:val="clear" w:color="auto"/>
        <w:rPr>
          <w:color w:val="auto"/>
          <w:highlight w:val="none"/>
        </w:rPr>
      </w:pPr>
      <w:r>
        <w:rPr>
          <w:color w:val="auto"/>
          <w:highlight w:val="none"/>
        </w:rPr>
      </w:r>
      <w:r/>
    </w:p>
    <w:p>
      <w:pPr>
        <w:shd w:val="clear" w:color="auto"/>
        <w:rPr>
          <w:color w:val="auto"/>
          <w:highlight w:val="none"/>
        </w:rPr>
      </w:pPr>
      <w:r>
        <w:rPr>
          <w:color w:val="auto"/>
          <w:highlight w:val="none"/>
        </w:rPr>
      </w:r>
      <w:r/>
    </w:p>
    <w:p>
      <w:pPr>
        <w:jc w:val="center"/>
        <w:spacing w:line="360" w:lineRule="auto"/>
        <w:shd w:val="clear" w:color="auto"/>
        <w:rPr>
          <w:rFonts w:ascii="黑体" w:eastAsia="黑体"/>
          <w:b/>
          <w:color w:val="auto"/>
          <w:sz w:val="32"/>
          <w:szCs w:val="32"/>
          <w:highlight w:val="none"/>
        </w:rPr>
      </w:pPr>
      <w:r>
        <w:rPr>
          <w:color w:val="auto"/>
          <w:highlight w:val="none"/>
        </w:rPr>
        <w:br w:type="page" w:clear="all"/>
      </w:r>
      <w:r>
        <w:rPr>
          <w:rFonts w:hint="eastAsia" w:ascii="黑体" w:eastAsia="黑体"/>
          <w:b/>
          <w:color w:val="auto"/>
          <w:sz w:val="32"/>
          <w:szCs w:val="32"/>
          <w:highlight w:val="none"/>
          <w:lang w:val="en-US" w:eastAsia="zh-CN"/>
        </w:rPr>
        <w:t xml:space="preserve">一、</w:t>
      </w:r>
      <w:r>
        <w:rPr>
          <w:rFonts w:hint="eastAsia" w:ascii="黑体" w:eastAsia="黑体"/>
          <w:b/>
          <w:color w:val="auto"/>
          <w:sz w:val="32"/>
          <w:szCs w:val="32"/>
          <w:highlight w:val="none"/>
        </w:rPr>
        <w:t xml:space="preserve">竞争性磋商公告</w:t>
      </w:r>
      <w:r/>
    </w:p>
    <w:tbl>
      <w:tblPr>
        <w:tblStyle w:val="695"/>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tcPr>
          <w:p>
            <w:pPr>
              <w:jc w:val="left"/>
              <w:spacing w:line="360" w:lineRule="auto"/>
              <w:shd w:val="clear" w:color="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项目概况：</w:t>
            </w:r>
            <w:r/>
          </w:p>
          <w:p>
            <w:pPr>
              <w:ind w:firstLine="480"/>
              <w:jc w:val="left"/>
              <w:spacing w:line="360" w:lineRule="auto"/>
              <w:shd w:val="clear" w:color="auto"/>
              <w:rPr>
                <w:rFonts w:hint="eastAsia" w:ascii="宋体" w:hAnsi="宋体"/>
                <w:color w:val="auto"/>
                <w:sz w:val="24"/>
                <w:highlight w:val="none"/>
              </w:rPr>
            </w:pPr>
            <w:r>
              <w:rPr>
                <w:rFonts w:hint="eastAsia" w:ascii="宋体" w:hAnsi="宋体" w:cs="宋体"/>
                <w:color w:val="auto"/>
                <w:sz w:val="24"/>
                <w:highlight w:val="none"/>
                <w:lang w:eastAsia="zh-CN"/>
              </w:rPr>
              <w:t xml:space="preserve">苏州市城区（姑苏、虎丘、相城、园区、吴中、吴江）不可移动文物建筑保险服务</w:t>
            </w:r>
            <w:r>
              <w:rPr>
                <w:rFonts w:hint="eastAsia" w:ascii="宋体" w:hAnsi="宋体" w:cs="Times New Roman"/>
                <w:color w:val="auto"/>
                <w:sz w:val="24"/>
                <w:szCs w:val="24"/>
                <w:highlight w:val="none"/>
                <w:lang w:val="en-US" w:eastAsia="zh-CN" w:bidi="ar-SA"/>
              </w:rPr>
              <w:t xml:space="preserve">JSZC-320500-SZSD-C2026-0025</w:t>
            </w:r>
            <w:r>
              <w:rPr>
                <w:rFonts w:hint="eastAsia" w:ascii="宋体" w:hAnsi="宋体"/>
                <w:color w:val="auto"/>
                <w:sz w:val="24"/>
                <w:highlight w:val="none"/>
              </w:rPr>
              <w:t xml:space="preserve">的潜在供应商应在</w:t>
            </w:r>
            <w:r>
              <w:rPr>
                <w:rFonts w:hint="eastAsia" w:ascii="宋体" w:hAnsi="宋体"/>
                <w:color w:val="auto"/>
                <w:sz w:val="24"/>
                <w:szCs w:val="24"/>
                <w:highlight w:val="none"/>
              </w:rPr>
              <w:t xml:space="preserve">“苏采云系统”</w:t>
            </w:r>
            <w:r>
              <w:rPr>
                <w:rFonts w:hint="eastAsia" w:ascii="宋体" w:hAnsi="宋体"/>
                <w:color w:val="auto"/>
                <w:sz w:val="24"/>
                <w:highlight w:val="none"/>
              </w:rPr>
              <w:t xml:space="preserve">获取采购文件，并于</w:t>
            </w:r>
            <w:r>
              <w:rPr>
                <w:rFonts w:hint="eastAsia" w:ascii="宋体" w:hAnsi="宋体" w:eastAsia="宋体" w:cs="Times New Roman"/>
                <w:color w:val="auto"/>
                <w:sz w:val="24"/>
                <w:szCs w:val="24"/>
                <w:highlight w:val="none"/>
                <w:lang w:val="en-US" w:eastAsia="zh-CN" w:bidi="ar-SA"/>
              </w:rPr>
              <w:t xml:space="preserve">2026-0</w:t>
            </w:r>
            <w:r>
              <w:rPr>
                <w:rFonts w:hint="eastAsia" w:ascii="宋体" w:hAnsi="宋体" w:cs="Times New Roman"/>
                <w:color w:val="auto"/>
                <w:sz w:val="24"/>
                <w:szCs w:val="24"/>
                <w:highlight w:val="none"/>
                <w:lang w:val="en-US" w:eastAsia="zh-CN" w:bidi="ar-SA"/>
              </w:rPr>
              <w:t xml:space="preserve">7-06</w:t>
            </w:r>
            <w:r>
              <w:rPr>
                <w:rFonts w:hint="eastAsia" w:ascii="宋体" w:hAnsi="宋体" w:eastAsia="宋体" w:cs="Times New Roman"/>
                <w:color w:val="auto"/>
                <w:sz w:val="24"/>
                <w:szCs w:val="24"/>
                <w:highlight w:val="none"/>
                <w:lang w:val="en-US" w:eastAsia="zh-CN" w:bidi="ar-SA"/>
              </w:rPr>
              <w:t xml:space="preserve"> 13:30</w:t>
            </w:r>
            <w:r>
              <w:rPr>
                <w:rFonts w:hint="eastAsia" w:ascii="宋体" w:hAnsi="宋体"/>
                <w:color w:val="auto"/>
                <w:sz w:val="24"/>
                <w:highlight w:val="none"/>
              </w:rPr>
              <w:t xml:space="preserve">（北京时间）前提交响应文件。</w:t>
            </w:r>
            <w:r/>
          </w:p>
        </w:tc>
      </w:tr>
    </w:tbl>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480"/>
        <w:jc w:val="left"/>
        <w:spacing w:line="360" w:lineRule="auto"/>
        <w:shd w:val="clear" w:color="auto"/>
        <w:rPr>
          <w:rFonts w:hint="eastAsia" w:ascii="宋体" w:hAnsi="宋体" w:cs="Times New Roman"/>
          <w:color w:val="auto"/>
          <w:sz w:val="24"/>
          <w:szCs w:val="24"/>
          <w:highlight w:val="none"/>
          <w:lang w:val="en-US" w:eastAsia="zh-CN" w:bidi="ar-SA"/>
        </w:rPr>
      </w:pPr>
      <w:r>
        <w:rPr>
          <w:rFonts w:hint="eastAsia" w:ascii="宋体" w:hAnsi="宋体" w:cs="宋体"/>
          <w:color w:val="auto"/>
          <w:sz w:val="24"/>
          <w:highlight w:val="none"/>
        </w:rPr>
        <w:t xml:space="preserve">1、项目编号：</w:t>
      </w:r>
      <w:r>
        <w:rPr>
          <w:rFonts w:hint="eastAsia" w:ascii="宋体" w:hAnsi="宋体" w:cs="Times New Roman"/>
          <w:color w:val="auto"/>
          <w:sz w:val="24"/>
          <w:szCs w:val="24"/>
          <w:highlight w:val="none"/>
          <w:lang w:val="en-US" w:eastAsia="zh-CN" w:bidi="ar-SA"/>
        </w:rPr>
        <w:t xml:space="preserve">JSZC-320500-SZSD-C2026-0025</w:t>
      </w:r>
      <w:r/>
    </w:p>
    <w:p>
      <w:pPr>
        <w:ind w:firstLine="480"/>
        <w:jc w:val="left"/>
        <w:spacing w:line="360" w:lineRule="auto"/>
        <w:shd w:val="clear" w:color="auto"/>
        <w:rPr>
          <w:rFonts w:hint="eastAsia" w:ascii="宋体" w:hAnsi="宋体" w:eastAsia="宋体" w:cs="宋体"/>
          <w:color w:val="auto"/>
          <w:sz w:val="24"/>
          <w:highlight w:val="none"/>
          <w:lang w:eastAsia="zh-CN"/>
        </w:rPr>
      </w:pPr>
      <w:r>
        <w:rPr>
          <w:rFonts w:hint="eastAsia" w:ascii="宋体" w:hAnsi="宋体" w:cs="Times New Roman"/>
          <w:color w:val="auto"/>
          <w:sz w:val="24"/>
          <w:szCs w:val="24"/>
          <w:highlight w:val="none"/>
          <w:lang w:val="en-US" w:eastAsia="zh-CN" w:bidi="ar-SA"/>
        </w:rPr>
        <w:t xml:space="preserve">2</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苏州市城区（姑苏、虎丘、相城、园区、吴中、吴江）不可移动文物建筑保险服务</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3、采购方式：竞争性磋商</w:t>
      </w:r>
      <w:r/>
    </w:p>
    <w:p>
      <w:pPr>
        <w:ind w:firstLine="480"/>
        <w:jc w:val="left"/>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_x0001_糭.飬.."/>
          <w:color w:val="auto"/>
          <w:sz w:val="24"/>
          <w:szCs w:val="24"/>
          <w:highlight w:val="none"/>
        </w:rPr>
        <w:t xml:space="preserve">4、预算金额：</w:t>
      </w:r>
      <w:r>
        <w:rPr>
          <w:rFonts w:hint="eastAsia" w:ascii="宋体" w:hAnsi="宋体" w:cs="宋体"/>
          <w:color w:val="auto"/>
          <w:sz w:val="24"/>
          <w:highlight w:val="none"/>
          <w:lang w:eastAsia="zh-CN"/>
        </w:rPr>
        <w:t xml:space="preserve">壹佰万元整（¥1000000.00）</w:t>
      </w:r>
      <w:r/>
    </w:p>
    <w:p>
      <w:pPr>
        <w:ind w:firstLine="850"/>
        <w:jc w:val="left"/>
        <w:spacing w:line="360" w:lineRule="auto"/>
        <w:shd w:val="clear" w:color="auto"/>
        <w:rPr>
          <w:rFonts w:hint="eastAsia" w:ascii="宋体" w:hAnsi="宋体" w:cs="宋体"/>
          <w:color w:val="auto"/>
          <w:sz w:val="24"/>
          <w:highlight w:val="none"/>
          <w:lang w:val="zh-CN" w:eastAsia="zh-CN"/>
        </w:rPr>
      </w:pPr>
      <w:r>
        <w:rPr>
          <w:rFonts w:hint="eastAsia" w:ascii="宋体" w:hAnsi="宋体" w:cs="宋体_x0001_糭.飬.."/>
          <w:color w:val="auto"/>
          <w:sz w:val="24"/>
          <w:szCs w:val="24"/>
          <w:highlight w:val="none"/>
        </w:rPr>
        <w:t xml:space="preserve">最高限价</w:t>
      </w:r>
      <w:r>
        <w:rPr>
          <w:rFonts w:hint="eastAsia" w:ascii="宋体" w:hAnsi="宋体" w:cs="宋体_x0001_糭.飬.."/>
          <w:color w:val="auto"/>
          <w:sz w:val="24"/>
          <w:szCs w:val="24"/>
          <w:highlight w:val="none"/>
          <w:lang w:val="zh-CN"/>
        </w:rPr>
        <w:t xml:space="preserve">：</w:t>
      </w:r>
      <w:r>
        <w:rPr>
          <w:rFonts w:hint="eastAsia" w:ascii="宋体" w:hAnsi="宋体" w:cs="宋体"/>
          <w:color w:val="auto"/>
          <w:sz w:val="24"/>
          <w:highlight w:val="none"/>
          <w:lang w:val="zh-CN" w:eastAsia="zh-CN"/>
        </w:rPr>
        <w:t xml:space="preserve">壹佰万元整（¥1000000.00）</w:t>
      </w:r>
      <w:r/>
    </w:p>
    <w:p>
      <w:pPr>
        <w:numPr>
          <w:ilvl w:val="255"/>
          <w:numId w:val="0"/>
        </w:numPr>
        <w:ind w:firstLine="480"/>
        <w:jc w:val="left"/>
        <w:spacing w:line="360" w:lineRule="auto"/>
        <w:shd w:val="clear" w:color="auto"/>
        <w:rPr>
          <w:rFonts w:hint="eastAsia" w:ascii="宋体" w:hAnsi="宋体" w:cs="宋体"/>
          <w:color w:val="auto"/>
          <w:sz w:val="24"/>
          <w:highlight w:val="none"/>
          <w:lang w:val="zh-CN" w:eastAsia="zh-CN"/>
        </w:rPr>
      </w:pPr>
      <w:r>
        <w:rPr>
          <w:rFonts w:hint="eastAsia" w:ascii="宋体" w:hAnsi="宋体" w:cs="宋体_x0001_糭.飬.."/>
          <w:color w:val="auto"/>
          <w:sz w:val="24"/>
          <w:szCs w:val="24"/>
          <w:highlight w:val="none"/>
        </w:rPr>
        <w:t xml:space="preserve">5、采购需求：</w:t>
      </w:r>
      <w:r>
        <w:rPr>
          <w:rFonts w:hint="eastAsia" w:ascii="宋体" w:hAnsi="宋体" w:cs="宋体"/>
          <w:color w:val="auto"/>
          <w:sz w:val="24"/>
          <w:highlight w:val="none"/>
          <w:lang w:val="en-US" w:eastAsia="zh-CN"/>
        </w:rPr>
        <w:t xml:space="preserve">为贯彻落实新修订的《中华人民共和国文物保护法》，进一步提升苏州市文物保护工作的风险管理水平，充分运用市场化机制前移风险管控关口，有效抵御自然灾害、意外事故等不可预见风险，切实保障文物建筑安全，现计划开展苏州市城区不可移动文物建筑保险服务采购；服务范围覆盖苏州市城区（姑苏区、虎丘区、相城区、苏州工业园区、吴中区、吴江区）范围内的不可移动文物建筑</w:t>
      </w:r>
      <w:r>
        <w:rPr>
          <w:rFonts w:hint="eastAsia" w:ascii="宋体" w:hAnsi="宋体" w:cs="宋体"/>
          <w:color w:val="auto"/>
          <w:sz w:val="24"/>
          <w:highlight w:val="none"/>
          <w:lang w:val="zh-CN" w:eastAsia="zh-CN"/>
        </w:rPr>
        <w:t xml:space="preserve">（</w:t>
      </w:r>
      <w:r>
        <w:rPr>
          <w:rFonts w:hint="eastAsia" w:ascii="宋体" w:hAnsi="宋体" w:cs="宋体"/>
          <w:color w:val="auto"/>
          <w:sz w:val="24"/>
          <w:highlight w:val="none"/>
          <w:lang w:val="en-US" w:eastAsia="zh-CN"/>
        </w:rPr>
        <w:t xml:space="preserve">具体内容</w:t>
      </w:r>
      <w:r>
        <w:rPr>
          <w:rFonts w:hint="eastAsia" w:ascii="宋体" w:hAnsi="宋体" w:cs="宋体"/>
          <w:color w:val="auto"/>
          <w:sz w:val="24"/>
          <w:highlight w:val="none"/>
          <w:lang w:val="zh-CN" w:eastAsia="zh-CN"/>
        </w:rPr>
        <w:t xml:space="preserve">详见磋商文件采购需求）</w:t>
      </w:r>
      <w:r>
        <w:rPr>
          <w:rFonts w:hint="eastAsia" w:ascii="宋体" w:hAnsi="宋体" w:cs="宋体"/>
          <w:color w:val="auto"/>
          <w:sz w:val="24"/>
          <w:highlight w:val="none"/>
          <w:lang w:val="zh-CN" w:eastAsia="zh-CN"/>
        </w:rPr>
        <w:t xml:space="preserve">。</w:t>
      </w:r>
      <w:r/>
    </w:p>
    <w:p>
      <w:pPr>
        <w:ind w:firstLine="480"/>
        <w:jc w:val="left"/>
        <w:spacing w:line="360" w:lineRule="auto"/>
        <w:shd w:val="clear" w:color="auto"/>
        <w:rPr>
          <w:rFonts w:hint="eastAsia" w:ascii="宋体" w:hAnsi="宋体" w:eastAsia="宋体" w:cs="Times New Roman"/>
          <w:color w:val="auto"/>
          <w:sz w:val="24"/>
          <w:szCs w:val="24"/>
          <w:highlight w:val="none"/>
          <w:lang w:val="en-US" w:eastAsia="zh-CN" w:bidi="ar-SA"/>
        </w:rPr>
      </w:pPr>
      <w:r>
        <w:rPr>
          <w:rFonts w:hint="eastAsia" w:ascii="宋体" w:hAnsi="宋体" w:cs="宋体_x0001_糭.飬.."/>
          <w:color w:val="auto"/>
          <w:sz w:val="24"/>
          <w:szCs w:val="24"/>
          <w:highlight w:val="none"/>
        </w:rPr>
        <w:t xml:space="preserve">6、合同履行期限：</w:t>
      </w:r>
      <w:r>
        <w:rPr>
          <w:rFonts w:hint="eastAsia" w:ascii="宋体" w:hAnsi="宋体" w:cs="宋体"/>
          <w:color w:val="auto"/>
          <w:sz w:val="24"/>
          <w:szCs w:val="24"/>
          <w:highlight w:val="none"/>
          <w:lang w:val="en-US" w:eastAsia="zh-CN"/>
        </w:rPr>
        <w:t xml:space="preserve">12个月（具体开始时间以保单生效为准）</w:t>
      </w:r>
      <w:r>
        <w:rPr>
          <w:rFonts w:hint="eastAsia" w:ascii="宋体" w:hAnsi="宋体" w:eastAsia="宋体" w:cs="Times New Roman"/>
          <w:color w:val="auto"/>
          <w:sz w:val="24"/>
          <w:szCs w:val="24"/>
          <w:highlight w:val="none"/>
          <w:lang w:val="en-US" w:eastAsia="zh-CN" w:bidi="ar-SA"/>
        </w:rPr>
        <w:t xml:space="preserve">。</w:t>
      </w:r>
      <w:r/>
    </w:p>
    <w:p>
      <w:pPr>
        <w:ind w:firstLine="480"/>
        <w:jc w:val="left"/>
        <w:spacing w:line="360" w:lineRule="auto"/>
        <w:shd w:val="clear" w:color="auto"/>
        <w:rPr>
          <w:rFonts w:hint="eastAsia" w:ascii="宋体" w:hAnsi="宋体" w:cs="宋体_x0001_糭.飬.."/>
          <w:color w:val="auto"/>
          <w:sz w:val="24"/>
          <w:szCs w:val="24"/>
          <w:highlight w:val="none"/>
        </w:rPr>
      </w:pPr>
      <w:r>
        <w:rPr>
          <w:rFonts w:hint="eastAsia" w:ascii="宋体" w:hAnsi="宋体" w:cs="宋体_x0001_糭.飬.."/>
          <w:color w:val="auto"/>
          <w:sz w:val="24"/>
          <w:szCs w:val="24"/>
          <w:highlight w:val="none"/>
        </w:rPr>
        <w:t xml:space="preserve">7、本项目不接受联合体响应。</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二、</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的资格要求</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即</w:t>
      </w:r>
      <w:r>
        <w:rPr>
          <w:rFonts w:hint="eastAsia" w:ascii="宋体" w:hAnsi="宋体" w:cs="宋体"/>
          <w:color w:val="auto"/>
          <w:sz w:val="24"/>
          <w:highlight w:val="none"/>
        </w:rPr>
        <w:t xml:space="preserve">：</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1.1具有独立承担民事责任的能力；</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1.4</w:t>
      </w:r>
      <w:r>
        <w:rPr>
          <w:rFonts w:hint="eastAsia" w:ascii="宋体" w:hAnsi="宋体" w:cs="宋体"/>
          <w:color w:val="auto"/>
          <w:sz w:val="24"/>
          <w:highlight w:val="none"/>
          <w:lang w:val="en-US" w:eastAsia="zh-CN"/>
        </w:rPr>
        <w:t xml:space="preserve">有</w:t>
      </w:r>
      <w:r>
        <w:rPr>
          <w:rFonts w:hint="eastAsia" w:ascii="宋体" w:hAnsi="宋体" w:cs="宋体"/>
          <w:color w:val="auto"/>
          <w:sz w:val="24"/>
          <w:highlight w:val="none"/>
        </w:rPr>
        <w:t xml:space="preserve">依法缴纳税收和社会保障资金的良好记录；</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1.6法律、行政法规规定的其他条件。</w:t>
      </w:r>
      <w:r/>
    </w:p>
    <w:p>
      <w:pPr>
        <w:ind w:firstLine="480"/>
        <w:jc w:val="left"/>
        <w:spacing w:line="360" w:lineRule="auto"/>
        <w:shd w:val="clear" w:color="auto"/>
        <w:rPr>
          <w:rFonts w:hint="eastAsia" w:ascii="宋体" w:hAnsi="宋体" w:cs="宋体"/>
          <w:b/>
          <w:bCs/>
          <w:color w:val="auto"/>
          <w:sz w:val="24"/>
          <w:highlight w:val="none"/>
        </w:rPr>
      </w:pPr>
      <w:r>
        <w:rPr>
          <w:rFonts w:hint="eastAsia" w:ascii="宋体" w:hAnsi="宋体" w:cs="宋体"/>
          <w:color w:val="auto"/>
          <w:sz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无</w:t>
      </w:r>
      <w:r>
        <w:rPr>
          <w:rFonts w:hint="eastAsia" w:ascii="宋体" w:hAnsi="宋体" w:cs="宋体"/>
          <w:b w:val="0"/>
          <w:bCs w:val="0"/>
          <w:color w:val="auto"/>
          <w:sz w:val="24"/>
          <w:highlight w:val="none"/>
        </w:rPr>
        <w:t xml:space="preserve">。</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ind w:firstLine="480"/>
        <w:jc w:val="left"/>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3.1</w:t>
      </w:r>
      <w:r>
        <w:rPr>
          <w:rFonts w:ascii="宋体" w:hAnsi="宋体" w:eastAsia="宋体" w:cs="宋体"/>
          <w:color w:val="auto"/>
          <w:sz w:val="24"/>
          <w:szCs w:val="24"/>
          <w:highlight w:val="none"/>
          <w:lang w:val="en-US" w:eastAsia="zh-CN" w:bidi="ar"/>
        </w:rPr>
        <w:t xml:space="preserve">具有行业主管部门颁发的有效的《保险许可证》或《经营保险业务许可证》</w:t>
      </w:r>
      <w:r>
        <w:rPr>
          <w:rFonts w:hint="eastAsia" w:ascii="宋体" w:hAnsi="宋体" w:eastAsia="宋体" w:cs="宋体"/>
          <w:color w:val="auto"/>
          <w:sz w:val="24"/>
          <w:szCs w:val="24"/>
          <w:highlight w:val="none"/>
          <w:lang w:val="en-US" w:eastAsia="zh-CN" w:bidi="ar"/>
        </w:rPr>
        <w:t xml:space="preserve">；</w:t>
      </w:r>
      <w:r/>
    </w:p>
    <w:p>
      <w:pPr>
        <w:ind w:firstLine="480"/>
        <w:jc w:val="left"/>
        <w:spacing w:line="360" w:lineRule="auto"/>
        <w:shd w:val="clear" w:color="auto"/>
        <w:rPr>
          <w:rFonts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eastAsia="宋体" w:cs="宋体"/>
          <w:color w:val="auto"/>
          <w:sz w:val="24"/>
          <w:highlight w:val="none"/>
        </w:rPr>
        <w:t xml:space="preserve">未被“信</w:t>
      </w:r>
      <w:r>
        <w:rPr>
          <w:rFonts w:hint="eastAsia" w:ascii="宋体" w:hAnsi="宋体" w:cs="宋体"/>
          <w:color w:val="auto"/>
          <w:sz w:val="24"/>
          <w:highlight w:val="none"/>
        </w:rPr>
        <w:t xml:space="preserve">用中国”网站（www.creditchina.gov.cn）列入失信被执行人、重大税收违法案件当事人名单、政府采购严重失信行为记录名单。</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3.3</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highlight w:val="none"/>
          <w:lang w:val="en-US" w:eastAsia="zh-CN"/>
        </w:rPr>
        <w:t xml:space="preserve">3.4</w:t>
      </w:r>
      <w:r>
        <w:rPr>
          <w:rFonts w:ascii="宋体" w:hAnsi="宋体" w:eastAsia="宋体" w:cs="宋体"/>
          <w:color w:val="auto"/>
          <w:sz w:val="24"/>
          <w:szCs w:val="24"/>
          <w:highlight w:val="none"/>
          <w:lang w:val="en-US" w:eastAsia="zh-CN" w:bidi="ar"/>
        </w:rPr>
        <w:t xml:space="preserve">本项目接受法人企业及其分支机构（中心支公司、支公司）参与</w:t>
      </w:r>
      <w:r>
        <w:rPr>
          <w:rFonts w:hint="eastAsia" w:ascii="宋体" w:hAnsi="宋体" w:eastAsia="宋体" w:cs="宋体"/>
          <w:color w:val="auto"/>
          <w:sz w:val="24"/>
          <w:szCs w:val="24"/>
          <w:highlight w:val="none"/>
          <w:lang w:val="en-US" w:eastAsia="zh-CN" w:bidi="ar"/>
        </w:rPr>
        <w:t xml:space="preserve">磋商</w:t>
      </w:r>
      <w:r>
        <w:rPr>
          <w:rFonts w:ascii="宋体" w:hAnsi="宋体" w:eastAsia="宋体" w:cs="宋体"/>
          <w:color w:val="auto"/>
          <w:sz w:val="24"/>
          <w:szCs w:val="24"/>
          <w:highlight w:val="none"/>
          <w:lang w:val="en-US" w:eastAsia="zh-CN" w:bidi="ar"/>
        </w:rPr>
        <w:t xml:space="preserve">；若</w:t>
      </w:r>
      <w:r>
        <w:rPr>
          <w:rFonts w:hint="eastAsia" w:ascii="宋体" w:hAnsi="宋体" w:eastAsia="宋体" w:cs="宋体"/>
          <w:color w:val="auto"/>
          <w:sz w:val="24"/>
          <w:szCs w:val="24"/>
          <w:highlight w:val="none"/>
          <w:lang w:val="en-US" w:eastAsia="zh-CN" w:bidi="ar"/>
        </w:rPr>
        <w:t xml:space="preserve">响应</w:t>
      </w:r>
      <w:r>
        <w:rPr>
          <w:rFonts w:ascii="宋体" w:hAnsi="宋体" w:eastAsia="宋体" w:cs="宋体"/>
          <w:color w:val="auto"/>
          <w:sz w:val="24"/>
          <w:szCs w:val="24"/>
          <w:highlight w:val="none"/>
          <w:lang w:val="en-US" w:eastAsia="zh-CN" w:bidi="ar"/>
        </w:rPr>
        <w:t xml:space="preserve">供应商为注册地不在苏州市的法人企业，须在苏州市设有已完成工商注册的分支机构（中心支公司、支公司）</w:t>
      </w:r>
      <w:r>
        <w:rPr>
          <w:rFonts w:hint="eastAsia" w:ascii="宋体" w:hAnsi="宋体" w:eastAsia="宋体" w:cs="宋体"/>
          <w:color w:val="auto"/>
          <w:sz w:val="24"/>
          <w:szCs w:val="24"/>
          <w:highlight w:val="none"/>
          <w:lang w:val="en-US" w:eastAsia="zh-CN" w:bidi="ar"/>
        </w:rPr>
        <w:t xml:space="preserve">。</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三</w:t>
      </w:r>
      <w:r>
        <w:rPr>
          <w:rFonts w:ascii="宋体" w:hAnsi="宋体"/>
          <w:color w:val="auto"/>
          <w:sz w:val="24"/>
          <w:szCs w:val="24"/>
          <w:highlight w:val="none"/>
        </w:rPr>
        <w:t xml:space="preserve">、</w:t>
      </w:r>
      <w:r>
        <w:rPr>
          <w:rFonts w:hint="eastAsia" w:ascii="宋体" w:hAnsi="宋体"/>
          <w:color w:val="auto"/>
          <w:sz w:val="24"/>
          <w:highlight w:val="none"/>
        </w:rPr>
        <w:t xml:space="preserve">获取采购文件</w:t>
      </w:r>
      <w:r>
        <w:rPr>
          <w:rFonts w:ascii="宋体" w:hAnsi="宋体"/>
          <w:color w:val="auto"/>
          <w:sz w:val="24"/>
          <w:szCs w:val="24"/>
          <w:highlight w:val="none"/>
        </w:rPr>
        <w:t xml:space="preserve">：</w:t>
      </w:r>
      <w:r/>
    </w:p>
    <w:p>
      <w:pPr>
        <w:ind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1、时间：自磋商文件公告发布之日起5个工作日</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olor w:val="auto"/>
          <w:sz w:val="24"/>
          <w:highlight w:val="none"/>
        </w:rPr>
        <w:t xml:space="preserve">2、地点：</w:t>
      </w:r>
      <w:r>
        <w:rPr>
          <w:rFonts w:hint="eastAsia" w:ascii="宋体" w:hAnsi="宋体" w:cs="宋体"/>
          <w:color w:val="auto"/>
          <w:sz w:val="24"/>
          <w:szCs w:val="24"/>
          <w:highlight w:val="none"/>
        </w:rPr>
        <w:t xml:space="preserve">“苏采云”系统（网址：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3、方式：“苏采云”系统自行下载采购文件</w:t>
      </w:r>
      <w:r/>
    </w:p>
    <w:p>
      <w:pPr>
        <w:ind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4、售价：</w:t>
      </w:r>
      <w:r>
        <w:rPr>
          <w:rFonts w:hint="eastAsia" w:ascii="宋体" w:hAnsi="宋体"/>
          <w:color w:val="auto"/>
          <w:sz w:val="24"/>
          <w:highlight w:val="none"/>
          <w:lang w:val="en-US" w:eastAsia="zh-CN"/>
        </w:rPr>
        <w:t xml:space="preserve">免费</w:t>
      </w:r>
      <w:r>
        <w:rPr>
          <w:rFonts w:hint="eastAsia" w:ascii="宋体" w:hAnsi="宋体"/>
          <w:color w:val="auto"/>
          <w:sz w:val="24"/>
          <w:highlight w:val="none"/>
        </w:rPr>
        <w:t xml:space="preserve"> </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响应文件提交：</w:t>
      </w:r>
      <w:r/>
    </w:p>
    <w:p>
      <w:pPr>
        <w:ind w:firstLine="480"/>
        <w:jc w:val="left"/>
        <w:spacing w:line="360" w:lineRule="auto"/>
        <w:shd w:val="clear" w:color="auto"/>
        <w:rPr>
          <w:rFonts w:hint="eastAsia" w:ascii="宋体" w:hAnsi="宋体" w:eastAsia="宋体" w:cs="Times New Roman"/>
          <w:color w:val="auto"/>
          <w:sz w:val="24"/>
          <w:szCs w:val="24"/>
          <w:highlight w:val="none"/>
          <w:lang w:val="en-US" w:eastAsia="zh-CN" w:bidi="ar-SA"/>
        </w:rPr>
      </w:pPr>
      <w:r>
        <w:rPr>
          <w:rFonts w:hint="eastAsia" w:ascii="宋体" w:hAnsi="宋体" w:cs="宋体"/>
          <w:color w:val="auto"/>
          <w:sz w:val="24"/>
          <w:szCs w:val="24"/>
          <w:highlight w:val="none"/>
        </w:rPr>
        <w:t xml:space="preserve">1、截止时间：</w:t>
      </w:r>
      <w:r>
        <w:rPr>
          <w:rFonts w:hint="eastAsia" w:ascii="宋体" w:hAnsi="宋体" w:eastAsia="宋体" w:cs="Times New Roman"/>
          <w:color w:val="auto"/>
          <w:sz w:val="24"/>
          <w:szCs w:val="24"/>
          <w:highlight w:val="none"/>
          <w:lang w:val="en-US" w:eastAsia="zh-CN" w:bidi="ar-SA"/>
        </w:rPr>
        <w:t xml:space="preserve">2026-</w:t>
      </w:r>
      <w:r>
        <w:rPr>
          <w:rFonts w:hint="eastAsia" w:ascii="宋体" w:hAnsi="宋体" w:cs="Times New Roman"/>
          <w:color w:val="auto"/>
          <w:sz w:val="24"/>
          <w:szCs w:val="24"/>
          <w:highlight w:val="none"/>
          <w:lang w:val="en-US" w:eastAsia="zh-CN" w:bidi="ar-SA"/>
        </w:rPr>
        <w:t xml:space="preserve">07-06</w:t>
      </w:r>
      <w:r>
        <w:rPr>
          <w:rFonts w:hint="eastAsia" w:ascii="宋体" w:hAnsi="宋体" w:eastAsia="宋体" w:cs="Times New Roman"/>
          <w:color w:val="auto"/>
          <w:sz w:val="24"/>
          <w:szCs w:val="24"/>
          <w:highlight w:val="none"/>
          <w:lang w:val="en-US" w:eastAsia="zh-CN" w:bidi="ar-SA"/>
        </w:rPr>
        <w:t xml:space="preserve"> 13:30</w:t>
      </w:r>
      <w:r>
        <w:rPr>
          <w:rFonts w:hint="eastAsia" w:ascii="宋体" w:hAnsi="宋体" w:eastAsia="宋体" w:cs="Times New Roman"/>
          <w:color w:val="auto"/>
          <w:sz w:val="24"/>
          <w:szCs w:val="24"/>
          <w:highlight w:val="none"/>
          <w:lang w:val="en-US" w:eastAsia="zh-CN" w:bidi="ar-SA"/>
        </w:rPr>
        <w:t xml:space="preserve">（北京时间）</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2、地点：“苏采云”系统（网址：</w:t>
      </w:r>
      <w:r>
        <w:rPr>
          <w:rFonts w:hint="eastAsia" w:ascii="宋体" w:hAnsi="宋体" w:cs="宋体"/>
          <w:color w:val="auto"/>
          <w:sz w:val="24"/>
          <w:szCs w:val="24"/>
          <w:highlight w:val="none"/>
          <w:lang w:eastAsia="zh-CN"/>
        </w:rPr>
        <w:t xml:space="preserve">http://jszfcg.jsczt.cn/</w:t>
      </w:r>
      <w:r>
        <w:rPr>
          <w:rFonts w:hint="eastAsia" w:ascii="宋体" w:hAnsi="宋体" w:cs="宋体"/>
          <w:color w:val="auto"/>
          <w:sz w:val="24"/>
          <w:szCs w:val="24"/>
          <w:highlight w:val="none"/>
        </w:rPr>
        <w:t xml:space="preserve">） </w:t>
      </w:r>
      <w:r/>
    </w:p>
    <w:p>
      <w:pPr>
        <w:ind w:firstLine="480"/>
        <w:jc w:val="left"/>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五、开启：</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w:t>
      </w:r>
      <w:r>
        <w:rPr>
          <w:rFonts w:hint="eastAsia" w:ascii="宋体" w:hAnsi="宋体" w:eastAsia="宋体" w:cs="Times New Roman"/>
          <w:color w:val="auto"/>
          <w:sz w:val="24"/>
          <w:szCs w:val="24"/>
          <w:highlight w:val="none"/>
          <w:lang w:val="en-US" w:eastAsia="zh-CN" w:bidi="ar-SA"/>
        </w:rPr>
        <w:t xml:space="preserve">2026-</w:t>
      </w:r>
      <w:r>
        <w:rPr>
          <w:rFonts w:hint="eastAsia" w:ascii="宋体" w:hAnsi="宋体" w:cs="Times New Roman"/>
          <w:color w:val="auto"/>
          <w:sz w:val="24"/>
          <w:szCs w:val="24"/>
          <w:highlight w:val="none"/>
          <w:lang w:val="en-US" w:eastAsia="zh-CN" w:bidi="ar-SA"/>
        </w:rPr>
        <w:t xml:space="preserve">07-06</w:t>
      </w:r>
      <w:r>
        <w:rPr>
          <w:rFonts w:hint="eastAsia" w:ascii="宋体" w:hAnsi="宋体" w:eastAsia="宋体" w:cs="Times New Roman"/>
          <w:color w:val="auto"/>
          <w:sz w:val="24"/>
          <w:szCs w:val="24"/>
          <w:highlight w:val="none"/>
          <w:lang w:val="en-US" w:eastAsia="zh-CN" w:bidi="ar-SA"/>
        </w:rPr>
        <w:t xml:space="preserve"> 13:30（</w:t>
      </w:r>
      <w:r>
        <w:rPr>
          <w:rFonts w:hint="eastAsia" w:ascii="宋体" w:hAnsi="宋体" w:eastAsia="宋体" w:cs="Times New Roman"/>
          <w:color w:val="auto"/>
          <w:sz w:val="24"/>
          <w:szCs w:val="24"/>
          <w:highlight w:val="none"/>
          <w:lang w:val="en-US" w:eastAsia="zh-CN" w:bidi="ar-SA"/>
        </w:rPr>
        <w:t xml:space="preserve">北京时间）</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2、地点：苏州市市辖区政府采购不见面虚拟开标室 </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六、公告期限：</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七、其他补充事宜：</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本次采购的有关信息将在苏州市政府采购网、江苏政府采购网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中国政府采购网</w:t>
      </w:r>
      <w:r>
        <w:rPr>
          <w:rFonts w:hint="eastAsia" w:ascii="宋体" w:hAnsi="宋体" w:cs="宋体"/>
          <w:color w:val="auto"/>
          <w:sz w:val="24"/>
          <w:highlight w:val="none"/>
        </w:rPr>
        <w:t xml:space="preserve">发布；有关该采购项目的澄清、修正及成交等信息亦在以上网站发布，敬请留意。</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政府采购监督电话：0512-68616651。</w:t>
      </w:r>
      <w:r/>
    </w:p>
    <w:p>
      <w:pPr>
        <w:ind w:firstLine="480"/>
        <w:jc w:val="left"/>
        <w:spacing w:line="360" w:lineRule="auto"/>
        <w:shd w:val="clear" w:color="auto"/>
        <w:rPr>
          <w:rFonts w:ascii="宋体" w:hAnsi="宋体"/>
          <w:b/>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olor w:val="auto"/>
          <w:sz w:val="24"/>
          <w:szCs w:val="24"/>
          <w:highlight w:val="none"/>
        </w:rPr>
        <w:t xml:space="preserve">CA证书</w:t>
      </w:r>
      <w:r>
        <w:rPr>
          <w:rFonts w:hint="eastAsia" w:ascii="宋体" w:hAnsi="宋体"/>
          <w:color w:val="auto"/>
          <w:sz w:val="24"/>
          <w:szCs w:val="24"/>
          <w:highlight w:val="none"/>
          <w:lang w:val="en-US" w:eastAsia="zh-CN"/>
        </w:rPr>
        <w:t xml:space="preserve">及电子签章办理</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供应商参与政府采购活动需办理江苏省电子政务证书认证中心CA证书和方正国际软件（北京）有限公司电子签章。</w:t>
      </w:r>
      <w:r>
        <w:rPr>
          <w:rFonts w:hint="eastAsia" w:ascii="宋体" w:hAnsi="宋体" w:cs="宋体"/>
          <w:color w:val="auto"/>
          <w:sz w:val="24"/>
          <w:szCs w:val="24"/>
          <w:highlight w:val="none"/>
          <w:lang w:val="en-US" w:eastAsia="zh-CN"/>
        </w:rPr>
        <w:t xml:space="preserve">具体办理方法：登录</w:t>
      </w:r>
      <w:r>
        <w:rPr>
          <w:rFonts w:hint="eastAsia" w:ascii="宋体" w:hAnsi="宋体" w:cs="宋体"/>
          <w:color w:val="auto"/>
          <w:sz w:val="24"/>
          <w:szCs w:val="24"/>
          <w:highlight w:val="none"/>
        </w:rPr>
        <w:t xml:space="preserve">苏州市政府采购网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法规政策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栏目中查阅</w:t>
      </w:r>
      <w:r>
        <w:rPr>
          <w:rFonts w:hint="eastAsia" w:ascii="宋体" w:hAnsi="宋体" w:cs="宋体"/>
          <w:color w:val="auto"/>
          <w:sz w:val="24"/>
          <w:szCs w:val="24"/>
          <w:highlight w:val="none"/>
        </w:rPr>
        <w:t xml:space="preserve">《转发省财政厅关于更换全省政府采购交易系统CA数字证书和电子签章的通知》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“苏采云”系统登录界面</w:t>
      </w:r>
      <w:r>
        <w:rPr>
          <w:rFonts w:hint="eastAsia" w:ascii="宋体" w:hAnsi="宋体" w:cs="宋体"/>
          <w:color w:val="auto"/>
          <w:sz w:val="24"/>
          <w:szCs w:val="24"/>
          <w:highlight w:val="none"/>
          <w:lang w:val="en-US" w:eastAsia="zh-CN"/>
        </w:rPr>
        <w:t xml:space="preserve">查看</w:t>
      </w:r>
      <w:r>
        <w:rPr>
          <w:rFonts w:hint="eastAsia" w:ascii="宋体" w:hAnsi="宋体" w:cs="宋体"/>
          <w:color w:val="auto"/>
          <w:sz w:val="24"/>
          <w:szCs w:val="24"/>
          <w:highlight w:val="none"/>
        </w:rPr>
        <w:t xml:space="preserve">“新CA办理指南”。“苏采云”系统目前仅支持</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系统下的政务CA证书，江苏省内各地区办理的“苏采云”系统政务CA证书</w:t>
      </w:r>
      <w:r>
        <w:rPr>
          <w:rFonts w:hint="eastAsia" w:ascii="宋体" w:hAnsi="宋体" w:cs="宋体"/>
          <w:color w:val="auto"/>
          <w:sz w:val="24"/>
          <w:szCs w:val="24"/>
          <w:highlight w:val="none"/>
          <w:lang w:val="en-US" w:eastAsia="zh-CN"/>
        </w:rPr>
        <w:t xml:space="preserve">在</w:t>
      </w:r>
      <w:r>
        <w:rPr>
          <w:rFonts w:hint="eastAsia" w:ascii="宋体" w:hAnsi="宋体" w:cs="宋体"/>
          <w:color w:val="auto"/>
          <w:sz w:val="24"/>
          <w:szCs w:val="24"/>
          <w:highlight w:val="none"/>
        </w:rPr>
        <w:t xml:space="preserve">全省</w:t>
      </w:r>
      <w:r>
        <w:rPr>
          <w:rFonts w:hint="eastAsia" w:ascii="宋体" w:hAnsi="宋体" w:cs="宋体"/>
          <w:color w:val="auto"/>
          <w:sz w:val="24"/>
          <w:szCs w:val="24"/>
          <w:highlight w:val="none"/>
          <w:lang w:val="en-US" w:eastAsia="zh-CN"/>
        </w:rPr>
        <w:t xml:space="preserve">范围内</w:t>
      </w:r>
      <w:r>
        <w:rPr>
          <w:rFonts w:hint="eastAsia" w:ascii="宋体" w:hAnsi="宋体" w:cs="宋体"/>
          <w:color w:val="auto"/>
          <w:sz w:val="24"/>
          <w:szCs w:val="24"/>
          <w:highlight w:val="none"/>
        </w:rPr>
        <w:t xml:space="preserve">通用。</w:t>
      </w:r>
      <w:r>
        <w:rPr>
          <w:rFonts w:hint="eastAsia" w:ascii="宋体" w:hAnsi="宋体" w:cs="宋体"/>
          <w:b/>
          <w:color w:val="auto"/>
          <w:sz w:val="24"/>
          <w:highlight w:val="none"/>
        </w:rPr>
        <w:t xml:space="preserve">苏州现场办理地址：苏州高新区邓尉路105号狮山科技馆1楼服务大厅，咨询电话：0512-</w:t>
      </w:r>
      <w:r>
        <w:rPr>
          <w:rFonts w:hint="eastAsia" w:ascii="宋体" w:hAnsi="宋体" w:cs="宋体"/>
          <w:b/>
          <w:color w:val="auto"/>
          <w:sz w:val="24"/>
          <w:highlight w:val="none"/>
          <w:lang w:val="en-US" w:eastAsia="zh-CN"/>
        </w:rPr>
        <w:t xml:space="preserve">65737699</w:t>
      </w:r>
      <w:r>
        <w:rPr>
          <w:rFonts w:hint="eastAsia" w:ascii="宋体" w:hAnsi="宋体" w:cs="宋体"/>
          <w:b/>
          <w:color w:val="auto"/>
          <w:sz w:val="24"/>
          <w:highlight w:val="none"/>
        </w:rPr>
        <w:t xml:space="preserve">。</w:t>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报名</w:t>
      </w:r>
      <w:r>
        <w:rPr>
          <w:rFonts w:hint="eastAsia" w:ascii="宋体" w:hAnsi="宋体"/>
          <w:color w:val="auto"/>
          <w:sz w:val="24"/>
          <w:szCs w:val="24"/>
          <w:highlight w:val="none"/>
        </w:rPr>
        <w:t xml:space="preserve">：</w:t>
      </w:r>
      <w:r>
        <w:rPr>
          <w:rFonts w:hint="eastAsia" w:ascii="宋体" w:hAnsi="宋体" w:cs="宋体"/>
          <w:color w:val="auto"/>
          <w:sz w:val="24"/>
          <w:szCs w:val="24"/>
          <w:highlight w:val="none"/>
        </w:rPr>
        <w:t xml:space="preserve">插入CA证书登录“苏采云”系统</w:t>
      </w:r>
      <w:r>
        <w:rPr>
          <w:rFonts w:hint="eastAsia" w:ascii="宋体" w:hAnsi="宋体" w:cs="宋体"/>
          <w:color w:val="auto"/>
          <w:sz w:val="24"/>
          <w:szCs w:val="24"/>
          <w:highlight w:val="none"/>
          <w:lang w:val="en-US" w:eastAsia="zh-CN"/>
        </w:rPr>
        <w:t xml:space="preserve">；在系统中</w:t>
      </w:r>
      <w:r>
        <w:rPr>
          <w:rFonts w:hint="eastAsia" w:ascii="宋体" w:hAnsi="宋体" w:cs="宋体"/>
          <w:color w:val="auto"/>
          <w:sz w:val="24"/>
          <w:szCs w:val="24"/>
          <w:highlight w:val="none"/>
        </w:rPr>
        <w:t xml:space="preserve">选择具体项目，点击“我要参与”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val="en-US" w:eastAsia="zh-CN"/>
        </w:rPr>
        <w:t xml:space="preserve">并</w:t>
      </w:r>
      <w:r>
        <w:rPr>
          <w:rFonts w:hint="eastAsia" w:ascii="宋体" w:hAnsi="宋体" w:cs="宋体"/>
          <w:color w:val="auto"/>
          <w:sz w:val="24"/>
          <w:szCs w:val="24"/>
          <w:highlight w:val="none"/>
        </w:rPr>
        <w:t xml:space="preserve">提交《投标供应商确认函》</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提交《投标供应商确认函》的日期视为</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依法获取采购文件</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请</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自行</w:t>
      </w:r>
      <w:r>
        <w:rPr>
          <w:rFonts w:hint="eastAsia" w:ascii="宋体" w:hAnsi="宋体" w:cs="宋体"/>
          <w:color w:val="auto"/>
          <w:sz w:val="24"/>
          <w:szCs w:val="24"/>
          <w:highlight w:val="none"/>
        </w:rPr>
        <w:t xml:space="preserve">打印</w:t>
      </w:r>
      <w:r>
        <w:rPr>
          <w:rFonts w:hint="eastAsia" w:ascii="宋体" w:hAnsi="宋体" w:cs="宋体"/>
          <w:color w:val="auto"/>
          <w:sz w:val="24"/>
          <w:szCs w:val="24"/>
          <w:highlight w:val="none"/>
          <w:lang w:val="en-US" w:eastAsia="zh-CN"/>
        </w:rPr>
        <w:t xml:space="preserve">并妥善</w:t>
      </w:r>
      <w:r>
        <w:rPr>
          <w:rFonts w:hint="eastAsia" w:ascii="宋体" w:hAnsi="宋体" w:cs="宋体"/>
          <w:color w:val="auto"/>
          <w:sz w:val="24"/>
          <w:szCs w:val="24"/>
          <w:highlight w:val="none"/>
        </w:rPr>
        <w:t xml:space="preserve">保</w:t>
      </w:r>
      <w:r>
        <w:rPr>
          <w:rFonts w:hint="eastAsia" w:ascii="宋体" w:hAnsi="宋体" w:cs="宋体"/>
          <w:color w:val="auto"/>
          <w:sz w:val="24"/>
          <w:szCs w:val="24"/>
          <w:highlight w:val="none"/>
          <w:lang w:val="en-US" w:eastAsia="zh-CN"/>
        </w:rPr>
        <w:t xml:space="preserve">管</w:t>
      </w:r>
      <w:r>
        <w:rPr>
          <w:rFonts w:hint="eastAsia" w:ascii="宋体" w:hAnsi="宋体" w:cs="宋体"/>
          <w:color w:val="auto"/>
          <w:sz w:val="24"/>
          <w:szCs w:val="24"/>
          <w:highlight w:val="none"/>
        </w:rPr>
        <w:t xml:space="preserve">《投标供应商确认函》</w:t>
      </w:r>
      <w:r>
        <w:rPr>
          <w:rFonts w:hint="eastAsia" w:ascii="宋体" w:hAnsi="宋体" w:cs="宋体"/>
          <w:color w:val="auto"/>
          <w:sz w:val="24"/>
          <w:szCs w:val="24"/>
          <w:highlight w:val="none"/>
          <w:lang w:val="en-US" w:eastAsia="zh-CN"/>
        </w:rPr>
        <w:t xml:space="preserve">；提出</w:t>
      </w:r>
      <w:r>
        <w:rPr>
          <w:rFonts w:hint="eastAsia" w:ascii="宋体" w:hAnsi="宋体" w:cs="宋体"/>
          <w:color w:val="auto"/>
          <w:sz w:val="24"/>
          <w:szCs w:val="24"/>
          <w:highlight w:val="none"/>
        </w:rPr>
        <w:t xml:space="preserve">质疑时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须将</w:t>
      </w:r>
      <w:r>
        <w:rPr>
          <w:rFonts w:hint="eastAsia" w:ascii="宋体" w:hAnsi="宋体" w:cs="宋体"/>
          <w:color w:val="auto"/>
          <w:sz w:val="24"/>
          <w:szCs w:val="24"/>
          <w:highlight w:val="none"/>
        </w:rPr>
        <w:t xml:space="preserve">《投标供应商确认函》与质疑函一并提交；未依照采购公告要求提交《投标供应商确认函》的供应商，视为未参与该项政府采购活动，不具备对该项目提出质疑的法定权利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但因供应商资格条件或获取采购文件时间设定不符合有关法律法规规定等原因使供应商权益受损的除外</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p>
    <w:p>
      <w:pPr>
        <w:ind w:firstLine="480"/>
        <w:jc w:val="left"/>
        <w:spacing w:line="360" w:lineRule="auto"/>
        <w:shd w:val="clear" w:color="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5.电子响应文件制作与提交：</w:t>
      </w:r>
      <w:r/>
    </w:p>
    <w:p>
      <w:pPr>
        <w:ind w:firstLine="480"/>
        <w:jc w:val="left"/>
        <w:spacing w:line="360" w:lineRule="auto"/>
        <w:shd w:val="clear" w:color="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5.1本项目采用电子招投标形式，请供应商在“苏采云”系统中成功参与项目后，务必按以下步骤操作： 在“已参与项目”界面中下载电子采购文件（后缀名为“kedt”）；将下载的文件导入政府采购客户端工具，方可进行响应文件的制作和提交（具体操作详见《苏采云系统供应商操作手册》）；</w:t>
      </w:r>
      <w:r/>
    </w:p>
    <w:p>
      <w:pPr>
        <w:ind w:firstLine="480"/>
        <w:jc w:val="left"/>
        <w:spacing w:line="360" w:lineRule="auto"/>
        <w:shd w:val="clear" w:color="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5.2电子响应文件须在响应文件递交截止时间前成功上传至“苏采云”系统，逾期上传或未成功上传的，视为自动放弃本项目磋商响应资格。</w:t>
      </w:r>
      <w:r/>
    </w:p>
    <w:p>
      <w:pPr>
        <w:ind w:firstLine="480"/>
        <w:jc w:val="left"/>
        <w:spacing w:line="360" w:lineRule="auto"/>
        <w:shd w:val="clear" w:color="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5.3各供应商应充分考虑网络环境、网络带宽及其他不可预见因素，提前完成上传操作。因供应商自身原因导致电子响应文件未能成功上传的，相关责任及后果由供应商自行承担。</w:t>
      </w:r>
      <w:r/>
    </w:p>
    <w:p>
      <w:pPr>
        <w:ind w:firstLine="480"/>
        <w:jc w:val="left"/>
        <w:spacing w:line="360" w:lineRule="auto"/>
        <w:shd w:val="clear" w:color="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6.线上开标注意事项：</w:t>
      </w:r>
      <w:r/>
    </w:p>
    <w:p>
      <w:pPr>
        <w:ind w:firstLine="480"/>
        <w:jc w:val="left"/>
        <w:spacing w:line="360" w:lineRule="auto"/>
        <w:shd w:val="clear" w:color="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6.1线上参加开标（开启）会方式：本项目采用不见面磋商形式，供应商可通过</w:t>
      </w:r>
      <w:r>
        <w:rPr>
          <w:rFonts w:hint="default" w:ascii="宋体" w:hAnsi="宋体"/>
          <w:color w:val="auto"/>
          <w:sz w:val="24"/>
          <w:szCs w:val="24"/>
          <w:highlight w:val="none"/>
          <w:lang w:val="en-US" w:eastAsia="zh-CN"/>
        </w:rPr>
        <w:t xml:space="preserve">“苏采云”系统在线参与开标（开启）会，具体方式如下：</w:t>
      </w:r>
      <w:r/>
    </w:p>
    <w:p>
      <w:pPr>
        <w:ind w:firstLine="480"/>
        <w:jc w:val="left"/>
        <w:spacing w:line="360" w:lineRule="auto"/>
        <w:shd w:val="clear" w:color="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6.2</w:t>
      </w:r>
      <w:r>
        <w:rPr>
          <w:rFonts w:hint="default" w:ascii="宋体" w:hAnsi="宋体"/>
          <w:color w:val="auto"/>
          <w:sz w:val="24"/>
          <w:szCs w:val="24"/>
          <w:highlight w:val="none"/>
          <w:lang w:val="en-US" w:eastAsia="zh-CN"/>
        </w:rPr>
        <w:t xml:space="preserve">登录“苏采云”系统后，在平台首页点击“开标大厅”，进入江苏省政府采购一体化不见面开标（采购）大厅。在“今日项目”列表中，选择本项目并点击进入不见面开标系统。</w:t>
      </w:r>
      <w:r/>
    </w:p>
    <w:p>
      <w:pPr>
        <w:ind w:firstLine="480"/>
        <w:jc w:val="left"/>
        <w:spacing w:line="360" w:lineRule="auto"/>
        <w:shd w:val="clear" w:color="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6.3</w:t>
      </w:r>
      <w:r>
        <w:rPr>
          <w:rFonts w:hint="default" w:ascii="宋体" w:hAnsi="宋体"/>
          <w:color w:val="auto"/>
          <w:sz w:val="24"/>
          <w:szCs w:val="24"/>
          <w:highlight w:val="none"/>
          <w:lang w:val="en-US" w:eastAsia="zh-CN"/>
        </w:rPr>
        <w:t xml:space="preserve">开启阶段，在系统【供应商解密】环节，供应商必须使用CA证书对电子响应文件进行解密。未在系统规定的解密时间内完成解密的，视为自动放弃参与本项目。</w:t>
      </w:r>
      <w:r/>
    </w:p>
    <w:p>
      <w:pPr>
        <w:ind w:firstLine="480"/>
        <w:jc w:val="left"/>
        <w:spacing w:line="360" w:lineRule="auto"/>
        <w:shd w:val="clear" w:color="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6.4</w:t>
      </w:r>
      <w:r>
        <w:rPr>
          <w:rFonts w:hint="default" w:ascii="宋体" w:hAnsi="宋体"/>
          <w:color w:val="auto"/>
          <w:sz w:val="24"/>
          <w:szCs w:val="24"/>
          <w:highlight w:val="none"/>
          <w:lang w:val="en-US" w:eastAsia="zh-CN"/>
        </w:rPr>
        <w:t xml:space="preserve">为确保磋商过程顺利进行，请供应商提前检查电脑、系统及相关设备（如摄像头、麦克风等视频输入输出设备）是否正常运行。自开启起至项目结束，供应商须保持系统在线状态，全程参与。</w:t>
      </w:r>
      <w:r/>
    </w:p>
    <w:p>
      <w:pPr>
        <w:ind w:firstLine="480"/>
        <w:jc w:val="left"/>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供应商在报名、下载、制作采购文件过程中如有软件操作方面疑问，请拨打</w:t>
      </w:r>
      <w:r>
        <w:rPr>
          <w:rFonts w:hint="eastAsia" w:ascii="宋体" w:hAnsi="宋体" w:cs="宋体"/>
          <w:color w:val="auto"/>
          <w:sz w:val="24"/>
          <w:highlight w:val="none"/>
          <w:lang w:eastAsia="zh-CN"/>
        </w:rPr>
        <w:t xml:space="preserve">：</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7.1</w:t>
      </w:r>
      <w:r>
        <w:rPr>
          <w:rFonts w:hint="eastAsia" w:ascii="宋体" w:hAnsi="宋体" w:cs="宋体"/>
          <w:color w:val="auto"/>
          <w:sz w:val="24"/>
          <w:highlight w:val="none"/>
        </w:rPr>
        <w:t xml:space="preserve">注册咨询：</w:t>
      </w:r>
      <w:r>
        <w:rPr>
          <w:rFonts w:hint="eastAsia" w:ascii="宋体" w:hAnsi="宋体" w:cs="宋体"/>
          <w:color w:val="auto"/>
          <w:sz w:val="24"/>
          <w:highlight w:val="none"/>
          <w:lang w:val="en-US" w:eastAsia="zh-CN"/>
        </w:rPr>
        <w:t xml:space="preserve">13914088964</w:t>
      </w:r>
      <w:r>
        <w:rPr>
          <w:rFonts w:hint="eastAsia" w:ascii="宋体" w:hAnsi="宋体" w:cs="宋体"/>
          <w:color w:val="auto"/>
          <w:sz w:val="24"/>
          <w:highlight w:val="none"/>
        </w:rPr>
        <w:t xml:space="preserve">；</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7.2 </w:t>
      </w:r>
      <w:r>
        <w:rPr>
          <w:rFonts w:hint="eastAsia" w:ascii="宋体" w:hAnsi="宋体" w:cs="宋体"/>
          <w:color w:val="auto"/>
          <w:sz w:val="24"/>
          <w:highlight w:val="none"/>
        </w:rPr>
        <w:t xml:space="preserve">CA技术咨询电话：400-608-6099；</w:t>
      </w:r>
      <w:r/>
    </w:p>
    <w:p>
      <w:pPr>
        <w:ind w:firstLine="0"/>
        <w:jc w:val="left"/>
        <w:spacing w:line="360" w:lineRule="auto"/>
        <w:shd w:val="clear" w:color="auto"/>
        <w:rPr>
          <w:rFonts w:hint="eastAsia" w:ascii="宋体" w:hAnsi="宋体" w:cs="宋体"/>
          <w:color w:val="auto"/>
          <w:sz w:val="24"/>
          <w:szCs w:val="24"/>
          <w:highlight w:val="none"/>
          <w:lang w:val="en-US" w:eastAsia="zh-CN"/>
          <w14:ligatures w14:val="none"/>
        </w:rPr>
      </w:pPr>
      <w:r>
        <w:rPr>
          <w:rFonts w:hint="eastAsia" w:ascii="宋体" w:hAnsi="宋体" w:cs="宋体"/>
          <w:color w:val="auto"/>
          <w:sz w:val="24"/>
          <w:szCs w:val="24"/>
          <w:highlight w:val="none"/>
          <w:lang w:val="en-US" w:eastAsia="zh-CN"/>
        </w:rPr>
        <w:t xml:space="preserve">    7.3签章使用问题：025-83633811、025-83633812、15380932027；</w:t>
      </w:r>
      <w:r/>
    </w:p>
    <w:p>
      <w:pPr>
        <w:ind w:firstLine="480"/>
        <w:jc w:val="left"/>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系统使用指导与咨询：联系电话：13914088964、051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69820854；</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智能客服：登录苏采云系统后，联系系统右下方智能客服图标进行咨询。</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八、凡对本次采购提出询问，请按以下要求及方式联系：</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jc w:val="left"/>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olor w:val="auto"/>
          <w:sz w:val="24"/>
          <w:highlight w:val="none"/>
          <w:lang w:eastAsia="zh-CN"/>
        </w:rPr>
        <w:t xml:space="preserve">苏州市文物管理委员会办公室</w:t>
      </w:r>
      <w:r/>
    </w:p>
    <w:p>
      <w:pPr>
        <w:ind w:firstLine="480"/>
        <w:jc w:val="left"/>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s="宋体"/>
          <w:color w:val="auto"/>
          <w:sz w:val="24"/>
          <w:szCs w:val="24"/>
          <w:highlight w:val="none"/>
        </w:rPr>
        <w:t xml:space="preserve">苏州市公园路</w:t>
      </w: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rPr>
        <w:t xml:space="preserve">号</w:t>
      </w:r>
      <w:r/>
    </w:p>
    <w:p>
      <w:pPr>
        <w:ind w:firstLine="480"/>
        <w:jc w:val="left"/>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联系方式：</w:t>
      </w:r>
      <w:r>
        <w:rPr>
          <w:rFonts w:hint="eastAsia" w:ascii="宋体" w:hAnsi="宋体" w:cs="Times New Roman"/>
          <w:color w:val="auto"/>
          <w:sz w:val="24"/>
          <w:szCs w:val="24"/>
          <w:highlight w:val="none"/>
          <w:lang w:val="en-US" w:eastAsia="zh-CN" w:bidi="ar-SA"/>
        </w:rPr>
        <w:t xml:space="preserve">魏俐</w:t>
      </w:r>
      <w:r>
        <w:rPr>
          <w:rFonts w:hint="eastAsia" w:ascii="宋体" w:hAnsi="宋体" w:eastAsia="宋体" w:cs="Times New Roman"/>
          <w:color w:val="auto"/>
          <w:sz w:val="24"/>
          <w:szCs w:val="24"/>
          <w:highlight w:val="none"/>
          <w:lang w:val="en-US" w:eastAsia="zh-CN" w:bidi="ar-SA"/>
        </w:rPr>
        <w:t xml:space="preserve">/0512-</w:t>
      </w:r>
      <w:r>
        <w:rPr>
          <w:rFonts w:hint="eastAsia" w:ascii="宋体" w:hAnsi="宋体" w:cs="宋体"/>
          <w:color w:val="auto"/>
          <w:sz w:val="24"/>
          <w:highlight w:val="none"/>
        </w:rPr>
        <w:t xml:space="preserve">69823140</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信息</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名称：苏州时代招投标有限公司</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地址：苏州虎丘区滨河路1</w:t>
      </w:r>
      <w:r>
        <w:rPr>
          <w:rFonts w:ascii="宋体" w:hAnsi="宋体" w:cs="宋体"/>
          <w:color w:val="auto"/>
          <w:sz w:val="24"/>
          <w:highlight w:val="none"/>
        </w:rPr>
        <w:t xml:space="preserve">388</w:t>
      </w:r>
      <w:r>
        <w:rPr>
          <w:rFonts w:hint="eastAsia" w:ascii="宋体" w:hAnsi="宋体" w:cs="宋体"/>
          <w:color w:val="auto"/>
          <w:sz w:val="24"/>
          <w:highlight w:val="none"/>
        </w:rPr>
        <w:t xml:space="preserve">号3</w:t>
      </w:r>
      <w:r>
        <w:rPr>
          <w:rFonts w:ascii="宋体" w:hAnsi="宋体" w:cs="宋体"/>
          <w:color w:val="auto"/>
          <w:sz w:val="24"/>
          <w:highlight w:val="none"/>
        </w:rPr>
        <w:t xml:space="preserve">B</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501</w:t>
      </w:r>
      <w:r>
        <w:rPr>
          <w:rFonts w:hint="eastAsia" w:ascii="宋体" w:hAnsi="宋体" w:cs="宋体"/>
          <w:color w:val="auto"/>
          <w:sz w:val="24"/>
          <w:highlight w:val="none"/>
        </w:rPr>
        <w:t xml:space="preserve">室</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联系方式：叶素萍/0512-65201419</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项目联系人：</w:t>
      </w:r>
      <w:r>
        <w:rPr>
          <w:rFonts w:hint="eastAsia" w:ascii="宋体" w:hAnsi="宋体" w:cs="宋体"/>
          <w:color w:val="auto"/>
          <w:sz w:val="24"/>
          <w:szCs w:val="24"/>
          <w:highlight w:val="none"/>
          <w:lang w:eastAsia="zh-CN"/>
        </w:rPr>
        <w:t xml:space="preserve">叶素萍、曾颖、徐蕾、陈婷、吴靓</w:t>
      </w:r>
      <w:r/>
    </w:p>
    <w:p>
      <w:pPr>
        <w:ind w:firstLine="480"/>
        <w:jc w:val="left"/>
        <w:spacing w:line="360" w:lineRule="auto"/>
        <w:shd w:val="clear" w:color="auto"/>
        <w:rPr>
          <w:rFonts w:hint="eastAsia" w:ascii="黑体" w:eastAsia="黑体"/>
          <w:b/>
          <w:color w:val="auto"/>
          <w:sz w:val="32"/>
          <w:szCs w:val="32"/>
          <w:highlight w:val="none"/>
        </w:rPr>
      </w:pPr>
      <w:r>
        <w:rPr>
          <w:rFonts w:hint="eastAsia" w:ascii="宋体" w:hAnsi="宋体" w:cs="宋体"/>
          <w:color w:val="auto"/>
          <w:sz w:val="24"/>
          <w:highlight w:val="none"/>
        </w:rPr>
        <w:t xml:space="preserve">电话：0512-65201419</w:t>
      </w:r>
      <w:r/>
    </w:p>
    <w:p>
      <w:pPr>
        <w:ind w:firstLine="480"/>
        <w:jc w:val="center"/>
        <w:spacing w:line="360" w:lineRule="auto"/>
        <w:shd w:val="clear" w:color="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shd w:val="clear" w:color="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shd w:val="clear" w:color="auto"/>
        <w:rPr>
          <w:rFonts w:hint="eastAsia" w:ascii="黑体" w:eastAsia="黑体"/>
          <w:b/>
          <w:color w:val="auto"/>
          <w:sz w:val="32"/>
          <w:szCs w:val="32"/>
          <w:highlight w:val="none"/>
        </w:rPr>
      </w:pPr>
      <w:r>
        <w:rPr>
          <w:rFonts w:hint="eastAsia" w:ascii="黑体" w:eastAsia="黑体"/>
          <w:b/>
          <w:color w:val="auto"/>
          <w:sz w:val="32"/>
          <w:szCs w:val="32"/>
          <w:highlight w:val="none"/>
        </w:rPr>
      </w:r>
      <w:r/>
    </w:p>
    <w:p>
      <w:pPr>
        <w:ind w:firstLine="480"/>
        <w:jc w:val="center"/>
        <w:spacing w:line="360" w:lineRule="auto"/>
        <w:shd w:val="clear" w:color="auto"/>
        <w:rPr>
          <w:rFonts w:ascii="黑体" w:eastAsia="黑体"/>
          <w:b/>
          <w:color w:val="auto"/>
          <w:sz w:val="32"/>
          <w:szCs w:val="32"/>
          <w:highlight w:val="none"/>
        </w:rPr>
      </w:pPr>
      <w:r>
        <w:rPr>
          <w:rFonts w:hint="eastAsia" w:ascii="黑体" w:eastAsia="黑体"/>
          <w:b/>
          <w:color w:val="auto"/>
          <w:sz w:val="32"/>
          <w:szCs w:val="32"/>
          <w:highlight w:val="none"/>
          <w:lang w:val="en-US" w:eastAsia="zh-CN"/>
        </w:rPr>
        <w:t xml:space="preserve">二、</w:t>
      </w:r>
      <w:r>
        <w:rPr>
          <w:rFonts w:hint="eastAsia" w:ascii="黑体" w:eastAsia="黑体"/>
          <w:b/>
          <w:color w:val="auto"/>
          <w:sz w:val="32"/>
          <w:szCs w:val="32"/>
          <w:highlight w:val="none"/>
        </w:rPr>
        <w:t xml:space="preserve">供应商须知</w:t>
      </w:r>
      <w:r/>
    </w:p>
    <w:p>
      <w:pPr>
        <w:spacing w:line="360" w:lineRule="auto"/>
        <w:shd w:val="clear" w:color="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shd w:val="clear" w:color="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1.1采购方式及定义</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1.1.1</w:t>
      </w: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1.1.2</w:t>
      </w: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苏州市文物管理委员会办公室</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1.1.3招标</w:t>
      </w:r>
      <w:r>
        <w:rPr>
          <w:rFonts w:hint="eastAsia" w:ascii="宋体" w:hAnsi="宋体" w:cs="宋体"/>
          <w:color w:val="auto"/>
          <w:sz w:val="24"/>
          <w:highlight w:val="none"/>
        </w:rPr>
        <w:t xml:space="preserve">代理机构指负责组织本次竞争性磋商的苏州时代招投标有限公司。</w:t>
      </w:r>
      <w:r/>
    </w:p>
    <w:p>
      <w:pPr>
        <w:spacing w:line="360" w:lineRule="auto"/>
        <w:shd w:val="clear" w:color="auto"/>
        <w:tabs>
          <w:tab w:val="left" w:pos="851" w:leader="none"/>
        </w:tabs>
        <w:rPr>
          <w:rFonts w:hint="eastAsia" w:ascii="宋体" w:hAnsi="宋体"/>
          <w:color w:val="auto"/>
          <w:sz w:val="24"/>
          <w:highlight w:val="none"/>
          <w:lang w:val="en-US" w:eastAsia="zh-CN"/>
        </w:rPr>
        <w:outlineLvl w:val="1"/>
      </w:pPr>
      <w:r>
        <w:rPr>
          <w:rFonts w:hint="eastAsia" w:ascii="宋体" w:hAnsi="宋体"/>
          <w:color w:val="auto"/>
          <w:sz w:val="24"/>
          <w:highlight w:val="none"/>
        </w:rPr>
        <w:t xml:space="preserve">1.2合格供应商</w:t>
      </w:r>
      <w:r>
        <w:rPr>
          <w:rFonts w:hint="eastAsia" w:ascii="宋体" w:hAnsi="宋体"/>
          <w:color w:val="auto"/>
          <w:sz w:val="24"/>
          <w:highlight w:val="none"/>
          <w:lang w:val="en-US" w:eastAsia="zh-CN"/>
        </w:rPr>
        <w:t xml:space="preserve">的资格要求</w:t>
      </w:r>
      <w:r/>
    </w:p>
    <w:p>
      <w:pP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.1具有独立承担民事责任的能力；</w:t>
      </w:r>
      <w:r/>
    </w:p>
    <w:p>
      <w:pP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.2具有良好的商业信誉和健全的财务会计制度；</w:t>
      </w:r>
      <w:r/>
    </w:p>
    <w:p>
      <w:pP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.3具有履行合同所必</w:t>
      </w:r>
      <w:r>
        <w:rPr>
          <w:rFonts w:hint="eastAsia" w:ascii="宋体" w:hAnsi="宋体" w:cs="宋体"/>
          <w:color w:val="auto"/>
          <w:sz w:val="24"/>
          <w:szCs w:val="24"/>
          <w:highlight w:val="none"/>
          <w:lang w:val="en-US" w:eastAsia="zh-CN"/>
        </w:rPr>
        <w:t xml:space="preserve">需</w:t>
      </w:r>
      <w:r>
        <w:rPr>
          <w:rFonts w:hint="eastAsia" w:ascii="宋体" w:hAnsi="宋体" w:cs="宋体"/>
          <w:color w:val="auto"/>
          <w:sz w:val="24"/>
          <w:szCs w:val="24"/>
          <w:highlight w:val="none"/>
        </w:rPr>
        <w:t xml:space="preserve">的设备和专业技术能力；</w:t>
      </w:r>
      <w:r/>
    </w:p>
    <w:p>
      <w:pP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.4有依法缴纳税收和社会保障资金的良好记录；</w:t>
      </w:r>
      <w:r/>
    </w:p>
    <w:p>
      <w:pP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.5参加采购活动前三年内，在经营活动中没有重大违法记录；</w:t>
      </w:r>
      <w:r/>
    </w:p>
    <w:p>
      <w:pP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.6法律、行政法规规定的其他条件。</w:t>
      </w:r>
      <w:r/>
    </w:p>
    <w:p>
      <w:pP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本项目的特定资格要求</w:t>
      </w:r>
      <w:r/>
    </w:p>
    <w:p>
      <w:pPr>
        <w:keepLines w:val="0"/>
        <w:keepNext w:val="0"/>
        <w:pageBreakBefore w:val="0"/>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1.3.1具有行业主管部门颁发的有效的《保险许可证》或《经营保险业务许可证》；</w:t>
      </w:r>
      <w:r/>
    </w:p>
    <w:p>
      <w:pP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1.3.2</w:t>
      </w:r>
      <w:r>
        <w:rPr>
          <w:rFonts w:hint="eastAsia"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1.3.3</w:t>
      </w:r>
      <w:r>
        <w:rPr>
          <w:rFonts w:hint="eastAsia" w:ascii="宋体" w:hAnsi="宋体" w:cs="宋体"/>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keepLines w:val="0"/>
        <w:keepNext w:val="0"/>
        <w:pageBreakBefore w:val="0"/>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1.3.4本项目接受法人企业及其分支机构（中心支公司、支公司）参与磋商；若响应供应商为注册地不在苏州市的法人企业，须在苏州市设有已完成工商注册的分支机构（中心支公司、支公司）。</w:t>
      </w:r>
      <w:r/>
    </w:p>
    <w:p>
      <w:pPr>
        <w:pStyle w:val="944"/>
        <w:keepLines w:val="0"/>
        <w:keepNext w:val="0"/>
        <w:pageBreakBefore w:val="0"/>
        <w:spacing w:line="360" w:lineRule="auto"/>
        <w:shd w:val="clear" w:color="auto"/>
        <w:rPr>
          <w:rStyle w:val="945"/>
          <w:color w:val="auto"/>
          <w:highlight w:val="none"/>
        </w:rPr>
      </w:pPr>
      <w:r>
        <w:rPr>
          <w:rFonts w:hint="eastAsia" w:ascii="宋体" w:hAnsi="宋体" w:cs="宋体"/>
          <w:color w:val="auto"/>
          <w:sz w:val="24"/>
          <w:szCs w:val="24"/>
          <w:highlight w:val="none"/>
          <w:lang w:val="en-US" w:eastAsia="zh-CN"/>
        </w:rPr>
        <w:t xml:space="preserve">1.4</w:t>
      </w:r>
      <w:r>
        <w:rPr>
          <w:rStyle w:val="945"/>
          <w:rFonts w:hint="eastAsia"/>
          <w:color w:val="auto"/>
          <w:highlight w:val="none"/>
        </w:rPr>
        <w:t xml:space="preserve">联合</w:t>
      </w:r>
      <w:r>
        <w:rPr>
          <w:rStyle w:val="945"/>
          <w:rFonts w:hint="eastAsia" w:eastAsia="宋体"/>
          <w:color w:val="auto"/>
          <w:highlight w:val="none"/>
          <w:lang w:val="en-US" w:eastAsia="zh-CN"/>
        </w:rPr>
        <w:t xml:space="preserve">响应</w:t>
      </w:r>
      <w:r>
        <w:rPr>
          <w:rStyle w:val="945"/>
          <w:rFonts w:hint="eastAsia"/>
          <w:color w:val="auto"/>
          <w:highlight w:val="none"/>
        </w:rPr>
        <w:t xml:space="preserve">及转包、分包</w:t>
      </w:r>
      <w:r/>
    </w:p>
    <w:p>
      <w:pPr>
        <w:pStyle w:val="944"/>
        <w:keepLines w:val="0"/>
        <w:keepNext w:val="0"/>
        <w:pageBreakBefore w:val="0"/>
        <w:spacing w:line="360" w:lineRule="auto"/>
        <w:shd w:val="clear" w:color="auto"/>
        <w:rPr>
          <w:rStyle w:val="945"/>
          <w:color w:val="auto"/>
          <w:highlight w:val="none"/>
        </w:rPr>
      </w:pPr>
      <w:r>
        <w:rPr>
          <w:rStyle w:val="945"/>
          <w:rFonts w:hint="eastAsia" w:eastAsia="宋体"/>
          <w:color w:val="auto"/>
          <w:highlight w:val="none"/>
          <w:lang w:val="en-US" w:eastAsia="zh-CN"/>
        </w:rPr>
        <w:t xml:space="preserve">1.4</w:t>
      </w:r>
      <w:r>
        <w:rPr>
          <w:rStyle w:val="945"/>
          <w:rFonts w:hint="eastAsia"/>
          <w:color w:val="auto"/>
          <w:highlight w:val="none"/>
        </w:rPr>
        <w:t xml:space="preserve">.1本项目不接受联合体</w:t>
      </w:r>
      <w:r>
        <w:rPr>
          <w:rStyle w:val="945"/>
          <w:rFonts w:hint="eastAsia" w:eastAsia="宋体"/>
          <w:color w:val="auto"/>
          <w:highlight w:val="none"/>
          <w:lang w:val="en-US" w:eastAsia="zh-CN"/>
        </w:rPr>
        <w:t xml:space="preserve">响应</w:t>
      </w:r>
      <w:r>
        <w:rPr>
          <w:rStyle w:val="945"/>
          <w:rFonts w:hint="eastAsia"/>
          <w:color w:val="auto"/>
          <w:highlight w:val="none"/>
        </w:rPr>
        <w:t xml:space="preserve">。</w:t>
      </w:r>
      <w:r/>
    </w:p>
    <w:p>
      <w:pPr>
        <w:pStyle w:val="944"/>
        <w:keepLines w:val="0"/>
        <w:keepNext w:val="0"/>
        <w:pageBreakBefore w:val="0"/>
        <w:spacing w:line="360" w:lineRule="auto"/>
        <w:shd w:val="clear" w:color="auto"/>
        <w:rPr>
          <w:rFonts w:hint="eastAsia" w:ascii="宋体" w:hAnsi="宋体" w:cs="宋体"/>
          <w:bCs/>
          <w:color w:val="auto"/>
          <w:sz w:val="24"/>
          <w:szCs w:val="24"/>
          <w:highlight w:val="none"/>
        </w:rPr>
      </w:pPr>
      <w:r>
        <w:rPr>
          <w:rStyle w:val="945"/>
          <w:rFonts w:hint="eastAsia" w:eastAsia="宋体"/>
          <w:color w:val="auto"/>
          <w:highlight w:val="none"/>
          <w:lang w:val="en-US" w:eastAsia="zh-CN"/>
        </w:rPr>
        <w:t xml:space="preserve">1.4.</w:t>
      </w:r>
      <w:r>
        <w:rPr>
          <w:rStyle w:val="945"/>
          <w:rFonts w:hint="eastAsia"/>
          <w:color w:val="auto"/>
          <w:highlight w:val="none"/>
        </w:rPr>
        <w:t xml:space="preserve">2本项目不接受转包、分包</w:t>
      </w:r>
      <w:r>
        <w:rPr>
          <w:rFonts w:hint="eastAsia" w:ascii="宋体" w:hAnsi="宋体" w:cs="宋体"/>
          <w:bCs/>
          <w:color w:val="auto"/>
          <w:sz w:val="24"/>
          <w:szCs w:val="24"/>
          <w:highlight w:val="none"/>
        </w:rPr>
        <w:t xml:space="preserve">。</w:t>
      </w:r>
      <w:r/>
    </w:p>
    <w:p>
      <w:pPr>
        <w:pStyle w:val="944"/>
        <w:keepLines w:val="0"/>
        <w:keepNext w:val="0"/>
        <w:pageBreakBefore w:val="0"/>
        <w:spacing w:line="360" w:lineRule="auto"/>
        <w:shd w:val="clear" w:color="auto"/>
        <w:rPr>
          <w:rStyle w:val="945"/>
          <w:rFonts w:hint="eastAsia" w:eastAsia="宋体"/>
          <w:color w:val="auto"/>
          <w:highlight w:val="none"/>
          <w:lang w:val="en-US" w:eastAsia="zh-CN"/>
        </w:rPr>
      </w:pPr>
      <w:r>
        <w:rPr>
          <w:rStyle w:val="945"/>
          <w:rFonts w:hint="eastAsia" w:eastAsia="宋体"/>
          <w:color w:val="auto"/>
          <w:highlight w:val="none"/>
          <w:lang w:val="en-US" w:eastAsia="zh-CN"/>
        </w:rPr>
        <w:t xml:space="preserve">1.5供应商</w:t>
      </w:r>
      <w:r>
        <w:rPr>
          <w:rStyle w:val="945"/>
          <w:rFonts w:hint="eastAsia" w:eastAsia="宋体"/>
          <w:color w:val="auto"/>
          <w:highlight w:val="none"/>
          <w:lang w:val="zh-TW" w:eastAsia="zh-TW"/>
        </w:rPr>
        <w:t xml:space="preserve">必须通过“</w:t>
      </w:r>
      <w:r>
        <w:rPr>
          <w:rStyle w:val="945"/>
          <w:rFonts w:hint="eastAsia" w:eastAsia="宋体"/>
          <w:color w:val="auto"/>
          <w:highlight w:val="none"/>
          <w:lang w:val="en-US" w:eastAsia="zh-CN"/>
        </w:rPr>
        <w:t xml:space="preserve">苏采云系统</w:t>
      </w:r>
      <w:r>
        <w:rPr>
          <w:rStyle w:val="945"/>
          <w:rFonts w:hint="eastAsia" w:eastAsia="宋体"/>
          <w:color w:val="auto"/>
          <w:highlight w:val="none"/>
          <w:lang w:val="zh-TW" w:eastAsia="zh-TW"/>
        </w:rPr>
        <w:t xml:space="preserve">”</w:t>
      </w:r>
      <w:r>
        <w:rPr>
          <w:rStyle w:val="945"/>
          <w:rFonts w:hint="eastAsia" w:eastAsia="宋体"/>
          <w:color w:val="auto"/>
          <w:highlight w:val="none"/>
          <w:lang w:val="en-US" w:eastAsia="zh-CN"/>
        </w:rPr>
        <w:t xml:space="preserve">（网址：http://jszfcg.jsczt.cn）</w:t>
      </w:r>
      <w:r>
        <w:rPr>
          <w:rStyle w:val="945"/>
          <w:rFonts w:hint="eastAsia" w:eastAsia="宋体"/>
          <w:color w:val="auto"/>
          <w:highlight w:val="none"/>
          <w:lang w:val="zh-TW" w:eastAsia="zh-TW"/>
        </w:rPr>
        <w:t xml:space="preserve">进行网上报名</w:t>
      </w:r>
      <w:r>
        <w:rPr>
          <w:rStyle w:val="945"/>
          <w:rFonts w:hint="eastAsia" w:eastAsia="宋体"/>
          <w:color w:val="auto"/>
          <w:highlight w:val="none"/>
          <w:lang w:val="en-US" w:eastAsia="zh-CN"/>
        </w:rPr>
        <w:t xml:space="preserve">并获取竞争性磋商文件，未按规定报名的不得参加本次竞争性磋商活动。</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shd w:val="clear" w:color="auto"/>
        <w:tabs>
          <w:tab w:val="left" w:pos="851" w:leader="none"/>
        </w:tabs>
        <w:rPr>
          <w:rFonts w:hint="eastAsia" w:ascii="宋体" w:hAnsi="宋体" w:eastAsia="宋体"/>
          <w:color w:val="auto"/>
          <w:sz w:val="24"/>
          <w:highlight w:val="none"/>
          <w:lang w:eastAsia="zh-CN"/>
        </w:rPr>
        <w:outlineLvl w:val="1"/>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磋商费用</w:t>
      </w:r>
      <w:r>
        <w:rPr>
          <w:rFonts w:hint="eastAsia" w:ascii="宋体" w:hAnsi="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供应商应自行承担所有与参加磋商相关的费用。无论磋商过程中的做法和结果如何，</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在任何情况下均无义务和责任承担这些费用</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shd w:val="clear" w:color="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shd w:val="clear" w:color="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2.1竞争性磋商文件由以下部分组成：</w:t>
      </w:r>
      <w:r/>
    </w:p>
    <w:p>
      <w:pPr>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2.1.1</w:t>
      </w:r>
      <w:r>
        <w:rPr>
          <w:rFonts w:hint="eastAsia" w:ascii="宋体" w:hAnsi="宋体" w:cs="宋体"/>
          <w:color w:val="auto"/>
          <w:sz w:val="24"/>
          <w:highlight w:val="none"/>
          <w:lang w:val="en-US" w:eastAsia="zh-CN"/>
        </w:rPr>
        <w:t xml:space="preserve">前附表</w:t>
      </w:r>
      <w:r/>
    </w:p>
    <w:p>
      <w:pPr>
        <w:spacing w:line="360" w:lineRule="auto"/>
        <w:shd w:val="clear" w:color="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2.1.2目录</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2.1.3</w:t>
      </w:r>
      <w:r>
        <w:rPr>
          <w:rFonts w:hint="eastAsia" w:ascii="宋体" w:hAnsi="宋体" w:cs="宋体"/>
          <w:color w:val="auto"/>
          <w:sz w:val="24"/>
          <w:highlight w:val="none"/>
        </w:rPr>
        <w:t xml:space="preserve">竞争性磋商公告</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供应商须知</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w:t>
      </w:r>
      <w:r>
        <w:rPr>
          <w:rFonts w:hint="eastAsia" w:ascii="宋体" w:hAnsi="宋体" w:cs="宋体"/>
          <w:color w:val="auto"/>
          <w:sz w:val="24"/>
          <w:highlight w:val="none"/>
          <w:lang w:val="en-US" w:eastAsia="zh-CN"/>
        </w:rPr>
        <w:t xml:space="preserve">项目</w:t>
      </w:r>
      <w:r>
        <w:rPr>
          <w:rFonts w:hint="eastAsia" w:ascii="宋体" w:hAnsi="宋体" w:cs="宋体"/>
          <w:color w:val="auto"/>
          <w:sz w:val="24"/>
          <w:highlight w:val="none"/>
        </w:rPr>
        <w:t xml:space="preserve">需求</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评审方法及评分标准</w:t>
      </w:r>
      <w:r/>
    </w:p>
    <w:p>
      <w:pPr>
        <w:pStyle w:val="920"/>
        <w:ind w:firstLine="0"/>
        <w:shd w:val="clear" w:color="auto"/>
        <w:rPr>
          <w:rFonts w:hint="eastAsia" w:hAnsi="宋体" w:eastAsia="宋体"/>
          <w:color w:val="auto"/>
          <w:sz w:val="24"/>
          <w:szCs w:val="24"/>
          <w:highlight w:val="none"/>
        </w:rPr>
      </w:pPr>
      <w:r>
        <w:rPr>
          <w:rFonts w:hint="eastAsia" w:hAnsi="宋体"/>
          <w:color w:val="auto"/>
          <w:sz w:val="24"/>
          <w:highlight w:val="none"/>
        </w:rPr>
        <w:t xml:space="preserve">2.1.</w:t>
      </w:r>
      <w:r>
        <w:rPr>
          <w:rFonts w:hint="eastAsia" w:hAnsi="宋体"/>
          <w:color w:val="auto"/>
          <w:sz w:val="24"/>
          <w:highlight w:val="none"/>
          <w:lang w:val="en-US" w:eastAsia="zh-CN"/>
        </w:rPr>
        <w:t xml:space="preserve">7</w:t>
      </w:r>
      <w:r>
        <w:rPr>
          <w:rFonts w:hint="eastAsia" w:hAnsi="宋体" w:eastAsia="宋体"/>
          <w:color w:val="auto"/>
          <w:sz w:val="24"/>
          <w:szCs w:val="24"/>
          <w:highlight w:val="none"/>
        </w:rPr>
        <w:t xml:space="preserve">合同主要条款</w:t>
      </w:r>
      <w:r/>
    </w:p>
    <w:p>
      <w:pPr>
        <w:pStyle w:val="920"/>
        <w:ind w:firstLine="0"/>
        <w:shd w:val="clear" w:color="auto"/>
        <w:rPr>
          <w:rFonts w:hint="eastAsia" w:hAnsi="宋体" w:eastAsia="宋体"/>
          <w:color w:val="auto"/>
          <w:sz w:val="24"/>
          <w:szCs w:val="24"/>
          <w:highlight w:val="none"/>
        </w:rPr>
      </w:pPr>
      <w:r>
        <w:rPr>
          <w:rFonts w:hint="eastAsia" w:hAnsi="宋体" w:eastAsia="宋体"/>
          <w:color w:val="auto"/>
          <w:sz w:val="24"/>
          <w:szCs w:val="24"/>
          <w:highlight w:val="none"/>
        </w:rPr>
        <w:t xml:space="preserve">2.1.</w:t>
      </w:r>
      <w:r>
        <w:rPr>
          <w:rFonts w:hint="eastAsia" w:hAnsi="宋体" w:eastAsia="宋体"/>
          <w:color w:val="auto"/>
          <w:sz w:val="24"/>
          <w:szCs w:val="24"/>
          <w:highlight w:val="none"/>
          <w:lang w:val="en-US" w:eastAsia="zh-CN"/>
        </w:rPr>
        <w:t xml:space="preserve">8</w:t>
      </w:r>
      <w:r>
        <w:rPr>
          <w:rFonts w:hint="eastAsia" w:hAnsi="宋体" w:eastAsia="宋体"/>
          <w:color w:val="auto"/>
          <w:sz w:val="24"/>
          <w:szCs w:val="24"/>
          <w:highlight w:val="none"/>
        </w:rPr>
        <w:t xml:space="preserve">附件格式</w:t>
      </w:r>
      <w:r/>
    </w:p>
    <w:p>
      <w:pPr>
        <w:spacing w:line="360" w:lineRule="auto"/>
        <w:shd w:val="clear" w:color="auto"/>
        <w:rPr>
          <w:rFonts w:hint="eastAsia" w:ascii="宋体" w:hAnsi="宋体" w:cs="宋体"/>
          <w:color w:val="auto"/>
          <w:sz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9</w:t>
      </w:r>
      <w:r>
        <w:rPr>
          <w:rFonts w:hint="eastAsia" w:ascii="宋体" w:hAnsi="宋体" w:eastAsia="宋体" w:cs="宋体"/>
          <w:i w:val="0"/>
          <w:iCs w:val="0"/>
          <w:caps w:val="0"/>
          <w:color w:val="auto"/>
          <w:spacing w:val="0"/>
          <w:sz w:val="24"/>
          <w:szCs w:val="24"/>
          <w:highlight w:val="none"/>
          <w:shd w:val="clear" w:color="auto" w:fill="ffffff"/>
        </w:rPr>
        <w:t xml:space="preserve"> 竞争性磋商文件的约束力</w:t>
      </w:r>
      <w:r>
        <w:rPr>
          <w:rFonts w:hint="eastAsia" w:eastAsia="宋体" w:cs="宋体"/>
          <w:i w:val="0"/>
          <w:iCs w:val="0"/>
          <w:caps w:val="0"/>
          <w:color w:val="auto"/>
          <w:spacing w:val="0"/>
          <w:sz w:val="24"/>
          <w:szCs w:val="24"/>
          <w:highlight w:val="none"/>
          <w:shd w:val="clear" w:color="auto" w:fill="ffffff"/>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供应商一旦获取本竞争性磋商文件并决定参加磋商，即视为接受本竞争性磋商文件的所有规定和约束，并自竞争性磋商公告期限届满之日起，视为已知悉或应当知悉自身权益是否受到损害</w:t>
      </w:r>
      <w:r>
        <w:rPr>
          <w:rFonts w:hint="eastAsia" w:ascii="宋体" w:hAnsi="宋体" w:cs="宋体"/>
          <w:i w:val="0"/>
          <w:iCs w:val="0"/>
          <w:caps w:val="0"/>
          <w:color w:val="auto"/>
          <w:spacing w:val="0"/>
          <w:sz w:val="24"/>
          <w:szCs w:val="24"/>
          <w:highlight w:val="none"/>
          <w:shd w:val="clear" w:color="auto" w:fill="ffffff"/>
          <w:lang w:eastAsia="zh-CN"/>
        </w:rPr>
        <w:t xml:space="preserve">。</w:t>
      </w:r>
      <w:r/>
    </w:p>
    <w:p>
      <w:pPr>
        <w:spacing w:line="360" w:lineRule="auto"/>
        <w:shd w:val="clear" w:color="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shd w:val="clear" w:color="auto"/>
        <w:rPr>
          <w:rFonts w:hint="eastAsia"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eastAsia="宋体" w:cs="宋体"/>
          <w:i w:val="0"/>
          <w:iCs w:val="0"/>
          <w:caps w:val="0"/>
          <w:color w:val="auto"/>
          <w:spacing w:val="0"/>
          <w:sz w:val="24"/>
          <w:szCs w:val="24"/>
          <w:highlight w:val="none"/>
          <w:shd w:val="clear" w:color="auto" w:fill="ffffff"/>
        </w:rPr>
        <w:t xml:space="preserve">任何要求对竞争性磋商文件进行澄清的供应商，应在提交首次响应文件截止时间五日前，按竞争性磋商公告中的通讯地址以书面形式通知</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。提交首次响应文件截止之日前，</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可对已发出的磋商文件进行必要的澄清或修改，澄清或修改的内容作为磋商文件的组成部分。若澄清或修改可能影响响应文件编制，</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将在提交首次响应文件截止时间至少5日前，通过相关媒体发布书面更正公告，通知所有获取磋商文件的供应商。不足5日的，</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应顺延提交首次响应文件截止时间</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w:t>
      </w:r>
      <w:r>
        <w:rPr>
          <w:rFonts w:hint="eastAsia" w:ascii="宋体" w:hAnsi="宋体" w:cs="宋体"/>
          <w:color w:val="auto"/>
          <w:sz w:val="24"/>
          <w:szCs w:val="24"/>
          <w:highlight w:val="none"/>
          <w:lang w:eastAsia="zh-CN"/>
        </w:rPr>
        <w:t xml:space="preserve">位具</w:t>
      </w:r>
      <w:r>
        <w:rPr>
          <w:rFonts w:hint="eastAsia" w:ascii="宋体" w:hAnsi="宋体" w:cs="宋体"/>
          <w:color w:val="auto"/>
          <w:sz w:val="24"/>
          <w:szCs w:val="24"/>
          <w:highlight w:val="none"/>
        </w:rPr>
        <w:t xml:space="preserve">有约束力。</w:t>
      </w:r>
      <w:r/>
    </w:p>
    <w:p>
      <w:pPr>
        <w:spacing w:line="360" w:lineRule="auto"/>
        <w:shd w:val="clear" w:color="auto"/>
        <w:tabs>
          <w:tab w:val="left" w:pos="851" w:leader="none"/>
        </w:tabs>
        <w:rPr>
          <w:rFonts w:hint="eastAsia" w:ascii="宋体" w:hAnsi="宋体"/>
          <w:color w:val="auto"/>
          <w:sz w:val="24"/>
          <w:highlight w:val="none"/>
        </w:rPr>
        <w:outlineLvl w:val="1"/>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响应文件的提交及编制</w:t>
      </w:r>
      <w:r/>
    </w:p>
    <w:p>
      <w:pPr>
        <w:spacing w:line="360" w:lineRule="auto"/>
        <w:shd w:val="clear" w:color="auto"/>
        <w:widowControl/>
        <w:rPr>
          <w:rFonts w:hint="eastAsia" w:ascii="宋体" w:hAnsi="宋体"/>
          <w:color w:val="auto"/>
          <w:sz w:val="24"/>
          <w:highlight w:val="none"/>
        </w:rPr>
      </w:pPr>
      <w:r>
        <w:rPr>
          <w:rFonts w:hint="eastAsia" w:ascii="宋体" w:hAnsi="宋体"/>
          <w:color w:val="auto"/>
          <w:sz w:val="24"/>
          <w:highlight w:val="none"/>
        </w:rPr>
        <w:t xml:space="preserve">3.1电子响应文件要求</w:t>
      </w:r>
      <w:r/>
    </w:p>
    <w:p>
      <w:pPr>
        <w:jc w:val="left"/>
        <w:spacing w:line="360" w:lineRule="auto"/>
        <w:shd w:val="clear" w:color="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3.1.1</w:t>
      </w:r>
      <w:r>
        <w:rPr>
          <w:rFonts w:hint="eastAsia" w:ascii="宋体" w:hAnsi="宋体"/>
          <w:color w:val="auto"/>
          <w:sz w:val="24"/>
          <w:highlight w:val="none"/>
          <w:lang w:val="en-US" w:eastAsia="zh-CN"/>
        </w:rPr>
        <w:t xml:space="preserve">制作电子响应文件：</w:t>
      </w:r>
      <w:r>
        <w:rPr>
          <w:rFonts w:hint="eastAsia" w:ascii="宋体" w:hAnsi="宋体" w:cs="宋体"/>
          <w:color w:val="auto"/>
          <w:sz w:val="24"/>
          <w:szCs w:val="24"/>
          <w:highlight w:val="none"/>
        </w:rPr>
        <w:t xml:space="preserve">本项目采用电子招投标方式，供应商</w:t>
      </w:r>
      <w:r>
        <w:rPr>
          <w:rFonts w:hint="eastAsia" w:ascii="宋体" w:hAnsi="宋体" w:cs="宋体"/>
          <w:color w:val="auto"/>
          <w:sz w:val="24"/>
          <w:szCs w:val="24"/>
          <w:highlight w:val="none"/>
          <w:lang w:val="en-US" w:eastAsia="zh-CN"/>
        </w:rPr>
        <w:t xml:space="preserve">请使用</w:t>
      </w:r>
      <w:r>
        <w:rPr>
          <w:rFonts w:hint="eastAsia" w:ascii="宋体" w:hAnsi="宋体" w:cs="宋体"/>
          <w:color w:val="auto"/>
          <w:sz w:val="24"/>
          <w:szCs w:val="24"/>
          <w:highlight w:val="none"/>
        </w:rPr>
        <w:t xml:space="preserve">“苏采云”工具制作</w:t>
      </w:r>
      <w:r>
        <w:rPr>
          <w:rFonts w:hint="eastAsia" w:ascii="宋体" w:hAnsi="宋体" w:cs="宋体"/>
          <w:color w:val="auto"/>
          <w:sz w:val="24"/>
          <w:szCs w:val="24"/>
          <w:highlight w:val="none"/>
          <w:lang w:val="en-US" w:eastAsia="zh-CN"/>
        </w:rPr>
        <w:t xml:space="preserve">电子响应文件。操作方法详见</w:t>
      </w:r>
      <w:r>
        <w:rPr>
          <w:rFonts w:hint="eastAsia" w:ascii="宋体" w:hAnsi="宋体" w:cs="宋体"/>
          <w:color w:val="auto"/>
          <w:sz w:val="24"/>
          <w:szCs w:val="24"/>
          <w:highlight w:val="none"/>
        </w:rPr>
        <w:t xml:space="preserve">（具体详见《苏采云系统供应商操作手册》。</w:t>
      </w:r>
      <w:r/>
    </w:p>
    <w:p>
      <w:pPr>
        <w:spacing w:line="360" w:lineRule="auto"/>
        <w:shd w:val="clear" w:color="auto"/>
        <w:tabs>
          <w:tab w:val="left" w:pos="851" w:leader="none"/>
        </w:tabs>
        <w:rPr>
          <w:rFonts w:hint="eastAsia" w:ascii="宋体" w:hAnsi="宋体" w:eastAsia="宋体" w:cs="宋体"/>
          <w:color w:val="auto"/>
          <w:sz w:val="24"/>
          <w:szCs w:val="24"/>
          <w:highlight w:val="none"/>
          <w:lang w:eastAsia="zh-CN"/>
        </w:rPr>
        <w:outlineLvl w:val="1"/>
      </w:pPr>
      <w:r>
        <w:rPr>
          <w:rFonts w:hint="eastAsia" w:ascii="宋体" w:hAnsi="宋体" w:cs="宋体"/>
          <w:color w:val="auto"/>
          <w:sz w:val="24"/>
          <w:szCs w:val="24"/>
          <w:highlight w:val="none"/>
        </w:rPr>
        <w:t xml:space="preserve">3.1.2</w:t>
      </w:r>
      <w:r>
        <w:rPr>
          <w:rFonts w:hint="eastAsia" w:ascii="宋体" w:hAnsi="宋体" w:eastAsia="宋体" w:cs="宋体"/>
          <w:i w:val="0"/>
          <w:iCs w:val="0"/>
          <w:caps w:val="0"/>
          <w:color w:val="auto"/>
          <w:spacing w:val="0"/>
          <w:sz w:val="24"/>
          <w:szCs w:val="24"/>
          <w:highlight w:val="none"/>
          <w:shd w:val="clear" w:color="auto" w:fill="ffffff"/>
        </w:rPr>
        <w:t xml:space="preserve">电子响应文件中要求加盖公章的，应加盖响应单位电子公章</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shd w:val="clear" w:color="auto"/>
        <w:tabs>
          <w:tab w:val="left" w:pos="851" w:leader="none"/>
        </w:tabs>
        <w:rPr>
          <w:rFonts w:hint="eastAsia" w:ascii="宋体" w:hAnsi="宋体"/>
          <w:color w:val="auto"/>
          <w:sz w:val="24"/>
          <w:highlight w:val="none"/>
        </w:rPr>
        <w:outlineLvl w:val="1"/>
      </w:pPr>
      <w:r>
        <w:rPr>
          <w:rFonts w:hint="eastAsia" w:ascii="宋体" w:hAnsi="宋体" w:cs="宋体"/>
          <w:color w:val="auto"/>
          <w:sz w:val="24"/>
          <w:szCs w:val="24"/>
          <w:highlight w:val="none"/>
          <w:lang w:val="en-US" w:eastAsia="zh-CN"/>
        </w:rPr>
        <w:t xml:space="preserve">3.1.3</w:t>
      </w:r>
      <w:r>
        <w:rPr>
          <w:rFonts w:hint="eastAsia" w:ascii="宋体" w:hAnsi="宋体"/>
          <w:b/>
          <w:color w:val="auto"/>
          <w:sz w:val="24"/>
          <w:highlight w:val="none"/>
        </w:rPr>
        <w:t xml:space="preserve">电子响应文件制作完成后</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请</w:t>
      </w:r>
      <w:r>
        <w:rPr>
          <w:rFonts w:hint="eastAsia" w:ascii="宋体" w:hAnsi="宋体"/>
          <w:b/>
          <w:color w:val="auto"/>
          <w:sz w:val="24"/>
          <w:highlight w:val="none"/>
          <w:lang w:val="en-US" w:eastAsia="zh-CN"/>
        </w:rPr>
        <w:t xml:space="preserve">于响应文件网上提交</w:t>
      </w:r>
      <w:r>
        <w:rPr>
          <w:rFonts w:hint="eastAsia" w:ascii="宋体" w:hAnsi="宋体" w:cs="宋体"/>
          <w:b/>
          <w:color w:val="auto"/>
          <w:sz w:val="24"/>
          <w:highlight w:val="none"/>
        </w:rPr>
        <w:t xml:space="preserve">截止时间前</w:t>
      </w:r>
      <w:r>
        <w:rPr>
          <w:rFonts w:hint="eastAsia" w:ascii="宋体" w:hAnsi="宋体" w:cs="宋体"/>
          <w:b/>
          <w:color w:val="auto"/>
          <w:sz w:val="24"/>
          <w:highlight w:val="none"/>
          <w:lang w:val="en-US" w:eastAsia="zh-CN"/>
        </w:rPr>
        <w:t xml:space="preserve">成功上传至“苏采云”系统，</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提交响应文件的时间以系统收到上传的电子响应文件时间为准，</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应充分考虑到网络环境、网络带宽等风险因素。如因</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供应商</w:t>
      </w:r>
      <w:r>
        <w:rPr>
          <w:rFonts w:hint="eastAsia" w:ascii="宋体" w:hAnsi="宋体" w:eastAsia="宋体" w:cs="宋体"/>
          <w:i w:val="0"/>
          <w:iCs w:val="0"/>
          <w:caps w:val="0"/>
          <w:color w:val="auto"/>
          <w:spacing w:val="0"/>
          <w:sz w:val="24"/>
          <w:szCs w:val="24"/>
          <w:highlight w:val="none"/>
          <w:shd w:val="clear" w:color="auto" w:fill="ffffff"/>
        </w:rPr>
        <w:t xml:space="preserve">自身原因导致电子响应文件上传不成功自行承担全部责任。</w:t>
      </w:r>
      <w:r/>
    </w:p>
    <w:p>
      <w:pPr>
        <w:spacing w:line="360" w:lineRule="auto"/>
        <w:shd w:val="clear" w:color="auto"/>
        <w:rPr>
          <w:rFonts w:hint="eastAsia" w:ascii="宋体" w:hAnsi="宋体" w:cs="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lang w:val="en-US" w:eastAsia="zh-CN"/>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供应商应按照采购文件的要求编制响应文件，并对其提交的响应文件的真实性、合法性承担法律责任</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shd w:val="clear" w:color="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响应文件的组成</w:t>
      </w:r>
      <w:r>
        <w:rPr>
          <w:rFonts w:hint="eastAsia" w:ascii="宋体" w:hAnsi="宋体" w:eastAsia="宋体" w:cs="宋体"/>
          <w:i w:val="0"/>
          <w:iCs w:val="0"/>
          <w:caps w:val="0"/>
          <w:color w:val="auto"/>
          <w:spacing w:val="0"/>
          <w:sz w:val="24"/>
          <w:szCs w:val="24"/>
          <w:highlight w:val="none"/>
          <w:shd w:val="clear" w:color="auto" w:fill="ffffff"/>
        </w:rPr>
        <w:t xml:space="preserve">（具体按平台响应文件制作软件目录一一对应上传）</w:t>
      </w:r>
      <w:r>
        <w:rPr>
          <w:rFonts w:hint="eastAsia" w:ascii="宋体" w:hAnsi="宋体" w:eastAsia="宋体" w:cs="宋体"/>
          <w:i w:val="0"/>
          <w:iCs w:val="0"/>
          <w:caps w:val="0"/>
          <w:color w:val="auto"/>
          <w:spacing w:val="0"/>
          <w:sz w:val="24"/>
          <w:szCs w:val="24"/>
          <w:highlight w:val="none"/>
          <w:shd w:val="clear" w:color="auto" w:fill="ffffff"/>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3.2</w:t>
      </w:r>
      <w:r>
        <w:rPr>
          <w:rFonts w:hint="eastAsia" w:ascii="宋体" w:hAnsi="宋体" w:cs="宋体"/>
          <w:color w:val="auto"/>
          <w:sz w:val="24"/>
          <w:highlight w:val="none"/>
        </w:rPr>
        <w:t xml:space="preserve">.1封面；</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2.2磋商报价表（苏采云开标一览表）；</w:t>
      </w:r>
      <w:r/>
    </w:p>
    <w:p>
      <w:pPr>
        <w:spacing w:line="360" w:lineRule="auto"/>
        <w:shd w:val="clear" w:color="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2.3磋商响应单位情况表</w:t>
      </w:r>
      <w:r>
        <w:rPr>
          <w:rFonts w:hint="eastAsia" w:ascii="宋体" w:hAnsi="宋体" w:cs="宋体"/>
          <w:color w:val="auto"/>
          <w:sz w:val="24"/>
          <w:highlight w:val="none"/>
          <w:lang w:eastAsia="zh-CN"/>
        </w:rPr>
        <w:t xml:space="preserve">；</w:t>
      </w:r>
      <w:r/>
    </w:p>
    <w:p>
      <w:pPr>
        <w:spacing w:line="360" w:lineRule="auto"/>
        <w:shd w:val="clear" w:color="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3.2.4磋商响应函。</w:t>
      </w:r>
      <w:r/>
    </w:p>
    <w:p>
      <w:pP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资格审查响应文件</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w:t>
      </w:r>
      <w:r>
        <w:rPr>
          <w:rFonts w:hint="eastAsia" w:ascii="宋体" w:hAnsi="宋体" w:cs="宋体"/>
          <w:color w:val="auto"/>
          <w:sz w:val="24"/>
          <w:highlight w:val="none"/>
        </w:rPr>
        <w:t xml:space="preserve">1供应商关于资格的声明函；</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.2响应单位法定代表人身份证复印件；</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.3响应单位法定代表人授权委托书及代理人身份证复印件（如有授权）；</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.4具有独立承担民事责任的能力（</w:t>
      </w:r>
      <w:r>
        <w:rPr>
          <w:rFonts w:hint="eastAsia" w:ascii="宋体" w:hAnsi="宋体" w:cs="宋体"/>
          <w:color w:val="auto"/>
          <w:sz w:val="24"/>
          <w:szCs w:val="24"/>
          <w:highlight w:val="none"/>
        </w:rPr>
        <w:t xml:space="preserve">包括法人或者其他组织的营业执照等证明文件，自然人的身份证明</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w:t>
      </w:r>
      <w:r>
        <w:rPr>
          <w:rFonts w:ascii="宋体" w:hAnsi="宋体" w:eastAsia="宋体" w:cs="宋体"/>
          <w:color w:val="auto"/>
          <w:sz w:val="24"/>
          <w:szCs w:val="24"/>
          <w:highlight w:val="none"/>
          <w:lang w:val="en-US" w:eastAsia="zh-CN" w:bidi="ar"/>
        </w:rPr>
        <w:t xml:space="preserve">有效的《保险许可证》或《经营保险业务许可证》</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.5具有良好的商业信誉和健全的财务会计制度（提供最近一期财务报表或其他组织、自然人及成立未满一年的提供银行出具的资信证明原件扫描件）；</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.6有依法缴纳税收和社会保障资金的良好记录（</w:t>
      </w:r>
      <w:r>
        <w:rPr>
          <w:rFonts w:hint="eastAsia" w:ascii="宋体" w:hAnsi="宋体" w:cs="宋体"/>
          <w:color w:val="auto"/>
          <w:sz w:val="24"/>
          <w:szCs w:val="20"/>
          <w:highlight w:val="none"/>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.7具备履行合同所必需的设备和专业技术能力的证明材料或承诺；</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3.2.5</w:t>
      </w:r>
      <w:r>
        <w:rPr>
          <w:rFonts w:hint="eastAsia" w:ascii="宋体" w:hAnsi="宋体" w:cs="宋体"/>
          <w:color w:val="auto"/>
          <w:sz w:val="24"/>
          <w:highlight w:val="none"/>
        </w:rPr>
        <w:t xml:space="preserve">.8参加政府采购活动前三年内，在经营活动中没有重大违法记录的书面声明；</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.9</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《中小企业声明函》或《残疾人福利性单位声明函》或省级以上监狱管理局、戒毒管理局（含新疆生产建设兵团）出具的属于监狱企业的证明文件（如有）</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未被“信用中国”网站（www.creditchina.gov.cn）列入失信被执行人、重大税收违法案件当事人名单、政府采购严重失信行为记录名单；</w:t>
      </w:r>
      <w:r/>
    </w:p>
    <w:p>
      <w:pPr>
        <w:spacing w:line="360" w:lineRule="auto"/>
        <w:shd w:val="clear" w:color="auto"/>
        <w:rPr>
          <w:rFonts w:hint="eastAsia" w:ascii="宋体" w:hAnsi="宋体" w:cs="宋体"/>
          <w:b/>
          <w:bCs/>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其他有关资格证明的文件。</w:t>
      </w:r>
      <w:r/>
    </w:p>
    <w:p>
      <w:pP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3.2</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highlight w:val="none"/>
        </w:rPr>
        <w:t xml:space="preserve">符合性审查响应文件</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.1技术</w:t>
      </w:r>
      <w:r>
        <w:rPr>
          <w:rFonts w:hint="eastAsia" w:ascii="宋体" w:hAnsi="宋体" w:cs="宋体"/>
          <w:color w:val="auto"/>
          <w:sz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服务要求偏离表</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3.2.6.2</w:t>
      </w:r>
      <w:r>
        <w:rPr>
          <w:rFonts w:hint="eastAsia" w:ascii="宋体" w:hAnsi="宋体" w:eastAsia="宋体" w:cs="宋体"/>
          <w:i w:val="0"/>
          <w:iCs w:val="0"/>
          <w:caps w:val="0"/>
          <w:color w:val="auto"/>
          <w:spacing w:val="0"/>
          <w:sz w:val="24"/>
          <w:szCs w:val="24"/>
          <w:highlight w:val="none"/>
          <w:shd w:val="clear" w:color="auto" w:fill="ffffff"/>
        </w:rPr>
        <w:t xml:space="preserve">商务条款偏离表</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3.2.6.3</w:t>
      </w:r>
      <w:r>
        <w:rPr>
          <w:rFonts w:hint="eastAsia" w:ascii="宋体" w:hAnsi="宋体" w:cs="宋体"/>
          <w:color w:val="auto"/>
          <w:sz w:val="24"/>
          <w:highlight w:val="none"/>
        </w:rPr>
        <w:t xml:space="preserve">其他有关符合性证明的文件。</w:t>
      </w:r>
      <w:r/>
    </w:p>
    <w:p>
      <w:pPr>
        <w:spacing w:line="36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综合评审响应文件</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磋商文件评分标准中涉及的详细服务方案等</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响应单位投入的人员情况介绍及人员资质证书复印件（需提供人员配备方案《配备人员一览表》）（如有）</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响应单位综合履约能力证明文件等</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w:t>
      </w:r>
      <w:r>
        <w:rPr>
          <w:rFonts w:hint="eastAsia" w:ascii="宋体" w:hAnsi="宋体" w:cs="宋体"/>
          <w:color w:val="auto"/>
          <w:sz w:val="24"/>
          <w:highlight w:val="none"/>
        </w:rPr>
        <w:t xml:space="preserve">4其他可以证明磋商供应商资信、资质和服务质量的证书、文件等评审所需资料（如有）。</w:t>
      </w:r>
      <w:r/>
    </w:p>
    <w:p>
      <w:pPr>
        <w:pStyle w:val="698"/>
        <w:ind w:left="0" w:firstLine="0"/>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注：（1）以上资格审查要求提供的材料，是作为对供应商资格审查、质疑身份认定的依据，响应供应商必须提供并加盖电子公章。否则，磋商响应文件将被认定为不符合资格审查要求。</w:t>
      </w:r>
      <w:r/>
    </w:p>
    <w:p>
      <w:pPr>
        <w:pStyle w:val="698"/>
        <w:numPr>
          <w:ilvl w:val="0"/>
          <w:numId w:val="0"/>
        </w:numPr>
        <w:ind w:left="0" w:firstLine="480"/>
        <w:spacing w:line="360" w:lineRule="auto"/>
        <w:shd w:val="clear" w:color="auto"/>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cs="宋体"/>
          <w:bCs/>
          <w:color w:val="auto"/>
          <w:sz w:val="24"/>
          <w:szCs w:val="24"/>
          <w:highlight w:val="none"/>
        </w:rPr>
        <w:t xml:space="preserve">以上符合性审查须提供的资料，</w:t>
      </w:r>
      <w:r>
        <w:rPr>
          <w:rFonts w:hint="eastAsia" w:ascii="宋体" w:hAnsi="宋体" w:cs="宋体"/>
          <w:bCs/>
          <w:color w:val="auto"/>
          <w:sz w:val="24"/>
          <w:szCs w:val="24"/>
          <w:highlight w:val="none"/>
          <w:lang w:val="en-US" w:eastAsia="zh-CN"/>
        </w:rPr>
        <w:t xml:space="preserve">响应</w:t>
      </w:r>
      <w:r>
        <w:rPr>
          <w:rFonts w:hint="eastAsia" w:ascii="宋体" w:hAnsi="宋体" w:cs="宋体"/>
          <w:bCs/>
          <w:color w:val="auto"/>
          <w:sz w:val="24"/>
          <w:szCs w:val="24"/>
          <w:highlight w:val="none"/>
        </w:rPr>
        <w:t xml:space="preserve">供应商必须提供并加盖电子公章。否则，磋商响应文件将被认定为未实质性响应。</w:t>
      </w:r>
      <w:r/>
    </w:p>
    <w:p>
      <w:pPr>
        <w:pStyle w:val="698"/>
        <w:numPr>
          <w:ilvl w:val="0"/>
          <w:numId w:val="0"/>
        </w:numPr>
        <w:ind w:left="0" w:firstLine="480"/>
        <w:spacing w:line="360" w:lineRule="auto"/>
        <w:shd w:val="clear" w:color="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bCs/>
          <w:color w:val="auto"/>
          <w:sz w:val="24"/>
          <w:szCs w:val="24"/>
          <w:highlight w:val="none"/>
          <w:lang w:val="en-US" w:eastAsia="zh-CN" w:bidi="ar-SA"/>
        </w:rPr>
        <w:t xml:space="preserve">（3）</w:t>
      </w:r>
      <w:r>
        <w:rPr>
          <w:rFonts w:hint="eastAsia" w:ascii="宋体" w:hAnsi="宋体" w:cs="宋体"/>
          <w:bCs/>
          <w:color w:val="auto"/>
          <w:sz w:val="24"/>
          <w:szCs w:val="24"/>
          <w:highlight w:val="none"/>
        </w:rPr>
        <w:t xml:space="preserve">制作电子响应文件时必须与投标文件制作软件目录一一对应，将相关资料上传至相应模块，如未按照系统中模块上传的，相关不利后果（如资格审查不通过、符合性审查不</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通过）由供应商自行承担。</w:t>
      </w:r>
      <w:r/>
    </w:p>
    <w:p>
      <w:pPr>
        <w:spacing w:line="360" w:lineRule="auto"/>
        <w:shd w:val="clear" w:color="auto"/>
        <w:rPr>
          <w:rFonts w:hint="eastAsia" w:ascii="宋体" w:hAnsi="宋体" w:eastAsia="宋体" w:cs="宋体"/>
          <w:i w:val="0"/>
          <w:iCs w:val="0"/>
          <w:caps w:val="0"/>
          <w:color w:val="auto"/>
          <w:spacing w:val="0"/>
          <w:sz w:val="24"/>
          <w:szCs w:val="24"/>
          <w:highlight w:val="none"/>
          <w:shd w:val="clear" w:color="auto" w:fill="ffffff"/>
          <w:lang w:val="en-US" w:eastAsia="zh-CN" w:bidi="ar-SA"/>
        </w:rP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zh-CN" w:eastAsia="zh-CN" w:bidi="ar-SA"/>
        </w:rPr>
        <w:t xml:space="preserve">磋商保证金：本项目免收磋商保证金。</w:t>
      </w:r>
      <w:r/>
    </w:p>
    <w:p>
      <w:pPr>
        <w:jc w:val="left"/>
        <w:spacing w:line="360" w:lineRule="auto"/>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5、勘察现场（若有）：</w:t>
      </w:r>
      <w:r/>
    </w:p>
    <w:p>
      <w:pPr>
        <w:jc w:val="left"/>
        <w:spacing w:line="360" w:lineRule="auto"/>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5.1 供应商可根据需要，在提交响应文件前自行勘察项目现场及周围环境，以获取编制响应文件和签订合同所需的资料。勘察现场所产生的全部费用由供应商自行承担。</w:t>
      </w:r>
      <w:r>
        <w:rPr>
          <w:rFonts w:hint="eastAsia" w:asciiTheme="minorEastAsia" w:hAnsiTheme="minorEastAsia" w:eastAsiaTheme="minorEastAsia" w:cstheme="minorEastAsia"/>
          <w:color w:val="auto"/>
          <w:sz w:val="24"/>
          <w:szCs w:val="24"/>
          <w:highlight w:val="none"/>
          <w:lang w:val="en-US" w:eastAsia="zh-CN"/>
        </w:rPr>
        <w:br/>
      </w:r>
      <w:r>
        <w:rPr>
          <w:rFonts w:hint="eastAsia" w:asciiTheme="minorEastAsia" w:hAnsiTheme="minorEastAsia" w:eastAsiaTheme="minorEastAsia" w:cstheme="minorEastAsia"/>
          <w:color w:val="auto"/>
          <w:sz w:val="24"/>
          <w:szCs w:val="24"/>
          <w:highlight w:val="none"/>
          <w:lang w:val="en-US" w:eastAsia="zh-CN"/>
        </w:rPr>
        <w:t xml:space="preserve">5.2 采购人向供应商提供的现场资料和数据仅作为参考信息。采购人对供应商基于该等信息所作出的任何推论、理解及结论不承担任何责任。</w:t>
      </w:r>
      <w:r/>
    </w:p>
    <w:p>
      <w:pPr>
        <w:jc w:val="left"/>
        <w:spacing w:line="360" w:lineRule="auto"/>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5.3经采购人允许，供应商可进入项目现场进行勘察，但不得因此使采购人或招标代理机构承担任何责任或遭受损失。供应商应自行承担现场勘察过程中的全部责任与风险。</w:t>
      </w:r>
      <w:r/>
    </w:p>
    <w:p>
      <w:pPr>
        <w:spacing w:line="360" w:lineRule="auto"/>
        <w:shd w:val="clear" w:color="auto"/>
        <w:tabs>
          <w:tab w:val="left" w:pos="851" w:leader="none"/>
        </w:tabs>
        <w:rPr>
          <w:rFonts w:hint="default"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default" w:ascii="宋体" w:hAnsi="宋体" w:eastAsia="宋体" w:cs="宋体"/>
          <w:i w:val="0"/>
          <w:iCs w:val="0"/>
          <w:caps w:val="0"/>
          <w:color w:val="auto"/>
          <w:spacing w:val="0"/>
          <w:sz w:val="24"/>
          <w:szCs w:val="24"/>
          <w:highlight w:val="none"/>
          <w:shd w:val="clear" w:color="auto" w:fill="ffffff"/>
        </w:rPr>
        <w:t xml:space="preserve">4供应商应在现场勘察时，充分了解现场状况及周边交通等情况，以获取可能影响响应报价的全部资料。成交后，供应商不得以对现场情况了解不充分为由提出任何形式的索赔或调整要求，采购人及</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招标</w:t>
      </w:r>
      <w:r>
        <w:rPr>
          <w:rFonts w:hint="default" w:ascii="宋体" w:hAnsi="宋体" w:eastAsia="宋体" w:cs="宋体"/>
          <w:i w:val="0"/>
          <w:iCs w:val="0"/>
          <w:caps w:val="0"/>
          <w:color w:val="auto"/>
          <w:spacing w:val="0"/>
          <w:sz w:val="24"/>
          <w:szCs w:val="24"/>
          <w:highlight w:val="none"/>
          <w:shd w:val="clear" w:color="auto" w:fill="ffffff"/>
        </w:rPr>
        <w:t xml:space="preserve">代理机构对此不承担任何责任，亦不作任何答复。</w:t>
      </w:r>
      <w:r/>
    </w:p>
    <w:p>
      <w:pPr>
        <w:spacing w:line="360" w:lineRule="auto"/>
        <w:shd w:val="clear" w:color="auto"/>
        <w:tabs>
          <w:tab w:val="left" w:pos="851" w:leader="none"/>
        </w:tabs>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提示与要求</w:t>
      </w:r>
      <w:r/>
    </w:p>
    <w:p>
      <w:pPr>
        <w:spacing w:line="360" w:lineRule="auto"/>
        <w:shd w:val="clear" w:color="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.1</w:t>
      </w:r>
      <w:r>
        <w:rPr>
          <w:rFonts w:hint="default" w:ascii="宋体" w:hAnsi="宋体" w:eastAsia="宋体" w:cs="宋体"/>
          <w:i w:val="0"/>
          <w:iCs w:val="0"/>
          <w:caps w:val="0"/>
          <w:color w:val="auto"/>
          <w:spacing w:val="0"/>
          <w:sz w:val="24"/>
          <w:szCs w:val="24"/>
          <w:highlight w:val="none"/>
          <w:shd w:val="clear" w:color="auto" w:fill="ffffff"/>
        </w:rPr>
        <w:t xml:space="preserve">供应商应仔细阅读采购文件的全部内容，并严格按照文件要求编制响应文件，确保所提供全部资料真实、准确，以对采购文件作出实质性响应。否则，其响应文件可能被拒</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绝</w:t>
      </w:r>
      <w:r>
        <w:rPr>
          <w:rFonts w:hint="eastAsia" w:ascii="宋体" w:hAnsi="宋体" w:cs="宋体"/>
          <w:color w:val="auto"/>
          <w:sz w:val="24"/>
          <w:highlight w:val="none"/>
        </w:rPr>
        <w:t xml:space="preserve">。</w:t>
      </w:r>
      <w:r/>
    </w:p>
    <w:p>
      <w:pPr>
        <w:jc w:val="left"/>
        <w:spacing w:line="360" w:lineRule="auto"/>
        <w:shd w:val="clear" w:color="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.2</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无论供应商是否提交响应文件，均应对采购文件及后续发出的所有通知、文件等信息承担保密义务</w:t>
      </w:r>
      <w:r>
        <w:rPr>
          <w:rFonts w:hint="eastAsia" w:ascii="宋体" w:hAnsi="宋体" w:eastAsia="宋体" w:cs="宋体"/>
          <w:i w:val="0"/>
          <w:iCs w:val="0"/>
          <w:caps w:val="0"/>
          <w:color w:val="auto"/>
          <w:spacing w:val="0"/>
          <w:sz w:val="24"/>
          <w:szCs w:val="24"/>
          <w:highlight w:val="none"/>
          <w:shd w:val="clear" w:color="auto" w:fill="ffffff"/>
        </w:rPr>
        <w:t xml:space="preserve">。</w:t>
      </w:r>
      <w:r/>
    </w:p>
    <w:p>
      <w:pPr>
        <w:jc w:val="left"/>
        <w:spacing w:line="360" w:lineRule="auto"/>
        <w:shd w:val="clear" w:color="auto"/>
        <w:tabs>
          <w:tab w:val="left" w:pos="851" w:leader="none"/>
        </w:tabs>
        <w:rPr>
          <w:rFonts w:hint="default" w:ascii="宋体" w:hAnsi="宋体" w:eastAsia="宋体" w:cs="宋体"/>
          <w:i w:val="0"/>
          <w:iCs w:val="0"/>
          <w:caps w:val="0"/>
          <w:color w:val="auto"/>
          <w:spacing w:val="0"/>
          <w:sz w:val="24"/>
          <w:szCs w:val="24"/>
          <w:highlight w:val="none"/>
          <w:shd w:val="clear" w:color="auto" w:fill="ffffff"/>
          <w:lang w:val="en-US" w:eastAsia="zh-CN"/>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计量单位与文字</w:t>
      </w:r>
      <w:r>
        <w:rPr>
          <w:rFonts w:hint="default" w:ascii="宋体" w:hAnsi="宋体" w:eastAsia="宋体" w:cs="宋体"/>
          <w:i w:val="0"/>
          <w:iCs w:val="0"/>
          <w:caps w:val="0"/>
          <w:color w:val="auto"/>
          <w:spacing w:val="0"/>
          <w:sz w:val="24"/>
          <w:szCs w:val="24"/>
          <w:highlight w:val="none"/>
          <w:shd w:val="clear" w:color="auto" w:fill="ffffff"/>
          <w:lang w:val="en-US" w:eastAsia="zh-CN"/>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.1 除采购文件另有特殊要求外，响应文件中所使用的计量单位均应采用中华人民共和国法定计量单位。</w:t>
      </w:r>
      <w:r>
        <w:rPr>
          <w:rFonts w:hint="default" w:ascii="宋体" w:hAnsi="宋体" w:eastAsia="宋体" w:cs="宋体"/>
          <w:i w:val="0"/>
          <w:iCs w:val="0"/>
          <w:caps w:val="0"/>
          <w:color w:val="auto"/>
          <w:spacing w:val="0"/>
          <w:sz w:val="24"/>
          <w:szCs w:val="24"/>
          <w:highlight w:val="none"/>
          <w:shd w:val="clear" w:color="auto" w:fill="ffffff"/>
          <w:lang w:val="en-US" w:eastAsia="zh-CN"/>
        </w:rPr>
        <w:br/>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6.3.2</w:t>
      </w:r>
      <w:r>
        <w:rPr>
          <w:rFonts w:hint="default" w:ascii="宋体" w:hAnsi="宋体" w:eastAsia="宋体" w:cs="宋体"/>
          <w:i w:val="0"/>
          <w:iCs w:val="0"/>
          <w:caps w:val="0"/>
          <w:color w:val="auto"/>
          <w:spacing w:val="0"/>
          <w:sz w:val="24"/>
          <w:szCs w:val="24"/>
          <w:highlight w:val="none"/>
          <w:shd w:val="clear" w:color="auto" w:fill="ffffff"/>
          <w:lang w:val="en-US" w:eastAsia="zh-CN"/>
        </w:rPr>
        <w:t xml:space="preserve">响应文件应使用中文编制。确需使用其他文字的，应同时附有中文译本。未附中文译本或中文译本不准确的，由此产生的一切不利后果由供应商自行承担。</w:t>
      </w:r>
      <w:r/>
    </w:p>
    <w:p>
      <w:pPr>
        <w:spacing w:line="360" w:lineRule="auto"/>
        <w:shd w:val="clear" w:color="auto"/>
        <w:tabs>
          <w:tab w:val="left" w:pos="851" w:leader="none"/>
        </w:tabs>
        <w:rPr>
          <w:rFonts w:hint="eastAsia" w:ascii="宋体" w:hAnsi="宋体" w:eastAsia="宋体" w:cs="宋体"/>
          <w:i w:val="0"/>
          <w:iCs w:val="0"/>
          <w:caps w:val="0"/>
          <w:color w:val="auto"/>
          <w:spacing w:val="0"/>
          <w:sz w:val="24"/>
          <w:szCs w:val="24"/>
          <w:highlight w:val="none"/>
          <w:shd w:val="clear" w:color="auto" w:fill="ffffff"/>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6.4</w:t>
      </w:r>
      <w:r>
        <w:rPr>
          <w:rFonts w:hint="eastAsia" w:ascii="宋体" w:hAnsi="宋体" w:eastAsia="宋体" w:cs="宋体"/>
          <w:i w:val="0"/>
          <w:iCs w:val="0"/>
          <w:caps w:val="0"/>
          <w:color w:val="auto"/>
          <w:spacing w:val="0"/>
          <w:sz w:val="24"/>
          <w:szCs w:val="24"/>
          <w:highlight w:val="none"/>
          <w:shd w:val="clear" w:color="auto" w:fill="ffffff"/>
        </w:rPr>
        <w:t xml:space="preserve">报价（编制）要求的说明</w:t>
      </w:r>
      <w:r/>
    </w:p>
    <w:p>
      <w:pPr>
        <w:spacing w:line="360" w:lineRule="auto"/>
        <w:shd w:val="clear" w:color="auto"/>
        <w:tabs>
          <w:tab w:val="left" w:pos="851" w:leader="none"/>
        </w:tabs>
        <w:rPr>
          <w:rFonts w:hint="eastAsia" w:ascii="宋体" w:hAnsi="宋体" w:eastAsia="宋体" w:cs="宋体"/>
          <w:color w:val="auto"/>
          <w:sz w:val="24"/>
          <w:highlight w:val="none"/>
          <w:lang w:eastAsia="zh-CN"/>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6.4</w:t>
      </w:r>
      <w:r>
        <w:rPr>
          <w:rFonts w:hint="eastAsia" w:ascii="宋体" w:hAnsi="宋体" w:eastAsia="宋体" w:cs="宋体"/>
          <w:i w:val="0"/>
          <w:iCs w:val="0"/>
          <w:caps w:val="0"/>
          <w:color w:val="auto"/>
          <w:spacing w:val="0"/>
          <w:sz w:val="24"/>
          <w:szCs w:val="24"/>
          <w:highlight w:val="none"/>
          <w:shd w:val="clear" w:color="auto" w:fill="ffffff"/>
        </w:rPr>
        <w:t xml:space="preserve">.1除非合同中</w:t>
      </w:r>
      <w:r>
        <w:rPr>
          <w:rFonts w:hint="eastAsia" w:ascii="宋体" w:hAnsi="宋体" w:cs="宋体"/>
          <w:color w:val="auto"/>
          <w:sz w:val="24"/>
          <w:szCs w:val="24"/>
          <w:highlight w:val="none"/>
        </w:rPr>
        <w:t xml:space="preserve">另有规定，</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lang w:eastAsia="zh-CN"/>
        </w:rPr>
        <w:t xml:space="preserve">总报价</w:t>
      </w:r>
      <w:r>
        <w:rPr>
          <w:rFonts w:hint="eastAsia" w:ascii="宋体" w:hAnsi="宋体" w:cs="宋体"/>
          <w:color w:val="auto"/>
          <w:sz w:val="24"/>
          <w:szCs w:val="24"/>
          <w:highlight w:val="none"/>
          <w:lang w:val="en-US" w:eastAsia="zh-CN"/>
        </w:rPr>
        <w:t xml:space="preserve">应</w:t>
      </w:r>
      <w:r>
        <w:rPr>
          <w:rFonts w:hint="eastAsia" w:ascii="宋体" w:hAnsi="宋体" w:cs="宋体"/>
          <w:color w:val="auto"/>
          <w:sz w:val="24"/>
          <w:szCs w:val="24"/>
          <w:highlight w:val="none"/>
          <w:lang w:eastAsia="zh-CN"/>
        </w:rPr>
        <w:t xml:space="preserve">包</w:t>
      </w:r>
      <w:r>
        <w:rPr>
          <w:rFonts w:hint="eastAsia" w:ascii="宋体" w:hAnsi="宋体" w:cs="宋体"/>
          <w:color w:val="auto"/>
          <w:sz w:val="24"/>
          <w:szCs w:val="24"/>
          <w:highlight w:val="none"/>
          <w:lang w:val="en-US" w:eastAsia="zh-CN"/>
        </w:rPr>
        <w:t xml:space="preserve">含</w:t>
      </w:r>
      <w:r>
        <w:rPr>
          <w:rFonts w:hint="default" w:ascii="Segoe UI" w:hAnsi="Segoe UI" w:eastAsia="Segoe UI" w:cs="Segoe UI"/>
          <w:i w:val="0"/>
          <w:iCs w:val="0"/>
          <w:caps w:val="0"/>
          <w:color w:val="auto"/>
          <w:spacing w:val="0"/>
          <w:sz w:val="24"/>
          <w:szCs w:val="24"/>
          <w:highlight w:val="none"/>
          <w:shd w:val="clear" w:color="auto" w:fill="ffffff"/>
        </w:rPr>
        <w:t xml:space="preserve">但不限于</w:t>
      </w:r>
      <w:r>
        <w:rPr>
          <w:rFonts w:hint="eastAsia" w:ascii="宋体" w:hAnsi="宋体"/>
          <w:color w:val="auto"/>
          <w:sz w:val="24"/>
          <w:highlight w:val="none"/>
        </w:rPr>
        <w:t xml:space="preserve">完成该项目成本、利润、税金、管理费、风险费、代理服务费、文件规定政策性费用等所有费用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响应报价为最终报</w:t>
      </w:r>
      <w:r>
        <w:rPr>
          <w:rFonts w:hint="eastAsia" w:ascii="宋体" w:hAnsi="宋体" w:eastAsia="宋体" w:cs="宋体"/>
          <w:color w:val="auto"/>
          <w:sz w:val="24"/>
          <w:highlight w:val="none"/>
          <w:lang w:eastAsia="zh-CN"/>
        </w:rPr>
        <w:t xml:space="preserve">价，除非因特殊原因并经双方协商同意，响应单位不得要求追加任何费用。</w:t>
      </w:r>
      <w:r/>
    </w:p>
    <w:p>
      <w:pPr>
        <w:keepLines w:val="0"/>
        <w:keepNext w:val="0"/>
        <w:pageBreakBefore w:val="0"/>
        <w:spacing w:line="360" w:lineRule="auto"/>
        <w:shd w:val="clear" w:color="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6.4.</w:t>
      </w: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lang w:eastAsia="zh-CN"/>
        </w:rPr>
        <w:t xml:space="preserve">应对</w:t>
      </w:r>
      <w:r>
        <w:rPr>
          <w:rFonts w:hint="eastAsia" w:ascii="宋体" w:hAnsi="宋体" w:eastAsia="宋体" w:cs="宋体"/>
          <w:color w:val="auto"/>
          <w:sz w:val="24"/>
          <w:highlight w:val="none"/>
          <w:lang w:val="en-US" w:eastAsia="zh-CN"/>
        </w:rPr>
        <w:t xml:space="preserve">磋商采购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val="en-US" w:eastAsia="zh-CN"/>
        </w:rPr>
        <w:t xml:space="preserve">要求的所有</w:t>
      </w:r>
      <w:r>
        <w:rPr>
          <w:rFonts w:hint="eastAsia" w:ascii="宋体" w:hAnsi="宋体" w:eastAsia="宋体" w:cs="宋体"/>
          <w:color w:val="auto"/>
          <w:sz w:val="24"/>
          <w:highlight w:val="none"/>
          <w:lang w:eastAsia="zh-CN"/>
        </w:rPr>
        <w:t xml:space="preserve">内容进行报价，只响应其中部分内容者，其响应文件将被拒绝。</w:t>
      </w:r>
      <w:r/>
    </w:p>
    <w:p>
      <w:pPr>
        <w:pStyle w:val="946"/>
        <w:ind w:firstLine="0"/>
        <w:jc w:val="both"/>
        <w:keepLines w:val="0"/>
        <w:keepNext w:val="0"/>
        <w:pageBreakBefore w:val="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一项内容只允许一个报价，采购</w:t>
      </w:r>
      <w:r>
        <w:rPr>
          <w:rFonts w:hint="eastAsia" w:ascii="宋体" w:hAnsi="宋体" w:eastAsia="宋体" w:cs="宋体"/>
          <w:color w:val="auto"/>
          <w:szCs w:val="24"/>
          <w:highlight w:val="none"/>
          <w:lang w:val="en-US" w:eastAsia="zh-CN"/>
        </w:rPr>
        <w:t xml:space="preserve">人</w:t>
      </w:r>
      <w:r>
        <w:rPr>
          <w:rFonts w:hint="eastAsia" w:ascii="宋体" w:hAnsi="宋体" w:eastAsia="宋体" w:cs="宋体"/>
          <w:color w:val="auto"/>
          <w:szCs w:val="24"/>
          <w:highlight w:val="none"/>
        </w:rPr>
        <w:t xml:space="preserve">不接受任何有选择性的报价。</w:t>
      </w:r>
      <w:r/>
    </w:p>
    <w:p>
      <w:pPr>
        <w:pStyle w:val="946"/>
        <w:ind w:firstLine="0"/>
        <w:jc w:val="both"/>
        <w:keepLines w:val="0"/>
        <w:keepNext w:val="0"/>
        <w:pageBreakBefore w:val="0"/>
        <w:spacing w:line="360" w:lineRule="auto"/>
        <w:shd w:val="clear" w:color="auto"/>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6.4.4</w:t>
      </w:r>
      <w:r>
        <w:rPr>
          <w:rFonts w:hint="eastAsia" w:ascii="宋体" w:hAnsi="宋体" w:eastAsia="宋体" w:cs="宋体"/>
          <w:color w:val="auto"/>
          <w:szCs w:val="24"/>
          <w:highlight w:val="none"/>
        </w:rPr>
        <w:t xml:space="preserve">响应报价中的单价和总价</w:t>
      </w:r>
      <w:r>
        <w:rPr>
          <w:rFonts w:hint="eastAsia" w:ascii="宋体" w:hAnsi="宋体" w:eastAsia="宋体" w:cs="宋体"/>
          <w:color w:val="auto"/>
          <w:szCs w:val="24"/>
          <w:highlight w:val="none"/>
          <w:lang w:val="en-US" w:eastAsia="zh-CN"/>
        </w:rPr>
        <w:t xml:space="preserve">均应使用</w:t>
      </w:r>
      <w:r>
        <w:rPr>
          <w:rFonts w:hint="eastAsia" w:ascii="宋体" w:hAnsi="宋体" w:eastAsia="宋体" w:cs="宋体"/>
          <w:color w:val="auto"/>
          <w:szCs w:val="24"/>
          <w:highlight w:val="none"/>
        </w:rPr>
        <w:t xml:space="preserve">人民币表示，除非合同的特殊条款另有规定。</w:t>
      </w:r>
      <w:r/>
    </w:p>
    <w:p>
      <w:pPr>
        <w:keepLines w:val="0"/>
        <w:keepNext w:val="0"/>
        <w:pageBreakBefore w:val="0"/>
        <w:spacing w:line="360" w:lineRule="auto"/>
        <w:shd w:val="clear" w:color="auto"/>
        <w:rPr>
          <w:rFonts w:hint="eastAsia" w:ascii="宋体" w:hAnsi="宋体" w:cs="宋体"/>
          <w:b/>
          <w:color w:val="auto"/>
          <w:sz w:val="24"/>
          <w:szCs w:val="24"/>
          <w:highlight w:val="none"/>
          <w:u w:val="singl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6.5磋商</w:t>
      </w:r>
      <w:r>
        <w:rPr>
          <w:rFonts w:hint="eastAsia" w:ascii="宋体" w:hAnsi="宋体" w:cs="宋体"/>
          <w:color w:val="auto"/>
          <w:sz w:val="24"/>
          <w:szCs w:val="24"/>
          <w:highlight w:val="none"/>
        </w:rPr>
        <w:t xml:space="preserve">小组将对实质性响应的文件进行审核，</w:t>
      </w:r>
      <w:r>
        <w:rPr>
          <w:rFonts w:hint="eastAsia" w:ascii="宋体" w:hAnsi="宋体" w:cs="宋体"/>
          <w:color w:val="auto"/>
          <w:sz w:val="24"/>
          <w:szCs w:val="24"/>
          <w:highlight w:val="none"/>
          <w:lang w:val="en-US" w:eastAsia="zh-CN"/>
        </w:rPr>
        <w:t xml:space="preserve">检查</w:t>
      </w:r>
      <w:r>
        <w:rPr>
          <w:rFonts w:hint="eastAsia" w:ascii="宋体" w:hAnsi="宋体" w:cs="宋体"/>
          <w:color w:val="auto"/>
          <w:sz w:val="24"/>
          <w:szCs w:val="24"/>
          <w:highlight w:val="none"/>
        </w:rPr>
        <w:t xml:space="preserve">是否</w:t>
      </w:r>
      <w:r>
        <w:rPr>
          <w:rFonts w:hint="eastAsia" w:ascii="宋体" w:hAnsi="宋体" w:cs="宋体"/>
          <w:color w:val="auto"/>
          <w:sz w:val="24"/>
          <w:szCs w:val="24"/>
          <w:highlight w:val="none"/>
          <w:lang w:val="en-US" w:eastAsia="zh-CN"/>
        </w:rPr>
        <w:t xml:space="preserve">存在</w:t>
      </w:r>
      <w:r>
        <w:rPr>
          <w:rFonts w:hint="eastAsia" w:ascii="宋体" w:hAnsi="宋体" w:cs="宋体"/>
          <w:color w:val="auto"/>
          <w:sz w:val="24"/>
          <w:szCs w:val="24"/>
          <w:highlight w:val="none"/>
        </w:rPr>
        <w:t xml:space="preserve">计算上或累加上的算术错误，修正原则如下：</w:t>
      </w:r>
      <w:r/>
    </w:p>
    <w:p>
      <w:pP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.1大写金额与小写金额不一致的，以大写金额为准；</w:t>
      </w:r>
      <w:r/>
    </w:p>
    <w:p>
      <w:pP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.2单价乘数量不等于总价</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数量符合采购文件要求，以单价计算金额为准；单价金额小数点有明显错位的，应以总价为准，并修改单价；</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数量不符合采购文件要求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则视为</w:t>
      </w:r>
      <w:r>
        <w:rPr>
          <w:rFonts w:hint="eastAsia" w:ascii="宋体" w:hAnsi="宋体" w:cs="宋体"/>
          <w:color w:val="auto"/>
          <w:sz w:val="24"/>
          <w:szCs w:val="24"/>
          <w:highlight w:val="none"/>
        </w:rPr>
        <w:t xml:space="preserve">未实质性响应，该响应文件将不予以详细评审，也不成交；</w:t>
      </w:r>
      <w:r/>
    </w:p>
    <w:p>
      <w:pP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.3对不同文字文本的解释发生异议</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，以中文文本为准；</w:t>
      </w:r>
      <w:r/>
    </w:p>
    <w:p>
      <w:pPr>
        <w:keepLines w:val="0"/>
        <w:keepNext w:val="0"/>
        <w:pageBreakBefore w:val="0"/>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6.5</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如供应商</w:t>
      </w:r>
      <w:r>
        <w:rPr>
          <w:rFonts w:hint="eastAsia" w:ascii="宋体" w:hAnsi="宋体" w:cs="宋体"/>
          <w:color w:val="auto"/>
          <w:sz w:val="24"/>
          <w:szCs w:val="24"/>
          <w:highlight w:val="none"/>
        </w:rPr>
        <w:t xml:space="preserve">不同意以上修正，其响应文件将被拒绝。</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.磋商采购程序</w:t>
      </w:r>
      <w:r/>
    </w:p>
    <w:p>
      <w:pPr>
        <w:spacing w:line="360" w:lineRule="auto"/>
        <w:shd w:val="clear" w:color="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.1</w:t>
      </w:r>
      <w:r>
        <w:rPr>
          <w:rFonts w:hint="eastAsia" w:ascii="宋体" w:hAnsi="宋体" w:eastAsia="宋体" w:cs="宋体"/>
          <w:i w:val="0"/>
          <w:iCs w:val="0"/>
          <w:caps w:val="0"/>
          <w:color w:val="auto"/>
          <w:spacing w:val="0"/>
          <w:sz w:val="24"/>
          <w:szCs w:val="24"/>
          <w:highlight w:val="none"/>
          <w:shd w:val="clear" w:color="auto" w:fill="ffffff"/>
          <w:lang w:eastAsia="zh-CN"/>
        </w:rPr>
        <w:t xml:space="preserve">招标代理机构</w:t>
      </w:r>
      <w:r>
        <w:rPr>
          <w:rFonts w:hint="eastAsia" w:ascii="宋体" w:hAnsi="宋体" w:eastAsia="宋体" w:cs="宋体"/>
          <w:i w:val="0"/>
          <w:iCs w:val="0"/>
          <w:caps w:val="0"/>
          <w:color w:val="auto"/>
          <w:spacing w:val="0"/>
          <w:sz w:val="24"/>
          <w:szCs w:val="24"/>
          <w:highlight w:val="none"/>
          <w:shd w:val="clear" w:color="auto" w:fill="ffffff"/>
        </w:rPr>
        <w:t xml:space="preserve">将在竞争性磋商公告中规定的时间和地点主持磋商采购活动</w:t>
      </w:r>
      <w:r>
        <w:rPr>
          <w:rFonts w:hint="eastAsia" w:ascii="宋体" w:hAnsi="宋体" w:cs="宋体"/>
          <w:bCs/>
          <w:color w:val="auto"/>
          <w:sz w:val="24"/>
          <w:highlight w:val="none"/>
        </w:rPr>
        <w:t xml:space="preserve">。</w:t>
      </w:r>
      <w:r/>
    </w:p>
    <w:p>
      <w:pPr>
        <w:spacing w:line="360" w:lineRule="auto"/>
        <w:shd w:val="clear" w:color="auto"/>
        <w:rPr>
          <w:color w:val="auto"/>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.2</w:t>
      </w:r>
      <w:r>
        <w:rPr>
          <w:rFonts w:hint="eastAsia" w:ascii="宋体" w:hAnsi="宋体" w:cs="创艺简仿宋"/>
          <w:bCs/>
          <w:color w:val="auto"/>
          <w:sz w:val="24"/>
          <w:highlight w:val="none"/>
        </w:rPr>
        <w:t xml:space="preserve">供应商通过“苏采云”系统在线参与磋商活动；</w:t>
      </w:r>
      <w:r>
        <w:rPr>
          <w:rFonts w:hint="eastAsia" w:ascii="宋体" w:hAnsi="宋体" w:cs="创艺简仿宋"/>
          <w:bCs/>
          <w:color w:val="auto"/>
          <w:sz w:val="24"/>
          <w:highlight w:val="none"/>
          <w:lang w:val="en-US" w:eastAsia="zh-CN"/>
        </w:rPr>
        <w:t xml:space="preserve">并</w:t>
      </w:r>
      <w:r>
        <w:rPr>
          <w:rFonts w:hint="eastAsia" w:ascii="宋体" w:hAnsi="宋体" w:cs="创艺简仿宋"/>
          <w:bCs/>
          <w:color w:val="auto"/>
          <w:sz w:val="24"/>
          <w:highlight w:val="none"/>
        </w:rPr>
        <w:t xml:space="preserve">按照《苏采云系统供应商操作手册》</w:t>
      </w:r>
      <w:r>
        <w:rPr>
          <w:rFonts w:hint="eastAsia" w:ascii="宋体" w:hAnsi="宋体" w:cs="创艺简仿宋"/>
          <w:bCs/>
          <w:color w:val="auto"/>
          <w:sz w:val="24"/>
          <w:highlight w:val="none"/>
          <w:lang w:val="en-US" w:eastAsia="zh-CN"/>
        </w:rPr>
        <w:t xml:space="preserve">的要求，在</w:t>
      </w:r>
      <w:r>
        <w:rPr>
          <w:rFonts w:hint="eastAsia" w:ascii="宋体" w:hAnsi="宋体" w:cs="创艺简仿宋"/>
          <w:bCs/>
          <w:color w:val="auto"/>
          <w:sz w:val="24"/>
          <w:highlight w:val="none"/>
        </w:rPr>
        <w:t xml:space="preserve">规定的时间内对响应文件进行解密。</w:t>
      </w:r>
      <w:r/>
    </w:p>
    <w:p>
      <w:pPr>
        <w:spacing w:line="360" w:lineRule="auto"/>
        <w:shd w:val="clear" w:color="auto"/>
        <w:rPr>
          <w:rFonts w:hint="eastAsia" w:ascii="宋体" w:hAnsi="宋体" w:cs="创艺简仿宋"/>
          <w:bCs/>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.3</w:t>
      </w:r>
      <w:r>
        <w:rPr>
          <w:rFonts w:hint="eastAsia" w:ascii="宋体" w:hAnsi="宋体" w:cs="宋体"/>
          <w:bCs/>
          <w:color w:val="auto"/>
          <w:sz w:val="24"/>
          <w:szCs w:val="24"/>
          <w:highlight w:val="none"/>
        </w:rPr>
        <w:t xml:space="preserve">在</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响应文件网上提交截止时间止</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成功解密的供应商</w:t>
      </w:r>
      <w:r>
        <w:rPr>
          <w:rFonts w:hint="eastAsia" w:ascii="宋体" w:hAnsi="宋体" w:cs="宋体"/>
          <w:bCs/>
          <w:color w:val="auto"/>
          <w:sz w:val="24"/>
          <w:szCs w:val="24"/>
          <w:highlight w:val="none"/>
          <w:lang w:val="en-US" w:eastAsia="zh-CN"/>
        </w:rPr>
        <w:t xml:space="preserve">不足</w:t>
      </w:r>
      <w:r>
        <w:rPr>
          <w:rFonts w:hint="eastAsia" w:ascii="宋体" w:hAnsi="宋体" w:cs="宋体"/>
          <w:bCs/>
          <w:color w:val="auto"/>
          <w:sz w:val="24"/>
          <w:szCs w:val="24"/>
          <w:highlight w:val="none"/>
        </w:rPr>
        <w:t xml:space="preserve">三家</w:t>
      </w:r>
      <w:r>
        <w:rPr>
          <w:rFonts w:hint="eastAsia" w:ascii="宋体" w:hAnsi="宋体" w:cs="宋体"/>
          <w:bCs/>
          <w:color w:val="auto"/>
          <w:sz w:val="24"/>
          <w:szCs w:val="24"/>
          <w:highlight w:val="none"/>
          <w:lang w:val="en-US" w:eastAsia="zh-CN"/>
        </w:rPr>
        <w:t xml:space="preserve">时</w:t>
      </w:r>
      <w:r>
        <w:rPr>
          <w:rFonts w:hint="eastAsia" w:ascii="宋体" w:hAnsi="宋体" w:cs="宋体"/>
          <w:bCs/>
          <w:color w:val="auto"/>
          <w:sz w:val="24"/>
          <w:szCs w:val="24"/>
          <w:highlight w:val="none"/>
        </w:rPr>
        <w:t xml:space="preserve">，本次采购</w:t>
      </w:r>
      <w:r>
        <w:rPr>
          <w:rFonts w:hint="eastAsia" w:ascii="宋体" w:hAnsi="宋体" w:cs="宋体"/>
          <w:bCs/>
          <w:color w:val="auto"/>
          <w:sz w:val="24"/>
          <w:szCs w:val="24"/>
          <w:highlight w:val="none"/>
          <w:lang w:val="en-US" w:eastAsia="zh-CN"/>
        </w:rPr>
        <w:t xml:space="preserve">活动</w:t>
      </w:r>
      <w:r>
        <w:rPr>
          <w:rFonts w:hint="eastAsia" w:ascii="宋体" w:hAnsi="宋体" w:cs="宋体"/>
          <w:bCs/>
          <w:color w:val="auto"/>
          <w:sz w:val="24"/>
          <w:szCs w:val="24"/>
          <w:highlight w:val="none"/>
        </w:rPr>
        <w:t xml:space="preserve">失败</w:t>
      </w:r>
      <w:r>
        <w:rPr>
          <w:rFonts w:hint="eastAsia" w:ascii="宋体" w:hAnsi="宋体" w:cs="创艺简仿宋"/>
          <w:bCs/>
          <w:color w:val="auto"/>
          <w:sz w:val="24"/>
          <w:highlight w:val="none"/>
        </w:rPr>
        <w:t xml:space="preserve">。</w:t>
      </w:r>
      <w:r/>
    </w:p>
    <w:p>
      <w:pPr>
        <w:spacing w:line="360" w:lineRule="auto"/>
        <w:shd w:val="clear" w:color="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7.4</w:t>
      </w:r>
      <w:r>
        <w:rPr>
          <w:rFonts w:hint="eastAsia" w:ascii="宋体" w:hAnsi="宋体" w:cs="宋体"/>
          <w:color w:val="auto"/>
          <w:sz w:val="24"/>
          <w:highlight w:val="none"/>
        </w:rPr>
        <w:t xml:space="preserve">磋商小组（由评审专家及采购人代表组成）</w:t>
      </w:r>
      <w:r>
        <w:rPr>
          <w:rFonts w:hint="eastAsia" w:ascii="宋体" w:hAnsi="宋体" w:cs="宋体"/>
          <w:color w:val="auto"/>
          <w:sz w:val="24"/>
          <w:szCs w:val="24"/>
          <w:highlight w:val="none"/>
        </w:rPr>
        <w:t xml:space="preserve">审查供应商解密的响应文件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在对响应文件的有效性、完整性和响应程度进行审查时，</w:t>
      </w:r>
      <w:r>
        <w:rPr>
          <w:rFonts w:hint="eastAsia" w:ascii="宋体" w:hAnsi="宋体" w:cs="宋体"/>
          <w:color w:val="auto"/>
          <w:sz w:val="24"/>
          <w:szCs w:val="24"/>
          <w:highlight w:val="none"/>
          <w:lang w:val="en-US" w:eastAsia="zh-CN"/>
        </w:rPr>
        <w:t xml:space="preserve">磋商小组</w:t>
      </w:r>
      <w:r>
        <w:rPr>
          <w:rFonts w:hint="eastAsia" w:ascii="宋体" w:hAnsi="宋体" w:cs="宋体"/>
          <w:color w:val="auto"/>
          <w:sz w:val="24"/>
          <w:szCs w:val="24"/>
          <w:highlight w:val="none"/>
        </w:rPr>
        <w:t xml:space="preserve">可以书面形式要求供应商对含义不明确、表述不一致或有明显文字和计算错误的内容作出必要的澄清、说明或者更正。供应商的澄清、说明或者更正不得超出响应文件的范围或者改变</w:t>
      </w:r>
      <w:r>
        <w:rPr>
          <w:rFonts w:hint="eastAsia" w:ascii="宋体" w:hAnsi="宋体" w:cs="宋体"/>
          <w:color w:val="auto"/>
          <w:sz w:val="24"/>
          <w:szCs w:val="24"/>
          <w:highlight w:val="none"/>
          <w:lang w:val="en-US" w:eastAsia="zh-CN"/>
        </w:rPr>
        <w:t xml:space="preserve">其</w:t>
      </w:r>
      <w:r>
        <w:rPr>
          <w:rFonts w:hint="eastAsia" w:ascii="宋体" w:hAnsi="宋体" w:cs="宋体"/>
          <w:color w:val="auto"/>
          <w:sz w:val="24"/>
          <w:szCs w:val="24"/>
          <w:highlight w:val="none"/>
        </w:rPr>
        <w:t xml:space="preserve">实质性内容。</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小组要求澄清、说明或更正应以书面形式做出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供应商的</w:t>
      </w:r>
      <w:r>
        <w:rPr>
          <w:rFonts w:hint="eastAsia" w:ascii="宋体" w:hAnsi="宋体" w:cs="宋体"/>
          <w:color w:val="auto"/>
          <w:sz w:val="24"/>
          <w:szCs w:val="24"/>
          <w:highlight w:val="none"/>
          <w:lang w:val="en-US" w:eastAsia="zh-CN"/>
        </w:rPr>
        <w:t xml:space="preserve">响应</w:t>
      </w:r>
      <w:r>
        <w:rPr>
          <w:rFonts w:hint="eastAsia" w:ascii="宋体" w:hAnsi="宋体" w:cs="宋体"/>
          <w:color w:val="auto"/>
          <w:sz w:val="24"/>
          <w:szCs w:val="24"/>
          <w:highlight w:val="none"/>
        </w:rPr>
        <w:t xml:space="preserve">应加盖</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电子公章</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b/>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采用</w:t>
      </w:r>
      <w:r>
        <w:rPr>
          <w:rFonts w:hint="eastAsia" w:ascii="宋体" w:hAnsi="宋体" w:cs="宋体"/>
          <w:color w:val="auto"/>
          <w:sz w:val="24"/>
          <w:szCs w:val="24"/>
          <w:highlight w:val="none"/>
        </w:rPr>
        <w:t xml:space="preserve">线上澄清</w:t>
      </w:r>
      <w:r>
        <w:rPr>
          <w:rFonts w:hint="eastAsia" w:ascii="宋体" w:hAnsi="宋体" w:cs="宋体"/>
          <w:color w:val="auto"/>
          <w:sz w:val="24"/>
          <w:szCs w:val="24"/>
          <w:highlight w:val="none"/>
          <w:lang w:val="en-US" w:eastAsia="zh-CN"/>
        </w:rPr>
        <w:t xml:space="preserve">方式。磋商</w:t>
      </w:r>
      <w:r>
        <w:rPr>
          <w:rFonts w:hint="eastAsia" w:ascii="宋体" w:hAnsi="宋体" w:cs="宋体"/>
          <w:color w:val="auto"/>
          <w:sz w:val="24"/>
          <w:szCs w:val="24"/>
          <w:highlight w:val="none"/>
        </w:rPr>
        <w:t xml:space="preserve">小组将通过</w:t>
      </w:r>
      <w:r>
        <w:rPr>
          <w:rFonts w:hint="eastAsia" w:ascii="宋体" w:hAnsi="宋体" w:cs="宋体"/>
          <w:color w:val="auto"/>
          <w:sz w:val="24"/>
          <w:szCs w:val="24"/>
          <w:highlight w:val="none"/>
          <w:lang w:val="en-US" w:eastAsia="zh-CN"/>
        </w:rPr>
        <w:t xml:space="preserve">系统</w:t>
      </w:r>
      <w:r>
        <w:rPr>
          <w:rFonts w:hint="eastAsia" w:ascii="宋体" w:hAnsi="宋体" w:cs="宋体"/>
          <w:color w:val="auto"/>
          <w:sz w:val="24"/>
          <w:szCs w:val="24"/>
          <w:highlight w:val="none"/>
        </w:rPr>
        <w:t xml:space="preserve">向供应商发布“澄清要求函”，供应商应在规定时间内通过系统提交“澄清响应函”并加盖CA电子公章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时间以系统中倒计时为准）。</w:t>
      </w:r>
      <w:r>
        <w:rPr>
          <w:rFonts w:hint="eastAsia" w:ascii="宋体" w:hAnsi="宋体" w:cs="宋体"/>
          <w:b/>
          <w:color w:val="auto"/>
          <w:sz w:val="24"/>
          <w:szCs w:val="24"/>
          <w:highlight w:val="none"/>
        </w:rPr>
        <w:t xml:space="preserve">因供应商自身原因未在规定时间内提交澄清确认资料的，不利后果由</w:t>
      </w:r>
      <w:r>
        <w:rPr>
          <w:rFonts w:hint="eastAsia" w:ascii="宋体" w:hAnsi="宋体" w:cs="宋体"/>
          <w:b/>
          <w:color w:val="auto"/>
          <w:sz w:val="24"/>
          <w:szCs w:val="24"/>
          <w:highlight w:val="none"/>
          <w:lang w:val="en-US" w:eastAsia="zh-CN"/>
        </w:rPr>
        <w:t xml:space="preserve">其</w:t>
      </w:r>
      <w:r>
        <w:rPr>
          <w:rFonts w:hint="eastAsia" w:ascii="宋体" w:hAnsi="宋体" w:cs="宋体"/>
          <w:b/>
          <w:color w:val="auto"/>
          <w:sz w:val="24"/>
          <w:szCs w:val="24"/>
          <w:highlight w:val="none"/>
        </w:rPr>
        <w:t xml:space="preserve">自行承担</w:t>
      </w:r>
      <w:r>
        <w:rPr>
          <w:rFonts w:hint="eastAsia" w:ascii="宋体" w:hAnsi="宋体" w:cs="宋体"/>
          <w:b/>
          <w:color w:val="auto"/>
          <w:sz w:val="24"/>
          <w:highlight w:val="none"/>
        </w:rPr>
        <w:t xml:space="preserve">。</w:t>
      </w:r>
      <w:r/>
    </w:p>
    <w:p>
      <w:pPr>
        <w:spacing w:line="360" w:lineRule="auto"/>
        <w:shd w:val="clear" w:color="auto"/>
        <w:rPr>
          <w:rFonts w:hint="eastAsia" w:ascii="宋体" w:hAnsi="宋体"/>
          <w:color w:val="auto"/>
          <w:sz w:val="24"/>
          <w:highlight w:val="none"/>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 只有通过磋商资格审查和响应文件审查（即实质性响应磋商文件要求）的供应商方可进入磋商程序（未实质性响应磋商文件的响应文件按无效处理，磋商小组应告知相关供应商）</w:t>
      </w:r>
      <w:r>
        <w:rPr>
          <w:rFonts w:hint="eastAsia" w:ascii="宋体" w:hAnsi="宋体"/>
          <w:b/>
          <w:color w:val="auto"/>
          <w:sz w:val="24"/>
          <w:highlight w:val="none"/>
        </w:rPr>
        <w:t xml:space="preserve">。</w:t>
      </w:r>
      <w:r/>
    </w:p>
    <w:p>
      <w:pPr>
        <w:spacing w:line="360" w:lineRule="auto"/>
        <w:shd w:val="clear" w:color="auto"/>
        <w:rPr>
          <w:rFonts w:hint="eastAsia" w:ascii="宋体" w:hAnsi="宋体"/>
          <w:color w:val="auto"/>
          <w:sz w:val="24"/>
          <w:highlight w:val="none"/>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ffffff"/>
        </w:rPr>
        <w:t xml:space="preserve">磋商过程中，磋商小组可根据磋商文件和磋商情况实质性变动采购需求中的技术、服务要求及合同草案条款，但不得变动磋商文件中的其他内容。对磋商文件作出的实质性变动是磋商文件的有效组成部分，磋商小组将及时以书面形式同时通知所有参加磋商的供应商</w:t>
      </w:r>
      <w:r>
        <w:rPr>
          <w:rFonts w:hint="eastAsia" w:ascii="宋体" w:hAnsi="宋体"/>
          <w:color w:val="auto"/>
          <w:sz w:val="24"/>
          <w:highlight w:val="none"/>
        </w:rPr>
        <w:t xml:space="preserve">。</w:t>
      </w:r>
      <w:r/>
    </w:p>
    <w:p>
      <w:pPr>
        <w:spacing w:line="360" w:lineRule="auto"/>
        <w:shd w:val="clear" w:color="auto"/>
        <w:rPr>
          <w:rFonts w:hint="eastAsia" w:ascii="宋体" w:hAnsi="宋体" w:eastAsia="宋体" w:cs="宋体"/>
          <w:i w:val="0"/>
          <w:iCs w:val="0"/>
          <w:caps w:val="0"/>
          <w:color w:val="auto"/>
          <w:spacing w:val="0"/>
          <w:sz w:val="24"/>
          <w:szCs w:val="24"/>
          <w:highlight w:val="none"/>
          <w:shd w:val="clear" w:color="auto" w:fill="ffffff"/>
        </w:rPr>
      </w:pPr>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供应商应按照磋商文件的变动情况和磋商小组的要求重新提交响应文件，并由其法定代表人或授权代表签字或加盖公章</w:t>
      </w:r>
      <w:r/>
    </w:p>
    <w:p>
      <w:pPr>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.8</w:t>
      </w:r>
      <w:r>
        <w:rPr>
          <w:rFonts w:hint="eastAsia" w:ascii="宋体" w:hAnsi="宋体" w:eastAsia="宋体" w:cs="宋体"/>
          <w:b w:val="0"/>
          <w:bCs/>
          <w:i w:val="0"/>
          <w:iCs w:val="0"/>
          <w:caps w:val="0"/>
          <w:color w:val="auto"/>
          <w:spacing w:val="0"/>
          <w:sz w:val="24"/>
          <w:szCs w:val="24"/>
          <w:highlight w:val="none"/>
          <w:shd w:val="clear" w:color="auto" w:fill="ffffff"/>
        </w:rPr>
        <w:t xml:space="preserve">磋商结束后，磋商小组将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通过系统向</w:t>
      </w:r>
      <w:r>
        <w:rPr>
          <w:rFonts w:hint="eastAsia" w:ascii="宋体" w:hAnsi="宋体" w:eastAsia="宋体" w:cs="宋体"/>
          <w:b w:val="0"/>
          <w:bCs/>
          <w:i w:val="0"/>
          <w:iCs w:val="0"/>
          <w:caps w:val="0"/>
          <w:color w:val="auto"/>
          <w:spacing w:val="0"/>
          <w:sz w:val="24"/>
          <w:szCs w:val="24"/>
          <w:highlight w:val="none"/>
          <w:shd w:val="clear" w:color="auto" w:fill="ffffff"/>
        </w:rPr>
        <w:t xml:space="preserve">所有实质性响应的供应商发布“最后报价要求函”及报价格式表，要求</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其</w:t>
      </w:r>
      <w:r>
        <w:rPr>
          <w:rFonts w:hint="eastAsia" w:ascii="宋体" w:hAnsi="宋体" w:eastAsia="宋体" w:cs="宋体"/>
          <w:b w:val="0"/>
          <w:bCs/>
          <w:i w:val="0"/>
          <w:iCs w:val="0"/>
          <w:caps w:val="0"/>
          <w:color w:val="auto"/>
          <w:spacing w:val="0"/>
          <w:sz w:val="24"/>
          <w:szCs w:val="24"/>
          <w:highlight w:val="none"/>
          <w:shd w:val="clear" w:color="auto" w:fill="ffffff"/>
        </w:rPr>
        <w:t xml:space="preserve">在规定时间内提交最后报价。供应商</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须按要求</w:t>
      </w:r>
      <w:r>
        <w:rPr>
          <w:rFonts w:hint="eastAsia" w:ascii="宋体" w:hAnsi="宋体" w:eastAsia="宋体" w:cs="宋体"/>
          <w:b w:val="0"/>
          <w:bCs/>
          <w:i w:val="0"/>
          <w:iCs w:val="0"/>
          <w:caps w:val="0"/>
          <w:color w:val="auto"/>
          <w:spacing w:val="0"/>
          <w:sz w:val="24"/>
          <w:szCs w:val="24"/>
          <w:highlight w:val="none"/>
          <w:shd w:val="clear" w:color="auto" w:fill="ffffff"/>
        </w:rPr>
        <w:t xml:space="preserve">填写</w:t>
      </w: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并提交</w:t>
      </w:r>
      <w:r>
        <w:rPr>
          <w:rFonts w:hint="eastAsia" w:ascii="宋体" w:hAnsi="宋体" w:eastAsia="宋体" w:cs="宋体"/>
          <w:b w:val="0"/>
          <w:bCs/>
          <w:i w:val="0"/>
          <w:iCs w:val="0"/>
          <w:caps w:val="0"/>
          <w:color w:val="auto"/>
          <w:spacing w:val="0"/>
          <w:sz w:val="24"/>
          <w:szCs w:val="24"/>
          <w:highlight w:val="none"/>
          <w:shd w:val="clear" w:color="auto" w:fill="ffffff"/>
        </w:rPr>
        <w:t xml:space="preserve">；最终报价不得高于第一次报价</w:t>
      </w:r>
      <w:r>
        <w:rPr>
          <w:rFonts w:hint="eastAsia" w:ascii="宋体" w:hAnsi="宋体"/>
          <w:b w:val="0"/>
          <w:bCs/>
          <w:color w:val="auto"/>
          <w:sz w:val="24"/>
          <w:highlight w:val="none"/>
        </w:rPr>
        <w:t xml:space="preserve">。</w:t>
      </w:r>
      <w:r/>
    </w:p>
    <w:p>
      <w:pPr>
        <w:spacing w:line="360" w:lineRule="auto"/>
        <w:shd w:val="clear" w:color="auto"/>
        <w:rPr>
          <w:rFonts w:hint="eastAsia" w:ascii="宋体" w:hAnsi="宋体"/>
          <w:b/>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.9</w:t>
      </w:r>
      <w:r>
        <w:rPr>
          <w:rFonts w:hint="eastAsia" w:ascii="宋体" w:hAnsi="宋体" w:cs="宋体"/>
          <w:b w:val="0"/>
          <w:bCs/>
          <w:color w:val="auto"/>
          <w:sz w:val="24"/>
          <w:szCs w:val="24"/>
          <w:highlight w:val="none"/>
        </w:rPr>
        <w:t xml:space="preserve">供应商</w:t>
      </w:r>
      <w:r>
        <w:rPr>
          <w:rFonts w:hint="eastAsia" w:ascii="宋体" w:hAnsi="宋体" w:cs="宋体"/>
          <w:bCs/>
          <w:color w:val="auto"/>
          <w:sz w:val="24"/>
          <w:szCs w:val="24"/>
          <w:highlight w:val="none"/>
        </w:rPr>
        <w:t xml:space="preserve">未在</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小组规定的时间内</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以系统中倒计时为准）通过</w:t>
      </w:r>
      <w:r>
        <w:rPr>
          <w:rFonts w:hint="eastAsia" w:ascii="宋体" w:hAnsi="宋体" w:cs="宋体"/>
          <w:bCs/>
          <w:color w:val="auto"/>
          <w:sz w:val="24"/>
          <w:szCs w:val="24"/>
          <w:highlight w:val="none"/>
        </w:rPr>
        <w:t xml:space="preserve">系统提交最后报价的</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视为放弃，其响应文件按无效处理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最后报价格式表须加盖CA电子公章，否则视为未提交</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线上最后报价只有一次机会，提交后无法撤回，请供应商慎重</w:t>
      </w:r>
      <w:r>
        <w:rPr>
          <w:rFonts w:hint="eastAsia" w:ascii="宋体" w:hAnsi="宋体" w:cs="宋体"/>
          <w:bCs/>
          <w:color w:val="auto"/>
          <w:sz w:val="24"/>
          <w:szCs w:val="24"/>
          <w:highlight w:val="none"/>
          <w:lang w:val="en-US" w:eastAsia="zh-CN"/>
        </w:rPr>
        <w:t xml:space="preserve">操作。</w:t>
      </w:r>
      <w:r>
        <w:rPr>
          <w:rFonts w:hint="eastAsia" w:ascii="宋体" w:hAnsi="宋体" w:cs="宋体"/>
          <w:bCs/>
          <w:color w:val="auto"/>
          <w:sz w:val="24"/>
          <w:szCs w:val="24"/>
          <w:highlight w:val="none"/>
        </w:rPr>
        <w:t xml:space="preserve">已提交响应文件的供应商，</w:t>
      </w:r>
      <w:r>
        <w:rPr>
          <w:rFonts w:hint="eastAsia" w:ascii="宋体" w:hAnsi="宋体" w:cs="宋体"/>
          <w:bCs/>
          <w:color w:val="auto"/>
          <w:sz w:val="24"/>
          <w:szCs w:val="24"/>
          <w:highlight w:val="none"/>
          <w:lang w:val="en-US" w:eastAsia="zh-CN"/>
        </w:rPr>
        <w:t xml:space="preserve">可</w:t>
      </w:r>
      <w:r>
        <w:rPr>
          <w:rFonts w:hint="eastAsia" w:ascii="宋体" w:hAnsi="宋体" w:cs="宋体"/>
          <w:bCs/>
          <w:color w:val="auto"/>
          <w:sz w:val="24"/>
          <w:szCs w:val="24"/>
          <w:highlight w:val="none"/>
        </w:rPr>
        <w:t xml:space="preserve">在提交最后报价之前退出</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，并</w:t>
      </w:r>
      <w:r>
        <w:rPr>
          <w:rFonts w:hint="eastAsia" w:ascii="宋体" w:hAnsi="宋体" w:cs="宋体"/>
          <w:bCs/>
          <w:color w:val="auto"/>
          <w:sz w:val="24"/>
          <w:szCs w:val="24"/>
          <w:highlight w:val="none"/>
          <w:lang w:val="en-US" w:eastAsia="zh-CN"/>
        </w:rPr>
        <w:t xml:space="preserve">通过</w:t>
      </w:r>
      <w:r>
        <w:rPr>
          <w:rFonts w:hint="eastAsia" w:ascii="宋体" w:hAnsi="宋体" w:cs="宋体"/>
          <w:bCs/>
          <w:color w:val="auto"/>
          <w:sz w:val="24"/>
          <w:szCs w:val="24"/>
          <w:highlight w:val="none"/>
        </w:rPr>
        <w:t xml:space="preserve">系统提交“退出</w:t>
      </w:r>
      <w:r>
        <w:rPr>
          <w:rFonts w:hint="eastAsia" w:ascii="宋体" w:hAnsi="宋体" w:cs="宋体"/>
          <w:bCs/>
          <w:color w:val="auto"/>
          <w:sz w:val="24"/>
          <w:szCs w:val="24"/>
          <w:highlight w:val="none"/>
          <w:lang w:val="en-US" w:eastAsia="zh-CN"/>
        </w:rPr>
        <w:t xml:space="preserve">磋商</w:t>
      </w:r>
      <w:r>
        <w:rPr>
          <w:rFonts w:hint="eastAsia" w:ascii="宋体" w:hAnsi="宋体" w:cs="宋体"/>
          <w:bCs/>
          <w:color w:val="auto"/>
          <w:sz w:val="24"/>
          <w:szCs w:val="24"/>
          <w:highlight w:val="none"/>
        </w:rPr>
        <w:t xml:space="preserve">函”并加盖CA电子公章。</w:t>
      </w:r>
      <w:r/>
    </w:p>
    <w:p>
      <w:pPr>
        <w:spacing w:line="360" w:lineRule="auto"/>
        <w:shd w:val="clear" w:color="auto"/>
        <w:rPr>
          <w:rFonts w:hint="eastAsia" w:ascii="宋体" w:hAnsi="宋体"/>
          <w:b/>
          <w:color w:val="auto"/>
          <w:sz w:val="24"/>
          <w:highlight w:val="none"/>
        </w:rPr>
      </w:pPr>
      <w:r>
        <w:rPr>
          <w:rFonts w:hint="eastAsia" w:ascii="宋体" w:hAnsi="宋体"/>
          <w:b/>
          <w:color w:val="auto"/>
          <w:sz w:val="24"/>
          <w:highlight w:val="none"/>
          <w:lang w:val="en-US" w:eastAsia="zh-CN"/>
        </w:rPr>
        <w:t xml:space="preserve">注：</w:t>
      </w: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pStyle w:val="924"/>
        <w:ind w:firstLine="0"/>
        <w:spacing w:line="360" w:lineRule="auto"/>
        <w:shd w:val="clear" w:color="auto"/>
        <w:rPr>
          <w:rFonts w:hint="eastAsia" w:ascii="宋体" w:hAnsi="宋体" w:eastAsia="宋体" w:cs="宋体"/>
          <w:i w:val="0"/>
          <w:iCs w:val="0"/>
          <w:caps w:val="0"/>
          <w:color w:val="auto"/>
          <w:spacing w:val="0"/>
          <w:sz w:val="24"/>
          <w:szCs w:val="24"/>
          <w:highlight w:val="none"/>
          <w:shd w:val="clear" w:color="auto" w:fill="ffffff"/>
        </w:rPr>
      </w:pPr>
      <w:r/>
      <w:bookmarkStart w:id="0" w:name="OLE_LINK20"/>
      <w:r>
        <w:rPr>
          <w:rFonts w:hint="eastAsia" w:eastAsia="宋体" w:cs="宋体"/>
          <w:i w:val="0"/>
          <w:iCs w:val="0"/>
          <w:caps w:val="0"/>
          <w:color w:val="auto"/>
          <w:spacing w:val="0"/>
          <w:sz w:val="24"/>
          <w:szCs w:val="24"/>
          <w:highlight w:val="none"/>
          <w:shd w:val="clear" w:color="auto" w:fill="ffffff"/>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w:t>
      </w:r>
      <w:r>
        <w:rPr>
          <w:rFonts w:hint="eastAsia" w:ascii="宋体" w:hAnsi="宋体" w:eastAsia="宋体" w:cs="宋体"/>
          <w:i w:val="0"/>
          <w:iCs w:val="0"/>
          <w:caps w:val="0"/>
          <w:color w:val="auto"/>
          <w:spacing w:val="0"/>
          <w:sz w:val="24"/>
          <w:szCs w:val="24"/>
          <w:highlight w:val="none"/>
          <w:shd w:val="clear" w:color="auto" w:fill="ffffff"/>
        </w:rPr>
        <w:t xml:space="preserve"> 经磋商确定最终采购需求和提交最后报价的供应商后，磋商小组采用综合评分法对提交最后报价的供应商的响应文件和最后报价进行综合评分。</w:t>
      </w:r>
      <w:r/>
    </w:p>
    <w:p>
      <w:pPr>
        <w:pStyle w:val="924"/>
        <w:ind w:firstLine="0"/>
        <w:spacing w:line="360" w:lineRule="auto"/>
        <w:shd w:val="clear" w:color="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异常低价响应审查</w:t>
      </w:r>
      <w:r/>
    </w:p>
    <w:p>
      <w:pPr>
        <w:pStyle w:val="924"/>
        <w:ind w:firstLine="0"/>
        <w:spacing w:line="360" w:lineRule="auto"/>
        <w:shd w:val="clear" w:color="auto"/>
        <w:rPr>
          <w:rFonts w:hint="eastAsia" w:ascii="宋体" w:hAnsi="宋体"/>
          <w:bCs/>
          <w:color w:val="auto"/>
          <w:sz w:val="24"/>
          <w:highlight w:val="none"/>
          <w:lang w:val="en-US"/>
        </w:rPr>
      </w:pPr>
      <w:r/>
      <w:bookmarkStart w:id="1" w:name="OLE_LINK4"/>
      <w:r/>
      <w:bookmarkStart w:id="2" w:name="OLE_LINK3"/>
      <w:r>
        <w:rPr>
          <w:rFonts w:hint="eastAsia" w:ascii="宋体" w:hAnsi="宋体"/>
          <w:bCs/>
          <w:color w:val="auto"/>
          <w:sz w:val="24"/>
          <w:highlight w:val="none"/>
          <w:lang w:val="en-US" w:eastAsia="zh-CN"/>
        </w:rPr>
        <w:t xml:space="preserve">8</w:t>
      </w:r>
      <w:r>
        <w:rPr>
          <w:rFonts w:ascii="宋体" w:hAnsi="宋体"/>
          <w:bCs/>
          <w:color w:val="auto"/>
          <w:sz w:val="24"/>
          <w:highlight w:val="none"/>
          <w:lang w:val="en-US"/>
        </w:rPr>
        <w:t xml:space="preserve">.1</w:t>
      </w:r>
      <w:r>
        <w:rPr>
          <w:rFonts w:hint="eastAsia" w:ascii="宋体" w:hAnsi="宋体"/>
          <w:bCs/>
          <w:color w:val="auto"/>
          <w:sz w:val="24"/>
          <w:highlight w:val="none"/>
          <w:lang w:val="en-US"/>
        </w:rPr>
        <w:t xml:space="preserve">评审过程中出现下列情形之一的，磋商小组应当启动异常低价响应审查程序：</w:t>
      </w:r>
      <w:r/>
    </w:p>
    <w:p>
      <w:pPr>
        <w:pStyle w:val="924"/>
        <w:ind w:firstLine="0"/>
        <w:spacing w:line="360" w:lineRule="auto"/>
        <w:shd w:val="clear" w:color="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.1.1响应报价低于全部通过符合性审查供应商响应报价平均值50%的，即响应报价&lt;全部通过符合性审查供应商响应报价平均值×50%；</w:t>
      </w:r>
      <w:r/>
    </w:p>
    <w:p>
      <w:pPr>
        <w:pStyle w:val="924"/>
        <w:ind w:firstLine="0"/>
        <w:spacing w:line="360" w:lineRule="auto"/>
        <w:shd w:val="clear" w:color="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.1.2响应报价低于通过符合性审查的次低报价供应商响应报价50%的，即响应报价&lt;通过符合性审查的次低报价供应商响应报价×50%；</w:t>
      </w:r>
      <w:r/>
    </w:p>
    <w:p>
      <w:pPr>
        <w:pStyle w:val="924"/>
        <w:ind w:firstLine="0"/>
        <w:spacing w:line="360" w:lineRule="auto"/>
        <w:shd w:val="clear" w:color="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.1.3</w:t>
      </w:r>
      <w:bookmarkStart w:id="3" w:name="OLE_LINK15"/>
      <w:r/>
      <w:bookmarkStart w:id="4" w:name="OLE_LINK14"/>
      <w:r/>
      <w:bookmarkStart w:id="5" w:name="OLE_LINK2"/>
      <w:r>
        <w:rPr>
          <w:rFonts w:hint="eastAsia" w:ascii="宋体" w:hAnsi="宋体"/>
          <w:bCs/>
          <w:color w:val="auto"/>
          <w:sz w:val="24"/>
          <w:highlight w:val="none"/>
          <w:lang w:val="en-US"/>
        </w:rPr>
        <w:t xml:space="preserve">响应报价低于采购项目最高限价45%的，即响应报价&lt;采购项目最高限价×45%</w:t>
      </w:r>
      <w:r>
        <w:rPr>
          <w:rFonts w:hint="eastAsia" w:ascii="宋体" w:hAnsi="宋体"/>
          <w:bCs/>
          <w:color w:val="auto"/>
          <w:sz w:val="24"/>
          <w:highlight w:val="none"/>
          <w:lang w:val="en-US" w:eastAsia="zh-CN"/>
        </w:rPr>
        <w:t xml:space="preserve">；</w:t>
      </w:r>
      <w:bookmarkEnd w:id="3"/>
      <w:r/>
      <w:bookmarkEnd w:id="4"/>
      <w:r/>
      <w:bookmarkEnd w:id="5"/>
      <w:r/>
      <w:r/>
    </w:p>
    <w:p>
      <w:pPr>
        <w:pStyle w:val="924"/>
        <w:ind w:firstLine="0"/>
        <w:spacing w:line="360" w:lineRule="auto"/>
        <w:shd w:val="clear" w:color="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8.1.4</w:t>
      </w:r>
      <w:r>
        <w:rPr>
          <w:rFonts w:hint="eastAsia" w:ascii="宋体" w:hAnsi="宋体"/>
          <w:bCs/>
          <w:color w:val="auto"/>
          <w:sz w:val="24"/>
          <w:highlight w:val="none"/>
          <w:lang w:val="en-US"/>
        </w:rPr>
        <w:t xml:space="preserve">磋商小组基于专业判断，认定供应商报价过低</w:t>
      </w:r>
      <w:r>
        <w:rPr>
          <w:rFonts w:hint="eastAsia" w:ascii="宋体" w:hAnsi="宋体"/>
          <w:bCs/>
          <w:color w:val="auto"/>
          <w:sz w:val="24"/>
          <w:highlight w:val="none"/>
          <w:lang w:val="en-US" w:eastAsia="zh-CN"/>
        </w:rPr>
        <w:t xml:space="preserve">，</w:t>
      </w:r>
      <w:r>
        <w:rPr>
          <w:rFonts w:hint="eastAsia" w:ascii="宋体" w:hAnsi="宋体"/>
          <w:bCs/>
          <w:color w:val="auto"/>
          <w:sz w:val="24"/>
          <w:highlight w:val="none"/>
          <w:lang w:val="en-US"/>
        </w:rPr>
        <w:t xml:space="preserve">有可能影响产品质量或者不能诚信履约的其他情形。</w:t>
      </w:r>
      <w:bookmarkEnd w:id="0"/>
      <w:r/>
      <w:bookmarkEnd w:id="1"/>
      <w:r/>
      <w:bookmarkEnd w:id="2"/>
      <w:r/>
      <w:r/>
    </w:p>
    <w:p>
      <w:pPr>
        <w:pStyle w:val="924"/>
        <w:ind w:firstLine="0"/>
        <w:spacing w:line="360" w:lineRule="auto"/>
        <w:shd w:val="clear" w:color="auto"/>
        <w:rPr>
          <w:rFonts w:hint="eastAsia" w:ascii="宋体" w:hAnsi="宋体"/>
          <w:bCs/>
          <w:color w:val="auto"/>
          <w:sz w:val="24"/>
          <w:highlight w:val="none"/>
          <w:lang w:val="en-US"/>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lang w:val="en-US"/>
        </w:rPr>
        <w:t xml:space="preserve">.2启动异常低价响应审查后，磋商小组应当要求相关供应商在评审现场合理的时间内，提供项目具体成本测算等与报价合理性相关的书面说明及相关证明材料</w:t>
      </w:r>
      <w:bookmarkStart w:id="6" w:name="OLE_LINK9"/>
      <w:r/>
      <w:bookmarkStart w:id="7" w:name="OLE_LINK10"/>
      <w:r>
        <w:rPr>
          <w:rFonts w:hint="eastAsia" w:ascii="宋体" w:hAnsi="宋体"/>
          <w:bCs/>
          <w:color w:val="auto"/>
          <w:sz w:val="24"/>
          <w:highlight w:val="none"/>
          <w:lang w:val="en-US" w:eastAsia="zh-CN"/>
        </w:rPr>
        <w:t xml:space="preserve">，并</w:t>
      </w:r>
      <w:bookmarkEnd w:id="6"/>
      <w:r/>
      <w:bookmarkEnd w:id="7"/>
      <w:r>
        <w:rPr>
          <w:rFonts w:hint="eastAsia" w:ascii="宋体" w:hAnsi="宋体"/>
          <w:bCs/>
          <w:color w:val="auto"/>
          <w:sz w:val="24"/>
          <w:highlight w:val="none"/>
          <w:lang w:val="en-US"/>
        </w:rPr>
        <w:t xml:space="preserve">对响应价格作出解释，由磋商小组结合同类产品在主要电商平台的价格、该行业当地</w:t>
      </w:r>
      <w:bookmarkStart w:id="8" w:name="OLE_LINK7"/>
      <w:r/>
      <w:bookmarkStart w:id="9" w:name="OLE_LINK8"/>
      <w:r>
        <w:rPr>
          <w:rFonts w:hint="eastAsia" w:ascii="宋体" w:hAnsi="宋体"/>
          <w:bCs/>
          <w:color w:val="auto"/>
          <w:sz w:val="24"/>
          <w:highlight w:val="none"/>
          <w:lang w:val="en-US"/>
        </w:rPr>
        <w:t xml:space="preserve">薪资</w:t>
      </w:r>
      <w:bookmarkEnd w:id="8"/>
      <w:r/>
      <w:bookmarkEnd w:id="9"/>
      <w:r>
        <w:rPr>
          <w:rFonts w:hint="eastAsia" w:ascii="宋体" w:hAnsi="宋体"/>
          <w:bCs/>
          <w:color w:val="auto"/>
          <w:sz w:val="24"/>
          <w:highlight w:val="none"/>
          <w:lang w:val="en-US"/>
        </w:rPr>
        <w:t xml:space="preserve">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响应无效和终止磋商活动条款</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.1响应无效条款</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.1.1供应商不具备竞争性磋商文件中规定的资格条件的；</w:t>
      </w:r>
      <w:r/>
    </w:p>
    <w:p>
      <w:pPr>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.1.3最终报价超过采购预算或最高限价的，不能成交；</w:t>
      </w:r>
      <w:r/>
    </w:p>
    <w:p>
      <w:pPr>
        <w:spacing w:line="360" w:lineRule="auto"/>
        <w:shd w:val="clear" w:color="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.1.4不符合法律法规和竞争性磋商文件中规定的其他实质性要求的；</w:t>
      </w:r>
      <w:r/>
    </w:p>
    <w:p>
      <w:pPr>
        <w:spacing w:line="360" w:lineRule="auto"/>
        <w:shd w:val="clear" w:color="auto"/>
        <w:rPr>
          <w:rFonts w:hint="eastAsia" w:hAnsi="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.1.5其他法律、法规及本竞争性磋商文件规定的属响应无效的情形。</w:t>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.2终止竞争性磋商采购活动的条款：出现下列情形之一的，</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将终止竞争性磋商采购活动，发布项目终止公告并说明原因，重新开展采购活动：</w:t>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.2.1因情况变化，不再符合规定的竞争性磋商采购方式适用情形的；</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.2.2出现影响采购公正的违法、违规行为的；</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.2.3在采购过程中实质性响应磋商文件不</w:t>
      </w:r>
      <w:r>
        <w:rPr>
          <w:rFonts w:hint="eastAsia" w:ascii="宋体" w:hAnsi="宋体" w:cs="宋体"/>
          <w:color w:val="auto"/>
          <w:sz w:val="24"/>
          <w:highlight w:val="none"/>
          <w:lang w:val="en-US" w:eastAsia="zh-CN"/>
        </w:rPr>
        <w:t xml:space="preserve">足</w:t>
      </w:r>
      <w:r>
        <w:rPr>
          <w:rFonts w:hint="eastAsia" w:ascii="宋体" w:hAnsi="宋体" w:cs="宋体"/>
          <w:color w:val="auto"/>
          <w:sz w:val="24"/>
          <w:highlight w:val="none"/>
        </w:rPr>
        <w:t xml:space="preserve">三家的</w:t>
      </w:r>
      <w:r>
        <w:rPr>
          <w:rFonts w:hint="eastAsia" w:ascii="宋体" w:hAnsi="宋体" w:cs="宋体"/>
          <w:color w:val="auto"/>
          <w:sz w:val="24"/>
          <w:highlight w:val="none"/>
          <w:lang w:val="en-US" w:eastAsia="zh-CN"/>
        </w:rPr>
        <w:t xml:space="preserve">；</w:t>
      </w:r>
      <w:r/>
    </w:p>
    <w:p>
      <w:pPr>
        <w:spacing w:line="360" w:lineRule="auto"/>
        <w:shd w:val="clear" w:color="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9.2.4在采购活动</w:t>
      </w:r>
      <w:r>
        <w:rPr>
          <w:rFonts w:hint="eastAsia" w:ascii="宋体" w:hAnsi="宋体" w:cs="宋体"/>
          <w:color w:val="auto"/>
          <w:sz w:val="24"/>
          <w:highlight w:val="none"/>
        </w:rPr>
        <w:t xml:space="preserve">中因重大变故，采购任务取消的</w:t>
      </w:r>
      <w:r>
        <w:rPr>
          <w:rFonts w:hint="eastAsia" w:ascii="宋体" w:hAnsi="宋体" w:cs="宋体"/>
          <w:color w:val="auto"/>
          <w:sz w:val="24"/>
          <w:highlight w:val="none"/>
          <w:lang w:eastAsia="zh-CN"/>
        </w:rPr>
        <w:t xml:space="preserve">。</w:t>
      </w:r>
      <w:r/>
    </w:p>
    <w:p>
      <w:pPr>
        <w:spacing w:line="360" w:lineRule="auto"/>
        <w:shd w:val="clear" w:color="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确定成交、询问及质疑</w:t>
      </w:r>
      <w:r/>
    </w:p>
    <w:p>
      <w:pPr>
        <w:spacing w:line="360" w:lineRule="auto"/>
        <w:shd w:val="clear" w:color="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.1确定成交供应商</w:t>
      </w:r>
      <w:r/>
    </w:p>
    <w:p>
      <w:pPr>
        <w:spacing w:line="360" w:lineRule="auto"/>
        <w:shd w:val="clear" w:color="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.1.1</w:t>
      </w:r>
      <w:r>
        <w:rPr>
          <w:rFonts w:hint="eastAsia" w:ascii="宋体" w:hAnsi="宋体" w:cs="宋体"/>
          <w:color w:val="auto"/>
          <w:sz w:val="24"/>
          <w:szCs w:val="24"/>
          <w:highlight w:val="none"/>
        </w:rPr>
        <w:t xml:space="preserve">评审办法：采购人授权</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小组根据本文件规定的成交原则，在</w:t>
      </w:r>
      <w:r>
        <w:rPr>
          <w:rFonts w:hint="eastAsia" w:ascii="宋体" w:hAnsi="宋体" w:cs="宋体"/>
          <w:color w:val="auto"/>
          <w:sz w:val="24"/>
          <w:szCs w:val="24"/>
          <w:highlight w:val="none"/>
          <w:lang w:val="en-US" w:eastAsia="zh-CN"/>
        </w:rPr>
        <w:t xml:space="preserve">最终</w:t>
      </w:r>
      <w:r>
        <w:rPr>
          <w:rFonts w:hint="eastAsia" w:ascii="宋体" w:hAnsi="宋体" w:cs="宋体"/>
          <w:color w:val="auto"/>
          <w:sz w:val="24"/>
          <w:szCs w:val="24"/>
          <w:highlight w:val="none"/>
        </w:rPr>
        <w:t xml:space="preserve">响应报价不超过采购预算或最高限价，且响应内容质量和服务均能满足采购文件实质性响应要求的供应商中，按</w:t>
      </w:r>
      <w:r>
        <w:rPr>
          <w:rFonts w:hint="eastAsia" w:ascii="宋体" w:hAnsi="宋体" w:cs="宋体"/>
          <w:color w:val="auto"/>
          <w:sz w:val="24"/>
          <w:szCs w:val="24"/>
          <w:highlight w:val="none"/>
          <w:lang w:val="en-US" w:eastAsia="zh-CN"/>
        </w:rPr>
        <w:t xml:space="preserve">综合得分排名顺序推荐成交候选供应商并</w:t>
      </w:r>
      <w:r>
        <w:rPr>
          <w:rFonts w:hint="eastAsia" w:ascii="宋体" w:hAnsi="宋体" w:cs="宋体"/>
          <w:color w:val="auto"/>
          <w:sz w:val="24"/>
          <w:szCs w:val="24"/>
          <w:highlight w:val="none"/>
        </w:rPr>
        <w:t xml:space="preserve">编写评审报告</w:t>
      </w:r>
      <w:r>
        <w:rPr>
          <w:rFonts w:hint="eastAsia" w:ascii="宋体" w:hAnsi="宋体" w:cs="宋体"/>
          <w:color w:val="auto"/>
          <w:sz w:val="24"/>
          <w:highlight w:val="none"/>
        </w:rPr>
        <w:t xml:space="preserve">。</w:t>
      </w:r>
      <w:r/>
    </w:p>
    <w:p>
      <w:pPr>
        <w:spacing w:line="360" w:lineRule="auto"/>
        <w:shd w:val="clear" w:color="auto"/>
        <w:tabs>
          <w:tab w:val="left" w:pos="851" w:leader="none"/>
        </w:tabs>
        <w:rPr>
          <w:rFonts w:hint="eastAsia" w:ascii="宋体" w:hAnsi="宋体" w:eastAsia="宋体" w:cs="宋体"/>
          <w:i w:val="0"/>
          <w:iCs w:val="0"/>
          <w:caps w:val="0"/>
          <w:color w:val="auto"/>
          <w:spacing w:val="0"/>
          <w:sz w:val="24"/>
          <w:szCs w:val="24"/>
          <w:highlight w:val="none"/>
          <w:shd w:val="clear" w:color="auto" w:fill="ffffff"/>
          <w:lang w:eastAsia="zh-CN"/>
        </w:rPr>
        <w:outlineLvl w:val="1"/>
      </w:pPr>
      <w:r>
        <w:rPr>
          <w:rFonts w:hint="eastAsia" w:ascii="宋体" w:hAnsi="宋体" w:cs="宋体"/>
          <w:color w:val="auto"/>
          <w:sz w:val="24"/>
          <w:highlight w:val="none"/>
          <w:lang w:val="en-US" w:eastAsia="zh-CN"/>
        </w:rPr>
        <w:t xml:space="preserve">10.1.2</w:t>
      </w:r>
      <w:r>
        <w:rPr>
          <w:rFonts w:hint="eastAsia" w:ascii="宋体" w:hAnsi="宋体" w:eastAsia="宋体" w:cs="宋体"/>
          <w:i w:val="0"/>
          <w:iCs w:val="0"/>
          <w:caps w:val="0"/>
          <w:color w:val="auto"/>
          <w:spacing w:val="0"/>
          <w:sz w:val="24"/>
          <w:szCs w:val="24"/>
          <w:highlight w:val="none"/>
          <w:shd w:val="clear" w:color="auto" w:fill="ffffff"/>
        </w:rPr>
        <w:t xml:space="preserve">采购人在收到评审报告后，从评审报告提出的成交候选供应商中，按照排序由高到低的原则确定成交供应商</w:t>
      </w:r>
      <w:r>
        <w:rPr>
          <w:rFonts w:hint="eastAsia" w:ascii="宋体" w:hAnsi="宋体" w:eastAsia="宋体" w:cs="宋体"/>
          <w:i w:val="0"/>
          <w:iCs w:val="0"/>
          <w:caps w:val="0"/>
          <w:color w:val="auto"/>
          <w:spacing w:val="0"/>
          <w:sz w:val="24"/>
          <w:szCs w:val="24"/>
          <w:highlight w:val="none"/>
          <w:shd w:val="clear" w:color="auto" w:fill="ffffff"/>
          <w:lang w:eastAsia="zh-CN"/>
        </w:rPr>
        <w:t xml:space="preserve">。</w:t>
      </w:r>
      <w:r/>
    </w:p>
    <w:p>
      <w:pPr>
        <w:spacing w:line="360" w:lineRule="auto"/>
        <w:shd w:val="clear" w:color="auto"/>
        <w:tabs>
          <w:tab w:val="left" w:pos="851" w:leader="none"/>
        </w:tabs>
        <w:rPr>
          <w:rFonts w:hint="eastAsia" w:ascii="宋体" w:hAnsi="宋体" w:cs="宋体"/>
          <w:color w:val="auto"/>
          <w:sz w:val="24"/>
          <w:highlight w:val="none"/>
        </w:rPr>
        <w:outlineLvl w:val="1"/>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10.1.3</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lang w:val="en-US" w:eastAsia="zh-CN"/>
        </w:rPr>
        <w:t xml:space="preserve">采购公告发布媒体上发布</w:t>
      </w:r>
      <w:r>
        <w:rPr>
          <w:rFonts w:hint="eastAsia" w:ascii="宋体" w:hAnsi="宋体" w:cs="宋体"/>
          <w:color w:val="auto"/>
          <w:sz w:val="24"/>
          <w:highlight w:val="none"/>
        </w:rPr>
        <w:t xml:space="preserve">成交结果。</w:t>
      </w:r>
      <w:r/>
    </w:p>
    <w:p>
      <w:pPr>
        <w:spacing w:line="360" w:lineRule="auto"/>
        <w:shd w:val="clear" w:color="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.2询问及质疑</w:t>
      </w:r>
      <w:r/>
    </w:p>
    <w:p>
      <w:pPr>
        <w:spacing w:line="360" w:lineRule="auto"/>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.2.1根据</w:t>
      </w:r>
      <w:r>
        <w:rPr>
          <w:rFonts w:hint="eastAsia" w:ascii="宋体" w:hAnsi="宋体" w:eastAsia="宋体" w:cs="宋体"/>
          <w:i w:val="0"/>
          <w:iCs w:val="0"/>
          <w:caps w:val="0"/>
          <w:color w:val="auto"/>
          <w:spacing w:val="0"/>
          <w:sz w:val="24"/>
          <w:szCs w:val="24"/>
          <w:highlight w:val="none"/>
          <w:shd w:val="clear" w:color="auto" w:fill="ffffff"/>
        </w:rPr>
        <w:t xml:space="preserve">《政府采购质疑和投诉办法》（财政部第94号令）</w:t>
      </w:r>
      <w:r>
        <w:rPr>
          <w:rFonts w:hint="eastAsia" w:ascii="宋体" w:hAnsi="宋体" w:cs="宋体"/>
          <w:bCs/>
          <w:color w:val="auto"/>
          <w:sz w:val="24"/>
          <w:highlight w:val="none"/>
        </w:rPr>
        <w:t xml:space="preserve">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shd w:val="clear" w:color="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shd w:val="clear" w:color="auto"/>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2.3采购人、</w:t>
      </w:r>
      <w:r>
        <w:rPr>
          <w:rFonts w:hint="eastAsia" w:ascii="宋体" w:hAnsi="宋体" w:cs="宋体"/>
          <w:bCs/>
          <w:color w:val="auto"/>
          <w:sz w:val="24"/>
          <w:highlight w:val="none"/>
          <w:lang w:eastAsia="zh-CN"/>
        </w:rPr>
        <w:t xml:space="preserve">招标代理机构</w:t>
      </w:r>
      <w:r>
        <w:rPr>
          <w:rFonts w:hint="eastAsia" w:ascii="宋体" w:hAnsi="宋体" w:cs="宋体"/>
          <w:bCs/>
          <w:color w:val="auto"/>
          <w:sz w:val="24"/>
          <w:highlight w:val="none"/>
        </w:rPr>
        <w:t xml:space="preserve">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2.4供应商提出质疑应当提交质疑函和必要的证明材料（营业执照副本扫描件、报名确认函等）。质疑函应当包括下列内容：</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.2.4.1供应商的姓名或者名称、地址、邮编、联系人及联系电话；</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2.4.2质疑项目的名称、编号；</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.2.4.3具体、明确的质疑事项和与质疑事项相关的请求；</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2.4.4事实依据；</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2.4.5必要的法律依据；</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.2.4.6提出质疑的日期。</w:t>
      </w:r>
      <w:r/>
    </w:p>
    <w:p>
      <w:pPr>
        <w:ind w:firstLine="480"/>
        <w:spacing w:line="360" w:lineRule="auto"/>
        <w:shd w:val="clear" w:color="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供应商为自然人的应当由本人签字；供应商为法人或者其他组织的，应当由法定代表人、主要负责人或其授权代表签字或者盖章，并加盖公章。供应商委托代理</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进行质疑的，其授权委托书上应当载明代理人的姓名、代理事项、具体权限、期限和相关事项。</w:t>
      </w:r>
      <w:r/>
    </w:p>
    <w:p>
      <w:pPr>
        <w:ind w:firstLine="480"/>
        <w:jc w:val="left"/>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质疑递交地点：苏州时代招投标有限公司（联系地址：苏州虎丘区滨河路1388号3B 501室；电话：0512-65201419；联系人：叶素萍）。</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.成交通知书</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.1成交通知书：确定成交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后，</w:t>
      </w:r>
      <w:r>
        <w:rPr>
          <w:rFonts w:hint="eastAsia" w:ascii="宋体" w:hAnsi="宋体" w:cs="宋体"/>
          <w:color w:val="auto"/>
          <w:sz w:val="24"/>
          <w:highlight w:val="none"/>
          <w:lang w:eastAsia="zh-CN"/>
        </w:rPr>
        <w:t xml:space="preserve">招标代理机构</w:t>
      </w:r>
      <w:r>
        <w:rPr>
          <w:rFonts w:hint="eastAsia" w:ascii="宋体" w:hAnsi="宋体" w:cs="宋体"/>
          <w:color w:val="auto"/>
          <w:sz w:val="24"/>
          <w:highlight w:val="none"/>
        </w:rPr>
        <w:t xml:space="preserve">在法定时间内向成交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发出成交通知书；</w:t>
      </w:r>
      <w:r>
        <w:rPr>
          <w:rFonts w:hint="eastAsia" w:ascii="宋体" w:hAnsi="宋体" w:cs="宋体"/>
          <w:b/>
          <w:color w:val="auto"/>
          <w:sz w:val="24"/>
          <w:highlight w:val="none"/>
        </w:rPr>
        <w:t xml:space="preserve">请成交</w:t>
      </w:r>
      <w:r>
        <w:rPr>
          <w:rFonts w:hint="eastAsia" w:ascii="宋体" w:hAnsi="宋体" w:cs="宋体"/>
          <w:b/>
          <w:color w:val="auto"/>
          <w:sz w:val="24"/>
          <w:highlight w:val="none"/>
          <w:lang w:val="en-US" w:eastAsia="zh-CN"/>
        </w:rPr>
        <w:t xml:space="preserve">供应商</w:t>
      </w:r>
      <w:r>
        <w:rPr>
          <w:rFonts w:hint="eastAsia" w:ascii="宋体" w:hAnsi="宋体" w:cs="宋体"/>
          <w:b/>
          <w:color w:val="auto"/>
          <w:sz w:val="24"/>
          <w:highlight w:val="none"/>
        </w:rPr>
        <w:t xml:space="preserve">在成交结果公告届满之日起30日内，使用CA证书登录“苏采云”系统及时下载成交通知书。</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未成交通知书：</w:t>
      </w:r>
      <w:r>
        <w:rPr>
          <w:rFonts w:hint="eastAsia" w:ascii="宋体" w:hAnsi="宋体" w:cs="宋体"/>
          <w:color w:val="auto"/>
          <w:sz w:val="24"/>
          <w:szCs w:val="24"/>
          <w:highlight w:val="none"/>
          <w:lang w:val="en-US" w:eastAsia="zh-CN"/>
        </w:rPr>
        <w:t xml:space="preserve">请未</w:t>
      </w:r>
      <w:r>
        <w:rPr>
          <w:rFonts w:hint="eastAsia" w:ascii="宋体" w:hAnsi="宋体" w:cs="宋体"/>
          <w:color w:val="auto"/>
          <w:sz w:val="24"/>
          <w:szCs w:val="24"/>
          <w:highlight w:val="none"/>
        </w:rPr>
        <w:t xml:space="preserve">成交供应商在成交公告发出之日起2个工作日内</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向采购代理机构提供用</w:t>
      </w:r>
      <w:r>
        <w:rPr>
          <w:rFonts w:hint="eastAsia" w:ascii="宋体" w:hAnsi="宋体" w:cs="宋体"/>
          <w:color w:val="auto"/>
          <w:sz w:val="24"/>
          <w:szCs w:val="24"/>
          <w:highlight w:val="none"/>
          <w:lang w:val="en-US" w:eastAsia="zh-CN"/>
        </w:rPr>
        <w:t xml:space="preserve">于</w:t>
      </w:r>
      <w:r>
        <w:rPr>
          <w:rFonts w:hint="eastAsia" w:ascii="宋体" w:hAnsi="宋体" w:cs="宋体"/>
          <w:color w:val="auto"/>
          <w:sz w:val="24"/>
          <w:szCs w:val="24"/>
          <w:highlight w:val="none"/>
        </w:rPr>
        <w:t xml:space="preserve">接收《未成交通知书》的电子邮件地址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未按时提供或提供信息有误的，视为自动放弃并自行承担相应后果</w:t>
      </w:r>
      <w:r>
        <w:rPr>
          <w:rFonts w:hint="eastAsia" w:ascii="宋体" w:hAnsi="宋体" w:cs="宋体"/>
          <w:color w:val="auto"/>
          <w:sz w:val="24"/>
          <w:highlight w:val="none"/>
        </w:rPr>
        <w:t xml:space="preserve">。</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成交通知书将成为合同的组成部分。</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szCs w:val="24"/>
          <w:highlight w:val="none"/>
        </w:rPr>
        <w:t xml:space="preserve">成交通知书发出后，采购人不得违法改变成交结果，成交</w:t>
      </w:r>
      <w:r>
        <w:rPr>
          <w:rFonts w:hint="eastAsia" w:ascii="宋体" w:hAnsi="宋体" w:cs="宋体"/>
          <w:color w:val="auto"/>
          <w:sz w:val="24"/>
          <w:szCs w:val="24"/>
          <w:highlight w:val="none"/>
          <w:lang w:val="en-US" w:eastAsia="zh-CN"/>
        </w:rPr>
        <w:t xml:space="preserve">供应商</w:t>
      </w:r>
      <w:r>
        <w:rPr>
          <w:rFonts w:hint="eastAsia" w:ascii="宋体" w:hAnsi="宋体" w:cs="宋体"/>
          <w:color w:val="auto"/>
          <w:sz w:val="24"/>
          <w:szCs w:val="24"/>
          <w:highlight w:val="none"/>
        </w:rPr>
        <w:t xml:space="preserve">无正当理由不得放弃成交结果。</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采购单位对未成交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不承担解释未成交原因的义务。</w:t>
      </w:r>
      <w:r/>
    </w:p>
    <w:p>
      <w:pPr>
        <w:spacing w:line="360" w:lineRule="auto"/>
        <w:shd w:val="clear" w:color="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.授予合同</w:t>
      </w:r>
      <w:r/>
    </w:p>
    <w:p>
      <w:pPr>
        <w:spacing w:line="360" w:lineRule="auto"/>
        <w:shd w:val="clear" w:color="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.1签订合同</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.1.1采购人与成交供应商应当在成交通知书发出之日起15日内，按照磋商文件确定的合同文本以及采购标的、服务要求等事项签订政府采购合同。</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.1.2</w:t>
      </w:r>
      <w:r>
        <w:rPr>
          <w:rFonts w:hint="eastAsia" w:ascii="宋体" w:hAnsi="宋体" w:eastAsia="宋体" w:cs="宋体"/>
          <w:i w:val="0"/>
          <w:iCs w:val="0"/>
          <w:caps w:val="0"/>
          <w:color w:val="auto"/>
          <w:spacing w:val="0"/>
          <w:sz w:val="24"/>
          <w:szCs w:val="24"/>
          <w:highlight w:val="none"/>
          <w:shd w:val="clear" w:color="auto" w:fill="ffffff"/>
        </w:rPr>
        <w:t xml:space="preserve">采购人不得向成交供应商提出超出磋商文件以外的任何要求作为签订合同条件，不得与成交供应商订立背离磋商文件确定的合同文本及服务要求等实质性内容的协议</w:t>
      </w:r>
      <w:r>
        <w:rPr>
          <w:rFonts w:hint="eastAsia" w:ascii="宋体" w:hAnsi="宋体" w:cs="宋体"/>
          <w:color w:val="auto"/>
          <w:sz w:val="24"/>
          <w:highlight w:val="none"/>
        </w:rPr>
        <w:t xml:space="preserve">。</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.1.3成交供应商拒绝签订政府采购合同的，采购人可以重新开展采购活动。</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.1.4竞争性磋商文件、成交供应商的响应文件及竞争性磋商过程中有关澄清、承诺文件均应作为合同附件。</w:t>
      </w:r>
      <w:r/>
    </w:p>
    <w:p>
      <w:pPr>
        <w:spacing w:line="360" w:lineRule="auto"/>
        <w:shd w:val="clear" w:color="auto"/>
        <w:tabs>
          <w:tab w:val="left" w:pos="851" w:leader="none"/>
        </w:tabs>
        <w:rPr>
          <w:rFonts w:hint="eastAsia" w:ascii="宋体" w:hAnsi="宋体" w:cs="宋体"/>
          <w:color w:val="auto"/>
          <w:sz w:val="24"/>
          <w:highlight w:val="none"/>
        </w:rPr>
        <w:outlineLvl w:val="1"/>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.2服务的追加、减少</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.2.1采购结束后，采购人若由于各种客观原因，必须对采购项目所牵涉的服务进行</w:t>
      </w:r>
      <w:r>
        <w:rPr>
          <w:rFonts w:hint="eastAsia" w:ascii="宋体" w:hAnsi="宋体" w:cs="宋体"/>
          <w:color w:val="auto"/>
          <w:sz w:val="24"/>
          <w:highlight w:val="none"/>
          <w:lang w:eastAsia="zh-CN"/>
        </w:rPr>
        <w:t xml:space="preserve">适当</w:t>
      </w:r>
      <w:r>
        <w:rPr>
          <w:rFonts w:hint="eastAsia" w:ascii="宋体" w:hAnsi="宋体" w:cs="宋体"/>
          <w:color w:val="auto"/>
          <w:sz w:val="24"/>
          <w:highlight w:val="none"/>
        </w:rPr>
        <w:t xml:space="preserve">减少时，在双方协商一致的前提下，可以按照竞争性磋商采购时的价格水平做相应的调减，并据此签订补充合同。</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.服务费</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.1成交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须按前附表的规定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根据</w:t>
      </w:r>
      <w:r>
        <w:rPr>
          <w:rFonts w:hint="eastAsia" w:ascii="宋体" w:hAnsi="宋体" w:cs="宋体"/>
          <w:color w:val="auto"/>
          <w:sz w:val="24"/>
          <w:highlight w:val="none"/>
        </w:rPr>
        <w:t xml:space="preserve">预算总金额计算并支付服务费，该费用应在领取成交通知书时付清。</w:t>
      </w:r>
      <w:r/>
    </w:p>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.2成交</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如果未按规定缴纳服务费，</w:t>
      </w:r>
      <w:r>
        <w:rPr>
          <w:rFonts w:hint="eastAsia" w:ascii="宋体" w:hAnsi="宋体" w:cs="宋体"/>
          <w:color w:val="auto"/>
          <w:sz w:val="24"/>
          <w:highlight w:val="none"/>
          <w:lang w:val="en-US" w:eastAsia="zh-CN"/>
        </w:rPr>
        <w:t xml:space="preserve">须</w:t>
      </w:r>
      <w:r>
        <w:rPr>
          <w:rFonts w:hint="eastAsia" w:ascii="宋体" w:hAnsi="宋体" w:cs="宋体"/>
          <w:color w:val="auto"/>
          <w:sz w:val="24"/>
          <w:highlight w:val="none"/>
        </w:rPr>
        <w:t xml:space="preserve">支付本磋商文件公布的预算金额的2%作为违约赔偿金，并保留诉讼的权利。</w:t>
      </w:r>
      <w:r/>
    </w:p>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.3缴纳代理服务费时，</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开票信息</w:t>
      </w:r>
      <w:r/>
    </w:p>
    <w:tbl>
      <w:tblPr>
        <w:tblStyle w:val="695"/>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shd w:val="clear" w:color="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13.4</w:t>
      </w:r>
      <w:r>
        <w:rPr>
          <w:rFonts w:hint="eastAsia" w:ascii="宋体" w:hAnsi="宋体" w:cs="宋体"/>
          <w:color w:val="auto"/>
          <w:sz w:val="24"/>
          <w:highlight w:val="none"/>
        </w:rPr>
        <w:t xml:space="preserve">成交</w:t>
      </w:r>
      <w:r>
        <w:rPr>
          <w:rFonts w:hint="eastAsia" w:ascii="宋体" w:hAnsi="宋体" w:cs="宋体"/>
          <w:color w:val="auto"/>
          <w:sz w:val="24"/>
          <w:highlight w:val="none"/>
          <w:lang w:val="en-US" w:eastAsia="zh-CN"/>
        </w:rPr>
        <w:t xml:space="preserve">供应商须</w:t>
      </w:r>
      <w:r>
        <w:rPr>
          <w:rFonts w:hint="eastAsia" w:ascii="宋体" w:hAnsi="宋体" w:cs="宋体"/>
          <w:color w:val="auto"/>
          <w:sz w:val="24"/>
          <w:highlight w:val="none"/>
        </w:rPr>
        <w:t xml:space="preserve">将公司开票信息以word文档格式发送至邮箱：szsdzb@126.com。</w:t>
      </w:r>
      <w:r>
        <w:rPr>
          <w:rFonts w:hint="eastAsia" w:ascii="宋体" w:hAnsi="宋体" w:cs="宋体"/>
          <w:color w:val="auto"/>
          <w:sz w:val="24"/>
          <w:highlight w:val="none"/>
          <w:lang w:val="en-US" w:eastAsia="zh-CN"/>
        </w:rPr>
        <w:t xml:space="preserve">完成服务费</w:t>
      </w:r>
      <w:r>
        <w:rPr>
          <w:rFonts w:hint="eastAsia" w:ascii="宋体" w:hAnsi="宋体" w:cs="宋体"/>
          <w:color w:val="auto"/>
          <w:sz w:val="24"/>
          <w:highlight w:val="none"/>
        </w:rPr>
        <w:t xml:space="preserve">缴纳</w:t>
      </w:r>
      <w:r>
        <w:rPr>
          <w:rFonts w:hint="eastAsia" w:ascii="宋体" w:hAnsi="宋体" w:cs="宋体"/>
          <w:color w:val="auto"/>
          <w:sz w:val="24"/>
          <w:highlight w:val="none"/>
          <w:lang w:val="en-US" w:eastAsia="zh-CN"/>
        </w:rPr>
        <w:t xml:space="preserve">后，凭</w:t>
      </w:r>
      <w:r>
        <w:rPr>
          <w:rFonts w:hint="eastAsia" w:ascii="宋体" w:hAnsi="宋体" w:cs="宋体"/>
          <w:color w:val="auto"/>
          <w:sz w:val="24"/>
          <w:highlight w:val="none"/>
        </w:rPr>
        <w:t xml:space="preserve">银行</w:t>
      </w:r>
      <w:r>
        <w:rPr>
          <w:rFonts w:hint="eastAsia" w:ascii="宋体" w:hAnsi="宋体" w:cs="宋体"/>
          <w:color w:val="auto"/>
          <w:sz w:val="24"/>
          <w:highlight w:val="none"/>
          <w:lang w:val="en-US" w:eastAsia="zh-CN"/>
        </w:rPr>
        <w:t xml:space="preserve">付款</w:t>
      </w:r>
      <w:r>
        <w:rPr>
          <w:rFonts w:hint="eastAsia" w:ascii="宋体" w:hAnsi="宋体" w:cs="宋体"/>
          <w:color w:val="auto"/>
          <w:sz w:val="24"/>
          <w:highlight w:val="none"/>
        </w:rPr>
        <w:t xml:space="preserve">回单至代理机构领取成交通知书</w:t>
      </w:r>
      <w:r>
        <w:rPr>
          <w:rFonts w:hint="eastAsia" w:ascii="宋体" w:hAnsi="宋体" w:cs="宋体"/>
          <w:color w:val="auto"/>
          <w:sz w:val="24"/>
          <w:highlight w:val="none"/>
          <w:lang w:val="en-US" w:eastAsia="zh-CN"/>
        </w:rPr>
        <w:t xml:space="preserve">及</w:t>
      </w:r>
      <w:r>
        <w:rPr>
          <w:rFonts w:hint="eastAsia" w:ascii="宋体" w:hAnsi="宋体" w:cs="宋体"/>
          <w:color w:val="auto"/>
          <w:sz w:val="24"/>
          <w:highlight w:val="none"/>
        </w:rPr>
        <w:t xml:space="preserve">合同。</w:t>
      </w:r>
      <w:r/>
    </w:p>
    <w:p>
      <w:pPr>
        <w:shd w:val="clear" w:color="auto"/>
        <w:rPr>
          <w:color w:val="auto"/>
          <w:highlight w:val="none"/>
        </w:rPr>
      </w:pPr>
      <w:r/>
      <w:bookmarkStart w:id="10" w:name="_Hlt26954731"/>
      <w:r/>
      <w:bookmarkEnd w:id="10"/>
      <w:r/>
      <w:bookmarkStart w:id="11" w:name="_Hlt26670403"/>
      <w:r/>
      <w:bookmarkEnd w:id="11"/>
      <w:r/>
      <w:bookmarkStart w:id="12" w:name="_Hlt26670486"/>
      <w:r/>
      <w:bookmarkEnd w:id="12"/>
      <w:r/>
      <w:bookmarkStart w:id="13" w:name="_Hlt26954844"/>
      <w:r/>
      <w:bookmarkEnd w:id="13"/>
      <w:r/>
      <w:bookmarkStart w:id="14" w:name="_Hlt16619475"/>
      <w:r/>
      <w:bookmarkEnd w:id="14"/>
      <w:r/>
      <w:bookmarkStart w:id="15" w:name="_Hlt26954848"/>
      <w:r/>
      <w:bookmarkEnd w:id="15"/>
      <w:r/>
      <w:bookmarkStart w:id="16" w:name="_Hlt26670425"/>
      <w:r/>
      <w:bookmarkEnd w:id="16"/>
      <w:r/>
      <w:bookmarkStart w:id="17" w:name="_Hlt26668983"/>
      <w:r/>
      <w:bookmarkEnd w:id="17"/>
      <w:r/>
      <w:bookmarkStart w:id="18" w:name="_Hlt26954846"/>
      <w:r/>
      <w:bookmarkEnd w:id="18"/>
      <w:r/>
      <w:bookmarkStart w:id="19" w:name="_Hlt26954739"/>
      <w:r/>
      <w:bookmarkEnd w:id="19"/>
      <w:r/>
      <w:bookmarkStart w:id="20" w:name="_Hlt26954842"/>
      <w:r/>
      <w:bookmarkEnd w:id="20"/>
      <w:r/>
      <w:bookmarkStart w:id="21" w:name="_Hlt26954852"/>
      <w:r/>
      <w:bookmarkEnd w:id="21"/>
      <w:r/>
      <w:bookmarkStart w:id="22" w:name="_Hlt26670482"/>
      <w:r/>
      <w:bookmarkEnd w:id="22"/>
      <w:r/>
      <w:r/>
    </w:p>
    <w:p>
      <w:pPr>
        <w:jc w:val="center"/>
        <w:spacing w:line="360" w:lineRule="auto"/>
        <w:shd w:val="clear" w:color="auto"/>
        <w:rPr>
          <w:rFonts w:eastAsia="黑体"/>
          <w:b/>
          <w:color w:val="auto"/>
          <w:sz w:val="32"/>
          <w:szCs w:val="32"/>
          <w:highlight w:val="none"/>
        </w:rPr>
      </w:pPr>
      <w:r>
        <w:rPr>
          <w:color w:val="auto"/>
          <w:highlight w:val="none"/>
        </w:rPr>
        <w:br w:type="page" w:clear="all"/>
      </w:r>
      <w:r>
        <w:rPr>
          <w:rFonts w:hint="eastAsia" w:eastAsia="黑体"/>
          <w:b/>
          <w:color w:val="auto"/>
          <w:sz w:val="32"/>
          <w:szCs w:val="32"/>
          <w:highlight w:val="none"/>
          <w:lang w:val="en-US" w:eastAsia="zh-CN"/>
        </w:rPr>
        <w:t xml:space="preserve">三、</w:t>
      </w:r>
      <w:r>
        <w:rPr>
          <w:rFonts w:hint="eastAsia" w:eastAsia="黑体"/>
          <w:b/>
          <w:color w:val="auto"/>
          <w:sz w:val="32"/>
          <w:szCs w:val="32"/>
          <w:highlight w:val="none"/>
        </w:rPr>
        <w:t xml:space="preserve">采购需求</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苏州市文物管理委员会办公室</w:t>
      </w:r>
      <w:r>
        <w:rPr>
          <w:rFonts w:hint="eastAsia" w:ascii="宋体" w:hAnsi="宋体"/>
          <w:color w:val="auto"/>
          <w:sz w:val="24"/>
          <w:highlight w:val="none"/>
        </w:rPr>
        <w:t xml:space="preserve">委托，苏州时代招投标有限公司对其</w:t>
      </w:r>
      <w:r>
        <w:rPr>
          <w:rFonts w:hint="eastAsia" w:ascii="宋体" w:hAnsi="宋体"/>
          <w:color w:val="auto"/>
          <w:sz w:val="24"/>
          <w:highlight w:val="none"/>
          <w:lang w:eastAsia="zh-CN"/>
        </w:rPr>
        <w:t xml:space="preserve">苏州市城区（姑苏、虎丘、相城、园区、吴中、吴江）不可移动文物建筑保险服务</w:t>
      </w:r>
      <w:r>
        <w:rPr>
          <w:rFonts w:hint="eastAsia" w:ascii="宋体" w:hAnsi="宋体"/>
          <w:color w:val="auto"/>
          <w:sz w:val="24"/>
          <w:highlight w:val="none"/>
        </w:rPr>
        <w:t xml:space="preserve">在国内组织竞争性磋商采购。欢迎符合资格条件的供应商前来报名参加磋商。</w:t>
      </w:r>
      <w:r/>
    </w:p>
    <w:p>
      <w:pPr>
        <w:numPr>
          <w:ilvl w:val="0"/>
          <w:numId w:val="3"/>
        </w:numPr>
        <w:spacing w:line="360" w:lineRule="auto"/>
        <w:shd w:val="clear" w:color="auto"/>
        <w:rPr>
          <w:rFonts w:hint="eastAsia" w:ascii="宋体" w:hAnsi="宋体"/>
          <w:color w:val="auto"/>
          <w:sz w:val="24"/>
          <w:highlight w:val="none"/>
          <w:lang w:eastAsia="zh-CN"/>
        </w:rPr>
        <w:outlineLvl w:val="0"/>
      </w:pPr>
      <w:r>
        <w:rPr>
          <w:rFonts w:hint="eastAsia" w:ascii="宋体" w:hAnsi="宋体"/>
          <w:color w:val="auto"/>
          <w:sz w:val="24"/>
          <w:highlight w:val="none"/>
        </w:rPr>
        <w:t xml:space="preserve">磋商编号：</w:t>
      </w:r>
      <w:r>
        <w:rPr>
          <w:rFonts w:hint="eastAsia" w:ascii="宋体" w:hAnsi="宋体"/>
          <w:color w:val="auto"/>
          <w:sz w:val="24"/>
          <w:highlight w:val="none"/>
          <w:lang w:eastAsia="zh-CN"/>
        </w:rPr>
        <w:t xml:space="preserve">JSZC-320500-SZSD-C2026-0025</w:t>
      </w:r>
      <w:r/>
    </w:p>
    <w:p>
      <w:pPr>
        <w:numPr>
          <w:numId w:val="0"/>
        </w:numPr>
        <w:spacing w:line="360" w:lineRule="auto"/>
        <w:shd w:val="clear" w:color="auto"/>
        <w:rPr>
          <w:rFonts w:hint="eastAsia" w:ascii="宋体" w:hAnsi="宋体"/>
          <w:bCs/>
          <w:color w:val="auto"/>
          <w:sz w:val="24"/>
          <w:highlight w:val="none"/>
        </w:rPr>
        <w:outlineLvl w:val="0"/>
      </w:pPr>
      <w:r>
        <w:rPr>
          <w:rFonts w:hint="eastAsia" w:ascii="宋体" w:hAnsi="宋体"/>
          <w:bCs/>
          <w:color w:val="auto"/>
          <w:sz w:val="24"/>
          <w:highlight w:val="none"/>
        </w:rPr>
        <w:t xml:space="preserve">二、采购方式：竞争性磋商</w:t>
      </w:r>
      <w:r/>
    </w:p>
    <w:p>
      <w:pPr>
        <w:jc w:val="left"/>
        <w:spacing w:line="360" w:lineRule="auto"/>
        <w:shd w:val="clear" w:color="auto"/>
        <w:rPr>
          <w:rFonts w:hint="eastAsia" w:ascii="宋体" w:hAnsi="宋体" w:eastAsia="宋体" w:cs="宋体"/>
          <w:color w:val="auto"/>
          <w:sz w:val="24"/>
          <w:highlight w:val="none"/>
          <w:lang w:eastAsia="zh-CN"/>
        </w:rPr>
      </w:pPr>
      <w:r>
        <w:rPr>
          <w:rFonts w:hint="eastAsia" w:ascii="宋体" w:hAnsi="宋体"/>
          <w:bCs/>
          <w:color w:val="auto"/>
          <w:sz w:val="24"/>
          <w:szCs w:val="20"/>
          <w:highlight w:val="none"/>
          <w:lang w:val="zh-CN"/>
        </w:rPr>
        <w:t xml:space="preserve">三、</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eastAsia="zh-CN"/>
        </w:rPr>
        <w:t xml:space="preserve">壹佰万元整（¥1000000.00）</w:t>
      </w:r>
      <w:r/>
    </w:p>
    <w:p>
      <w:pPr>
        <w:ind w:firstLine="480"/>
        <w:jc w:val="left"/>
        <w:spacing w:line="360" w:lineRule="auto"/>
        <w:shd w:val="clear" w:color="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zh-CN"/>
        </w:rPr>
        <w:t xml:space="preserve">：</w:t>
      </w:r>
      <w:r>
        <w:rPr>
          <w:rFonts w:hint="eastAsia" w:ascii="宋体" w:hAnsi="宋体" w:cs="宋体"/>
          <w:color w:val="auto"/>
          <w:sz w:val="24"/>
          <w:highlight w:val="none"/>
          <w:lang w:eastAsia="zh-CN"/>
        </w:rPr>
        <w:t xml:space="preserve">壹佰万元整（¥1000000.00）</w:t>
      </w:r>
      <w:bookmarkStart w:id="30" w:name="_GoBack"/>
      <w:r/>
      <w:bookmarkEnd w:id="30"/>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四、采购内容及要求：</w:t>
      </w:r>
      <w:r/>
    </w:p>
    <w:p>
      <w:pPr>
        <w:spacing w:line="360" w:lineRule="auto"/>
        <w:shd w:val="clear" w:color="auto"/>
        <w:widowControl/>
        <w:rPr>
          <w:rFonts w:hint="eastAsia" w:ascii="宋体" w:hAnsi="宋体" w:cs="宋体"/>
          <w:bCs/>
          <w:color w:val="auto"/>
          <w:sz w:val="24"/>
          <w:szCs w:val="24"/>
          <w:highlight w:val="none"/>
          <w:lang w:val="en-US" w:eastAsia="zh-CN"/>
        </w:rPr>
        <w:outlineLvl w:val="0"/>
      </w:pPr>
      <w:r>
        <w:rPr>
          <w:rFonts w:hint="eastAsia" w:asciiTheme="minorEastAsia" w:hAnsiTheme="minorEastAsia" w:eastAsiaTheme="minorEastAsia" w:cstheme="minorEastAsia"/>
          <w:b/>
          <w:bCs w:val="0"/>
          <w:color w:val="auto"/>
          <w:sz w:val="24"/>
          <w:szCs w:val="24"/>
          <w:highlight w:val="none"/>
          <w:lang w:val="en-US" w:eastAsia="zh-CN"/>
        </w:rPr>
        <w:t xml:space="preserve">1</w:t>
      </w:r>
      <w:r>
        <w:rPr>
          <w:rFonts w:hint="eastAsia" w:asciiTheme="minorEastAsia" w:hAnsiTheme="minorEastAsia" w:eastAsiaTheme="minorEastAsia" w:cstheme="minorEastAsia"/>
          <w:b/>
          <w:bCs w:val="0"/>
          <w:color w:val="auto"/>
          <w:sz w:val="24"/>
          <w:szCs w:val="24"/>
          <w:highlight w:val="none"/>
        </w:rPr>
        <w:t xml:space="preserve">、</w:t>
      </w:r>
      <w:r>
        <w:rPr>
          <w:rFonts w:hint="eastAsia" w:asciiTheme="minorEastAsia" w:hAnsiTheme="minorEastAsia" w:eastAsiaTheme="minorEastAsia" w:cstheme="minorEastAsia"/>
          <w:b/>
          <w:bCs w:val="0"/>
          <w:color w:val="auto"/>
          <w:sz w:val="24"/>
          <w:szCs w:val="24"/>
          <w:highlight w:val="none"/>
          <w:lang w:eastAsia="zh-CN"/>
        </w:rPr>
        <w:t xml:space="preserve">项目背景：</w:t>
      </w:r>
      <w:r>
        <w:rPr>
          <w:rFonts w:hint="eastAsia" w:ascii="宋体" w:hAnsi="宋体" w:cs="宋体"/>
          <w:bCs/>
          <w:color w:val="auto"/>
          <w:sz w:val="24"/>
          <w:szCs w:val="24"/>
          <w:highlight w:val="none"/>
          <w:lang w:val="en-US" w:eastAsia="zh-CN"/>
        </w:rPr>
        <w:t xml:space="preserve">为贯彻落实新修订的《中华人民共和国文物保护法》，进一步提升苏州市文物保护工作的风险管理水平，充分运用市场化机制前移风险管控关口，有效抵御自然灾害、意外事故等不可预见风险，切实保障文物建筑安全，现计划开展苏州市城区不可移动文物建筑保险服务采购。</w:t>
      </w:r>
      <w:r/>
    </w:p>
    <w:p>
      <w:pPr>
        <w:spacing w:line="360" w:lineRule="auto"/>
        <w:shd w:val="clear" w:color="auto"/>
        <w:widowControl/>
        <w:rPr>
          <w:rFonts w:hint="eastAsia" w:eastAsia="宋体" w:asciiTheme="minorEastAsia" w:hAnsiTheme="minorEastAsia" w:cstheme="minorEastAsia"/>
          <w:bCs/>
          <w:color w:val="auto"/>
          <w:sz w:val="24"/>
          <w:szCs w:val="24"/>
          <w:highlight w:val="none"/>
          <w:lang w:eastAsia="zh-CN"/>
        </w:rPr>
        <w:outlineLvl w:val="0"/>
      </w:pPr>
      <w:r>
        <w:rPr>
          <w:rFonts w:hint="eastAsia" w:asciiTheme="minorEastAsia" w:hAnsiTheme="minorEastAsia" w:eastAsiaTheme="minorEastAsia" w:cstheme="minorEastAsia"/>
          <w:b/>
          <w:bCs w:val="0"/>
          <w:color w:val="auto"/>
          <w:sz w:val="24"/>
          <w:szCs w:val="24"/>
          <w:highlight w:val="none"/>
          <w:lang w:val="en-US" w:eastAsia="zh-CN"/>
        </w:rPr>
        <w:t xml:space="preserve">2、服务范围</w:t>
      </w:r>
      <w:r>
        <w:rPr>
          <w:rFonts w:hint="eastAsia" w:asciiTheme="minorEastAsia" w:hAnsiTheme="minorEastAsia" w:eastAsiaTheme="minorEastAsia" w:cstheme="minorEastAsia"/>
          <w:bCs/>
          <w:color w:val="auto"/>
          <w:sz w:val="24"/>
          <w:szCs w:val="24"/>
          <w:highlight w:val="none"/>
          <w:lang w:eastAsia="zh-CN"/>
        </w:rPr>
        <w:t xml:space="preserve">：</w:t>
      </w:r>
      <w:r>
        <w:rPr>
          <w:rFonts w:ascii="宋体" w:hAnsi="宋体" w:eastAsia="宋体" w:cs="宋体"/>
          <w:color w:val="auto"/>
          <w:sz w:val="24"/>
          <w:szCs w:val="24"/>
          <w:highlight w:val="none"/>
        </w:rPr>
        <w:t xml:space="preserve">苏州市城区，包含姑苏区、虎丘区、相城区、苏州工业园区、吴中区、吴江区</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涉及全国重点文物保护单位54处、省级文物保护单位77处、市县级文物保护单位385处，以及尚未核定公布为文物保护单位的不可移动文物2270处</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具体明细详见附件清单</w:t>
      </w:r>
      <w:r>
        <w:rPr>
          <w:rFonts w:hint="eastAsia" w:ascii="宋体" w:hAnsi="宋体" w:eastAsia="宋体" w:cs="宋体"/>
          <w:color w:val="auto"/>
          <w:sz w:val="24"/>
          <w:szCs w:val="24"/>
          <w:highlight w:val="none"/>
          <w:lang w:eastAsia="zh-CN"/>
        </w:rPr>
        <w:t xml:space="preserve">。</w:t>
      </w:r>
      <w:r/>
    </w:p>
    <w:p>
      <w:pPr>
        <w:ind w:left="0" w:firstLine="0"/>
        <w:spacing w:line="360" w:lineRule="auto"/>
        <w:shd w:val="clear" w:color="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lang w:val="en-US" w:eastAsia="zh-CN"/>
        </w:rPr>
        <w:t xml:space="preserve">、服务内容</w:t>
      </w:r>
      <w:r/>
    </w:p>
    <w:p>
      <w:pPr>
        <w:ind w:left="0" w:firstLine="0"/>
        <w:spacing w:line="360" w:lineRule="auto"/>
        <w:shd w:val="clear" w:color="auto"/>
        <w:rPr>
          <w:rFonts w:hint="eastAsia" w:asciiTheme="minorEastAsia" w:hAnsiTheme="minorEastAsia" w:eastAsiaTheme="minorEastAsia" w:cstheme="minorEastAsia"/>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3.1</w:t>
      </w:r>
      <w:r>
        <w:rPr>
          <w:rFonts w:ascii="宋体" w:hAnsi="宋体" w:eastAsia="宋体" w:cs="宋体"/>
          <w:color w:val="auto"/>
          <w:sz w:val="24"/>
          <w:szCs w:val="24"/>
          <w:highlight w:val="none"/>
          <w:lang w:val="en-US" w:eastAsia="zh-CN" w:bidi="ar"/>
        </w:rPr>
        <w:t xml:space="preserve">自然灾害风险：包括雷击、暴雨、洪水、暴风、龙卷风、冰雹、暴雪、冰凌、突发性滑坡、崩塌、泥石流、地面突然下陷下沉等自然现象造成的文物建筑本体及附属设施的毁损、灭失风险，以及为防止或减少损失所支付的必要、合理的施救费用</w:t>
      </w:r>
      <w:r>
        <w:rPr>
          <w:rFonts w:hint="eastAsia" w:asciiTheme="minorEastAsia" w:hAnsiTheme="minorEastAsia" w:eastAsiaTheme="minorEastAsia" w:cstheme="minorEastAsia"/>
          <w:bCs/>
          <w:color w:val="auto"/>
          <w:sz w:val="24"/>
          <w:szCs w:val="24"/>
          <w:highlight w:val="none"/>
          <w:lang w:val="en-US" w:eastAsia="zh-CN"/>
        </w:rPr>
        <w:t xml:space="preserve">。</w:t>
      </w:r>
      <w:r/>
    </w:p>
    <w:p>
      <w:pPr>
        <w:ind w:left="0" w:firstLine="0"/>
        <w:spacing w:line="360" w:lineRule="auto"/>
        <w:shd w:val="clear" w:color="auto"/>
        <w:rPr>
          <w:rFonts w:hint="eastAsia"/>
          <w:color w:val="auto"/>
          <w:highlight w:val="none"/>
          <w:lang w:val="en-US" w:eastAsia="zh-CN"/>
        </w:rPr>
      </w:pPr>
      <w:r>
        <w:rPr>
          <w:rFonts w:hint="eastAsia" w:asciiTheme="minorEastAsia" w:hAnsiTheme="minorEastAsia" w:eastAsiaTheme="minorEastAsia" w:cstheme="minorEastAsia"/>
          <w:b/>
          <w:bCs w:val="0"/>
          <w:color w:val="auto"/>
          <w:sz w:val="24"/>
          <w:szCs w:val="24"/>
          <w:highlight w:val="none"/>
          <w:lang w:val="en-US" w:eastAsia="zh-CN"/>
        </w:rPr>
        <w:t xml:space="preserve">3.2</w:t>
      </w:r>
      <w:r>
        <w:rPr>
          <w:rFonts w:ascii="宋体" w:hAnsi="宋体" w:eastAsia="宋体" w:cs="宋体"/>
          <w:color w:val="auto"/>
          <w:sz w:val="24"/>
          <w:szCs w:val="24"/>
          <w:highlight w:val="none"/>
          <w:lang w:val="en-US" w:eastAsia="zh-CN" w:bidi="ar"/>
        </w:rPr>
        <w:t xml:space="preserve">意外事故风险：包括火灾、爆炸、飞行物体及其他空中运行物体坠落，以及相应的施救费用</w:t>
      </w:r>
      <w:r>
        <w:rPr>
          <w:rFonts w:hint="eastAsia" w:ascii="宋体" w:hAnsi="宋体" w:cs="宋体"/>
          <w:color w:val="auto"/>
          <w:sz w:val="24"/>
          <w:szCs w:val="24"/>
          <w:highlight w:val="none"/>
        </w:rPr>
        <w:t xml:space="preserve">。</w:t>
      </w:r>
      <w:r/>
    </w:p>
    <w:p>
      <w:pPr>
        <w:ind w:left="0" w:firstLine="0"/>
        <w:spacing w:line="360" w:lineRule="auto"/>
        <w:shd w:val="clear" w:color="auto"/>
        <w:rPr>
          <w:rFonts w:hint="eastAsia" w:ascii="宋体" w:hAnsi="宋体" w:eastAsia="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3.3</w:t>
      </w:r>
      <w:r>
        <w:rPr>
          <w:rFonts w:ascii="宋体" w:hAnsi="宋体" w:eastAsia="宋体" w:cs="宋体"/>
          <w:color w:val="auto"/>
          <w:sz w:val="24"/>
          <w:szCs w:val="24"/>
          <w:highlight w:val="none"/>
          <w:lang w:val="en-US" w:eastAsia="zh-CN" w:bidi="ar"/>
        </w:rPr>
        <w:t xml:space="preserve">其他补充保障：结合苏州市文物建筑特点，可增加文物建筑修复期间的临时保护费用、专家咨询费用等相关保障内容</w:t>
      </w:r>
      <w:r>
        <w:rPr>
          <w:rFonts w:hint="eastAsia" w:ascii="宋体" w:hAnsi="宋体" w:eastAsia="宋体" w:cs="宋体"/>
          <w:bCs/>
          <w:color w:val="auto"/>
          <w:sz w:val="24"/>
          <w:szCs w:val="24"/>
          <w:highlight w:val="none"/>
          <w:lang w:val="en-US" w:eastAsia="zh-CN"/>
        </w:rPr>
        <w:t xml:space="preserve">。</w:t>
      </w:r>
      <w:r/>
    </w:p>
    <w:p>
      <w:pPr>
        <w:ind w:left="0" w:firstLine="0"/>
        <w:spacing w:line="360" w:lineRule="auto"/>
        <w:shd w:val="clear" w:color="auto"/>
        <w:rPr>
          <w:rFonts w:hint="eastAsia" w:ascii="宋体" w:hAnsi="宋体" w:eastAsia="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3.4</w:t>
      </w:r>
      <w:r>
        <w:rPr>
          <w:rFonts w:ascii="宋体" w:hAnsi="宋体" w:eastAsia="宋体" w:cs="宋体"/>
          <w:color w:val="auto"/>
          <w:sz w:val="24"/>
          <w:szCs w:val="24"/>
          <w:highlight w:val="none"/>
          <w:lang w:val="en-US" w:eastAsia="zh-CN" w:bidi="ar"/>
        </w:rPr>
        <w:t xml:space="preserve">责任免除约定：明确合理的责任免除范围，不得设置不合理、不公平的免责条款，责任免除内容需符合《中华人民共和国保险法》《中华人民共和国文物保护法》及相关行业规范要求</w:t>
      </w:r>
      <w:r>
        <w:rPr>
          <w:rFonts w:hint="eastAsia" w:ascii="宋体" w:hAnsi="宋体" w:eastAsia="宋体" w:cs="宋体"/>
          <w:bCs/>
          <w:color w:val="auto"/>
          <w:sz w:val="24"/>
          <w:szCs w:val="24"/>
          <w:highlight w:val="none"/>
          <w:lang w:val="en-US" w:eastAsia="zh-CN"/>
        </w:rPr>
        <w:t xml:space="preserve">。</w:t>
      </w:r>
      <w:r/>
    </w:p>
    <w:p>
      <w:pPr>
        <w:pStyle w:val="731"/>
        <w:ind w:firstLine="0"/>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保险金额和赔偿限额：</w:t>
      </w:r>
      <w:r/>
    </w:p>
    <w:tbl>
      <w:tblPr>
        <w:tblStyle w:val="69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3"/>
        <w:gridCol w:w="7695"/>
      </w:tblGrid>
      <w:tr>
        <w:trPr>
          <w:cantSplit/>
          <w:trHeight w:val="596"/>
        </w:trPr>
        <w:tc>
          <w:tcPr>
            <w:tcW w:w="700" w:type="pct"/>
            <w:vAlign w:val="center"/>
            <w:textDirection w:val="lrTb"/>
            <w:noWrap w:val="false"/>
          </w:tcPr>
          <w:p>
            <w:pPr>
              <w:pStyle w:val="731"/>
              <w:ind w:firstLine="0"/>
              <w:keepLines w:val="0"/>
              <w:keepNext w:val="0"/>
              <w:pageBreakBefore w:val="0"/>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保险金额</w:t>
            </w:r>
            <w:r/>
          </w:p>
        </w:tc>
        <w:tc>
          <w:tcPr>
            <w:tcW w:w="4299" w:type="pct"/>
            <w:vAlign w:val="center"/>
            <w:textDirection w:val="lrTb"/>
            <w:noWrap w:val="false"/>
          </w:tcPr>
          <w:p>
            <w:pPr>
              <w:pStyle w:val="731"/>
              <w:ind w:firstLine="0"/>
              <w:keepLines w:val="0"/>
              <w:keepNext w:val="0"/>
              <w:pageBreakBefore w:val="0"/>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人民币不低于4亿元</w:t>
            </w:r>
            <w:r/>
          </w:p>
        </w:tc>
      </w:tr>
      <w:tr>
        <w:trPr>
          <w:cantSplit/>
          <w:trHeight w:val="596"/>
        </w:trPr>
        <w:tc>
          <w:tcPr>
            <w:tcW w:w="700" w:type="pct"/>
            <w:vAlign w:val="center"/>
            <w:textDirection w:val="lrTb"/>
            <w:noWrap w:val="false"/>
          </w:tcPr>
          <w:p>
            <w:pPr>
              <w:pStyle w:val="731"/>
              <w:ind w:firstLine="0"/>
              <w:keepLines w:val="0"/>
              <w:keepNext w:val="0"/>
              <w:pageBreakBefore w:val="0"/>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赔偿限额</w:t>
            </w:r>
            <w:r/>
          </w:p>
        </w:tc>
        <w:tc>
          <w:tcPr>
            <w:tcW w:w="4299" w:type="pct"/>
            <w:vAlign w:val="center"/>
            <w:textDirection w:val="lrTb"/>
            <w:noWrap w:val="false"/>
          </w:tcPr>
          <w:p>
            <w:pPr>
              <w:pStyle w:val="731"/>
              <w:ind w:firstLine="0"/>
              <w:keepLines w:val="0"/>
              <w:keepNext w:val="0"/>
              <w:pageBreakBefore w:val="0"/>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保险期间内，每次事故赔偿限额30万元，累计赔偿限额300万元。</w:t>
            </w:r>
            <w:r/>
          </w:p>
          <w:p>
            <w:pPr>
              <w:pStyle w:val="731"/>
              <w:ind w:firstLine="0"/>
              <w:keepLines w:val="0"/>
              <w:keepNext w:val="0"/>
              <w:pageBreakBefore w:val="0"/>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1.抢险施救：保险事故发生后，为防止、减少保险标的损失及开展遗址保护所支出的必要、合理费用，每次事故赔偿限额为人民币10万元；</w:t>
            </w:r>
            <w:r/>
          </w:p>
          <w:p>
            <w:pPr>
              <w:pStyle w:val="731"/>
              <w:ind w:firstLine="0"/>
              <w:keepLines w:val="0"/>
              <w:keepNext w:val="0"/>
              <w:pageBreakBefore w:val="0"/>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2.检测评估：保险标的受损后开展修复工作产生的检测评估费用，每次事故赔偿限额为人民币10万元；</w:t>
            </w:r>
            <w:r/>
          </w:p>
          <w:p>
            <w:pPr>
              <w:pStyle w:val="731"/>
              <w:ind w:firstLine="0"/>
              <w:keepLines w:val="0"/>
              <w:keepNext w:val="0"/>
              <w:pageBreakBefore w:val="0"/>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3.工程设计：保险标的受损后开展修复产生的工程设计费用，每次事故赔偿限额为人民币30万元；</w:t>
            </w:r>
            <w:r/>
          </w:p>
          <w:p>
            <w:pPr>
              <w:pStyle w:val="731"/>
              <w:ind w:firstLine="0"/>
              <w:keepLines w:val="0"/>
              <w:keepNext w:val="0"/>
              <w:pageBreakBefore w:val="0"/>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4.修复及重建：因保险责任范围内事故造成保险标的损毁，产生的修复费用或原址重建费用，每次事故赔偿限额为人民币30万元。</w:t>
            </w:r>
            <w:r/>
          </w:p>
        </w:tc>
      </w:tr>
      <w:tr>
        <w:trPr>
          <w:cantSplit/>
          <w:trHeight w:val="596"/>
        </w:trPr>
        <w:tc>
          <w:tcPr>
            <w:tcW w:w="700" w:type="pct"/>
            <w:vAlign w:val="center"/>
            <w:textDirection w:val="lrTb"/>
            <w:noWrap w:val="false"/>
          </w:tcPr>
          <w:p>
            <w:pPr>
              <w:pStyle w:val="731"/>
              <w:ind w:firstLine="0"/>
              <w:keepLines w:val="0"/>
              <w:keepNext w:val="0"/>
              <w:pageBreakBefore w:val="0"/>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特别约定</w:t>
            </w:r>
            <w:r/>
          </w:p>
        </w:tc>
        <w:tc>
          <w:tcPr>
            <w:tcW w:w="4299" w:type="pct"/>
            <w:vAlign w:val="center"/>
            <w:textDirection w:val="lrTb"/>
            <w:noWrap w:val="false"/>
          </w:tcPr>
          <w:p>
            <w:pPr>
              <w:numPr>
                <w:ilvl w:val="0"/>
                <w:numId w:val="4"/>
              </w:numPr>
              <w:ind w:left="0" w:firstLine="0"/>
              <w:keepLines w:val="0"/>
              <w:keepNext w:val="0"/>
              <w:pageBreakBefore w:val="0"/>
              <w:spacing w:line="240" w:lineRule="auto"/>
              <w:shd w:val="clear" w:color="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本合同按足额投保认定；</w:t>
            </w:r>
            <w:r>
              <w:rPr>
                <w:rFonts w:hint="eastAsia" w:ascii="宋体" w:hAnsi="宋体" w:eastAsia="宋体" w:cs="宋体"/>
                <w:color w:val="auto"/>
                <w:sz w:val="24"/>
                <w:szCs w:val="24"/>
                <w:highlight w:val="none"/>
              </w:rPr>
              <w:t xml:space="preserve">保险标的发生保险责任范围内损失的，保险人在保险金额限额内按照实际损失予以赔付，不实行比例分摊</w:t>
            </w:r>
            <w:r>
              <w:rPr>
                <w:rFonts w:hint="eastAsia" w:ascii="宋体" w:hAnsi="宋体" w:eastAsia="宋体" w:cs="宋体"/>
                <w:color w:val="auto"/>
                <w:sz w:val="24"/>
                <w:szCs w:val="24"/>
                <w:highlight w:val="none"/>
              </w:rPr>
              <w:t xml:space="preserve">。</w:t>
            </w:r>
            <w:r/>
          </w:p>
          <w:p>
            <w:pPr>
              <w:pStyle w:val="731"/>
              <w:ind w:firstLine="0"/>
              <w:keepLines w:val="0"/>
              <w:keepNext w:val="0"/>
              <w:pageBreakBefore w:val="0"/>
              <w:spacing w:line="24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对于本合同项下保险责任范围内的事故，经保险人核定理赔成立的，理赔款项由投保人书面指定的第三方收取</w:t>
            </w:r>
            <w:r>
              <w:rPr>
                <w:rFonts w:hint="eastAsia" w:ascii="宋体" w:hAnsi="宋体" w:eastAsia="宋体" w:cs="宋体"/>
                <w:color w:val="auto"/>
                <w:sz w:val="24"/>
                <w:szCs w:val="24"/>
                <w:highlight w:val="none"/>
                <w:lang w:eastAsia="zh-CN"/>
              </w:rPr>
              <w:t xml:space="preserve">。</w:t>
            </w:r>
            <w:r/>
          </w:p>
        </w:tc>
      </w:tr>
    </w:tbl>
    <w:p>
      <w:pPr>
        <w:spacing w:line="360" w:lineRule="auto"/>
        <w:shd w:val="clear" w:color="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4、服务要求：</w:t>
      </w:r>
      <w:r/>
    </w:p>
    <w:p>
      <w:pPr>
        <w:ind w:left="0" w:firstLine="0"/>
        <w:spacing w:line="360" w:lineRule="auto"/>
        <w:shd w:val="clear" w:color="auto"/>
        <w:rPr>
          <w:rFonts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4.1</w:t>
      </w:r>
      <w:r>
        <w:rPr>
          <w:rFonts w:hint="eastAsia" w:ascii="宋体" w:hAnsi="宋体" w:cs="宋体"/>
          <w:color w:val="auto"/>
          <w:sz w:val="24"/>
          <w:szCs w:val="24"/>
          <w:highlight w:val="none"/>
          <w:lang w:val="en-US" w:eastAsia="zh-CN" w:bidi="ar"/>
        </w:rPr>
        <w:t xml:space="preserve">防灾减损：确保提供应急防灾防损服务，服务费用金额不低于总保费金额的20%；</w:t>
      </w:r>
      <w:r>
        <w:rPr>
          <w:rFonts w:ascii="宋体" w:hAnsi="宋体" w:eastAsia="宋体" w:cs="宋体"/>
          <w:color w:val="auto"/>
          <w:sz w:val="24"/>
          <w:szCs w:val="24"/>
          <w:highlight w:val="none"/>
          <w:lang w:val="en-US" w:eastAsia="zh-CN" w:bidi="ar"/>
        </w:rPr>
        <w:t xml:space="preserve">建立专业的风险排查团队，团队成员需具备文物保护、保险风控等相关专业知识和从业经验，定期对服务范围内的不可移动文物建筑进行风险排查，具体要求如下：</w:t>
      </w:r>
      <w:r/>
    </w:p>
    <w:p>
      <w:pPr>
        <w:ind w:left="0" w:firstLine="0"/>
        <w:spacing w:line="360" w:lineRule="auto"/>
        <w:shd w:val="clear" w:color="auto"/>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4.1.1</w:t>
      </w:r>
      <w:r>
        <w:rPr>
          <w:rFonts w:ascii="宋体" w:hAnsi="宋体" w:eastAsia="宋体" w:cs="宋体"/>
          <w:color w:val="auto"/>
          <w:sz w:val="24"/>
          <w:szCs w:val="24"/>
          <w:highlight w:val="none"/>
          <w:lang w:val="en-US" w:eastAsia="zh-CN" w:bidi="ar"/>
        </w:rPr>
        <w:t xml:space="preserve">排查频率：每季度至少开展1次全面风险排查，重大节假日（如春节、国庆等）前额外开展1次专项风险排查，遇极端天气（如台风、暴雨等）后及时开展应急排查。</w:t>
      </w:r>
      <w:r/>
    </w:p>
    <w:p>
      <w:pPr>
        <w:ind w:left="0" w:firstLine="0"/>
        <w:spacing w:line="360" w:lineRule="auto"/>
        <w:shd w:val="clear" w:color="auto"/>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4.1.2</w:t>
      </w:r>
      <w:r>
        <w:rPr>
          <w:rFonts w:ascii="宋体" w:hAnsi="宋体" w:eastAsia="宋体" w:cs="宋体"/>
          <w:color w:val="auto"/>
          <w:sz w:val="24"/>
          <w:szCs w:val="24"/>
          <w:highlight w:val="none"/>
          <w:lang w:val="en-US" w:eastAsia="zh-CN" w:bidi="ar"/>
        </w:rPr>
        <w:t xml:space="preserve">排查内容：重点排查文物建筑本体结构安全、消防设施完好情况、用电安全、排水系统、周边环境风险等，识别潜在风险隐患，并形成详细的排查报告。</w:t>
      </w:r>
      <w:r/>
    </w:p>
    <w:p>
      <w:pPr>
        <w:ind w:left="0" w:firstLine="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4.1.3隐患处理：对排查中发现的一般风险隐患，需及时向采购人及相关文物管理单位反馈，并提供合理的整改建议；对重大风险隐患，立即上报采购人，协助采购人采取应急防控措施，降低风险损失。</w:t>
      </w:r>
      <w:r/>
    </w:p>
    <w:p>
      <w:pPr>
        <w:pStyle w:val="731"/>
        <w:ind w:left="0" w:firstLine="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4.1.4</w:t>
      </w:r>
      <w:r>
        <w:rPr>
          <w:rFonts w:hint="default" w:ascii="宋体" w:hAnsi="宋体" w:eastAsia="宋体" w:cs="宋体"/>
          <w:color w:val="auto"/>
          <w:sz w:val="24"/>
          <w:szCs w:val="24"/>
          <w:highlight w:val="none"/>
          <w:lang w:val="en-US" w:eastAsia="zh-CN" w:bidi="ar"/>
        </w:rPr>
        <w:t xml:space="preserve">建立安全动态监测管理平台，依托物联网设备搭建智能联动机制，实行实时监测与定期巡查双重管控。对排查发现的各类安全隐患，做到快速响应、即刻到场、及时处置，彻底消除安全隐患。</w:t>
      </w:r>
      <w:r/>
    </w:p>
    <w:p>
      <w:pPr>
        <w:ind w:left="0" w:firstLine="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4.2理赔服务：建立高效、便捷的理赔机制，确保保险事故发生后能够快速响应、</w:t>
      </w:r>
      <w:r>
        <w:rPr>
          <w:rFonts w:ascii="宋体" w:hAnsi="宋体" w:eastAsia="宋体" w:cs="宋体"/>
          <w:color w:val="auto"/>
          <w:sz w:val="24"/>
          <w:szCs w:val="24"/>
          <w:highlight w:val="none"/>
          <w:lang w:val="en-US" w:eastAsia="zh-CN" w:bidi="ar"/>
        </w:rPr>
        <w:t xml:space="preserve">及时理赔，具体要求如下</w:t>
      </w:r>
      <w:r>
        <w:rPr>
          <w:rFonts w:hint="eastAsia" w:ascii="宋体" w:hAnsi="宋体" w:eastAsia="宋体" w:cs="宋体"/>
          <w:color w:val="auto"/>
          <w:sz w:val="24"/>
          <w:szCs w:val="24"/>
          <w:highlight w:val="none"/>
          <w:lang w:val="en-US" w:eastAsia="zh-CN" w:bidi="ar"/>
        </w:rPr>
        <w:t xml:space="preserve">：</w:t>
      </w:r>
      <w:r/>
    </w:p>
    <w:p>
      <w:pPr>
        <w:ind w:left="0" w:firstLine="0"/>
        <w:spacing w:line="360" w:lineRule="auto"/>
        <w:shd w:val="clear" w:color="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4.2.1</w:t>
      </w:r>
      <w:r>
        <w:rPr>
          <w:rFonts w:ascii="宋体" w:hAnsi="宋体" w:eastAsia="宋体" w:cs="宋体"/>
          <w:color w:val="auto"/>
          <w:sz w:val="24"/>
          <w:szCs w:val="24"/>
          <w:highlight w:val="none"/>
          <w:lang w:val="en-US" w:eastAsia="zh-CN" w:bidi="ar"/>
        </w:rPr>
        <w:t xml:space="preserve">响应时效：保险事故发生后，供应商接到报案通知后，需在2小时内响应，24小时内抵达事故现场开展查勘、定损工作（偏远区域可适当延长，但最长不超过48小时）</w:t>
      </w:r>
      <w:r>
        <w:rPr>
          <w:rFonts w:hint="eastAsia" w:ascii="宋体" w:hAnsi="宋体" w:cs="宋体"/>
          <w:color w:val="auto"/>
          <w:sz w:val="24"/>
          <w:szCs w:val="24"/>
          <w:highlight w:val="none"/>
          <w:lang w:val="en-US" w:eastAsia="zh-CN"/>
        </w:rPr>
        <w:t xml:space="preserve">。</w:t>
      </w:r>
      <w:r/>
    </w:p>
    <w:p>
      <w:pPr>
        <w:numPr>
          <w:ilvl w:val="0"/>
          <w:numId w:val="0"/>
        </w:numPr>
        <w:ind w:left="0" w:firstLine="0"/>
        <w:spacing w:line="360" w:lineRule="auto"/>
        <w:shd w:val="clear" w:color="auto"/>
        <w:tabs>
          <w:tab w:val="left" w:pos="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4.2.2</w:t>
      </w:r>
      <w:r>
        <w:rPr>
          <w:rFonts w:ascii="宋体" w:hAnsi="宋体" w:eastAsia="宋体" w:cs="宋体"/>
          <w:color w:val="auto"/>
          <w:sz w:val="24"/>
          <w:szCs w:val="24"/>
          <w:highlight w:val="none"/>
          <w:lang w:val="en-US" w:eastAsia="zh-CN" w:bidi="ar"/>
        </w:rPr>
        <w:t xml:space="preserve">定损与理赔：定损需结合文物保护相关标准和要求，联合文物保护专家开展定损工作，确保定损结果科学合理；理赔流程简化高效，在定损完成、相关材料齐全后，15个工作日内完成理赔款项支付，特殊复杂案件可适当延长，但需提前向采购人说明情况并明确完成时限</w:t>
      </w:r>
      <w:r>
        <w:rPr>
          <w:rFonts w:hint="eastAsia" w:ascii="宋体" w:hAnsi="宋体" w:cs="宋体"/>
          <w:color w:val="auto"/>
          <w:sz w:val="24"/>
          <w:szCs w:val="24"/>
          <w:highlight w:val="none"/>
          <w:lang w:val="en-US" w:eastAsia="zh-CN"/>
        </w:rPr>
        <w:t xml:space="preserve">。</w:t>
      </w:r>
      <w:r/>
    </w:p>
    <w:p>
      <w:pPr>
        <w:numPr>
          <w:ilvl w:val="0"/>
          <w:numId w:val="0"/>
        </w:numPr>
        <w:ind w:left="0" w:firstLine="0"/>
        <w:spacing w:line="360" w:lineRule="auto"/>
        <w:shd w:val="clear" w:color="auto"/>
        <w:tabs>
          <w:tab w:val="left" w:pos="0" w:leader="none"/>
        </w:tabs>
        <w:rPr>
          <w:rFonts w:hint="default" w:ascii="宋体" w:hAnsi="宋体" w:cs="宋体"/>
          <w:color w:val="auto"/>
          <w:sz w:val="24"/>
          <w:szCs w:val="24"/>
          <w:highlight w:val="none"/>
          <w:lang w:val="en-US" w:eastAsia="zh-Hans"/>
        </w:rPr>
      </w:pPr>
      <w:r>
        <w:rPr>
          <w:rFonts w:hint="eastAsia" w:ascii="宋体" w:hAnsi="宋体" w:cs="宋体"/>
          <w:color w:val="auto"/>
          <w:sz w:val="24"/>
          <w:szCs w:val="24"/>
          <w:highlight w:val="none"/>
          <w:lang w:val="en-US" w:eastAsia="zh-CN"/>
        </w:rPr>
        <w:t xml:space="preserve">4.2.3</w:t>
      </w:r>
      <w:r>
        <w:rPr>
          <w:rFonts w:ascii="宋体" w:hAnsi="宋体" w:eastAsia="宋体" w:cs="宋体"/>
          <w:color w:val="auto"/>
          <w:sz w:val="24"/>
          <w:szCs w:val="24"/>
          <w:highlight w:val="none"/>
          <w:lang w:val="en-US" w:eastAsia="zh-CN" w:bidi="ar"/>
        </w:rPr>
        <w:t xml:space="preserve">理赔协助：供应商需全程协助采购人及相关文物管理单位收集理赔材料、办理理赔手续，提供专业的理赔指导，确保理赔工作顺利推进</w:t>
      </w:r>
      <w:r>
        <w:rPr>
          <w:rFonts w:hint="eastAsia" w:ascii="宋体" w:hAnsi="宋体" w:eastAsia="宋体" w:cs="宋体"/>
          <w:color w:val="auto"/>
          <w:sz w:val="24"/>
          <w:szCs w:val="24"/>
          <w:highlight w:val="none"/>
          <w:lang w:val="en-US" w:eastAsia="zh-CN" w:bidi="ar"/>
        </w:rPr>
        <w:t xml:space="preserve">。</w:t>
      </w:r>
      <w:r/>
    </w:p>
    <w:p>
      <w:pPr>
        <w:jc w:val="left"/>
        <w:spacing w:line="360" w:lineRule="auto"/>
        <w:shd w:val="clear" w:color="auto"/>
        <w:rPr>
          <w:rFonts w:hint="eastAsia"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4.3其他服务</w:t>
      </w:r>
      <w:r/>
    </w:p>
    <w:p>
      <w:pPr>
        <w:numPr>
          <w:ilvl w:val="0"/>
          <w:numId w:val="0"/>
        </w:numPr>
        <w:ind w:left="0" w:firstLine="0"/>
        <w:spacing w:line="360" w:lineRule="auto"/>
        <w:shd w:val="clear" w:color="auto"/>
        <w:tabs>
          <w:tab w:val="left" w:pos="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4.3.1每年至少1次文物保护及风险管理培训，为采购人及相关文物管理单位工作人员提供保险知识、风险防控、应急处置等相关培训服务。</w:t>
      </w:r>
      <w:r/>
    </w:p>
    <w:p>
      <w:pPr>
        <w:numPr>
          <w:ilvl w:val="0"/>
          <w:numId w:val="0"/>
        </w:numPr>
        <w:ind w:left="0" w:firstLine="0"/>
        <w:spacing w:line="360" w:lineRule="auto"/>
        <w:shd w:val="clear" w:color="auto"/>
        <w:tabs>
          <w:tab w:val="left" w:pos="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4.3.2提供文物建筑风险评估报告，每年至少提交1次年度风险评估报告，分析服务范围内文物建筑的风险状况，提出针对性的风险防控建议。</w:t>
      </w:r>
      <w:r/>
    </w:p>
    <w:p>
      <w:pPr>
        <w:numPr>
          <w:ilvl w:val="0"/>
          <w:numId w:val="0"/>
        </w:numPr>
        <w:ind w:left="0" w:firstLine="0"/>
        <w:spacing w:line="360" w:lineRule="auto"/>
        <w:shd w:val="clear" w:color="auto"/>
        <w:tabs>
          <w:tab w:val="left" w:pos="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4.3.3协助采购人建立文物建筑风险档案，记录文物建筑基本信息、风险排查情况、保险事故情况等，实现风险管控常态化、规范化。</w:t>
      </w:r>
      <w:r/>
    </w:p>
    <w:p>
      <w:pPr>
        <w:ind w:left="0" w:firstLine="0"/>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rPr>
        <w:t xml:space="preserve">、配备人员及要求：</w:t>
      </w:r>
      <w:r/>
    </w:p>
    <w:p>
      <w:pPr>
        <w:jc w:val="left"/>
        <w:spacing w:line="360" w:lineRule="auto"/>
        <w:shd w:val="clear" w:color="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bidi="ar-SA"/>
        </w:rPr>
        <w:t xml:space="preserve">6.1</w:t>
      </w:r>
      <w:r>
        <w:rPr>
          <w:rFonts w:hint="eastAsia" w:asciiTheme="minorEastAsia" w:hAnsiTheme="minorEastAsia" w:eastAsiaTheme="minorEastAsia" w:cstheme="minorEastAsia"/>
          <w:b w:val="0"/>
          <w:bCs w:val="0"/>
          <w:color w:val="auto"/>
          <w:sz w:val="24"/>
          <w:szCs w:val="24"/>
          <w:highlight w:val="none"/>
        </w:rPr>
        <w:t xml:space="preserve">项目负责人1名</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hint="eastAsia" w:asciiTheme="minorEastAsia" w:hAnsiTheme="minorEastAsia" w:eastAsiaTheme="minorEastAsia" w:cstheme="minorEastAsia"/>
          <w:b w:val="0"/>
          <w:bCs w:val="0"/>
          <w:color w:val="auto"/>
          <w:sz w:val="24"/>
          <w:szCs w:val="24"/>
          <w:highlight w:val="none"/>
        </w:rPr>
        <w:t xml:space="preserve">其他团队人员若干</w:t>
      </w:r>
      <w:r>
        <w:rPr>
          <w:rFonts w:hint="eastAsia" w:asciiTheme="minorEastAsia" w:hAnsiTheme="minorEastAsia" w:eastAsiaTheme="minorEastAsia" w:cstheme="minorEastAsia"/>
          <w:b w:val="0"/>
          <w:bCs w:val="0"/>
          <w:color w:val="auto"/>
          <w:sz w:val="24"/>
          <w:szCs w:val="24"/>
          <w:highlight w:val="none"/>
          <w:lang w:eastAsia="zh-CN"/>
        </w:rPr>
        <w:t xml:space="preserve">；</w:t>
      </w:r>
      <w:r/>
    </w:p>
    <w:p>
      <w:pPr>
        <w:jc w:val="left"/>
        <w:spacing w:line="360" w:lineRule="auto"/>
        <w:shd w:val="clear" w:color="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6.2</w:t>
      </w:r>
      <w:r>
        <w:rPr>
          <w:rFonts w:hint="eastAsia" w:asciiTheme="minorEastAsia" w:hAnsiTheme="minorEastAsia" w:eastAsiaTheme="minorEastAsia" w:cstheme="minorEastAsia"/>
          <w:b w:val="0"/>
          <w:bCs w:val="0"/>
          <w:color w:val="auto"/>
          <w:sz w:val="24"/>
          <w:szCs w:val="24"/>
          <w:highlight w:val="none"/>
          <w:lang w:eastAsia="zh-CN"/>
        </w:rPr>
        <w:t xml:space="preserve">项目负责人</w:t>
      </w:r>
      <w:r>
        <w:rPr>
          <w:rFonts w:hint="eastAsia" w:asciiTheme="minorEastAsia" w:hAnsiTheme="minorEastAsia" w:eastAsiaTheme="minorEastAsia" w:cstheme="minorEastAsia"/>
          <w:b w:val="0"/>
          <w:bCs w:val="0"/>
          <w:color w:val="auto"/>
          <w:sz w:val="24"/>
          <w:szCs w:val="24"/>
          <w:highlight w:val="none"/>
          <w:lang w:val="en-US" w:eastAsia="zh-CN"/>
        </w:rPr>
        <w:t xml:space="preserve">须</w:t>
      </w:r>
      <w:r>
        <w:rPr>
          <w:rFonts w:hint="eastAsia" w:asciiTheme="minorEastAsia" w:hAnsiTheme="minorEastAsia" w:eastAsiaTheme="minorEastAsia" w:cstheme="minorEastAsia"/>
          <w:b w:val="0"/>
          <w:bCs w:val="0"/>
          <w:color w:val="auto"/>
          <w:sz w:val="24"/>
          <w:szCs w:val="24"/>
          <w:highlight w:val="none"/>
          <w:lang w:val="en-US" w:eastAsia="zh-CN" w:bidi="ar-SA"/>
        </w:rPr>
        <w:t xml:space="preserve">具有5年以上保险行业从业经验，且具有文物保护相关专业背景或相关项目服务经验</w:t>
      </w:r>
      <w:r>
        <w:rPr>
          <w:rFonts w:hint="eastAsia" w:asciiTheme="minorEastAsia" w:hAnsiTheme="minorEastAsia" w:eastAsiaTheme="minorEastAsia" w:cstheme="minorEastAsia"/>
          <w:b w:val="0"/>
          <w:bCs w:val="0"/>
          <w:color w:val="auto"/>
          <w:sz w:val="24"/>
          <w:szCs w:val="24"/>
          <w:highlight w:val="none"/>
          <w:lang w:eastAsia="zh-CN"/>
        </w:rPr>
        <w:t xml:space="preserve">；</w:t>
      </w:r>
      <w:r>
        <w:rPr>
          <w:rFonts w:ascii="宋体" w:hAnsi="宋体" w:eastAsia="宋体" w:cs="宋体"/>
          <w:color w:val="auto"/>
          <w:sz w:val="24"/>
          <w:szCs w:val="24"/>
          <w:highlight w:val="none"/>
          <w:lang w:val="en-US" w:eastAsia="zh-CN" w:bidi="ar"/>
        </w:rPr>
        <w:t xml:space="preserve">团队成员不少于3人，均需具备保险从业资格，其中至少1人具备文物保护相关专业知识</w:t>
      </w:r>
      <w:r>
        <w:rPr>
          <w:rFonts w:hint="eastAsia" w:asciiTheme="minorEastAsia" w:hAnsiTheme="minorEastAsia" w:eastAsiaTheme="minorEastAsia" w:cstheme="minorEastAsia"/>
          <w:b w:val="0"/>
          <w:bCs w:val="0"/>
          <w:color w:val="auto"/>
          <w:sz w:val="24"/>
          <w:szCs w:val="24"/>
          <w:highlight w:val="none"/>
          <w:lang w:val="en-US" w:eastAsia="zh-CN"/>
        </w:rPr>
        <w:t xml:space="preserve">。</w:t>
      </w:r>
      <w:r/>
    </w:p>
    <w:p>
      <w:pPr>
        <w:spacing w:line="360" w:lineRule="auto"/>
        <w:shd w:val="clear" w:color="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、履约验收：</w:t>
      </w:r>
      <w:r/>
    </w:p>
    <w:p>
      <w:pPr>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bidi="ar"/>
        </w:rPr>
        <w:t xml:space="preserve">按照《江苏省财政厅关于印发〈江苏省政府采购履约验收管理办法〉的通知》（苏财规〔2024〕7号）相关要求，组织开展本次项目履约验收工作，确保验收工作合规、规范、有序</w:t>
      </w:r>
      <w:r>
        <w:rPr>
          <w:rFonts w:hint="eastAsia" w:ascii="宋体" w:hAnsi="宋体" w:eastAsia="宋体" w:cs="宋体"/>
          <w:color w:val="auto"/>
          <w:sz w:val="24"/>
          <w:szCs w:val="24"/>
          <w:highlight w:val="none"/>
          <w:lang w:val="en-US" w:eastAsia="zh-CN"/>
        </w:rPr>
        <w:t xml:space="preserve">。</w:t>
      </w:r>
      <w:r/>
    </w:p>
    <w:p>
      <w:pPr>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bidi="ar"/>
        </w:rPr>
        <w:t xml:space="preserve">本项目采购文件、响应文件及政府采购合同等相关文件，均为本次项目履约验收的主要依据。当政府采购合同约定的履约验收条件全部满足时，成交供应商可主动联系采购人，启动本次项目履约验收程序</w:t>
      </w:r>
      <w:r>
        <w:rPr>
          <w:rFonts w:hint="eastAsia" w:ascii="宋体" w:hAnsi="宋体" w:eastAsia="宋体" w:cs="宋体"/>
          <w:color w:val="auto"/>
          <w:sz w:val="24"/>
          <w:szCs w:val="24"/>
          <w:highlight w:val="none"/>
          <w:lang w:val="en-US" w:eastAsia="zh-CN"/>
        </w:rPr>
        <w:t xml:space="preserve">。</w:t>
      </w:r>
      <w:r/>
    </w:p>
    <w:p>
      <w:pPr>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bidi="ar"/>
        </w:rPr>
        <w:t xml:space="preserve">组织开展履约验收工作前，采购人将结合本次项目具体实施情况，制定详细的验收方案，明确验收时间、验收方式及相关要求等内容。成交供应商须严格按照验收方案相关要求，积极配合采购人完成履约验收各项相关工作，不得拒绝、推诿或拖延</w:t>
      </w:r>
      <w:r>
        <w:rPr>
          <w:rFonts w:hint="eastAsia" w:ascii="宋体" w:hAnsi="宋体" w:eastAsia="宋体" w:cs="宋体"/>
          <w:color w:val="auto"/>
          <w:sz w:val="24"/>
          <w:szCs w:val="24"/>
          <w:highlight w:val="none"/>
          <w:lang w:val="en-US" w:eastAsia="zh-CN"/>
        </w:rPr>
        <w:t xml:space="preserve">。</w:t>
      </w:r>
      <w:r/>
    </w:p>
    <w:p>
      <w:pPr>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.4</w:t>
      </w:r>
      <w:r>
        <w:rPr>
          <w:rFonts w:hint="default" w:ascii="宋体" w:hAnsi="宋体" w:eastAsia="宋体" w:cs="宋体"/>
          <w:color w:val="auto"/>
          <w:sz w:val="24"/>
          <w:szCs w:val="24"/>
          <w:highlight w:val="none"/>
          <w:lang w:val="en-US" w:eastAsia="zh-CN" w:bidi="ar"/>
        </w:rPr>
        <w:t xml:space="preserve">本项目履约验收内容及标准，应至少涵盖服务质量、用户满意度、服务过程文件资料完整性、相关数据准确性等核心内容，确保项目履约符合采购文件、响应文件及合同约定要求</w:t>
      </w:r>
      <w:r>
        <w:rPr>
          <w:rFonts w:hint="eastAsia" w:ascii="宋体" w:hAnsi="宋体" w:eastAsia="宋体" w:cs="宋体"/>
          <w:color w:val="auto"/>
          <w:sz w:val="24"/>
          <w:szCs w:val="24"/>
          <w:highlight w:val="none"/>
          <w:lang w:val="en-US" w:eastAsia="zh-CN"/>
        </w:rPr>
        <w:t xml:space="preserve">。</w:t>
      </w:r>
      <w:r/>
    </w:p>
    <w:p>
      <w:pPr>
        <w:spacing w:line="360" w:lineRule="auto"/>
        <w:shd w:val="clear" w:color="auto"/>
        <w:rPr>
          <w:rFonts w:hint="eastAsia" w:ascii="宋体" w:hAnsi="宋体"/>
          <w:b/>
          <w:bCs/>
          <w:color w:val="auto"/>
          <w:sz w:val="24"/>
          <w:highlight w:val="none"/>
        </w:rPr>
      </w:pPr>
      <w:r>
        <w:rPr>
          <w:rFonts w:hint="eastAsia" w:ascii="宋体" w:hAnsi="宋体"/>
          <w:b/>
          <w:bCs/>
          <w:color w:val="auto"/>
          <w:sz w:val="24"/>
          <w:highlight w:val="none"/>
        </w:rPr>
        <w:t xml:space="preserve">五、综合说明</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磋商响应单位须在响应文件中明确说明是否响应采购文件中提出的全部服务内容与要求。如对其中某些条款不能响应，应逐条列出；未列出的条款视为完全响应</w:t>
      </w:r>
      <w:r>
        <w:rPr>
          <w:rFonts w:hint="eastAsia" w:ascii="宋体" w:hAnsi="宋体"/>
          <w:color w:val="auto"/>
          <w:sz w:val="24"/>
          <w:highlight w:val="none"/>
        </w:rPr>
        <w:t xml:space="preserve">。</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2、本次采购活动不接受联合报价。</w:t>
      </w:r>
      <w:r/>
    </w:p>
    <w:p>
      <w:pPr>
        <w:spacing w:line="360" w:lineRule="auto"/>
        <w:shd w:val="clear" w:color="auto"/>
        <w:rPr>
          <w:rFonts w:hint="eastAsia" w:ascii="宋体" w:hAnsi="宋体" w:eastAsia="宋体"/>
          <w:color w:val="auto"/>
          <w:sz w:val="24"/>
          <w:highlight w:val="none"/>
          <w:lang w:eastAsia="zh-CN"/>
        </w:rPr>
      </w:pPr>
      <w:r>
        <w:rPr>
          <w:rFonts w:hint="eastAsia" w:ascii="宋体" w:hAnsi="宋体"/>
          <w:color w:val="auto"/>
          <w:sz w:val="24"/>
          <w:highlight w:val="none"/>
        </w:rPr>
        <w:t xml:space="preserve">3、</w:t>
      </w:r>
      <w:r>
        <w:rPr>
          <w:rFonts w:hint="default" w:ascii="Segoe UI" w:hAnsi="Segoe UI" w:eastAsia="Segoe UI" w:cs="Segoe UI"/>
          <w:i w:val="0"/>
          <w:iCs w:val="0"/>
          <w:caps w:val="0"/>
          <w:color w:val="auto"/>
          <w:spacing w:val="0"/>
          <w:sz w:val="24"/>
          <w:szCs w:val="24"/>
          <w:highlight w:val="none"/>
          <w:shd w:val="clear" w:color="auto" w:fill="ffffff"/>
        </w:rPr>
        <w:t xml:space="preserve">项目报价应包含承包期内综合服务所需的全部费用，包括但不限于</w:t>
      </w:r>
      <w:r>
        <w:rPr>
          <w:rFonts w:hint="eastAsia" w:ascii="宋体" w:hAnsi="宋体"/>
          <w:color w:val="auto"/>
          <w:sz w:val="24"/>
          <w:highlight w:val="none"/>
        </w:rPr>
        <w:t xml:space="preserve">完成该项目成本、利润、税金、管理费、风险费、代理服务费、文件规定政策性费用等所有费用</w:t>
      </w:r>
      <w:r>
        <w:rPr>
          <w:rFonts w:hint="eastAsia" w:ascii="宋体" w:hAnsi="宋体" w:cs="宋体"/>
          <w:color w:val="auto"/>
          <w:sz w:val="24"/>
          <w:szCs w:val="24"/>
          <w:highlight w:val="none"/>
          <w:lang w:eastAsia="zh-CN"/>
        </w:rPr>
        <w:t xml:space="preserve">。</w:t>
      </w:r>
      <w:r/>
    </w:p>
    <w:p>
      <w:pPr>
        <w:spacing w:line="360" w:lineRule="auto"/>
        <w:shd w:val="clear" w:color="auto"/>
        <w:rPr>
          <w:rFonts w:hint="eastAsia" w:ascii="宋体" w:hAnsi="宋体" w:eastAsia="宋体"/>
          <w:color w:val="auto"/>
          <w:sz w:val="24"/>
          <w:highlight w:val="none"/>
          <w:lang w:eastAsia="zh-CN"/>
        </w:rPr>
      </w:pPr>
      <w:r>
        <w:rPr>
          <w:rFonts w:hint="eastAsia" w:ascii="宋体" w:hAnsi="宋体" w:cs="宋体"/>
          <w:color w:val="auto"/>
          <w:sz w:val="24"/>
          <w:szCs w:val="24"/>
          <w:highlight w:val="none"/>
          <w:lang w:val="en-US" w:eastAsia="zh-CN"/>
        </w:rPr>
        <w:t xml:space="preserve">4、服务期限：12个月（具体开始时间以保单生效为准）</w:t>
      </w:r>
      <w:r>
        <w:rPr>
          <w:rFonts w:hint="eastAsia" w:ascii="宋体" w:hAnsi="宋体" w:cs="宋体"/>
          <w:color w:val="auto"/>
          <w:sz w:val="24"/>
          <w:szCs w:val="24"/>
          <w:highlight w:val="none"/>
          <w:lang w:eastAsia="zh-CN"/>
        </w:rPr>
        <w:t xml:space="preserve">。</w:t>
      </w:r>
      <w:r/>
    </w:p>
    <w:p>
      <w:pPr>
        <w:spacing w:line="360" w:lineRule="auto"/>
        <w:shd w:val="clear" w:color="auto"/>
        <w:rPr>
          <w:rFonts w:ascii="宋体"/>
          <w:b/>
          <w:bCs/>
          <w:color w:val="auto"/>
          <w:sz w:val="24"/>
          <w:highlight w:val="none"/>
        </w:rPr>
      </w:pPr>
      <w:r>
        <w:rPr>
          <w:rFonts w:hint="eastAsia" w:ascii="宋体" w:hAnsi="宋体"/>
          <w:b/>
          <w:bCs/>
          <w:color w:val="auto"/>
          <w:sz w:val="24"/>
          <w:highlight w:val="none"/>
        </w:rPr>
        <w:t xml:space="preserve">六、政府采购政策：</w:t>
      </w:r>
      <w:r/>
    </w:p>
    <w:p>
      <w:pPr>
        <w:jc w:val="left"/>
        <w:spacing w:line="360" w:lineRule="auto"/>
        <w:shd w:val="clear" w:color="auto"/>
        <w:rPr>
          <w:rFonts w:ascii="宋体" w:hAnsi="宋体"/>
          <w:bCs/>
          <w:color w:val="auto"/>
          <w:sz w:val="24"/>
          <w:highlight w:val="none"/>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bCs/>
          <w:color w:val="auto"/>
          <w:sz w:val="24"/>
          <w:highlight w:val="none"/>
        </w:rPr>
        <w:t xml:space="preserve">中、小企业：根据《关于印发</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苏州市政府采购促进中小企业发展实施意见</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的通知》（苏财购〔2022〕16号）的相关规定，对属于小型、微型企业的供应商且提供自有产品和服务的，对其报价给予20%的扣除。如供应商认定本企业为小型、微型企业，则需提交《中小企业声明函》并加盖公章，未提交则不享受相关小微企业价格扣除政策。</w:t>
      </w:r>
      <w:r/>
    </w:p>
    <w:p>
      <w:pPr>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1.1本项目不属于预留份额专门面向中小企业采购。</w:t>
      </w:r>
      <w:r/>
    </w:p>
    <w:p>
      <w:pPr>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1.2根据《关于印发〈苏州市政府采购促进中小企业发展实施意见〉的通知》（苏财购〔2022〕16号）及《中小企业划型标准规定》（工信部联企业〔2011〕300号），本采购项目对应的中小企业划分标准所属行业为：</w:t>
      </w:r>
      <w:r>
        <w:rPr>
          <w:rFonts w:hint="eastAsia" w:ascii="宋体" w:hAnsi="宋体"/>
          <w:b/>
          <w:bCs/>
          <w:color w:val="auto"/>
          <w:sz w:val="24"/>
          <w:highlight w:val="none"/>
        </w:rPr>
        <w:t xml:space="preserve">其他未列明行业</w:t>
      </w:r>
      <w:r>
        <w:rPr>
          <w:rFonts w:hint="eastAsia" w:ascii="宋体" w:hAnsi="宋体"/>
          <w:color w:val="auto"/>
          <w:sz w:val="24"/>
          <w:highlight w:val="none"/>
        </w:rPr>
        <w:t xml:space="preserve">。</w:t>
      </w:r>
      <w:r/>
    </w:p>
    <w:p>
      <w:pPr>
        <w:jc w:val="left"/>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1.3若供应商提供的《中小企业声明函》为虚假声明则视同提供虚假材料，按政府采购相关规定处理并报请政府监管部门给予行政处罚。</w:t>
      </w:r>
      <w:r/>
    </w:p>
    <w:p>
      <w:pPr>
        <w:jc w:val="left"/>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spacing w:line="360" w:lineRule="auto"/>
        <w:shd w:val="clear" w:color="auto"/>
        <w:rPr>
          <w:rFonts w:ascii="宋体" w:hAnsi="宋体"/>
          <w:bCs/>
          <w:color w:val="auto"/>
          <w:sz w:val="24"/>
          <w:highlight w:val="none"/>
        </w:rPr>
      </w:pPr>
      <w:r>
        <w:rPr>
          <w:rFonts w:hint="eastAsia" w:ascii="宋体" w:hAnsi="宋体"/>
          <w:bCs/>
          <w:color w:val="auto"/>
          <w:sz w:val="24"/>
          <w:highlight w:val="none"/>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shd w:val="clear" w:color="auto"/>
        <w:rPr>
          <w:rFonts w:ascii="宋体" w:cs="黑体"/>
          <w:bCs/>
          <w:color w:val="auto"/>
          <w:sz w:val="24"/>
          <w:highlight w:val="none"/>
          <w:shd w:val="clear" w:color="auto" w:fill="ffffff"/>
        </w:rPr>
      </w:pPr>
      <w:r>
        <w:rPr>
          <w:rFonts w:hint="eastAsia" w:ascii="宋体" w:hAnsi="宋体"/>
          <w:bCs/>
          <w:color w:val="auto"/>
          <w:sz w:val="24"/>
          <w:highlight w:val="none"/>
        </w:rPr>
        <w:t xml:space="preserve">5、若供应商提供的《中小企业声明函》《残疾人福利性单位声明函》及监狱企业认定证明等材料为虚假材料，按《中华人民共和国政府采购法》相关规定处理并报请政府采购监管部门给予行政处罚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cs="黑体"/>
          <w:bCs/>
          <w:color w:val="auto"/>
          <w:sz w:val="24"/>
          <w:highlight w:val="none"/>
          <w:shd w:val="clear" w:color="auto" w:fill="ffffff"/>
        </w:rPr>
        <w:t xml:space="preserve">。</w:t>
      </w:r>
      <w:r/>
    </w:p>
    <w:p>
      <w:pPr>
        <w:jc w:val="left"/>
        <w:spacing w:line="360" w:lineRule="auto"/>
        <w:shd w:val="clear" w:color="auto"/>
        <w:rPr>
          <w:rFonts w:ascii="宋体" w:cs="黑体"/>
          <w:b/>
          <w:color w:val="auto"/>
          <w:sz w:val="24"/>
          <w:highlight w:val="none"/>
          <w:shd w:val="clear" w:color="auto" w:fill="ffffff"/>
        </w:rPr>
      </w:pPr>
      <w:r>
        <w:rPr>
          <w:rFonts w:hint="eastAsia" w:ascii="宋体" w:hAnsi="宋体" w:cs="黑体"/>
          <w:b/>
          <w:color w:val="auto"/>
          <w:sz w:val="24"/>
          <w:highlight w:val="none"/>
          <w:shd w:val="clear" w:color="auto" w:fill="ffffff"/>
        </w:rPr>
        <w:t xml:space="preserve">七、关于对参与供应商信用记录的政府采购要求</w:t>
      </w:r>
      <w:r/>
    </w:p>
    <w:p>
      <w:pPr>
        <w:jc w:val="left"/>
        <w:spacing w:line="360" w:lineRule="auto"/>
        <w:shd w:val="clear" w:color="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黑体"/>
          <w:bCs/>
          <w:color w:val="auto"/>
          <w:sz w:val="24"/>
          <w:highlight w:val="none"/>
          <w:shd w:val="clear" w:color="auto" w:fill="ffffff"/>
          <w:lang w:eastAsia="zh-CN"/>
        </w:rPr>
        <w:t xml:space="preserve">招标代理机构</w:t>
      </w:r>
      <w:r>
        <w:rPr>
          <w:rFonts w:hint="eastAsia" w:ascii="宋体" w:hAnsi="宋体" w:cs="黑体"/>
          <w:bCs/>
          <w:color w:val="auto"/>
          <w:sz w:val="24"/>
          <w:highlight w:val="none"/>
          <w:shd w:val="clear" w:color="auto" w:fill="ffffff"/>
        </w:rPr>
        <w:t xml:space="preserve">会在接收响应文件截止时间后，登录信用中国网站（www.creditchina.gov.cn）和中国政府采购网（www.ccgp.gov.cn）查询供应商的信用记录，并将查询结果递交评审小组。</w:t>
      </w:r>
      <w:r/>
    </w:p>
    <w:p>
      <w:pPr>
        <w:spacing w:line="360" w:lineRule="auto"/>
        <w:shd w:val="clear" w:color="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2.1政府采购严重违法记录，即供应商被全国各级财政部门列入“政府采购严重违法失信行为记录名单”，且在处罚有效期内的。</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2.2财政部门与法院、工商、税务等部门联合惩戒的失信信息，包括：</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2.2.1被列入失信被执行人名单；</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2.2.2被列入重大税收违法案件当事人名单；</w:t>
      </w:r>
      <w:r/>
    </w:p>
    <w:p>
      <w:pPr>
        <w:jc w:val="left"/>
        <w:spacing w:line="360" w:lineRule="auto"/>
        <w:shd w:val="clear" w:color="auto"/>
        <w:rPr>
          <w:rFonts w:ascii="宋体" w:cs="黑体"/>
          <w:bCs/>
          <w:color w:val="auto"/>
          <w:sz w:val="24"/>
          <w:highlight w:val="none"/>
          <w:shd w:val="clear" w:color="auto" w:fill="ffffff"/>
        </w:rPr>
      </w:pPr>
      <w:r>
        <w:rPr>
          <w:rFonts w:hint="eastAsia" w:ascii="宋体" w:hAnsi="宋体"/>
          <w:color w:val="auto"/>
          <w:sz w:val="24"/>
          <w:highlight w:val="none"/>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shd w:val="clear" w:color="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shd w:val="clear" w:color="auto"/>
        <w:rPr>
          <w:rFonts w:hint="eastAsia"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shd w:val="clear" w:color="auto"/>
        <w:rPr>
          <w:rFonts w:hint="eastAsia"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5</w:t>
      </w:r>
      <w:r>
        <w:rPr>
          <w:rFonts w:hint="eastAsia" w:ascii="宋体" w:hAnsi="宋体"/>
          <w:color w:val="auto"/>
          <w:sz w:val="24"/>
          <w:highlight w:val="none"/>
        </w:rPr>
        <w:t xml:space="preserve">对存在失信信息的供应商，由失信供应商进行确认。同时，</w:t>
      </w:r>
      <w:r>
        <w:rPr>
          <w:rFonts w:hint="eastAsia" w:ascii="宋体" w:hAnsi="宋体"/>
          <w:color w:val="auto"/>
          <w:sz w:val="24"/>
          <w:highlight w:val="none"/>
          <w:lang w:eastAsia="zh-CN"/>
        </w:rPr>
        <w:t xml:space="preserve">招标代理机构</w:t>
      </w:r>
      <w:r>
        <w:rPr>
          <w:rFonts w:hint="eastAsia" w:ascii="宋体" w:hAnsi="宋体"/>
          <w:color w:val="auto"/>
          <w:sz w:val="24"/>
          <w:highlight w:val="none"/>
        </w:rPr>
        <w:t xml:space="preserve">工作人员应根据评审小组确认的失信信息，登录相关来源网站页面进行复核并打印，作为证据留存。</w:t>
      </w:r>
      <w:r/>
    </w:p>
    <w:p>
      <w:pPr>
        <w:shd w:val="clear" w:color="auto"/>
        <w:rPr>
          <w:color w:val="auto"/>
          <w:highlight w:val="none"/>
        </w:rPr>
      </w:pPr>
      <w:r>
        <w:rPr>
          <w:color w:val="auto"/>
          <w:highlight w:val="none"/>
        </w:rPr>
      </w:r>
      <w:r/>
    </w:p>
    <w:p>
      <w:pPr>
        <w:shd w:val="clear" w:color="auto"/>
        <w:rPr>
          <w:rFonts w:hint="eastAsia" w:ascii="宋体" w:hAnsi="宋体"/>
          <w:b/>
          <w:bCs/>
          <w:color w:val="auto"/>
          <w:sz w:val="36"/>
          <w:szCs w:val="36"/>
          <w:highlight w:val="none"/>
        </w:rPr>
      </w:pPr>
      <w:r>
        <w:rPr>
          <w:rFonts w:hint="eastAsia" w:ascii="宋体" w:hAnsi="宋体"/>
          <w:b/>
          <w:bCs/>
          <w:color w:val="auto"/>
          <w:sz w:val="36"/>
          <w:szCs w:val="36"/>
          <w:highlight w:val="none"/>
        </w:rPr>
        <w:br w:type="page" w:clear="all"/>
      </w:r>
      <w:r/>
    </w:p>
    <w:p>
      <w:pPr>
        <w:jc w:val="center"/>
        <w:spacing w:line="360" w:lineRule="auto"/>
        <w:shd w:val="clear" w:color="auto"/>
        <w:rPr>
          <w:rFonts w:hint="eastAsia" w:ascii="宋体" w:hAnsi="宋体" w:cs="宋体"/>
          <w:b/>
          <w:bCs/>
          <w:color w:val="auto"/>
          <w:sz w:val="24"/>
          <w:szCs w:val="24"/>
          <w:highlight w:val="none"/>
        </w:rPr>
      </w:pPr>
      <w:r>
        <w:rPr>
          <w:rFonts w:hint="eastAsia" w:ascii="宋体" w:hAnsi="宋体"/>
          <w:b/>
          <w:bCs/>
          <w:color w:val="auto"/>
          <w:sz w:val="36"/>
          <w:szCs w:val="36"/>
          <w:highlight w:val="none"/>
          <w:lang w:val="en-US" w:eastAsia="zh-CN"/>
        </w:rPr>
        <w:t xml:space="preserve">四、</w:t>
      </w:r>
      <w:r>
        <w:rPr>
          <w:rFonts w:hint="eastAsia" w:ascii="宋体" w:hAnsi="宋体"/>
          <w:b/>
          <w:bCs/>
          <w:color w:val="auto"/>
          <w:sz w:val="36"/>
          <w:szCs w:val="36"/>
          <w:highlight w:val="none"/>
        </w:rPr>
        <w:t xml:space="preserve">评审方法及评分标准</w:t>
      </w:r>
      <w:r/>
    </w:p>
    <w:p>
      <w:pPr>
        <w:spacing w:line="360" w:lineRule="auto"/>
        <w:shd w:val="clear" w:color="auto"/>
        <w:tabs>
          <w:tab w:val="left" w:pos="2870"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一、评审方法</w:t>
      </w:r>
      <w:r/>
    </w:p>
    <w:p>
      <w:pPr>
        <w:spacing w:line="360" w:lineRule="auto"/>
        <w:shd w:val="clear" w:color="auto"/>
        <w:tabs>
          <w:tab w:val="left" w:pos="287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2、评审时，磋商小组成员分别对每个有效响应单位的响应文件进行评价、打分</w:t>
      </w:r>
      <w:r>
        <w:rPr>
          <w:rFonts w:hint="eastAsia" w:ascii="宋体" w:hAnsi="宋体" w:cs="宋体"/>
          <w:color w:val="auto"/>
          <w:sz w:val="24"/>
          <w:szCs w:val="24"/>
          <w:highlight w:val="none"/>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各有效响应单位的评委评审得分，按所有评委评分的算术平均值计算（四舍五入保留小数点后两位）</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响应报价得分根据各磋商单位最终报价直接计算得出</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响应单位综合得分=评委评审平均得分 + 响应报价得分</w:t>
      </w:r>
      <w:r>
        <w:rPr>
          <w:rFonts w:hint="eastAsia" w:ascii="宋体" w:hAnsi="宋体" w:cs="宋体"/>
          <w:color w:val="auto"/>
          <w:sz w:val="24"/>
          <w:szCs w:val="24"/>
          <w:highlight w:val="none"/>
        </w:rPr>
        <w:t xml:space="preserve">。</w:t>
      </w:r>
      <w:r/>
    </w:p>
    <w:p>
      <w:pPr>
        <w:spacing w:line="360" w:lineRule="auto"/>
        <w:shd w:val="clear" w:color="auto"/>
        <w:tabs>
          <w:tab w:val="left" w:pos="2870"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3、如出现综合得分最高的响应单位有两个或两个以上</w:t>
      </w:r>
      <w:r>
        <w:rPr>
          <w:rFonts w:hint="eastAsia" w:ascii="宋体" w:hAnsi="宋体" w:cs="宋体"/>
          <w:color w:val="auto"/>
          <w:sz w:val="24"/>
          <w:szCs w:val="24"/>
          <w:highlight w:val="none"/>
          <w:lang w:val="en-US" w:eastAsia="zh-CN"/>
        </w:rPr>
        <w:t xml:space="preserve">时</w:t>
      </w:r>
      <w:r>
        <w:rPr>
          <w:rFonts w:hint="eastAsia" w:ascii="宋体" w:hAnsi="宋体" w:cs="宋体"/>
          <w:color w:val="auto"/>
          <w:sz w:val="24"/>
          <w:szCs w:val="24"/>
          <w:highlight w:val="none"/>
        </w:rPr>
        <w:t xml:space="preserve">，以最后磋商报价较低者</w:t>
      </w:r>
      <w:r>
        <w:rPr>
          <w:rFonts w:hint="eastAsia" w:ascii="宋体" w:hAnsi="宋体" w:eastAsia="宋体" w:cs="宋体"/>
          <w:color w:val="auto"/>
          <w:sz w:val="24"/>
          <w:szCs w:val="24"/>
          <w:highlight w:val="none"/>
        </w:rPr>
        <w:t xml:space="preserve">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如最后磋商报价也相同的，则</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rPr>
        <w:t xml:space="preserve">技术指标较优者优先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如技术指标</w:t>
      </w:r>
      <w:r>
        <w:rPr>
          <w:rFonts w:hint="eastAsia" w:ascii="宋体" w:hAnsi="宋体" w:cs="宋体"/>
          <w:color w:val="auto"/>
          <w:sz w:val="24"/>
          <w:szCs w:val="24"/>
          <w:highlight w:val="none"/>
          <w:lang w:val="en-US" w:eastAsia="zh-CN"/>
        </w:rPr>
        <w:t xml:space="preserve">仍</w:t>
      </w:r>
      <w:r>
        <w:rPr>
          <w:rFonts w:hint="eastAsia" w:ascii="宋体" w:hAnsi="宋体" w:eastAsia="宋体" w:cs="宋体"/>
          <w:color w:val="auto"/>
          <w:sz w:val="24"/>
          <w:szCs w:val="24"/>
          <w:highlight w:val="none"/>
        </w:rPr>
        <w:t xml:space="preserve">相同，则由磋商小组投票</w:t>
      </w:r>
      <w:r>
        <w:rPr>
          <w:rFonts w:hint="eastAsia" w:ascii="宋体" w:hAnsi="宋体" w:cs="宋体"/>
          <w:color w:val="auto"/>
          <w:sz w:val="24"/>
          <w:szCs w:val="24"/>
          <w:highlight w:val="none"/>
          <w:lang w:val="en-US" w:eastAsia="zh-CN"/>
        </w:rPr>
        <w:t xml:space="preserve">表决</w:t>
      </w:r>
      <w:r>
        <w:rPr>
          <w:rFonts w:hint="eastAsia" w:ascii="宋体" w:hAnsi="宋体" w:eastAsia="宋体" w:cs="宋体"/>
          <w:color w:val="auto"/>
          <w:sz w:val="24"/>
          <w:szCs w:val="24"/>
          <w:highlight w:val="none"/>
        </w:rPr>
        <w:t xml:space="preserve">确定成交供应商。</w:t>
      </w:r>
      <w:r/>
    </w:p>
    <w:p>
      <w:pPr>
        <w:spacing w:line="360" w:lineRule="auto"/>
        <w:shd w:val="clear" w:color="auto"/>
        <w:rPr>
          <w:rFonts w:hint="default" w:eastAsia="宋体"/>
          <w:color w:val="auto"/>
          <w:highlight w:val="none"/>
          <w:lang w:val="en-US" w:eastAsia="zh-CN"/>
        </w:rPr>
      </w:pPr>
      <w:r>
        <w:rPr>
          <w:rFonts w:hint="eastAsia" w:ascii="宋体" w:hAnsi="宋体" w:cs="宋体"/>
          <w:b/>
          <w:color w:val="auto"/>
          <w:sz w:val="24"/>
          <w:szCs w:val="24"/>
          <w:highlight w:val="none"/>
        </w:rPr>
        <w:t xml:space="preserve">二、综合评分标准：</w:t>
      </w:r>
      <w:r/>
    </w:p>
    <w:p>
      <w:pPr>
        <w:spacing w:line="360" w:lineRule="auto"/>
        <w:shd w:val="clear" w:color="auto"/>
        <w:rPr>
          <w:rFonts w:ascii="宋体" w:hAnsi="宋体" w:cs="宋体"/>
          <w:b/>
          <w:bCs/>
          <w:color w:val="auto"/>
          <w:sz w:val="24"/>
          <w:highlight w:val="none"/>
        </w:rPr>
      </w:pPr>
      <w:r>
        <w:rPr>
          <w:rFonts w:hint="eastAsia" w:ascii="宋体" w:hAnsi="宋体" w:cs="宋体"/>
          <w:b/>
          <w:bCs/>
          <w:color w:val="auto"/>
          <w:sz w:val="24"/>
          <w:highlight w:val="none"/>
        </w:rPr>
        <w:t xml:space="preserve">（一）价格分（</w:t>
      </w:r>
      <w:r>
        <w:rPr>
          <w:rFonts w:hint="eastAsia" w:ascii="宋体" w:hAnsi="宋体" w:cs="宋体"/>
          <w:b/>
          <w:bCs/>
          <w:color w:val="auto"/>
          <w:sz w:val="24"/>
          <w:highlight w:val="none"/>
          <w:lang w:val="en-US" w:eastAsia="zh-CN"/>
        </w:rPr>
        <w:t xml:space="preserve">10</w:t>
      </w:r>
      <w:r>
        <w:rPr>
          <w:rFonts w:hint="eastAsia" w:ascii="宋体" w:hAnsi="宋体" w:cs="宋体"/>
          <w:b/>
          <w:bCs/>
          <w:color w:val="auto"/>
          <w:sz w:val="24"/>
          <w:highlight w:val="none"/>
        </w:rPr>
        <w:t xml:space="preserve">分）</w:t>
      </w:r>
      <w:r/>
    </w:p>
    <w:p>
      <w:pPr>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响应总报价低于或等于预算金额（或最高限价）的，视为有效响应报价；超过预算金额（或最高限价）的响应报价，视为无效响应报价</w:t>
      </w:r>
      <w:r>
        <w:rPr>
          <w:rFonts w:hint="eastAsia" w:ascii="宋体" w:hAnsi="宋体" w:cs="宋体"/>
          <w:color w:val="auto"/>
          <w:sz w:val="24"/>
          <w:szCs w:val="24"/>
          <w:highlight w:val="none"/>
        </w:rPr>
        <w:t xml:space="preserve">。</w:t>
      </w:r>
      <w:r/>
    </w:p>
    <w:p>
      <w:pPr>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default" w:ascii="Segoe UI" w:hAnsi="Segoe UI" w:eastAsia="Segoe UI" w:cs="Segoe UI"/>
          <w:i w:val="0"/>
          <w:iCs w:val="0"/>
          <w:caps w:val="0"/>
          <w:color w:val="auto"/>
          <w:spacing w:val="0"/>
          <w:sz w:val="24"/>
          <w:szCs w:val="24"/>
          <w:highlight w:val="none"/>
          <w:shd w:val="clear" w:color="auto" w:fill="ffffff"/>
        </w:rPr>
        <w:t xml:space="preserve">在所有有效响应报价中，满足采购文件要求且响应价格最低的报价作为磋商基准价</w:t>
      </w:r>
      <w:r>
        <w:rPr>
          <w:rFonts w:hint="eastAsia" w:ascii="宋体" w:hAnsi="宋体" w:cs="宋体"/>
          <w:color w:val="auto"/>
          <w:sz w:val="24"/>
          <w:szCs w:val="24"/>
          <w:highlight w:val="none"/>
        </w:rPr>
        <w:t xml:space="preserve">。</w:t>
      </w:r>
      <w:r/>
    </w:p>
    <w:p>
      <w:pPr>
        <w:ind w:left="240" w:hanging="240"/>
        <w:jc w:val="left"/>
        <w:spacing w:line="360" w:lineRule="auto"/>
        <w:shd w:val="clear" w:color="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default" w:ascii="宋体" w:hAnsi="宋体" w:cs="宋体"/>
          <w:color w:val="auto"/>
          <w:sz w:val="24"/>
          <w:szCs w:val="24"/>
          <w:highlight w:val="none"/>
        </w:rPr>
        <w:t xml:space="preserve">磋商报价得分按以下公式计算（计算结果四舍五入保留两位小数）：</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磋商报价得分 =（磋商基准价 ÷ 最终磋商报价）× 价格权值 × 100</w:t>
      </w:r>
      <w:r>
        <w:rPr>
          <w:rFonts w:hint="default" w:ascii="宋体" w:hAnsi="宋体" w:cs="宋体"/>
          <w:color w:val="auto"/>
          <w:sz w:val="24"/>
          <w:szCs w:val="24"/>
          <w:highlight w:val="none"/>
        </w:rPr>
        <w:br/>
      </w:r>
      <w:r>
        <w:rPr>
          <w:rFonts w:hint="default" w:ascii="宋体" w:hAnsi="宋体" w:cs="宋体"/>
          <w:color w:val="auto"/>
          <w:sz w:val="24"/>
          <w:szCs w:val="24"/>
          <w:highlight w:val="none"/>
        </w:rPr>
        <w:t xml:space="preserve">（注：本项目价格权值为</w:t>
      </w:r>
      <w:r>
        <w:rPr>
          <w:rFonts w:hint="eastAsia" w:ascii="宋体" w:hAnsi="宋体" w:cs="宋体"/>
          <w:color w:val="auto"/>
          <w:sz w:val="24"/>
          <w:szCs w:val="24"/>
          <w:highlight w:val="none"/>
          <w:lang w:val="en-US" w:eastAsia="zh-CN"/>
        </w:rPr>
        <w:t xml:space="preserve">10</w:t>
      </w:r>
      <w:r>
        <w:rPr>
          <w:rFonts w:hint="default" w:ascii="宋体" w:hAnsi="宋体" w:cs="宋体"/>
          <w:color w:val="auto"/>
          <w:sz w:val="24"/>
          <w:szCs w:val="24"/>
          <w:highlight w:val="none"/>
        </w:rPr>
        <w:t xml:space="preserve">%）</w:t>
      </w:r>
      <w:r/>
    </w:p>
    <w:p>
      <w:pPr>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hint="default" w:ascii="宋体" w:hAnsi="宋体" w:cs="宋体"/>
          <w:color w:val="auto"/>
          <w:sz w:val="24"/>
          <w:szCs w:val="24"/>
          <w:highlight w:val="none"/>
        </w:rPr>
        <w:t xml:space="preserve">评审时将综合分析总报价及各分项报价的合理性、报价范围的完整性，核查是否存在重大错报或漏项。如供应商响应报价中存在漏项，则按以下规则处理：</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4.1</w:t>
      </w:r>
      <w:r>
        <w:rPr>
          <w:rFonts w:hint="default" w:ascii="宋体" w:hAnsi="宋体" w:cs="宋体"/>
          <w:color w:val="auto"/>
          <w:sz w:val="24"/>
          <w:szCs w:val="24"/>
          <w:highlight w:val="none"/>
        </w:rPr>
        <w:t xml:space="preserve">价格评审时，须在该供应商报价基础上加上漏项部分的价格，漏项部分价格按所有参加磋商供应商中相应部分的最高报价计算；</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4.2</w:t>
      </w:r>
      <w:r>
        <w:rPr>
          <w:rFonts w:hint="default" w:ascii="宋体" w:hAnsi="宋体" w:cs="宋体"/>
          <w:color w:val="auto"/>
          <w:sz w:val="24"/>
          <w:szCs w:val="24"/>
          <w:highlight w:val="none"/>
        </w:rPr>
        <w:t xml:space="preserve">若该供应商最终成交，其成交总价不予调整，漏项部分所需费用由该供应商自行消化承担；</w:t>
      </w:r>
      <w:r>
        <w:rPr>
          <w:rFonts w:hint="default" w:ascii="宋体" w:hAnsi="宋体" w:cs="宋体"/>
          <w:color w:val="auto"/>
          <w:sz w:val="24"/>
          <w:szCs w:val="24"/>
          <w:highlight w:val="none"/>
        </w:rPr>
        <w:br/>
      </w:r>
      <w:r>
        <w:rPr>
          <w:rFonts w:hint="eastAsia" w:ascii="宋体" w:hAnsi="宋体" w:cs="宋体"/>
          <w:color w:val="auto"/>
          <w:sz w:val="24"/>
          <w:szCs w:val="24"/>
          <w:highlight w:val="none"/>
          <w:lang w:val="en-US" w:eastAsia="zh-CN"/>
        </w:rPr>
        <w:t xml:space="preserve">4.3</w:t>
      </w:r>
      <w:r>
        <w:rPr>
          <w:rFonts w:hint="default" w:ascii="宋体" w:hAnsi="宋体" w:cs="宋体"/>
          <w:color w:val="auto"/>
          <w:sz w:val="24"/>
          <w:szCs w:val="24"/>
          <w:highlight w:val="none"/>
        </w:rPr>
        <w:t xml:space="preserve">如漏项内容构成未实质性响应采购文件要求的，将直接取消其成交资格。</w:t>
      </w:r>
      <w:r/>
    </w:p>
    <w:p>
      <w:pPr>
        <w:pStyle w:val="934"/>
        <w:jc w:val="both"/>
        <w:keepLines w:val="0"/>
        <w:keepNext w:val="0"/>
        <w:pageBreakBefore w:val="0"/>
        <w:spacing w:before="0" w:beforeAutospacing="0" w:after="0" w:afterAutospacing="0"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（二）服务方案（</w:t>
      </w:r>
      <w:r>
        <w:rPr>
          <w:rFonts w:hint="eastAsia" w:ascii="宋体" w:hAnsi="宋体" w:eastAsia="宋体" w:cs="宋体"/>
          <w:b/>
          <w:bCs/>
          <w:color w:val="auto"/>
          <w:sz w:val="24"/>
          <w:szCs w:val="24"/>
          <w:highlight w:val="none"/>
          <w:lang w:val="en-US" w:eastAsia="zh-CN"/>
        </w:rPr>
        <w:t xml:space="preserve">48</w:t>
      </w:r>
      <w:r>
        <w:rPr>
          <w:rFonts w:hint="eastAsia" w:ascii="宋体" w:hAnsi="宋体" w:eastAsia="宋体" w:cs="宋体"/>
          <w:b/>
          <w:bCs/>
          <w:color w:val="auto"/>
          <w:sz w:val="24"/>
          <w:szCs w:val="24"/>
          <w:highlight w:val="none"/>
        </w:rPr>
        <w:t xml:space="preserve">分）</w:t>
      </w:r>
      <w:r/>
    </w:p>
    <w:p>
      <w:pPr>
        <w:numPr>
          <w:ilvl w:val="0"/>
          <w:numId w:val="0"/>
        </w:numPr>
        <w:ind w:left="-363" w:right="0" w:firstLine="0"/>
        <w:keepLines w:val="0"/>
        <w:keepNext w:val="0"/>
        <w:pageBreakBefore w:val="0"/>
        <w:spacing w:before="0" w:beforeAutospacing="0" w:after="0" w:afterAutospacing="0" w:line="360" w:lineRule="auto"/>
        <w:shd w:val="clear" w:color="auto"/>
        <w:widowControl/>
        <w:rPr>
          <w:rFonts w:hint="default"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rPr>
        <w:t xml:space="preserve">1、针对</w:t>
      </w:r>
      <w:r>
        <w:rPr>
          <w:rFonts w:hint="eastAsia" w:ascii="宋体" w:hAnsi="宋体" w:eastAsia="宋体" w:cs="宋体"/>
          <w:b w:val="0"/>
          <w:bCs w:val="0"/>
          <w:color w:val="auto"/>
          <w:sz w:val="24"/>
          <w:szCs w:val="24"/>
          <w:highlight w:val="none"/>
          <w:lang w:val="en-US" w:eastAsia="zh-CN"/>
        </w:rPr>
        <w:t xml:space="preserve">本项目文物</w:t>
      </w:r>
      <w:r>
        <w:rPr>
          <w:rFonts w:hint="eastAsia" w:ascii="宋体" w:hAnsi="宋体" w:eastAsia="宋体" w:cs="宋体"/>
          <w:b w:val="0"/>
          <w:bCs w:val="0"/>
          <w:color w:val="auto"/>
          <w:sz w:val="24"/>
          <w:szCs w:val="24"/>
          <w:highlight w:val="none"/>
        </w:rPr>
        <w:t xml:space="preserve">防灾减损</w:t>
      </w:r>
      <w:r>
        <w:rPr>
          <w:rFonts w:hint="eastAsia" w:ascii="宋体" w:hAnsi="宋体" w:eastAsia="宋体" w:cs="宋体"/>
          <w:b w:val="0"/>
          <w:bCs w:val="0"/>
          <w:color w:val="auto"/>
          <w:sz w:val="24"/>
          <w:szCs w:val="24"/>
          <w:highlight w:val="none"/>
          <w:lang w:val="en-US" w:eastAsia="zh-CN"/>
        </w:rPr>
        <w:t xml:space="preserve">专属保障</w:t>
      </w:r>
      <w:r>
        <w:rPr>
          <w:rFonts w:hint="eastAsia" w:ascii="宋体" w:hAnsi="宋体" w:eastAsia="宋体" w:cs="宋体"/>
          <w:b w:val="0"/>
          <w:bCs w:val="0"/>
          <w:color w:val="auto"/>
          <w:sz w:val="24"/>
          <w:szCs w:val="24"/>
          <w:highlight w:val="none"/>
        </w:rPr>
        <w:t xml:space="preserve">方案</w:t>
      </w:r>
      <w:r>
        <w:rPr>
          <w:rFonts w:hint="eastAsia" w:ascii="宋体" w:hAnsi="宋体" w:eastAsia="宋体" w:cs="宋体"/>
          <w:b w:val="0"/>
          <w:bCs w:val="0"/>
          <w:color w:val="auto"/>
          <w:sz w:val="24"/>
          <w:szCs w:val="24"/>
          <w:highlight w:val="none"/>
          <w:lang w:val="en-US" w:eastAsia="zh-CN"/>
        </w:rPr>
        <w:t xml:space="preserve">比较：</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分</w:t>
      </w:r>
      <w:r/>
    </w:p>
    <w:p>
      <w:pPr>
        <w:numPr>
          <w:ilvl w:val="0"/>
          <w:numId w:val="0"/>
        </w:numPr>
        <w:ind w:left="-363" w:right="0" w:firstLine="48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承保</w:t>
      </w:r>
      <w:r>
        <w:rPr>
          <w:rFonts w:hint="eastAsia" w:ascii="宋体" w:hAnsi="宋体" w:eastAsia="宋体" w:cs="宋体"/>
          <w:b w:val="0"/>
          <w:bCs w:val="0"/>
          <w:color w:val="auto"/>
          <w:sz w:val="24"/>
          <w:szCs w:val="24"/>
          <w:highlight w:val="none"/>
        </w:rPr>
        <w:t xml:space="preserve">方案</w:t>
      </w:r>
      <w:r>
        <w:rPr>
          <w:rStyle w:val="725"/>
          <w:rFonts w:hint="eastAsia" w:ascii="宋体" w:hAnsi="宋体" w:eastAsia="宋体" w:cs="宋体"/>
          <w:b w:val="0"/>
          <w:bCs w:val="0"/>
          <w:color w:val="auto"/>
          <w:sz w:val="24"/>
          <w:szCs w:val="24"/>
          <w:highlight w:val="none"/>
        </w:rPr>
        <w:t xml:space="preserve">要素齐全、逻辑完善</w:t>
      </w:r>
      <w:r>
        <w:rPr>
          <w:rFonts w:hint="eastAsia" w:ascii="宋体" w:hAnsi="宋体" w:eastAsia="宋体" w:cs="宋体"/>
          <w:b w:val="0"/>
          <w:bCs w:val="0"/>
          <w:color w:val="auto"/>
          <w:sz w:val="24"/>
          <w:szCs w:val="24"/>
          <w:highlight w:val="none"/>
        </w:rPr>
        <w:t xml:space="preserve">，紧密结合项目实际场景，措施可落地、针对性与实操性极强得</w:t>
      </w:r>
      <w:r>
        <w:rPr>
          <w:rStyle w:val="725"/>
          <w:rFonts w:hint="eastAsia" w:ascii="宋体" w:hAnsi="宋体" w:cs="宋体"/>
          <w:b w:val="0"/>
          <w:bCs w:val="0"/>
          <w:color w:val="auto"/>
          <w:sz w:val="24"/>
          <w:szCs w:val="24"/>
          <w:highlight w:val="none"/>
          <w:lang w:val="en-US" w:eastAsia="zh-CN"/>
        </w:rPr>
        <w:t xml:space="preserve">10</w:t>
      </w:r>
      <w:r>
        <w:rPr>
          <w:rStyle w:val="725"/>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rPr>
        <w:t xml:space="preserve">；</w:t>
      </w:r>
      <w:r/>
    </w:p>
    <w:p>
      <w:pPr>
        <w:numPr>
          <w:ilvl w:val="0"/>
          <w:numId w:val="0"/>
        </w:numPr>
        <w:ind w:left="-363" w:right="0" w:firstLine="48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承保</w:t>
      </w:r>
      <w:r>
        <w:rPr>
          <w:rFonts w:hint="eastAsia" w:ascii="宋体" w:hAnsi="宋体" w:eastAsia="宋体" w:cs="宋体"/>
          <w:b w:val="0"/>
          <w:bCs w:val="0"/>
          <w:color w:val="auto"/>
          <w:sz w:val="24"/>
          <w:szCs w:val="24"/>
          <w:highlight w:val="none"/>
        </w:rPr>
        <w:t xml:space="preserve">方案内容完整，贴合项目基本需求，具备常规适用性与针对性得</w:t>
      </w:r>
      <w:r>
        <w:rPr>
          <w:rStyle w:val="725"/>
          <w:rFonts w:hint="eastAsia" w:ascii="宋体" w:hAnsi="宋体" w:cs="宋体"/>
          <w:b w:val="0"/>
          <w:bCs w:val="0"/>
          <w:color w:val="auto"/>
          <w:sz w:val="24"/>
          <w:szCs w:val="24"/>
          <w:highlight w:val="none"/>
          <w:lang w:val="en-US" w:eastAsia="zh-CN"/>
        </w:rPr>
        <w:t xml:space="preserve">7</w:t>
      </w:r>
      <w:r>
        <w:rPr>
          <w:rStyle w:val="725"/>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rPr>
        <w:t xml:space="preserve">；</w:t>
      </w:r>
      <w:r/>
    </w:p>
    <w:p>
      <w:pPr>
        <w:numPr>
          <w:ilvl w:val="0"/>
          <w:numId w:val="0"/>
        </w:numPr>
        <w:ind w:left="-363" w:right="0" w:firstLine="48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方案</w:t>
      </w:r>
      <w:r>
        <w:rPr>
          <w:rFonts w:hint="eastAsia" w:ascii="宋体" w:hAnsi="宋体" w:eastAsia="宋体" w:cs="宋体"/>
          <w:b w:val="0"/>
          <w:bCs w:val="0"/>
          <w:color w:val="auto"/>
          <w:sz w:val="24"/>
          <w:szCs w:val="24"/>
          <w:highlight w:val="none"/>
        </w:rPr>
        <w:t xml:space="preserve">核心内容无缺失，但内容笼统、贴合度不足，针对性一般得</w:t>
      </w:r>
      <w:r>
        <w:rPr>
          <w:rStyle w:val="725"/>
          <w:rFonts w:hint="eastAsia" w:ascii="宋体" w:hAnsi="宋体" w:cs="宋体"/>
          <w:b w:val="0"/>
          <w:bCs w:val="0"/>
          <w:color w:val="auto"/>
          <w:sz w:val="24"/>
          <w:szCs w:val="24"/>
          <w:highlight w:val="none"/>
          <w:lang w:val="en-US" w:eastAsia="zh-CN"/>
        </w:rPr>
        <w:t xml:space="preserve">4</w:t>
      </w:r>
      <w:r>
        <w:rPr>
          <w:rStyle w:val="725"/>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rPr>
        <w:t xml:space="preserve">；</w:t>
      </w:r>
      <w:r/>
    </w:p>
    <w:p>
      <w:pPr>
        <w:numPr>
          <w:ilvl w:val="0"/>
          <w:numId w:val="0"/>
        </w:numPr>
        <w:ind w:left="-363" w:right="0" w:firstLine="48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rPr>
        <w:t xml:space="preserve">未提</w:t>
      </w:r>
      <w:r>
        <w:rPr>
          <w:rFonts w:hint="eastAsia" w:ascii="宋体" w:hAnsi="宋体" w:eastAsia="宋体" w:cs="宋体"/>
          <w:b w:val="0"/>
          <w:bCs w:val="0"/>
          <w:color w:val="auto"/>
          <w:sz w:val="24"/>
          <w:szCs w:val="24"/>
          <w:highlight w:val="none"/>
          <w:lang w:val="en-US" w:eastAsia="zh-CN"/>
        </w:rPr>
        <w:t xml:space="preserve">供方案不得分</w:t>
      </w:r>
      <w:r>
        <w:rPr>
          <w:rFonts w:hint="eastAsia" w:ascii="宋体" w:hAnsi="宋体" w:eastAsia="宋体" w:cs="宋体"/>
          <w:b w:val="0"/>
          <w:bCs w:val="0"/>
          <w:color w:val="auto"/>
          <w:sz w:val="24"/>
          <w:szCs w:val="24"/>
          <w:highlight w:val="none"/>
        </w:rPr>
        <w:t xml:space="preserve">。</w:t>
      </w:r>
      <w:r/>
    </w:p>
    <w:p>
      <w:pPr>
        <w:numPr>
          <w:ilvl w:val="0"/>
          <w:numId w:val="0"/>
        </w:numPr>
        <w:ind w:left="-363" w:right="0" w:firstLine="0"/>
        <w:keepLines w:val="0"/>
        <w:keepNext w:val="0"/>
        <w:pageBreakBefore w:val="0"/>
        <w:spacing w:before="0" w:beforeAutospacing="0" w:after="0" w:afterAutospacing="0" w:line="360" w:lineRule="auto"/>
        <w:shd w:val="clear" w:color="auto"/>
        <w:widowControl/>
        <w:rPr>
          <w:rFonts w:hint="default"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2、针对本项目风险识别及评估方案比较：</w:t>
      </w:r>
      <w:r>
        <w:rPr>
          <w:rFonts w:hint="eastAsia" w:ascii="宋体" w:hAnsi="宋体" w:cs="宋体"/>
          <w:b w:val="0"/>
          <w:bCs w:val="0"/>
          <w:color w:val="auto"/>
          <w:sz w:val="24"/>
          <w:szCs w:val="24"/>
          <w:highlight w:val="none"/>
          <w:lang w:val="en-US" w:eastAsia="zh-CN"/>
        </w:rPr>
        <w:t xml:space="preserve">10分</w:t>
      </w:r>
      <w:r/>
    </w:p>
    <w:p>
      <w:pPr>
        <w:numPr>
          <w:ilvl w:val="0"/>
          <w:numId w:val="0"/>
        </w:numPr>
        <w:ind w:right="0" w:firstLine="0"/>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方案架构完整、评估维度全面，精准匹配项目风险特点，适用性、针对性强得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分；</w:t>
      </w:r>
      <w:r/>
    </w:p>
    <w:p>
      <w:pPr>
        <w:numPr>
          <w:ilvl w:val="0"/>
          <w:numId w:val="0"/>
        </w:numPr>
        <w:ind w:right="0" w:firstLine="0"/>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方案内容完整，覆盖常规评估要点，基本适配项目需求，有一定针对性得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 分；</w:t>
      </w:r>
      <w:r/>
    </w:p>
    <w:p>
      <w:pPr>
        <w:numPr>
          <w:ilvl w:val="0"/>
          <w:numId w:val="0"/>
        </w:numPr>
        <w:ind w:right="0" w:firstLine="0"/>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方案内容无重大缺项，但分析笼统、贴合度较弱，针对性一般得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numPr>
          <w:ilvl w:val="0"/>
          <w:numId w:val="0"/>
        </w:numPr>
        <w:ind w:right="0" w:firstLine="0"/>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未提供方案不得分。</w:t>
      </w:r>
      <w:r/>
    </w:p>
    <w:p>
      <w:pPr>
        <w:numPr>
          <w:ilvl w:val="0"/>
          <w:numId w:val="0"/>
        </w:numPr>
        <w:ind w:left="-363" w:right="0" w:firstLine="0"/>
        <w:keepLines w:val="0"/>
        <w:keepNext w:val="0"/>
        <w:pageBreakBefore w:val="0"/>
        <w:spacing w:before="0" w:beforeAutospacing="0" w:after="0" w:afterAutospacing="0" w:line="360" w:lineRule="auto"/>
        <w:shd w:val="clear" w:color="auto"/>
        <w:widowControl/>
        <w:rPr>
          <w:rFonts w:hint="default"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针对本项目风险巡查方案比较：</w:t>
      </w:r>
      <w:r>
        <w:rPr>
          <w:rFonts w:hint="eastAsia" w:ascii="宋体" w:hAnsi="宋体" w:cs="宋体"/>
          <w:b w:val="0"/>
          <w:bCs w:val="0"/>
          <w:color w:val="auto"/>
          <w:sz w:val="24"/>
          <w:szCs w:val="24"/>
          <w:highlight w:val="none"/>
          <w:lang w:val="en-US" w:eastAsia="zh-CN"/>
        </w:rPr>
        <w:t xml:space="preserve">10分</w:t>
      </w:r>
      <w:r/>
    </w:p>
    <w:p>
      <w:pPr>
        <w:numPr>
          <w:ilvl w:val="0"/>
          <w:numId w:val="0"/>
        </w:numPr>
        <w:ind w:right="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rPr>
        <w:t xml:space="preserve">巡查流程、频次、范围、职责、处置机制等内容完整，完全匹配项目现场情况，针对性、实操性强得</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分；</w:t>
      </w:r>
      <w:r/>
    </w:p>
    <w:p>
      <w:pPr>
        <w:numPr>
          <w:ilvl w:val="0"/>
          <w:numId w:val="0"/>
        </w:numPr>
        <w:ind w:right="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rPr>
        <w:t xml:space="preserve">方案内容齐全，巡查体系规范，基本满足项目巡查需求，具备一定针对性得</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分；</w:t>
      </w:r>
      <w:r/>
    </w:p>
    <w:p>
      <w:pPr>
        <w:numPr>
          <w:ilvl w:val="0"/>
          <w:numId w:val="0"/>
        </w:numPr>
        <w:ind w:right="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rPr>
        <w:t xml:space="preserve">方案框架完整，但巡查内容、要求表述笼统，与项目匹配度不高，针对性一般得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分；</w:t>
      </w:r>
      <w:r/>
    </w:p>
    <w:p>
      <w:pPr>
        <w:numPr>
          <w:ilvl w:val="0"/>
          <w:numId w:val="0"/>
        </w:numPr>
        <w:ind w:right="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rPr>
        <w:t xml:space="preserve">未提</w:t>
      </w:r>
      <w:r>
        <w:rPr>
          <w:rFonts w:hint="eastAsia" w:ascii="宋体" w:hAnsi="宋体" w:eastAsia="宋体" w:cs="宋体"/>
          <w:b w:val="0"/>
          <w:bCs w:val="0"/>
          <w:color w:val="auto"/>
          <w:sz w:val="24"/>
          <w:szCs w:val="24"/>
          <w:highlight w:val="none"/>
          <w:lang w:val="en-US" w:eastAsia="zh-CN"/>
        </w:rPr>
        <w:t xml:space="preserve">供</w:t>
      </w:r>
      <w:r>
        <w:rPr>
          <w:rFonts w:hint="eastAsia" w:ascii="宋体" w:hAnsi="宋体" w:eastAsia="宋体" w:cs="宋体"/>
          <w:b w:val="0"/>
          <w:bCs w:val="0"/>
          <w:color w:val="auto"/>
          <w:sz w:val="24"/>
          <w:szCs w:val="24"/>
          <w:highlight w:val="none"/>
        </w:rPr>
        <w:t xml:space="preserve">方案</w:t>
      </w:r>
      <w:r>
        <w:rPr>
          <w:rFonts w:hint="eastAsia" w:ascii="宋体" w:hAnsi="宋体" w:eastAsia="宋体" w:cs="宋体"/>
          <w:b w:val="0"/>
          <w:bCs w:val="0"/>
          <w:color w:val="auto"/>
          <w:sz w:val="24"/>
          <w:szCs w:val="24"/>
          <w:highlight w:val="none"/>
          <w:lang w:val="en-US" w:eastAsia="zh-CN"/>
        </w:rPr>
        <w:t xml:space="preserve">不得</w:t>
      </w:r>
      <w:r>
        <w:rPr>
          <w:rFonts w:hint="eastAsia" w:ascii="宋体" w:hAnsi="宋体" w:eastAsia="宋体" w:cs="宋体"/>
          <w:b w:val="0"/>
          <w:bCs w:val="0"/>
          <w:color w:val="auto"/>
          <w:sz w:val="24"/>
          <w:szCs w:val="24"/>
          <w:highlight w:val="none"/>
        </w:rPr>
        <w:t xml:space="preserve">分。</w:t>
      </w:r>
      <w:r/>
    </w:p>
    <w:p>
      <w:pPr>
        <w:numPr>
          <w:ilvl w:val="0"/>
          <w:numId w:val="0"/>
        </w:numPr>
        <w:ind w:left="-363" w:right="0" w:firstLine="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针对</w:t>
      </w:r>
      <w:r>
        <w:rPr>
          <w:rFonts w:hint="eastAsia" w:ascii="宋体" w:hAnsi="宋体" w:eastAsia="宋体" w:cs="宋体"/>
          <w:b w:val="0"/>
          <w:bCs w:val="0"/>
          <w:color w:val="auto"/>
          <w:sz w:val="24"/>
          <w:szCs w:val="24"/>
          <w:highlight w:val="none"/>
          <w:lang w:val="en-US" w:eastAsia="zh-CN"/>
        </w:rPr>
        <w:t xml:space="preserve">本项目配套损失</w:t>
      </w:r>
      <w:r>
        <w:rPr>
          <w:rFonts w:hint="eastAsia" w:ascii="宋体" w:hAnsi="宋体" w:eastAsia="宋体" w:cs="宋体"/>
          <w:b w:val="0"/>
          <w:bCs w:val="0"/>
          <w:color w:val="auto"/>
          <w:sz w:val="24"/>
          <w:szCs w:val="24"/>
          <w:highlight w:val="none"/>
        </w:rPr>
        <w:t xml:space="preserve">理赔方案</w:t>
      </w:r>
      <w:r>
        <w:rPr>
          <w:rFonts w:hint="eastAsia" w:ascii="宋体" w:hAnsi="宋体" w:eastAsia="宋体" w:cs="宋体"/>
          <w:b w:val="0"/>
          <w:bCs w:val="0"/>
          <w:color w:val="auto"/>
          <w:sz w:val="24"/>
          <w:szCs w:val="24"/>
          <w:highlight w:val="none"/>
          <w:lang w:val="en-US" w:eastAsia="zh-CN"/>
        </w:rPr>
        <w:t xml:space="preserve">比较</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包括响应机制，案件接报、受理、全流程处置方案，理赔资料收集、流程及告知细则，理赔时效管控与考核制度，理赔结案后后续服务等）：10分</w:t>
      </w:r>
      <w:r/>
    </w:p>
    <w:p>
      <w:pPr>
        <w:numPr>
          <w:ilvl w:val="0"/>
          <w:numId w:val="0"/>
        </w:numPr>
        <w:ind w:left="-363" w:right="0" w:firstLine="48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方案</w:t>
      </w:r>
      <w:r>
        <w:rPr>
          <w:rFonts w:hint="eastAsia" w:ascii="宋体" w:hAnsi="宋体" w:eastAsia="宋体" w:cs="宋体"/>
          <w:b w:val="0"/>
          <w:bCs w:val="0"/>
          <w:color w:val="auto"/>
          <w:sz w:val="24"/>
          <w:szCs w:val="24"/>
          <w:highlight w:val="none"/>
        </w:rPr>
        <w:t xml:space="preserve">内容完整规范，标准、流程、举措优于采购文件要求</w:t>
      </w:r>
      <w:r>
        <w:rPr>
          <w:rFonts w:hint="eastAsia" w:ascii="宋体" w:hAnsi="宋体" w:eastAsia="宋体" w:cs="宋体"/>
          <w:b w:val="0"/>
          <w:bCs w:val="0"/>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每项最高</w:t>
      </w:r>
      <w:r>
        <w:rPr>
          <w:rFonts w:hint="eastAsia" w:ascii="宋体" w:hAnsi="宋体" w:eastAsia="宋体" w:cs="宋体"/>
          <w:b w:val="0"/>
          <w:bCs w:val="0"/>
          <w:color w:val="auto"/>
          <w:sz w:val="24"/>
          <w:szCs w:val="24"/>
          <w:highlight w:val="none"/>
        </w:rPr>
        <w:t xml:space="preserve">得2 分；</w:t>
      </w:r>
      <w:r/>
    </w:p>
    <w:p>
      <w:pPr>
        <w:numPr>
          <w:ilvl w:val="0"/>
          <w:numId w:val="0"/>
        </w:numPr>
        <w:ind w:left="-363" w:right="0" w:firstLine="48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方案</w:t>
      </w:r>
      <w:r>
        <w:rPr>
          <w:rFonts w:hint="eastAsia" w:ascii="宋体" w:hAnsi="宋体" w:eastAsia="宋体" w:cs="宋体"/>
          <w:b w:val="0"/>
          <w:bCs w:val="0"/>
          <w:color w:val="auto"/>
          <w:sz w:val="24"/>
          <w:szCs w:val="24"/>
          <w:highlight w:val="none"/>
        </w:rPr>
        <w:t xml:space="preserve">内容齐全，完全满足采购文件基本要求，无缺失、无瑕疵，</w:t>
      </w:r>
      <w:r>
        <w:rPr>
          <w:rFonts w:hint="eastAsia" w:ascii="宋体" w:hAnsi="宋体" w:eastAsia="宋体" w:cs="宋体"/>
          <w:b w:val="0"/>
          <w:bCs w:val="0"/>
          <w:color w:val="auto"/>
          <w:sz w:val="24"/>
          <w:szCs w:val="24"/>
          <w:highlight w:val="none"/>
          <w:lang w:val="en-US" w:eastAsia="zh-CN"/>
        </w:rPr>
        <w:t xml:space="preserve">每</w:t>
      </w:r>
      <w:r>
        <w:rPr>
          <w:rFonts w:hint="eastAsia" w:ascii="宋体" w:hAnsi="宋体" w:eastAsia="宋体" w:cs="宋体"/>
          <w:b w:val="0"/>
          <w:bCs w:val="0"/>
          <w:color w:val="auto"/>
          <w:sz w:val="24"/>
          <w:szCs w:val="24"/>
          <w:highlight w:val="none"/>
        </w:rPr>
        <w:t xml:space="preserve">项得1 分；</w:t>
      </w:r>
      <w:r/>
    </w:p>
    <w:p>
      <w:pPr>
        <w:numPr>
          <w:ilvl w:val="0"/>
          <w:numId w:val="0"/>
        </w:numPr>
        <w:ind w:left="-363" w:right="0" w:firstLine="48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方案</w:t>
      </w:r>
      <w:r>
        <w:rPr>
          <w:rFonts w:hint="eastAsia" w:ascii="宋体" w:hAnsi="宋体" w:eastAsia="宋体" w:cs="宋体"/>
          <w:b w:val="0"/>
          <w:bCs w:val="0"/>
          <w:color w:val="auto"/>
          <w:sz w:val="24"/>
          <w:szCs w:val="24"/>
          <w:highlight w:val="none"/>
        </w:rPr>
        <w:t xml:space="preserve">内容存在缺项、漏项、流程缺失或表述不清</w:t>
      </w:r>
      <w:r>
        <w:rPr>
          <w:rFonts w:hint="eastAsia" w:ascii="宋体" w:hAnsi="宋体" w:eastAsia="宋体" w:cs="宋体"/>
          <w:b w:val="0"/>
          <w:bCs w:val="0"/>
          <w:color w:val="auto"/>
          <w:sz w:val="24"/>
          <w:szCs w:val="24"/>
          <w:highlight w:val="none"/>
          <w:lang w:val="en-US" w:eastAsia="zh-CN"/>
        </w:rPr>
        <w:t xml:space="preserve">或未提供方案的不得分</w:t>
      </w:r>
      <w:r>
        <w:rPr>
          <w:rFonts w:hint="eastAsia" w:ascii="宋体" w:hAnsi="宋体" w:eastAsia="宋体" w:cs="宋体"/>
          <w:b w:val="0"/>
          <w:bCs w:val="0"/>
          <w:color w:val="auto"/>
          <w:sz w:val="24"/>
          <w:szCs w:val="24"/>
          <w:highlight w:val="none"/>
        </w:rPr>
        <w:t xml:space="preserve">。</w:t>
      </w:r>
      <w:r/>
    </w:p>
    <w:p>
      <w:pPr>
        <w:numPr>
          <w:ilvl w:val="0"/>
          <w:numId w:val="0"/>
        </w:numPr>
        <w:ind w:left="-360" w:right="0"/>
        <w:keepLines w:val="0"/>
        <w:keepNext w:val="0"/>
        <w:pageBreakBefore w:val="0"/>
        <w:spacing w:before="0" w:beforeAutospacing="0" w:after="0" w:afterAutospacing="0" w:line="360" w:lineRule="auto"/>
        <w:shd w:val="clear" w:color="auto"/>
        <w:widowControl/>
        <w:rPr>
          <w:rStyle w:val="725"/>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Style w:val="725"/>
          <w:rFonts w:hint="eastAsia" w:ascii="宋体" w:hAnsi="宋体" w:cs="宋体"/>
          <w:color w:val="auto"/>
          <w:sz w:val="24"/>
          <w:szCs w:val="24"/>
          <w:highlight w:val="none"/>
          <w:lang w:val="en-US" w:eastAsia="zh-CN"/>
        </w:rPr>
        <w:t xml:space="preserve">5、</w:t>
      </w:r>
      <w:r>
        <w:rPr>
          <w:rStyle w:val="725"/>
          <w:rFonts w:hint="eastAsia" w:ascii="宋体" w:hAnsi="宋体" w:eastAsia="宋体" w:cs="宋体"/>
          <w:color w:val="auto"/>
          <w:sz w:val="24"/>
          <w:szCs w:val="24"/>
          <w:highlight w:val="none"/>
          <w:lang w:val="en-US" w:eastAsia="zh-CN"/>
        </w:rPr>
        <w:t xml:space="preserve">针对本项目</w:t>
      </w:r>
      <w:r>
        <w:rPr>
          <w:rStyle w:val="725"/>
          <w:rFonts w:hint="eastAsia" w:ascii="宋体" w:hAnsi="宋体" w:eastAsia="宋体" w:cs="宋体"/>
          <w:color w:val="auto"/>
          <w:sz w:val="24"/>
          <w:szCs w:val="24"/>
          <w:highlight w:val="none"/>
        </w:rPr>
        <w:t xml:space="preserve">动态优化机制</w:t>
      </w:r>
      <w:r>
        <w:rPr>
          <w:rStyle w:val="725"/>
          <w:rFonts w:hint="eastAsia" w:ascii="宋体" w:hAnsi="宋体" w:eastAsia="宋体" w:cs="宋体"/>
          <w:color w:val="auto"/>
          <w:sz w:val="24"/>
          <w:szCs w:val="24"/>
          <w:highlight w:val="none"/>
          <w:lang w:val="en-US" w:eastAsia="zh-CN"/>
        </w:rPr>
        <w:t xml:space="preserve">比较：</w:t>
      </w:r>
      <w:r>
        <w:rPr>
          <w:rStyle w:val="725"/>
          <w:rFonts w:hint="eastAsia" w:ascii="宋体" w:hAnsi="宋体" w:cs="宋体"/>
          <w:color w:val="auto"/>
          <w:sz w:val="24"/>
          <w:szCs w:val="24"/>
          <w:highlight w:val="none"/>
          <w:lang w:val="en-US" w:eastAsia="zh-CN"/>
        </w:rPr>
        <w:t xml:space="preserve">8</w:t>
      </w:r>
      <w:r>
        <w:rPr>
          <w:rStyle w:val="725"/>
          <w:rFonts w:hint="eastAsia" w:ascii="宋体" w:hAnsi="宋体" w:eastAsia="宋体" w:cs="宋体"/>
          <w:color w:val="auto"/>
          <w:sz w:val="24"/>
          <w:szCs w:val="24"/>
          <w:highlight w:val="none"/>
          <w:lang w:val="en-US" w:eastAsia="zh-CN"/>
        </w:rPr>
        <w:t xml:space="preserve">分</w:t>
      </w:r>
      <w:r/>
    </w:p>
    <w:p>
      <w:pPr>
        <w:numPr>
          <w:ilvl w:val="0"/>
          <w:numId w:val="0"/>
        </w:numPr>
        <w:ind w:left="-363" w:right="0" w:firstLine="48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提供按文保单位需求优化</w:t>
      </w:r>
      <w:r>
        <w:rPr>
          <w:rFonts w:hint="eastAsia" w:ascii="宋体" w:hAnsi="宋体" w:cs="宋体"/>
          <w:b w:val="0"/>
          <w:bCs w:val="0"/>
          <w:color w:val="auto"/>
          <w:sz w:val="24"/>
          <w:szCs w:val="24"/>
          <w:highlight w:val="none"/>
          <w:lang w:val="en-US" w:eastAsia="zh-CN"/>
        </w:rPr>
        <w:t xml:space="preserve">服务流程</w:t>
      </w:r>
      <w:r>
        <w:rPr>
          <w:rFonts w:hint="eastAsia" w:ascii="宋体" w:hAnsi="宋体" w:eastAsia="宋体" w:cs="宋体"/>
          <w:b w:val="0"/>
          <w:bCs w:val="0"/>
          <w:color w:val="auto"/>
          <w:sz w:val="24"/>
          <w:szCs w:val="24"/>
          <w:highlight w:val="none"/>
          <w:lang w:val="en-US" w:eastAsia="zh-CN"/>
        </w:rPr>
        <w:t xml:space="preserve">、更新风控服务承诺，建立服务回访、投诉快速处理机制</w:t>
      </w:r>
      <w:r>
        <w:rPr>
          <w:rFonts w:hint="eastAsia" w:ascii="宋体" w:hAnsi="宋体" w:cs="宋体"/>
          <w:b w:val="0"/>
          <w:bCs w:val="0"/>
          <w:color w:val="auto"/>
          <w:sz w:val="24"/>
          <w:szCs w:val="24"/>
          <w:highlight w:val="none"/>
          <w:lang w:val="en-US" w:eastAsia="zh-CN"/>
        </w:rPr>
        <w:t xml:space="preserve">、创新研讨机制</w:t>
      </w:r>
      <w:r>
        <w:rPr>
          <w:rFonts w:hint="eastAsia" w:ascii="宋体" w:hAnsi="宋体" w:eastAsia="宋体" w:cs="宋体"/>
          <w:b w:val="0"/>
          <w:bCs w:val="0"/>
          <w:color w:val="auto"/>
          <w:sz w:val="24"/>
          <w:szCs w:val="24"/>
          <w:highlight w:val="none"/>
          <w:lang w:val="en-US" w:eastAsia="zh-CN"/>
        </w:rPr>
        <w:t xml:space="preserve">得</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分；</w:t>
      </w:r>
      <w:r/>
    </w:p>
    <w:p>
      <w:pPr>
        <w:numPr>
          <w:ilvl w:val="0"/>
          <w:numId w:val="0"/>
        </w:numPr>
        <w:ind w:left="-363" w:right="0" w:firstLine="48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方案较全面，与采购需求较贴切，针对性较强得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w:t>
      </w:r>
      <w:r/>
    </w:p>
    <w:p>
      <w:pPr>
        <w:numPr>
          <w:ilvl w:val="0"/>
          <w:numId w:val="0"/>
        </w:numPr>
        <w:ind w:left="-363" w:right="0" w:firstLine="48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方案简单，针对一般得</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分；</w:t>
      </w:r>
      <w:r/>
    </w:p>
    <w:p>
      <w:pPr>
        <w:numPr>
          <w:ilvl w:val="0"/>
          <w:numId w:val="0"/>
        </w:numPr>
        <w:ind w:left="-363" w:right="0" w:firstLine="480"/>
        <w:keepLines w:val="0"/>
        <w:keepNext w:val="0"/>
        <w:pageBreakBefore w:val="0"/>
        <w:spacing w:before="0" w:beforeAutospacing="0" w:after="0" w:afterAutospacing="0" w:line="360" w:lineRule="auto"/>
        <w:shd w:val="clear" w:color="auto"/>
        <w:widowControl/>
        <w:rPr>
          <w:rFonts w:hint="eastAsia" w:ascii="宋体" w:hAnsi="宋体" w:eastAsia="宋体" w:cs="宋体"/>
          <w:b w:val="0"/>
          <w:bCs w:val="0"/>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rPr>
        <w:t xml:space="preserve">未提供方案不得分。</w:t>
      </w:r>
      <w:r/>
    </w:p>
    <w:p>
      <w:pPr>
        <w:numPr>
          <w:ilvl w:val="0"/>
          <w:numId w:val="0"/>
        </w:numPr>
        <w:ind w:left="-417" w:right="0" w:hanging="181"/>
        <w:keepLines w:val="0"/>
        <w:keepNext w:val="0"/>
        <w:pageBreakBefore w:val="0"/>
        <w:spacing w:before="0" w:beforeAutospacing="0" w:after="0" w:afterAutospacing="0" w:line="360" w:lineRule="auto"/>
        <w:shd w:val="clear" w:color="auto"/>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rPr>
        <w:t xml:space="preserve">（三）</w:t>
      </w:r>
      <w:r>
        <w:rPr>
          <w:rFonts w:hint="eastAsia" w:ascii="宋体" w:hAnsi="宋体" w:eastAsia="宋体" w:cs="宋体"/>
          <w:b/>
          <w:bCs/>
          <w:color w:val="auto"/>
          <w:sz w:val="24"/>
          <w:szCs w:val="24"/>
          <w:highlight w:val="none"/>
          <w:lang w:val="en-US" w:eastAsia="zh-CN"/>
        </w:rPr>
        <w:t xml:space="preserve">响应单位综合</w:t>
      </w:r>
      <w:r>
        <w:rPr>
          <w:rFonts w:hint="eastAsia" w:ascii="宋体" w:hAnsi="宋体" w:eastAsia="宋体" w:cs="宋体"/>
          <w:b/>
          <w:bCs/>
          <w:color w:val="auto"/>
          <w:sz w:val="24"/>
          <w:szCs w:val="24"/>
          <w:highlight w:val="none"/>
        </w:rPr>
        <w:t xml:space="preserve">服务能力（</w:t>
      </w:r>
      <w:r>
        <w:rPr>
          <w:rFonts w:hint="eastAsia" w:ascii="宋体" w:hAnsi="宋体" w:cs="宋体"/>
          <w:b/>
          <w:bCs/>
          <w:color w:val="auto"/>
          <w:sz w:val="24"/>
          <w:szCs w:val="24"/>
          <w:highlight w:val="none"/>
          <w:lang w:val="en-US" w:eastAsia="zh-CN"/>
        </w:rPr>
        <w:t xml:space="preserve">42</w:t>
      </w:r>
      <w:r>
        <w:rPr>
          <w:rFonts w:hint="eastAsia" w:ascii="宋体" w:hAnsi="宋体" w:eastAsia="宋体" w:cs="宋体"/>
          <w:b/>
          <w:bCs/>
          <w:color w:val="auto"/>
          <w:sz w:val="24"/>
          <w:szCs w:val="24"/>
          <w:highlight w:val="none"/>
        </w:rPr>
        <w:t xml:space="preserve">分）                                                                 </w:t>
      </w:r>
      <w:r/>
    </w:p>
    <w:p>
      <w:pPr>
        <w:keepLines w:val="0"/>
        <w:keepNext w:val="0"/>
        <w:pageBreakBefore w:val="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1、核心</w:t>
      </w:r>
      <w:r>
        <w:rPr>
          <w:rFonts w:hint="eastAsia" w:ascii="宋体" w:hAnsi="宋体" w:eastAsia="宋体" w:cs="宋体"/>
          <w:color w:val="auto"/>
          <w:sz w:val="24"/>
          <w:szCs w:val="24"/>
          <w:highlight w:val="none"/>
        </w:rPr>
        <w:t xml:space="preserve">偿付能力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根据响应单位或其</w:t>
      </w:r>
      <w:r>
        <w:rPr>
          <w:rFonts w:hint="eastAsia" w:ascii="宋体" w:hAnsi="宋体" w:eastAsia="宋体" w:cs="宋体"/>
          <w:color w:val="auto"/>
          <w:sz w:val="24"/>
          <w:szCs w:val="24"/>
          <w:highlight w:val="none"/>
        </w:rPr>
        <w:t xml:space="preserve">总公司</w:t>
      </w:r>
      <w:r>
        <w:rPr>
          <w:rFonts w:hint="eastAsia" w:ascii="宋体" w:hAnsi="宋体" w:eastAsia="宋体" w:cs="宋体"/>
          <w:color w:val="auto"/>
          <w:sz w:val="24"/>
          <w:szCs w:val="24"/>
          <w:highlight w:val="none"/>
          <w:lang w:val="en-US" w:eastAsia="zh-CN"/>
        </w:rPr>
        <w:t xml:space="preserve">已公开披露的</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第一季度</w:t>
      </w:r>
      <w:r>
        <w:rPr>
          <w:rFonts w:hint="eastAsia" w:ascii="宋体" w:hAnsi="宋体" w:eastAsia="宋体" w:cs="宋体"/>
          <w:color w:val="auto"/>
          <w:sz w:val="24"/>
          <w:szCs w:val="24"/>
          <w:highlight w:val="none"/>
          <w:lang w:val="en-US" w:eastAsia="zh-CN"/>
        </w:rPr>
        <w:t xml:space="preserve">核心偿付能力充足率比较：</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响应文件中需提供已公开披露的2026年第一季度核心偿付能力证明文件，否则不得分】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rPr>
        <w:t xml:space="preserve">偿付能力充足率≥</w:t>
      </w:r>
      <w:r>
        <w:rPr>
          <w:rFonts w:hint="eastAsia" w:ascii="宋体" w:hAnsi="宋体" w:cs="宋体"/>
          <w:color w:val="auto"/>
          <w:sz w:val="24"/>
          <w:szCs w:val="24"/>
          <w:highlight w:val="none"/>
          <w:lang w:val="en-US" w:eastAsia="zh-CN"/>
        </w:rPr>
        <w:t xml:space="preserve">210</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rPr>
        <w:t xml:space="preserve">偿付能力充足率﹤</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0%得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rPr>
        <w:t xml:space="preserve">偿付能力充足率﹤</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0%得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rPr>
        <w:t xml:space="preserve">偿付能力充足率﹤</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0%得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核心</w:t>
      </w:r>
      <w:r>
        <w:rPr>
          <w:rFonts w:hint="eastAsia" w:ascii="宋体" w:hAnsi="宋体" w:eastAsia="宋体" w:cs="宋体"/>
          <w:color w:val="auto"/>
          <w:sz w:val="24"/>
          <w:szCs w:val="24"/>
          <w:highlight w:val="none"/>
        </w:rPr>
        <w:t xml:space="preserve">偿付能力充足率＜</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得分。</w:t>
      </w:r>
      <w:r/>
    </w:p>
    <w:p>
      <w:pPr>
        <w:keepLines w:val="0"/>
        <w:keepNext w:val="0"/>
        <w:pageBreakBefore w:val="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2、综合</w:t>
      </w:r>
      <w:r>
        <w:rPr>
          <w:rFonts w:hint="eastAsia" w:ascii="宋体" w:hAnsi="宋体" w:eastAsia="宋体" w:cs="宋体"/>
          <w:color w:val="auto"/>
          <w:sz w:val="24"/>
          <w:szCs w:val="24"/>
          <w:highlight w:val="none"/>
        </w:rPr>
        <w:t xml:space="preserve">偿付能力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根据响应单位或其</w:t>
      </w:r>
      <w:r>
        <w:rPr>
          <w:rFonts w:hint="eastAsia" w:ascii="宋体" w:hAnsi="宋体" w:eastAsia="宋体" w:cs="宋体"/>
          <w:color w:val="auto"/>
          <w:sz w:val="24"/>
          <w:szCs w:val="24"/>
          <w:highlight w:val="none"/>
        </w:rPr>
        <w:t xml:space="preserve">总公司</w:t>
      </w:r>
      <w:r>
        <w:rPr>
          <w:rFonts w:hint="eastAsia" w:ascii="宋体" w:hAnsi="宋体" w:cs="宋体"/>
          <w:color w:val="auto"/>
          <w:sz w:val="24"/>
          <w:szCs w:val="24"/>
          <w:highlight w:val="none"/>
          <w:lang w:val="en-US" w:eastAsia="zh-CN"/>
        </w:rPr>
        <w:t xml:space="preserve">已公开披露的</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第一</w:t>
      </w:r>
      <w:r>
        <w:rPr>
          <w:rFonts w:hint="eastAsia" w:ascii="宋体" w:hAnsi="宋体" w:eastAsia="宋体" w:cs="宋体"/>
          <w:color w:val="auto"/>
          <w:sz w:val="24"/>
          <w:szCs w:val="24"/>
          <w:highlight w:val="none"/>
          <w:lang w:val="en-US" w:eastAsia="zh-CN"/>
        </w:rPr>
        <w:t xml:space="preserve">季度综合偿付能力充足率比较：</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响应文件中需提供</w:t>
      </w:r>
      <w:r>
        <w:rPr>
          <w:rFonts w:hint="eastAsia" w:ascii="宋体" w:hAnsi="宋体" w:cs="宋体"/>
          <w:color w:val="auto"/>
          <w:sz w:val="24"/>
          <w:szCs w:val="24"/>
          <w:highlight w:val="none"/>
          <w:lang w:val="en-US" w:eastAsia="zh-CN"/>
        </w:rPr>
        <w:t xml:space="preserve">已公开披露</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6年第一季度综合</w:t>
      </w:r>
      <w:r>
        <w:rPr>
          <w:rFonts w:hint="eastAsia" w:ascii="宋体" w:hAnsi="宋体" w:eastAsia="宋体" w:cs="宋体"/>
          <w:color w:val="auto"/>
          <w:sz w:val="24"/>
          <w:szCs w:val="24"/>
          <w:highlight w:val="none"/>
          <w:lang w:val="en-US" w:eastAsia="zh-CN"/>
        </w:rPr>
        <w:t xml:space="preserve">偿付能力</w:t>
      </w:r>
      <w:r>
        <w:rPr>
          <w:rFonts w:hint="eastAsia" w:ascii="宋体" w:hAnsi="宋体" w:cs="宋体"/>
          <w:color w:val="auto"/>
          <w:sz w:val="24"/>
          <w:szCs w:val="24"/>
          <w:highlight w:val="none"/>
          <w:lang w:val="en-US" w:eastAsia="zh-CN"/>
        </w:rPr>
        <w:t xml:space="preserve">证明文件，否则不得分</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rPr>
        <w:t xml:space="preserve">偿付能力充足率≥2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rPr>
        <w:t xml:space="preserve">偿付能力充足率﹤2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rPr>
        <w:t xml:space="preserve">偿付能力充足率﹤</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rPr>
        <w:t xml:space="preserve">偿付能力充足率﹤</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0%得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rPr>
        <w:t xml:space="preserve">偿付能力充足率＜</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rPr>
        <w:t xml:space="preserve">。</w:t>
      </w:r>
      <w:r/>
    </w:p>
    <w:p>
      <w:pPr>
        <w:numPr>
          <w:ilvl w:val="0"/>
          <w:numId w:val="0"/>
        </w:numPr>
        <w:keepLines w:val="0"/>
        <w:keepNext w:val="0"/>
        <w:pageBreakBefore w:val="0"/>
        <w:spacing w:line="360" w:lineRule="auto"/>
        <w:shd w:val="clear" w:color="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3、拟派服务团队人员：具有中级注册安全工程师得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分；具有一级注册消防工程师得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分；本项最高得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分（响应文件中需提供对应人员证书及为期最近一个月缴纳的社保证明文件，否则不得分）。</w:t>
      </w:r>
      <w:r/>
    </w:p>
    <w:p>
      <w:pPr>
        <w:numPr>
          <w:ilvl w:val="0"/>
          <w:numId w:val="0"/>
        </w:numPr>
        <w:keepLines w:val="0"/>
        <w:keepNext w:val="0"/>
        <w:pageBreakBefore w:val="0"/>
        <w:spacing w:line="360" w:lineRule="auto"/>
        <w:shd w:val="clear" w:color="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4、响应单位具有风控中心及安全监管平台得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分；承诺7×24小时线上值守得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分；本项最高得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分（响应文件中需提供平台截图及书面值守承诺书加盖公章，否则不得分）。</w:t>
      </w:r>
      <w:r/>
    </w:p>
    <w:p>
      <w:pPr>
        <w:numPr>
          <w:ilvl w:val="0"/>
          <w:numId w:val="0"/>
        </w:numPr>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5、响应</w:t>
      </w:r>
      <w:r>
        <w:rPr>
          <w:rFonts w:hint="eastAsia" w:ascii="宋体" w:hAnsi="宋体" w:cs="宋体"/>
          <w:color w:val="auto"/>
          <w:sz w:val="24"/>
          <w:szCs w:val="24"/>
          <w:highlight w:val="none"/>
          <w:lang w:val="zh-CN" w:eastAsia="zh-CN"/>
        </w:rPr>
        <w:t xml:space="preserve">单位</w:t>
      </w:r>
      <w:r>
        <w:rPr>
          <w:rFonts w:hint="eastAsia" w:ascii="宋体" w:hAnsi="宋体" w:cs="宋体"/>
          <w:color w:val="auto"/>
          <w:sz w:val="24"/>
          <w:szCs w:val="24"/>
          <w:highlight w:val="none"/>
          <w:lang w:val="en-US" w:eastAsia="zh-CN"/>
        </w:rPr>
        <w:t xml:space="preserve">2023年以来承保过类似</w:t>
      </w:r>
      <w:r>
        <w:rPr>
          <w:rFonts w:hint="eastAsia" w:ascii="宋体" w:hAnsi="宋体" w:cs="宋体"/>
          <w:color w:val="auto"/>
          <w:sz w:val="24"/>
          <w:szCs w:val="24"/>
          <w:highlight w:val="none"/>
          <w:lang w:val="zh-CN" w:eastAsia="zh-CN"/>
        </w:rPr>
        <w:t xml:space="preserve">项目业绩</w:t>
      </w:r>
      <w:r>
        <w:rPr>
          <w:rFonts w:hint="eastAsia" w:ascii="宋体" w:hAnsi="宋体" w:cs="宋体"/>
          <w:color w:val="auto"/>
          <w:sz w:val="24"/>
          <w:szCs w:val="24"/>
          <w:highlight w:val="none"/>
          <w:lang w:val="en-US" w:eastAsia="zh-CN"/>
        </w:rPr>
        <w:t xml:space="preserve">合同</w:t>
      </w:r>
      <w:r>
        <w:rPr>
          <w:rFonts w:hint="eastAsia" w:ascii="宋体" w:hAnsi="宋体" w:cs="宋体"/>
          <w:color w:val="auto"/>
          <w:sz w:val="24"/>
          <w:szCs w:val="24"/>
          <w:highlight w:val="none"/>
          <w:lang w:val="zh-CN" w:eastAsia="zh-CN"/>
        </w:rPr>
        <w:t xml:space="preserve">：每提供一份得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eastAsia="zh-CN"/>
        </w:rPr>
        <w:t xml:space="preserve">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分（</w:t>
      </w:r>
      <w:r>
        <w:rPr>
          <w:rFonts w:hint="eastAsia" w:ascii="宋体" w:hAnsi="宋体" w:eastAsia="宋体" w:cs="宋体"/>
          <w:color w:val="auto"/>
          <w:sz w:val="24"/>
          <w:szCs w:val="24"/>
          <w:highlight w:val="none"/>
        </w:rPr>
        <w:t xml:space="preserve">同一项目不同年度按一个项目计算</w:t>
      </w:r>
      <w:r>
        <w:rPr>
          <w:rFonts w:hint="eastAsia" w:ascii="宋体" w:hAnsi="宋体" w:eastAsia="宋体" w:cs="宋体"/>
          <w:color w:val="auto"/>
          <w:sz w:val="24"/>
          <w:szCs w:val="24"/>
          <w:highlight w:val="none"/>
          <w:lang w:val="zh-CN"/>
        </w:rPr>
        <w:t xml:space="preserve">；响应文件中需提供完整的合同</w:t>
      </w:r>
      <w:r>
        <w:rPr>
          <w:rFonts w:hint="eastAsia" w:ascii="宋体" w:hAnsi="宋体" w:cs="宋体"/>
          <w:color w:val="auto"/>
          <w:sz w:val="24"/>
          <w:szCs w:val="24"/>
          <w:highlight w:val="none"/>
          <w:lang w:val="en-US" w:eastAsia="zh-CN"/>
        </w:rPr>
        <w:t xml:space="preserve">或保单</w:t>
      </w:r>
      <w:r>
        <w:rPr>
          <w:rFonts w:hint="eastAsia" w:ascii="宋体" w:hAnsi="宋体" w:eastAsia="宋体" w:cs="宋体"/>
          <w:color w:val="auto"/>
          <w:sz w:val="24"/>
          <w:szCs w:val="24"/>
          <w:highlight w:val="none"/>
          <w:lang w:val="zh-CN"/>
        </w:rPr>
        <w:t xml:space="preserve">复印件；未提供不得分）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响应单位或其2023年至今获得相关荣誉的（包括但不限于国际评级、国内评级、奖励称号等），每提供一份得2分，最高得4分（响应文件中需提供相关证明文件，否则不得分）。</w:t>
      </w:r>
      <w:r/>
    </w:p>
    <w:p>
      <w:pPr>
        <w:pStyle w:val="731"/>
        <w:numPr>
          <w:ilvl w:val="0"/>
          <w:numId w:val="0"/>
        </w:numPr>
        <w:keepLines w:val="0"/>
        <w:keepNext w:val="0"/>
        <w:pageBreakBefore w:val="0"/>
        <w:spacing w:line="360" w:lineRule="auto"/>
        <w:shd w:val="clear" w:color="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7、响应单位或其总公司具有文物专项保护条款得2分（响应文件中需提供相关证明文件）</w:t>
      </w:r>
      <w:r>
        <w:rPr>
          <w:rFonts w:hint="eastAsia" w:hAnsi="宋体" w:cs="宋体"/>
          <w:color w:val="auto"/>
          <w:sz w:val="24"/>
          <w:szCs w:val="24"/>
          <w:highlight w:val="none"/>
          <w:lang w:val="en-US" w:eastAsia="zh-CN" w:bidi="ar-SA"/>
        </w:rPr>
        <w:t xml:space="preserve">。</w:t>
      </w:r>
      <w:r/>
    </w:p>
    <w:p>
      <w:pPr>
        <w:shd w:val="clear" w:color="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jc w:val="center"/>
        <w:spacing w:line="360" w:lineRule="auto"/>
        <w:shd w:val="clear" w:color="auto"/>
        <w:rPr>
          <w:rFonts w:hint="eastAsia" w:ascii="宋体" w:hAnsi="宋体"/>
          <w:b/>
          <w:bCs/>
          <w:color w:val="auto"/>
          <w:sz w:val="36"/>
          <w:szCs w:val="36"/>
          <w:highlight w:val="none"/>
        </w:rPr>
      </w:pPr>
      <w:r>
        <w:rPr>
          <w:rFonts w:hint="eastAsia" w:ascii="宋体" w:hAnsi="宋体"/>
          <w:b/>
          <w:bCs/>
          <w:color w:val="auto"/>
          <w:sz w:val="36"/>
          <w:szCs w:val="36"/>
          <w:highlight w:val="none"/>
          <w:lang w:val="en-US" w:eastAsia="zh-CN"/>
        </w:rPr>
        <w:t xml:space="preserve">五、</w:t>
      </w:r>
      <w:r>
        <w:rPr>
          <w:rFonts w:hint="eastAsia" w:ascii="宋体" w:hAnsi="宋体"/>
          <w:b/>
          <w:bCs/>
          <w:color w:val="auto"/>
          <w:sz w:val="36"/>
          <w:szCs w:val="36"/>
          <w:highlight w:val="none"/>
        </w:rPr>
        <w:t xml:space="preserve">合同主要条款</w:t>
      </w:r>
      <w:r/>
    </w:p>
    <w:p>
      <w:pPr>
        <w:ind w:firstLine="48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0"/>
        <w:jc w:val="left"/>
        <w:keepLines w:val="0"/>
        <w:keepNext w:val="0"/>
        <w:pageBreakBefore w:val="0"/>
        <w:spacing w:line="360" w:lineRule="auto"/>
        <w:shd w:val="clear" w:color="auto"/>
        <w:widowControl w:val="off"/>
        <w:rPr>
          <w:rFonts w:hint="default"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一、保险</w:t>
      </w:r>
      <w:r/>
    </w:p>
    <w:p>
      <w:pPr>
        <w:ind w:left="0" w:firstLine="48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1.保险当事人 </w:t>
      </w:r>
      <w:r/>
    </w:p>
    <w:p>
      <w:pPr>
        <w:ind w:left="0" w:firstLine="48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投保人：</w:t>
      </w:r>
      <w:r/>
    </w:p>
    <w:p>
      <w:pPr>
        <w:ind w:left="0" w:firstLine="48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被保险人： </w:t>
      </w:r>
      <w:r/>
    </w:p>
    <w:p>
      <w:pPr>
        <w:ind w:left="0" w:firstLine="48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保险人：</w:t>
      </w:r>
      <w:r/>
    </w:p>
    <w:p>
      <w:pPr>
        <w:ind w:left="0" w:firstLine="480"/>
        <w:jc w:val="left"/>
        <w:keepLines w:val="0"/>
        <w:keepNext w:val="0"/>
        <w:pageBreakBefore w:val="0"/>
        <w:spacing w:line="360" w:lineRule="auto"/>
        <w:shd w:val="clear" w:color="auto"/>
        <w:widowControl w:val="off"/>
        <w:rPr>
          <w:rFonts w:hint="default"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2、投保险种：已报备保险监管部门的险种</w:t>
      </w:r>
      <w:r/>
    </w:p>
    <w:p>
      <w:pPr>
        <w:ind w:left="0" w:firstLine="48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3、保险条款：已报备保险监管部门的条款 </w:t>
      </w:r>
      <w:r/>
    </w:p>
    <w:p>
      <w:pPr>
        <w:ind w:firstLine="0"/>
        <w:jc w:val="left"/>
        <w:keepLines w:val="0"/>
        <w:keepNext w:val="0"/>
        <w:pageBreakBefore w:val="0"/>
        <w:spacing w:line="360" w:lineRule="auto"/>
        <w:shd w:val="clear" w:color="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二、合同项目及期限 </w:t>
      </w:r>
      <w:r/>
    </w:p>
    <w:p>
      <w:pPr>
        <w:ind w:left="0" w:firstLine="0"/>
        <w:jc w:val="left"/>
        <w:keepLines w:val="0"/>
        <w:keepNext w:val="0"/>
        <w:pageBreakBefore w:val="0"/>
        <w:spacing w:line="360" w:lineRule="auto"/>
        <w:shd w:val="clear" w:color="auto"/>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1.服务内容：乙方负责</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的服务工作。</w:t>
      </w:r>
      <w:r/>
    </w:p>
    <w:p>
      <w:pPr>
        <w:ind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2.服务期限：</w:t>
      </w:r>
      <w:r>
        <w:rPr>
          <w:rFonts w:hint="eastAsia" w:ascii="宋体" w:hAnsi="宋体" w:cs="宋体"/>
          <w:color w:val="auto"/>
          <w:sz w:val="24"/>
          <w:szCs w:val="24"/>
          <w:highlight w:val="none"/>
          <w:lang w:val="en-US" w:eastAsia="zh-CN"/>
        </w:rPr>
        <w:t xml:space="preserve">12个月（具体开始时间以保单生效为准）</w:t>
      </w:r>
      <w:r>
        <w:rPr>
          <w:rFonts w:hint="eastAsia" w:ascii="宋体" w:hAnsi="宋体" w:cs="宋体"/>
          <w:color w:val="auto"/>
          <w:sz w:val="24"/>
          <w:szCs w:val="24"/>
          <w:highlight w:val="none"/>
        </w:rPr>
        <w:t xml:space="preserve">。</w:t>
      </w:r>
      <w:r/>
    </w:p>
    <w:p>
      <w:pPr>
        <w:ind w:left="0" w:firstLine="0"/>
        <w:jc w:val="left"/>
        <w:keepLines w:val="0"/>
        <w:keepNext w:val="0"/>
        <w:pageBreakBefore w:val="0"/>
        <w:spacing w:line="360" w:lineRule="auto"/>
        <w:shd w:val="clear" w:color="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三、合同总价款</w:t>
      </w:r>
      <w:r/>
    </w:p>
    <w:p>
      <w:pPr>
        <w:ind w:left="0" w:firstLine="48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合同含税金额（人民币）大写：</w:t>
      </w:r>
      <w:r>
        <w:rPr>
          <w:rFonts w:hint="eastAsia" w:ascii="宋体" w:hAnsi="宋体"/>
          <w:bCs/>
          <w:color w:val="auto"/>
          <w:sz w:val="24"/>
          <w:highlight w:val="none"/>
          <w:u w:val="single"/>
          <w:lang w:val="en-US" w:eastAsia="zh-CN"/>
        </w:rPr>
        <w:t xml:space="preserve">           元整</w:t>
      </w:r>
      <w:r>
        <w:rPr>
          <w:rFonts w:hint="eastAsia" w:ascii="宋体" w:hAnsi="宋体"/>
          <w:bCs/>
          <w:color w:val="auto"/>
          <w:sz w:val="24"/>
          <w:highlight w:val="none"/>
          <w:lang w:val="en-US" w:eastAsia="zh-CN"/>
        </w:rPr>
        <w:t xml:space="preserve">，小写￥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lang w:val="en-US" w:eastAsia="zh-CN"/>
        </w:rPr>
        <w:t xml:space="preserve"> 。此价款包括但不限于</w:t>
      </w:r>
      <w:r>
        <w:rPr>
          <w:rFonts w:hint="eastAsia" w:ascii="宋体" w:hAnsi="宋体"/>
          <w:color w:val="auto"/>
          <w:sz w:val="24"/>
          <w:highlight w:val="none"/>
        </w:rPr>
        <w:t xml:space="preserve">完成该项目成本、利润、税金、管理费、风险费、代理服务费、文件规定政策性费用等所有费用</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shd w:val="clear" w:color="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四、付款方式</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1.付款步骤：甲方（投保人）在收到保单正本和保费发票后，一个月内向乙方一次性支付保险费用。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2.根据国家现行税法对甲方征收的与本合同有关的税费均由甲方承担；根据国家现行税法对乙方征收的与本合同有关的一切税费均由乙方承担。如乙方在履约过程中产生额外的收益，归甲方所有。 </w:t>
      </w:r>
      <w:r/>
    </w:p>
    <w:p>
      <w:pPr>
        <w:ind w:left="0" w:firstLine="42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账户信息 </w:t>
      </w:r>
      <w:r/>
    </w:p>
    <w:p>
      <w:pPr>
        <w:ind w:left="0" w:firstLine="42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乙方开户名称： </w:t>
      </w:r>
      <w:r/>
    </w:p>
    <w:p>
      <w:pPr>
        <w:ind w:left="0" w:firstLine="42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开户银行： </w:t>
      </w:r>
      <w:r/>
    </w:p>
    <w:p>
      <w:pPr>
        <w:ind w:left="0" w:firstLine="42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银行账号：</w:t>
      </w:r>
      <w:r/>
    </w:p>
    <w:p>
      <w:pPr>
        <w:ind w:left="0" w:firstLine="420"/>
        <w:jc w:val="left"/>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数字人民币账号</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数币钱包ID</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numPr>
          <w:ilvl w:val="0"/>
          <w:numId w:val="0"/>
        </w:numPr>
        <w:ind w:left="0" w:firstLine="0"/>
        <w:jc w:val="left"/>
        <w:keepLines w:val="0"/>
        <w:keepNext w:val="0"/>
        <w:pageBreakBefore w:val="0"/>
        <w:spacing w:line="360" w:lineRule="auto"/>
        <w:shd w:val="clear" w:color="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五、甲、乙双方的责任</w:t>
      </w:r>
      <w:r/>
    </w:p>
    <w:p>
      <w:pPr>
        <w:numPr>
          <w:ilvl w:val="0"/>
          <w:numId w:val="0"/>
        </w:num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1.甲方责任：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1.1依本合同约定按期支付合同款项；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1.2依据本合同约定及时组织验收；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1.3协助乙方进行项目的相关协调工作及约定期限内提供相关资料以利于开展项目。</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2.乙方责任：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乙方负责完成本次采购要求的全部服务工作，乙方应按采购文件以及合同约定的技术规范、标准实施，并保证按期、保质保量完成项目的实施工作，对提交的项目质量负责。 </w:t>
      </w:r>
      <w:r/>
    </w:p>
    <w:p>
      <w:pPr>
        <w:ind w:left="0" w:firstLine="0"/>
        <w:jc w:val="left"/>
        <w:keepLines w:val="0"/>
        <w:keepNext w:val="0"/>
        <w:pageBreakBefore w:val="0"/>
        <w:spacing w:line="360" w:lineRule="auto"/>
        <w:shd w:val="clear" w:color="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六、违约责任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1.甲方违约责任：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1.1在合同生效后，甲方无故要求解除合同的，应向乙方偿付合同总价款 5%的违约金，违约金不足以补偿损失的，乙方有权要求甲方补足。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1.2甲方逾期付款的应按照逾期付款金额的每天万分之四支付逾期付款违约金，总额不超总价款的5%。</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2.乙方的违约责任：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2.1在合同生效后，乙方无故要求解除合同的，应向甲方偿付合同总价款 5%的违约金，违约金不足以补偿损失的，甲方有权要求乙方补足。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2.2乙方未按合同规定的质量要求提供服务，不能完成合同时，甲方有权解除合同，乙方向甲方偿付合同总价款 5%的违约金，违约金不足以补偿损失的甲方有权要求乙方补足。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2.3乙方必须自己完成合同内容，不得自行分包，否则，甲方有权按乙方不能完成合同处理。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2.4乙方有义务协助有关部门做好对保险具体甲方经办人的廉政建设，防止腐败现象的出现。不以任何形式向保险具体甲方经办人提供回扣和变相回扣，并接受有关部门监督检</w:t>
      </w:r>
      <w:r>
        <w:rPr>
          <w:rFonts w:hint="eastAsia" w:ascii="宋体" w:hAnsi="宋体" w:eastAsia="宋体" w:cs="宋体"/>
          <w:color w:val="auto"/>
          <w:sz w:val="21"/>
          <w:szCs w:val="21"/>
          <w:highlight w:val="none"/>
        </w:rPr>
        <w:t xml:space="preserve">查</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
          <w:bCs w:val="0"/>
          <w:color w:val="auto"/>
          <w:sz w:val="24"/>
          <w:highlight w:val="none"/>
          <w:lang w:val="en-US" w:eastAsia="zh-CN"/>
        </w:rPr>
        <w:t xml:space="preserve">七、不可抗力</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2.本条所述的“不可抗力”系指那些双方无法控制，不可预见的事件，但不包括双方的违约或疏忽。这些事件包括但不限于：战争、严重火灾、洪水、台风、地震以及其他双方商定的事件。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
          <w:bCs w:val="0"/>
          <w:color w:val="auto"/>
          <w:sz w:val="24"/>
          <w:highlight w:val="none"/>
          <w:lang w:val="en-US" w:eastAsia="zh-CN"/>
        </w:rPr>
        <w:t xml:space="preserve">八、争端的解决</w:t>
      </w:r>
      <w:r>
        <w:rPr>
          <w:rFonts w:hint="eastAsia" w:ascii="宋体" w:hAnsi="宋体"/>
          <w:bCs/>
          <w:color w:val="auto"/>
          <w:sz w:val="24"/>
          <w:highlight w:val="none"/>
          <w:lang w:val="en-US" w:eastAsia="zh-CN"/>
        </w:rPr>
        <w:t xml:space="preserve">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1.甲方和乙方应通过友好协商，解决在执行本合同过程中所发生的或与本合同有关的一切争端。如从协商开始十天内仍不能解决，可向有关合同管理部门提请调解。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2.如果调解不成，双方中的任何一方可向人民法院提起诉讼。诉讼由合同签订地人民法院管辖。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3.诉讼费由败诉方负担。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4.因合同部分履行引发诉讼的，在诉讼期间，除正在进行诉讼的部分外，本合同的其他部分应继续执行。 </w:t>
      </w:r>
      <w:r/>
    </w:p>
    <w:p>
      <w:pPr>
        <w:ind w:left="0" w:firstLine="0"/>
        <w:jc w:val="left"/>
        <w:keepLines w:val="0"/>
        <w:keepNext w:val="0"/>
        <w:pageBreakBefore w:val="0"/>
        <w:spacing w:line="360" w:lineRule="auto"/>
        <w:shd w:val="clear" w:color="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九、违约终止合同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1.在甲方因乙方违约而按合同约定采取的任何补救措施不受影响的情况下，甲方可在下列情况下向乙方发出书面通知，提出终止部分或全部合同。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1.1如果乙方未能在合同规定的限期或甲方同意延长的限期内提供部分或全部服务。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1.2如果乙方未能履行合同规定的其他任何义务。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如果甲方根据以上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3.如果甲方违约，应承担相应的违约责任。   </w:t>
      </w:r>
      <w:r/>
    </w:p>
    <w:p>
      <w:pPr>
        <w:ind w:left="0" w:firstLine="0"/>
        <w:jc w:val="left"/>
        <w:keepLines w:val="0"/>
        <w:keepNext w:val="0"/>
        <w:pageBreakBefore w:val="0"/>
        <w:spacing w:line="360" w:lineRule="auto"/>
        <w:shd w:val="clear" w:color="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十、破产终止合同</w:t>
      </w:r>
      <w:r/>
    </w:p>
    <w:p>
      <w:pPr>
        <w:ind w:left="0" w:firstLine="48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0"/>
        <w:jc w:val="left"/>
        <w:keepLines w:val="0"/>
        <w:keepNext w:val="0"/>
        <w:pageBreakBefore w:val="0"/>
        <w:spacing w:line="360" w:lineRule="auto"/>
        <w:shd w:val="clear" w:color="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十一、政府采购法对政府采购合同变更终止的规定</w:t>
      </w:r>
      <w:r/>
    </w:p>
    <w:p>
      <w:pPr>
        <w:ind w:left="0" w:firstLine="480"/>
        <w:jc w:val="left"/>
        <w:keepLines w:val="0"/>
        <w:keepNext w:val="0"/>
        <w:pageBreakBefore w:val="0"/>
        <w:spacing w:line="360" w:lineRule="auto"/>
        <w:shd w:val="clear" w:color="auto"/>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shd w:val="clear" w:color="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十二</w:t>
      </w:r>
      <w:r>
        <w:rPr>
          <w:rFonts w:hint="eastAsia" w:ascii="宋体" w:hAnsi="宋体" w:eastAsia="宋体" w:cs="宋体"/>
          <w:b/>
          <w:bCs/>
          <w:color w:val="auto"/>
          <w:sz w:val="24"/>
          <w:szCs w:val="24"/>
          <w:highlight w:val="none"/>
          <w:lang w:val="en-US" w:eastAsia="zh-CN"/>
        </w:rPr>
        <w:t xml:space="preserve">、履约验收：</w:t>
      </w:r>
      <w:r/>
    </w:p>
    <w:p>
      <w:pPr>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按照</w:t>
      </w:r>
      <w:r>
        <w:rPr>
          <w:rFonts w:hint="eastAsia" w:ascii="宋体" w:hAnsi="宋体" w:eastAsia="宋体" w:cs="宋体"/>
          <w:color w:val="auto"/>
          <w:sz w:val="24"/>
          <w:szCs w:val="24"/>
          <w:highlight w:val="none"/>
          <w:lang w:val="en-US" w:eastAsia="zh-CN"/>
        </w:rPr>
        <w:t xml:space="preserve">《江苏省财政厅关于印发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江苏省政府采购履约验收管理办法</w:t>
      </w:r>
      <w:r>
        <w:rPr>
          <w:rFonts w:hint="eastAsia" w:ascii="宋体" w:hAnsi="宋体" w:cs="宋体"/>
          <w:color w:val="auto"/>
          <w:sz w:val="24"/>
          <w:szCs w:val="24"/>
          <w:highlight w:val="none"/>
          <w:lang w:val="en-US" w:eastAsia="zh-CN"/>
        </w:rPr>
        <w:t xml:space="preserve">〉的通知》</w:t>
      </w:r>
      <w:r>
        <w:rPr>
          <w:rFonts w:hint="eastAsia" w:ascii="宋体" w:hAnsi="宋体" w:eastAsia="宋体" w:cs="宋体"/>
          <w:color w:val="auto"/>
          <w:sz w:val="24"/>
          <w:szCs w:val="24"/>
          <w:highlight w:val="none"/>
          <w:lang w:val="en-US" w:eastAsia="zh-CN"/>
        </w:rPr>
        <w:t xml:space="preserve">（苏财规〔2024〕7号）相关要求，组织</w:t>
      </w:r>
      <w:r>
        <w:rPr>
          <w:rFonts w:hint="eastAsia" w:ascii="宋体" w:hAnsi="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lang w:val="en-US" w:eastAsia="zh-CN"/>
        </w:rPr>
        <w:t xml:space="preserve">项目履约验收工作。</w:t>
      </w:r>
      <w:r/>
    </w:p>
    <w:p>
      <w:pPr>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.采购文件、响应文件及政府采购合同等文件是履约验收的主要依据。</w:t>
      </w:r>
      <w:r>
        <w:rPr>
          <w:rFonts w:hint="eastAsia" w:ascii="宋体" w:hAnsi="宋体" w:cs="宋体"/>
          <w:color w:val="auto"/>
          <w:sz w:val="24"/>
          <w:szCs w:val="24"/>
          <w:highlight w:val="none"/>
          <w:lang w:val="en-US" w:eastAsia="zh-CN"/>
        </w:rPr>
        <w:t xml:space="preserve">当</w:t>
      </w:r>
      <w:r>
        <w:rPr>
          <w:rFonts w:hint="eastAsia" w:ascii="宋体" w:hAnsi="宋体" w:eastAsia="宋体" w:cs="宋体"/>
          <w:color w:val="auto"/>
          <w:sz w:val="24"/>
          <w:szCs w:val="24"/>
          <w:highlight w:val="none"/>
          <w:lang w:val="en-US" w:eastAsia="zh-CN"/>
        </w:rPr>
        <w:t xml:space="preserve">政府采购合同约定的履约验收条件满足时，</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可主动联系</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启动履约验收程序。</w:t>
      </w:r>
      <w:r/>
    </w:p>
    <w:p>
      <w:pPr>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.组织履约验收前，</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将结合项目具体情况制定验收方案，明确验收时间、方式、程序等</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val="en-US" w:eastAsia="zh-CN"/>
        </w:rPr>
        <w:t xml:space="preserve">应按照验收方案</w:t>
      </w:r>
      <w:r>
        <w:rPr>
          <w:rFonts w:hint="eastAsia" w:ascii="宋体" w:hAnsi="宋体" w:cs="宋体"/>
          <w:color w:val="auto"/>
          <w:sz w:val="24"/>
          <w:szCs w:val="24"/>
          <w:highlight w:val="none"/>
          <w:lang w:val="en-US" w:eastAsia="zh-CN"/>
        </w:rPr>
        <w:t xml:space="preserve">要求，积极</w:t>
      </w:r>
      <w:r>
        <w:rPr>
          <w:rFonts w:hint="eastAsia" w:ascii="宋体" w:hAnsi="宋体" w:eastAsia="宋体" w:cs="宋体"/>
          <w:color w:val="auto"/>
          <w:sz w:val="24"/>
          <w:szCs w:val="24"/>
          <w:highlight w:val="none"/>
          <w:lang w:val="en-US" w:eastAsia="zh-CN"/>
        </w:rPr>
        <w:t xml:space="preserve">配合</w:t>
      </w:r>
      <w:r>
        <w:rPr>
          <w:rFonts w:hint="eastAsia" w:ascii="宋体" w:hAnsi="宋体" w:cs="宋体"/>
          <w:color w:val="auto"/>
          <w:sz w:val="24"/>
          <w:szCs w:val="24"/>
          <w:highlight w:val="none"/>
          <w:lang w:val="en-US" w:eastAsia="zh-CN"/>
        </w:rPr>
        <w:t xml:space="preserve">完成</w:t>
      </w:r>
      <w:r>
        <w:rPr>
          <w:rFonts w:hint="eastAsia" w:ascii="宋体" w:hAnsi="宋体" w:eastAsia="宋体" w:cs="宋体"/>
          <w:color w:val="auto"/>
          <w:sz w:val="24"/>
          <w:szCs w:val="24"/>
          <w:highlight w:val="none"/>
          <w:lang w:val="en-US" w:eastAsia="zh-CN"/>
        </w:rPr>
        <w:t xml:space="preserve">相关工作。</w:t>
      </w:r>
      <w:r/>
    </w:p>
    <w:p>
      <w:pPr>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.验收内容及标准</w:t>
      </w:r>
      <w:r>
        <w:rPr>
          <w:rFonts w:hint="eastAsia" w:ascii="宋体" w:hAnsi="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lang w:val="en-US" w:eastAsia="zh-CN"/>
        </w:rPr>
        <w:t xml:space="preserve">至少涵盖服务质量、用户满意度、服务过程文件资料</w:t>
      </w:r>
      <w:r>
        <w:rPr>
          <w:rFonts w:hint="eastAsia" w:ascii="宋体" w:hAnsi="宋体" w:cs="宋体"/>
          <w:color w:val="auto"/>
          <w:sz w:val="24"/>
          <w:szCs w:val="24"/>
          <w:highlight w:val="none"/>
          <w:lang w:val="en-US" w:eastAsia="zh-CN"/>
        </w:rPr>
        <w:t xml:space="preserve">完整性</w:t>
      </w:r>
      <w:r>
        <w:rPr>
          <w:rFonts w:hint="eastAsia" w:ascii="宋体" w:hAnsi="宋体" w:eastAsia="宋体" w:cs="宋体"/>
          <w:color w:val="auto"/>
          <w:sz w:val="24"/>
          <w:szCs w:val="24"/>
          <w:highlight w:val="none"/>
          <w:lang w:val="en-US" w:eastAsia="zh-CN"/>
        </w:rPr>
        <w:t xml:space="preserve">、数据准确性等。</w:t>
      </w:r>
      <w:r/>
    </w:p>
    <w:p>
      <w:pPr>
        <w:ind w:left="0" w:firstLine="0"/>
        <w:jc w:val="left"/>
        <w:keepLines w:val="0"/>
        <w:keepNext w:val="0"/>
        <w:pageBreakBefore w:val="0"/>
        <w:spacing w:line="360" w:lineRule="auto"/>
        <w:shd w:val="clear" w:color="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十三、合同转让和分包</w:t>
      </w:r>
      <w:r/>
    </w:p>
    <w:p>
      <w:pPr>
        <w:ind w:left="0" w:firstLine="48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本项目不得转让和分包。 </w:t>
      </w:r>
      <w:r/>
    </w:p>
    <w:p>
      <w:pPr>
        <w:ind w:left="0" w:firstLine="0"/>
        <w:jc w:val="left"/>
        <w:keepLines w:val="0"/>
        <w:keepNext w:val="0"/>
        <w:pageBreakBefore w:val="0"/>
        <w:spacing w:line="360" w:lineRule="auto"/>
        <w:shd w:val="clear" w:color="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十四、需要补充的合同条款</w:t>
      </w:r>
      <w:r/>
    </w:p>
    <w:p>
      <w:pPr>
        <w:ind w:left="0" w:firstLine="48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（根据评审过程中或者商务谈判时商定的条款和条件在订立合同时标明）。 </w:t>
      </w:r>
      <w:r/>
    </w:p>
    <w:p>
      <w:pPr>
        <w:ind w:left="0" w:firstLine="0"/>
        <w:jc w:val="left"/>
        <w:keepLines w:val="0"/>
        <w:keepNext w:val="0"/>
        <w:pageBreakBefore w:val="0"/>
        <w:spacing w:line="360" w:lineRule="auto"/>
        <w:shd w:val="clear" w:color="auto"/>
        <w:widowControl w:val="off"/>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十五、合同生效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1.双方签约人为各自法定代表人或被授权代表。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2.本合同系指本文件及其附件中的所有部分，采购文件、成交单位的响应文件、成交通知书、成交单位在采购过程中的澄清和承诺等为本合同不可缺少的组成部分。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3.本合同自甲乙双方签字盖章之日起生效。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4.本合同壹式肆份，甲乙双方各执贰份，各份具有同等法律效力。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5.本合同应按照中华人民共和国的现行法律进行解释。 </w:t>
      </w:r>
      <w:r/>
    </w:p>
    <w:p>
      <w:pPr>
        <w:ind w:left="0" w:firstLine="0"/>
        <w:jc w:val="left"/>
        <w:keepLines w:val="0"/>
        <w:keepNext w:val="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6.合同修改：除甲乙双方签署书面修改、补充协议，并成为本合同不可分割的一部分之外，本合同条件不得有任何变化或修改。   </w:t>
      </w:r>
      <w:r/>
    </w:p>
    <w:p>
      <w:pPr>
        <w:ind w:firstLine="48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ind w:firstLine="48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甲 方 （ 公 章 ）：                     </w:t>
      </w:r>
      <w:r/>
    </w:p>
    <w:p>
      <w:pPr>
        <w:ind w:firstLine="48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法定代表人或授权代表（签字或盖章）： </w:t>
      </w:r>
      <w:r/>
    </w:p>
    <w:p>
      <w:pPr>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    签 约 日 期 ： </w:t>
      </w:r>
      <w:r/>
    </w:p>
    <w:p>
      <w:pPr>
        <w:ind w:firstLine="48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r>
      <w:r/>
    </w:p>
    <w:p>
      <w:pPr>
        <w:ind w:firstLine="48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乙 方 （ 公 章 ）：</w:t>
      </w:r>
      <w:r/>
    </w:p>
    <w:p>
      <w:pPr>
        <w:ind w:firstLine="48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法定代表人或授权代表（签字或盖章）： </w:t>
      </w:r>
      <w:r/>
    </w:p>
    <w:p>
      <w:pPr>
        <w:ind w:firstLine="48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签 约 日 期 ： </w:t>
      </w:r>
      <w:r/>
    </w:p>
    <w:p>
      <w:pPr>
        <w:ind w:firstLine="480"/>
        <w:pageBreakBefore w:val="0"/>
        <w:spacing w:line="360" w:lineRule="auto"/>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合同签订地： </w:t>
      </w:r>
      <w:r/>
    </w:p>
    <w:p>
      <w:pPr>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spacing w:line="360" w:lineRule="auto"/>
        <w:shd w:val="clear" w:color="auto"/>
        <w:rPr>
          <w:rFonts w:hint="eastAsia" w:ascii="宋体" w:hAnsi="宋体"/>
          <w:color w:val="auto"/>
          <w:sz w:val="36"/>
          <w:szCs w:val="36"/>
          <w:highlight w:val="none"/>
        </w:rPr>
      </w:pPr>
      <w:r>
        <w:rPr>
          <w:rFonts w:hint="eastAsia" w:eastAsia="黑体"/>
          <w:b/>
          <w:color w:val="auto"/>
          <w:sz w:val="36"/>
          <w:szCs w:val="36"/>
          <w:highlight w:val="none"/>
          <w:lang w:val="en-US" w:eastAsia="zh-CN"/>
        </w:rPr>
        <w:t xml:space="preserve">六、</w:t>
      </w:r>
      <w:r>
        <w:rPr>
          <w:rFonts w:hint="eastAsia" w:eastAsia="黑体"/>
          <w:b/>
          <w:color w:val="auto"/>
          <w:sz w:val="36"/>
          <w:szCs w:val="36"/>
          <w:highlight w:val="none"/>
        </w:rPr>
        <w:t xml:space="preserve">附件格式</w:t>
      </w:r>
      <w:r/>
    </w:p>
    <w:p>
      <w:pPr>
        <w:spacing w:line="480" w:lineRule="auto"/>
        <w:shd w:val="clear" w:color="auto"/>
        <w:rPr>
          <w:rFonts w:hint="eastAsia" w:ascii="宋体" w:hAnsi="宋体" w:cs="宋体"/>
          <w:b/>
          <w:bCs/>
          <w:color w:val="auto"/>
          <w:sz w:val="24"/>
          <w:highlight w:val="none"/>
        </w:rPr>
      </w:pPr>
      <w:r>
        <w:rPr>
          <w:rFonts w:hint="eastAsia" w:ascii="宋体" w:hAnsi="宋体" w:cs="宋体"/>
          <w:b/>
          <w:bCs/>
          <w:color w:val="auto"/>
          <w:sz w:val="24"/>
          <w:highlight w:val="none"/>
        </w:rPr>
        <w:t xml:space="preserve">格式1：磋商响应报价表（详见苏采云系统《开标一览表》）                            </w:t>
      </w:r>
      <w:r/>
    </w:p>
    <w:p>
      <w:pPr>
        <w:jc w:val="center"/>
        <w:spacing w:line="360" w:lineRule="auto"/>
        <w:shd w:val="clear" w:color="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磋商响应报价表</w:t>
      </w:r>
      <w:r/>
    </w:p>
    <w:p>
      <w:pPr>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磋商响应单位（盖章）：</w:t>
      </w:r>
      <w:r/>
    </w:p>
    <w:tbl>
      <w:tblPr>
        <w:tblStyle w:val="695"/>
        <w:tblW w:w="0" w:type="auto"/>
        <w:jc w:val="center"/>
        <w:tblLayout w:type="fixed"/>
        <w:tblCellMar>
          <w:left w:w="108" w:type="dxa"/>
          <w:top w:w="0" w:type="dxa"/>
          <w:right w:w="108" w:type="dxa"/>
          <w:bottom w:w="0" w:type="dxa"/>
        </w:tblCellMar>
        <w:tblLook w:val="04A0" w:firstRow="1" w:lastRow="0" w:firstColumn="1" w:lastColumn="0" w:noHBand="0" w:noVBand="1"/>
      </w:tblPr>
      <w:tblGrid>
        <w:gridCol w:w="2269"/>
        <w:gridCol w:w="3125"/>
        <w:gridCol w:w="3125"/>
      </w:tblGrid>
      <w:tr>
        <w:trPr>
          <w:jc w:val="center"/>
          <w:trHeight w:val="56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jc w:val="center"/>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项目总价（元）</w:t>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服务期限</w:t>
            </w:r>
            <w:r/>
          </w:p>
        </w:tc>
      </w:tr>
      <w:tr>
        <w:trPr>
          <w:jc w:val="center"/>
          <w:trHeight w:val="614"/>
        </w:trPr>
        <w:tc>
          <w:tcPr>
            <w:tcBorders>
              <w:top w:val="single" w:color="auto" w:sz="4" w:space="0"/>
              <w:left w:val="single" w:color="auto" w:sz="4" w:space="0"/>
              <w:bottom w:val="single" w:color="auto" w:sz="4" w:space="0"/>
              <w:right w:val="single" w:color="auto" w:sz="4" w:space="0"/>
            </w:tcBorders>
            <w:tcW w:w="2269" w:type="dxa"/>
            <w:vAlign w:val="center"/>
            <w:textDirection w:val="lrTb"/>
            <w:noWrap/>
          </w:tcPr>
          <w:p>
            <w:pPr>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125" w:type="dxa"/>
            <w:vAlign w:val="center"/>
            <w:textDirection w:val="lrTb"/>
            <w:noWrap/>
          </w:tcPr>
          <w:p>
            <w:pPr>
              <w:jc w:val="center"/>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14"/>
        </w:trPr>
        <w:tc>
          <w:tcPr>
            <w:gridSpan w:val="3"/>
            <w:tcBorders>
              <w:top w:val="single" w:color="auto" w:sz="4" w:space="0"/>
              <w:left w:val="single" w:color="auto" w:sz="4" w:space="0"/>
              <w:bottom w:val="single" w:color="auto" w:sz="4" w:space="0"/>
              <w:right w:val="single" w:color="auto" w:sz="4" w:space="0"/>
            </w:tcBorders>
            <w:tcW w:w="8519" w:type="dxa"/>
            <w:vAlign w:val="center"/>
            <w:textDirection w:val="lrTb"/>
            <w:noWrap/>
          </w:tcPr>
          <w:p>
            <w:pPr>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投标报价（大写金额）</w:t>
            </w:r>
            <w:r/>
          </w:p>
        </w:tc>
      </w:tr>
    </w:tbl>
    <w:p>
      <w:pPr>
        <w:spacing w:line="360" w:lineRule="auto"/>
        <w:shd w:val="clear" w:color="auto"/>
        <w:rPr>
          <w:rFonts w:ascii="宋体" w:hAnsi="宋体"/>
          <w:color w:val="auto"/>
          <w:sz w:val="24"/>
          <w:highlight w:val="none"/>
        </w:rPr>
      </w:pPr>
      <w:r>
        <w:rPr>
          <w:rFonts w:ascii="宋体" w:hAnsi="宋体"/>
          <w:color w:val="auto"/>
          <w:sz w:val="24"/>
          <w:highlight w:val="none"/>
        </w:rPr>
      </w:r>
      <w:r/>
    </w:p>
    <w:p>
      <w:pPr>
        <w:pStyle w:val="723"/>
        <w:ind w:firstLine="400"/>
        <w:shd w:val="clear" w:color="auto"/>
        <w:rPr>
          <w:color w:val="auto"/>
          <w:highlight w:val="none"/>
        </w:rPr>
      </w:pPr>
      <w:r>
        <w:rPr>
          <w:color w:val="auto"/>
          <w:highlight w:val="none"/>
        </w:rPr>
      </w:r>
      <w:r/>
    </w:p>
    <w:p>
      <w:pPr>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shd w:val="clear" w:color="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shd w:val="clear" w:color="auto"/>
        <w:widowControl/>
        <w:rPr>
          <w:rFonts w:ascii="宋体" w:hAnsi="宋体"/>
          <w:b/>
          <w:color w:val="auto"/>
          <w:sz w:val="24"/>
          <w:highlight w:val="none"/>
        </w:rPr>
        <w:outlineLvl w:val="1"/>
      </w:pPr>
      <w:r>
        <w:rPr>
          <w:rFonts w:hint="eastAsia" w:ascii="宋体" w:hAnsi="宋体"/>
          <w:b/>
          <w:color w:val="auto"/>
          <w:sz w:val="24"/>
          <w:szCs w:val="24"/>
          <w:highlight w:val="none"/>
        </w:rPr>
        <w:t xml:space="preserve">格式</w:t>
      </w:r>
      <w:r>
        <w:rPr>
          <w:rFonts w:hint="eastAsia" w:ascii="宋体" w:hAnsi="宋体"/>
          <w:b/>
          <w:color w:val="auto"/>
          <w:sz w:val="24"/>
          <w:szCs w:val="24"/>
          <w:highlight w:val="none"/>
          <w:lang w:val="en-US" w:eastAsia="zh-CN"/>
        </w:rPr>
        <w:t xml:space="preserve">2</w:t>
      </w:r>
      <w:r>
        <w:rPr>
          <w:rFonts w:hint="eastAsia" w:ascii="宋体" w:hAnsi="宋体"/>
          <w:b/>
          <w:color w:val="auto"/>
          <w:sz w:val="24"/>
          <w:szCs w:val="24"/>
          <w:highlight w:val="none"/>
        </w:rPr>
        <w:t xml:space="preserve">：</w:t>
      </w:r>
      <w:r>
        <w:rPr>
          <w:rFonts w:hint="eastAsia" w:ascii="宋体" w:hAnsi="宋体"/>
          <w:b/>
          <w:color w:val="auto"/>
          <w:sz w:val="24"/>
          <w:highlight w:val="none"/>
        </w:rPr>
        <w:t xml:space="preserve">分项报价明细表（</w:t>
      </w:r>
      <w:r>
        <w:rPr>
          <w:rFonts w:hint="eastAsia" w:ascii="宋体" w:hAnsi="宋体"/>
          <w:b/>
          <w:color w:val="auto"/>
          <w:sz w:val="24"/>
          <w:highlight w:val="none"/>
          <w:lang w:val="en-US" w:eastAsia="zh-CN"/>
        </w:rPr>
        <w:t xml:space="preserve">如</w:t>
      </w:r>
      <w:r>
        <w:rPr>
          <w:rFonts w:hint="eastAsia" w:ascii="宋体" w:hAnsi="宋体"/>
          <w:b/>
          <w:color w:val="auto"/>
          <w:sz w:val="24"/>
          <w:highlight w:val="none"/>
        </w:rPr>
        <w:t xml:space="preserve">有）</w:t>
      </w:r>
      <w:r/>
    </w:p>
    <w:p>
      <w:pPr>
        <w:ind w:firstLine="482"/>
        <w:jc w:val="center"/>
        <w:spacing w:line="360" w:lineRule="auto"/>
        <w:shd w:val="clear" w:color="auto"/>
        <w:rPr>
          <w:rFonts w:ascii="宋体" w:hAnsi="宋体"/>
          <w:b/>
          <w:color w:val="auto"/>
          <w:sz w:val="24"/>
          <w:highlight w:val="none"/>
          <w:lang w:val="zh-CN"/>
        </w:rPr>
      </w:pPr>
      <w:r>
        <w:rPr>
          <w:rFonts w:hint="eastAsia" w:ascii="宋体" w:hAnsi="宋体"/>
          <w:b/>
          <w:color w:val="auto"/>
          <w:sz w:val="24"/>
          <w:highlight w:val="none"/>
        </w:rPr>
        <w:t xml:space="preserve">分项报价明细表</w:t>
      </w:r>
      <w:r/>
    </w:p>
    <w:tbl>
      <w:tblPr>
        <w:tblStyle w:val="695"/>
        <w:tblW w:w="8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878"/>
        <w:gridCol w:w="2980"/>
        <w:gridCol w:w="2621"/>
        <w:gridCol w:w="1713"/>
      </w:tblGrid>
      <w:tr>
        <w:trPr>
          <w:cantSplit/>
          <w:jc w:val="center"/>
          <w:trHeight w:val="523"/>
        </w:trPr>
        <w:tc>
          <w:tcPr>
            <w:tcW w:w="878" w:type="dxa"/>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980" w:type="dxa"/>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项　　　目</w:t>
            </w:r>
            <w:r/>
          </w:p>
        </w:tc>
        <w:tc>
          <w:tcPr>
            <w:tcW w:w="2621" w:type="dxa"/>
            <w:vAlign w:val="center"/>
            <w:textDirection w:val="lrTb"/>
            <w:noWrap/>
          </w:tcPr>
          <w:p>
            <w:pPr>
              <w:jc w:val="center"/>
              <w:shd w:val="clear" w:color="auto"/>
              <w:rPr>
                <w:rFonts w:ascii="宋体" w:hAnsi="宋体" w:cs="宋体"/>
                <w:color w:val="auto"/>
                <w:sz w:val="24"/>
                <w:highlight w:val="none"/>
              </w:rPr>
            </w:pPr>
            <w:r>
              <w:rPr>
                <w:rFonts w:hint="eastAsia" w:ascii="宋体" w:hAnsi="宋体" w:cs="宋体"/>
                <w:color w:val="auto"/>
                <w:sz w:val="24"/>
                <w:highlight w:val="none"/>
              </w:rPr>
              <w:t xml:space="preserve">金额</w:t>
            </w:r>
            <w:r/>
          </w:p>
        </w:tc>
        <w:tc>
          <w:tcPr>
            <w:tcW w:w="1713" w:type="dxa"/>
            <w:vAlign w:val="center"/>
            <w:textDirection w:val="lrTb"/>
            <w:noWrap/>
          </w:tcPr>
          <w:p>
            <w:pPr>
              <w:jc w:val="center"/>
              <w:shd w:val="clear" w:color="auto"/>
              <w:rPr>
                <w:rFonts w:ascii="宋体" w:hAnsi="宋体" w:cs="仿宋_GB2312"/>
                <w:color w:val="auto"/>
                <w:sz w:val="24"/>
                <w:highlight w:val="none"/>
              </w:rPr>
            </w:pPr>
            <w:r>
              <w:rPr>
                <w:rFonts w:hint="eastAsia" w:ascii="宋体" w:hAnsi="宋体" w:cs="仿宋_GB2312"/>
                <w:color w:val="auto"/>
                <w:sz w:val="24"/>
                <w:highlight w:val="none"/>
              </w:rPr>
              <w:t xml:space="preserve">备注</w:t>
            </w:r>
            <w:r/>
          </w:p>
        </w:tc>
      </w:tr>
      <w:tr>
        <w:trPr>
          <w:cantSplit/>
          <w:jc w:val="center"/>
          <w:trHeight w:val="523"/>
        </w:trPr>
        <w:tc>
          <w:tcPr>
            <w:tcW w:w="878" w:type="dxa"/>
            <w:vAlign w:val="center"/>
            <w:textDirection w:val="lrTb"/>
            <w:noWrap/>
          </w:tcPr>
          <w:p>
            <w:pPr>
              <w:jc w:val="center"/>
              <w:shd w:val="clear" w:color="auto"/>
              <w:rPr>
                <w:rFonts w:ascii="宋体" w:hAnsi="宋体" w:cs="仿宋_GB2312"/>
                <w:color w:val="auto"/>
                <w:sz w:val="24"/>
                <w:highlight w:val="none"/>
              </w:rPr>
            </w:pPr>
            <w:r>
              <w:rPr>
                <w:rFonts w:hint="eastAsia" w:ascii="宋体" w:hAnsi="宋体" w:cs="仿宋_GB2312"/>
                <w:color w:val="auto"/>
                <w:sz w:val="24"/>
                <w:highlight w:val="none"/>
              </w:rPr>
              <w:t xml:space="preserve">1</w:t>
            </w:r>
            <w:r/>
          </w:p>
        </w:tc>
        <w:tc>
          <w:tcPr>
            <w:tcW w:w="2980" w:type="dxa"/>
            <w:vAlign w:val="center"/>
            <w:textDirection w:val="lrTb"/>
            <w:noWrap/>
          </w:tcPr>
          <w:p>
            <w:pPr>
              <w:jc w:val="center"/>
              <w:spacing w:before="100" w:beforeAutospacing="1" w:after="100" w:afterAutospacing="1"/>
              <w:shd w:val="clear" w:color="auto"/>
              <w:rPr>
                <w:rFonts w:ascii="宋体" w:hAnsi="宋体" w:cs="宋体"/>
                <w:color w:val="auto"/>
                <w:sz w:val="24"/>
                <w:highlight w:val="none"/>
              </w:rPr>
            </w:pPr>
            <w:r>
              <w:rPr>
                <w:rFonts w:ascii="宋体" w:hAnsi="宋体" w:cs="宋体"/>
                <w:color w:val="auto"/>
                <w:sz w:val="24"/>
                <w:highlight w:val="none"/>
              </w:rPr>
            </w:r>
            <w:r/>
          </w:p>
        </w:tc>
        <w:tc>
          <w:tcPr>
            <w:tcW w:w="2621" w:type="dxa"/>
            <w:vAlign w:val="center"/>
            <w:textDirection w:val="lrTb"/>
            <w:noWrap/>
          </w:tcPr>
          <w:p>
            <w:pPr>
              <w:jc w:val="center"/>
              <w:spacing w:line="360" w:lineRule="auto"/>
              <w:shd w:val="clear" w:color="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shd w:val="clear" w:color="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tcW w:w="878" w:type="dxa"/>
            <w:vAlign w:val="center"/>
            <w:textDirection w:val="lrTb"/>
            <w:noWrap/>
          </w:tcPr>
          <w:p>
            <w:pPr>
              <w:jc w:val="center"/>
              <w:shd w:val="clear" w:color="auto"/>
              <w:rPr>
                <w:rFonts w:ascii="宋体" w:hAnsi="宋体" w:cs="仿宋_GB2312"/>
                <w:color w:val="auto"/>
                <w:sz w:val="24"/>
                <w:highlight w:val="none"/>
              </w:rPr>
            </w:pPr>
            <w:r>
              <w:rPr>
                <w:rFonts w:hint="eastAsia" w:ascii="宋体" w:hAnsi="宋体" w:cs="仿宋_GB2312"/>
                <w:color w:val="auto"/>
                <w:sz w:val="24"/>
                <w:highlight w:val="none"/>
              </w:rPr>
              <w:t xml:space="preserve">2</w:t>
            </w:r>
            <w:r/>
          </w:p>
        </w:tc>
        <w:tc>
          <w:tcPr>
            <w:tcW w:w="2980" w:type="dxa"/>
            <w:vAlign w:val="center"/>
            <w:textDirection w:val="lrTb"/>
            <w:noWrap/>
          </w:tcPr>
          <w:p>
            <w:pPr>
              <w:jc w:val="center"/>
              <w:spacing w:before="100" w:beforeAutospacing="1" w:after="100" w:afterAutospacing="1"/>
              <w:shd w:val="clear" w:color="auto"/>
              <w:rPr>
                <w:rFonts w:ascii="宋体" w:hAnsi="宋体" w:cs="宋体"/>
                <w:color w:val="auto"/>
                <w:sz w:val="24"/>
                <w:highlight w:val="none"/>
              </w:rPr>
            </w:pPr>
            <w:r>
              <w:rPr>
                <w:rFonts w:ascii="宋体" w:hAnsi="宋体" w:cs="宋体"/>
                <w:color w:val="auto"/>
                <w:sz w:val="24"/>
                <w:highlight w:val="none"/>
              </w:rPr>
            </w:r>
            <w:r/>
          </w:p>
        </w:tc>
        <w:tc>
          <w:tcPr>
            <w:tcW w:w="2621" w:type="dxa"/>
            <w:vAlign w:val="center"/>
            <w:textDirection w:val="lrTb"/>
            <w:noWrap/>
          </w:tcPr>
          <w:p>
            <w:pPr>
              <w:jc w:val="center"/>
              <w:spacing w:line="360" w:lineRule="auto"/>
              <w:shd w:val="clear" w:color="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shd w:val="clear" w:color="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tcW w:w="878" w:type="dxa"/>
            <w:vAlign w:val="center"/>
            <w:textDirection w:val="lrTb"/>
            <w:noWrap/>
          </w:tcPr>
          <w:p>
            <w:pPr>
              <w:jc w:val="center"/>
              <w:shd w:val="clear" w:color="auto"/>
              <w:rPr>
                <w:rFonts w:ascii="宋体" w:hAnsi="宋体" w:cs="仿宋_GB2312"/>
                <w:color w:val="auto"/>
                <w:sz w:val="24"/>
                <w:highlight w:val="none"/>
              </w:rPr>
            </w:pPr>
            <w:r>
              <w:rPr>
                <w:rFonts w:hint="eastAsia" w:ascii="宋体" w:hAnsi="宋体" w:cs="仿宋_GB2312"/>
                <w:color w:val="auto"/>
                <w:sz w:val="24"/>
                <w:highlight w:val="none"/>
              </w:rPr>
              <w:t xml:space="preserve">3</w:t>
            </w:r>
            <w:r/>
          </w:p>
        </w:tc>
        <w:tc>
          <w:tcPr>
            <w:tcW w:w="2980" w:type="dxa"/>
            <w:vAlign w:val="center"/>
            <w:textDirection w:val="lrTb"/>
            <w:noWrap/>
          </w:tcPr>
          <w:p>
            <w:pPr>
              <w:jc w:val="center"/>
              <w:spacing w:before="100" w:beforeAutospacing="1" w:after="100" w:afterAutospacing="1"/>
              <w:shd w:val="clear" w:color="auto"/>
              <w:rPr>
                <w:rFonts w:ascii="宋体" w:hAnsi="宋体" w:cs="宋体"/>
                <w:color w:val="auto"/>
                <w:sz w:val="24"/>
                <w:highlight w:val="none"/>
              </w:rPr>
            </w:pPr>
            <w:r>
              <w:rPr>
                <w:rFonts w:ascii="宋体" w:hAnsi="宋体" w:cs="宋体"/>
                <w:color w:val="auto"/>
                <w:sz w:val="24"/>
                <w:highlight w:val="none"/>
              </w:rPr>
            </w:r>
            <w:r/>
          </w:p>
        </w:tc>
        <w:tc>
          <w:tcPr>
            <w:tcW w:w="2621" w:type="dxa"/>
            <w:vAlign w:val="center"/>
            <w:textDirection w:val="lrTb"/>
            <w:noWrap/>
          </w:tcPr>
          <w:p>
            <w:pPr>
              <w:jc w:val="center"/>
              <w:spacing w:line="360" w:lineRule="auto"/>
              <w:shd w:val="clear" w:color="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shd w:val="clear" w:color="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tcW w:w="878" w:type="dxa"/>
            <w:vAlign w:val="center"/>
            <w:textDirection w:val="lrTb"/>
            <w:noWrap/>
          </w:tcPr>
          <w:p>
            <w:pPr>
              <w:jc w:val="center"/>
              <w:shd w:val="clear" w:color="auto"/>
              <w:rPr>
                <w:rFonts w:ascii="宋体" w:hAnsi="宋体" w:cs="仿宋_GB2312"/>
                <w:color w:val="auto"/>
                <w:sz w:val="24"/>
                <w:highlight w:val="none"/>
              </w:rPr>
            </w:pPr>
            <w:r>
              <w:rPr>
                <w:rFonts w:ascii="宋体" w:hAnsi="宋体" w:cs="仿宋_GB2312"/>
                <w:color w:val="auto"/>
                <w:sz w:val="24"/>
                <w:highlight w:val="none"/>
              </w:rPr>
            </w:r>
            <w:r/>
          </w:p>
        </w:tc>
        <w:tc>
          <w:tcPr>
            <w:tcW w:w="2980" w:type="dxa"/>
            <w:vAlign w:val="center"/>
            <w:textDirection w:val="lrTb"/>
            <w:noWrap/>
          </w:tcPr>
          <w:p>
            <w:pPr>
              <w:jc w:val="center"/>
              <w:shd w:val="clear" w:color="auto"/>
              <w:rPr>
                <w:rFonts w:ascii="宋体" w:hAnsi="宋体" w:cs="宋体"/>
                <w:color w:val="auto"/>
                <w:sz w:val="24"/>
                <w:highlight w:val="none"/>
              </w:rPr>
            </w:pPr>
            <w:r>
              <w:rPr>
                <w:rFonts w:ascii="宋体" w:hAnsi="宋体" w:cs="宋体"/>
                <w:color w:val="auto"/>
                <w:sz w:val="24"/>
                <w:highlight w:val="none"/>
              </w:rPr>
            </w:r>
            <w:r/>
          </w:p>
        </w:tc>
        <w:tc>
          <w:tcPr>
            <w:tcW w:w="2621" w:type="dxa"/>
            <w:vAlign w:val="center"/>
            <w:textDirection w:val="lrTb"/>
            <w:noWrap/>
          </w:tcPr>
          <w:p>
            <w:pPr>
              <w:jc w:val="center"/>
              <w:spacing w:line="360" w:lineRule="auto"/>
              <w:shd w:val="clear" w:color="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shd w:val="clear" w:color="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gridSpan w:val="2"/>
            <w:tcW w:w="3858" w:type="dxa"/>
            <w:vAlign w:val="center"/>
            <w:textDirection w:val="lrTb"/>
            <w:noWrap/>
          </w:tcPr>
          <w:p>
            <w:pPr>
              <w:jc w:val="center"/>
              <w:spacing w:line="360" w:lineRule="auto"/>
              <w:shd w:val="clear" w:color="auto"/>
              <w:rPr>
                <w:rFonts w:ascii="宋体" w:hAnsi="宋体" w:cs="仿宋_GB2312"/>
                <w:color w:val="auto"/>
                <w:sz w:val="24"/>
                <w:highlight w:val="none"/>
              </w:rPr>
            </w:pPr>
            <w:r>
              <w:rPr>
                <w:rFonts w:hint="eastAsia" w:ascii="宋体" w:hAnsi="宋体" w:cs="仿宋_GB2312"/>
                <w:color w:val="auto"/>
                <w:sz w:val="24"/>
                <w:highlight w:val="none"/>
              </w:rPr>
              <w:t xml:space="preserve">合计金额</w:t>
            </w:r>
            <w:r/>
          </w:p>
        </w:tc>
        <w:tc>
          <w:tcPr>
            <w:tcW w:w="2621" w:type="dxa"/>
            <w:vAlign w:val="center"/>
            <w:textDirection w:val="lrTb"/>
            <w:noWrap/>
          </w:tcPr>
          <w:p>
            <w:pPr>
              <w:jc w:val="center"/>
              <w:spacing w:line="360" w:lineRule="auto"/>
              <w:shd w:val="clear" w:color="auto"/>
              <w:rPr>
                <w:rFonts w:ascii="宋体" w:hAnsi="宋体" w:cs="仿宋_GB2312"/>
                <w:color w:val="auto"/>
                <w:sz w:val="24"/>
                <w:highlight w:val="none"/>
              </w:rPr>
            </w:pPr>
            <w:r>
              <w:rPr>
                <w:rFonts w:ascii="宋体" w:hAnsi="宋体" w:cs="仿宋_GB2312"/>
                <w:color w:val="auto"/>
                <w:sz w:val="24"/>
                <w:highlight w:val="none"/>
              </w:rPr>
            </w:r>
            <w:r/>
          </w:p>
        </w:tc>
        <w:tc>
          <w:tcPr>
            <w:tcW w:w="1713" w:type="dxa"/>
            <w:vAlign w:val="center"/>
            <w:textDirection w:val="lrTb"/>
            <w:noWrap/>
          </w:tcPr>
          <w:p>
            <w:pPr>
              <w:jc w:val="center"/>
              <w:spacing w:line="360" w:lineRule="auto"/>
              <w:shd w:val="clear" w:color="auto"/>
              <w:rPr>
                <w:rFonts w:ascii="宋体" w:hAnsi="宋体" w:cs="仿宋_GB2312"/>
                <w:color w:val="auto"/>
                <w:sz w:val="24"/>
                <w:highlight w:val="none"/>
              </w:rPr>
            </w:pPr>
            <w:r>
              <w:rPr>
                <w:rFonts w:ascii="宋体" w:hAnsi="宋体" w:cs="仿宋_GB2312"/>
                <w:color w:val="auto"/>
                <w:sz w:val="24"/>
                <w:highlight w:val="none"/>
              </w:rPr>
            </w:r>
            <w:r/>
          </w:p>
        </w:tc>
      </w:tr>
    </w:tbl>
    <w:p>
      <w:pPr>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注：此表“合计金额”与磋商报价表“项目总价”须保持一致，否则以磋商报价表价格为准。可根据需要自行调整。</w:t>
      </w:r>
      <w:r/>
    </w:p>
    <w:p>
      <w:pPr>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响应单位：（单位盖章）</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ind w:firstLine="480"/>
        <w:spacing w:line="360" w:lineRule="auto"/>
        <w:shd w:val="clear" w:color="auto"/>
        <w:rPr>
          <w:rFonts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shd w:val="clear" w:color="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：关于投标报价合理性的澄清说明（若涉及）</w:t>
      </w:r>
      <w:r/>
    </w:p>
    <w:p>
      <w:pPr>
        <w:ind w:left="0" w:firstLine="420"/>
        <w:jc w:val="center"/>
        <w:shd w:val="clear" w:color="auto"/>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shd w:val="clear" w:color="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关于投标报价合理性的澄清说明</w:t>
      </w:r>
      <w:r/>
    </w:p>
    <w:p>
      <w:pPr>
        <w:jc w:val="center"/>
        <w:spacing w:line="360" w:lineRule="auto"/>
        <w:shd w:val="clear" w:color="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r>
      <w:r/>
    </w:p>
    <w:p>
      <w:pPr>
        <w:ind w:left="0"/>
        <w:jc w:val="left"/>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u w:val="single"/>
        </w:rPr>
        <w:t xml:space="preserve">苏州</w:t>
      </w:r>
      <w:r>
        <w:rPr>
          <w:rFonts w:hint="eastAsia" w:ascii="宋体" w:hAnsi="宋体"/>
          <w:color w:val="auto"/>
          <w:sz w:val="24"/>
          <w:szCs w:val="24"/>
          <w:highlight w:val="none"/>
          <w:u w:val="single"/>
          <w:lang w:val="en-US" w:eastAsia="zh-CN"/>
        </w:rPr>
        <w:t xml:space="preserve">时代招投标有限公司</w:t>
      </w:r>
      <w:r>
        <w:rPr>
          <w:rFonts w:ascii="宋体" w:hAnsi="宋体"/>
          <w:color w:val="auto"/>
          <w:sz w:val="24"/>
          <w:szCs w:val="24"/>
          <w:highlight w:val="none"/>
        </w:rPr>
        <w:t xml:space="preserve">：</w:t>
      </w:r>
      <w:r/>
    </w:p>
    <w:p>
      <w:pPr>
        <w:pStyle w:val="703"/>
        <w:ind w:left="0" w:firstLine="420"/>
        <w:spacing w:line="360" w:lineRule="auto"/>
        <w:shd w:val="clear" w:color="auto"/>
        <w:rPr>
          <w:rFonts w:ascii="宋体" w:hAnsi="宋体" w:cs="宋体"/>
          <w:color w:val="auto"/>
          <w:sz w:val="24"/>
          <w:szCs w:val="24"/>
          <w:highlight w:val="none"/>
        </w:rPr>
      </w:pPr>
      <w:r>
        <w:rPr>
          <w:rFonts w:ascii="宋体" w:hAnsi="宋体"/>
          <w:color w:val="auto"/>
          <w:sz w:val="24"/>
          <w:szCs w:val="24"/>
          <w:highlight w:val="none"/>
        </w:rPr>
        <w:t xml:space="preserve">本公司愿就由贵</w:t>
      </w:r>
      <w:r>
        <w:rPr>
          <w:rFonts w:hint="eastAsia" w:ascii="宋体" w:hAnsi="宋体"/>
          <w:color w:val="auto"/>
          <w:sz w:val="24"/>
          <w:szCs w:val="24"/>
          <w:highlight w:val="none"/>
        </w:rPr>
        <w:t xml:space="preserve">中心</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w:t>
      </w:r>
      <w:r>
        <w:rPr>
          <w:rFonts w:hint="eastAsia" w:ascii="宋体" w:hAnsi="宋体"/>
          <w:color w:val="auto"/>
          <w:sz w:val="24"/>
          <w:szCs w:val="24"/>
          <w:highlight w:val="none"/>
          <w:lang w:val="en-US" w:eastAsia="zh-CN"/>
        </w:rPr>
        <w:t xml:space="preserve">磋商</w:t>
      </w:r>
      <w:r>
        <w:rPr>
          <w:rFonts w:ascii="宋体" w:hAnsi="宋体"/>
          <w:color w:val="auto"/>
          <w:sz w:val="24"/>
          <w:szCs w:val="24"/>
          <w:highlight w:val="none"/>
        </w:rPr>
        <w:t xml:space="preserve">活动进行</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，对于本公司的</w:t>
      </w:r>
      <w:r>
        <w:rPr>
          <w:rFonts w:hint="eastAsia" w:ascii="宋体" w:hAnsi="宋体"/>
          <w:color w:val="auto"/>
          <w:sz w:val="24"/>
          <w:szCs w:val="24"/>
          <w:highlight w:val="none"/>
          <w:lang w:val="en-US" w:eastAsia="zh-CN"/>
        </w:rPr>
        <w:t xml:space="preserve">响应</w:t>
      </w:r>
      <w:r>
        <w:rPr>
          <w:rFonts w:hint="eastAsia" w:ascii="宋体" w:hAnsi="宋体"/>
          <w:color w:val="auto"/>
          <w:sz w:val="24"/>
          <w:szCs w:val="24"/>
          <w:highlight w:val="none"/>
        </w:rPr>
        <w:t xml:space="preserve">报价合理性作出说明如下：</w:t>
      </w:r>
      <w:r/>
    </w:p>
    <w:tbl>
      <w:tblPr>
        <w:tblStyle w:val="695"/>
        <w:tblW w:w="82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3"/>
      </w:tblGrid>
      <w:tr>
        <w:trPr>
          <w:trHeight w:val="3940"/>
        </w:trPr>
        <w:tc>
          <w:tcPr>
            <w:tcW w:w="8283" w:type="dxa"/>
            <w:vAlign w:val="center"/>
            <w:textDirection w:val="lrTb"/>
            <w:noWrap w:val="false"/>
          </w:tcPr>
          <w:p>
            <w:pPr>
              <w:ind w:left="0"/>
              <w:spacing w:line="600" w:lineRule="auto"/>
              <w:shd w:val="clear" w:color="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lang w:val="en-US" w:eastAsia="zh-CN"/>
              </w:rPr>
              <w:t xml:space="preserve">响应单位</w:t>
            </w:r>
            <w:r>
              <w:rPr>
                <w:rFonts w:hint="eastAsia" w:ascii="宋体" w:hAnsi="宋体"/>
                <w:b/>
                <w:color w:val="auto"/>
                <w:sz w:val="24"/>
                <w:szCs w:val="24"/>
                <w:highlight w:val="none"/>
              </w:rPr>
              <w:t xml:space="preserve">应当根据实际情况自拟答复并根据评标委员会关于澄清的要求提供相关证明材料作为附件。</w:t>
            </w:r>
            <w:r/>
          </w:p>
        </w:tc>
      </w:tr>
    </w:tbl>
    <w:p>
      <w:pPr>
        <w:ind w:left="0" w:firstLine="422"/>
        <w:spacing w:line="360" w:lineRule="auto"/>
        <w:shd w:val="clear" w:color="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 xml:space="preserve">备注：根据</w:t>
      </w:r>
      <w:r>
        <w:rPr>
          <w:rFonts w:hint="eastAsia" w:ascii="宋体" w:hAnsi="宋体" w:eastAsia="宋体" w:cs="宋体"/>
          <w:b w:val="0"/>
          <w:bCs/>
          <w:color w:val="auto"/>
          <w:sz w:val="24"/>
          <w:szCs w:val="24"/>
          <w:highlight w:val="none"/>
          <w:lang w:val="en-US" w:eastAsia="zh-CN"/>
        </w:rPr>
        <w:t xml:space="preserve">竞争性磋商采购文件</w:t>
      </w:r>
      <w:r>
        <w:rPr>
          <w:rFonts w:hint="eastAsia" w:ascii="宋体" w:hAnsi="宋体" w:eastAsia="宋体" w:cs="宋体"/>
          <w:b w:val="0"/>
          <w:bCs/>
          <w:color w:val="auto"/>
          <w:sz w:val="24"/>
          <w:szCs w:val="24"/>
          <w:highlight w:val="none"/>
          <w:lang w:val="zh-CN"/>
        </w:rPr>
        <w:t xml:space="preserve">第二章“</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eastAsia="宋体" w:cs="宋体"/>
          <w:b w:val="0"/>
          <w:bCs/>
          <w:color w:val="auto"/>
          <w:sz w:val="24"/>
          <w:szCs w:val="24"/>
          <w:highlight w:val="none"/>
          <w:lang w:val="zh-CN"/>
        </w:rPr>
        <w:t xml:space="preserve">须知”</w:t>
      </w:r>
      <w:bookmarkStart w:id="23" w:name="OLE_LINK12"/>
      <w:r>
        <w:rPr>
          <w:rFonts w:hint="eastAsia" w:ascii="宋体" w:hAnsi="宋体" w:eastAsia="宋体" w:cs="宋体"/>
          <w:b w:val="0"/>
          <w:bCs/>
          <w:color w:val="auto"/>
          <w:sz w:val="24"/>
          <w:szCs w:val="24"/>
          <w:highlight w:val="none"/>
          <w:lang w:val="zh-CN"/>
        </w:rPr>
        <w:t xml:space="preserve">要求，在评标过程中当</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lang w:val="zh-CN"/>
        </w:rPr>
        <w:t xml:space="preserve">报价低于采购项目预算50%的或者</w:t>
      </w:r>
      <w:r>
        <w:rPr>
          <w:rFonts w:hint="eastAsia" w:ascii="宋体" w:hAnsi="宋体" w:eastAsia="宋体" w:cs="宋体"/>
          <w:b w:val="0"/>
          <w:bCs/>
          <w:color w:val="auto"/>
          <w:sz w:val="24"/>
          <w:szCs w:val="24"/>
          <w:highlight w:val="none"/>
          <w:lang w:val="en-US" w:eastAsia="zh-CN"/>
        </w:rPr>
        <w:t xml:space="preserve">响应</w:t>
      </w:r>
      <w:r>
        <w:rPr>
          <w:rFonts w:hint="eastAsia" w:ascii="宋体" w:hAnsi="宋体" w:eastAsia="宋体" w:cs="宋体"/>
          <w:b w:val="0"/>
          <w:bCs/>
          <w:color w:val="auto"/>
          <w:sz w:val="24"/>
          <w:szCs w:val="24"/>
          <w:highlight w:val="none"/>
          <w:lang w:val="zh-CN"/>
        </w:rPr>
        <w:t xml:space="preserve">报价低于采购项目最高限价45%</w:t>
      </w:r>
      <w:bookmarkStart w:id="24" w:name="OLE_LINK17"/>
      <w:r/>
      <w:bookmarkStart w:id="25" w:name="OLE_LINK16"/>
      <w:r>
        <w:rPr>
          <w:rFonts w:hint="eastAsia" w:ascii="宋体" w:hAnsi="宋体" w:eastAsia="宋体" w:cs="宋体"/>
          <w:b w:val="0"/>
          <w:bCs/>
          <w:color w:val="auto"/>
          <w:sz w:val="24"/>
          <w:szCs w:val="24"/>
          <w:highlight w:val="none"/>
          <w:lang w:val="zh-CN"/>
        </w:rPr>
        <w:t xml:space="preserve">的</w:t>
      </w:r>
      <w:bookmarkEnd w:id="23"/>
      <w:r/>
      <w:bookmarkEnd w:id="24"/>
      <w:r/>
      <w:bookmarkEnd w:id="25"/>
      <w:r>
        <w:rPr>
          <w:rFonts w:hint="eastAsia" w:ascii="宋体" w:hAnsi="宋体" w:eastAsia="宋体" w:cs="宋体"/>
          <w:b w:val="0"/>
          <w:bCs/>
          <w:color w:val="auto"/>
          <w:sz w:val="24"/>
          <w:szCs w:val="24"/>
          <w:highlight w:val="none"/>
          <w:lang w:val="zh-CN"/>
        </w:rPr>
        <w:t xml:space="preserve">或者评标委员会认定的供应商报价过低、有可能影响产品质量或者不能诚信履约的其他情形</w:t>
      </w:r>
      <w:r>
        <w:rPr>
          <w:rFonts w:hint="eastAsia" w:ascii="宋体" w:hAnsi="宋体" w:cs="宋体"/>
          <w:b w:val="0"/>
          <w:bCs/>
          <w:color w:val="auto"/>
          <w:sz w:val="24"/>
          <w:szCs w:val="24"/>
          <w:highlight w:val="none"/>
          <w:lang w:val="zh-CN"/>
        </w:rPr>
        <w:t xml:space="preserve">，</w:t>
      </w:r>
      <w:r>
        <w:rPr>
          <w:rFonts w:hint="eastAsia" w:ascii="宋体" w:hAnsi="宋体" w:eastAsia="宋体" w:cs="宋体"/>
          <w:b w:val="0"/>
          <w:bCs/>
          <w:color w:val="auto"/>
          <w:sz w:val="24"/>
          <w:szCs w:val="24"/>
          <w:highlight w:val="none"/>
          <w:lang w:val="zh-CN"/>
        </w:rPr>
        <w:t xml:space="preserve">评标委员会应当要求</w:t>
      </w:r>
      <w:r>
        <w:rPr>
          <w:rFonts w:hint="eastAsia" w:ascii="宋体" w:hAnsi="宋体" w:eastAsia="宋体" w:cs="宋体"/>
          <w:b w:val="0"/>
          <w:bCs/>
          <w:color w:val="auto"/>
          <w:sz w:val="24"/>
          <w:szCs w:val="24"/>
          <w:highlight w:val="none"/>
          <w:lang w:val="en-US" w:eastAsia="zh-CN"/>
        </w:rPr>
        <w:t xml:space="preserve">响应单位</w:t>
      </w:r>
      <w:r>
        <w:rPr>
          <w:rFonts w:hint="eastAsia" w:ascii="宋体" w:hAnsi="宋体" w:eastAsia="宋体" w:cs="宋体"/>
          <w:b w:val="0"/>
          <w:bCs/>
          <w:color w:val="auto"/>
          <w:sz w:val="24"/>
          <w:szCs w:val="24"/>
          <w:highlight w:val="none"/>
          <w:lang w:val="zh-CN"/>
        </w:rPr>
        <w:t xml:space="preserve">出具书面说明及必要的证明材料，对</w:t>
      </w:r>
      <w:r>
        <w:rPr>
          <w:rFonts w:hint="eastAsia" w:ascii="宋体" w:hAnsi="宋体" w:eastAsia="宋体" w:cs="宋体"/>
          <w:b w:val="0"/>
          <w:bCs/>
          <w:color w:val="auto"/>
          <w:sz w:val="24"/>
          <w:szCs w:val="24"/>
          <w:highlight w:val="none"/>
          <w:lang w:val="en-US" w:eastAsia="zh-CN"/>
        </w:rPr>
        <w:t xml:space="preserve">响应报价</w:t>
      </w:r>
      <w:r>
        <w:rPr>
          <w:rFonts w:hint="eastAsia" w:ascii="宋体" w:hAnsi="宋体" w:eastAsia="宋体" w:cs="宋体"/>
          <w:b w:val="0"/>
          <w:bCs/>
          <w:color w:val="auto"/>
          <w:sz w:val="24"/>
          <w:szCs w:val="24"/>
          <w:highlight w:val="none"/>
          <w:lang w:val="zh-CN"/>
        </w:rPr>
        <w:t xml:space="preserve">作出解释。书面说明、证明材料主要是项目具体成本测算等与报价合理性相关的说明、材料（例如进货合同及发票、往期类似项目合同报价清单、库存清单、仓库照片等，最终以评标委员会具体要求为准）。</w:t>
      </w:r>
      <w:r>
        <w:rPr>
          <w:rFonts w:hint="eastAsia" w:ascii="宋体" w:hAnsi="宋体" w:eastAsia="宋体" w:cs="宋体"/>
          <w:b w:val="0"/>
          <w:bCs/>
          <w:color w:val="auto"/>
          <w:sz w:val="24"/>
          <w:szCs w:val="24"/>
          <w:highlight w:val="none"/>
          <w:lang w:val="en-US" w:eastAsia="zh-CN"/>
        </w:rPr>
        <w:t xml:space="preserve">响应单位</w:t>
      </w:r>
      <w:r>
        <w:rPr>
          <w:rFonts w:hint="eastAsia" w:ascii="宋体" w:hAnsi="宋体" w:eastAsia="宋体" w:cs="宋体"/>
          <w:b w:val="0"/>
          <w:bCs/>
          <w:color w:val="auto"/>
          <w:sz w:val="24"/>
          <w:szCs w:val="24"/>
          <w:highlight w:val="none"/>
          <w:lang w:val="zh-CN"/>
        </w:rPr>
        <w:t xml:space="preserve">不能证明其报价合理性的，评标委员会应当将其作为无效</w:t>
      </w:r>
      <w:r>
        <w:rPr>
          <w:rFonts w:hint="eastAsia" w:ascii="宋体" w:hAnsi="宋体" w:eastAsia="宋体" w:cs="宋体"/>
          <w:b w:val="0"/>
          <w:bCs/>
          <w:color w:val="auto"/>
          <w:sz w:val="24"/>
          <w:szCs w:val="24"/>
          <w:highlight w:val="none"/>
          <w:lang w:val="en-US" w:eastAsia="zh-CN"/>
        </w:rPr>
        <w:t xml:space="preserve">响应报价</w:t>
      </w:r>
      <w:r>
        <w:rPr>
          <w:rFonts w:hint="eastAsia" w:ascii="宋体" w:hAnsi="宋体" w:eastAsia="宋体" w:cs="宋体"/>
          <w:b w:val="0"/>
          <w:bCs/>
          <w:color w:val="auto"/>
          <w:sz w:val="24"/>
          <w:szCs w:val="24"/>
          <w:highlight w:val="none"/>
          <w:lang w:val="zh-CN"/>
        </w:rPr>
        <w:t xml:space="preserve">处理。</w:t>
      </w:r>
      <w:r/>
    </w:p>
    <w:p>
      <w:pPr>
        <w:jc w:val="left"/>
        <w:spacing w:line="360" w:lineRule="auto"/>
        <w:shd w:val="clear" w:color="auto"/>
        <w:rPr>
          <w:rFonts w:hint="eastAsia" w:ascii="宋体" w:hAnsi="宋体"/>
          <w:color w:val="auto"/>
          <w:sz w:val="28"/>
          <w:szCs w:val="28"/>
          <w:highlight w:val="none"/>
        </w:rPr>
      </w:pPr>
      <w:r>
        <w:rPr>
          <w:rFonts w:hint="eastAsia" w:ascii="宋体" w:hAnsi="宋体"/>
          <w:color w:val="auto"/>
          <w:sz w:val="28"/>
          <w:szCs w:val="28"/>
          <w:highlight w:val="none"/>
        </w:rPr>
      </w:r>
      <w:r/>
    </w:p>
    <w:p>
      <w:pPr>
        <w:pStyle w:val="703"/>
        <w:shd w:val="clear" w:color="auto"/>
        <w:rPr>
          <w:rFonts w:hint="eastAsia"/>
          <w:color w:val="auto"/>
          <w:highlight w:val="none"/>
        </w:rPr>
      </w:pPr>
      <w:r>
        <w:rPr>
          <w:rFonts w:hint="eastAsia"/>
          <w:color w:val="auto"/>
          <w:highlight w:val="none"/>
        </w:rPr>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lang w:val="en-US" w:eastAsia="zh-CN"/>
        </w:rPr>
        <w:t xml:space="preserve">响应</w:t>
      </w:r>
      <w:r>
        <w:rPr>
          <w:rFonts w:hint="eastAsia" w:ascii="宋体" w:hAnsi="宋体"/>
          <w:color w:val="auto"/>
          <w:sz w:val="24"/>
          <w:highlight w:val="none"/>
        </w:rPr>
        <w:t xml:space="preserve">单位：（单位盖章）</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shd w:val="clear" w:color="auto"/>
        <w:rPr>
          <w:rFonts w:hint="eastAsia" w:ascii="宋体" w:hAnsi="宋体"/>
          <w:bCs/>
          <w:color w:val="auto"/>
          <w:sz w:val="24"/>
          <w:szCs w:val="24"/>
          <w:highlight w:val="none"/>
        </w:rPr>
      </w:pPr>
      <w:r>
        <w:rPr>
          <w:rFonts w:hint="eastAsia" w:ascii="宋体" w:hAnsi="宋体"/>
          <w:color w:val="auto"/>
          <w:sz w:val="24"/>
          <w:highlight w:val="none"/>
        </w:rPr>
        <w:t xml:space="preserve">日期：     年     月     日</w:t>
      </w:r>
      <w:r/>
    </w:p>
    <w:p>
      <w:pPr>
        <w:spacing w:line="360" w:lineRule="auto"/>
        <w:shd w:val="clear" w:color="auto"/>
        <w:widowControl/>
        <w:rPr>
          <w:rFonts w:hint="eastAsia" w:ascii="宋体" w:hAnsi="宋体"/>
          <w:b/>
          <w:color w:val="auto"/>
          <w:sz w:val="24"/>
          <w:highlight w:val="none"/>
        </w:rPr>
        <w:sectPr>
          <w:headerReference w:type="default" r:id="rId9"/>
          <w:footerReference w:type="default" r:id="rId10"/>
          <w:footnotePr/>
          <w:endnotePr/>
          <w:type w:val="nextPage"/>
          <w:pgSz w:w="11906" w:h="16838" w:orient="portrait"/>
          <w:pgMar w:top="1440" w:right="1627" w:bottom="1440" w:left="1542" w:header="1077" w:footer="992" w:gutter="0"/>
          <w:cols w:num="1" w:sep="0" w:space="1701" w:equalWidth="1"/>
          <w:docGrid w:linePitch="360"/>
        </w:sectPr>
        <w:outlineLvl w:val="1"/>
      </w:pPr>
      <w:r>
        <w:rPr>
          <w:rFonts w:hint="eastAsia" w:ascii="宋体" w:hAnsi="宋体"/>
          <w:b/>
          <w:color w:val="auto"/>
          <w:sz w:val="24"/>
          <w:highlight w:val="none"/>
        </w:rPr>
      </w:r>
      <w:r/>
    </w:p>
    <w:p>
      <w:pPr>
        <w:shd w:val="clear" w:color="auto"/>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p>
    <w:p>
      <w:pPr>
        <w:jc w:val="center"/>
        <w:spacing w:line="360" w:lineRule="auto"/>
        <w:shd w:val="clear" w:color="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shd w:val="clear" w:color="auto"/>
        <w:rPr>
          <w:rFonts w:hint="eastAsia" w:ascii="宋体" w:hAnsi="宋体"/>
          <w:color w:val="auto"/>
          <w:sz w:val="24"/>
          <w:highlight w:val="none"/>
        </w:rPr>
      </w:pPr>
      <w:r>
        <w:rPr>
          <w:rFonts w:ascii="宋体" w:hAnsi="宋体"/>
          <w:color w:val="auto"/>
          <w:sz w:val="24"/>
          <w:highlight w:val="none"/>
          <w:u w:val="single"/>
          <w:lang w:val="zh-CN"/>
        </w:rPr>
        <w:t xml:space="preserve">苏州时代招投标有限公司 </w:t>
      </w:r>
      <w:r>
        <w:rPr>
          <w:rFonts w:ascii="宋体" w:hAnsi="宋体"/>
          <w:color w:val="auto"/>
          <w:sz w:val="24"/>
          <w:highlight w:val="none"/>
          <w:lang w:val="zh-CN"/>
        </w:rPr>
        <w:t xml:space="preserve">：</w:t>
      </w:r>
      <w:r/>
    </w:p>
    <w:p>
      <w:pPr>
        <w:ind w:firstLine="480"/>
        <w:spacing w:line="360" w:lineRule="exact"/>
        <w:shd w:val="clear" w:color="auto"/>
        <w:rPr>
          <w:rFonts w:hint="eastAsia" w:ascii="宋体" w:hAnsi="宋体"/>
          <w:color w:val="auto"/>
          <w:sz w:val="24"/>
          <w:highlight w:val="none"/>
        </w:rPr>
      </w:pPr>
      <w:r>
        <w:rPr>
          <w:rFonts w:ascii="宋体" w:hAnsi="宋体"/>
          <w:color w:val="auto"/>
          <w:sz w:val="24"/>
          <w:highlight w:val="none"/>
          <w:lang w:val="zh-CN"/>
        </w:rPr>
        <w:t xml:space="preserve">我方收到贵公司 </w:t>
      </w:r>
      <w:r>
        <w:rPr>
          <w:rFonts w:hint="eastAsia" w:ascii="宋体" w:hAnsi="宋体"/>
          <w:color w:val="auto"/>
          <w:sz w:val="24"/>
          <w:highlight w:val="none"/>
          <w:u w:val="single"/>
          <w:lang w:val="zh-CN"/>
        </w:rPr>
        <w:t xml:space="preserve">（采购编号）</w:t>
      </w:r>
      <w:r>
        <w:rPr>
          <w:rFonts w:ascii="宋体" w:hAnsi="宋体"/>
          <w:color w:val="auto"/>
          <w:sz w:val="24"/>
          <w:highlight w:val="none"/>
          <w:lang w:val="zh-CN"/>
        </w:rPr>
        <w:t xml:space="preserve">号</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，经仔细阅读和研究，我方决定参加磋商。</w:t>
      </w:r>
      <w:r>
        <w:rPr>
          <w:rFonts w:hint="eastAsia" w:ascii="宋体" w:hAnsi="宋体"/>
          <w:color w:val="auto"/>
          <w:sz w:val="24"/>
          <w:highlight w:val="none"/>
          <w:lang w:val="zh-CN"/>
        </w:rPr>
        <w:t xml:space="preserve">并向贵公司承诺：</w:t>
      </w:r>
      <w:r/>
    </w:p>
    <w:p>
      <w:pPr>
        <w:ind w:firstLine="480"/>
        <w:spacing w:line="360" w:lineRule="exact"/>
        <w:shd w:val="clear" w:color="auto"/>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shd w:val="clear" w:color="auto"/>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ind w:firstLine="480"/>
        <w:spacing w:line="400" w:lineRule="exact"/>
        <w:shd w:val="clear" w:color="auto"/>
        <w:rPr>
          <w:rFonts w:hint="eastAsia" w:ascii="宋体" w:hAnsi="宋体"/>
          <w:color w:val="auto"/>
          <w:sz w:val="24"/>
          <w:highlight w:val="none"/>
          <w:lang w:val="zh-CN"/>
        </w:rPr>
      </w:pPr>
      <w:r>
        <w:rPr>
          <w:rFonts w:ascii="宋体" w:hAnsi="宋体"/>
          <w:color w:val="auto"/>
          <w:sz w:val="24"/>
          <w:highlight w:val="none"/>
          <w:lang w:val="zh-CN"/>
        </w:rPr>
        <w:t xml:space="preserve">3、我方同意按</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中的规定，</w:t>
      </w:r>
      <w:r>
        <w:rPr>
          <w:rFonts w:hint="eastAsia" w:ascii="宋体" w:hAnsi="宋体"/>
          <w:color w:val="auto"/>
          <w:sz w:val="24"/>
          <w:highlight w:val="none"/>
          <w:lang w:val="zh-CN"/>
        </w:rPr>
        <w:t xml:space="preserve">我方的响应文件</w:t>
      </w:r>
      <w:r>
        <w:rPr>
          <w:rFonts w:ascii="宋体" w:hAnsi="宋体"/>
          <w:color w:val="auto"/>
          <w:sz w:val="24"/>
          <w:highlight w:val="none"/>
          <w:lang w:val="zh-CN"/>
        </w:rPr>
        <w:t xml:space="preserve">有效期限为</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w:t>
      </w:r>
      <w:r>
        <w:rPr>
          <w:rFonts w:hint="eastAsia" w:ascii="宋体" w:hAnsi="宋体"/>
          <w:color w:val="auto"/>
          <w:sz w:val="24"/>
          <w:highlight w:val="none"/>
          <w:u w:val="single"/>
        </w:rPr>
        <w:t xml:space="preserve">9</w:t>
      </w:r>
      <w:r>
        <w:rPr>
          <w:rFonts w:hint="eastAsia" w:ascii="宋体" w:hAnsi="宋体"/>
          <w:color w:val="auto"/>
          <w:sz w:val="24"/>
          <w:highlight w:val="none"/>
          <w:u w:val="single"/>
          <w:lang w:val="zh-CN"/>
        </w:rPr>
        <w:t xml:space="preserve">0天</w:t>
      </w:r>
      <w:r>
        <w:rPr>
          <w:rFonts w:ascii="宋体" w:hAnsi="宋体"/>
          <w:color w:val="auto"/>
          <w:sz w:val="24"/>
          <w:highlight w:val="none"/>
          <w:lang w:val="zh-CN"/>
        </w:rPr>
        <w:t xml:space="preserve">。</w:t>
      </w:r>
      <w:r/>
    </w:p>
    <w:p>
      <w:pPr>
        <w:ind w:firstLine="480"/>
        <w:spacing w:line="400" w:lineRule="exact"/>
        <w:shd w:val="clear" w:color="auto"/>
        <w:rPr>
          <w:rFonts w:hint="eastAsia" w:ascii="宋体" w:hAnsi="宋体"/>
          <w:color w:val="auto"/>
          <w:sz w:val="24"/>
          <w:highlight w:val="none"/>
          <w:lang w:val="zh-CN"/>
        </w:rPr>
      </w:pPr>
      <w:r>
        <w:rPr>
          <w:rFonts w:ascii="宋体" w:hAnsi="宋体"/>
          <w:color w:val="auto"/>
          <w:sz w:val="24"/>
          <w:highlight w:val="none"/>
          <w:lang w:val="zh-CN"/>
        </w:rPr>
        <w:t xml:space="preserve">4、我方愿意提供</w:t>
      </w:r>
      <w:r>
        <w:rPr>
          <w:rFonts w:hint="eastAsia" w:ascii="宋体" w:hAnsi="宋体"/>
          <w:color w:val="auto"/>
          <w:sz w:val="24"/>
          <w:highlight w:val="none"/>
          <w:lang w:val="zh-CN"/>
        </w:rPr>
        <w:t xml:space="preserve">贵</w:t>
      </w:r>
      <w:r>
        <w:rPr>
          <w:rFonts w:ascii="宋体" w:hAnsi="宋体"/>
          <w:color w:val="auto"/>
          <w:sz w:val="24"/>
          <w:highlight w:val="none"/>
          <w:lang w:val="zh-CN"/>
        </w:rPr>
        <w:t xml:space="preserve">方在</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中要求的所有资料。也同意向贵方提供贵方可能另外要求的与</w:t>
      </w:r>
      <w:r>
        <w:rPr>
          <w:rFonts w:hint="eastAsia" w:ascii="宋体" w:hAnsi="宋体"/>
          <w:color w:val="auto"/>
          <w:sz w:val="24"/>
          <w:highlight w:val="none"/>
          <w:lang w:val="zh-CN"/>
        </w:rPr>
        <w:t xml:space="preserve">我方磋商文件</w:t>
      </w:r>
      <w:r>
        <w:rPr>
          <w:rFonts w:ascii="宋体" w:hAnsi="宋体"/>
          <w:color w:val="auto"/>
          <w:sz w:val="24"/>
          <w:highlight w:val="none"/>
          <w:lang w:val="zh-CN"/>
        </w:rPr>
        <w:t xml:space="preserve">有关的任何证据或资料。并保证所提供的资料全部是真实的、有效的，若有虚假，我方愿承担一切责任。</w:t>
      </w:r>
      <w:r/>
    </w:p>
    <w:p>
      <w:pPr>
        <w:ind w:firstLine="480"/>
        <w:spacing w:line="400" w:lineRule="exact"/>
        <w:shd w:val="clear" w:color="auto"/>
        <w:rPr>
          <w:rFonts w:hint="eastAsia" w:ascii="宋体" w:hAnsi="宋体"/>
          <w:color w:val="auto"/>
          <w:sz w:val="24"/>
          <w:highlight w:val="none"/>
          <w:lang w:val="zh-CN"/>
        </w:rPr>
      </w:pPr>
      <w:r>
        <w:rPr>
          <w:rFonts w:ascii="宋体" w:hAnsi="宋体"/>
          <w:color w:val="auto"/>
          <w:sz w:val="24"/>
          <w:highlight w:val="none"/>
          <w:lang w:val="zh-CN"/>
        </w:rPr>
        <w:t xml:space="preserve">5、我方愿意遵守</w:t>
      </w:r>
      <w:r>
        <w:rPr>
          <w:rFonts w:hint="eastAsia" w:ascii="宋体" w:hAnsi="宋体"/>
          <w:color w:val="auto"/>
          <w:sz w:val="24"/>
          <w:highlight w:val="none"/>
          <w:lang w:val="zh-CN"/>
        </w:rPr>
        <w:t xml:space="preserve">磋商采购文件</w:t>
      </w:r>
      <w:r>
        <w:rPr>
          <w:rFonts w:ascii="宋体" w:hAnsi="宋体"/>
          <w:color w:val="auto"/>
          <w:sz w:val="24"/>
          <w:highlight w:val="none"/>
          <w:lang w:val="zh-CN"/>
        </w:rPr>
        <w:t xml:space="preserve">中所列的收费标准。</w:t>
      </w:r>
      <w:r/>
    </w:p>
    <w:p>
      <w:pPr>
        <w:ind w:firstLine="480"/>
        <w:spacing w:line="400" w:lineRule="exact"/>
        <w:shd w:val="clear" w:color="auto"/>
        <w:rPr>
          <w:rFonts w:hint="eastAsia" w:ascii="宋体" w:hAnsi="宋体"/>
          <w:color w:val="auto"/>
          <w:sz w:val="24"/>
          <w:highlight w:val="none"/>
          <w:lang w:val="zh-CN"/>
        </w:rPr>
      </w:pPr>
      <w:r>
        <w:rPr>
          <w:rFonts w:hint="eastAsia" w:ascii="宋体" w:hAnsi="宋体"/>
          <w:color w:val="auto"/>
          <w:sz w:val="24"/>
          <w:highlight w:val="none"/>
        </w:rPr>
        <w:t xml:space="preserve">6</w:t>
      </w:r>
      <w:r>
        <w:rPr>
          <w:rFonts w:ascii="宋体" w:hAnsi="宋体"/>
          <w:color w:val="auto"/>
          <w:sz w:val="24"/>
          <w:highlight w:val="none"/>
          <w:lang w:val="zh-CN"/>
        </w:rPr>
        <w:t xml:space="preserve">、我方承</w:t>
      </w:r>
      <w:r>
        <w:rPr>
          <w:rFonts w:hint="eastAsia" w:ascii="宋体" w:hAnsi="宋体"/>
          <w:color w:val="auto"/>
          <w:sz w:val="24"/>
          <w:highlight w:val="none"/>
          <w:lang w:val="zh-CN"/>
        </w:rPr>
        <w:t xml:space="preserve">诺在</w:t>
      </w:r>
      <w:r>
        <w:rPr>
          <w:rFonts w:ascii="宋体" w:hAnsi="宋体"/>
          <w:color w:val="auto"/>
          <w:sz w:val="24"/>
          <w:highlight w:val="none"/>
          <w:lang w:val="zh-CN"/>
        </w:rPr>
        <w:t xml:space="preserve">该项</w:t>
      </w:r>
      <w:r>
        <w:rPr>
          <w:rFonts w:hint="eastAsia" w:ascii="宋体" w:hAnsi="宋体"/>
          <w:color w:val="auto"/>
          <w:sz w:val="24"/>
          <w:highlight w:val="none"/>
          <w:lang w:val="zh-CN"/>
        </w:rPr>
        <w:t xml:space="preserve">磋商开始</w:t>
      </w:r>
      <w:r>
        <w:rPr>
          <w:rFonts w:ascii="宋体" w:hAnsi="宋体"/>
          <w:color w:val="auto"/>
          <w:sz w:val="24"/>
          <w:highlight w:val="none"/>
          <w:lang w:val="zh-CN"/>
        </w:rPr>
        <w:t xml:space="preserve">后的全过程中保持有效，不作任何更改和变动。我方同</w:t>
      </w:r>
      <w:r>
        <w:rPr>
          <w:rFonts w:hint="eastAsia" w:ascii="宋体" w:hAnsi="宋体"/>
          <w:color w:val="auto"/>
          <w:sz w:val="24"/>
          <w:highlight w:val="none"/>
          <w:lang w:val="zh-CN"/>
        </w:rPr>
        <w:t xml:space="preserve">意被确定成交</w:t>
      </w:r>
      <w:r>
        <w:rPr>
          <w:rFonts w:ascii="宋体" w:hAnsi="宋体"/>
          <w:color w:val="auto"/>
          <w:sz w:val="24"/>
          <w:highlight w:val="none"/>
          <w:lang w:val="zh-CN"/>
        </w:rPr>
        <w:t xml:space="preserve">后若不履行</w:t>
      </w:r>
      <w:r>
        <w:rPr>
          <w:rFonts w:hint="eastAsia" w:ascii="宋体" w:hAnsi="宋体"/>
          <w:color w:val="auto"/>
          <w:sz w:val="24"/>
          <w:highlight w:val="none"/>
          <w:lang w:val="zh-CN"/>
        </w:rPr>
        <w:t xml:space="preserve">我方</w:t>
      </w:r>
      <w:r>
        <w:rPr>
          <w:rFonts w:hint="eastAsia" w:ascii="宋体" w:hAnsi="宋体" w:cs="宋体"/>
          <w:color w:val="auto"/>
          <w:sz w:val="24"/>
          <w:highlight w:val="none"/>
          <w:lang w:val="zh-CN"/>
        </w:rPr>
        <w:t xml:space="preserve">响应文件</w:t>
      </w:r>
      <w:r>
        <w:rPr>
          <w:rFonts w:ascii="宋体" w:hAnsi="宋体"/>
          <w:color w:val="auto"/>
          <w:sz w:val="24"/>
          <w:highlight w:val="none"/>
          <w:lang w:val="zh-CN"/>
        </w:rPr>
        <w:t xml:space="preserve">的内容要求和各项承诺及义务的即被视为违约，</w:t>
      </w:r>
      <w:r>
        <w:rPr>
          <w:rFonts w:hint="eastAsia" w:ascii="宋体" w:hAnsi="宋体"/>
          <w:color w:val="auto"/>
          <w:sz w:val="24"/>
          <w:highlight w:val="none"/>
          <w:lang w:val="zh-CN"/>
        </w:rPr>
        <w:t xml:space="preserve">我方成交</w:t>
      </w:r>
      <w:r>
        <w:rPr>
          <w:rFonts w:ascii="宋体" w:hAnsi="宋体"/>
          <w:color w:val="auto"/>
          <w:sz w:val="24"/>
          <w:highlight w:val="none"/>
          <w:lang w:val="zh-CN"/>
        </w:rPr>
        <w:t xml:space="preserve">资格将被取消。</w:t>
      </w:r>
      <w:r/>
    </w:p>
    <w:p>
      <w:pPr>
        <w:ind w:firstLine="480"/>
        <w:spacing w:line="400" w:lineRule="exact"/>
        <w:shd w:val="clear" w:color="auto"/>
        <w:rPr>
          <w:rFonts w:hint="eastAsia" w:ascii="宋体" w:hAnsi="宋体"/>
          <w:color w:val="auto"/>
          <w:sz w:val="24"/>
          <w:highlight w:val="none"/>
          <w:lang w:val="zh-CN"/>
        </w:rPr>
      </w:pPr>
      <w:r>
        <w:rPr>
          <w:rFonts w:hint="eastAsia" w:ascii="宋体" w:hAnsi="宋体"/>
          <w:color w:val="auto"/>
          <w:sz w:val="24"/>
          <w:highlight w:val="none"/>
        </w:rPr>
        <w:t xml:space="preserve">7</w:t>
      </w:r>
      <w:r>
        <w:rPr>
          <w:rFonts w:ascii="宋体" w:hAnsi="宋体"/>
          <w:color w:val="auto"/>
          <w:sz w:val="24"/>
          <w:highlight w:val="none"/>
          <w:lang w:val="zh-CN"/>
        </w:rPr>
        <w:t xml:space="preserve">、我方同意</w:t>
      </w:r>
      <w:r>
        <w:rPr>
          <w:rFonts w:hint="eastAsia" w:ascii="宋体" w:hAnsi="宋体"/>
          <w:color w:val="auto"/>
          <w:sz w:val="24"/>
          <w:highlight w:val="none"/>
          <w:lang w:val="zh-CN"/>
        </w:rPr>
        <w:t xml:space="preserve">我</w:t>
      </w:r>
      <w:r>
        <w:rPr>
          <w:rFonts w:ascii="宋体" w:hAnsi="宋体"/>
          <w:color w:val="auto"/>
          <w:sz w:val="24"/>
          <w:highlight w:val="none"/>
          <w:lang w:val="zh-CN"/>
        </w:rPr>
        <w:t xml:space="preserve">方若无法按约定条款履行义务等行为，</w:t>
      </w:r>
      <w:r>
        <w:rPr>
          <w:rFonts w:hint="eastAsia" w:ascii="宋体" w:hAnsi="宋体"/>
          <w:color w:val="auto"/>
          <w:sz w:val="24"/>
          <w:highlight w:val="none"/>
          <w:lang w:val="zh-CN"/>
        </w:rPr>
        <w:t xml:space="preserve">采购</w:t>
      </w:r>
      <w:r>
        <w:rPr>
          <w:rFonts w:ascii="宋体" w:hAnsi="宋体"/>
          <w:color w:val="auto"/>
          <w:sz w:val="24"/>
          <w:highlight w:val="none"/>
          <w:lang w:val="zh-CN"/>
        </w:rPr>
        <w:t xml:space="preserve">方有权取消</w:t>
      </w:r>
      <w:r>
        <w:rPr>
          <w:rFonts w:hint="eastAsia" w:ascii="宋体" w:hAnsi="宋体"/>
          <w:color w:val="auto"/>
          <w:sz w:val="24"/>
          <w:highlight w:val="none"/>
          <w:lang w:val="zh-CN"/>
        </w:rPr>
        <w:t xml:space="preserve">我方的成交</w:t>
      </w:r>
      <w:r>
        <w:rPr>
          <w:rFonts w:ascii="宋体" w:hAnsi="宋体"/>
          <w:color w:val="auto"/>
          <w:sz w:val="24"/>
          <w:highlight w:val="none"/>
          <w:lang w:val="zh-CN"/>
        </w:rPr>
        <w:t xml:space="preserve">资格。</w:t>
      </w:r>
      <w:r/>
    </w:p>
    <w:p>
      <w:pPr>
        <w:ind w:firstLine="480"/>
        <w:spacing w:line="400" w:lineRule="exact"/>
        <w:shd w:val="clear" w:color="auto"/>
        <w:rPr>
          <w:rFonts w:hint="eastAsia" w:ascii="宋体" w:hAnsi="宋体"/>
          <w:color w:val="auto"/>
          <w:sz w:val="24"/>
          <w:highlight w:val="none"/>
          <w:lang w:val="zh-CN"/>
        </w:rPr>
        <w:outlineLvl w:val="0"/>
      </w:pPr>
      <w:r>
        <w:rPr>
          <w:rFonts w:hint="eastAsia" w:ascii="宋体" w:hAnsi="宋体"/>
          <w:color w:val="auto"/>
          <w:sz w:val="24"/>
          <w:highlight w:val="none"/>
        </w:rPr>
        <w:t xml:space="preserve">8</w:t>
      </w:r>
      <w:r>
        <w:rPr>
          <w:rFonts w:hint="eastAsia" w:ascii="宋体" w:hAnsi="宋体"/>
          <w:color w:val="auto"/>
          <w:sz w:val="24"/>
          <w:highlight w:val="none"/>
          <w:lang w:val="zh-CN"/>
        </w:rPr>
        <w:t xml:space="preserve">、如果我方被确定成交，我方愿意在签订合同时按</w:t>
      </w:r>
      <w:r>
        <w:rPr>
          <w:rFonts w:hint="eastAsia" w:ascii="宋体" w:hAnsi="宋体"/>
          <w:color w:val="auto"/>
          <w:sz w:val="24"/>
          <w:highlight w:val="none"/>
        </w:rPr>
        <w:t xml:space="preserve">规定的收费标准</w:t>
      </w:r>
      <w:r>
        <w:rPr>
          <w:rFonts w:hint="eastAsia" w:ascii="宋体" w:hAnsi="宋体"/>
          <w:color w:val="auto"/>
          <w:sz w:val="24"/>
          <w:highlight w:val="none"/>
          <w:lang w:val="zh-CN"/>
        </w:rPr>
        <w:t xml:space="preserve">支付成交服务费，逾期按中国人民银行公布的同期人民币贷款最高利率计付利息</w:t>
      </w:r>
      <w:r>
        <w:rPr>
          <w:rFonts w:ascii="宋体" w:hAnsi="宋体"/>
          <w:color w:val="auto"/>
          <w:sz w:val="24"/>
          <w:highlight w:val="none"/>
          <w:lang w:val="zh-CN"/>
        </w:rPr>
        <w:t xml:space="preserve">；</w:t>
      </w:r>
      <w:r/>
    </w:p>
    <w:p>
      <w:pPr>
        <w:ind w:firstLine="480"/>
        <w:spacing w:line="40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9</w:t>
      </w:r>
      <w:r>
        <w:rPr>
          <w:rFonts w:ascii="宋体" w:hAnsi="宋体"/>
          <w:color w:val="auto"/>
          <w:sz w:val="24"/>
          <w:highlight w:val="none"/>
        </w:rPr>
        <w:t xml:space="preserve">、与本</w:t>
      </w:r>
      <w:r>
        <w:rPr>
          <w:rFonts w:hint="eastAsia" w:ascii="宋体" w:hAnsi="宋体"/>
          <w:color w:val="auto"/>
          <w:sz w:val="24"/>
          <w:highlight w:val="none"/>
        </w:rPr>
        <w:t xml:space="preserve">磋商</w:t>
      </w:r>
      <w:r>
        <w:rPr>
          <w:rFonts w:ascii="宋体" w:hAnsi="宋体"/>
          <w:color w:val="auto"/>
          <w:sz w:val="24"/>
          <w:highlight w:val="none"/>
        </w:rPr>
        <w:t xml:space="preserve">有关的通讯地址：</w:t>
      </w:r>
      <w:r/>
    </w:p>
    <w:p>
      <w:pPr>
        <w:ind w:firstLine="480"/>
        <w:spacing w:line="400" w:lineRule="exact"/>
        <w:shd w:val="clear" w:color="auto"/>
        <w:rPr>
          <w:rFonts w:hint="eastAsia" w:ascii="宋体" w:hAnsi="宋体"/>
          <w:color w:val="auto"/>
          <w:sz w:val="24"/>
          <w:highlight w:val="none"/>
          <w:u w:val="single"/>
        </w:rPr>
      </w:pPr>
      <w:r>
        <w:rPr>
          <w:rFonts w:ascii="宋体" w:hAnsi="宋体"/>
          <w:color w:val="auto"/>
          <w:sz w:val="24"/>
          <w:highlight w:val="none"/>
        </w:rPr>
        <w:t xml:space="preserve">单位： 联系人：</w:t>
      </w:r>
      <w:r/>
    </w:p>
    <w:p>
      <w:pPr>
        <w:ind w:firstLine="480"/>
        <w:spacing w:line="400" w:lineRule="exact"/>
        <w:shd w:val="clear" w:color="auto"/>
        <w:rPr>
          <w:rFonts w:hint="eastAsia" w:ascii="宋体" w:hAnsi="宋体"/>
          <w:color w:val="auto"/>
          <w:sz w:val="24"/>
          <w:highlight w:val="none"/>
          <w:u w:val="single"/>
        </w:rPr>
      </w:pPr>
      <w:r>
        <w:rPr>
          <w:rFonts w:ascii="宋体" w:hAnsi="宋体"/>
          <w:color w:val="auto"/>
          <w:sz w:val="24"/>
          <w:highlight w:val="none"/>
        </w:rPr>
        <w:t xml:space="preserve">地址： 邮政编码：</w:t>
      </w:r>
      <w:r/>
    </w:p>
    <w:p>
      <w:pPr>
        <w:ind w:firstLine="480"/>
        <w:spacing w:line="400" w:lineRule="exact"/>
        <w:shd w:val="clear" w:color="auto"/>
        <w:rPr>
          <w:rFonts w:hint="eastAsia" w:ascii="宋体" w:hAnsi="宋体"/>
          <w:color w:val="auto"/>
          <w:sz w:val="24"/>
          <w:highlight w:val="none"/>
          <w:u w:val="single"/>
        </w:rPr>
      </w:pPr>
      <w:r>
        <w:rPr>
          <w:rFonts w:ascii="宋体" w:hAnsi="宋体"/>
          <w:color w:val="auto"/>
          <w:sz w:val="24"/>
          <w:highlight w:val="none"/>
        </w:rPr>
        <w:t xml:space="preserve">联系电话： </w:t>
      </w:r>
      <w:r>
        <w:rPr>
          <w:rFonts w:hint="eastAsia" w:ascii="宋体" w:hAnsi="宋体"/>
          <w:color w:val="auto"/>
          <w:sz w:val="24"/>
          <w:highlight w:val="none"/>
        </w:rPr>
        <w:t xml:space="preserve">                          电子邮箱</w:t>
      </w:r>
      <w:r>
        <w:rPr>
          <w:rFonts w:ascii="宋体" w:hAnsi="宋体"/>
          <w:color w:val="auto"/>
          <w:sz w:val="24"/>
          <w:highlight w:val="none"/>
        </w:rPr>
        <w:t xml:space="preserve">：</w:t>
      </w:r>
      <w:r/>
    </w:p>
    <w:p>
      <w:pPr>
        <w:ind w:firstLine="425"/>
        <w:spacing w:line="400" w:lineRule="exact"/>
        <w:shd w:val="clear" w:color="auto"/>
        <w:rPr>
          <w:rFonts w:hint="eastAsia" w:ascii="宋体" w:hAnsi="宋体"/>
          <w:color w:val="auto"/>
          <w:sz w:val="24"/>
          <w:highlight w:val="none"/>
        </w:rPr>
      </w:pPr>
      <w:r>
        <w:rPr>
          <w:rFonts w:hint="eastAsia" w:ascii="宋体" w:hAnsi="宋体"/>
          <w:color w:val="auto"/>
          <w:sz w:val="24"/>
          <w:highlight w:val="none"/>
        </w:rPr>
      </w:r>
      <w:r/>
    </w:p>
    <w:p>
      <w:pPr>
        <w:ind w:firstLine="425"/>
        <w:spacing w:line="40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供应商名称</w:t>
      </w:r>
      <w:r>
        <w:rPr>
          <w:rFonts w:ascii="宋体" w:hAnsi="宋体"/>
          <w:color w:val="auto"/>
          <w:sz w:val="24"/>
          <w:highlight w:val="none"/>
        </w:rPr>
        <w:t xml:space="preserve">：（单位盖章）</w:t>
      </w:r>
      <w:r/>
    </w:p>
    <w:p>
      <w:pPr>
        <w:ind w:firstLine="425"/>
        <w:spacing w:line="40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供应商法定代表人或授权委托人：（签字或签章） </w:t>
      </w:r>
      <w:r/>
    </w:p>
    <w:p>
      <w:pPr>
        <w:ind w:firstLine="7200"/>
        <w:spacing w:line="400" w:lineRule="exact"/>
        <w:shd w:val="clear" w:color="auto"/>
        <w:rPr>
          <w:rFonts w:hint="eastAsia" w:ascii="宋体" w:hAnsi="宋体"/>
          <w:color w:val="auto"/>
          <w:sz w:val="24"/>
          <w:highlight w:val="none"/>
        </w:rPr>
      </w:pPr>
      <w:r>
        <w:rPr>
          <w:rFonts w:hint="eastAsia" w:ascii="宋体" w:hAnsi="宋体"/>
          <w:color w:val="auto"/>
          <w:sz w:val="24"/>
          <w:highlight w:val="none"/>
        </w:rPr>
      </w:r>
      <w:r/>
    </w:p>
    <w:p>
      <w:pPr>
        <w:ind w:firstLine="480"/>
        <w:spacing w:line="400" w:lineRule="exact"/>
        <w:shd w:val="clear" w:color="auto"/>
        <w:rPr>
          <w:rFonts w:hint="eastAsia" w:ascii="宋体" w:hAnsi="宋体"/>
          <w:color w:val="auto"/>
          <w:sz w:val="24"/>
          <w:highlight w:val="none"/>
        </w:rPr>
      </w:pPr>
      <w:r>
        <w:rPr>
          <w:rFonts w:hint="eastAsia" w:ascii="宋体" w:hAnsi="宋体"/>
          <w:color w:val="auto"/>
          <w:sz w:val="24"/>
          <w:highlight w:val="none"/>
        </w:rPr>
        <w:t xml:space="preserve">日期：     </w:t>
      </w:r>
      <w:r>
        <w:rPr>
          <w:rFonts w:ascii="宋体" w:hAnsi="宋体"/>
          <w:color w:val="auto"/>
          <w:sz w:val="24"/>
          <w:highlight w:val="none"/>
        </w:rPr>
        <w:t xml:space="preserve">年     月     日</w:t>
      </w:r>
      <w:r/>
    </w:p>
    <w:p>
      <w:pPr>
        <w:ind w:firstLine="480"/>
        <w:spacing w:line="360" w:lineRule="auto"/>
        <w:shd w:val="clear" w:color="auto"/>
        <w:tabs>
          <w:tab w:val="left" w:pos="1267" w:leader="none"/>
        </w:tabs>
        <w:rPr>
          <w:color w:val="auto"/>
          <w:sz w:val="24"/>
          <w:szCs w:val="20"/>
          <w:highlight w:val="none"/>
          <w:lang w:val="zh-CN"/>
        </w:rPr>
      </w:pPr>
      <w:r>
        <w:rPr>
          <w:color w:val="auto"/>
          <w:sz w:val="24"/>
          <w:szCs w:val="20"/>
          <w:highlight w:val="none"/>
          <w:lang w:val="zh-CN"/>
        </w:rPr>
      </w:r>
      <w:r/>
    </w:p>
    <w:p>
      <w:pPr>
        <w:spacing w:line="400" w:lineRule="exact"/>
        <w:shd w:val="clear" w:color="auto"/>
        <w:rPr>
          <w:rFonts w:hint="eastAsia" w:hAnsi="宋体"/>
          <w:b/>
          <w:bCs/>
          <w:color w:val="auto"/>
          <w:szCs w:val="21"/>
          <w:highlight w:val="none"/>
        </w:rPr>
        <w:outlineLvl w:val="0"/>
      </w:pPr>
      <w:r>
        <w:rPr>
          <w:rFonts w:hint="eastAsia" w:hAnsi="宋体"/>
          <w:b/>
          <w:bCs/>
          <w:color w:val="auto"/>
          <w:szCs w:val="21"/>
          <w:highlight w:val="none"/>
        </w:rPr>
      </w:r>
      <w:r/>
    </w:p>
    <w:p>
      <w:pPr>
        <w:spacing w:line="400" w:lineRule="exact"/>
        <w:shd w:val="clear" w:color="auto"/>
        <w:rPr>
          <w:rFonts w:hint="eastAsia" w:hAnsi="宋体"/>
          <w:b/>
          <w:bCs/>
          <w:color w:val="auto"/>
          <w:szCs w:val="21"/>
          <w:highlight w:val="none"/>
        </w:rPr>
        <w:outlineLvl w:val="0"/>
      </w:pPr>
      <w:r>
        <w:rPr>
          <w:rFonts w:hint="eastAsia" w:hAnsi="宋体"/>
          <w:b/>
          <w:bCs/>
          <w:color w:val="auto"/>
          <w:szCs w:val="21"/>
          <w:highlight w:val="none"/>
        </w:rPr>
      </w:r>
      <w:r/>
    </w:p>
    <w:p>
      <w:pPr>
        <w:shd w:val="clear" w:color="auto"/>
        <w:rPr>
          <w:rFonts w:hint="eastAsia" w:ascii="宋体" w:hAnsi="宋体"/>
          <w:b/>
          <w:color w:val="auto"/>
          <w:sz w:val="24"/>
          <w:highlight w:val="none"/>
        </w:rPr>
      </w:pPr>
      <w:r>
        <w:rPr>
          <w:rFonts w:hint="eastAsia" w:ascii="宋体" w:hAnsi="宋体"/>
          <w:b/>
          <w:color w:val="auto"/>
          <w:sz w:val="24"/>
          <w:highlight w:val="none"/>
        </w:rPr>
      </w:r>
      <w:r/>
    </w:p>
    <w:p>
      <w:pPr>
        <w:spacing w:line="360" w:lineRule="auto"/>
        <w:shd w:val="clear" w:color="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：项目实施</w:t>
      </w:r>
      <w:r>
        <w:rPr>
          <w:rFonts w:ascii="宋体" w:hAnsi="宋体"/>
          <w:b/>
          <w:color w:val="auto"/>
          <w:sz w:val="24"/>
          <w:highlight w:val="none"/>
        </w:rPr>
        <w:t xml:space="preserve">方案</w:t>
      </w:r>
      <w:r>
        <w:rPr>
          <w:rFonts w:hint="eastAsia" w:ascii="宋体" w:hAnsi="宋体"/>
          <w:b/>
          <w:color w:val="auto"/>
          <w:sz w:val="24"/>
          <w:highlight w:val="none"/>
        </w:rPr>
        <w:t xml:space="preserve">（请响应单位自拟）</w:t>
      </w:r>
      <w:r/>
    </w:p>
    <w:p>
      <w:pPr>
        <w:spacing w:line="360" w:lineRule="auto"/>
        <w:shd w:val="clear" w:color="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shd w:val="clear" w:color="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shd w:val="clear" w:color="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shd w:val="clear" w:color="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：偏离表</w:t>
      </w:r>
      <w:r/>
    </w:p>
    <w:p>
      <w:pPr>
        <w:pStyle w:val="723"/>
        <w:shd w:val="clear" w:color="auto"/>
        <w:rPr>
          <w:color w:val="auto"/>
          <w:highlight w:val="none"/>
        </w:rPr>
      </w:pPr>
      <w:r>
        <w:rPr>
          <w:color w:val="auto"/>
          <w:highlight w:val="none"/>
        </w:rPr>
      </w:r>
      <w:r/>
    </w:p>
    <w:p>
      <w:pPr>
        <w:jc w:val="center"/>
        <w:spacing w:line="380" w:lineRule="exact"/>
        <w:shd w:val="clear" w:color="auto"/>
        <w:rPr>
          <w:rFonts w:hint="eastAsia"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（技术、服务、商务）</w:t>
      </w:r>
      <w:r/>
    </w:p>
    <w:p>
      <w:pPr>
        <w:ind w:left="420" w:firstLine="420"/>
        <w:spacing w:after="120"/>
        <w:shd w:val="clear" w:color="auto"/>
        <w:rPr>
          <w:color w:val="auto"/>
          <w:highlight w:val="none"/>
        </w:rPr>
      </w:pPr>
      <w:r>
        <w:rPr>
          <w:color w:val="auto"/>
          <w:highlight w:val="none"/>
        </w:rPr>
      </w:r>
      <w:r/>
    </w:p>
    <w:tbl>
      <w:tblPr>
        <w:tblStyle w:val="695"/>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tcPr>
          <w:p>
            <w:pPr>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w:t>
            </w:r>
            <w:r/>
          </w:p>
          <w:p>
            <w:pPr>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tcPr>
          <w:p>
            <w:pPr>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偏离说明（如有）</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textDirection w:val="lrTb"/>
            <w:noWrap/>
          </w:tcPr>
          <w:p>
            <w:pPr>
              <w:ind w:firstLine="799"/>
              <w:jc w:val="center"/>
              <w:spacing w:line="360" w:lineRule="auto"/>
              <w:shd w:val="clear" w:color="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c>
      </w:tr>
    </w:tbl>
    <w:p>
      <w:pPr>
        <w:jc w:val="left"/>
        <w:spacing w:line="360" w:lineRule="auto"/>
        <w:shd w:val="clear" w:color="auto"/>
        <w:rPr>
          <w:rFonts w:hint="eastAsia" w:ascii="宋体" w:hAnsi="宋体"/>
          <w:color w:val="auto"/>
          <w:sz w:val="24"/>
          <w:szCs w:val="24"/>
          <w:highlight w:val="none"/>
        </w:rPr>
      </w:pPr>
      <w:r>
        <w:rPr>
          <w:rFonts w:ascii="宋体" w:hAnsi="宋体"/>
          <w:color w:val="auto"/>
          <w:sz w:val="24"/>
          <w:szCs w:val="24"/>
          <w:highlight w:val="none"/>
        </w:rPr>
        <w:t xml:space="preserve">注：供应商</w:t>
      </w:r>
      <w:r>
        <w:rPr>
          <w:rFonts w:hint="eastAsia" w:ascii="宋体" w:hAnsi="宋体"/>
          <w:color w:val="auto"/>
          <w:sz w:val="24"/>
          <w:szCs w:val="24"/>
          <w:highlight w:val="none"/>
        </w:rPr>
        <w:t xml:space="preserve">应在本表中对照磋商采购文件要求逐项对应列出响应内容，并在“偏离说明”项下填写以下内容：优于的，填写“正偏离”；符合的，填写“无偏离”；低于的，填写“负偏离”。</w:t>
      </w:r>
      <w:r/>
    </w:p>
    <w:p>
      <w:pPr>
        <w:ind w:firstLine="210"/>
        <w:spacing w:line="360" w:lineRule="auto"/>
        <w:shd w:val="clear" w:color="auto"/>
        <w:rPr>
          <w:rFonts w:hint="eastAsia" w:ascii="宋体" w:hAnsi="宋体"/>
          <w:color w:val="auto"/>
          <w:sz w:val="24"/>
          <w:highlight w:val="none"/>
          <w:lang w:val="zh-CN"/>
        </w:rPr>
      </w:pPr>
      <w:r>
        <w:rPr>
          <w:rFonts w:hint="eastAsia" w:ascii="宋体" w:hAnsi="宋体"/>
          <w:color w:val="auto"/>
          <w:sz w:val="24"/>
          <w:highlight w:val="none"/>
          <w:lang w:val="zh-CN"/>
        </w:rPr>
      </w:r>
      <w:r/>
    </w:p>
    <w:p>
      <w:pPr>
        <w:pStyle w:val="723"/>
        <w:shd w:val="clear" w:color="auto"/>
        <w:rPr>
          <w:color w:val="auto"/>
          <w:highlight w:val="none"/>
          <w:lang w:val="zh-CN"/>
        </w:rPr>
      </w:pPr>
      <w:r>
        <w:rPr>
          <w:color w:val="auto"/>
          <w:highlight w:val="none"/>
          <w:lang w:val="zh-CN"/>
        </w:rPr>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shd w:val="clear" w:color="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shd w:val="clear" w:color="auto"/>
        <w:rPr>
          <w:rFonts w:hint="eastAsia" w:ascii="宋体" w:hAnsi="宋体"/>
          <w:color w:val="auto"/>
          <w:sz w:val="28"/>
          <w:szCs w:val="28"/>
          <w:highlight w:val="none"/>
        </w:rPr>
      </w:pPr>
      <w:r>
        <w:rPr>
          <w:rFonts w:hint="eastAsia" w:ascii="宋体" w:hAnsi="宋体"/>
          <w:color w:val="auto"/>
          <w:sz w:val="24"/>
          <w:highlight w:val="none"/>
        </w:rPr>
        <w:t xml:space="preserve">日期：    年    月    日</w:t>
      </w:r>
      <w:r/>
    </w:p>
    <w:p>
      <w:pPr>
        <w:spacing w:line="380" w:lineRule="exact"/>
        <w:shd w:val="clear" w:color="auto"/>
        <w:rPr>
          <w:rFonts w:hint="eastAsia" w:ascii="宋体" w:hAnsi="宋体"/>
          <w:color w:val="auto"/>
          <w:sz w:val="28"/>
          <w:szCs w:val="28"/>
          <w:highlight w:val="none"/>
        </w:rPr>
      </w:pPr>
      <w:r>
        <w:rPr>
          <w:rFonts w:hint="eastAsia" w:ascii="宋体" w:hAnsi="宋体"/>
          <w:color w:val="auto"/>
          <w:sz w:val="28"/>
          <w:szCs w:val="28"/>
          <w:highlight w:val="none"/>
        </w:rPr>
      </w:r>
      <w:r/>
    </w:p>
    <w:p>
      <w:pPr>
        <w:jc w:val="left"/>
        <w:spacing w:line="400" w:lineRule="exact"/>
        <w:shd w:val="clear" w:color="auto"/>
        <w:widowControl/>
        <w:rPr>
          <w:rFonts w:hint="eastAsia" w:ascii="宋体" w:hAnsi="宋体"/>
          <w:bCs/>
          <w:color w:val="auto"/>
          <w:sz w:val="24"/>
          <w:highlight w:val="none"/>
        </w:rPr>
      </w:pPr>
      <w:r>
        <w:rPr>
          <w:rFonts w:hint="eastAsia" w:ascii="宋体" w:hAnsi="宋体"/>
          <w:bCs/>
          <w:color w:val="auto"/>
          <w:sz w:val="24"/>
          <w:highlight w:val="none"/>
        </w:rPr>
      </w:r>
      <w:r/>
    </w:p>
    <w:p>
      <w:pPr>
        <w:spacing w:line="400" w:lineRule="exact"/>
        <w:shd w:val="clear" w:color="auto"/>
        <w:rPr>
          <w:rFonts w:hint="eastAsia" w:ascii="宋体" w:hAnsi="宋体"/>
          <w:b/>
          <w:color w:val="auto"/>
          <w:sz w:val="24"/>
          <w:highlight w:val="none"/>
        </w:rPr>
      </w:pPr>
      <w:r>
        <w:rPr>
          <w:rFonts w:hint="eastAsia" w:ascii="宋体" w:hAnsi="宋体"/>
          <w:b/>
          <w:color w:val="auto"/>
          <w:sz w:val="24"/>
          <w:highlight w:val="none"/>
        </w:rPr>
      </w:r>
      <w:r/>
    </w:p>
    <w:p>
      <w:pPr>
        <w:spacing w:line="400" w:lineRule="exact"/>
        <w:shd w:val="clear" w:color="auto"/>
        <w:rPr>
          <w:rFonts w:hint="eastAsia" w:ascii="宋体" w:hAnsi="宋体"/>
          <w:b/>
          <w:color w:val="auto"/>
          <w:sz w:val="24"/>
          <w:highlight w:val="none"/>
        </w:rPr>
      </w:pPr>
      <w:r>
        <w:rPr>
          <w:rFonts w:hint="eastAsia" w:ascii="宋体" w:hAnsi="宋体"/>
          <w:b/>
          <w:color w:val="auto"/>
          <w:sz w:val="24"/>
          <w:highlight w:val="none"/>
        </w:rPr>
      </w:r>
      <w:r/>
    </w:p>
    <w:p>
      <w:pPr>
        <w:shd w:val="clear" w:color="auto"/>
        <w:rPr>
          <w:rFonts w:hint="eastAsia" w:ascii="宋体" w:hAnsi="宋体"/>
          <w:b/>
          <w:color w:val="auto"/>
          <w:sz w:val="24"/>
          <w:highlight w:val="none"/>
        </w:rPr>
      </w:pPr>
      <w:r>
        <w:rPr>
          <w:rFonts w:hint="eastAsia" w:ascii="宋体" w:hAnsi="宋体"/>
          <w:b/>
          <w:color w:val="auto"/>
          <w:sz w:val="24"/>
          <w:highlight w:val="none"/>
        </w:rPr>
      </w:r>
      <w:r/>
    </w:p>
    <w:p>
      <w:pPr>
        <w:spacing w:line="360" w:lineRule="auto"/>
        <w:shd w:val="clear" w:color="auto"/>
        <w:widowControl/>
        <w:rPr>
          <w:rFonts w:hint="eastAsia" w:ascii="宋体" w:hAnsi="宋体"/>
          <w:b/>
          <w:color w:val="auto"/>
          <w:sz w:val="24"/>
          <w:highlight w:val="none"/>
        </w:rPr>
        <w:outlineLvl w:val="1"/>
      </w:pPr>
      <w:r>
        <w:rPr>
          <w:rFonts w:hint="eastAsia" w:ascii="宋体" w:hAnsi="宋体"/>
          <w:b/>
          <w:color w:val="auto"/>
          <w:sz w:val="24"/>
          <w:highlight w:val="none"/>
        </w:rPr>
      </w:r>
      <w:r/>
    </w:p>
    <w:p>
      <w:pPr>
        <w:spacing w:line="360" w:lineRule="auto"/>
        <w:shd w:val="clear" w:color="auto"/>
        <w:widowControl/>
        <w:rPr>
          <w:rFonts w:hint="eastAsia" w:ascii="宋体" w:hAnsi="宋体"/>
          <w:b/>
          <w:color w:val="auto"/>
          <w:sz w:val="24"/>
          <w:highlight w:val="none"/>
        </w:rPr>
        <w:outlineLvl w:val="1"/>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：服务人员名单</w:t>
      </w:r>
      <w:r/>
    </w:p>
    <w:p>
      <w:pPr>
        <w:jc w:val="center"/>
        <w:spacing w:line="400" w:lineRule="exact"/>
        <w:shd w:val="clear" w:color="auto"/>
        <w:rPr>
          <w:rFonts w:hint="eastAsia" w:ascii="宋体" w:hAnsi="宋体"/>
          <w:b/>
          <w:color w:val="auto"/>
          <w:sz w:val="24"/>
          <w:highlight w:val="none"/>
        </w:rPr>
      </w:pPr>
      <w:r>
        <w:rPr>
          <w:rFonts w:hint="eastAsia" w:ascii="宋体" w:hAnsi="宋体"/>
          <w:b/>
          <w:color w:val="auto"/>
          <w:sz w:val="24"/>
          <w:highlight w:val="none"/>
        </w:rPr>
      </w:r>
      <w:r/>
    </w:p>
    <w:p>
      <w:pPr>
        <w:jc w:val="center"/>
        <w:spacing w:line="360" w:lineRule="auto"/>
        <w:shd w:val="clear" w:color="auto"/>
        <w:rPr>
          <w:b/>
          <w:bCs/>
          <w:color w:val="auto"/>
          <w:spacing w:val="20"/>
          <w:sz w:val="30"/>
          <w:szCs w:val="30"/>
          <w:highlight w:val="none"/>
        </w:rPr>
      </w:pPr>
      <w:r>
        <w:rPr>
          <w:rFonts w:hint="eastAsia" w:ascii="宋体" w:hAnsi="宋体"/>
          <w:b/>
          <w:color w:val="auto"/>
          <w:sz w:val="24"/>
          <w:highlight w:val="none"/>
        </w:rPr>
        <w:t xml:space="preserve">服务人员名单</w:t>
      </w:r>
      <w:r/>
    </w:p>
    <w:tbl>
      <w:tblPr>
        <w:tblStyle w:val="695"/>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88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360"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00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5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018"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学历</w:t>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r>
      <w:tr>
        <w:trPr>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567"/>
        </w:trPr>
        <w:tc>
          <w:tcPr>
            <w:tcW w:w="105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881"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60"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02"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959"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018" w:type="dxa"/>
            <w:vAlign w:val="center"/>
            <w:textDirection w:val="lrTb"/>
            <w:noWrap/>
          </w:tcPr>
          <w:p>
            <w:pP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121"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响应</w:t>
      </w:r>
      <w:r>
        <w:rPr>
          <w:rFonts w:ascii="宋体" w:hAnsi="宋体"/>
          <w:color w:val="auto"/>
          <w:sz w:val="24"/>
          <w:highlight w:val="none"/>
        </w:rPr>
        <w:t xml:space="preserve">单位：（单位盖章）</w:t>
      </w:r>
      <w:r/>
    </w:p>
    <w:p>
      <w:pPr>
        <w:spacing w:line="360" w:lineRule="auto"/>
        <w:shd w:val="clear" w:color="auto"/>
        <w:rPr>
          <w:rFonts w:hint="eastAsia" w:ascii="宋体" w:hAnsi="宋体"/>
          <w:color w:val="auto"/>
          <w:sz w:val="24"/>
          <w:highlight w:val="none"/>
        </w:rPr>
      </w:pPr>
      <w:r>
        <w:rPr>
          <w:rFonts w:ascii="宋体" w:hAnsi="宋体"/>
          <w:color w:val="auto"/>
          <w:sz w:val="24"/>
          <w:highlight w:val="none"/>
        </w:rPr>
        <w:t xml:space="preserve">法定代表人或代理人：（签字或盖章）</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shd w:val="clear" w:color="auto"/>
        <w:rPr>
          <w:rFonts w:hint="eastAsia" w:hAnsi="宋体"/>
          <w:b/>
          <w:bCs/>
          <w:color w:val="auto"/>
          <w:szCs w:val="21"/>
          <w:highlight w:val="none"/>
        </w:rPr>
      </w:pPr>
      <w:r/>
      <w:bookmarkStart w:id="26" w:name="_Toc314051680"/>
      <w:r/>
      <w:bookmarkEnd w:id="26"/>
      <w:r/>
      <w:r/>
    </w:p>
    <w:p>
      <w:pPr>
        <w:shd w:val="clear" w:color="auto"/>
        <w:rPr>
          <w:rFonts w:hint="eastAsia" w:hAnsi="宋体"/>
          <w:b/>
          <w:bCs/>
          <w:color w:val="auto"/>
          <w:szCs w:val="21"/>
          <w:highlight w:val="none"/>
        </w:rPr>
      </w:pPr>
      <w:r>
        <w:rPr>
          <w:rFonts w:hint="eastAsia" w:hAnsi="宋体"/>
          <w:b/>
          <w:bCs/>
          <w:color w:val="auto"/>
          <w:szCs w:val="21"/>
          <w:highlight w:val="none"/>
        </w:rPr>
      </w:r>
      <w:r/>
    </w:p>
    <w:p>
      <w:pPr>
        <w:shd w:val="clear" w:color="auto"/>
        <w:rPr>
          <w:rFonts w:hint="eastAsia" w:hAnsi="宋体"/>
          <w:b/>
          <w:bCs/>
          <w:color w:val="auto"/>
          <w:szCs w:val="21"/>
          <w:highlight w:val="none"/>
        </w:rPr>
      </w:pPr>
      <w:r>
        <w:rPr>
          <w:rFonts w:hint="eastAsia" w:hAnsi="宋体"/>
          <w:b/>
          <w:bCs/>
          <w:color w:val="auto"/>
          <w:szCs w:val="21"/>
          <w:highlight w:val="none"/>
        </w:rPr>
      </w:r>
      <w:r/>
    </w:p>
    <w:p>
      <w:pPr>
        <w:shd w:val="clear" w:color="auto"/>
        <w:rPr>
          <w:rFonts w:hint="eastAsia" w:hAnsi="宋体"/>
          <w:b/>
          <w:bCs/>
          <w:color w:val="auto"/>
          <w:szCs w:val="21"/>
          <w:highlight w:val="none"/>
        </w:rPr>
      </w:pPr>
      <w:r>
        <w:rPr>
          <w:rFonts w:hint="eastAsia" w:hAnsi="宋体"/>
          <w:b/>
          <w:bCs/>
          <w:color w:val="auto"/>
          <w:szCs w:val="21"/>
          <w:highlight w:val="none"/>
        </w:rPr>
      </w:r>
      <w:r/>
    </w:p>
    <w:p>
      <w:pPr>
        <w:spacing w:line="360" w:lineRule="auto"/>
        <w:shd w:val="clear" w:color="auto"/>
        <w:widowControl/>
        <w:rPr>
          <w:rFonts w:hint="eastAsia" w:ascii="宋体" w:hAnsi="宋体"/>
          <w:b/>
          <w:bCs/>
          <w:color w:val="auto"/>
          <w:sz w:val="24"/>
          <w:szCs w:val="24"/>
          <w:highlight w:val="none"/>
        </w:rPr>
        <w:outlineLvl w:val="1"/>
      </w:pPr>
      <w:r/>
      <w:bookmarkStart w:id="27" w:name="_Toc264146712"/>
      <w:r/>
      <w:bookmarkStart w:id="28" w:name="_Toc264146639"/>
      <w:r/>
      <w:bookmarkStart w:id="29" w:name="_Toc314051681"/>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8</w:t>
      </w:r>
      <w:r>
        <w:rPr>
          <w:rFonts w:hint="eastAsia" w:ascii="宋体" w:hAnsi="宋体"/>
          <w:b/>
          <w:color w:val="auto"/>
          <w:sz w:val="24"/>
          <w:highlight w:val="none"/>
        </w:rPr>
        <w:t xml:space="preserve">：</w:t>
      </w:r>
      <w:bookmarkEnd w:id="27"/>
      <w:r/>
      <w:bookmarkEnd w:id="28"/>
      <w:r/>
      <w:bookmarkEnd w:id="29"/>
      <w:r/>
      <w:r/>
    </w:p>
    <w:p>
      <w:pPr>
        <w:jc w:val="center"/>
        <w:spacing w:line="360" w:lineRule="auto"/>
        <w:shd w:val="clear" w:color="auto"/>
        <w:rPr>
          <w:rFonts w:hint="eastAsia" w:ascii="宋体" w:hAnsi="宋体"/>
          <w:b/>
          <w:bCs/>
          <w:color w:val="auto"/>
          <w:sz w:val="28"/>
          <w:szCs w:val="28"/>
          <w:highlight w:val="none"/>
        </w:rPr>
      </w:pPr>
      <w:r>
        <w:rPr>
          <w:rFonts w:ascii="宋体" w:hAnsi="宋体"/>
          <w:b/>
          <w:bCs/>
          <w:color w:val="auto"/>
          <w:sz w:val="28"/>
          <w:szCs w:val="28"/>
          <w:highlight w:val="none"/>
        </w:rPr>
        <w:t xml:space="preserve">类似项目一览表</w:t>
      </w:r>
      <w:r/>
    </w:p>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bl>
      <w:tblPr>
        <w:tblStyle w:val="695"/>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tcPr>
          <w:p>
            <w:pPr>
              <w:jc w:val="center"/>
              <w:spacing w:line="400" w:lineRule="exact"/>
              <w:shd w:val="clear" w:color="auto"/>
              <w:rPr>
                <w:rFonts w:hint="eastAsia" w:hAnsi="宋体"/>
                <w:color w:val="auto"/>
                <w:sz w:val="24"/>
                <w:highlight w:val="none"/>
              </w:rPr>
            </w:pPr>
            <w:r>
              <w:rPr>
                <w:rFonts w:hint="eastAsia" w:hAnsi="宋体"/>
                <w:color w:val="auto"/>
                <w:sz w:val="24"/>
                <w:highlight w:val="none"/>
              </w:rPr>
              <w:t xml:space="preserve">序号</w:t>
            </w:r>
            <w:r/>
          </w:p>
        </w:tc>
        <w:tc>
          <w:tcPr>
            <w:tcW w:w="1332" w:type="dxa"/>
            <w:vAlign w:val="center"/>
            <w:textDirection w:val="lrTb"/>
            <w:noWrap/>
          </w:tcPr>
          <w:p>
            <w:pPr>
              <w:jc w:val="center"/>
              <w:spacing w:line="400" w:lineRule="exact"/>
              <w:shd w:val="clear" w:color="auto"/>
              <w:rPr>
                <w:rFonts w:hint="eastAsia" w:hAnsi="宋体"/>
                <w:color w:val="auto"/>
                <w:sz w:val="24"/>
                <w:highlight w:val="none"/>
              </w:rPr>
            </w:pPr>
            <w:r>
              <w:rPr>
                <w:rFonts w:hint="eastAsia" w:hAnsi="宋体"/>
                <w:color w:val="auto"/>
                <w:sz w:val="24"/>
                <w:highlight w:val="none"/>
              </w:rPr>
              <w:t xml:space="preserve">项目名称</w:t>
            </w:r>
            <w:r/>
          </w:p>
        </w:tc>
        <w:tc>
          <w:tcPr>
            <w:tcW w:w="1454" w:type="dxa"/>
            <w:vAlign w:val="center"/>
            <w:textDirection w:val="lrTb"/>
            <w:noWrap/>
          </w:tcPr>
          <w:p>
            <w:pPr>
              <w:jc w:val="center"/>
              <w:spacing w:line="400" w:lineRule="exact"/>
              <w:shd w:val="clear" w:color="auto"/>
              <w:rPr>
                <w:rFonts w:hint="eastAsia" w:hAnsi="宋体"/>
                <w:color w:val="auto"/>
                <w:sz w:val="24"/>
                <w:highlight w:val="none"/>
              </w:rPr>
            </w:pPr>
            <w:r>
              <w:rPr>
                <w:rFonts w:hint="eastAsia" w:hAnsi="宋体"/>
                <w:color w:val="auto"/>
                <w:sz w:val="24"/>
                <w:highlight w:val="none"/>
              </w:rPr>
              <w:t xml:space="preserve">项目时间</w:t>
            </w:r>
            <w:r/>
          </w:p>
        </w:tc>
        <w:tc>
          <w:tcPr>
            <w:tcW w:w="1845" w:type="dxa"/>
            <w:vAlign w:val="center"/>
            <w:textDirection w:val="lrTb"/>
            <w:noWrap/>
          </w:tcPr>
          <w:p>
            <w:pPr>
              <w:jc w:val="center"/>
              <w:spacing w:line="400" w:lineRule="exact"/>
              <w:shd w:val="clear" w:color="auto"/>
              <w:rPr>
                <w:rFonts w:hint="eastAsia" w:hAnsi="宋体"/>
                <w:color w:val="auto"/>
                <w:sz w:val="24"/>
                <w:highlight w:val="none"/>
              </w:rPr>
            </w:pPr>
            <w:r>
              <w:rPr>
                <w:rFonts w:hint="eastAsia" w:hAnsi="宋体"/>
                <w:color w:val="auto"/>
                <w:sz w:val="24"/>
                <w:highlight w:val="none"/>
              </w:rPr>
              <w:t xml:space="preserve">合同金额</w:t>
            </w:r>
            <w:r/>
          </w:p>
          <w:p>
            <w:pPr>
              <w:jc w:val="center"/>
              <w:spacing w:line="400" w:lineRule="exact"/>
              <w:shd w:val="clear" w:color="auto"/>
              <w:rPr>
                <w:rFonts w:hint="eastAsia" w:hAnsi="宋体"/>
                <w:color w:val="auto"/>
                <w:sz w:val="24"/>
                <w:highlight w:val="none"/>
              </w:rPr>
            </w:pPr>
            <w:r>
              <w:rPr>
                <w:rFonts w:hint="eastAsia" w:hAnsi="宋体"/>
                <w:color w:val="auto"/>
                <w:sz w:val="24"/>
                <w:highlight w:val="none"/>
              </w:rPr>
              <w:t xml:space="preserve">（人民币）</w:t>
            </w:r>
            <w:r/>
          </w:p>
        </w:tc>
        <w:tc>
          <w:tcPr>
            <w:tcW w:w="1699" w:type="dxa"/>
            <w:vAlign w:val="center"/>
            <w:textDirection w:val="lrTb"/>
            <w:noWrap/>
          </w:tcPr>
          <w:p>
            <w:pPr>
              <w:jc w:val="center"/>
              <w:spacing w:line="400" w:lineRule="exact"/>
              <w:shd w:val="clear" w:color="auto"/>
              <w:rPr>
                <w:rFonts w:hint="eastAsia" w:hAnsi="宋体"/>
                <w:color w:val="auto"/>
                <w:sz w:val="24"/>
                <w:highlight w:val="none"/>
              </w:rPr>
            </w:pPr>
            <w:r>
              <w:rPr>
                <w:rFonts w:hint="eastAsia" w:hAnsi="宋体"/>
                <w:color w:val="auto"/>
                <w:sz w:val="24"/>
                <w:highlight w:val="none"/>
              </w:rPr>
              <w:t xml:space="preserve">业主单位</w:t>
            </w:r>
            <w:r/>
          </w:p>
        </w:tc>
        <w:tc>
          <w:tcPr>
            <w:tcW w:w="1262" w:type="dxa"/>
            <w:vAlign w:val="center"/>
            <w:textDirection w:val="lrTb"/>
            <w:noWrap/>
          </w:tcPr>
          <w:p>
            <w:pPr>
              <w:jc w:val="center"/>
              <w:spacing w:line="400" w:lineRule="exact"/>
              <w:shd w:val="clear" w:color="auto"/>
              <w:rPr>
                <w:rFonts w:hint="eastAsia" w:hAnsi="宋体"/>
                <w:color w:val="auto"/>
                <w:sz w:val="24"/>
                <w:highlight w:val="none"/>
              </w:rPr>
            </w:pPr>
            <w:r>
              <w:rPr>
                <w:rFonts w:hint="eastAsia" w:hAnsi="宋体"/>
                <w:color w:val="auto"/>
                <w:sz w:val="24"/>
                <w:highlight w:val="none"/>
              </w:rPr>
              <w:t xml:space="preserve">备注</w:t>
            </w:r>
            <w:r/>
          </w:p>
        </w:tc>
      </w:tr>
      <w:tr>
        <w:trPr>
          <w:trHeight w:val="567"/>
        </w:trPr>
        <w:tc>
          <w:tcPr>
            <w:tcW w:w="89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33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33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33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33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33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33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454"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845"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699"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c>
          <w:tcPr>
            <w:tcW w:w="1262" w:type="dxa"/>
            <w:vAlign w:val="center"/>
            <w:textDirection w:val="lrTb"/>
            <w:noWrap/>
          </w:tcPr>
          <w:p>
            <w:pPr>
              <w:jc w:val="center"/>
              <w:spacing w:line="400" w:lineRule="exact"/>
              <w:shd w:val="clear" w:color="auto"/>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567"/>
        </w:trPr>
        <w:tc>
          <w:tcPr>
            <w:tcW w:w="899" w:type="dxa"/>
            <w:vAlign w:val="center"/>
            <w:textDirection w:val="lrTb"/>
            <w:noWrap/>
          </w:tcPr>
          <w:p>
            <w:pPr>
              <w:jc w:val="center"/>
              <w:spacing w:line="400" w:lineRule="exact"/>
              <w:shd w:val="clear" w:color="auto"/>
              <w:rPr>
                <w:rFonts w:hint="eastAsia" w:hAnsi="宋体"/>
                <w:color w:val="auto"/>
                <w:sz w:val="24"/>
                <w:highlight w:val="none"/>
              </w:rPr>
            </w:pPr>
            <w:r>
              <w:rPr>
                <w:rFonts w:hint="eastAsia" w:hAnsi="宋体"/>
                <w:color w:val="auto"/>
                <w:sz w:val="24"/>
                <w:highlight w:val="none"/>
              </w:rPr>
            </w:r>
            <w:r/>
          </w:p>
        </w:tc>
        <w:tc>
          <w:tcPr>
            <w:tcW w:w="1332" w:type="dxa"/>
            <w:vAlign w:val="center"/>
            <w:textDirection w:val="lrTb"/>
            <w:noWrap/>
          </w:tcPr>
          <w:p>
            <w:pPr>
              <w:jc w:val="center"/>
              <w:spacing w:line="400" w:lineRule="exact"/>
              <w:shd w:val="clear" w:color="auto"/>
              <w:rPr>
                <w:rFonts w:hint="eastAsia" w:hAnsi="宋体"/>
                <w:color w:val="auto"/>
                <w:sz w:val="24"/>
                <w:highlight w:val="none"/>
              </w:rPr>
            </w:pPr>
            <w:r>
              <w:rPr>
                <w:rFonts w:hint="eastAsia" w:hAnsi="宋体"/>
                <w:color w:val="auto"/>
                <w:sz w:val="24"/>
                <w:highlight w:val="none"/>
              </w:rPr>
            </w:r>
            <w:r/>
          </w:p>
        </w:tc>
        <w:tc>
          <w:tcPr>
            <w:tcW w:w="1454" w:type="dxa"/>
            <w:vAlign w:val="center"/>
            <w:textDirection w:val="lrTb"/>
            <w:noWrap/>
          </w:tcPr>
          <w:p>
            <w:pPr>
              <w:jc w:val="center"/>
              <w:spacing w:line="400" w:lineRule="exact"/>
              <w:shd w:val="clear" w:color="auto"/>
              <w:rPr>
                <w:rFonts w:hint="eastAsia" w:hAnsi="宋体"/>
                <w:color w:val="auto"/>
                <w:sz w:val="24"/>
                <w:highlight w:val="none"/>
              </w:rPr>
            </w:pPr>
            <w:r>
              <w:rPr>
                <w:rFonts w:hint="eastAsia" w:hAnsi="宋体"/>
                <w:color w:val="auto"/>
                <w:sz w:val="24"/>
                <w:highlight w:val="none"/>
              </w:rPr>
            </w:r>
            <w:r/>
          </w:p>
        </w:tc>
        <w:tc>
          <w:tcPr>
            <w:tcW w:w="1845" w:type="dxa"/>
            <w:vAlign w:val="center"/>
            <w:textDirection w:val="lrTb"/>
            <w:noWrap/>
          </w:tcPr>
          <w:p>
            <w:pPr>
              <w:jc w:val="center"/>
              <w:spacing w:line="400" w:lineRule="exact"/>
              <w:shd w:val="clear" w:color="auto"/>
              <w:rPr>
                <w:rFonts w:hint="eastAsia" w:hAnsi="宋体"/>
                <w:color w:val="auto"/>
                <w:sz w:val="24"/>
                <w:highlight w:val="none"/>
              </w:rPr>
            </w:pPr>
            <w:r>
              <w:rPr>
                <w:rFonts w:hint="eastAsia" w:hAnsi="宋体"/>
                <w:color w:val="auto"/>
                <w:sz w:val="24"/>
                <w:highlight w:val="none"/>
              </w:rPr>
            </w:r>
            <w:r/>
          </w:p>
        </w:tc>
        <w:tc>
          <w:tcPr>
            <w:tcW w:w="1699" w:type="dxa"/>
            <w:vAlign w:val="center"/>
            <w:textDirection w:val="lrTb"/>
            <w:noWrap/>
          </w:tcPr>
          <w:p>
            <w:pPr>
              <w:jc w:val="center"/>
              <w:spacing w:line="400" w:lineRule="exact"/>
              <w:shd w:val="clear" w:color="auto"/>
              <w:rPr>
                <w:rFonts w:hint="eastAsia" w:hAnsi="宋体"/>
                <w:color w:val="auto"/>
                <w:sz w:val="24"/>
                <w:highlight w:val="none"/>
              </w:rPr>
            </w:pPr>
            <w:r>
              <w:rPr>
                <w:rFonts w:hint="eastAsia" w:hAnsi="宋体"/>
                <w:color w:val="auto"/>
                <w:sz w:val="24"/>
                <w:highlight w:val="none"/>
              </w:rPr>
            </w:r>
            <w:r/>
          </w:p>
        </w:tc>
        <w:tc>
          <w:tcPr>
            <w:tcW w:w="1262" w:type="dxa"/>
            <w:vAlign w:val="center"/>
            <w:textDirection w:val="lrTb"/>
            <w:noWrap/>
          </w:tcPr>
          <w:p>
            <w:pPr>
              <w:jc w:val="center"/>
              <w:spacing w:line="400" w:lineRule="exact"/>
              <w:shd w:val="clear" w:color="auto"/>
              <w:rPr>
                <w:rFonts w:hint="eastAsia" w:hAnsi="宋体"/>
                <w:color w:val="auto"/>
                <w:sz w:val="24"/>
                <w:highlight w:val="none"/>
              </w:rPr>
            </w:pPr>
            <w:r>
              <w:rPr>
                <w:rFonts w:hint="eastAsia" w:hAnsi="宋体"/>
                <w:color w:val="auto"/>
                <w:sz w:val="24"/>
                <w:highlight w:val="none"/>
              </w:rPr>
            </w:r>
            <w:r/>
          </w:p>
        </w:tc>
      </w:tr>
      <w:tr>
        <w:trPr>
          <w:trHeight w:val="567"/>
        </w:trPr>
        <w:tc>
          <w:tcPr>
            <w:tcW w:w="899" w:type="dxa"/>
            <w:vAlign w:val="center"/>
            <w:textDirection w:val="lrTb"/>
            <w:noWrap/>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332" w:type="dxa"/>
            <w:vAlign w:val="center"/>
            <w:textDirection w:val="lrTb"/>
            <w:noWrap/>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454" w:type="dxa"/>
            <w:vAlign w:val="center"/>
            <w:textDirection w:val="lrTb"/>
            <w:noWrap/>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845" w:type="dxa"/>
            <w:vAlign w:val="center"/>
            <w:textDirection w:val="lrTb"/>
            <w:noWrap/>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699" w:type="dxa"/>
            <w:vAlign w:val="center"/>
            <w:textDirection w:val="lrTb"/>
            <w:noWrap/>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c>
          <w:tcPr>
            <w:tcW w:w="1262" w:type="dxa"/>
            <w:vAlign w:val="center"/>
            <w:textDirection w:val="lrTb"/>
            <w:noWrap/>
          </w:tcPr>
          <w:p>
            <w:pPr>
              <w:jc w:val="cente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附</w:t>
      </w:r>
      <w:r>
        <w:rPr>
          <w:rFonts w:hint="eastAsia" w:ascii="宋体" w:hAnsi="宋体"/>
          <w:color w:val="auto"/>
          <w:sz w:val="24"/>
          <w:highlight w:val="none"/>
        </w:rPr>
        <w:t xml:space="preserve">合同复印件</w:t>
      </w:r>
      <w:r>
        <w:rPr>
          <w:rFonts w:ascii="宋体" w:hAnsi="宋体"/>
          <w:color w:val="auto"/>
          <w:sz w:val="24"/>
          <w:highlight w:val="none"/>
        </w:rPr>
        <w:t xml:space="preserve">。</w:t>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spacing w:line="360" w:lineRule="auto"/>
        <w:shd w:val="clear" w:color="auto"/>
        <w:rPr>
          <w:rFonts w:hint="eastAsia" w:ascii="宋体" w:hAnsi="宋体"/>
          <w:color w:val="auto"/>
          <w:szCs w:val="21"/>
          <w:highlight w:val="none"/>
        </w:rPr>
      </w:pPr>
      <w:r>
        <w:rPr>
          <w:rFonts w:hint="eastAsia" w:ascii="宋体" w:hAnsi="宋体"/>
          <w:color w:val="auto"/>
          <w:szCs w:val="21"/>
          <w:highlight w:val="none"/>
        </w:rPr>
      </w:r>
      <w:r/>
    </w:p>
    <w:p>
      <w:pPr>
        <w:ind w:firstLine="480"/>
        <w:spacing w:before="25" w:after="25" w:line="360" w:lineRule="auto"/>
        <w:shd w:val="clear" w:color="auto"/>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shd w:val="clear" w:color="auto"/>
        <w:rPr>
          <w:rFonts w:hint="eastAsia" w:ascii="宋体" w:hAnsi="宋体"/>
          <w:b/>
          <w:bCs/>
          <w:color w:val="auto"/>
          <w:sz w:val="24"/>
          <w:szCs w:val="24"/>
          <w:highlight w:val="none"/>
        </w:rPr>
        <w:outlineLvl w:val="1"/>
      </w:pPr>
      <w:r>
        <w:rPr>
          <w:rFonts w:hint="eastAsia" w:ascii="宋体" w:hAnsi="宋体" w:eastAsia="宋体" w:cs="Times New Roman"/>
          <w:b/>
          <w:color w:val="auto"/>
          <w:sz w:val="24"/>
          <w:highlight w:val="none"/>
        </w:rPr>
        <w:br w:type="page" w:clear="all"/>
      </w:r>
      <w:r/>
    </w:p>
    <w:p>
      <w:pPr>
        <w:spacing w:line="360" w:lineRule="auto"/>
        <w:shd w:val="clear" w:color="auto"/>
        <w:widowControl/>
        <w:rPr>
          <w:rFonts w:hint="eastAsia" w:ascii="宋体" w:hAnsi="宋体" w:eastAsia="宋体" w:cs="Times New Roman"/>
          <w:b/>
          <w:bCs/>
          <w:color w:val="auto"/>
          <w:sz w:val="24"/>
          <w:szCs w:val="24"/>
          <w:highlight w:val="none"/>
        </w:rPr>
        <w:outlineLvl w:val="1"/>
      </w:pPr>
      <w:r>
        <w:rPr>
          <w:rFonts w:hint="eastAsia" w:ascii="宋体" w:hAnsi="宋体"/>
          <w:b/>
          <w:color w:val="auto"/>
          <w:sz w:val="24"/>
          <w:highlight w:val="none"/>
        </w:rPr>
        <w:t xml:space="preserve">格</w:t>
      </w:r>
      <w:r>
        <w:rPr>
          <w:rFonts w:hint="eastAsia" w:ascii="宋体" w:hAnsi="宋体" w:eastAsia="宋体" w:cs="Times New Roman"/>
          <w:b/>
          <w:color w:val="auto"/>
          <w:sz w:val="24"/>
          <w:highlight w:val="none"/>
        </w:rPr>
        <w:t xml:space="preserve">式</w:t>
      </w:r>
      <w:r>
        <w:rPr>
          <w:rFonts w:hint="eastAsia" w:ascii="宋体" w:hAnsi="宋体" w:cs="Times New Roman"/>
          <w:b/>
          <w:color w:val="auto"/>
          <w:sz w:val="24"/>
          <w:highlight w:val="none"/>
          <w:lang w:val="en-US" w:eastAsia="zh-CN"/>
        </w:rPr>
        <w:t xml:space="preserve">9</w:t>
      </w:r>
      <w:r>
        <w:rPr>
          <w:rFonts w:hint="eastAsia" w:ascii="宋体" w:hAnsi="宋体" w:eastAsia="宋体" w:cs="Times New Roman"/>
          <w:b/>
          <w:color w:val="auto"/>
          <w:sz w:val="24"/>
          <w:highlight w:val="none"/>
        </w:rPr>
        <w:t xml:space="preserve">：</w:t>
      </w:r>
      <w:r/>
    </w:p>
    <w:p>
      <w:pPr>
        <w:jc w:val="center"/>
        <w:spacing w:line="360" w:lineRule="auto"/>
        <w:shd w:val="clear" w:color="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供应商关于资格的声明函</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spacing w:line="360" w:lineRule="auto"/>
        <w:shd w:val="clear" w:color="auto"/>
        <w:rPr>
          <w:rFonts w:hint="eastAsia" w:ascii="宋体" w:hAns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u w:val="single"/>
        </w:rPr>
        <w:t xml:space="preserve">苏州时代招投标有限公司</w:t>
      </w:r>
      <w:r>
        <w:rPr>
          <w:rFonts w:hint="eastAsia" w:ascii="宋体" w:hAnsi="宋体"/>
          <w:color w:val="auto"/>
          <w:sz w:val="24"/>
          <w:highlight w:val="none"/>
        </w:rPr>
        <w:t xml:space="preserve">：</w:t>
      </w:r>
      <w:r/>
    </w:p>
    <w:p>
      <w:pPr>
        <w:ind w:left="420" w:firstLine="420"/>
        <w:spacing w:after="120"/>
        <w:shd w:val="clear" w:color="auto"/>
        <w:rPr>
          <w:color w:val="auto"/>
          <w:highlight w:val="none"/>
        </w:rPr>
      </w:pPr>
      <w:r>
        <w:rPr>
          <w:color w:val="auto"/>
          <w:highlight w:val="none"/>
        </w:rPr>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我公司愿参加本次</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shd w:val="clear" w:color="auto"/>
        <w:rPr>
          <w:rFonts w:hint="eastAsia" w:ascii="宋体" w:hAnsi="宋体"/>
          <w:color w:val="auto"/>
          <w:sz w:val="24"/>
          <w:highlight w:val="none"/>
        </w:rPr>
      </w:pPr>
      <w:r>
        <w:rPr>
          <w:rFonts w:hint="eastAsia" w:ascii="宋体" w:hAnsi="宋体"/>
          <w:color w:val="auto"/>
          <w:sz w:val="24"/>
          <w:highlight w:val="none"/>
        </w:rPr>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shd w:val="clear" w:color="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80" w:lineRule="exact"/>
        <w:shd w:val="clear" w:color="auto"/>
        <w:rPr>
          <w:rFonts w:hint="eastAsia" w:ascii="宋体" w:hAnsi="宋体"/>
          <w:color w:val="auto"/>
          <w:sz w:val="28"/>
          <w:szCs w:val="28"/>
          <w:highlight w:val="none"/>
        </w:rPr>
      </w:pPr>
      <w:r>
        <w:rPr>
          <w:rFonts w:ascii="宋体" w:hAnsi="宋体"/>
          <w:color w:val="auto"/>
          <w:sz w:val="24"/>
          <w:highlight w:val="none"/>
        </w:rPr>
        <w:br w:type="page" w:clear="all"/>
      </w: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10</w:t>
      </w:r>
      <w:r>
        <w:rPr>
          <w:rFonts w:hint="eastAsia" w:ascii="宋体" w:hAnsi="宋体"/>
          <w:b/>
          <w:color w:val="auto"/>
          <w:sz w:val="24"/>
          <w:highlight w:val="none"/>
        </w:rPr>
        <w:t xml:space="preserve">：</w:t>
      </w:r>
      <w:r/>
    </w:p>
    <w:p>
      <w:pPr>
        <w:jc w:val="center"/>
        <w:spacing w:line="360" w:lineRule="auto"/>
        <w:shd w:val="clear" w:color="auto"/>
        <w:rPr>
          <w:rFonts w:eastAsia="黑体"/>
          <w:b/>
          <w:bCs/>
          <w:color w:val="auto"/>
          <w:sz w:val="32"/>
          <w:szCs w:val="32"/>
          <w:highlight w:val="none"/>
        </w:rPr>
      </w:pPr>
      <w:r>
        <w:rPr>
          <w:rFonts w:eastAsia="黑体"/>
          <w:b/>
          <w:bCs/>
          <w:color w:val="auto"/>
          <w:sz w:val="32"/>
          <w:szCs w:val="32"/>
          <w:highlight w:val="none"/>
        </w:rPr>
      </w:r>
      <w:r/>
    </w:p>
    <w:p>
      <w:pPr>
        <w:jc w:val="center"/>
        <w:spacing w:line="360" w:lineRule="auto"/>
        <w:shd w:val="clear" w:color="auto"/>
        <w:rPr>
          <w:rFonts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925"/>
        <w:ind w:firstLine="480"/>
        <w:spacing w:line="360" w:lineRule="auto"/>
        <w:shd w:val="clear" w:color="auto"/>
        <w:rPr>
          <w:rFonts w:hint="eastAsia" w:cs="宋体"/>
          <w:color w:val="auto"/>
          <w:sz w:val="24"/>
          <w:szCs w:val="24"/>
          <w:highlight w:val="none"/>
        </w:rPr>
      </w:pPr>
      <w:r>
        <w:rPr>
          <w:rFonts w:hint="eastAsia" w:cs="宋体"/>
          <w:color w:val="auto"/>
          <w:sz w:val="24"/>
          <w:szCs w:val="24"/>
          <w:highlight w:val="none"/>
        </w:rPr>
      </w:r>
      <w:r/>
    </w:p>
    <w:p>
      <w:pPr>
        <w:pStyle w:val="925"/>
        <w:ind w:firstLine="482"/>
        <w:spacing w:line="360" w:lineRule="auto"/>
        <w:shd w:val="clear" w:color="auto"/>
        <w:rPr>
          <w:rFonts w:hint="eastAsia" w:cs="宋体"/>
          <w:color w:val="auto"/>
          <w:sz w:val="24"/>
          <w:szCs w:val="24"/>
          <w:highlight w:val="none"/>
        </w:rPr>
      </w:pPr>
      <w:r>
        <w:rPr>
          <w:rFonts w:hint="eastAsia" w:cs="宋体"/>
          <w:color w:val="auto"/>
          <w:sz w:val="24"/>
          <w:szCs w:val="24"/>
          <w:highlight w:val="none"/>
        </w:rPr>
        <w:t xml:space="preserve">本授权委托书声明：我</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系</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的法定代表人，现授权委托</w:t>
      </w:r>
      <w:r>
        <w:rPr>
          <w:rFonts w:hint="eastAsia" w:cs="宋体"/>
          <w:color w:val="auto"/>
          <w:sz w:val="24"/>
          <w:szCs w:val="24"/>
          <w:highlight w:val="none"/>
          <w:u w:val="single"/>
        </w:rPr>
        <w:t xml:space="preserve">（响应单位名称）</w:t>
      </w:r>
      <w:r>
        <w:rPr>
          <w:rFonts w:hint="eastAsia" w:cs="宋体"/>
          <w:color w:val="auto"/>
          <w:sz w:val="24"/>
          <w:szCs w:val="24"/>
          <w:highlight w:val="none"/>
        </w:rPr>
        <w:t xml:space="preserve">的</w:t>
      </w:r>
      <w:r>
        <w:rPr>
          <w:rFonts w:hint="eastAsia" w:cs="宋体"/>
          <w:color w:val="auto"/>
          <w:sz w:val="24"/>
          <w:szCs w:val="24"/>
          <w:highlight w:val="none"/>
          <w:u w:val="single"/>
        </w:rPr>
        <w:t xml:space="preserve">（姓名）</w:t>
      </w:r>
      <w:r>
        <w:rPr>
          <w:rFonts w:hint="eastAsia" w:cs="宋体"/>
          <w:color w:val="auto"/>
          <w:sz w:val="24"/>
          <w:szCs w:val="24"/>
          <w:highlight w:val="none"/>
        </w:rPr>
        <w:t xml:space="preserve">为我公司被授权人，以本公司的名义参加苏州时代招投标有限公司组织实施的编号为</w:t>
      </w:r>
      <w:r>
        <w:rPr>
          <w:rFonts w:hint="eastAsia" w:cs="宋体"/>
          <w:color w:val="auto"/>
          <w:sz w:val="24"/>
          <w:szCs w:val="24"/>
          <w:highlight w:val="none"/>
          <w:u w:val="single"/>
        </w:rPr>
        <w:t xml:space="preserve">                   </w:t>
      </w:r>
      <w:r>
        <w:rPr>
          <w:rFonts w:hint="eastAsia" w:cs="宋体"/>
          <w:color w:val="auto"/>
          <w:sz w:val="24"/>
          <w:szCs w:val="24"/>
          <w:highlight w:val="none"/>
        </w:rPr>
        <w:t xml:space="preserve">号的采购活动。被授权人在磋商、合同谈判过程中所签署的一切文件和处理与这有关的一切事务，我均予以承认。</w:t>
      </w:r>
      <w:r/>
    </w:p>
    <w:p>
      <w:pPr>
        <w:pStyle w:val="925"/>
        <w:ind w:firstLine="482"/>
        <w:spacing w:line="360" w:lineRule="auto"/>
        <w:shd w:val="clear" w:color="auto"/>
        <w:rPr>
          <w:rFonts w:hint="eastAsia" w:cs="宋体"/>
          <w:color w:val="auto"/>
          <w:sz w:val="24"/>
          <w:szCs w:val="24"/>
          <w:highlight w:val="none"/>
        </w:rPr>
      </w:pPr>
      <w:r>
        <w:rPr>
          <w:rFonts w:hint="eastAsia"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925"/>
        <w:ind w:firstLine="482"/>
        <w:spacing w:line="360" w:lineRule="auto"/>
        <w:shd w:val="clear" w:color="auto"/>
        <w:rPr>
          <w:rFonts w:hint="eastAsia" w:cs="宋体"/>
          <w:color w:val="auto"/>
          <w:sz w:val="24"/>
          <w:szCs w:val="24"/>
          <w:highlight w:val="none"/>
        </w:rPr>
      </w:pPr>
      <w:r>
        <w:rPr>
          <w:rFonts w:hint="eastAsia" w:cs="宋体"/>
          <w:color w:val="auto"/>
          <w:sz w:val="24"/>
          <w:szCs w:val="24"/>
          <w:highlight w:val="none"/>
        </w:rPr>
        <w:t xml:space="preserve">被授权人无转委托权。特此委托。</w:t>
      </w:r>
      <w:r/>
    </w:p>
    <w:p>
      <w:pPr>
        <w:pStyle w:val="925"/>
        <w:ind w:firstLine="648"/>
        <w:spacing w:line="360" w:lineRule="auto"/>
        <w:shd w:val="clear" w:color="auto"/>
        <w:rPr>
          <w:rFonts w:hint="eastAsia" w:cs="宋体"/>
          <w:color w:val="auto"/>
          <w:sz w:val="24"/>
          <w:szCs w:val="24"/>
          <w:highlight w:val="none"/>
        </w:rPr>
      </w:pPr>
      <w:r>
        <w:rPr>
          <w:rFonts w:hint="eastAsia" w:cs="宋体"/>
          <w:color w:val="auto"/>
          <w:sz w:val="24"/>
          <w:szCs w:val="24"/>
          <w:highlight w:val="none"/>
        </w:rPr>
      </w:r>
      <w:r/>
    </w:p>
    <w:p>
      <w:pPr>
        <w:pStyle w:val="925"/>
        <w:ind w:firstLine="480"/>
        <w:spacing w:line="360" w:lineRule="auto"/>
        <w:shd w:val="clear" w:color="auto"/>
        <w:rPr>
          <w:rFonts w:hint="eastAsia" w:cs="宋体"/>
          <w:color w:val="auto"/>
          <w:sz w:val="24"/>
          <w:szCs w:val="24"/>
          <w:highlight w:val="none"/>
        </w:rPr>
      </w:pPr>
      <w:r>
        <w:rPr>
          <w:rFonts w:hint="eastAsia" w:cs="宋体"/>
          <w:color w:val="auto"/>
          <w:sz w:val="24"/>
          <w:szCs w:val="24"/>
          <w:highlight w:val="none"/>
        </w:rPr>
        <w:t xml:space="preserve">响应单位：（盖章）</w:t>
      </w:r>
      <w:r/>
    </w:p>
    <w:p>
      <w:pPr>
        <w:pStyle w:val="925"/>
        <w:ind w:firstLine="480"/>
        <w:spacing w:line="360" w:lineRule="auto"/>
        <w:shd w:val="clear" w:color="auto"/>
        <w:rPr>
          <w:rFonts w:hint="eastAsia" w:cs="宋体"/>
          <w:color w:val="auto"/>
          <w:sz w:val="24"/>
          <w:szCs w:val="24"/>
          <w:highlight w:val="none"/>
        </w:rPr>
      </w:pPr>
      <w:r>
        <w:rPr>
          <w:rFonts w:hint="eastAsia" w:cs="宋体"/>
          <w:color w:val="auto"/>
          <w:sz w:val="24"/>
          <w:szCs w:val="24"/>
          <w:highlight w:val="none"/>
        </w:rPr>
        <w:t xml:space="preserve">法定代表人：（签字或盖章）</w:t>
      </w:r>
      <w:r/>
    </w:p>
    <w:p>
      <w:pPr>
        <w:pStyle w:val="925"/>
        <w:ind w:firstLine="480"/>
        <w:spacing w:line="360" w:lineRule="auto"/>
        <w:shd w:val="clear" w:color="auto"/>
        <w:rPr>
          <w:rFonts w:hint="eastAsia" w:cs="宋体"/>
          <w:color w:val="auto"/>
          <w:sz w:val="24"/>
          <w:szCs w:val="24"/>
          <w:highlight w:val="none"/>
        </w:rPr>
      </w:pPr>
      <w:r>
        <w:rPr>
          <w:rFonts w:hint="eastAsia" w:cs="宋体"/>
          <w:color w:val="auto"/>
          <w:sz w:val="24"/>
          <w:szCs w:val="24"/>
          <w:highlight w:val="none"/>
        </w:rPr>
        <w:t xml:space="preserve">被授权人：（签字）</w:t>
      </w:r>
      <w:r/>
    </w:p>
    <w:p>
      <w:pPr>
        <w:pStyle w:val="925"/>
        <w:ind w:firstLine="480"/>
        <w:spacing w:line="360" w:lineRule="auto"/>
        <w:shd w:val="clear" w:color="auto"/>
        <w:rPr>
          <w:rFonts w:hint="eastAsia" w:eastAsia="黑体"/>
          <w:b/>
          <w:bCs/>
          <w:color w:val="auto"/>
          <w:spacing w:val="20"/>
          <w:sz w:val="24"/>
          <w:highlight w:val="none"/>
        </w:rPr>
      </w:pPr>
      <w:r>
        <w:rPr>
          <w:rFonts w:hint="eastAsia" w:cs="宋体"/>
          <w:color w:val="auto"/>
          <w:sz w:val="24"/>
          <w:szCs w:val="24"/>
          <w:highlight w:val="none"/>
        </w:rPr>
        <w:t xml:space="preserve">日期：    年    月     日</w:t>
      </w:r>
      <w:r/>
    </w:p>
    <w:p>
      <w:pPr>
        <w:spacing w:line="360" w:lineRule="auto"/>
        <w:shd w:val="clear" w:color="auto"/>
        <w:rPr>
          <w:rFonts w:eastAsia="黑体"/>
          <w:b/>
          <w:bCs/>
          <w:color w:val="auto"/>
          <w:spacing w:val="20"/>
          <w:highlight w:val="none"/>
        </w:rPr>
      </w:pPr>
      <w:r>
        <w:rPr>
          <w:rFonts w:eastAsia="黑体"/>
          <w:b/>
          <w:bCs/>
          <w:color w:val="auto"/>
          <w:spacing w:val="20"/>
          <w:highlight w:val="none"/>
        </w:rPr>
      </w:r>
      <w:r/>
    </w:p>
    <w:p>
      <w:pPr>
        <w:spacing w:line="360" w:lineRule="auto"/>
        <w:shd w:val="clear" w:color="auto"/>
        <w:rPr>
          <w:rFonts w:eastAsia="黑体"/>
          <w:b/>
          <w:bCs/>
          <w:color w:val="auto"/>
          <w:spacing w:val="20"/>
          <w:highlight w:val="none"/>
        </w:rPr>
      </w:pPr>
      <w:r>
        <w:rPr>
          <w:rFonts w:eastAsia="黑体"/>
          <w:b/>
          <w:bCs/>
          <w:color w:val="auto"/>
          <w:spacing w:val="20"/>
          <w:highlight w:val="none"/>
        </w:rPr>
      </w:r>
      <w:r/>
    </w:p>
    <w:p>
      <w:pPr>
        <w:spacing w:line="360" w:lineRule="auto"/>
        <w:shd w:val="clear" w:color="auto"/>
        <w:rPr>
          <w:rFonts w:eastAsia="黑体"/>
          <w:b/>
          <w:bCs/>
          <w:color w:val="auto"/>
          <w:spacing w:val="20"/>
          <w:highlight w:val="none"/>
        </w:rPr>
      </w:pPr>
      <w:r>
        <w:rPr>
          <w:rFonts w:eastAsia="黑体"/>
          <w:b/>
          <w:bCs/>
          <w:color w:val="auto"/>
          <w:spacing w:val="20"/>
          <w:highlight w:val="none"/>
        </w:rPr>
      </w:r>
      <w:r/>
    </w:p>
    <w:p>
      <w:pPr>
        <w:spacing w:line="360" w:lineRule="auto"/>
        <w:shd w:val="clear" w:color="auto"/>
        <w:rPr>
          <w:rFonts w:eastAsia="黑体"/>
          <w:b/>
          <w:bCs/>
          <w:color w:val="auto"/>
          <w:spacing w:val="20"/>
          <w:highlight w:val="none"/>
        </w:rPr>
      </w:pPr>
      <w:r>
        <w:rPr>
          <w:rFonts w:eastAsia="黑体"/>
          <w:b/>
          <w:bCs/>
          <w:color w:val="auto"/>
          <w:spacing w:val="20"/>
          <w:highlight w:val="none"/>
        </w:rPr>
      </w:r>
      <w:r/>
    </w:p>
    <w:p>
      <w:pPr>
        <w:spacing w:line="360" w:lineRule="auto"/>
        <w:shd w:val="clear" w:color="auto"/>
        <w:rPr>
          <w:rFonts w:eastAsia="黑体"/>
          <w:b/>
          <w:bCs/>
          <w:color w:val="auto"/>
          <w:spacing w:val="20"/>
          <w:highlight w:val="none"/>
        </w:rPr>
      </w:pPr>
      <w:r>
        <w:rPr>
          <w:rFonts w:eastAsia="黑体"/>
          <w:b/>
          <w:bCs/>
          <w:color w:val="auto"/>
          <w:spacing w:val="20"/>
          <w:highlight w:val="none"/>
        </w:rPr>
      </w:r>
      <w:r/>
    </w:p>
    <w:p>
      <w:pPr>
        <w:ind w:firstLine="480"/>
        <w:spacing w:line="360" w:lineRule="auto"/>
        <w:shd w:val="clear" w:color="auto"/>
        <w:tabs>
          <w:tab w:val="left" w:pos="1267" w:leader="none"/>
        </w:tabs>
        <w:rPr>
          <w:color w:val="auto"/>
          <w:sz w:val="24"/>
          <w:szCs w:val="20"/>
          <w:highlight w:val="none"/>
          <w:lang w:val="zh-CN"/>
        </w:rPr>
      </w:pPr>
      <w:r>
        <w:rPr>
          <w:color w:val="auto"/>
          <w:sz w:val="24"/>
          <w:szCs w:val="20"/>
          <w:highlight w:val="none"/>
          <w:lang w:val="zh-CN"/>
        </w:rPr>
      </w:r>
      <w:r/>
    </w:p>
    <w:p>
      <w:pPr>
        <w:spacing w:line="360" w:lineRule="auto"/>
        <w:shd w:val="clear" w:color="auto"/>
        <w:rPr>
          <w:rFonts w:eastAsia="黑体"/>
          <w:b/>
          <w:bCs/>
          <w:color w:val="auto"/>
          <w:spacing w:val="20"/>
          <w:highlight w:val="none"/>
        </w:rPr>
      </w:pPr>
      <w:r>
        <w:rPr>
          <w:rFonts w:eastAsia="黑体"/>
          <w:b/>
          <w:bCs/>
          <w:color w:val="auto"/>
          <w:spacing w:val="20"/>
          <w:highlight w:val="none"/>
        </w:rPr>
      </w:r>
      <w:r/>
    </w:p>
    <w:p>
      <w:pPr>
        <w:spacing w:line="360" w:lineRule="auto"/>
        <w:shd w:val="clear" w:color="auto"/>
        <w:rPr>
          <w:rFonts w:eastAsia="黑体"/>
          <w:b/>
          <w:bCs/>
          <w:color w:val="auto"/>
          <w:spacing w:val="20"/>
          <w:highlight w:val="none"/>
        </w:rPr>
      </w:pPr>
      <w:r>
        <w:rPr>
          <w:rFonts w:eastAsia="黑体"/>
          <w:b/>
          <w:bCs/>
          <w:color w:val="auto"/>
          <w:spacing w:val="20"/>
          <w:highlight w:val="none"/>
        </w:rPr>
      </w:r>
      <w:r/>
    </w:p>
    <w:p>
      <w:pPr>
        <w:spacing w:line="360" w:lineRule="auto"/>
        <w:shd w:val="clear" w:color="auto"/>
        <w:rPr>
          <w:rFonts w:eastAsia="黑体"/>
          <w:b/>
          <w:bCs/>
          <w:color w:val="auto"/>
          <w:spacing w:val="20"/>
          <w:highlight w:val="none"/>
        </w:rPr>
      </w:pPr>
      <w:r>
        <w:rPr>
          <w:rFonts w:eastAsia="黑体"/>
          <w:b/>
          <w:bCs/>
          <w:color w:val="auto"/>
          <w:spacing w:val="20"/>
          <w:highlight w:val="none"/>
        </w:rPr>
      </w:r>
      <w:r/>
    </w:p>
    <w:p>
      <w:pPr>
        <w:shd w:val="clear" w:color="auto"/>
        <w:rPr>
          <w:rFonts w:hint="eastAsia" w:ascii="宋体" w:hAnsi="宋体"/>
          <w:b/>
          <w:color w:val="auto"/>
          <w:sz w:val="24"/>
          <w:highlight w:val="none"/>
        </w:rPr>
      </w:pPr>
      <w:r>
        <w:rPr>
          <w:rFonts w:hint="eastAsia" w:ascii="宋体" w:hAnsi="宋体"/>
          <w:b/>
          <w:color w:val="auto"/>
          <w:sz w:val="24"/>
          <w:highlight w:val="none"/>
        </w:rPr>
        <w:br w:type="page" w:clear="all"/>
      </w:r>
      <w:r/>
    </w:p>
    <w:p>
      <w:pPr>
        <w:spacing w:line="360" w:lineRule="auto"/>
        <w:shd w:val="clear" w:color="auto"/>
        <w:rPr>
          <w:rFonts w:hint="eastAsia" w:ascii="宋体" w:hAnsi="宋体"/>
          <w:b/>
          <w:bCs/>
          <w:color w:val="auto"/>
          <w:sz w:val="24"/>
          <w:szCs w:val="24"/>
          <w:highlight w:val="none"/>
        </w:rPr>
      </w:pPr>
      <w:r>
        <w:rPr>
          <w:rFonts w:hint="eastAsia" w:ascii="宋体" w:hAnsi="宋体"/>
          <w:b/>
          <w:color w:val="auto"/>
          <w:sz w:val="24"/>
          <w:highlight w:val="none"/>
        </w:rPr>
        <w:t xml:space="preserve">格式</w:t>
      </w:r>
      <w:r>
        <w:rPr>
          <w:rFonts w:hint="eastAsia" w:ascii="宋体" w:hAnsi="宋体"/>
          <w:b/>
          <w:color w:val="auto"/>
          <w:sz w:val="24"/>
          <w:highlight w:val="none"/>
          <w:lang w:val="en-US" w:eastAsia="zh-CN"/>
        </w:rPr>
        <w:t xml:space="preserve">11</w:t>
      </w:r>
      <w:r>
        <w:rPr>
          <w:rFonts w:hint="eastAsia" w:ascii="宋体" w:hAnsi="宋体"/>
          <w:b/>
          <w:color w:val="auto"/>
          <w:sz w:val="24"/>
          <w:highlight w:val="none"/>
        </w:rPr>
        <w:t xml:space="preserve">：</w:t>
      </w:r>
      <w:r/>
    </w:p>
    <w:p>
      <w:pPr>
        <w:jc w:val="center"/>
        <w:spacing w:line="360" w:lineRule="auto"/>
        <w:shd w:val="clear" w:color="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shd w:val="clear" w:color="auto"/>
        <w:rPr>
          <w:color w:val="auto"/>
          <w:spacing w:val="20"/>
          <w:sz w:val="24"/>
          <w:highlight w:val="none"/>
        </w:rPr>
      </w:pPr>
      <w:r>
        <w:rPr>
          <w:rFonts w:hint="eastAsia"/>
          <w:color w:val="auto"/>
          <w:spacing w:val="20"/>
          <w:sz w:val="24"/>
          <w:highlight w:val="none"/>
        </w:rPr>
        <w:t xml:space="preserve">年   月   日</w:t>
      </w:r>
      <w:r/>
    </w:p>
    <w:tbl>
      <w:tblPr>
        <w:tblStyle w:val="695"/>
        <w:tblW w:w="8487"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668"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908"/>
        </w:trPr>
        <w:tc>
          <w:tcPr>
            <w:gridSpan w:val="3"/>
            <w:tcW w:w="1756"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668"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361"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2"/>
            <w:tcW w:w="1108"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090"/>
        </w:trPr>
        <w:tc>
          <w:tcPr>
            <w:gridSpan w:val="3"/>
            <w:tcW w:w="1756"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731"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trHeight w:val="1159"/>
        </w:trPr>
        <w:tc>
          <w:tcPr>
            <w:gridSpan w:val="3"/>
            <w:tcW w:w="1756"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731"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19"/>
        </w:trPr>
        <w:tc>
          <w:tcPr>
            <w:tcW w:w="776" w:type="dxa"/>
            <w:vAlign w:val="center"/>
            <w:vMerge w:val="restart"/>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3"/>
            <w:tcW w:w="3002"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931"/>
        </w:trPr>
        <w:tc>
          <w:tcPr>
            <w:tcW w:w="776" w:type="dxa"/>
            <w:vAlign w:val="center"/>
            <w:vMerge w:val="continue"/>
            <w:textDirection w:val="lrTb"/>
            <w:noWrap/>
          </w:tcPr>
          <w:p>
            <w:pPr>
              <w:jc w:val="left"/>
              <w:shd w:val="clear" w:color="auto"/>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776" w:type="dxa"/>
            <w:vAlign w:val="center"/>
            <w:vMerge w:val="continue"/>
            <w:textDirection w:val="lrTb"/>
            <w:noWrap/>
          </w:tcPr>
          <w:p>
            <w:pPr>
              <w:jc w:val="left"/>
              <w:shd w:val="clear" w:color="auto"/>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776" w:type="dxa"/>
            <w:vAlign w:val="center"/>
            <w:vMerge w:val="continue"/>
            <w:textDirection w:val="lrTb"/>
            <w:noWrap/>
          </w:tcPr>
          <w:p>
            <w:pPr>
              <w:jc w:val="left"/>
              <w:shd w:val="clear" w:color="auto"/>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776" w:type="dxa"/>
            <w:vAlign w:val="center"/>
            <w:vMerge w:val="continue"/>
            <w:textDirection w:val="lrTb"/>
            <w:noWrap/>
          </w:tcPr>
          <w:p>
            <w:pPr>
              <w:jc w:val="left"/>
              <w:shd w:val="clear" w:color="auto"/>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10"/>
            <w:tcW w:w="7711" w:type="dxa"/>
            <w:vAlign w:val="center"/>
            <w:textDirection w:val="lrTb"/>
            <w:noWrap/>
          </w:tcPr>
          <w:p>
            <w:pP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776" w:type="dxa"/>
            <w:vAlign w:val="center"/>
            <w:vMerge w:val="continue"/>
            <w:textDirection w:val="lrTb"/>
            <w:noWrap/>
          </w:tcPr>
          <w:p>
            <w:pPr>
              <w:jc w:val="left"/>
              <w:shd w:val="clear" w:color="auto"/>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01"/>
        </w:trPr>
        <w:tc>
          <w:tcPr>
            <w:tcW w:w="776" w:type="dxa"/>
            <w:vAlign w:val="center"/>
            <w:vMerge w:val="continue"/>
            <w:textDirection w:val="lrTb"/>
            <w:noWrap/>
          </w:tcPr>
          <w:p>
            <w:pPr>
              <w:jc w:val="left"/>
              <w:shd w:val="clear" w:color="auto"/>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shd w:val="clear" w:color="auto"/>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r>
        <w:trPr>
          <w:cantSplit/>
          <w:trHeight w:val="1051"/>
        </w:trPr>
        <w:tc>
          <w:tcPr>
            <w:tcW w:w="776" w:type="dxa"/>
            <w:vAlign w:val="center"/>
            <w:vMerge w:val="continue"/>
            <w:textDirection w:val="lrTb"/>
            <w:noWrap/>
          </w:tcPr>
          <w:p>
            <w:pPr>
              <w:jc w:val="left"/>
              <w:shd w:val="clear" w:color="auto"/>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tcW w:w="590" w:type="dxa"/>
            <w:vAlign w:val="center"/>
            <w:vMerge w:val="continue"/>
            <w:textDirection w:val="lrTb"/>
            <w:noWrap/>
          </w:tcPr>
          <w:p>
            <w:pPr>
              <w:jc w:val="left"/>
              <w:shd w:val="clear" w:color="auto"/>
              <w:widowControl/>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c>
          <w:tcPr>
            <w:gridSpan w:val="9"/>
            <w:tcW w:w="7121" w:type="dxa"/>
            <w:vAlign w:val="center"/>
            <w:textDirection w:val="lrTb"/>
            <w:noWrap/>
          </w:tcPr>
          <w:p>
            <w:pPr>
              <w:spacing w:line="360" w:lineRule="auto"/>
              <w:shd w:val="clear" w:color="auto"/>
              <w:rPr>
                <w:rFonts w:hint="eastAsia" w:ascii="宋体" w:hAnsi="宋体" w:cs="宋体"/>
                <w:color w:val="auto"/>
                <w:spacing w:val="20"/>
                <w:sz w:val="24"/>
                <w:highlight w:val="none"/>
              </w:rPr>
            </w:pPr>
            <w:r>
              <w:rPr>
                <w:rFonts w:hint="eastAsia" w:ascii="宋体" w:hAnsi="宋体" w:cs="宋体"/>
                <w:color w:val="auto"/>
                <w:spacing w:val="20"/>
                <w:sz w:val="24"/>
                <w:highlight w:val="none"/>
              </w:rPr>
            </w:r>
            <w:r/>
          </w:p>
        </w:tc>
      </w:tr>
    </w:tbl>
    <w:p>
      <w:pPr>
        <w:shd w:val="clear" w:color="auto"/>
        <w:rPr>
          <w:color w:val="auto"/>
          <w:highlight w:val="none"/>
        </w:rPr>
      </w:pPr>
      <w:r>
        <w:rPr>
          <w:color w:val="auto"/>
          <w:highlight w:val="none"/>
        </w:rPr>
      </w:r>
      <w:r/>
    </w:p>
    <w:p>
      <w:pPr>
        <w:spacing w:line="360" w:lineRule="auto"/>
        <w:shd w:val="clear" w:color="auto"/>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360" w:lineRule="auto"/>
        <w:shd w:val="clear" w:color="auto"/>
        <w:rPr>
          <w:rFonts w:hint="eastAsia" w:ascii="宋体" w:hAnsi="宋体"/>
          <w:b/>
          <w:bCs/>
          <w:color w:val="auto"/>
          <w:sz w:val="24"/>
          <w:szCs w:val="24"/>
          <w:highlight w:val="none"/>
        </w:rPr>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w:t>
      </w:r>
      <w:r/>
    </w:p>
    <w:p>
      <w:pPr>
        <w:jc w:val="center"/>
        <w:spacing w:line="400" w:lineRule="exact"/>
        <w:shd w:val="clear" w:color="auto"/>
        <w:rPr>
          <w:rFonts w:hint="eastAsia"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spacing w:line="360" w:lineRule="auto"/>
        <w:shd w:val="clear" w:color="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ind w:firstLine="480"/>
        <w:spacing w:line="360" w:lineRule="auto"/>
        <w:shd w:val="clear" w:color="auto"/>
        <w:rPr>
          <w:rFonts w:hint="eastAsia" w:ascii="宋体" w:hAnsi="宋体" w:cs="宋体"/>
          <w:color w:val="auto"/>
          <w:sz w:val="24"/>
          <w:highlight w:val="none"/>
        </w:rPr>
      </w:pPr>
      <w:r>
        <w:rPr>
          <w:rFonts w:ascii="宋体" w:hAnsi="宋体" w:cs="宋体"/>
          <w:color w:val="auto"/>
          <w:sz w:val="24"/>
          <w:highlight w:val="none"/>
        </w:rPr>
        <w:t xml:space="preserve">本公司（联合体）郑重声明，根据</w:t>
      </w:r>
      <w:r>
        <w:rPr>
          <w:rFonts w:hint="eastAsia" w:ascii="宋体" w:hAnsi="宋体" w:cs="宋体"/>
          <w:color w:val="auto"/>
          <w:sz w:val="24"/>
          <w:highlight w:val="none"/>
        </w:rPr>
        <w:t xml:space="preserve">《关于印发〈苏州市政府采购促进中小企业发展实施意见〉的通知》（苏财购〔2022〕16号）</w:t>
      </w:r>
      <w:r>
        <w:rPr>
          <w:rFonts w:ascii="宋体" w:hAnsi="宋体" w:cs="宋体"/>
          <w:color w:val="auto"/>
          <w:sz w:val="24"/>
          <w:highlight w:val="none"/>
        </w:rPr>
        <w:t xml:space="preserve">的规定，本公司（联合体）参加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5"/>
        </w:numPr>
        <w:ind w:firstLine="480"/>
        <w:spacing w:line="360" w:lineRule="auto"/>
        <w:shd w:val="clear" w:color="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numPr>
          <w:ilvl w:val="0"/>
          <w:numId w:val="5"/>
        </w:numPr>
        <w:ind w:firstLine="480"/>
        <w:spacing w:line="360" w:lineRule="auto"/>
        <w:shd w:val="clear" w:color="auto"/>
        <w:rPr>
          <w:rFonts w:hint="eastAsia"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（中型企业、小型企业、微型企业）</w:t>
      </w:r>
      <w:r>
        <w:rPr>
          <w:rFonts w:ascii="宋体" w:hAnsi="宋体" w:cs="宋体"/>
          <w:color w:val="auto"/>
          <w:sz w:val="24"/>
          <w:highlight w:val="none"/>
        </w:rPr>
        <w:t xml:space="preserve">； </w:t>
      </w:r>
      <w:r/>
    </w:p>
    <w:p>
      <w:pPr>
        <w:ind w:firstLine="480"/>
        <w:spacing w:line="360" w:lineRule="auto"/>
        <w:shd w:val="clear" w:color="auto"/>
        <w:rPr>
          <w:rFonts w:hint="eastAsia"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shd w:val="clear" w:color="auto"/>
        <w:rPr>
          <w:rFonts w:hint="eastAsia"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ind w:firstLine="480"/>
        <w:spacing w:line="360" w:lineRule="auto"/>
        <w:shd w:val="clear" w:color="auto"/>
        <w:rPr>
          <w:rFonts w:hint="eastAsia" w:ascii="宋体" w:hAnsi="宋体" w:cs="宋体"/>
          <w:color w:val="auto"/>
          <w:sz w:val="24"/>
          <w:highlight w:val="none"/>
        </w:rPr>
      </w:pPr>
      <w:r>
        <w:rPr>
          <w:rFonts w:ascii="宋体" w:hAnsi="宋体" w:cs="宋体"/>
          <w:color w:val="auto"/>
          <w:sz w:val="24"/>
          <w:highlight w:val="none"/>
        </w:rPr>
        <w:t xml:space="preserve">本企业对上述声明内容的真实性负责。如有虚假，将依法承担相应责任。 </w:t>
      </w:r>
      <w:r/>
    </w:p>
    <w:p>
      <w:pPr>
        <w:ind w:firstLine="600"/>
        <w:spacing w:line="360" w:lineRule="auto"/>
        <w:shd w:val="clear" w:color="auto"/>
        <w:rPr>
          <w:rFonts w:hint="eastAsia" w:ascii="宋体" w:hAnsi="宋体"/>
          <w:color w:val="auto"/>
          <w:sz w:val="24"/>
          <w:highlight w:val="none"/>
          <w:lang w:val="zh-CN"/>
        </w:rPr>
      </w:pPr>
      <w:r>
        <w:rPr>
          <w:rFonts w:hint="eastAsia" w:ascii="宋体" w:hAnsi="宋体"/>
          <w:color w:val="auto"/>
          <w:sz w:val="24"/>
          <w:highlight w:val="none"/>
          <w:lang w:val="zh-CN"/>
        </w:rPr>
      </w:r>
      <w:r/>
    </w:p>
    <w:p>
      <w:pPr>
        <w:jc w:val="right"/>
        <w:spacing w:line="360" w:lineRule="auto"/>
        <w:shd w:val="clear" w:color="auto"/>
        <w:rPr>
          <w:rFonts w:hint="eastAsia" w:ascii="宋体" w:hAnsi="宋体"/>
          <w:color w:val="auto"/>
          <w:sz w:val="24"/>
          <w:highlight w:val="none"/>
          <w:lang w:val="zh-CN"/>
        </w:rPr>
      </w:pPr>
      <w:r>
        <w:rPr>
          <w:rFonts w:hint="eastAsia" w:ascii="宋体" w:hAnsi="宋体"/>
          <w:color w:val="auto"/>
          <w:sz w:val="24"/>
          <w:highlight w:val="none"/>
        </w:rPr>
        <w:t xml:space="preserve">响应单位：（盖章）</w:t>
      </w:r>
      <w:r/>
    </w:p>
    <w:p>
      <w:pPr>
        <w:jc w:val="cente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                                                日期：</w:t>
      </w:r>
      <w:r/>
    </w:p>
    <w:p>
      <w:pPr>
        <w:jc w:val="left"/>
        <w:shd w:val="clear" w:color="auto"/>
        <w:rPr>
          <w:rFonts w:hint="eastAsia" w:ascii="宋体" w:hAnsi="宋体"/>
          <w:bCs/>
          <w:color w:val="auto"/>
          <w:sz w:val="24"/>
          <w:szCs w:val="24"/>
          <w:highlight w:val="none"/>
        </w:rPr>
      </w:pPr>
      <w:r>
        <w:rPr>
          <w:rFonts w:hint="eastAsia" w:ascii="宋体" w:hAnsi="宋体"/>
          <w:bCs/>
          <w:color w:val="auto"/>
          <w:sz w:val="24"/>
          <w:szCs w:val="24"/>
          <w:highlight w:val="none"/>
        </w:rPr>
        <w:t xml:space="preserve">备注：1</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从业人员、营业收入、资产总额填报上一年度数据，无上一年度数据的新成立企业可不填报。</w:t>
      </w:r>
      <w:r/>
    </w:p>
    <w:p>
      <w:pPr>
        <w:ind w:firstLine="720"/>
        <w:jc w:val="left"/>
        <w:shd w:val="clear" w:color="auto"/>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26"/>
        <w:ind w:firstLine="600"/>
        <w:spacing w:line="240" w:lineRule="auto"/>
        <w:shd w:val="clear" w:color="auto"/>
        <w:rPr>
          <w:b/>
          <w:bCs/>
          <w:color w:val="auto"/>
          <w:sz w:val="24"/>
          <w:szCs w:val="24"/>
          <w:highlight w:val="none"/>
        </w:rPr>
      </w:pPr>
      <w:r>
        <w:rPr>
          <w:rFonts w:hint="eastAsia"/>
          <w:b/>
          <w:bCs/>
          <w:color w:val="auto"/>
          <w:sz w:val="24"/>
          <w:szCs w:val="24"/>
          <w:highlight w:val="none"/>
        </w:rPr>
        <w:t xml:space="preserve">3</w:t>
      </w:r>
      <w:r>
        <w:rPr>
          <w:b/>
          <w:bCs/>
          <w:color w:val="auto"/>
          <w:sz w:val="24"/>
          <w:szCs w:val="24"/>
          <w:highlight w:val="none"/>
        </w:rPr>
        <w:t xml:space="preserve">.</w:t>
      </w:r>
      <w:r>
        <w:rPr>
          <w:rFonts w:hint="eastAsia"/>
          <w:b/>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w:t>
      </w:r>
      <w:r>
        <w:rPr>
          <w:rFonts w:hint="eastAsia"/>
          <w:b/>
          <w:bCs/>
          <w:color w:val="auto"/>
          <w:sz w:val="24"/>
          <w:szCs w:val="24"/>
          <w:highlight w:val="none"/>
          <w:lang w:val="en-US" w:eastAsia="zh-CN"/>
        </w:rPr>
        <w:t xml:space="preserve">采购文件三、采购需求</w:t>
      </w:r>
      <w:r>
        <w:rPr>
          <w:rFonts w:hint="eastAsia"/>
          <w:b/>
          <w:bCs/>
          <w:color w:val="auto"/>
          <w:sz w:val="24"/>
          <w:szCs w:val="24"/>
          <w:highlight w:val="none"/>
        </w:rPr>
        <w:t xml:space="preserve">规定为准。</w:t>
      </w:r>
      <w:r/>
    </w:p>
    <w:p>
      <w:pPr>
        <w:pStyle w:val="926"/>
        <w:ind w:firstLine="600"/>
        <w:spacing w:line="240" w:lineRule="auto"/>
        <w:shd w:val="clear" w:color="auto"/>
        <w:rPr>
          <w:b/>
          <w:bCs/>
          <w:color w:val="auto"/>
          <w:sz w:val="24"/>
          <w:szCs w:val="24"/>
          <w:highlight w:val="none"/>
        </w:rPr>
      </w:pPr>
      <w:r>
        <w:rPr>
          <w:b/>
          <w:bCs/>
          <w:color w:val="auto"/>
          <w:sz w:val="24"/>
          <w:szCs w:val="24"/>
          <w:highlight w:val="none"/>
        </w:rPr>
        <w:t xml:space="preserve">4.</w:t>
      </w:r>
      <w:r>
        <w:rPr>
          <w:rFonts w:hint="eastAsia"/>
          <w:b/>
          <w:bCs/>
          <w:color w:val="auto"/>
          <w:sz w:val="24"/>
          <w:szCs w:val="24"/>
          <w:highlight w:val="none"/>
        </w:rPr>
        <w:t xml:space="preserve">如未对（中型企业、小型企业、微型企业）进行勾选，视同非中小微企业，不可享受相应扶持政策。</w:t>
      </w:r>
      <w:r/>
    </w:p>
    <w:p>
      <w:pPr>
        <w:pStyle w:val="926"/>
        <w:ind w:firstLine="600"/>
        <w:spacing w:line="240" w:lineRule="auto"/>
        <w:shd w:val="clear" w:color="auto"/>
        <w:rPr>
          <w:b/>
          <w:bCs/>
          <w:color w:val="auto"/>
          <w:sz w:val="24"/>
          <w:szCs w:val="24"/>
          <w:highlight w:val="none"/>
        </w:rPr>
      </w:pPr>
      <w:r>
        <w:rPr>
          <w:rFonts w:hint="eastAsia"/>
          <w:b/>
          <w:bCs/>
          <w:color w:val="auto"/>
          <w:sz w:val="24"/>
          <w:szCs w:val="24"/>
          <w:highlight w:val="none"/>
        </w:rPr>
        <w:t xml:space="preserve">5</w:t>
      </w:r>
      <w:r>
        <w:rPr>
          <w:b/>
          <w:bCs/>
          <w:color w:val="auto"/>
          <w:sz w:val="24"/>
          <w:szCs w:val="24"/>
          <w:highlight w:val="none"/>
        </w:rPr>
        <w:t xml:space="preserve">.</w:t>
      </w:r>
      <w:r>
        <w:rPr>
          <w:rFonts w:hint="eastAsia"/>
          <w:b/>
          <w:bCs/>
          <w:color w:val="auto"/>
          <w:sz w:val="24"/>
          <w:szCs w:val="24"/>
          <w:highlight w:val="none"/>
          <w:lang w:val="en-US" w:eastAsia="zh-CN"/>
        </w:rPr>
        <w:t xml:space="preserve">成交</w:t>
      </w:r>
      <w:r>
        <w:rPr>
          <w:rFonts w:hint="eastAsia"/>
          <w:b/>
          <w:bCs/>
          <w:color w:val="auto"/>
          <w:sz w:val="24"/>
          <w:szCs w:val="24"/>
          <w:highlight w:val="none"/>
        </w:rPr>
        <w:t xml:space="preserve">单位为中小企业的，《中小企业声明函》将随</w:t>
      </w:r>
      <w:r>
        <w:rPr>
          <w:rFonts w:hint="eastAsia"/>
          <w:b/>
          <w:bCs/>
          <w:color w:val="auto"/>
          <w:sz w:val="24"/>
          <w:szCs w:val="24"/>
          <w:highlight w:val="none"/>
          <w:lang w:val="en-US" w:eastAsia="zh-CN"/>
        </w:rPr>
        <w:t xml:space="preserve">成交</w:t>
      </w:r>
      <w:r>
        <w:rPr>
          <w:rFonts w:hint="eastAsia"/>
          <w:b/>
          <w:bCs/>
          <w:color w:val="auto"/>
          <w:sz w:val="24"/>
          <w:szCs w:val="24"/>
          <w:highlight w:val="none"/>
        </w:rPr>
        <w:t xml:space="preserve">结果同时公告。</w:t>
      </w:r>
      <w:r/>
    </w:p>
    <w:p>
      <w:pPr>
        <w:spacing w:line="360"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276" w:lineRule="auto"/>
        <w:shd w:val="clear" w:color="auto"/>
        <w:rPr>
          <w:rFonts w:hint="eastAsia" w:ascii="宋体" w:hAnsi="宋体"/>
          <w:b/>
          <w:color w:val="auto"/>
          <w:sz w:val="24"/>
          <w:szCs w:val="24"/>
          <w:highlight w:val="none"/>
        </w:rPr>
      </w:pPr>
      <w:r>
        <w:rPr>
          <w:rFonts w:hint="eastAsia" w:ascii="宋体" w:hAnsi="宋体"/>
          <w:b/>
          <w:color w:val="auto"/>
          <w:sz w:val="24"/>
          <w:szCs w:val="24"/>
          <w:highlight w:val="none"/>
        </w:rPr>
        <w:t xml:space="preserve">附：中小企业划型标准规定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spacing w:line="276"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shd w:val="clear" w:color="auto"/>
        <w:rPr>
          <w:rFonts w:hint="eastAsia"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shd w:val="clear" w:color="auto"/>
        <w:rPr>
          <w:rFonts w:hint="eastAsia" w:ascii="宋体" w:hAns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p>
    <w:p>
      <w:pPr>
        <w:ind w:firstLine="562"/>
        <w:shd w:val="clear" w:color="auto"/>
        <w:widowControl/>
        <w:rPr>
          <w:rFonts w:hint="eastAsia" w:ascii="宋体" w:hAnsi="宋体"/>
          <w:b/>
          <w:color w:val="auto"/>
          <w:sz w:val="24"/>
          <w:szCs w:val="20"/>
          <w:highlight w:val="none"/>
        </w:rPr>
        <w:outlineLvl w:val="2"/>
      </w:pPr>
      <w:r>
        <w:rPr>
          <w:rFonts w:hint="eastAsia" w:ascii="宋体" w:hAnsi="宋体"/>
          <w:b/>
          <w:color w:val="auto"/>
          <w:sz w:val="24"/>
          <w:szCs w:val="20"/>
          <w:highlight w:val="none"/>
        </w:rPr>
      </w:r>
      <w:r/>
    </w:p>
    <w:p>
      <w:pPr>
        <w:jc w:val="center"/>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rPr>
        <w:t xml:space="preserve">苏州时代招投标有限公司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shd w:val="clear" w:color="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929"/>
        <w:ind w:left="0" w:firstLine="0"/>
        <w:spacing w:after="0" w:line="360" w:lineRule="auto"/>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pStyle w:val="929"/>
        <w:ind w:left="0" w:firstLine="0"/>
        <w:shd w:val="clear" w:color="auto"/>
        <w:rPr>
          <w:rFonts w:hint="eastAsia" w:ascii="宋体" w:hAnsi="宋体" w:cs="Arial"/>
          <w:bCs/>
          <w:color w:val="auto"/>
          <w:sz w:val="24"/>
          <w:highlight w:val="none"/>
          <w:shd w:val="clear" w:color="auto" w:fill="ffffff"/>
        </w:rPr>
      </w:pPr>
      <w:r>
        <w:rPr>
          <w:rFonts w:hint="eastAsia" w:ascii="宋体" w:hAnsi="宋体"/>
          <w:bCs/>
          <w:color w:val="auto"/>
          <w:sz w:val="24"/>
          <w:highlight w:val="none"/>
          <w:lang w:val="zh-CN"/>
        </w:rPr>
        <w:t xml:space="preserve">备注：1.</w:t>
      </w:r>
      <w:r>
        <w:rPr>
          <w:rFonts w:hint="eastAsia" w:ascii="宋体" w:hAnsi="宋体" w:cs="Arial"/>
          <w:bCs/>
          <w:color w:val="auto"/>
          <w:sz w:val="24"/>
          <w:highlight w:val="none"/>
          <w:shd w:val="clear" w:color="auto" w:fill="ffffff"/>
        </w:rPr>
        <w:t xml:space="preserve">享受政府采购支持政策的残疾人福利性单位应当同时满足以下条件：</w:t>
      </w:r>
      <w:r/>
    </w:p>
    <w:p>
      <w:pPr>
        <w:pStyle w:val="929"/>
        <w:ind w:left="0" w:firstLine="400"/>
        <w:shd w:val="clear" w:color="auto"/>
        <w:rPr>
          <w:rFonts w:hint="eastAsia" w:ascii="宋体" w:hAnsi="宋体" w:cs="Arial"/>
          <w:bCs/>
          <w:color w:val="auto"/>
          <w:sz w:val="24"/>
          <w:highlight w:val="none"/>
          <w:shd w:val="clear" w:color="auto" w:fill="ffffff"/>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1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①</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安置的残疾人占本单位在职职工人数的比例不低于25%（含25%），并且安置的残疾人人数不少于10人（含10人）；</w:t>
      </w:r>
      <w:r/>
    </w:p>
    <w:p>
      <w:pPr>
        <w:pStyle w:val="929"/>
        <w:ind w:left="0" w:firstLine="400"/>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2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②</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依法与安置的每位残疾人签订了一年以上（含一年）的劳动合同或服务协议；</w:t>
      </w:r>
      <w:r/>
    </w:p>
    <w:p>
      <w:pPr>
        <w:pStyle w:val="929"/>
        <w:ind w:left="0" w:firstLine="400"/>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3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③</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为安置的每位残疾人按月足额缴纳了基本养老保险、基本医疗保险、失业保险、工伤保险和生育保险等社会保险费；</w:t>
      </w:r>
      <w:r/>
    </w:p>
    <w:p>
      <w:pPr>
        <w:pStyle w:val="929"/>
        <w:ind w:left="0" w:firstLine="400"/>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4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④</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通过银行等金融机构向安置的每位残疾人，按月支付了不低于单位所在区县适用的经省级人民政府批准的月最低工资标准的工资；</w:t>
      </w:r>
      <w:r/>
    </w:p>
    <w:p>
      <w:pPr>
        <w:pStyle w:val="929"/>
        <w:ind w:left="0" w:firstLine="400"/>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fldChar w:fldCharType="begin"/>
      </w:r>
      <w:r>
        <w:rPr>
          <w:rFonts w:hint="eastAsia" w:ascii="宋体" w:hAnsi="宋体"/>
          <w:bCs/>
          <w:color w:val="auto"/>
          <w:sz w:val="24"/>
          <w:highlight w:val="none"/>
          <w:lang w:val="zh-CN"/>
        </w:rPr>
        <w:instrText xml:space="preserve"> = 5 \* GB3 </w:instrText>
      </w:r>
      <w:r>
        <w:rPr>
          <w:rFonts w:hint="eastAsia" w:ascii="宋体" w:hAnsi="宋体"/>
          <w:bCs/>
          <w:color w:val="auto"/>
          <w:sz w:val="24"/>
          <w:highlight w:val="none"/>
          <w:lang w:val="zh-CN"/>
        </w:rPr>
        <w:fldChar w:fldCharType="separate"/>
      </w:r>
      <w:r>
        <w:rPr>
          <w:rFonts w:hint="eastAsia" w:ascii="宋体" w:hAnsi="宋体"/>
          <w:bCs/>
          <w:color w:val="auto"/>
          <w:sz w:val="24"/>
          <w:highlight w:val="none"/>
          <w:lang w:val="zh-CN"/>
        </w:rPr>
        <w:t xml:space="preserve">⑤</w:t>
      </w:r>
      <w:r>
        <w:rPr>
          <w:rFonts w:hint="eastAsia" w:ascii="宋体" w:hAnsi="宋体"/>
          <w:bCs/>
          <w:color w:val="auto"/>
          <w:sz w:val="24"/>
          <w:highlight w:val="none"/>
          <w:lang w:val="zh-CN"/>
        </w:rPr>
        <w:fldChar w:fldCharType="end"/>
      </w:r>
      <w:r>
        <w:rPr>
          <w:rFonts w:hint="eastAsia" w:ascii="宋体" w:hAnsi="宋体"/>
          <w:bCs/>
          <w:color w:val="auto"/>
          <w:sz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29"/>
        <w:ind w:left="0" w:firstLine="400"/>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9"/>
        <w:ind w:left="0" w:firstLine="402"/>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2.</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单位为残疾人福利性单位的，《残疾人福利性单位声明函》将随</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结果同时公告。</w:t>
      </w:r>
      <w:r/>
    </w:p>
    <w:p>
      <w:pPr>
        <w:pStyle w:val="929"/>
        <w:ind w:left="0" w:firstLine="402"/>
        <w:shd w:val="clear" w:color="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3.供应商提供的《残疾人福利性单位声明函》与事实不符的，依照《中华人民共和国政府采购法》第七十七条第一款的规定追究法律责任。</w:t>
      </w:r>
      <w:r/>
    </w:p>
    <w:p>
      <w:pPr>
        <w:shd w:val="clear" w:color="auto"/>
        <w:rPr>
          <w:rFonts w:hint="eastAsia" w:ascii="宋体" w:hAnsi="宋体"/>
          <w:b/>
          <w:color w:val="auto"/>
          <w:sz w:val="24"/>
          <w:highlight w:val="none"/>
        </w:rPr>
        <w:outlineLvl w:val="1"/>
      </w:pPr>
      <w:r>
        <w:rPr>
          <w:rFonts w:hint="eastAsia" w:ascii="宋体" w:hAnsi="宋体"/>
          <w:b/>
          <w:color w:val="auto"/>
          <w:sz w:val="24"/>
          <w:highlight w:val="none"/>
        </w:rPr>
      </w:r>
      <w:r/>
    </w:p>
    <w:p>
      <w:pPr>
        <w:shd w:val="clear" w:color="auto"/>
        <w:rPr>
          <w:rFonts w:hint="eastAsia" w:ascii="宋体" w:hAnsi="宋体" w:cs="宋体"/>
          <w:b/>
          <w:bCs/>
          <w:color w:val="auto"/>
          <w:sz w:val="24"/>
          <w:szCs w:val="24"/>
          <w:highlight w:val="none"/>
        </w:rPr>
        <w:outlineLvl w:val="1"/>
      </w:pPr>
      <w:r>
        <w:rPr>
          <w:rFonts w:hint="eastAsia" w:ascii="宋体" w:hAnsi="宋体"/>
          <w:b/>
          <w:color w:val="auto"/>
          <w:sz w:val="24"/>
          <w:highlight w:val="none"/>
        </w:rPr>
        <w:t xml:space="preserve">格式1</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w:t>
      </w:r>
      <w:r>
        <w:rPr>
          <w:rFonts w:hint="eastAsia" w:ascii="宋体" w:hAnsi="宋体" w:cs="宋体"/>
          <w:b/>
          <w:color w:val="auto"/>
          <w:sz w:val="24"/>
          <w:szCs w:val="24"/>
          <w:highlight w:val="none"/>
        </w:rPr>
        <w:t xml:space="preserve">响应单位与其他单位存在控股、管理关系情况表</w:t>
      </w:r>
      <w:r/>
    </w:p>
    <w:p>
      <w:pPr>
        <w:pStyle w:val="769"/>
        <w:jc w:val="left"/>
        <w:shd w:val="clear" w:color="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0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jc w:val="center"/>
        <w:spacing w:line="30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响应单位与其他单位存在控股、管理关系情况表</w:t>
      </w:r>
      <w:r/>
    </w:p>
    <w:tbl>
      <w:tblPr>
        <w:tblStyle w:val="695"/>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r>
    </w:tbl>
    <w:p>
      <w:pPr>
        <w:jc w:val="left"/>
        <w:spacing w:line="30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注：响应单位应当按实填写所有与之有控股、管理关系的情况。</w:t>
      </w:r>
      <w:r/>
    </w:p>
    <w:p>
      <w:pPr>
        <w:jc w:val="left"/>
        <w:spacing w:line="30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0"/>
        <w:jc w:val="left"/>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响应单位：（单位盖章）</w:t>
      </w:r>
      <w:r/>
    </w:p>
    <w:p>
      <w:pPr>
        <w:spacing w:line="360" w:lineRule="auto"/>
        <w:shd w:val="clear" w:color="auto"/>
        <w:rPr>
          <w:rFonts w:hint="eastAsia" w:ascii="宋体" w:hAnsi="宋体"/>
          <w:color w:val="auto"/>
          <w:sz w:val="24"/>
          <w:highlight w:val="none"/>
        </w:rPr>
      </w:pPr>
      <w:r>
        <w:rPr>
          <w:rFonts w:hint="eastAsia" w:ascii="宋体" w:hAnsi="宋体"/>
          <w:color w:val="auto"/>
          <w:sz w:val="24"/>
          <w:highlight w:val="none"/>
        </w:rPr>
        <w:t xml:space="preserve">法定代表人或代理人：（签字或盖章）</w:t>
      </w:r>
      <w:r/>
    </w:p>
    <w:p>
      <w:pPr>
        <w:jc w:val="left"/>
        <w:spacing w:line="360" w:lineRule="auto"/>
        <w:shd w:val="clear" w:color="auto"/>
        <w:widowControl/>
        <w:rPr>
          <w:rFonts w:hint="eastAsia" w:ascii="宋体" w:hAnsi="宋体"/>
          <w:color w:val="auto"/>
          <w:sz w:val="24"/>
          <w:highlight w:val="none"/>
        </w:rPr>
      </w:pPr>
      <w:r>
        <w:rPr>
          <w:rFonts w:hint="eastAsia" w:ascii="宋体" w:hAnsi="宋体"/>
          <w:color w:val="auto"/>
          <w:sz w:val="24"/>
          <w:highlight w:val="none"/>
        </w:rPr>
        <w:t xml:space="preserve">日期：    年    月    日</w:t>
      </w:r>
      <w:r/>
    </w:p>
    <w:p>
      <w:pPr>
        <w:jc w:val="center"/>
        <w:shd w:val="clear" w:color="auto"/>
        <w:rPr>
          <w:b/>
          <w:color w:val="auto"/>
          <w:sz w:val="24"/>
          <w:highlight w:val="none"/>
        </w:rPr>
      </w:pPr>
      <w:r>
        <w:rPr>
          <w:b/>
          <w:color w:val="auto"/>
          <w:sz w:val="24"/>
          <w:highlight w:val="none"/>
        </w:rPr>
      </w:r>
      <w:r/>
    </w:p>
    <w:p>
      <w:pPr>
        <w:jc w:val="center"/>
        <w:shd w:val="clear" w:color="auto"/>
        <w:rPr>
          <w:b/>
          <w:color w:val="auto"/>
          <w:sz w:val="24"/>
          <w:highlight w:val="none"/>
        </w:rPr>
      </w:pPr>
      <w:r>
        <w:rPr>
          <w:b/>
          <w:color w:val="auto"/>
          <w:sz w:val="24"/>
          <w:highlight w:val="none"/>
        </w:rPr>
      </w:r>
      <w:r/>
    </w:p>
    <w:p>
      <w:pPr>
        <w:jc w:val="center"/>
        <w:shd w:val="clear" w:color="auto"/>
        <w:rPr>
          <w:b/>
          <w:color w:val="auto"/>
          <w:sz w:val="24"/>
          <w:highlight w:val="none"/>
        </w:rPr>
      </w:pPr>
      <w:r>
        <w:rPr>
          <w:rFonts w:hint="eastAsia"/>
          <w:b/>
          <w:color w:val="auto"/>
          <w:sz w:val="24"/>
          <w:highlight w:val="none"/>
        </w:rPr>
        <w:t xml:space="preserve">（全文完）</w:t>
      </w:r>
      <w:r/>
    </w:p>
    <w:p>
      <w:pPr>
        <w:shd w:val="clear" w:color="auto"/>
        <w:rPr>
          <w:color w:val="auto"/>
          <w:highlight w:val="none"/>
        </w:rPr>
      </w:pPr>
      <w:r>
        <w:rPr>
          <w:color w:val="auto"/>
          <w:highlight w:val="none"/>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宋体_x0001_糭.飬..">
    <w:panose1 w:val="02010600030101010101"/>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jc w:val="center"/>
    </w:pPr>
    <w:r>
      <w:fldChar w:fldCharType="begin"/>
    </w:r>
    <w:r>
      <w:instrText xml:space="preserve">PAGE \* MERGEFORMAT</w:instrText>
    </w:r>
    <w:r>
      <w:fldChar w:fldCharType="separate"/>
    </w:r>
    <w:r>
      <w:t xml:space="preserve">1</w:t>
    </w:r>
    <w:r>
      <w:fldChar w:fldCharType="end"/>
    </w:r>
    <w:r/>
  </w:p>
  <w:p>
    <w:pPr>
      <w:pStyle w:val="7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both"/>
      <w:rPr>
        <w:u w:val="single"/>
      </w:rPr>
    </w:pPr>
    <w:r>
      <w:rPr>
        <w:rFonts w:hint="eastAsia" w:ascii="华文中宋" w:hAnsi="华文中宋" w:eastAsia="华文中宋"/>
        <w:b/>
        <w:sz w:val="24"/>
        <w:szCs w:val="24"/>
        <w:u w:val="single"/>
      </w:rPr>
      <w:t xml:space="preserve">政府采购文件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63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3"/>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02"/>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85">
    <w:name w:val="Heading 1"/>
    <w:basedOn w:val="684"/>
    <w:next w:val="684"/>
    <w:link w:val="772"/>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73"/>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74"/>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75"/>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76"/>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77"/>
    <w:uiPriority w:val="9"/>
    <w:unhideWhenUsed/>
    <w:qFormat/>
    <w:pPr>
      <w:keepLines/>
      <w:keepNext/>
      <w:spacing w:before="320" w:after="200"/>
      <w:outlineLvl w:val="5"/>
    </w:pPr>
    <w:rPr>
      <w:rFonts w:ascii="Arial" w:hAnsi="Arial" w:eastAsia="Arial" w:cs="Arial"/>
      <w:b/>
      <w:bCs/>
      <w:sz w:val="22"/>
    </w:rPr>
  </w:style>
  <w:style w:type="paragraph" w:styleId="691">
    <w:name w:val="Heading 7"/>
    <w:basedOn w:val="684"/>
    <w:next w:val="684"/>
    <w:link w:val="778"/>
    <w:uiPriority w:val="9"/>
    <w:unhideWhenUsed/>
    <w:qFormat/>
    <w:pPr>
      <w:keepLines/>
      <w:keepNext/>
      <w:spacing w:before="320" w:after="200"/>
      <w:outlineLvl w:val="6"/>
    </w:pPr>
    <w:rPr>
      <w:rFonts w:ascii="Arial" w:hAnsi="Arial" w:eastAsia="Arial" w:cs="Arial"/>
      <w:b/>
      <w:bCs/>
      <w:i/>
      <w:iCs/>
      <w:sz w:val="22"/>
    </w:rPr>
  </w:style>
  <w:style w:type="paragraph" w:styleId="692">
    <w:name w:val="Heading 8"/>
    <w:basedOn w:val="684"/>
    <w:next w:val="684"/>
    <w:link w:val="779"/>
    <w:uiPriority w:val="9"/>
    <w:unhideWhenUsed/>
    <w:qFormat/>
    <w:pPr>
      <w:keepLines/>
      <w:keepNext/>
      <w:spacing w:before="320" w:after="200"/>
      <w:outlineLvl w:val="7"/>
    </w:pPr>
    <w:rPr>
      <w:rFonts w:ascii="Arial" w:hAnsi="Arial" w:eastAsia="Arial" w:cs="Arial"/>
      <w:i/>
      <w:iCs/>
      <w:sz w:val="22"/>
    </w:rPr>
  </w:style>
  <w:style w:type="paragraph" w:styleId="693">
    <w:name w:val="Heading 9"/>
    <w:basedOn w:val="684"/>
    <w:next w:val="684"/>
    <w:link w:val="780"/>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spacing w:after="57"/>
    </w:pPr>
  </w:style>
  <w:style w:type="paragraph" w:styleId="697">
    <w:name w:val="table of authorities"/>
    <w:basedOn w:val="684"/>
    <w:next w:val="684"/>
    <w:uiPriority w:val="99"/>
    <w:unhideWhenUsed/>
    <w:qFormat/>
    <w:pPr>
      <w:ind w:left="420"/>
    </w:pPr>
  </w:style>
  <w:style w:type="paragraph" w:styleId="698">
    <w:name w:val="Normal Indent"/>
    <w:basedOn w:val="684"/>
    <w:uiPriority w:val="0"/>
    <w:qFormat/>
    <w:pPr>
      <w:ind w:left="420" w:firstLine="4772"/>
    </w:pPr>
  </w:style>
  <w:style w:type="paragraph" w:styleId="699">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0">
    <w:name w:val="annotation text"/>
    <w:basedOn w:val="684"/>
    <w:uiPriority w:val="0"/>
    <w:qFormat/>
    <w:pPr>
      <w:jc w:val="left"/>
    </w:pPr>
  </w:style>
  <w:style w:type="paragraph" w:styleId="701">
    <w:name w:val="Body Text"/>
    <w:basedOn w:val="684"/>
    <w:next w:val="702"/>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02">
    <w:name w:val="List Bullet 5"/>
    <w:basedOn w:val="684"/>
    <w:uiPriority w:val="99"/>
    <w:semiHidden/>
    <w:unhideWhenUsed/>
    <w:qFormat/>
    <w:pPr>
      <w:numPr>
        <w:ilvl w:val="0"/>
        <w:numId w:val="1"/>
      </w:numPr>
    </w:pPr>
  </w:style>
  <w:style w:type="paragraph" w:styleId="703">
    <w:name w:val="Body Text Indent"/>
    <w:basedOn w:val="684"/>
    <w:next w:val="704"/>
    <w:uiPriority w:val="0"/>
    <w:qFormat/>
    <w:pPr>
      <w:ind w:left="420"/>
      <w:spacing w:after="120"/>
    </w:pPr>
    <w:rPr>
      <w:szCs w:val="24"/>
    </w:rPr>
  </w:style>
  <w:style w:type="paragraph" w:styleId="704">
    <w:name w:val="envelope return"/>
    <w:basedOn w:val="684"/>
    <w:uiPriority w:val="0"/>
    <w:qFormat/>
    <w:rPr>
      <w:rFonts w:ascii="Arial" w:hAnsi="Arial"/>
    </w:rPr>
  </w:style>
  <w:style w:type="paragraph" w:styleId="705">
    <w:name w:val="index 4"/>
    <w:basedOn w:val="684"/>
    <w:next w:val="684"/>
    <w:uiPriority w:val="99"/>
    <w:unhideWhenUsed/>
    <w:qFormat/>
    <w:pPr>
      <w:ind w:left="600"/>
    </w:pPr>
  </w:style>
  <w:style w:type="paragraph" w:styleId="706">
    <w:name w:val="toc 5"/>
    <w:basedOn w:val="684"/>
    <w:next w:val="684"/>
    <w:uiPriority w:val="39"/>
    <w:unhideWhenUsed/>
    <w:qFormat/>
    <w:pPr>
      <w:ind w:left="1134"/>
      <w:spacing w:after="57"/>
    </w:pPr>
  </w:style>
  <w:style w:type="paragraph" w:styleId="707">
    <w:name w:val="toc 3"/>
    <w:basedOn w:val="684"/>
    <w:next w:val="684"/>
    <w:uiPriority w:val="39"/>
    <w:unhideWhenUsed/>
    <w:qFormat/>
    <w:pPr>
      <w:ind w:left="567"/>
      <w:spacing w:after="57"/>
    </w:pPr>
  </w:style>
  <w:style w:type="paragraph" w:styleId="708">
    <w:name w:val="toc 8"/>
    <w:basedOn w:val="684"/>
    <w:next w:val="684"/>
    <w:uiPriority w:val="39"/>
    <w:unhideWhenUsed/>
    <w:qFormat/>
    <w:pPr>
      <w:ind w:left="1984"/>
      <w:spacing w:after="57"/>
    </w:pPr>
  </w:style>
  <w:style w:type="paragraph" w:styleId="709">
    <w:name w:val="endnote text"/>
    <w:basedOn w:val="684"/>
    <w:link w:val="917"/>
    <w:uiPriority w:val="99"/>
    <w:semiHidden/>
    <w:unhideWhenUsed/>
    <w:qFormat/>
    <w:rPr>
      <w:sz w:val="20"/>
    </w:rPr>
  </w:style>
  <w:style w:type="paragraph" w:styleId="710">
    <w:name w:val="Footer"/>
    <w:basedOn w:val="684"/>
    <w:link w:val="790"/>
    <w:uiPriority w:val="99"/>
    <w:unhideWhenUsed/>
    <w:qFormat/>
    <w:pPr>
      <w:tabs>
        <w:tab w:val="center" w:pos="7143" w:leader="none"/>
        <w:tab w:val="right" w:pos="14287" w:leader="none"/>
      </w:tabs>
    </w:pPr>
  </w:style>
  <w:style w:type="paragraph" w:styleId="711">
    <w:name w:val="Header"/>
    <w:basedOn w:val="684"/>
    <w:link w:val="788"/>
    <w:uiPriority w:val="99"/>
    <w:unhideWhenUsed/>
    <w:qFormat/>
    <w:pPr>
      <w:tabs>
        <w:tab w:val="center" w:pos="7143" w:leader="none"/>
        <w:tab w:val="right" w:pos="14287" w:leader="none"/>
      </w:tabs>
    </w:pPr>
  </w:style>
  <w:style w:type="paragraph" w:styleId="712">
    <w:name w:val="toc 1"/>
    <w:basedOn w:val="684"/>
    <w:next w:val="684"/>
    <w:uiPriority w:val="39"/>
    <w:unhideWhenUsed/>
    <w:qFormat/>
    <w:pPr>
      <w:spacing w:after="57"/>
    </w:pPr>
  </w:style>
  <w:style w:type="paragraph" w:styleId="713">
    <w:name w:val="toc 4"/>
    <w:basedOn w:val="684"/>
    <w:next w:val="684"/>
    <w:uiPriority w:val="39"/>
    <w:unhideWhenUsed/>
    <w:qFormat/>
    <w:pPr>
      <w:ind w:left="850"/>
      <w:spacing w:after="57"/>
    </w:pPr>
  </w:style>
  <w:style w:type="paragraph" w:styleId="714">
    <w:name w:val="Subtitle"/>
    <w:basedOn w:val="684"/>
    <w:next w:val="684"/>
    <w:link w:val="783"/>
    <w:uiPriority w:val="11"/>
    <w:qFormat/>
    <w:pPr>
      <w:spacing w:before="200" w:after="200"/>
    </w:pPr>
    <w:rPr>
      <w:sz w:val="24"/>
      <w:szCs w:val="24"/>
    </w:rPr>
  </w:style>
  <w:style w:type="paragraph" w:styleId="715">
    <w:name w:val="footnote text"/>
    <w:basedOn w:val="684"/>
    <w:link w:val="916"/>
    <w:uiPriority w:val="99"/>
    <w:semiHidden/>
    <w:unhideWhenUsed/>
    <w:qFormat/>
    <w:pPr>
      <w:spacing w:after="40"/>
    </w:pPr>
    <w:rPr>
      <w:sz w:val="18"/>
    </w:rPr>
  </w:style>
  <w:style w:type="paragraph" w:styleId="716">
    <w:name w:val="toc 6"/>
    <w:basedOn w:val="684"/>
    <w:next w:val="684"/>
    <w:uiPriority w:val="39"/>
    <w:unhideWhenUsed/>
    <w:qFormat/>
    <w:pPr>
      <w:ind w:left="1417"/>
      <w:spacing w:after="57"/>
    </w:pPr>
  </w:style>
  <w:style w:type="paragraph" w:styleId="717">
    <w:name w:val="Body Text Indent 3"/>
    <w:basedOn w:val="684"/>
    <w:uiPriority w:val="0"/>
    <w:qFormat/>
    <w:pPr>
      <w:ind w:left="420"/>
      <w:spacing w:after="120"/>
    </w:pPr>
    <w:rPr>
      <w:sz w:val="16"/>
    </w:rPr>
  </w:style>
  <w:style w:type="paragraph" w:styleId="718">
    <w:name w:val="table of figures"/>
    <w:basedOn w:val="684"/>
    <w:next w:val="684"/>
    <w:uiPriority w:val="99"/>
    <w:unhideWhenUsed/>
    <w:qFormat/>
  </w:style>
  <w:style w:type="paragraph" w:styleId="719">
    <w:name w:val="toc 2"/>
    <w:basedOn w:val="684"/>
    <w:next w:val="684"/>
    <w:uiPriority w:val="39"/>
    <w:unhideWhenUsed/>
    <w:qFormat/>
    <w:pPr>
      <w:ind w:left="283"/>
      <w:spacing w:after="57"/>
    </w:pPr>
  </w:style>
  <w:style w:type="paragraph" w:styleId="720">
    <w:name w:val="toc 9"/>
    <w:basedOn w:val="684"/>
    <w:next w:val="684"/>
    <w:uiPriority w:val="39"/>
    <w:unhideWhenUsed/>
    <w:qFormat/>
    <w:pPr>
      <w:ind w:left="2268"/>
      <w:spacing w:after="57"/>
    </w:pPr>
  </w:style>
  <w:style w:type="paragraph" w:styleId="721">
    <w:name w:val="Normal (Web)"/>
    <w:basedOn w:val="684"/>
    <w:uiPriority w:val="99"/>
    <w:semiHidden/>
    <w:unhideWhenUsed/>
    <w:qFormat/>
    <w:rPr>
      <w:sz w:val="24"/>
    </w:rPr>
  </w:style>
  <w:style w:type="paragraph" w:styleId="722">
    <w:name w:val="Title"/>
    <w:basedOn w:val="684"/>
    <w:next w:val="684"/>
    <w:link w:val="782"/>
    <w:uiPriority w:val="10"/>
    <w:qFormat/>
    <w:pPr>
      <w:contextualSpacing/>
      <w:spacing w:before="300" w:after="200"/>
    </w:pPr>
    <w:rPr>
      <w:sz w:val="48"/>
      <w:szCs w:val="48"/>
    </w:rPr>
  </w:style>
  <w:style w:type="paragraph" w:styleId="723">
    <w:name w:val="Body Text First Indent 2"/>
    <w:basedOn w:val="703"/>
    <w:uiPriority w:val="0"/>
    <w:qFormat/>
    <w:pPr>
      <w:ind w:firstLine="420"/>
    </w:pPr>
  </w:style>
  <w:style w:type="table" w:styleId="724">
    <w:name w:val="Table Grid"/>
    <w:basedOn w:val="6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5">
    <w:name w:val="Strong"/>
    <w:basedOn w:val="694"/>
    <w:uiPriority w:val="22"/>
    <w:qFormat/>
    <w:rPr>
      <w:b/>
    </w:rPr>
  </w:style>
  <w:style w:type="character" w:styleId="726">
    <w:name w:val="endnote reference"/>
    <w:basedOn w:val="694"/>
    <w:uiPriority w:val="99"/>
    <w:semiHidden/>
    <w:unhideWhenUsed/>
    <w:qFormat/>
    <w:rPr>
      <w:vertAlign w:val="superscript"/>
    </w:rPr>
  </w:style>
  <w:style w:type="character" w:styleId="727">
    <w:name w:val="Emphasis"/>
    <w:basedOn w:val="694"/>
    <w:uiPriority w:val="20"/>
    <w:qFormat/>
    <w:rPr>
      <w:i/>
    </w:rPr>
  </w:style>
  <w:style w:type="character" w:styleId="728">
    <w:name w:val="Hyperlink"/>
    <w:basedOn w:val="694"/>
    <w:uiPriority w:val="99"/>
    <w:qFormat/>
    <w:rPr>
      <w:color w:val="0026e5"/>
      <w:u w:val="single"/>
    </w:rPr>
  </w:style>
  <w:style w:type="character" w:styleId="729">
    <w:name w:val="annotation reference"/>
    <w:basedOn w:val="694"/>
    <w:uiPriority w:val="99"/>
    <w:semiHidden/>
    <w:unhideWhenUsed/>
    <w:qFormat/>
    <w:rPr>
      <w:sz w:val="21"/>
      <w:szCs w:val="21"/>
    </w:rPr>
  </w:style>
  <w:style w:type="character" w:styleId="730">
    <w:name w:val="footnote reference"/>
    <w:basedOn w:val="694"/>
    <w:uiPriority w:val="99"/>
    <w:unhideWhenUsed/>
    <w:qFormat/>
    <w:rPr>
      <w:vertAlign w:val="superscript"/>
    </w:rPr>
  </w:style>
  <w:style w:type="paragraph" w:styleId="731" w:customStyle="1">
    <w:name w:val="段"/>
    <w:next w:val="684"/>
    <w:uiPriority w:val="0"/>
    <w:qFormat/>
    <w:pPr>
      <w:ind w:firstLine="200"/>
      <w:jc w:val="both"/>
    </w:pPr>
    <w:rPr>
      <w:rFonts w:hint="default" w:ascii="宋体" w:hAnsi="Times New Roman" w:eastAsia="宋体" w:cs="Times New Roman"/>
      <w:sz w:val="21"/>
      <w:lang w:val="en-US" w:eastAsia="zh-CN" w:bidi="ar-SA"/>
    </w:rPr>
  </w:style>
  <w:style w:type="character" w:styleId="732" w:customStyle="1">
    <w:name w:val="Heading 1 Char"/>
    <w:basedOn w:val="694"/>
    <w:uiPriority w:val="9"/>
    <w:qFormat/>
    <w:rPr>
      <w:rFonts w:ascii="Arial" w:hAnsi="Arial" w:eastAsia="Arial" w:cs="Arial"/>
      <w:sz w:val="40"/>
      <w:szCs w:val="40"/>
    </w:rPr>
  </w:style>
  <w:style w:type="character" w:styleId="733" w:customStyle="1">
    <w:name w:val="Heading 2 Char"/>
    <w:basedOn w:val="694"/>
    <w:uiPriority w:val="9"/>
    <w:qFormat/>
    <w:rPr>
      <w:rFonts w:ascii="Arial" w:hAnsi="Arial" w:eastAsia="Arial" w:cs="Arial"/>
      <w:sz w:val="34"/>
    </w:rPr>
  </w:style>
  <w:style w:type="character" w:styleId="734" w:customStyle="1">
    <w:name w:val="Heading 3 Char"/>
    <w:basedOn w:val="694"/>
    <w:uiPriority w:val="9"/>
    <w:qFormat/>
    <w:rPr>
      <w:rFonts w:ascii="Arial" w:hAnsi="Arial" w:eastAsia="Arial" w:cs="Arial"/>
      <w:sz w:val="30"/>
      <w:szCs w:val="30"/>
    </w:rPr>
  </w:style>
  <w:style w:type="character" w:styleId="735" w:customStyle="1">
    <w:name w:val="Heading 4 Char"/>
    <w:basedOn w:val="694"/>
    <w:uiPriority w:val="9"/>
    <w:qFormat/>
    <w:rPr>
      <w:rFonts w:ascii="Arial" w:hAnsi="Arial" w:eastAsia="Arial" w:cs="Arial"/>
      <w:b/>
      <w:bCs/>
      <w:sz w:val="26"/>
      <w:szCs w:val="26"/>
    </w:rPr>
  </w:style>
  <w:style w:type="character" w:styleId="736" w:customStyle="1">
    <w:name w:val="Heading 5 Char"/>
    <w:basedOn w:val="694"/>
    <w:uiPriority w:val="9"/>
    <w:qFormat/>
    <w:rPr>
      <w:rFonts w:ascii="Arial" w:hAnsi="Arial" w:eastAsia="Arial" w:cs="Arial"/>
      <w:b/>
      <w:bCs/>
      <w:sz w:val="24"/>
      <w:szCs w:val="24"/>
    </w:rPr>
  </w:style>
  <w:style w:type="character" w:styleId="737" w:customStyle="1">
    <w:name w:val="Heading 6 Char"/>
    <w:basedOn w:val="694"/>
    <w:uiPriority w:val="9"/>
    <w:qFormat/>
    <w:rPr>
      <w:rFonts w:ascii="Arial" w:hAnsi="Arial" w:eastAsia="Arial" w:cs="Arial"/>
      <w:b/>
      <w:bCs/>
      <w:sz w:val="22"/>
      <w:szCs w:val="22"/>
    </w:rPr>
  </w:style>
  <w:style w:type="character" w:styleId="738" w:customStyle="1">
    <w:name w:val="Heading 7 Char"/>
    <w:basedOn w:val="694"/>
    <w:uiPriority w:val="9"/>
    <w:qFormat/>
    <w:rPr>
      <w:rFonts w:ascii="Arial" w:hAnsi="Arial" w:eastAsia="Arial" w:cs="Arial"/>
      <w:b/>
      <w:bCs/>
      <w:i/>
      <w:iCs/>
      <w:sz w:val="22"/>
      <w:szCs w:val="22"/>
    </w:rPr>
  </w:style>
  <w:style w:type="character" w:styleId="739" w:customStyle="1">
    <w:name w:val="Heading 8 Char"/>
    <w:basedOn w:val="694"/>
    <w:uiPriority w:val="9"/>
    <w:qFormat/>
    <w:rPr>
      <w:rFonts w:ascii="Arial" w:hAnsi="Arial" w:eastAsia="Arial" w:cs="Arial"/>
      <w:i/>
      <w:iCs/>
      <w:sz w:val="22"/>
      <w:szCs w:val="22"/>
    </w:rPr>
  </w:style>
  <w:style w:type="character" w:styleId="740" w:customStyle="1">
    <w:name w:val="Heading 9 Char"/>
    <w:basedOn w:val="694"/>
    <w:uiPriority w:val="9"/>
    <w:qFormat/>
    <w:rPr>
      <w:rFonts w:ascii="Arial" w:hAnsi="Arial" w:eastAsia="Arial" w:cs="Arial"/>
      <w:i/>
      <w:iCs/>
      <w:sz w:val="21"/>
      <w:szCs w:val="21"/>
    </w:rPr>
  </w:style>
  <w:style w:type="character" w:styleId="741" w:customStyle="1">
    <w:name w:val="Title Char"/>
    <w:basedOn w:val="694"/>
    <w:uiPriority w:val="10"/>
    <w:qFormat/>
    <w:rPr>
      <w:sz w:val="48"/>
      <w:szCs w:val="48"/>
    </w:rPr>
  </w:style>
  <w:style w:type="character" w:styleId="742" w:customStyle="1">
    <w:name w:val="Subtitle Char"/>
    <w:basedOn w:val="694"/>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qFormat/>
    <w:rPr>
      <w:i/>
    </w:rPr>
  </w:style>
  <w:style w:type="character" w:styleId="745" w:customStyle="1">
    <w:name w:val="Header Char"/>
    <w:basedOn w:val="694"/>
    <w:uiPriority w:val="99"/>
    <w:qFormat/>
  </w:style>
  <w:style w:type="character" w:styleId="746" w:customStyle="1">
    <w:name w:val="Caption Char"/>
    <w:uiPriority w:val="99"/>
    <w:qFormat/>
  </w:style>
  <w:style w:type="table" w:styleId="747"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6" w:customStyle="1">
    <w:name w:val="Footnote Text Char"/>
    <w:uiPriority w:val="99"/>
    <w:qFormat/>
    <w:rPr>
      <w:sz w:val="18"/>
    </w:rPr>
  </w:style>
  <w:style w:type="character" w:styleId="767" w:customStyle="1">
    <w:name w:val="Endnote Text Char"/>
    <w:uiPriority w:val="99"/>
    <w:qFormat/>
    <w:rPr>
      <w:sz w:val="20"/>
    </w:rPr>
  </w:style>
  <w:style w:type="paragraph" w:styleId="768" w:customStyle="1">
    <w:name w:val="TOC Heading"/>
    <w:uiPriority w:val="39"/>
    <w:unhideWhenUsed/>
    <w:qFormat/>
    <w:rPr>
      <w:rFonts w:hint="default" w:ascii="Times New Roman" w:hAnsi="Times New Roman" w:eastAsia="宋体" w:cs="Times New Roman"/>
    </w:rPr>
  </w:style>
  <w:style w:type="paragraph" w:styleId="769" w:customStyle="1">
    <w:name w:val="正文文本1"/>
    <w:basedOn w:val="684"/>
    <w:next w:val="770"/>
    <w:uiPriority w:val="0"/>
    <w:qFormat/>
    <w:pPr>
      <w:spacing w:after="120"/>
    </w:pPr>
    <w:rPr>
      <w:szCs w:val="24"/>
    </w:rPr>
  </w:style>
  <w:style w:type="paragraph" w:styleId="770" w:customStyle="1">
    <w:name w:val="一级条标题"/>
    <w:basedOn w:val="771"/>
    <w:next w:val="731"/>
    <w:uiPriority w:val="0"/>
    <w:qFormat/>
    <w:pPr>
      <w:ind w:left="420"/>
      <w:spacing w:line="240" w:lineRule="auto"/>
      <w:outlineLvl w:val="2"/>
    </w:pPr>
  </w:style>
  <w:style w:type="paragraph" w:styleId="771" w:customStyle="1">
    <w:name w:val="章标题"/>
    <w:next w:val="684"/>
    <w:uiPriority w:val="0"/>
    <w:qFormat/>
    <w:pPr>
      <w:jc w:val="both"/>
      <w:spacing w:line="360" w:lineRule="auto"/>
      <w:outlineLvl w:val="1"/>
    </w:pPr>
    <w:rPr>
      <w:rFonts w:hint="default" w:ascii="黑体" w:hAnsi="Calibri" w:eastAsia="黑体" w:cs="黑体"/>
      <w:sz w:val="21"/>
      <w:szCs w:val="21"/>
      <w:lang w:val="en-US" w:eastAsia="zh-CN" w:bidi="ar-SA"/>
    </w:rPr>
  </w:style>
  <w:style w:type="character" w:styleId="772" w:customStyle="1">
    <w:name w:val="标题 1 字符"/>
    <w:basedOn w:val="694"/>
    <w:link w:val="685"/>
    <w:uiPriority w:val="9"/>
    <w:qFormat/>
    <w:rPr>
      <w:rFonts w:ascii="Arial" w:hAnsi="Arial" w:eastAsia="Arial" w:cs="Arial"/>
      <w:sz w:val="40"/>
      <w:szCs w:val="40"/>
    </w:rPr>
  </w:style>
  <w:style w:type="character" w:styleId="773" w:customStyle="1">
    <w:name w:val="标题 2 字符"/>
    <w:basedOn w:val="694"/>
    <w:link w:val="686"/>
    <w:uiPriority w:val="9"/>
    <w:qFormat/>
    <w:rPr>
      <w:rFonts w:ascii="Arial" w:hAnsi="Arial" w:eastAsia="Arial" w:cs="Arial"/>
      <w:sz w:val="34"/>
    </w:rPr>
  </w:style>
  <w:style w:type="character" w:styleId="774" w:customStyle="1">
    <w:name w:val="标题 3 字符"/>
    <w:basedOn w:val="694"/>
    <w:link w:val="687"/>
    <w:uiPriority w:val="9"/>
    <w:qFormat/>
    <w:rPr>
      <w:rFonts w:ascii="Arial" w:hAnsi="Arial" w:eastAsia="Arial" w:cs="Arial"/>
      <w:sz w:val="30"/>
      <w:szCs w:val="30"/>
    </w:rPr>
  </w:style>
  <w:style w:type="character" w:styleId="775" w:customStyle="1">
    <w:name w:val="标题 4 字符"/>
    <w:basedOn w:val="694"/>
    <w:link w:val="688"/>
    <w:uiPriority w:val="9"/>
    <w:qFormat/>
    <w:rPr>
      <w:rFonts w:ascii="Arial" w:hAnsi="Arial" w:eastAsia="Arial" w:cs="Arial"/>
      <w:b/>
      <w:bCs/>
      <w:sz w:val="26"/>
      <w:szCs w:val="26"/>
    </w:rPr>
  </w:style>
  <w:style w:type="character" w:styleId="776" w:customStyle="1">
    <w:name w:val="标题 5 字符"/>
    <w:basedOn w:val="694"/>
    <w:link w:val="689"/>
    <w:uiPriority w:val="9"/>
    <w:qFormat/>
    <w:rPr>
      <w:rFonts w:ascii="Arial" w:hAnsi="Arial" w:eastAsia="Arial" w:cs="Arial"/>
      <w:b/>
      <w:bCs/>
      <w:sz w:val="24"/>
      <w:szCs w:val="24"/>
    </w:rPr>
  </w:style>
  <w:style w:type="character" w:styleId="777" w:customStyle="1">
    <w:name w:val="标题 6 字符"/>
    <w:basedOn w:val="694"/>
    <w:link w:val="690"/>
    <w:uiPriority w:val="9"/>
    <w:qFormat/>
    <w:rPr>
      <w:rFonts w:ascii="Arial" w:hAnsi="Arial" w:eastAsia="Arial" w:cs="Arial"/>
      <w:b/>
      <w:bCs/>
      <w:sz w:val="22"/>
      <w:szCs w:val="22"/>
    </w:rPr>
  </w:style>
  <w:style w:type="character" w:styleId="778" w:customStyle="1">
    <w:name w:val="标题 7 字符"/>
    <w:basedOn w:val="694"/>
    <w:link w:val="691"/>
    <w:uiPriority w:val="9"/>
    <w:qFormat/>
    <w:rPr>
      <w:rFonts w:ascii="Arial" w:hAnsi="Arial" w:eastAsia="Arial" w:cs="Arial"/>
      <w:b/>
      <w:bCs/>
      <w:i/>
      <w:iCs/>
      <w:sz w:val="22"/>
      <w:szCs w:val="22"/>
    </w:rPr>
  </w:style>
  <w:style w:type="character" w:styleId="779" w:customStyle="1">
    <w:name w:val="标题 8 字符"/>
    <w:basedOn w:val="694"/>
    <w:link w:val="692"/>
    <w:uiPriority w:val="9"/>
    <w:qFormat/>
    <w:rPr>
      <w:rFonts w:ascii="Arial" w:hAnsi="Arial" w:eastAsia="Arial" w:cs="Arial"/>
      <w:i/>
      <w:iCs/>
      <w:sz w:val="22"/>
      <w:szCs w:val="22"/>
    </w:rPr>
  </w:style>
  <w:style w:type="character" w:styleId="780" w:customStyle="1">
    <w:name w:val="标题 9 字符"/>
    <w:basedOn w:val="694"/>
    <w:link w:val="693"/>
    <w:uiPriority w:val="9"/>
    <w:qFormat/>
    <w:rPr>
      <w:rFonts w:ascii="Arial" w:hAnsi="Arial" w:eastAsia="Arial" w:cs="Arial"/>
      <w:i/>
      <w:iCs/>
      <w:sz w:val="21"/>
      <w:szCs w:val="21"/>
    </w:rPr>
  </w:style>
  <w:style w:type="paragraph" w:styleId="781">
    <w:name w:val="No Spacing"/>
    <w:uiPriority w:val="1"/>
    <w:qFormat/>
    <w:rPr>
      <w:rFonts w:hint="default" w:ascii="Times New Roman" w:hAnsi="Times New Roman" w:eastAsia="宋体" w:cs="Times New Roman"/>
      <w:lang w:val="en-US" w:eastAsia="zh-CN" w:bidi="ar-SA"/>
    </w:rPr>
  </w:style>
  <w:style w:type="character" w:styleId="782" w:customStyle="1">
    <w:name w:val="标题 字符"/>
    <w:basedOn w:val="694"/>
    <w:link w:val="722"/>
    <w:uiPriority w:val="10"/>
    <w:qFormat/>
    <w:rPr>
      <w:sz w:val="48"/>
      <w:szCs w:val="48"/>
    </w:rPr>
  </w:style>
  <w:style w:type="character" w:styleId="783" w:customStyle="1">
    <w:name w:val="副标题 字符"/>
    <w:basedOn w:val="694"/>
    <w:link w:val="714"/>
    <w:uiPriority w:val="11"/>
    <w:qFormat/>
    <w:rPr>
      <w:sz w:val="24"/>
      <w:szCs w:val="24"/>
    </w:rPr>
  </w:style>
  <w:style w:type="paragraph" w:styleId="784">
    <w:name w:val="Quote"/>
    <w:basedOn w:val="684"/>
    <w:next w:val="684"/>
    <w:link w:val="785"/>
    <w:uiPriority w:val="29"/>
    <w:qFormat/>
    <w:pPr>
      <w:ind w:left="720" w:right="720"/>
    </w:pPr>
    <w:rPr>
      <w:i/>
    </w:rPr>
  </w:style>
  <w:style w:type="character" w:styleId="785" w:customStyle="1">
    <w:name w:val="引用 字符"/>
    <w:link w:val="784"/>
    <w:uiPriority w:val="29"/>
    <w:qFormat/>
    <w:rPr>
      <w:i/>
    </w:rPr>
  </w:style>
  <w:style w:type="paragraph" w:styleId="786">
    <w:name w:val="Intense Quote"/>
    <w:basedOn w:val="684"/>
    <w:next w:val="684"/>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字符"/>
    <w:link w:val="786"/>
    <w:uiPriority w:val="30"/>
    <w:qFormat/>
    <w:rPr>
      <w:i/>
    </w:rPr>
  </w:style>
  <w:style w:type="character" w:styleId="788" w:customStyle="1">
    <w:name w:val="页眉 字符"/>
    <w:basedOn w:val="694"/>
    <w:link w:val="711"/>
    <w:uiPriority w:val="99"/>
    <w:qFormat/>
  </w:style>
  <w:style w:type="character" w:styleId="789" w:customStyle="1">
    <w:name w:val="Footer Char"/>
    <w:basedOn w:val="694"/>
    <w:uiPriority w:val="99"/>
    <w:qFormat/>
  </w:style>
  <w:style w:type="character" w:styleId="790" w:customStyle="1">
    <w:name w:val="页脚 字符"/>
    <w:link w:val="710"/>
    <w:uiPriority w:val="99"/>
    <w:qFormat/>
  </w:style>
  <w:style w:type="table" w:styleId="791" w:customStyle="1">
    <w:name w:val="Table Grid Light"/>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2" w:customStyle="1">
    <w:name w:val="无格式表格 11"/>
    <w:basedOn w:val="69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21"/>
    <w:basedOn w:val="69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3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无格式表格 4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无格式表格 51"/>
    <w:basedOn w:val="69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网格表 1 浅色1"/>
    <w:basedOn w:val="69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网格表 2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网格表 31"/>
    <w:basedOn w:val="69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basedOn w:val="69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69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69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69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69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69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69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basedOn w:val="69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basedOn w:val="69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basedOn w:val="69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basedOn w:val="69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basedOn w:val="69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basedOn w:val="69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网格表 5 深色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basedOn w:val="69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网格表 6 彩色1"/>
    <w:basedOn w:val="69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3" w:customStyle="1">
    <w:name w:val="Grid Table 6 Colorful - Accent 1"/>
    <w:basedOn w:val="69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4" w:customStyle="1">
    <w:name w:val="Grid Table 6 Colorful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5" w:customStyle="1">
    <w:name w:val="Grid Table 6 Colorful - Accent 3"/>
    <w:basedOn w:val="69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6" w:customStyle="1">
    <w:name w:val="Grid Table 6 Colorful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7" w:customStyle="1">
    <w:name w:val="Grid Table 6 Colorful - Accent 5"/>
    <w:basedOn w:val="69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6 Colorful - Accent 6"/>
    <w:basedOn w:val="69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网格表 7 彩色1"/>
    <w:basedOn w:val="69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basedOn w:val="69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basedOn w:val="69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basedOn w:val="69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basedOn w:val="69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basedOn w:val="69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basedOn w:val="69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清单表 1 浅色1"/>
    <w:basedOn w:val="69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basedOn w:val="69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basedOn w:val="69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basedOn w:val="69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basedOn w:val="69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basedOn w:val="69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basedOn w:val="69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清单表 21"/>
    <w:basedOn w:val="69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basedOn w:val="69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basedOn w:val="69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basedOn w:val="69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basedOn w:val="69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basedOn w:val="69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basedOn w:val="69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清单表 3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basedOn w:val="69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basedOn w:val="69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basedOn w:val="69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basedOn w:val="69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basedOn w:val="69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basedOn w:val="69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清单表 41"/>
    <w:basedOn w:val="6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basedOn w:val="69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basedOn w:val="69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basedOn w:val="69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basedOn w:val="69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basedOn w:val="69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basedOn w:val="69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清单表 5 深色1"/>
    <w:basedOn w:val="69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1"/>
    <w:basedOn w:val="69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2"/>
    <w:basedOn w:val="69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3"/>
    <w:basedOn w:val="69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4"/>
    <w:basedOn w:val="69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5"/>
    <w:basedOn w:val="69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6"/>
    <w:basedOn w:val="69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清单表 6 彩色1"/>
    <w:basedOn w:val="69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2" w:customStyle="1">
    <w:name w:val="List Table 6 Colorful - Accent 1"/>
    <w:basedOn w:val="69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3" w:customStyle="1">
    <w:name w:val="List Table 6 Colorful - Accent 2"/>
    <w:basedOn w:val="69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4" w:customStyle="1">
    <w:name w:val="List Table 6 Colorful - Accent 3"/>
    <w:basedOn w:val="69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5" w:customStyle="1">
    <w:name w:val="List Table 6 Colorful - Accent 4"/>
    <w:basedOn w:val="69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6" w:customStyle="1">
    <w:name w:val="List Table 6 Colorful - Accent 5"/>
    <w:basedOn w:val="69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7" w:customStyle="1">
    <w:name w:val="List Table 6 Colorful - Accent 6"/>
    <w:basedOn w:val="69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8" w:customStyle="1">
    <w:name w:val="清单表 7 彩色1"/>
    <w:basedOn w:val="69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basedOn w:val="69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basedOn w:val="69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basedOn w:val="69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basedOn w:val="69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basedOn w:val="69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basedOn w:val="69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basedOn w:val="69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basedOn w:val="69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basedOn w:val="69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basedOn w:val="69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basedOn w:val="69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basedOn w:val="69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basedOn w:val="69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basedOn w:val="69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basedOn w:val="69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basedOn w:val="69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basedOn w:val="69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basedOn w:val="69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basedOn w:val="69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basedOn w:val="69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basedOn w:val="69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脚注文本 字符"/>
    <w:link w:val="715"/>
    <w:uiPriority w:val="99"/>
    <w:qFormat/>
    <w:rPr>
      <w:sz w:val="18"/>
    </w:rPr>
  </w:style>
  <w:style w:type="character" w:styleId="917" w:customStyle="1">
    <w:name w:val="尾注文本 字符"/>
    <w:link w:val="709"/>
    <w:uiPriority w:val="99"/>
    <w:qFormat/>
    <w:rPr>
      <w:sz w:val="20"/>
    </w:rPr>
  </w:style>
  <w:style w:type="paragraph" w:styleId="918" w:customStyle="1">
    <w:name w:val="TOC 标题1"/>
    <w:uiPriority w:val="39"/>
    <w:unhideWhenUsed/>
    <w:qFormat/>
    <w:rPr>
      <w:rFonts w:hint="default" w:ascii="Times New Roman" w:hAnsi="Times New Roman" w:eastAsia="宋体" w:cs="Times New Roman"/>
      <w:lang w:val="en-US" w:eastAsia="zh-CN" w:bidi="ar-SA"/>
    </w:rPr>
  </w:style>
  <w:style w:type="paragraph" w:styleId="919">
    <w:name w:val="List Paragraph"/>
    <w:basedOn w:val="684"/>
    <w:uiPriority w:val="34"/>
    <w:qFormat/>
    <w:pPr>
      <w:contextualSpacing/>
      <w:ind w:left="720"/>
    </w:pPr>
  </w:style>
  <w:style w:type="paragraph" w:styleId="920" w:customStyle="1">
    <w:name w:val="正文空2格  1."/>
    <w:basedOn w:val="684"/>
    <w:uiPriority w:val="0"/>
    <w:qFormat/>
    <w:pPr>
      <w:ind w:firstLine="480"/>
      <w:spacing w:line="360" w:lineRule="auto"/>
    </w:pPr>
    <w:rPr>
      <w:rFonts w:ascii="宋体" w:eastAsia="仿宋" w:cs="宋体"/>
      <w:sz w:val="28"/>
      <w:szCs w:val="20"/>
    </w:rPr>
  </w:style>
  <w:style w:type="character" w:styleId="921" w:customStyle="1">
    <w:name w:val="超链接1"/>
    <w:basedOn w:val="922"/>
    <w:uiPriority w:val="99"/>
    <w:qFormat/>
    <w:rPr>
      <w:color w:val="333333"/>
      <w:u w:val="none"/>
    </w:rPr>
  </w:style>
  <w:style w:type="character" w:styleId="922" w:customStyle="1">
    <w:name w:val="默认段落字体1"/>
    <w:uiPriority w:val="0"/>
    <w:qFormat/>
  </w:style>
  <w:style w:type="paragraph" w:styleId="923" w:customStyle="1">
    <w:name w:val="Plain Text1"/>
    <w:basedOn w:val="684"/>
    <w:uiPriority w:val="0"/>
    <w:qFormat/>
    <w:rPr>
      <w:rFonts w:ascii="宋体" w:hAnsi="Courier New"/>
    </w:rPr>
  </w:style>
  <w:style w:type="paragraph" w:styleId="924" w:customStyle="1">
    <w:name w:val="首行缩进"/>
    <w:basedOn w:val="684"/>
    <w:uiPriority w:val="0"/>
    <w:qFormat/>
    <w:pPr>
      <w:ind w:firstLine="480"/>
    </w:pPr>
    <w:rPr>
      <w:szCs w:val="24"/>
      <w:lang w:val="zh-CN"/>
    </w:rPr>
  </w:style>
  <w:style w:type="paragraph" w:styleId="925" w:customStyle="1">
    <w:name w:val="正文缩进1"/>
    <w:basedOn w:val="684"/>
    <w:next w:val="684"/>
    <w:uiPriority w:val="0"/>
    <w:qFormat/>
    <w:pPr>
      <w:ind w:firstLine="567"/>
      <w:spacing w:line="440" w:lineRule="exact"/>
    </w:pPr>
    <w:rPr>
      <w:rFonts w:ascii="宋体" w:hAnsi="宋体"/>
    </w:rPr>
  </w:style>
  <w:style w:type="paragraph" w:styleId="926" w:customStyle="1">
    <w:name w:val="脚注文本1"/>
    <w:basedOn w:val="927"/>
    <w:next w:val="928"/>
    <w:uiPriority w:val="0"/>
    <w:qFormat/>
    <w:pPr>
      <w:jc w:val="left"/>
      <w:spacing w:line="312" w:lineRule="atLeast"/>
      <w:tabs>
        <w:tab w:val="left" w:pos="200" w:leader="none"/>
      </w:tabs>
    </w:pPr>
    <w:rPr>
      <w:rFonts w:ascii="Times New Roman" w:hAnsi="Times New Roman"/>
      <w:b w:val="0"/>
      <w:sz w:val="18"/>
    </w:rPr>
  </w:style>
  <w:style w:type="paragraph" w:styleId="927" w:customStyle="1">
    <w:name w:val="标题 11"/>
    <w:basedOn w:val="684"/>
    <w:next w:val="684"/>
    <w:uiPriority w:val="0"/>
    <w:qFormat/>
    <w:pPr>
      <w:jc w:val="center"/>
      <w:keepNext/>
      <w:tabs>
        <w:tab w:val="left" w:pos="200" w:leader="none"/>
      </w:tabs>
      <w:outlineLvl w:val="0"/>
    </w:pPr>
    <w:rPr>
      <w:rFonts w:ascii="宋体" w:hAnsi="宋体"/>
      <w:b/>
      <w:sz w:val="36"/>
      <w:szCs w:val="20"/>
    </w:rPr>
  </w:style>
  <w:style w:type="paragraph" w:styleId="928" w:customStyle="1">
    <w:name w:val="文本块1"/>
    <w:basedOn w:val="684"/>
    <w:next w:val="684"/>
    <w:uiPriority w:val="0"/>
    <w:qFormat/>
    <w:pPr>
      <w:ind w:left="630" w:right="-609" w:firstLine="420"/>
      <w:spacing w:line="360" w:lineRule="auto"/>
    </w:pPr>
    <w:rPr>
      <w:rFonts w:hint="eastAsia" w:ascii="仿宋_GB2312" w:eastAsia="仿宋_GB2312"/>
      <w:szCs w:val="20"/>
    </w:rPr>
  </w:style>
  <w:style w:type="paragraph" w:styleId="929" w:customStyle="1">
    <w:name w:val="正文首行缩进 21"/>
    <w:basedOn w:val="703"/>
    <w:uiPriority w:val="0"/>
    <w:qFormat/>
    <w:pPr>
      <w:ind w:firstLine="420"/>
    </w:pPr>
  </w:style>
  <w:style w:type="paragraph" w:styleId="930" w:customStyle="1">
    <w:name w:val="页眉1"/>
    <w:basedOn w:val="684"/>
    <w:uiPriority w:val="0"/>
    <w:qFormat/>
    <w:pPr>
      <w:jc w:val="center"/>
      <w:tabs>
        <w:tab w:val="center" w:pos="4153" w:leader="none"/>
        <w:tab w:val="right" w:pos="8306" w:leader="none"/>
      </w:tabs>
      <w:pBdr>
        <w:bottom w:val="none" w:color="000000" w:sz="0" w:space="1"/>
      </w:pBdr>
    </w:pPr>
    <w:rPr>
      <w:sz w:val="18"/>
      <w:szCs w:val="18"/>
    </w:rPr>
  </w:style>
  <w:style w:type="paragraph" w:styleId="931" w:customStyle="1">
    <w:name w:val="页脚1"/>
    <w:basedOn w:val="684"/>
    <w:uiPriority w:val="0"/>
    <w:qFormat/>
    <w:pPr>
      <w:jc w:val="left"/>
      <w:tabs>
        <w:tab w:val="center" w:pos="4153" w:leader="none"/>
        <w:tab w:val="right" w:pos="8306" w:leader="none"/>
      </w:tabs>
    </w:pPr>
    <w:rPr>
      <w:sz w:val="18"/>
      <w:szCs w:val="18"/>
    </w:rPr>
  </w:style>
  <w:style w:type="paragraph" w:styleId="932" w:customStyle="1">
    <w:name w:val="纯文本1"/>
    <w:basedOn w:val="684"/>
    <w:uiPriority w:val="0"/>
    <w:qFormat/>
    <w:rPr>
      <w:rFonts w:ascii="宋体" w:hAnsi="Courier New" w:eastAsia="楷体_GB2312"/>
      <w:sz w:val="28"/>
      <w:szCs w:val="20"/>
    </w:rPr>
  </w:style>
  <w:style w:type="paragraph" w:styleId="933" w:customStyle="1">
    <w:name w:val="报告正文"/>
    <w:basedOn w:val="684"/>
    <w:uiPriority w:val="0"/>
    <w:qFormat/>
    <w:pPr>
      <w:ind w:firstLine="480"/>
      <w:jc w:val="left"/>
      <w:spacing w:line="520" w:lineRule="exact"/>
    </w:pPr>
    <w:rPr>
      <w:rFonts w:ascii="宋体" w:hAnsi="宋体"/>
      <w:color w:val="000000"/>
      <w:sz w:val="24"/>
    </w:rPr>
  </w:style>
  <w:style w:type="paragraph" w:styleId="934" w:customStyle="1">
    <w:name w:val="paragraph"/>
    <w:basedOn w:val="684"/>
    <w:uiPriority w:val="0"/>
    <w:semiHidden/>
    <w:qFormat/>
    <w:pPr>
      <w:jc w:val="left"/>
      <w:spacing w:before="100" w:beforeAutospacing="1" w:after="100" w:afterAutospacing="1"/>
      <w:widowControl/>
    </w:pPr>
    <w:rPr>
      <w:rFonts w:ascii="等线" w:hAnsi="等线" w:eastAsia="等线"/>
      <w:sz w:val="24"/>
      <w:szCs w:val="24"/>
    </w:rPr>
  </w:style>
  <w:style w:type="character" w:styleId="935" w:customStyle="1">
    <w:name w:val="NormalCharacter"/>
    <w:uiPriority w:val="0"/>
    <w:semiHidden/>
    <w:qFormat/>
  </w:style>
  <w:style w:type="paragraph" w:styleId="936"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37" w:customStyle="1">
    <w:name w:val="二级小标题"/>
    <w:basedOn w:val="684"/>
    <w:uiPriority w:val="0"/>
    <w:qFormat/>
    <w:rPr>
      <w:rFonts w:hint="eastAsia"/>
      <w:b/>
      <w:bCs/>
    </w:rPr>
  </w:style>
  <w:style w:type="paragraph" w:styleId="938" w:customStyle="1">
    <w:name w:val="表格字体"/>
    <w:basedOn w:val="684"/>
    <w:uiPriority w:val="0"/>
    <w:qFormat/>
    <w:pPr>
      <w:spacing w:line="400" w:lineRule="exact"/>
      <w:widowControl/>
    </w:pPr>
    <w:rPr>
      <w:rFonts w:hint="eastAsia" w:cs="宋体"/>
      <w:bCs/>
      <w:color w:val="000000"/>
      <w:sz w:val="24"/>
      <w:szCs w:val="18"/>
    </w:rPr>
  </w:style>
  <w:style w:type="paragraph" w:styleId="939" w:customStyle="1">
    <w:name w:val="普通(网站)1"/>
    <w:basedOn w:val="684"/>
    <w:uiPriority w:val="0"/>
    <w:unhideWhenUsed/>
    <w:qFormat/>
    <w:rPr>
      <w:sz w:val="24"/>
    </w:rPr>
  </w:style>
  <w:style w:type="paragraph" w:styleId="940" w:customStyle="1">
    <w:name w:val="纯文本6"/>
    <w:basedOn w:val="684"/>
    <w:uiPriority w:val="0"/>
    <w:qFormat/>
    <w:rPr>
      <w:rFonts w:ascii="宋体" w:hAnsi="Courier New" w:eastAsia="楷体_GB2312"/>
      <w:sz w:val="28"/>
    </w:rPr>
  </w:style>
  <w:style w:type="paragraph" w:styleId="941" w:customStyle="1">
    <w:name w:val="Table Paragraph"/>
    <w:basedOn w:val="684"/>
    <w:uiPriority w:val="1"/>
    <w:qFormat/>
    <w:pPr>
      <w:jc w:val="center"/>
    </w:pPr>
    <w:rPr>
      <w:rFonts w:ascii="宋体" w:hAnsi="宋体" w:eastAsia="宋体" w:cs="宋体"/>
      <w:lang w:val="zh-CN" w:eastAsia="zh-CN" w:bidi="zh-CN"/>
    </w:rPr>
  </w:style>
  <w:style w:type="paragraph" w:styleId="942" w:customStyle="1">
    <w:name w:val="正文文本缩进11"/>
    <w:basedOn w:val="684"/>
    <w:next w:val="684"/>
    <w:uiPriority w:val="0"/>
    <w:qFormat/>
    <w:pPr>
      <w:ind w:left="420" w:firstLine="1188"/>
      <w:spacing w:line="360" w:lineRule="exact"/>
    </w:pPr>
    <w:rPr>
      <w:rFonts w:ascii="Times New Roman" w:hAnsi="Times New Roman" w:cs="Times New Roman"/>
    </w:rPr>
  </w:style>
  <w:style w:type="paragraph" w:styleId="943" w:customStyle="1">
    <w:name w:val="Default"/>
    <w:uiPriority w:val="0"/>
    <w:qFormat/>
    <w:pPr>
      <w:widowControl w:val="off"/>
    </w:pPr>
    <w:rPr>
      <w:rFonts w:hint="default" w:ascii="宋体_x0001_糭.飬.." w:hAnsi="Times New Roman" w:eastAsia="宋体_x0001_糭.飬.." w:cs="宋体_x0001_糭.飬.."/>
      <w:color w:val="000000"/>
      <w:sz w:val="24"/>
      <w:szCs w:val="24"/>
      <w:lang w:val="en-US" w:eastAsia="zh-CN" w:bidi="ar-SA"/>
    </w:rPr>
  </w:style>
  <w:style w:type="paragraph" w:styleId="944"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945" w:customStyle="1">
    <w:name w:val="Hyperlink.0"/>
    <w:uiPriority w:val="0"/>
    <w:qFormat/>
    <w:rPr>
      <w:rFonts w:ascii="宋体" w:hAnsi="宋体" w:eastAsia="宋体" w:cs="宋体"/>
      <w:sz w:val="24"/>
      <w:szCs w:val="24"/>
      <w:lang w:val="en-US"/>
    </w:rPr>
  </w:style>
  <w:style w:type="paragraph" w:styleId="946" w:customStyle="1">
    <w:name w:val="正文缩进11"/>
    <w:basedOn w:val="684"/>
    <w:next w:val="684"/>
    <w:uiPriority w:val="0"/>
    <w:unhideWhenUsed/>
    <w:qFormat/>
    <w:pPr>
      <w:ind w:firstLine="420"/>
      <w:jc w:val="left"/>
    </w:pPr>
    <w:rPr>
      <w:rFonts w:ascii="Times New Roman" w:hAnsi="Times New Roman" w:eastAsia="楷体_GB2312" w:cs="Times New Roman"/>
      <w:sz w:val="24"/>
      <w:szCs w:val="20"/>
    </w:rPr>
  </w:style>
  <w:style w:type="numbering" w:styleId="9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1c67ed3b-b062-4025-817e-5a9400f8826a</errorID>
      <errorWord>/）</errorWord>
      <group>L1_Punc</group>
      <groupName>标点问题</groupName>
      <ability>L2_Punc_CN</ability>
      <abilityName/>
      <candidateList>
        <item>）</item>
      </candidateList>
      <explain/>
      <paraID>2D6B264C</paraID>
      <start>33</start>
      <end>35</end>
      <status>unmodified</status>
      <modifiedWord/>
      <trackRevisions>false</trackRevisions>
    </reviewItem>
    <reviewItem>
      <errorID>2f152f40-042c-40cc-873a-9a1644873c24</errorID>
      <errorWord>【2017】19号</errorWord>
      <group>L1_Knowledge</group>
      <groupName>知识性问题</groupName>
      <ability>L2_Knowledge</ability>
      <abilityName>其他知识</abilityName>
      <candidateList>
        <item>〔2017〕19号</item>
      </candidateList>
      <explain>发文字号格式错误。</explain>
      <paraID>6CEE2C53</paraID>
      <start>40</start>
      <end>49</end>
      <status>modified</status>
      <modifiedWord>〔2017〕19号</modifiedWord>
      <trackRevisions>false</trackRevisions>
    </reviewItem>
    <reviewItem>
      <errorID>737bf070-5db7-4434-85a6-653f21530614</errorID>
      <errorWord>）</errorWord>
      <group>L1_Word</group>
      <groupName>字词问题</groupName>
      <ability>L2_Typo</ability>
      <abilityName>字词错误</abilityName>
      <candidateList>
        <item>）部</item>
      </candidateList>
      <explain/>
      <paraID>3FB6B7AA</paraID>
      <start>52</start>
      <end>53</end>
      <status>unmodified</status>
      <modifiedWord/>
      <trackRevisions>false</trackRevisions>
    </reviewItem>
    <reviewItem>
      <errorID>8a092c9a-e75c-41f2-9e65-a5489ba213a9</errorID>
      <errorWord>1、</errorWord>
      <group>L1_Format</group>
      <groupName>格式问题</groupName>
      <ability>L2_Ordinal</ability>
      <abilityName>序号格式</abilityName>
      <candidateList>
        <item>1.</item>
      </candidateList>
      <explain>当前序号格式不规范，建议修改为规范格式[1.]。</explain>
      <paraID> A40874D</paraID>
      <start>0</start>
      <end>2</end>
      <status>unmodified</status>
      <modifiedWord/>
      <trackRevisions>false</trackRevisions>
    </reviewItem>
    <reviewItem>
      <errorID>efd6128c-ffe4-468d-8ce4-9e38b6dee4d4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34D8A405</paraID>
      <start>0</start>
      <end>2</end>
      <status>unmodified</status>
      <modifiedWord/>
      <trackRevisions>false</trackRevisions>
    </reviewItem>
    <reviewItem>
      <errorID>9af37f37-9c13-49d8-943f-f9aa8cb3ff88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78FD6357</paraID>
      <start>0</start>
      <end>2</end>
      <status>unmodified</status>
      <modifiedWord/>
      <trackRevisions>false</trackRevisions>
    </reviewItem>
    <reviewItem>
      <errorID>c9833272-781f-4b59-a335-784d7d5ab4ed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3B6F2721</paraID>
      <start>0</start>
      <end>2</end>
      <status>unmodified</status>
      <modifiedWord/>
      <trackRevisions>false</trackRevisions>
    </reviewItem>
    <reviewItem>
      <errorID>6ba7dca5-ca01-4770-b0c1-592e05609393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6429D91B</paraID>
      <start>0</start>
      <end>2</end>
      <status>unmodified</status>
      <modifiedWord/>
      <trackRevisions>false</trackRevisions>
    </reviewItem>
    <reviewItem>
      <errorID>7d7f1fb0-6c7a-423a-89bc-9a825788f944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3B3E8596</paraID>
      <start>0</start>
      <end>2</end>
      <status>unmodified</status>
      <modifiedWord/>
      <trackRevisions>false</trackRevisions>
    </reviewItem>
    <reviewItem>
      <errorID>14e8063b-92d8-4fbb-92af-72afbd610d2f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798AEA83</paraID>
      <start>0</start>
      <end>2</end>
      <status>unmodified</status>
      <modifiedWord/>
      <trackRevisions>false</trackRevisions>
    </reviewItem>
    <reviewItem>
      <errorID>d1722353-cb66-476d-aebd-24604d6dc47c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2246CE64</paraID>
      <start>0</start>
      <end>2</end>
      <status>unmodified</status>
      <modifiedWord/>
      <trackRevisions>false</trackRevisions>
    </reviewItem>
    <reviewItem>
      <errorID>53e0dd34-7828-497b-b82b-f5bded75dbd2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627ADD7D</paraID>
      <start>0</start>
      <end>2</end>
      <status>unmodified</status>
      <modifiedWord/>
      <trackRevisions>false</trackRevisions>
    </reviewItem>
    <reviewItem>
      <errorID>51bb9e24-b94f-42c0-9cdb-ff9da464682d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73F5AD0E</paraID>
      <start>0</start>
      <end>2</end>
      <status>unmodified</status>
      <modifiedWord/>
      <trackRevisions>false</trackRevisions>
    </reviewItem>
    <reviewItem>
      <errorID>50d726f3-8bb0-4cc6-969e-b5682d89ba88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7BA0B8C1</paraID>
      <start>0</start>
      <end>2</end>
      <status>unmodified</status>
      <modifiedWord/>
      <trackRevisions>false</trackRevisions>
    </reviewItem>
    <reviewItem>
      <errorID>6dbbb786-533e-4f11-8aaa-f87fda588913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6435A580</paraID>
      <start>0</start>
      <end>2</end>
      <status>unmodified</status>
      <modifiedWord/>
      <trackRevisions>false</trackRevisions>
    </reviewItem>
    <reviewItem>
      <errorID>75cc34cb-847b-42d3-9850-bca4537b6f94</errorID>
      <errorWord>/）</errorWord>
      <group>L1_Punc</group>
      <groupName>标点问题</groupName>
      <ability>L2_Punc_CN</ability>
      <abilityName/>
      <candidateList>
        <item>）</item>
      </candidateList>
      <explain/>
      <paraID>6435A580</paraID>
      <start>38</start>
      <end>40</end>
      <status>unmodified</status>
      <modifiedWord/>
      <trackRevisions>false</trackRevisions>
    </reviewItem>
    <reviewItem>
      <errorID>00dc34d0-3fdf-4f97-b291-2ced98197753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D5E1C96</paraID>
      <start>0</start>
      <end>2</end>
      <status>unmodified</status>
      <modifiedWord/>
      <trackRevisions>false</trackRevisions>
    </reviewItem>
    <reviewItem>
      <errorID>eb552d55-5bc5-4b63-9193-6f61564697d9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5AA8AC5F</paraID>
      <start>0</start>
      <end>2</end>
      <status>unmodified</status>
      <modifiedWord/>
      <trackRevisions>false</trackRevisions>
    </reviewItem>
    <reviewItem>
      <errorID>6be966cb-68c7-4040-9413-688b53be5535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58C3047E</paraID>
      <start>0</start>
      <end>2</end>
      <status>unmodified</status>
      <modifiedWord/>
      <trackRevisions>false</trackRevisions>
    </reviewItem>
    <reviewItem>
      <errorID>1b3235f2-3d97-4095-a34a-00a39d948e49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4D79000B</paraID>
      <start>0</start>
      <end>2</end>
      <status>unmodified</status>
      <modifiedWord/>
      <trackRevisions>false</trackRevisions>
    </reviewItem>
    <reviewItem>
      <errorID>df219bfe-e0fd-4312-8672-5f0c60ca259f</errorID>
      <errorWord>/）</errorWord>
      <group>L1_Punc</group>
      <groupName>标点问题</groupName>
      <ability>L2_Punc_CN</ability>
      <abilityName/>
      <candidateList>
        <item>）</item>
      </candidateList>
      <explain/>
      <paraID>4D79000B</paraID>
      <start>38</start>
      <end>40</end>
      <status>unmodified</status>
      <modifiedWord/>
      <trackRevisions>false</trackRevisions>
    </reviewItem>
    <reviewItem>
      <errorID>95dd767b-3df6-4bad-b6ee-182b0963a56c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7E14579</paraID>
      <start>0</start>
      <end>2</end>
      <status>unmodified</status>
      <modifiedWord/>
      <trackRevisions>false</trackRevisions>
    </reviewItem>
    <reviewItem>
      <errorID>627c1eea-004b-4fd8-b686-930723fe8bb0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6D6F04CB</paraID>
      <start>0</start>
      <end>2</end>
      <status>unmodified</status>
      <modifiedWord/>
      <trackRevisions>false</trackRevisions>
    </reviewItem>
    <reviewItem>
      <errorID>1aee83c9-3fd3-469a-9aa3-b3c17d449845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1860342A</paraID>
      <start>0</start>
      <end>2</end>
      <status>unmodified</status>
      <modifiedWord/>
      <trackRevisions>false</trackRevisions>
    </reviewItem>
    <reviewItem>
      <errorID>b1051525-8e88-4528-963c-e96e90a31988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35870734</paraID>
      <start>0</start>
      <end>2</end>
      <status>unmodified</status>
      <modifiedWord/>
      <trackRevisions>false</trackRevisions>
    </reviewItem>
    <reviewItem>
      <errorID>812623bd-ac16-4d42-943b-0f5a503bf17b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3962E71</paraID>
      <start>0</start>
      <end>2</end>
      <status>unmodified</status>
      <modifiedWord/>
      <trackRevisions>false</trackRevisions>
    </reviewItem>
    <reviewItem>
      <errorID>5558ce09-0c6c-40ad-accf-72d1890366af</errorID>
      <errorWord>（</errorWord>
      <group>L1_Punc</group>
      <groupName>标点问题</groupName>
      <ability>L2_Punc_CN</ability>
      <abilityName/>
      <candidateList/>
      <explain>此处标点可能未正确匹配，请检查句子中是否存在标点冗余、缺失或使用错误的情况。</explain>
      <paraID>4EC4A899</paraID>
      <start>55</start>
      <end>56</end>
      <status>unmodified</status>
      <modifiedWord/>
      <trackRevisions>false</trackRevisions>
    </reviewItem>
    <reviewItem>
      <errorID>5f43e322-a9cf-48f7-8fe2-6c19d6a75646</errorID>
      <errorWord>须</errorWord>
      <group>L1_Word</group>
      <groupName>字词问题</groupName>
      <ability>L2_Typo</ability>
      <abilityName>字词错误</abilityName>
      <candidateList>
        <item>需</item>
      </candidateList>
      <explain>存在发音相同字词的误用。</explain>
      <paraID>1DB173AA</paraID>
      <start>10</start>
      <end>11</end>
      <status>unmodified</status>
      <modifiedWord/>
      <trackRevisions>false</trackRevisions>
    </reviewItem>
    <reviewItem>
      <errorID>0f734773-1318-46c0-a33a-0e02420488dc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590413FE</paraID>
      <start>0</start>
      <end>2</end>
      <status>unmodified</status>
      <modifiedWord/>
      <trackRevisions>false</trackRevisions>
    </reviewItem>
    <reviewItem>
      <errorID>2abd5542-0c45-4f89-a3e0-a33fbd10e2d5</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54B4E19A</paraID>
      <start>55</start>
      <end>59</end>
      <status>unmodified</status>
      <modifiedWord/>
      <trackRevisions>false</trackRevisions>
    </reviewItem>
    <reviewItem>
      <errorID>cd8d9ea9-d1ec-4172-95f0-739c0f5b600f</errorID>
      <errorWord>在现场勘察</errorWord>
      <group>L1_Word</group>
      <groupName>字词问题</groupName>
      <ability>L2_Typo</ability>
      <abilityName>字词错误</abilityName>
      <candidateList>
        <item>在现场勘查</item>
      </candidateList>
      <explain/>
      <paraID>21C385CC</paraID>
      <start>7</start>
      <end>12</end>
      <status>unmodified</status>
      <modifiedWord/>
      <trackRevisions>false</trackRevisions>
    </reviewItem>
    <reviewItem>
      <errorID>3b92cd84-20d4-4fdc-9635-6b8389de9234</errorID>
      <errorWord>书面形式做出</errorWord>
      <group>L1_Word</group>
      <groupName>字词问题</groupName>
      <ability>L2_Typo</ability>
      <abilityName>字词错误</abilityName>
      <candidateList>
        <item>书面形式作出</item>
      </candidateList>
      <explain/>
      <paraID>435CCDEF</paraID>
      <start>167</start>
      <end>173</end>
      <status>unmodified</status>
      <modifiedWord/>
      <trackRevisions>false</trackRevisions>
    </reviewItem>
    <reviewItem>
      <errorID>02b23305-95f2-46af-a4cb-5ba3706485b8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128A2378</paraID>
      <start>0</start>
      <end>2</end>
      <status>unmodified</status>
      <modifiedWord/>
      <trackRevisions>false</trackRevisions>
    </reviewItem>
    <reviewItem>
      <errorID>3bc3b604-cac5-48e0-9ea2-394dc08352ae</errorID>
      <errorWord>&lt;</errorWord>
      <group>L1_Format</group>
      <groupName>格式问题</groupName>
      <ability>L2_HalfPunc_CN</ability>
      <abilityName/>
      <candidateList>
        <item>〈</item>
      </candidateList>
      <explain>文本全半角错误。</explain>
      <paraID>416DE8A8</paraID>
      <start>40</start>
      <end>41</end>
      <status>unmodified</status>
      <modifiedWord/>
      <trackRevisions>false</trackRevisions>
    </reviewItem>
    <reviewItem>
      <errorID>35c3f3b7-1855-47d3-8a18-d99fcff1a333</errorID>
      <errorWord>&lt;</errorWord>
      <group>L1_Format</group>
      <groupName>格式问题</groupName>
      <ability>L2_HalfPunc_CN</ability>
      <abilityName/>
      <candidateList>
        <item>〈</item>
      </candidateList>
      <explain>文本全半角错误。</explain>
      <paraID>11879988</paraID>
      <start>40</start>
      <end>41</end>
      <status>unmodified</status>
      <modifiedWord/>
      <trackRevisions>false</trackRevisions>
    </reviewItem>
    <reviewItem>
      <errorID>0efdbab9-4bb7-4c05-9049-4bcf3fcc92cb</errorID>
      <errorWord>&lt;</errorWord>
      <group>L1_Format</group>
      <groupName>格式问题</groupName>
      <ability>L2_HalfPunc_CN</ability>
      <abilityName/>
      <candidateList>
        <item>〈</item>
      </candidateList>
      <explain>文本全半角错误。</explain>
      <paraID>64B7F0ED</paraID>
      <start>29</start>
      <end>30</end>
      <status>unmodified</status>
      <modifiedWord/>
      <trackRevisions>false</trackRevisions>
    </reviewItem>
    <reviewItem>
      <errorID>8c5819c5-f0f1-44bb-b051-fc66c0be0f25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1D2CF19A</paraID>
      <start>0</start>
      <end>2</end>
      <status>unmodified</status>
      <modifiedWord/>
      <trackRevisions>false</trackRevisions>
    </reviewItem>
    <reviewItem>
      <errorID>5bad910c-e1f8-4629-8e02-6ed371ccb7d1</errorID>
      <errorWord>法律、法规</errorWord>
      <group>L1_Word</group>
      <groupName>字词问题</groupName>
      <ability>L2_Typo</ability>
      <abilityName>字词错误</abilityName>
      <candidateList>
        <item>法律法规</item>
      </candidateList>
      <explain/>
      <paraID>2EC32EE6</paraID>
      <start>7</start>
      <end>12</end>
      <status>unmodified</status>
      <modifiedWord/>
      <trackRevisions>false</trackRevisions>
    </reviewItem>
    <reviewItem>
      <errorID>85f36e0d-479f-4a0b-a182-d97cfe237e39</errorID>
      <errorWord>。】</errorWord>
      <group>L1_Punc</group>
      <groupName>标点问题</groupName>
      <ability>L2_Punc_CN</ability>
      <abilityName/>
      <candidateList>
        <item>】</item>
      </candidateList>
      <explain/>
      <paraID>6D2C62FB</paraID>
      <start>94</start>
      <end>96</end>
      <status>unmodified</status>
      <modifiedWord/>
      <trackRevisions>false</trackRevisions>
    </reviewItem>
    <reviewItem>
      <errorID>9c11631c-b890-41d6-956e-00ff86d4495d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4AA13CC8</paraID>
      <start>0</start>
      <end>2</end>
      <status>unmodified</status>
      <modifiedWord/>
      <trackRevisions>false</trackRevisions>
    </reviewItem>
    <reviewItem>
      <errorID>71c51eee-0ae1-48ee-9de3-473809a7d930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6A759EF4</paraID>
      <start>0</start>
      <end>2</end>
      <status>unmodified</status>
      <modifiedWord/>
      <trackRevisions>false</trackRevisions>
    </reviewItem>
    <reviewItem>
      <errorID>e5399718-b369-49ee-aff0-ede406805221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7B32A981</paraID>
      <start>0</start>
      <end>2</end>
      <status>unmodified</status>
      <modifiedWord/>
      <trackRevisions>false</trackRevisions>
    </reviewItem>
    <reviewItem>
      <errorID>d06c78d0-32ac-440f-94f4-ef7ccf714c7e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1D3637EF</paraID>
      <start>0</start>
      <end>2</end>
      <status>unmodified</status>
      <modifiedWord/>
      <trackRevisions>false</trackRevisions>
    </reviewItem>
    <reviewItem>
      <errorID>b8eaeb0e-17be-4c88-aa0b-0c370b8f3289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6589307B</paraID>
      <start>0</start>
      <end>2</end>
      <status>unmodified</status>
      <modifiedWord/>
      <trackRevisions>false</trackRevisions>
    </reviewItem>
    <reviewItem>
      <errorID>e373047b-9c6e-4c02-ada8-7e776c270e5f</errorID>
      <errorWord>需具备</errorWord>
      <group>L1_Word</group>
      <groupName>字词问题</groupName>
      <ability>L2_Typo</ability>
      <abilityName>字词错误</abilityName>
      <candidateList>
        <item>须具备</item>
      </candidateList>
      <explain/>
      <paraID>4BFB8D0D</paraID>
      <start>56</start>
      <end>59</end>
      <status>unmodified</status>
      <modifiedWord/>
      <trackRevisions>false</trackRevisions>
    </reviewItem>
    <reviewItem>
      <errorID>725d4606-66fa-461a-91eb-70d58e510184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3507B4E5</paraID>
      <start>0</start>
      <end>2</end>
      <status>unmodified</status>
      <modifiedWord/>
      <trackRevisions>false</trackRevisions>
    </reviewItem>
    <reviewItem>
      <errorID>ee8d1281-d467-4b96-8e61-5ed1aceb9d84</errorID>
      <errorWord>需具备</errorWord>
      <group>L1_Word</group>
      <groupName>字词问题</groupName>
      <ability>L2_Typo</ability>
      <abilityName>字词错误</abilityName>
      <candidateList>
        <item>须具备</item>
      </candidateList>
      <explain/>
      <paraID>24B8CB62</paraID>
      <start>58</start>
      <end>61</end>
      <status>unmodified</status>
      <modifiedWord/>
      <trackRevisions>false</trackRevisions>
    </reviewItem>
    <reviewItem>
      <errorID>0d9258c3-f2b9-45bb-9f9e-2ce84d0d40a7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2F1BE79F</paraID>
      <start>0</start>
      <end>2</end>
      <status>unmodified</status>
      <modifiedWord/>
      <trackRevisions>false</trackRevisions>
    </reviewItem>
    <reviewItem>
      <errorID>0f6332e1-b515-482f-9f8d-2b0a1c0cd737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47883C2B</paraID>
      <start>0</start>
      <end>2</end>
      <status>unmodified</status>
      <modifiedWord/>
      <trackRevisions>false</trackRevisions>
    </reviewItem>
    <reviewItem>
      <errorID>27b12eb8-a7bd-449f-9bca-480b5cea8905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5865C5BC</paraID>
      <start>0</start>
      <end>2</end>
      <status>unmodified</status>
      <modifiedWord/>
      <trackRevisions>false</trackRevisions>
    </reviewItem>
    <reviewItem>
      <errorID>c37d170b-f939-49ef-b2a9-bcc6df3d7cb4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BC1870B</paraID>
      <start>0</start>
      <end>2</end>
      <status>unmodified</status>
      <modifiedWord/>
      <trackRevisions>false</trackRevisions>
    </reviewItem>
    <reviewItem>
      <errorID>27e9ed8a-5f94-4f41-a2a4-046de2e9c4f0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15758DF6</paraID>
      <start>0</start>
      <end>2</end>
      <status>unmodified</status>
      <modifiedWord/>
      <trackRevisions>false</trackRevisions>
    </reviewItem>
    <reviewItem>
      <errorID>6f00bee9-b9dc-4003-a862-30608ffafb43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577576B9</paraID>
      <start>0</start>
      <end>2</end>
      <status>unmodified</status>
      <modifiedWord/>
      <trackRevisions>false</trackRevisions>
    </reviewItem>
    <reviewItem>
      <errorID>23744c47-0cfe-45d8-a63e-0837900a5ddf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2D6B9954</paraID>
      <start>0</start>
      <end>2</end>
      <status>unmodified</status>
      <modifiedWord/>
      <trackRevisions>false</trackRevisions>
    </reviewItem>
    <reviewItem>
      <errorID>5db9b258-07b5-49b1-b3a0-3a70a8aaa1e5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64BF1C68</paraID>
      <start>0</start>
      <end>2</end>
      <status>unmodified</status>
      <modifiedWord/>
      <trackRevisions>false</trackRevisions>
    </reviewItem>
    <reviewItem>
      <errorID>cb1f54c6-3eb4-434b-b685-17240bc44f25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54E68CFC</paraID>
      <start>0</start>
      <end>2</end>
      <status>unmodified</status>
      <modifiedWord/>
      <trackRevisions>false</trackRevisions>
    </reviewItem>
    <reviewItem>
      <errorID>cbea94af-b066-4736-9194-dc5d370a1851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3D5395E7</paraID>
      <start>0</start>
      <end>2</end>
      <status>unmodified</status>
      <modifiedWord/>
      <trackRevisions>false</trackRevisions>
    </reviewItem>
    <reviewItem>
      <errorID>8158ca4e-ab9c-4332-821c-98666a239c39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3E631894</paraID>
      <start>0</start>
      <end>2</end>
      <status>unmodified</status>
      <modifiedWord/>
      <trackRevisions>false</trackRevisions>
    </reviewItem>
    <reviewItem>
      <errorID>c781c20c-ece2-4266-bf92-eff9b7099dea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11298528</paraID>
      <start>0</start>
      <end>2</end>
      <status>unmodified</status>
      <modifiedWord/>
      <trackRevisions>false</trackRevisions>
    </reviewItem>
    <reviewItem>
      <errorID>fb6172cd-045c-4ada-bedd-ebaf55f11f35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5D15921D</paraID>
      <start>0</start>
      <end>2</end>
      <status>unmodified</status>
      <modifiedWord/>
      <trackRevisions>false</trackRevisions>
    </reviewItem>
    <reviewItem>
      <errorID>f0bdf1b3-e70f-43f3-b542-3847902b2d70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AA3036</paraID>
      <start>0</start>
      <end>2</end>
      <status>unmodified</status>
      <modifiedWord/>
      <trackRevisions>false</trackRevisions>
    </reviewItem>
    <reviewItem>
      <errorID>1cbd05f5-7128-47e4-8cfa-5bf45801ea2d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51DE6EEF</paraID>
      <start>0</start>
      <end>2</end>
      <status>unmodified</status>
      <modifiedWord/>
      <trackRevisions>false</trackRevisions>
    </reviewItem>
    <reviewItem>
      <errorID>5fd51c43-8a7b-4892-ae40-864fea3f9e21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6EDD6D55</paraID>
      <start>0</start>
      <end>2</end>
      <status>unmodified</status>
      <modifiedWord/>
      <trackRevisions>false</trackRevisions>
    </reviewItem>
    <reviewItem>
      <errorID>c3871ebf-4194-4c7e-a04b-b33c5156fb70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53D4802C</paraID>
      <start>0</start>
      <end>2</end>
      <status>unmodified</status>
      <modifiedWord/>
      <trackRevisions>false</trackRevisions>
    </reviewItem>
    <reviewItem>
      <errorID>4121e4f2-c76a-46ea-be6f-abacb99c6263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43733035</paraID>
      <start>0</start>
      <end>2</end>
      <status>unmodified</status>
      <modifiedWord/>
      <trackRevisions>false</trackRevisions>
    </reviewItem>
    <reviewItem>
      <errorID>d4e0469c-cf71-4665-9b44-dfead46d7d06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4E04770E</paraID>
      <start>0</start>
      <end>2</end>
      <status>unmodified</status>
      <modifiedWord/>
      <trackRevisions>false</trackRevisions>
    </reviewItem>
    <reviewItem>
      <errorID>a06c1fca-f0fb-4708-b02c-579a7fa2e325</errorID>
      <errorWord>后后续</errorWord>
      <group>L1_Word</group>
      <groupName>字词问题</groupName>
      <ability>L2_Typo</ability>
      <abilityName>字词错误</abilityName>
      <candidateList>
        <item>后续</item>
      </candidateList>
      <explain/>
      <paraID>4E04770E</paraID>
      <start>72</start>
      <end>75</end>
      <status>unmodified</status>
      <modifiedWord/>
      <trackRevisions>false</trackRevisions>
    </reviewItem>
    <reviewItem>
      <errorID>0f987f0a-3f33-40ef-bb2e-0a823bffa706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59D3D80D</paraID>
      <start>0</start>
      <end>2</end>
      <status>unmodified</status>
      <modifiedWord/>
      <trackRevisions>false</trackRevisions>
    </reviewItem>
    <reviewItem>
      <errorID>8cd90495-6e38-4f74-9881-a7e64e93a7a6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24224E88</paraID>
      <start>0</start>
      <end>2</end>
      <status>unmodified</status>
      <modifiedWord/>
      <trackRevisions>false</trackRevisions>
    </reviewItem>
    <reviewItem>
      <errorID>177c055b-1160-460a-a46e-c3dd1f2eb13b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238C35F3</paraID>
      <start>0</start>
      <end>2</end>
      <status>unmodified</status>
      <modifiedWord/>
      <trackRevisions>false</trackRevisions>
    </reviewItem>
    <reviewItem>
      <errorID>e5d9d07e-af6e-4b3e-b604-299109e3ce42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698E4CFC</paraID>
      <start>0</start>
      <end>2</end>
      <status>unmodified</status>
      <modifiedWord/>
      <trackRevisions>false</trackRevisions>
    </reviewItem>
    <reviewItem>
      <errorID>2b169aca-260c-448e-bd07-9d2fd4dbb3eb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5069ECDF</paraID>
      <start>0</start>
      <end>2</end>
      <status>unmodified</status>
      <modifiedWord/>
      <trackRevisions>false</trackRevisions>
    </reviewItem>
    <reviewItem>
      <errorID>86f4ee35-a39e-48d7-875e-a48c4ae6d707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4242AAB3</paraID>
      <start>0</start>
      <end>2</end>
      <status>unmodified</status>
      <modifiedWord/>
      <trackRevisions>false</trackRevisions>
    </reviewItem>
    <reviewItem>
      <errorID>490f02b6-82fa-44c9-9f2f-092eaab41c24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265DEFA6</paraID>
      <start>0</start>
      <end>2</end>
      <status>unmodified</status>
      <modifiedWord/>
      <trackRevisions>false</trackRevisions>
    </reviewItem>
    <reviewItem>
      <errorID>d2345a45-3dab-4160-b876-b0a01885a6d7</errorID>
      <errorWord>）</errorWord>
      <group>L1_Word</group>
      <groupName>字词问题</groupName>
      <ability>L2_Typo</ability>
      <abilityName>字词错误</abilityName>
      <candidateList>
        <item>）在</item>
      </candidateList>
      <explain/>
      <paraID>4B2439DB</paraID>
      <start>56</start>
      <end>57</end>
      <status>unmodified</status>
      <modifiedWord/>
      <trackRevisions>false</trackRevisions>
    </reviewItem>
    <reviewItem>
      <errorID>4068e1d9-811d-4629-9218-30a15ccb2ea8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288A0B36</paraID>
      <start>0</start>
      <end>2</end>
      <status>unmodified</status>
      <modifiedWord/>
      <trackRevisions>false</trackRevisions>
    </reviewItem>
    <reviewItem>
      <errorID>c589df3b-aba8-45b9-9f15-bc542567f917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2F79720D</paraID>
      <start>0</start>
      <end>2</end>
      <status>unmodified</status>
      <modifiedWord/>
      <trackRevisions>false</trackRevisions>
    </reviewItem>
    <reviewItem>
      <errorID>006c5b19-b0f4-4850-ac48-8a15458daf72</errorID>
      <errorWord>超</errorWord>
      <group>L1_Word</group>
      <groupName>字词问题</groupName>
      <ability>L2_Typo</ability>
      <abilityName>字词错误</abilityName>
      <candidateList>
        <item>超过</item>
      </candidateList>
      <explain/>
      <paraID>7C3A3C28</paraID>
      <start>39</start>
      <end>40</end>
      <status>unmodified</status>
      <modifiedWord/>
      <trackRevisions>false</trackRevisions>
    </reviewItem>
    <reviewItem>
      <errorID>0dc6cfe2-f519-4ee9-8f6a-f8e668e2a5cb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3456AC7F</paraID>
      <start>0</start>
      <end>2</end>
      <status>unmodified</status>
      <modifiedWord/>
      <trackRevisions>false</trackRevisions>
    </reviewItem>
    <reviewItem>
      <errorID>293080d3-0d97-4e1d-bdee-9064354f5cd6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5BAB3DB1</paraID>
      <start>0</start>
      <end>2</end>
      <status>unmodified</status>
      <modifiedWord/>
      <trackRevisions>false</trackRevisions>
    </reviewItem>
    <reviewItem>
      <errorID>c2e9e0d9-3ee1-4393-abcf-d29aa2cf96dc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4F0AD1A9</paraID>
      <start>0</start>
      <end>2</end>
      <status>unmodified</status>
      <modifiedWord/>
      <trackRevisions>false</trackRevisions>
    </reviewItem>
    <reviewItem>
      <errorID>80a7dcc5-8427-449e-83bb-ce28164c8276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B94B41A</paraID>
      <start>0</start>
      <end>2</end>
      <status>unmodified</status>
      <modifiedWord/>
      <trackRevisions>false</trackRevisions>
    </reviewItem>
    <reviewItem>
      <errorID>917e8810-2a0d-4640-b1bb-eba71c474019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32B7E612</paraID>
      <start>0</start>
      <end>2</end>
      <status>unmodified</status>
      <modifiedWord/>
      <trackRevisions>false</trackRevisions>
    </reviewItem>
    <reviewItem>
      <errorID>b6285e8e-e011-47e6-876a-35a9b07a89e9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61EB448B</paraID>
      <start>0</start>
      <end>2</end>
      <status>unmodified</status>
      <modifiedWord/>
      <trackRevisions>false</trackRevisions>
    </reviewItem>
    <reviewItem>
      <errorID>c915fa2d-3a4c-4a94-abb1-85d464da85a1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12D34A89</paraID>
      <start>0</start>
      <end>2</end>
      <status>unmodified</status>
      <modifiedWord/>
      <trackRevisions>false</trackRevisions>
    </reviewItem>
    <reviewItem>
      <errorID>94688995-4ebb-4da2-a56a-899a4ff53230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7DB0E7ED</paraID>
      <start>0</start>
      <end>2</end>
      <status>unmodified</status>
      <modifiedWord/>
      <trackRevisions>false</trackRevisions>
    </reviewItem>
    <reviewItem>
      <errorID>f1560d7a-15fa-4231-a2cb-c4d842ec3ca8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351A849A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F3152E0E-3489-4CAE-9125-80997805B0E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叶素萍</cp:lastModifiedBy>
  <cp:revision>42</cp:revision>
  <dcterms:created xsi:type="dcterms:W3CDTF">2025-08-26T09:30:00Z</dcterms:created>
  <dcterms:modified xsi:type="dcterms:W3CDTF">2026-06-24T05:44:33Z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D3A25676A3334361B0C6901D3A2468FE_13</vt:lpwstr>
  </property>
  <property fmtid="{D5CDD505-2E9C-101B-9397-08002B2CF9AE}" pid="4" name="KSOTemplateDocerSaveRecord">
    <vt:lpwstr>eyJoZGlkIjoiZGVlMjQwNWI4OTIwZmYyNjg3NDRiYWJjMGQ4NTNhOGIiLCJ1c2VySWQiOiIxMjQ5MDI1MDgzIn0=</vt:lpwstr>
  </property>
</Properties>
</file>