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楷体"/>
          <w:b/>
          <w:sz w:val="84"/>
        </w:rPr>
      </w:pPr>
      <w:r>
        <w:rPr>
          <w:rFonts w:eastAsia="楷体"/>
          <w:b/>
          <w:sz w:val="84"/>
        </w:rPr>
      </w:r>
      <w:r/>
    </w:p>
    <w:p>
      <w:pPr>
        <w:jc w:val="center"/>
        <w:rPr>
          <w:rFonts w:eastAsiaTheme="minorEastAsia"/>
          <w:b/>
          <w:sz w:val="84"/>
        </w:rPr>
      </w:pPr>
      <w:r>
        <w:rPr>
          <w:rFonts w:hint="eastAsia" w:eastAsiaTheme="minorEastAsia"/>
          <w:b/>
          <w:sz w:val="84"/>
        </w:rPr>
        <w:t xml:space="preserve">协</w:t>
      </w:r>
      <w:r>
        <w:rPr>
          <w:rFonts w:eastAsiaTheme="minorEastAsia"/>
          <w:b/>
          <w:sz w:val="84"/>
        </w:rPr>
        <w:t xml:space="preserve">   </w:t>
      </w:r>
      <w:r>
        <w:rPr>
          <w:rFonts w:hint="eastAsia" w:eastAsiaTheme="minorEastAsia"/>
          <w:b/>
          <w:sz w:val="84"/>
        </w:rPr>
        <w:t xml:space="preserve">商</w:t>
      </w:r>
      <w:r>
        <w:rPr>
          <w:rFonts w:eastAsiaTheme="minorEastAsia"/>
          <w:b/>
          <w:sz w:val="84"/>
        </w:rPr>
        <w:t xml:space="preserve">   </w:t>
      </w:r>
      <w:r>
        <w:rPr>
          <w:rFonts w:eastAsiaTheme="minorEastAsia"/>
          <w:b/>
          <w:sz w:val="84"/>
        </w:rPr>
        <w:t xml:space="preserve">文</w:t>
      </w:r>
      <w:r>
        <w:rPr>
          <w:rFonts w:eastAsiaTheme="minorEastAsia"/>
          <w:b/>
          <w:sz w:val="84"/>
        </w:rPr>
        <w:t xml:space="preserve">   </w:t>
      </w:r>
      <w:r>
        <w:rPr>
          <w:rFonts w:eastAsiaTheme="minorEastAsia"/>
          <w:b/>
          <w:sz w:val="84"/>
        </w:rPr>
        <w:t xml:space="preserve">件</w:t>
      </w:r>
      <w:r/>
    </w:p>
    <w:p>
      <w:pPr>
        <w:jc w:val="center"/>
        <w:rPr>
          <w:rFonts w:eastAsiaTheme="minorEastAsia"/>
          <w:b/>
          <w:sz w:val="84"/>
        </w:rPr>
      </w:pPr>
      <w:r>
        <w:rPr>
          <w:rFonts w:eastAsiaTheme="minorEastAsia"/>
          <w:b/>
          <w:sz w:val="84"/>
        </w:rPr>
      </w:r>
      <w:r/>
    </w:p>
    <w:p>
      <w:pPr>
        <w:jc w:val="center"/>
        <w:rPr>
          <w:rFonts w:eastAsiaTheme="minorEastAsia"/>
          <w:sz w:val="32"/>
        </w:rPr>
      </w:pPr>
      <w:r>
        <w:rPr>
          <w:rFonts w:eastAsiaTheme="minorEastAsia"/>
          <w:sz w:val="32"/>
        </w:rPr>
      </w:r>
      <w:r/>
    </w:p>
    <w:p>
      <w:pPr>
        <w:jc w:val="center"/>
        <w:rPr>
          <w:rFonts w:eastAsiaTheme="minorEastAsia"/>
          <w:sz w:val="32"/>
        </w:rPr>
      </w:pPr>
      <w:r>
        <w:rPr>
          <w:rFonts w:eastAsiaTheme="minorEastAsia"/>
          <w:sz w:val="32"/>
        </w:rPr>
      </w:r>
      <w:r/>
    </w:p>
    <w:p>
      <w:pPr>
        <w:ind w:right="-2"/>
        <w:jc w:val="center"/>
        <w:rPr>
          <w:rFonts w:eastAsiaTheme="minorEastAsia"/>
          <w:sz w:val="32"/>
        </w:rPr>
      </w:pPr>
      <w:r>
        <w:rPr>
          <w:rFonts w:eastAsiaTheme="minorEastAsia"/>
          <w:sz w:val="32"/>
        </w:rPr>
      </w:r>
      <w:r/>
    </w:p>
    <w:p>
      <w:pPr>
        <w:jc w:val="center"/>
        <w:rPr>
          <w:rFonts w:eastAsiaTheme="minorEastAsia"/>
          <w:sz w:val="32"/>
        </w:rPr>
      </w:pPr>
      <w:r>
        <w:rPr>
          <w:rFonts w:eastAsiaTheme="minorEastAsia"/>
          <w:sz w:val="32"/>
        </w:rPr>
      </w:r>
      <w:r/>
    </w:p>
    <w:p>
      <w:pPr>
        <w:ind w:firstLine="723"/>
        <w:spacing w:line="360" w:lineRule="auto"/>
        <w:rPr>
          <w:rFonts w:eastAsiaTheme="minorEastAsia"/>
          <w:sz w:val="36"/>
          <w:szCs w:val="36"/>
        </w:rPr>
      </w:pPr>
      <w:r>
        <w:rPr>
          <w:rFonts w:eastAsiaTheme="minorEastAsia"/>
          <w:b/>
          <w:sz w:val="36"/>
          <w:szCs w:val="36"/>
        </w:rPr>
        <w:t xml:space="preserve">项目编号：</w:t>
      </w:r>
      <w:r>
        <w:rPr>
          <w:rFonts w:eastAsiaTheme="minorEastAsia"/>
          <w:b/>
          <w:sz w:val="36"/>
          <w:szCs w:val="36"/>
        </w:rPr>
        <w:t xml:space="preserve">JSZC-321183-JZCG-D202</w:t>
      </w:r>
      <w:r>
        <w:rPr>
          <w:rFonts w:hint="eastAsia" w:eastAsiaTheme="minorEastAsia"/>
          <w:b/>
          <w:sz w:val="36"/>
          <w:szCs w:val="36"/>
        </w:rPr>
        <w:t xml:space="preserve">6</w:t>
      </w:r>
      <w:r>
        <w:rPr>
          <w:rFonts w:eastAsiaTheme="minorEastAsia"/>
          <w:b/>
          <w:sz w:val="36"/>
          <w:szCs w:val="36"/>
        </w:rPr>
        <w:t xml:space="preserve">-00</w:t>
      </w:r>
      <w:r>
        <w:rPr>
          <w:rFonts w:hint="eastAsia" w:eastAsiaTheme="minorEastAsia"/>
          <w:b/>
          <w:sz w:val="36"/>
          <w:szCs w:val="36"/>
        </w:rPr>
        <w:t xml:space="preserve">13</w:t>
      </w:r>
      <w:r/>
    </w:p>
    <w:p>
      <w:pPr>
        <w:ind w:firstLine="720"/>
        <w:spacing w:line="360" w:lineRule="auto"/>
        <w:rPr>
          <w:rFonts w:eastAsiaTheme="minorEastAsia"/>
          <w:sz w:val="36"/>
          <w:szCs w:val="36"/>
        </w:rPr>
      </w:pPr>
      <w:r>
        <w:rPr>
          <w:rFonts w:eastAsiaTheme="minorEastAsia"/>
          <w:sz w:val="36"/>
          <w:szCs w:val="36"/>
        </w:rPr>
      </w:r>
      <w:r/>
    </w:p>
    <w:p>
      <w:pPr>
        <w:ind w:firstLine="723"/>
        <w:spacing w:line="360" w:lineRule="auto"/>
        <w:rPr>
          <w:rFonts w:eastAsiaTheme="minorEastAsia"/>
          <w:b/>
          <w:sz w:val="36"/>
          <w:szCs w:val="36"/>
        </w:rPr>
      </w:pPr>
      <w:r>
        <w:rPr>
          <w:rFonts w:eastAsiaTheme="minorEastAsia"/>
          <w:b/>
          <w:sz w:val="36"/>
          <w:szCs w:val="36"/>
        </w:rPr>
        <w:t xml:space="preserve">项目名称：</w:t>
      </w:r>
      <w:r>
        <w:rPr>
          <w:rFonts w:hint="eastAsia" w:eastAsiaTheme="minorEastAsia"/>
          <w:b/>
          <w:sz w:val="36"/>
          <w:szCs w:val="36"/>
        </w:rPr>
        <w:t xml:space="preserve">句容市数据局</w:t>
      </w:r>
      <w:r>
        <w:rPr>
          <w:rFonts w:hint="eastAsia" w:eastAsiaTheme="minorEastAsia"/>
          <w:b/>
          <w:sz w:val="36"/>
          <w:szCs w:val="36"/>
        </w:rPr>
        <w:t xml:space="preserve">2026</w:t>
      </w:r>
      <w:r>
        <w:rPr>
          <w:rFonts w:hint="eastAsia" w:eastAsiaTheme="minorEastAsia"/>
          <w:b/>
          <w:sz w:val="36"/>
          <w:szCs w:val="36"/>
        </w:rPr>
        <w:t xml:space="preserve">年度“数字句容”综合信息化服务项目</w:t>
      </w:r>
      <w:r/>
    </w:p>
    <w:p>
      <w:pPr>
        <w:jc w:val="center"/>
        <w:rPr>
          <w:rFonts w:eastAsiaTheme="minorEastAsia"/>
          <w:b/>
          <w:sz w:val="36"/>
        </w:rPr>
      </w:pPr>
      <w:r>
        <w:rPr>
          <w:rFonts w:eastAsiaTheme="minorEastAsia"/>
          <w:b/>
          <w:sz w:val="36"/>
        </w:rPr>
      </w:r>
      <w:r/>
    </w:p>
    <w:p>
      <w:pPr>
        <w:jc w:val="center"/>
        <w:rPr>
          <w:rFonts w:eastAsiaTheme="minorEastAsia"/>
          <w:b/>
          <w:sz w:val="36"/>
        </w:rPr>
      </w:pPr>
      <w:r>
        <w:rPr>
          <w:rFonts w:eastAsiaTheme="minorEastAsia"/>
          <w:b/>
          <w:sz w:val="36"/>
        </w:rPr>
      </w:r>
      <w:r/>
    </w:p>
    <w:p>
      <w:pPr>
        <w:jc w:val="center"/>
        <w:rPr>
          <w:rFonts w:eastAsiaTheme="minorEastAsia"/>
          <w:b/>
          <w:sz w:val="36"/>
        </w:rPr>
      </w:pPr>
      <w:r>
        <w:rPr>
          <w:rFonts w:eastAsiaTheme="minorEastAsia"/>
          <w:b/>
          <w:sz w:val="36"/>
        </w:rPr>
      </w:r>
      <w:r/>
    </w:p>
    <w:p>
      <w:pPr>
        <w:jc w:val="center"/>
        <w:rPr>
          <w:rFonts w:eastAsiaTheme="minorEastAsia"/>
          <w:b/>
          <w:sz w:val="36"/>
        </w:rPr>
      </w:pPr>
      <w:r>
        <w:rPr>
          <w:rFonts w:eastAsiaTheme="minorEastAsia"/>
          <w:b/>
          <w:sz w:val="36"/>
        </w:rPr>
      </w:r>
      <w:r/>
    </w:p>
    <w:p>
      <w:pPr>
        <w:jc w:val="center"/>
        <w:rPr>
          <w:rFonts w:eastAsiaTheme="minorEastAsia"/>
          <w:b/>
          <w:sz w:val="36"/>
        </w:rPr>
      </w:pPr>
      <w:r>
        <w:rPr>
          <w:rFonts w:eastAsiaTheme="minorEastAsia"/>
          <w:b/>
          <w:sz w:val="36"/>
        </w:rPr>
      </w:r>
      <w:r/>
    </w:p>
    <w:p>
      <w:pPr>
        <w:jc w:val="center"/>
        <w:rPr>
          <w:rFonts w:eastAsiaTheme="minorEastAsia"/>
          <w:b/>
          <w:sz w:val="36"/>
          <w:szCs w:val="36"/>
        </w:rPr>
      </w:pPr>
      <w:r>
        <w:rPr>
          <w:rFonts w:eastAsiaTheme="minorEastAsia"/>
          <w:b/>
          <w:sz w:val="36"/>
          <w:szCs w:val="36"/>
        </w:rPr>
        <w:t xml:space="preserve">句</w:t>
      </w:r>
      <w:r>
        <w:rPr>
          <w:rFonts w:eastAsiaTheme="minorEastAsia"/>
          <w:b/>
          <w:sz w:val="36"/>
          <w:szCs w:val="36"/>
        </w:rPr>
        <w:t xml:space="preserve"> </w:t>
      </w:r>
      <w:r>
        <w:rPr>
          <w:rFonts w:eastAsiaTheme="minorEastAsia"/>
          <w:b/>
          <w:sz w:val="36"/>
          <w:szCs w:val="36"/>
        </w:rPr>
        <w:t xml:space="preserve">容</w:t>
      </w:r>
      <w:r>
        <w:rPr>
          <w:rFonts w:eastAsiaTheme="minorEastAsia"/>
          <w:b/>
          <w:sz w:val="36"/>
          <w:szCs w:val="36"/>
        </w:rPr>
        <w:t xml:space="preserve"> </w:t>
      </w:r>
      <w:r>
        <w:rPr>
          <w:rFonts w:eastAsiaTheme="minorEastAsia"/>
          <w:b/>
          <w:sz w:val="36"/>
          <w:szCs w:val="36"/>
        </w:rPr>
        <w:t xml:space="preserve">市</w:t>
      </w:r>
      <w:r>
        <w:rPr>
          <w:rFonts w:eastAsiaTheme="minorEastAsia"/>
          <w:b/>
          <w:sz w:val="36"/>
          <w:szCs w:val="36"/>
        </w:rPr>
        <w:t xml:space="preserve"> </w:t>
      </w:r>
      <w:r>
        <w:rPr>
          <w:rFonts w:eastAsiaTheme="minorEastAsia"/>
          <w:b/>
          <w:sz w:val="36"/>
          <w:szCs w:val="36"/>
        </w:rPr>
        <w:t xml:space="preserve">公</w:t>
      </w:r>
      <w:r>
        <w:rPr>
          <w:rFonts w:eastAsiaTheme="minorEastAsia"/>
          <w:b/>
          <w:sz w:val="36"/>
          <w:szCs w:val="36"/>
        </w:rPr>
        <w:t xml:space="preserve"> </w:t>
      </w:r>
      <w:r>
        <w:rPr>
          <w:rFonts w:eastAsiaTheme="minorEastAsia"/>
          <w:b/>
          <w:sz w:val="36"/>
          <w:szCs w:val="36"/>
        </w:rPr>
        <w:t xml:space="preserve">共</w:t>
      </w:r>
      <w:r>
        <w:rPr>
          <w:rFonts w:eastAsiaTheme="minorEastAsia"/>
          <w:b/>
          <w:sz w:val="36"/>
          <w:szCs w:val="36"/>
        </w:rPr>
        <w:t xml:space="preserve"> </w:t>
      </w:r>
      <w:r>
        <w:rPr>
          <w:rFonts w:eastAsiaTheme="minorEastAsia"/>
          <w:b/>
          <w:sz w:val="36"/>
          <w:szCs w:val="36"/>
        </w:rPr>
        <w:t xml:space="preserve">资</w:t>
      </w:r>
      <w:r>
        <w:rPr>
          <w:rFonts w:eastAsiaTheme="minorEastAsia"/>
          <w:b/>
          <w:sz w:val="36"/>
          <w:szCs w:val="36"/>
        </w:rPr>
        <w:t xml:space="preserve"> </w:t>
      </w:r>
      <w:r>
        <w:rPr>
          <w:rFonts w:eastAsiaTheme="minorEastAsia"/>
          <w:b/>
          <w:sz w:val="36"/>
          <w:szCs w:val="36"/>
        </w:rPr>
        <w:t xml:space="preserve">源</w:t>
      </w:r>
      <w:r>
        <w:rPr>
          <w:rFonts w:eastAsiaTheme="minorEastAsia"/>
          <w:b/>
          <w:sz w:val="36"/>
          <w:szCs w:val="36"/>
        </w:rPr>
        <w:t xml:space="preserve"> </w:t>
      </w:r>
      <w:r>
        <w:rPr>
          <w:rFonts w:eastAsiaTheme="minorEastAsia"/>
          <w:b/>
          <w:sz w:val="36"/>
          <w:szCs w:val="36"/>
        </w:rPr>
        <w:t xml:space="preserve">交</w:t>
      </w:r>
      <w:r>
        <w:rPr>
          <w:rFonts w:eastAsiaTheme="minorEastAsia"/>
          <w:b/>
          <w:sz w:val="36"/>
          <w:szCs w:val="36"/>
        </w:rPr>
        <w:t xml:space="preserve"> </w:t>
      </w:r>
      <w:r>
        <w:rPr>
          <w:rFonts w:eastAsiaTheme="minorEastAsia"/>
          <w:b/>
          <w:sz w:val="36"/>
          <w:szCs w:val="36"/>
        </w:rPr>
        <w:t xml:space="preserve">易</w:t>
      </w:r>
      <w:r>
        <w:rPr>
          <w:rFonts w:eastAsiaTheme="minorEastAsia"/>
          <w:b/>
          <w:sz w:val="36"/>
          <w:szCs w:val="36"/>
        </w:rPr>
        <w:t xml:space="preserve"> </w:t>
      </w:r>
      <w:r>
        <w:rPr>
          <w:rFonts w:eastAsiaTheme="minorEastAsia"/>
          <w:b/>
          <w:sz w:val="36"/>
          <w:szCs w:val="36"/>
        </w:rPr>
        <w:t xml:space="preserve">中</w:t>
      </w:r>
      <w:r>
        <w:rPr>
          <w:rFonts w:eastAsiaTheme="minorEastAsia"/>
          <w:b/>
          <w:sz w:val="36"/>
          <w:szCs w:val="36"/>
        </w:rPr>
        <w:t xml:space="preserve"> </w:t>
      </w:r>
      <w:r>
        <w:rPr>
          <w:rFonts w:eastAsiaTheme="minorEastAsia"/>
          <w:b/>
          <w:sz w:val="36"/>
          <w:szCs w:val="36"/>
        </w:rPr>
        <w:t xml:space="preserve">心</w:t>
      </w:r>
      <w:r/>
    </w:p>
    <w:p>
      <w:pPr>
        <w:jc w:val="center"/>
        <w:rPr>
          <w:rFonts w:eastAsiaTheme="minorEastAsia"/>
          <w:b/>
          <w:sz w:val="36"/>
        </w:rPr>
      </w:pPr>
      <w:r>
        <w:rPr>
          <w:rFonts w:eastAsiaTheme="minorEastAsia"/>
          <w:b/>
          <w:sz w:val="36"/>
        </w:rPr>
      </w:r>
      <w:r/>
    </w:p>
    <w:p>
      <w:pPr>
        <w:jc w:val="center"/>
        <w:rPr>
          <w:rFonts w:eastAsiaTheme="minorEastAsia"/>
          <w:b/>
          <w:sz w:val="36"/>
          <w:szCs w:val="36"/>
        </w:rPr>
      </w:pPr>
      <w:r>
        <w:rPr>
          <w:rFonts w:eastAsiaTheme="minorEastAsia"/>
          <w:b/>
          <w:sz w:val="36"/>
          <w:szCs w:val="36"/>
        </w:rPr>
        <w:t xml:space="preserve">20</w:t>
      </w:r>
      <w:r>
        <w:rPr>
          <w:rFonts w:hint="eastAsia" w:eastAsiaTheme="minorEastAsia"/>
          <w:b/>
          <w:sz w:val="36"/>
          <w:szCs w:val="36"/>
        </w:rPr>
        <w:t xml:space="preserve">2</w:t>
      </w:r>
      <w:r>
        <w:rPr>
          <w:rFonts w:hint="eastAsia" w:eastAsiaTheme="minorEastAsia"/>
          <w:b/>
          <w:sz w:val="36"/>
          <w:szCs w:val="36"/>
        </w:rPr>
        <w:t xml:space="preserve">6</w:t>
      </w:r>
      <w:r>
        <w:rPr>
          <w:rFonts w:eastAsiaTheme="minorEastAsia"/>
          <w:b/>
          <w:sz w:val="36"/>
          <w:szCs w:val="36"/>
        </w:rPr>
        <w:t xml:space="preserve">年</w:t>
      </w:r>
      <w:r>
        <w:rPr>
          <w:rFonts w:hint="eastAsia" w:eastAsiaTheme="minorEastAsia"/>
          <w:b/>
          <w:sz w:val="36"/>
          <w:szCs w:val="36"/>
        </w:rPr>
        <w:t xml:space="preserve">7</w:t>
      </w:r>
      <w:r>
        <w:rPr>
          <w:rFonts w:eastAsiaTheme="minorEastAsia"/>
          <w:b/>
          <w:sz w:val="36"/>
          <w:szCs w:val="36"/>
        </w:rPr>
        <w:t xml:space="preserve">月</w:t>
      </w:r>
      <w:r/>
    </w:p>
    <w:p>
      <w:pPr>
        <w:rPr>
          <w:rFonts w:eastAsia="楷体"/>
        </w:rPr>
      </w:pPr>
      <w:r>
        <w:rPr>
          <w:rFonts w:eastAsia="楷体"/>
        </w:rPr>
        <w:br w:type="page" w:clear="all"/>
      </w:r>
      <w:r/>
    </w:p>
    <w:p>
      <w:pPr>
        <w:rPr>
          <w:rFonts w:eastAsia="楷体"/>
        </w:rPr>
      </w:pPr>
      <w:r>
        <w:rPr>
          <w:rFonts w:eastAsia="楷体"/>
        </w:rPr>
      </w:r>
      <w:r/>
    </w:p>
    <w:p>
      <w:pPr>
        <w:jc w:val="center"/>
        <w:spacing w:line="360" w:lineRule="auto"/>
        <w:rPr>
          <w:b/>
          <w:sz w:val="36"/>
          <w:szCs w:val="36"/>
        </w:rPr>
      </w:pPr>
      <w:r>
        <w:rPr>
          <w:b/>
          <w:sz w:val="36"/>
          <w:szCs w:val="36"/>
        </w:rPr>
        <w:t xml:space="preserve">目录</w:t>
      </w:r>
      <w:r/>
    </w:p>
    <w:p>
      <w:pPr>
        <w:pStyle w:val="1099"/>
        <w:rPr>
          <w:rFonts w:ascii="Times New Roman" w:hAnsi="Times New Roman"/>
          <w:sz w:val="28"/>
          <w:szCs w:val="28"/>
        </w:rPr>
      </w:pPr>
      <w:r>
        <w:rPr>
          <w:rFonts w:ascii="Times New Roman" w:hAnsi="Times New Roman"/>
          <w:sz w:val="28"/>
          <w:szCs w:val="28"/>
        </w:rPr>
        <w:fldChar w:fldCharType="begin"/>
      </w:r>
      <w:r>
        <w:rPr>
          <w:rFonts w:ascii="Times New Roman" w:hAnsi="Times New Roman"/>
          <w:sz w:val="28"/>
          <w:szCs w:val="28"/>
        </w:rPr>
        <w:instrText xml:space="preserve"> TOC \o "1-1" \h \z \u </w:instrText>
      </w:r>
      <w:r>
        <w:rPr>
          <w:rFonts w:ascii="Times New Roman" w:hAnsi="Times New Roman"/>
          <w:sz w:val="28"/>
          <w:szCs w:val="28"/>
        </w:rPr>
        <w:fldChar w:fldCharType="separate"/>
      </w:r>
      <w:hyperlink w:tooltip="#_Toc50129045" w:anchor="_Toc50129045" w:history="1">
        <w:r>
          <w:rPr>
            <w:rStyle w:val="1131"/>
            <w:rFonts w:ascii="Times New Roman" w:hAnsi="Times New Roman"/>
            <w:sz w:val="28"/>
            <w:szCs w:val="28"/>
            <w:u w:val="none"/>
          </w:rPr>
          <w:t xml:space="preserve">第一章</w:t>
        </w:r>
        <w:r>
          <w:rPr>
            <w:rStyle w:val="1131"/>
            <w:rFonts w:ascii="Times New Roman" w:hAnsi="Times New Roman"/>
            <w:sz w:val="28"/>
            <w:szCs w:val="28"/>
            <w:u w:val="none"/>
          </w:rPr>
          <w:t xml:space="preserve">  </w:t>
        </w:r>
        <w:r>
          <w:rPr>
            <w:rStyle w:val="1131"/>
            <w:rFonts w:ascii="Times New Roman" w:hAnsi="Times New Roman"/>
            <w:sz w:val="28"/>
            <w:szCs w:val="28"/>
            <w:u w:val="none"/>
          </w:rPr>
          <w:t xml:space="preserve">协商邀请</w:t>
        </w:r>
        <w:r>
          <w:rPr>
            <w:rFonts w:ascii="Times New Roman" w:hAnsi="Times New Roman"/>
            <w:sz w:val="28"/>
            <w:szCs w:val="28"/>
          </w:rPr>
          <w:tab/>
        </w:r>
        <w:r>
          <w:rPr>
            <w:rFonts w:hint="eastAsia" w:ascii="Times New Roman" w:hAnsi="Times New Roman"/>
            <w:sz w:val="28"/>
            <w:szCs w:val="28"/>
          </w:rPr>
          <w:t xml:space="preserve">3</w:t>
        </w:r>
      </w:hyperlink>
      <w:r/>
      <w:r/>
    </w:p>
    <w:p>
      <w:pPr>
        <w:pStyle w:val="1099"/>
        <w:rPr>
          <w:rFonts w:ascii="Times New Roman" w:hAnsi="Times New Roman"/>
          <w:sz w:val="28"/>
          <w:szCs w:val="28"/>
        </w:rPr>
      </w:pPr>
      <w:r/>
      <w:bookmarkStart w:id="0" w:name="_Hlk50378821"/>
      <w:r>
        <w:fldChar w:fldCharType="begin"/>
      </w:r>
      <w:r>
        <w:instrText xml:space="preserve"> HYPERLINK \l "_Toc50129046" </w:instrText>
      </w:r>
      <w:r>
        <w:fldChar w:fldCharType="separate"/>
      </w:r>
      <w:r>
        <w:rPr>
          <w:rStyle w:val="1131"/>
          <w:rFonts w:ascii="Times New Roman" w:hAnsi="Times New Roman"/>
          <w:sz w:val="28"/>
          <w:szCs w:val="28"/>
          <w:u w:val="none"/>
        </w:rPr>
        <w:t xml:space="preserve">第二章</w:t>
      </w:r>
      <w:r>
        <w:rPr>
          <w:rStyle w:val="1131"/>
          <w:rFonts w:ascii="Times New Roman" w:hAnsi="Times New Roman"/>
          <w:sz w:val="28"/>
          <w:szCs w:val="28"/>
          <w:u w:val="none"/>
        </w:rPr>
        <w:t xml:space="preserve">  </w:t>
      </w:r>
      <w:r>
        <w:rPr>
          <w:rStyle w:val="1131"/>
          <w:rFonts w:ascii="Times New Roman" w:hAnsi="Times New Roman"/>
          <w:sz w:val="28"/>
          <w:szCs w:val="28"/>
          <w:u w:val="none"/>
        </w:rPr>
        <w:t xml:space="preserve">供应商须知</w:t>
      </w:r>
      <w:r>
        <w:rPr>
          <w:rFonts w:ascii="Times New Roman" w:hAnsi="Times New Roman"/>
          <w:sz w:val="28"/>
          <w:szCs w:val="28"/>
        </w:rPr>
        <w:tab/>
      </w:r>
      <w:r>
        <w:rPr>
          <w:rFonts w:hint="eastAsia" w:ascii="Times New Roman" w:hAnsi="Times New Roman"/>
          <w:sz w:val="28"/>
          <w:szCs w:val="28"/>
        </w:rPr>
        <w:t xml:space="preserve">7</w:t>
      </w:r>
      <w:r>
        <w:rPr>
          <w:rFonts w:ascii="Times New Roman" w:hAnsi="Times New Roman"/>
          <w:sz w:val="28"/>
          <w:szCs w:val="28"/>
        </w:rPr>
        <w:fldChar w:fldCharType="end"/>
      </w:r>
      <w:r/>
    </w:p>
    <w:p>
      <w:pPr>
        <w:pStyle w:val="1099"/>
        <w:rPr>
          <w:rFonts w:ascii="Times New Roman" w:hAnsi="Times New Roman"/>
          <w:sz w:val="28"/>
          <w:szCs w:val="28"/>
        </w:rPr>
      </w:pPr>
      <w:r/>
      <w:hyperlink w:tooltip="#_Toc50129047" w:anchor="_Toc50129047" w:history="1">
        <w:r>
          <w:rPr>
            <w:rStyle w:val="1131"/>
            <w:rFonts w:ascii="Times New Roman" w:hAnsi="Times New Roman"/>
            <w:sz w:val="28"/>
            <w:szCs w:val="28"/>
            <w:u w:val="none"/>
          </w:rPr>
          <w:t xml:space="preserve">第三章</w:t>
        </w:r>
        <w:r>
          <w:rPr>
            <w:rStyle w:val="1131"/>
            <w:rFonts w:ascii="Times New Roman" w:hAnsi="Times New Roman"/>
            <w:sz w:val="28"/>
            <w:szCs w:val="28"/>
            <w:u w:val="none"/>
          </w:rPr>
          <w:t xml:space="preserve">  </w:t>
        </w:r>
        <w:r>
          <w:rPr>
            <w:rStyle w:val="1131"/>
            <w:rFonts w:ascii="Times New Roman" w:hAnsi="Times New Roman"/>
            <w:sz w:val="28"/>
            <w:szCs w:val="28"/>
            <w:u w:val="none"/>
          </w:rPr>
          <w:t xml:space="preserve">采购需求</w:t>
        </w:r>
        <w:r>
          <w:rPr>
            <w:rFonts w:ascii="Times New Roman" w:hAnsi="Times New Roman"/>
            <w:sz w:val="28"/>
            <w:szCs w:val="28"/>
          </w:rPr>
          <w:tab/>
        </w:r>
        <w:r>
          <w:rPr>
            <w:rFonts w:hint="eastAsia" w:ascii="Times New Roman" w:hAnsi="Times New Roman"/>
            <w:sz w:val="28"/>
            <w:szCs w:val="28"/>
          </w:rPr>
          <w:t xml:space="preserve">21</w:t>
        </w:r>
      </w:hyperlink>
      <w:r/>
      <w:r/>
    </w:p>
    <w:p>
      <w:pPr>
        <w:pStyle w:val="1099"/>
        <w:rPr>
          <w:rFonts w:ascii="Times New Roman" w:hAnsi="Times New Roman"/>
          <w:sz w:val="28"/>
          <w:szCs w:val="28"/>
        </w:rPr>
      </w:pPr>
      <w:r/>
      <w:hyperlink w:tooltip="#_Toc50129048" w:anchor="_Toc50129048" w:history="1">
        <w:r>
          <w:rPr>
            <w:rStyle w:val="1131"/>
            <w:rFonts w:ascii="Times New Roman" w:hAnsi="Times New Roman"/>
            <w:sz w:val="28"/>
            <w:szCs w:val="28"/>
            <w:u w:val="none"/>
          </w:rPr>
          <w:t xml:space="preserve">第四章</w:t>
        </w:r>
        <w:r>
          <w:rPr>
            <w:rStyle w:val="1131"/>
            <w:rFonts w:ascii="Times New Roman" w:hAnsi="Times New Roman"/>
            <w:sz w:val="28"/>
            <w:szCs w:val="28"/>
            <w:u w:val="none"/>
          </w:rPr>
          <w:t xml:space="preserve">  </w:t>
        </w:r>
        <w:r>
          <w:rPr>
            <w:rStyle w:val="1131"/>
            <w:rFonts w:ascii="Times New Roman" w:hAnsi="Times New Roman"/>
            <w:sz w:val="28"/>
            <w:szCs w:val="28"/>
            <w:u w:val="none"/>
          </w:rPr>
          <w:t xml:space="preserve">合同格式</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_Toc50129048 \h </w:instrText>
        </w:r>
        <w:r>
          <w:rPr>
            <w:rFonts w:ascii="Times New Roman" w:hAnsi="Times New Roman"/>
            <w:sz w:val="28"/>
            <w:szCs w:val="28"/>
          </w:rPr>
        </w:r>
        <w:r>
          <w:rPr>
            <w:rFonts w:ascii="Times New Roman" w:hAnsi="Times New Roman"/>
            <w:sz w:val="28"/>
            <w:szCs w:val="28"/>
          </w:rPr>
          <w:fldChar w:fldCharType="separate"/>
        </w:r>
        <w:r>
          <w:rPr>
            <w:rFonts w:ascii="Times New Roman" w:hAnsi="Times New Roman"/>
            <w:sz w:val="28"/>
            <w:szCs w:val="28"/>
          </w:rPr>
          <w:t xml:space="preserve">48</w:t>
        </w:r>
        <w:r>
          <w:rPr>
            <w:rFonts w:ascii="Times New Roman" w:hAnsi="Times New Roman"/>
            <w:sz w:val="28"/>
            <w:szCs w:val="28"/>
          </w:rPr>
          <w:fldChar w:fldCharType="end"/>
        </w:r>
      </w:hyperlink>
      <w:r/>
      <w:r/>
    </w:p>
    <w:p>
      <w:pPr>
        <w:pStyle w:val="1099"/>
        <w:rPr>
          <w:rFonts w:ascii="Times New Roman" w:hAnsi="Times New Roman"/>
          <w:sz w:val="28"/>
          <w:szCs w:val="28"/>
        </w:rPr>
      </w:pPr>
      <w:r/>
      <w:hyperlink w:tooltip="#_Toc50129049" w:anchor="_Toc50129049" w:history="1">
        <w:r>
          <w:rPr>
            <w:rStyle w:val="1131"/>
            <w:rFonts w:ascii="Times New Roman" w:hAnsi="Times New Roman"/>
            <w:sz w:val="28"/>
            <w:szCs w:val="28"/>
            <w:u w:val="none"/>
          </w:rPr>
          <w:t xml:space="preserve">第五章</w:t>
        </w:r>
        <w:r>
          <w:rPr>
            <w:rStyle w:val="1131"/>
            <w:rFonts w:ascii="Times New Roman" w:hAnsi="Times New Roman"/>
            <w:sz w:val="28"/>
            <w:szCs w:val="28"/>
            <w:u w:val="none"/>
          </w:rPr>
          <w:t xml:space="preserve">  </w:t>
        </w:r>
        <w:r>
          <w:rPr>
            <w:rStyle w:val="1131"/>
            <w:rFonts w:ascii="Times New Roman" w:hAnsi="Times New Roman"/>
            <w:sz w:val="28"/>
            <w:szCs w:val="28"/>
            <w:u w:val="none"/>
          </w:rPr>
          <w:t xml:space="preserve">协商响应文件（格式）</w:t>
        </w:r>
        <w:r>
          <w:rPr>
            <w:rFonts w:ascii="Times New Roman" w:hAnsi="Times New Roman"/>
            <w:sz w:val="28"/>
            <w:szCs w:val="28"/>
          </w:rPr>
          <w:tab/>
        </w:r>
        <w:r>
          <w:rPr>
            <w:rFonts w:ascii="Times New Roman" w:hAnsi="Times New Roman"/>
            <w:sz w:val="28"/>
            <w:szCs w:val="28"/>
          </w:rPr>
          <w:fldChar w:fldCharType="begin"/>
        </w:r>
        <w:r>
          <w:rPr>
            <w:rFonts w:ascii="Times New Roman" w:hAnsi="Times New Roman"/>
            <w:sz w:val="28"/>
            <w:szCs w:val="28"/>
          </w:rPr>
          <w:instrText xml:space="preserve"> PAGEREF _Toc50129049 \h </w:instrText>
        </w:r>
        <w:r>
          <w:rPr>
            <w:rFonts w:ascii="Times New Roman" w:hAnsi="Times New Roman"/>
            <w:sz w:val="28"/>
            <w:szCs w:val="28"/>
          </w:rPr>
        </w:r>
        <w:r>
          <w:rPr>
            <w:rFonts w:ascii="Times New Roman" w:hAnsi="Times New Roman"/>
            <w:sz w:val="28"/>
            <w:szCs w:val="28"/>
          </w:rPr>
          <w:fldChar w:fldCharType="separate"/>
        </w:r>
        <w:r>
          <w:rPr>
            <w:rFonts w:ascii="Times New Roman" w:hAnsi="Times New Roman"/>
            <w:sz w:val="28"/>
            <w:szCs w:val="28"/>
          </w:rPr>
          <w:t xml:space="preserve">61</w:t>
        </w:r>
        <w:r>
          <w:rPr>
            <w:rFonts w:ascii="Times New Roman" w:hAnsi="Times New Roman"/>
            <w:sz w:val="28"/>
            <w:szCs w:val="28"/>
          </w:rPr>
          <w:fldChar w:fldCharType="end"/>
        </w:r>
      </w:hyperlink>
      <w:r/>
      <w:bookmarkEnd w:id="0"/>
      <w:r/>
      <w:r/>
    </w:p>
    <w:p>
      <w:pPr>
        <w:pStyle w:val="1050"/>
        <w:rPr>
          <w:szCs w:val="32"/>
        </w:rPr>
      </w:pPr>
      <w:r>
        <w:rPr>
          <w:rFonts w:eastAsiaTheme="minorEastAsia"/>
          <w:sz w:val="28"/>
          <w:szCs w:val="28"/>
        </w:rPr>
        <w:fldChar w:fldCharType="end"/>
      </w:r>
      <w:r>
        <w:rPr>
          <w:rFonts w:eastAsiaTheme="minorEastAsia"/>
          <w:sz w:val="44"/>
        </w:rPr>
        <w:br w:type="page" w:clear="all"/>
      </w:r>
      <w:bookmarkStart w:id="1" w:name="_Toc50129045"/>
      <w:r/>
      <w:bookmarkStart w:id="2" w:name="_Toc23320377"/>
      <w:r/>
      <w:bookmarkStart w:id="3" w:name="_Toc23320308"/>
      <w:r>
        <w:rPr>
          <w:szCs w:val="32"/>
        </w:rPr>
        <w:t xml:space="preserve">第一章</w:t>
      </w:r>
      <w:r>
        <w:rPr>
          <w:szCs w:val="32"/>
        </w:rPr>
        <w:t xml:space="preserve">  </w:t>
      </w:r>
      <w:r>
        <w:rPr>
          <w:rFonts w:hint="eastAsia"/>
          <w:szCs w:val="32"/>
        </w:rPr>
        <w:t xml:space="preserve">协商</w:t>
      </w:r>
      <w:r>
        <w:rPr>
          <w:szCs w:val="32"/>
        </w:rPr>
        <w:t xml:space="preserve">邀请</w:t>
      </w:r>
      <w:bookmarkEnd w:id="1"/>
      <w:r/>
      <w:bookmarkEnd w:id="2"/>
      <w:r/>
      <w:bookmarkEnd w:id="3"/>
      <w:r/>
      <w:r/>
    </w:p>
    <w:p>
      <w:pPr>
        <w:ind w:firstLine="482"/>
        <w:spacing w:line="360" w:lineRule="auto"/>
        <w:widowControl/>
        <w:rPr>
          <w:rFonts w:eastAsiaTheme="minorEastAsia"/>
          <w:b/>
          <w:bCs/>
          <w:sz w:val="24"/>
        </w:rPr>
      </w:pPr>
      <w:r/>
      <w:bookmarkStart w:id="4" w:name="OLE_LINK8"/>
      <w:r/>
      <w:bookmarkStart w:id="5" w:name="OLE_LINK4"/>
      <w:r/>
      <w:bookmarkStart w:id="6" w:name="OLE_LINK7"/>
      <w:r/>
      <w:bookmarkStart w:id="7" w:name="OLE_LINK5"/>
      <w:r/>
      <w:bookmarkStart w:id="8" w:name="OLE_LINK6"/>
      <w:r>
        <w:rPr>
          <w:rFonts w:hint="eastAsia" w:eastAsiaTheme="minorEastAsia"/>
          <w:b/>
          <w:bCs/>
          <w:sz w:val="24"/>
        </w:rPr>
        <w:t xml:space="preserve">项目概况</w:t>
      </w:r>
      <w:r/>
    </w:p>
    <w:p>
      <w:pPr>
        <w:ind w:firstLine="480"/>
        <w:spacing w:line="360" w:lineRule="auto"/>
        <w:widowControl/>
        <w:rPr>
          <w:rFonts w:eastAsiaTheme="minorEastAsia"/>
          <w:sz w:val="24"/>
        </w:rPr>
      </w:pPr>
      <w:r>
        <w:rPr>
          <w:rFonts w:hint="eastAsia" w:eastAsiaTheme="minorEastAsia"/>
          <w:sz w:val="24"/>
        </w:rPr>
        <w:t xml:space="preserve">受</w:t>
      </w:r>
      <w:r>
        <w:rPr>
          <w:rFonts w:hint="eastAsia" w:eastAsiaTheme="minorEastAsia"/>
          <w:sz w:val="24"/>
          <w:u w:val="single"/>
        </w:rPr>
        <w:t xml:space="preserve">句容市数据局</w:t>
      </w:r>
      <w:r>
        <w:rPr>
          <w:rFonts w:hint="eastAsia" w:eastAsiaTheme="minorEastAsia"/>
          <w:sz w:val="24"/>
        </w:rPr>
        <w:t xml:space="preserve">的委托，句容市公共资源交易中心就</w:t>
      </w:r>
      <w:r>
        <w:rPr>
          <w:rFonts w:hint="eastAsia" w:eastAsiaTheme="minorEastAsia"/>
          <w:sz w:val="24"/>
        </w:rPr>
        <w:t xml:space="preserve">句容市数据局</w:t>
      </w:r>
      <w:r>
        <w:rPr>
          <w:rFonts w:hint="eastAsia" w:eastAsiaTheme="minorEastAsia"/>
          <w:sz w:val="24"/>
        </w:rPr>
        <w:t xml:space="preserve">2026</w:t>
      </w:r>
      <w:r>
        <w:rPr>
          <w:rFonts w:hint="eastAsia" w:eastAsiaTheme="minorEastAsia"/>
          <w:sz w:val="24"/>
        </w:rPr>
        <w:t xml:space="preserve">年度“数字句容”综合信息化服务项目</w:t>
      </w:r>
      <w:r>
        <w:rPr>
          <w:rFonts w:hint="eastAsia" w:eastAsiaTheme="minorEastAsia"/>
          <w:sz w:val="24"/>
        </w:rPr>
        <w:t xml:space="preserve">(</w:t>
      </w:r>
      <w:r>
        <w:rPr>
          <w:rFonts w:eastAsiaTheme="minorEastAsia"/>
          <w:sz w:val="24"/>
        </w:rPr>
        <w:t xml:space="preserve">JSZC-321183-JZCG-D202</w:t>
      </w:r>
      <w:r>
        <w:rPr>
          <w:rFonts w:hint="eastAsia" w:eastAsiaTheme="minorEastAsia"/>
          <w:sz w:val="24"/>
        </w:rPr>
        <w:t xml:space="preserve">6</w:t>
      </w:r>
      <w:r>
        <w:rPr>
          <w:rFonts w:eastAsiaTheme="minorEastAsia"/>
          <w:sz w:val="24"/>
        </w:rPr>
        <w:t xml:space="preserve">-00</w:t>
      </w:r>
      <w:r>
        <w:rPr>
          <w:rFonts w:hint="eastAsia" w:eastAsiaTheme="minorEastAsia"/>
          <w:sz w:val="24"/>
        </w:rPr>
        <w:t xml:space="preserve">13</w:t>
      </w:r>
      <w:r>
        <w:rPr>
          <w:rFonts w:hint="eastAsia" w:eastAsiaTheme="minorEastAsia"/>
          <w:sz w:val="24"/>
        </w:rPr>
        <w:t xml:space="preserve">)</w:t>
      </w:r>
      <w:r>
        <w:rPr>
          <w:rFonts w:hint="eastAsia" w:eastAsiaTheme="minorEastAsia"/>
          <w:sz w:val="24"/>
        </w:rPr>
        <w:t xml:space="preserve">进行单一来源采购，欢迎</w:t>
      </w:r>
      <w:r>
        <w:rPr>
          <w:rFonts w:hint="eastAsia" w:eastAsiaTheme="minorEastAsia"/>
          <w:sz w:val="24"/>
          <w:u w:val="single"/>
        </w:rPr>
        <w:t xml:space="preserve">句容市华信大数据有限公司</w:t>
      </w:r>
      <w:r>
        <w:rPr>
          <w:rFonts w:hint="eastAsia" w:eastAsiaTheme="minorEastAsia"/>
          <w:sz w:val="24"/>
        </w:rPr>
        <w:t xml:space="preserve">参加采购活动。</w:t>
      </w:r>
      <w:r/>
    </w:p>
    <w:p>
      <w:pPr>
        <w:ind w:firstLine="482"/>
        <w:spacing w:line="360" w:lineRule="auto"/>
        <w:rPr>
          <w:b/>
          <w:bCs/>
          <w:sz w:val="24"/>
        </w:rPr>
      </w:pPr>
      <w:r/>
      <w:bookmarkStart w:id="9" w:name="_Toc35393790"/>
      <w:r/>
      <w:bookmarkStart w:id="10" w:name="_Toc28359002"/>
      <w:r/>
      <w:bookmarkStart w:id="11" w:name="_Toc28359079"/>
      <w:r/>
      <w:bookmarkStart w:id="12" w:name="_Toc35393621"/>
      <w:r>
        <w:rPr>
          <w:rFonts w:hint="eastAsia"/>
          <w:b/>
          <w:bCs/>
          <w:sz w:val="24"/>
        </w:rPr>
        <w:t xml:space="preserve">一、项目基本情况</w:t>
      </w:r>
      <w:bookmarkEnd w:id="9"/>
      <w:r/>
      <w:bookmarkEnd w:id="10"/>
      <w:r/>
      <w:bookmarkEnd w:id="11"/>
      <w:r/>
      <w:bookmarkEnd w:id="12"/>
      <w:r/>
      <w:r/>
    </w:p>
    <w:p>
      <w:pPr>
        <w:ind w:firstLine="482"/>
        <w:spacing w:line="360" w:lineRule="auto"/>
        <w:rPr>
          <w:rFonts w:eastAsiaTheme="minorEastAsia"/>
          <w:b/>
          <w:sz w:val="24"/>
        </w:rPr>
      </w:pPr>
      <w:r>
        <w:rPr>
          <w:rFonts w:eastAsiaTheme="minorEastAsia"/>
          <w:b/>
          <w:sz w:val="24"/>
        </w:rPr>
        <w:t xml:space="preserve">1.</w:t>
      </w:r>
      <w:r>
        <w:rPr>
          <w:rFonts w:hint="eastAsia" w:eastAsiaTheme="minorEastAsia"/>
          <w:b/>
          <w:sz w:val="24"/>
        </w:rPr>
        <w:t xml:space="preserve">项目编号：</w:t>
      </w:r>
      <w:r>
        <w:rPr>
          <w:rFonts w:eastAsiaTheme="minorEastAsia"/>
          <w:sz w:val="24"/>
        </w:rPr>
        <w:t xml:space="preserve">JSZC-321183-JZCG-D202</w:t>
      </w:r>
      <w:r>
        <w:rPr>
          <w:rFonts w:hint="eastAsia" w:eastAsiaTheme="minorEastAsia"/>
          <w:sz w:val="24"/>
        </w:rPr>
        <w:t xml:space="preserve">6</w:t>
      </w:r>
      <w:r>
        <w:rPr>
          <w:rFonts w:eastAsiaTheme="minorEastAsia"/>
          <w:sz w:val="24"/>
        </w:rPr>
        <w:t xml:space="preserve">-00</w:t>
      </w:r>
      <w:r>
        <w:rPr>
          <w:rFonts w:hint="eastAsia" w:eastAsiaTheme="minorEastAsia"/>
          <w:sz w:val="24"/>
        </w:rPr>
        <w:t xml:space="preserve">13</w:t>
      </w:r>
      <w:r/>
    </w:p>
    <w:p>
      <w:pPr>
        <w:ind w:firstLine="482"/>
        <w:spacing w:line="360" w:lineRule="auto"/>
        <w:rPr>
          <w:rFonts w:eastAsiaTheme="minorEastAsia"/>
          <w:bCs/>
          <w:sz w:val="24"/>
        </w:rPr>
      </w:pPr>
      <w:r>
        <w:rPr>
          <w:rFonts w:eastAsiaTheme="minorEastAsia"/>
          <w:b/>
          <w:sz w:val="24"/>
        </w:rPr>
        <w:t xml:space="preserve">2.</w:t>
      </w:r>
      <w:r>
        <w:rPr>
          <w:rFonts w:hint="eastAsia" w:eastAsiaTheme="minorEastAsia"/>
          <w:b/>
          <w:sz w:val="24"/>
        </w:rPr>
        <w:t xml:space="preserve">项目名称：</w:t>
      </w:r>
      <w:r>
        <w:rPr>
          <w:rFonts w:hint="eastAsia" w:eastAsiaTheme="minorEastAsia"/>
          <w:b/>
          <w:sz w:val="24"/>
        </w:rPr>
        <w:t xml:space="preserve">句容市数据局</w:t>
      </w:r>
      <w:r>
        <w:rPr>
          <w:rFonts w:hint="eastAsia" w:eastAsiaTheme="minorEastAsia"/>
          <w:b/>
          <w:sz w:val="24"/>
        </w:rPr>
        <w:t xml:space="preserve">2026</w:t>
      </w:r>
      <w:r>
        <w:rPr>
          <w:rFonts w:hint="eastAsia" w:eastAsiaTheme="minorEastAsia"/>
          <w:b/>
          <w:sz w:val="24"/>
        </w:rPr>
        <w:t xml:space="preserve">年度“数字句容”综合信息化服务项目</w:t>
      </w:r>
      <w:r/>
    </w:p>
    <w:p>
      <w:pPr>
        <w:ind w:firstLine="482"/>
        <w:spacing w:line="360" w:lineRule="auto"/>
        <w:rPr>
          <w:rFonts w:eastAsiaTheme="minorEastAsia"/>
          <w:b/>
          <w:sz w:val="24"/>
        </w:rPr>
      </w:pPr>
      <w:r>
        <w:rPr>
          <w:rFonts w:eastAsiaTheme="minorEastAsia"/>
          <w:b/>
          <w:sz w:val="24"/>
        </w:rPr>
        <w:t xml:space="preserve">3.</w:t>
      </w:r>
      <w:r>
        <w:rPr>
          <w:rFonts w:hint="eastAsia" w:eastAsiaTheme="minorEastAsia"/>
          <w:b/>
          <w:sz w:val="24"/>
        </w:rPr>
        <w:t xml:space="preserve">采购预算：</w:t>
      </w:r>
      <w:r>
        <w:rPr>
          <w:rFonts w:hint="eastAsia" w:eastAsiaTheme="minorEastAsia"/>
          <w:b/>
          <w:sz w:val="24"/>
        </w:rPr>
        <w:t xml:space="preserve">4887</w:t>
      </w:r>
      <w:r>
        <w:rPr>
          <w:rFonts w:hint="eastAsia" w:eastAsiaTheme="minorEastAsia"/>
          <w:b/>
          <w:sz w:val="24"/>
        </w:rPr>
        <w:t xml:space="preserve">万元</w:t>
      </w:r>
      <w:r/>
    </w:p>
    <w:p>
      <w:pPr>
        <w:ind w:firstLine="482"/>
        <w:spacing w:line="360" w:lineRule="auto"/>
        <w:rPr>
          <w:rFonts w:eastAsiaTheme="minorEastAsia"/>
          <w:b/>
          <w:sz w:val="24"/>
        </w:rPr>
      </w:pPr>
      <w:r>
        <w:rPr>
          <w:rFonts w:hint="eastAsia" w:eastAsiaTheme="minorEastAsia"/>
          <w:b/>
          <w:sz w:val="24"/>
        </w:rPr>
        <w:t xml:space="preserve">4</w:t>
      </w:r>
      <w:r>
        <w:rPr>
          <w:rFonts w:eastAsiaTheme="minorEastAsia"/>
          <w:b/>
          <w:sz w:val="24"/>
        </w:rPr>
        <w:t xml:space="preserve">.</w:t>
      </w:r>
      <w:r>
        <w:rPr>
          <w:rFonts w:hint="eastAsia" w:eastAsiaTheme="minorEastAsia"/>
          <w:b/>
          <w:sz w:val="24"/>
        </w:rPr>
        <w:t xml:space="preserve">采购需求：</w:t>
      </w:r>
      <w:r>
        <w:rPr>
          <w:rFonts w:hint="eastAsia" w:eastAsiaTheme="minorEastAsia"/>
          <w:sz w:val="24"/>
        </w:rPr>
        <w:t xml:space="preserve">详见采购需求部分。</w:t>
      </w:r>
      <w:r/>
    </w:p>
    <w:p>
      <w:pPr>
        <w:ind w:firstLine="482"/>
        <w:spacing w:line="360" w:lineRule="auto"/>
        <w:rPr>
          <w:rFonts w:eastAsiaTheme="minorEastAsia"/>
          <w:b/>
          <w:sz w:val="24"/>
        </w:rPr>
      </w:pPr>
      <w:r>
        <w:rPr>
          <w:rFonts w:hint="eastAsia"/>
          <w:b/>
          <w:bCs/>
          <w:sz w:val="24"/>
        </w:rPr>
        <w:t xml:space="preserve">5</w:t>
      </w:r>
      <w:r>
        <w:rPr>
          <w:b/>
          <w:bCs/>
          <w:sz w:val="24"/>
        </w:rPr>
        <w:t xml:space="preserve">.</w:t>
      </w:r>
      <w:r>
        <w:rPr>
          <w:rFonts w:hint="eastAsia"/>
          <w:b/>
          <w:bCs/>
          <w:sz w:val="24"/>
        </w:rPr>
        <w:t xml:space="preserve">合同履行期限：</w:t>
      </w:r>
      <w:r>
        <w:rPr>
          <w:rFonts w:hint="eastAsia" w:eastAsiaTheme="minorEastAsia"/>
          <w:sz w:val="24"/>
        </w:rPr>
        <w:t xml:space="preserve">详见采购需求部分</w:t>
      </w:r>
      <w:r>
        <w:rPr>
          <w:rFonts w:hint="eastAsia"/>
          <w:sz w:val="24"/>
        </w:rPr>
        <w:t xml:space="preserve">。</w:t>
      </w:r>
      <w:r/>
    </w:p>
    <w:p>
      <w:pPr>
        <w:ind w:firstLine="482"/>
        <w:spacing w:line="360" w:lineRule="auto"/>
        <w:rPr>
          <w:b/>
        </w:rPr>
      </w:pPr>
      <w:r/>
      <w:bookmarkStart w:id="13" w:name="_Toc28359003"/>
      <w:r/>
      <w:bookmarkStart w:id="14" w:name="_Toc35393791"/>
      <w:r/>
      <w:bookmarkStart w:id="15" w:name="_Toc35393622"/>
      <w:r/>
      <w:bookmarkStart w:id="16" w:name="_Toc28359080"/>
      <w:r>
        <w:rPr>
          <w:rFonts w:hint="eastAsia"/>
          <w:b/>
          <w:bCs/>
          <w:sz w:val="24"/>
        </w:rPr>
        <w:t xml:space="preserve">二、申请人的资格要求：</w:t>
      </w:r>
      <w:bookmarkEnd w:id="13"/>
      <w:r/>
      <w:bookmarkEnd w:id="14"/>
      <w:r/>
      <w:bookmarkEnd w:id="15"/>
      <w:r/>
      <w:bookmarkEnd w:id="16"/>
      <w:r/>
      <w:r/>
    </w:p>
    <w:p>
      <w:pPr>
        <w:ind w:firstLine="480"/>
        <w:spacing w:line="360" w:lineRule="auto"/>
        <w:rPr>
          <w:sz w:val="24"/>
          <w:lang w:val="zh-CN"/>
        </w:rPr>
      </w:pPr>
      <w:r>
        <w:rPr>
          <w:sz w:val="24"/>
          <w:lang w:val="zh-CN"/>
        </w:rPr>
        <w:t xml:space="preserve">1.</w:t>
      </w:r>
      <w:r>
        <w:rPr>
          <w:rFonts w:hint="eastAsia"/>
          <w:sz w:val="24"/>
          <w:lang w:val="zh-CN"/>
        </w:rPr>
        <w:t xml:space="preserve">满足《中华人民共和国政府采购法》第二十二条规定。</w:t>
      </w:r>
      <w:r/>
    </w:p>
    <w:p>
      <w:pPr>
        <w:ind w:firstLine="480"/>
        <w:spacing w:line="360" w:lineRule="auto"/>
        <w:rPr>
          <w:sz w:val="24"/>
          <w:lang w:val="zh-CN"/>
        </w:rPr>
      </w:pPr>
      <w:r>
        <w:rPr>
          <w:sz w:val="24"/>
          <w:lang w:val="zh-CN"/>
        </w:rPr>
        <w:t xml:space="preserve">2.</w:t>
      </w:r>
      <w:r>
        <w:rPr>
          <w:rFonts w:hint="eastAsia"/>
          <w:sz w:val="24"/>
          <w:lang w:val="zh-CN"/>
        </w:rPr>
        <w:t xml:space="preserve">落实政府采购政策需满足的资格要求：本项目不属于专门面向中小微企业采购的项目。</w:t>
      </w:r>
      <w:r/>
    </w:p>
    <w:p>
      <w:pPr>
        <w:ind w:firstLine="480"/>
        <w:spacing w:line="360" w:lineRule="auto"/>
        <w:rPr>
          <w:sz w:val="24"/>
          <w:lang w:val="zh-CN"/>
        </w:rPr>
      </w:pPr>
      <w:r>
        <w:rPr>
          <w:sz w:val="24"/>
          <w:lang w:val="zh-CN"/>
        </w:rPr>
        <w:t xml:space="preserve">3.</w:t>
      </w:r>
      <w:r>
        <w:rPr>
          <w:rFonts w:hint="eastAsia"/>
          <w:sz w:val="24"/>
          <w:lang w:val="zh-CN"/>
        </w:rPr>
        <w:t xml:space="preserve">本项目的特定资格要求：无。</w:t>
      </w:r>
      <w:r/>
    </w:p>
    <w:p>
      <w:pPr>
        <w:ind w:firstLine="480"/>
        <w:spacing w:line="360" w:lineRule="auto"/>
        <w:rPr>
          <w:b/>
          <w:sz w:val="24"/>
        </w:rPr>
      </w:pPr>
      <w:r/>
      <w:bookmarkStart w:id="17" w:name="_Hlk43383217"/>
      <w:r>
        <w:rPr>
          <w:sz w:val="24"/>
          <w:lang w:val="zh-CN"/>
        </w:rPr>
        <w:t xml:space="preserve">4.</w:t>
      </w:r>
      <w:r>
        <w:rPr>
          <w:rFonts w:hint="eastAsia"/>
          <w:bCs/>
          <w:sz w:val="24"/>
        </w:rPr>
        <w:t xml:space="preserve">拒绝下述供应商参加本次采购活动：</w:t>
      </w:r>
      <w:r/>
    </w:p>
    <w:p>
      <w:pPr>
        <w:ind w:firstLine="480"/>
        <w:spacing w:line="360" w:lineRule="auto"/>
        <w:rPr>
          <w:sz w:val="24"/>
        </w:rPr>
      </w:pPr>
      <w:r>
        <w:rPr>
          <w:rFonts w:hint="eastAsia"/>
          <w:sz w:val="24"/>
        </w:rPr>
        <w:t xml:space="preserve">（</w:t>
      </w:r>
      <w:r>
        <w:rPr>
          <w:sz w:val="24"/>
        </w:rPr>
        <w:t xml:space="preserve">1</w:t>
      </w:r>
      <w:r>
        <w:rPr>
          <w:rFonts w:hint="eastAsia"/>
          <w:sz w:val="24"/>
        </w:rPr>
        <w:t xml:space="preserve">）供应商单位负责人为同一人或者存在直接控股、管理关系的不同供应商，不得参加同一合同项下的政府采购活动；</w:t>
      </w:r>
      <w:r/>
    </w:p>
    <w:p>
      <w:pPr>
        <w:ind w:firstLine="480"/>
        <w:spacing w:line="360" w:lineRule="auto"/>
        <w:rPr>
          <w:sz w:val="24"/>
        </w:rPr>
      </w:pPr>
      <w:r>
        <w:rPr>
          <w:rFonts w:hint="eastAsia"/>
          <w:sz w:val="24"/>
        </w:rPr>
        <w:t xml:space="preserve">（</w:t>
      </w:r>
      <w:r>
        <w:rPr>
          <w:sz w:val="24"/>
        </w:rPr>
        <w:t xml:space="preserve">2</w:t>
      </w:r>
      <w:r>
        <w:rPr>
          <w:rFonts w:hint="eastAsia"/>
          <w:sz w:val="24"/>
        </w:rPr>
        <w:t xml:space="preserve">）为采购项目提供整体设计、规范编制或者项目管理、监理、检测等服务的供应商，不得参加本项目的采购活动；</w:t>
      </w:r>
      <w:r/>
    </w:p>
    <w:p>
      <w:pPr>
        <w:ind w:firstLine="480"/>
        <w:spacing w:line="360" w:lineRule="auto"/>
        <w:rPr>
          <w:sz w:val="24"/>
        </w:rPr>
      </w:pPr>
      <w:r>
        <w:rPr>
          <w:rFonts w:hint="eastAsia"/>
          <w:sz w:val="24"/>
        </w:rPr>
        <w:t xml:space="preserve">（</w:t>
      </w:r>
      <w:r>
        <w:rPr>
          <w:sz w:val="24"/>
        </w:rPr>
        <w:t xml:space="preserve">3</w:t>
      </w:r>
      <w:r>
        <w:rPr>
          <w:rFonts w:hint="eastAsia"/>
          <w:sz w:val="24"/>
        </w:rPr>
        <w:t xml:space="preserve">）供应商被“信用中国”网站（</w:t>
      </w:r>
      <w:r>
        <w:rPr>
          <w:sz w:val="24"/>
        </w:rPr>
        <w:t xml:space="preserve">www.creditchina.gov.cn</w:t>
      </w:r>
      <w:r>
        <w:rPr>
          <w:rFonts w:hint="eastAsia"/>
          <w:sz w:val="24"/>
        </w:rPr>
        <w:t xml:space="preserve">）、“中国政府采购网”</w:t>
      </w:r>
      <w:r>
        <w:rPr>
          <w:sz w:val="24"/>
        </w:rPr>
        <w:t xml:space="preserve">(www.ccgp.gov.cn)</w:t>
      </w:r>
      <w:r>
        <w:rPr>
          <w:rFonts w:hint="eastAsia"/>
          <w:sz w:val="24"/>
        </w:rPr>
        <w:t xml:space="preserve">列入失信被执行人、重大税收违法案件当事人名单、政府采购严重违法失信行为记录名单。</w:t>
      </w:r>
      <w:r/>
    </w:p>
    <w:p>
      <w:pPr>
        <w:ind w:firstLine="482"/>
        <w:spacing w:line="360" w:lineRule="auto"/>
        <w:rPr>
          <w:b/>
          <w:bCs/>
          <w:sz w:val="24"/>
        </w:rPr>
      </w:pPr>
      <w:r/>
      <w:bookmarkStart w:id="18" w:name="_Toc35393792"/>
      <w:r/>
      <w:bookmarkStart w:id="19" w:name="_Toc35393623"/>
      <w:r/>
      <w:bookmarkStart w:id="20" w:name="_Hlk43383317"/>
      <w:r/>
      <w:bookmarkEnd w:id="17"/>
      <w:r>
        <w:rPr>
          <w:rFonts w:hint="eastAsia"/>
          <w:b/>
          <w:bCs/>
          <w:sz w:val="24"/>
        </w:rPr>
        <w:t xml:space="preserve">三、获取协商文件</w:t>
      </w:r>
      <w:bookmarkEnd w:id="18"/>
      <w:r/>
      <w:bookmarkEnd w:id="19"/>
      <w:r/>
      <w:r/>
    </w:p>
    <w:p>
      <w:pPr>
        <w:ind w:firstLine="480"/>
        <w:spacing w:line="360" w:lineRule="auto"/>
        <w:rPr>
          <w:rFonts w:hint="eastAsia" w:ascii="宋体" w:hAnsi="宋体" w:cs="宋体"/>
          <w:sz w:val="24"/>
        </w:rPr>
      </w:pPr>
      <w:r/>
      <w:bookmarkStart w:id="21" w:name="_Toc35393793"/>
      <w:r/>
      <w:bookmarkStart w:id="22" w:name="_Toc35393624"/>
      <w:r/>
      <w:bookmarkStart w:id="23" w:name="_Toc28359005"/>
      <w:r/>
      <w:bookmarkStart w:id="24" w:name="_Toc28359082"/>
      <w:r>
        <w:rPr>
          <w:rFonts w:hint="eastAsia" w:ascii="宋体" w:hAnsi="宋体" w:cs="宋体"/>
          <w:sz w:val="24"/>
        </w:rPr>
        <w:t xml:space="preserve">1.获取时间：202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7</w:t>
      </w:r>
      <w:r>
        <w:rPr>
          <w:rFonts w:hint="eastAsia" w:ascii="宋体" w:hAnsi="宋体" w:cs="宋体"/>
          <w:sz w:val="24"/>
        </w:rPr>
        <w:t xml:space="preserve">月1</w:t>
      </w:r>
      <w:r>
        <w:rPr>
          <w:rFonts w:hint="eastAsia" w:ascii="宋体" w:hAnsi="宋体" w:cs="宋体"/>
          <w:sz w:val="24"/>
        </w:rPr>
        <w:t xml:space="preserve">0</w:t>
      </w:r>
      <w:r>
        <w:rPr>
          <w:rFonts w:hint="eastAsia" w:ascii="宋体" w:hAnsi="宋体" w:cs="宋体"/>
          <w:sz w:val="24"/>
        </w:rPr>
        <w:t xml:space="preserve">日8:30至202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7</w:t>
      </w:r>
      <w:r>
        <w:rPr>
          <w:rFonts w:hint="eastAsia" w:ascii="宋体" w:hAnsi="宋体" w:cs="宋体"/>
          <w:sz w:val="24"/>
        </w:rPr>
        <w:t xml:space="preserve">月</w:t>
      </w:r>
      <w:r>
        <w:rPr>
          <w:rFonts w:hint="eastAsia" w:ascii="宋体" w:hAnsi="宋体" w:cs="宋体"/>
          <w:sz w:val="24"/>
        </w:rPr>
        <w:t xml:space="preserve">15</w:t>
      </w:r>
      <w:r>
        <w:rPr>
          <w:rFonts w:hint="eastAsia" w:ascii="宋体" w:hAnsi="宋体" w:cs="宋体"/>
          <w:sz w:val="24"/>
        </w:rPr>
        <w:t xml:space="preserve">日23:59（北京时间）</w:t>
      </w:r>
      <w:r/>
    </w:p>
    <w:p>
      <w:pPr>
        <w:ind w:firstLine="480"/>
        <w:spacing w:line="360" w:lineRule="auto"/>
        <w:rPr>
          <w:rFonts w:hint="eastAsia" w:ascii="宋体" w:hAnsi="宋体" w:cs="宋体"/>
          <w:sz w:val="24"/>
        </w:rPr>
      </w:pPr>
      <w:r>
        <w:rPr>
          <w:rFonts w:hint="eastAsia" w:ascii="宋体" w:hAnsi="宋体" w:cs="宋体"/>
          <w:sz w:val="24"/>
        </w:rPr>
        <w:t xml:space="preserve">2.获取方式“江苏政府采购网——苏采云”平台获取协商文件</w:t>
      </w:r>
      <w:r/>
    </w:p>
    <w:p>
      <w:pPr>
        <w:ind w:firstLine="480"/>
        <w:spacing w:line="360" w:lineRule="auto"/>
        <w:rPr>
          <w:rFonts w:hint="eastAsia" w:ascii="宋体" w:hAnsi="宋体" w:cs="宋体"/>
          <w:sz w:val="24"/>
        </w:rPr>
      </w:pPr>
      <w:r>
        <w:rPr>
          <w:rFonts w:hint="eastAsia" w:ascii="宋体" w:hAnsi="宋体" w:cs="宋体"/>
          <w:sz w:val="24"/>
        </w:rPr>
        <w:t xml:space="preserve">3.采购文件售价：免费</w:t>
      </w:r>
      <w:r/>
    </w:p>
    <w:p>
      <w:pPr>
        <w:ind w:firstLine="480"/>
        <w:spacing w:line="360" w:lineRule="auto"/>
        <w:rPr>
          <w:rFonts w:hint="eastAsia" w:ascii="宋体" w:hAnsi="宋体" w:cs="宋体"/>
          <w:sz w:val="24"/>
        </w:rPr>
      </w:pPr>
      <w:r>
        <w:rPr>
          <w:rFonts w:hint="eastAsia" w:ascii="宋体" w:hAnsi="宋体" w:cs="宋体"/>
          <w:sz w:val="24"/>
        </w:rPr>
        <w:t xml:space="preserve">4.获取采购文件的方式：</w:t>
      </w:r>
      <w:r/>
    </w:p>
    <w:p>
      <w:pPr>
        <w:ind w:firstLine="480"/>
        <w:spacing w:line="360" w:lineRule="auto"/>
        <w:rPr>
          <w:rFonts w:hint="eastAsia" w:ascii="宋体" w:hAnsi="宋体" w:cs="宋体"/>
          <w:sz w:val="24"/>
        </w:rPr>
      </w:pPr>
      <w:r>
        <w:rPr>
          <w:rFonts w:hint="eastAsia" w:ascii="宋体" w:hAnsi="宋体" w:cs="宋体"/>
          <w:sz w:val="24"/>
        </w:rPr>
        <w:t xml:space="preserve">“苏采云”系统用户注册--获取“CA数字证书”--CA绑定与登录--网上报名--下载采购文件(后缀名为.kedt”)。</w:t>
      </w:r>
      <w:r/>
    </w:p>
    <w:p>
      <w:pPr>
        <w:ind w:firstLine="480"/>
        <w:spacing w:line="360" w:lineRule="auto"/>
        <w:rPr>
          <w:rFonts w:hint="eastAsia" w:ascii="宋体" w:hAnsi="宋体" w:cs="宋体"/>
          <w:sz w:val="24"/>
        </w:rPr>
      </w:pPr>
      <w:r>
        <w:rPr>
          <w:rFonts w:hint="eastAsia" w:ascii="宋体" w:hAnsi="宋体" w:cs="宋体"/>
          <w:sz w:val="24"/>
        </w:rPr>
        <w:t xml:space="preserve">5.“CA数字证书”的获取：</w:t>
      </w:r>
      <w:r/>
    </w:p>
    <w:p>
      <w:pPr>
        <w:ind w:firstLine="480"/>
        <w:spacing w:line="360" w:lineRule="auto"/>
        <w:rPr>
          <w:rFonts w:hint="eastAsia" w:ascii="宋体" w:hAnsi="宋体" w:cs="宋体"/>
          <w:sz w:val="24"/>
        </w:rPr>
      </w:pPr>
      <w:r>
        <w:rPr>
          <w:rFonts w:hint="eastAsia" w:ascii="宋体" w:hAnsi="宋体" w:cs="宋体"/>
          <w:sz w:val="24"/>
        </w:rPr>
        <w:t xml:space="preserve">供应商需提前办理数字认证证书（政务CA及方正签章），镇江地区办理方式：镇江市润州区冠城路8号工人大厦7楼公共资源交易中心大厅CA窗口。                       工作日办公时间：9:00-12:00、13:30-17:30。联系人：邵娟，联系电话：13655287962。办理指南http://jsxcmm.com/help/help.html</w:t>
      </w:r>
      <w:r/>
    </w:p>
    <w:p>
      <w:pPr>
        <w:ind w:firstLine="482"/>
        <w:spacing w:line="360" w:lineRule="auto"/>
        <w:rPr>
          <w:rFonts w:hint="eastAsia" w:ascii="宋体" w:hAnsi="宋体" w:cs="宋体"/>
          <w:sz w:val="24"/>
        </w:rPr>
      </w:pPr>
      <w:r>
        <w:rPr>
          <w:rFonts w:hint="eastAsia" w:ascii="宋体" w:hAnsi="宋体" w:cs="宋体"/>
          <w:sz w:val="24"/>
        </w:rPr>
        <w:t xml:space="preserve">6.本次采购采用“苏采云政府采购一体化平台”，采购流程全程电子化，开启方式为不见面开标。供应商应当按照《江苏省政府采购交易管理系统（苏采云）供应商操作指南》（网址：</w:t>
      </w:r>
      <w:r>
        <w:rPr>
          <w:rFonts w:ascii="宋体" w:hAnsi="宋体" w:cs="宋体"/>
          <w:sz w:val="24"/>
        </w:rPr>
        <w:t xml:space="preserve">http://www.ccgp-jiangsu.gov.cn/jiangsu/zlxz/ee/ee3a4bc5a3454aa2b0d9312230633ce9.html</w:t>
      </w:r>
      <w:r>
        <w:rPr>
          <w:rFonts w:hint="eastAsia" w:ascii="宋体" w:hAnsi="宋体" w:cs="宋体"/>
          <w:sz w:val="24"/>
        </w:rPr>
        <w:t xml:space="preserve">）参加协商响应活动。如供应商未按要求操作，由此所产生的风险由供应商自行承担。</w:t>
      </w:r>
      <w:r/>
    </w:p>
    <w:p>
      <w:pPr>
        <w:ind w:firstLine="480"/>
        <w:spacing w:line="360" w:lineRule="auto"/>
        <w:rPr>
          <w:rFonts w:hint="eastAsia" w:ascii="宋体" w:hAnsi="宋体" w:cs="宋体"/>
          <w:sz w:val="24"/>
        </w:rPr>
      </w:pPr>
      <w:r>
        <w:rPr>
          <w:rFonts w:hint="eastAsia" w:ascii="宋体" w:hAnsi="宋体" w:cs="宋体"/>
          <w:sz w:val="24"/>
        </w:rPr>
        <w:t xml:space="preserve">7.考虑到网络环境、网络带宽等风险因素，请供应商在开启时准备好制作标书的电脑或者已经安装过苏采云系统控件的电脑，登录谷歌浏览器进入开标大厅，竞争性磋商、竞争性谈判、单一来源采购项目将与供应商就磋商（谈判、协商）文件进行线上磋商（谈判、协商）。因供应商网络或电源不稳定、未按要求配置上述设备、上述设备发生故障等自身原因，导致开启评审失败的，供应商自行承担其后果。</w:t>
      </w:r>
      <w:r/>
    </w:p>
    <w:p>
      <w:pPr>
        <w:ind w:firstLine="482"/>
        <w:spacing w:line="360" w:lineRule="auto"/>
        <w:rPr>
          <w:b/>
          <w:bCs/>
          <w:sz w:val="24"/>
        </w:rPr>
      </w:pPr>
      <w:r>
        <w:rPr>
          <w:rFonts w:hint="eastAsia"/>
          <w:b/>
          <w:bCs/>
          <w:sz w:val="24"/>
        </w:rPr>
        <w:t xml:space="preserve">四、</w:t>
      </w:r>
      <w:bookmarkEnd w:id="21"/>
      <w:r/>
      <w:bookmarkEnd w:id="22"/>
      <w:r/>
      <w:bookmarkEnd w:id="23"/>
      <w:r/>
      <w:bookmarkEnd w:id="24"/>
      <w:r>
        <w:rPr>
          <w:rFonts w:hint="eastAsia"/>
          <w:b/>
          <w:bCs/>
          <w:sz w:val="24"/>
        </w:rPr>
        <w:t xml:space="preserve">响应文件提交</w:t>
      </w:r>
      <w:r/>
    </w:p>
    <w:p>
      <w:pPr>
        <w:ind w:firstLine="482"/>
        <w:spacing w:line="360" w:lineRule="auto"/>
      </w:pPr>
      <w:r/>
      <w:bookmarkStart w:id="25" w:name="_Toc35393794"/>
      <w:r/>
      <w:bookmarkStart w:id="26" w:name="_Toc28359007"/>
      <w:r/>
      <w:bookmarkStart w:id="27" w:name="_Toc28359084"/>
      <w:r/>
      <w:bookmarkStart w:id="28" w:name="_Toc35393625"/>
      <w:r>
        <w:rPr>
          <w:rFonts w:ascii="宋体" w:hAnsi="宋体" w:cs="宋体"/>
          <w:sz w:val="24"/>
        </w:rPr>
        <w:t xml:space="preserve">电子响应文件上传时间：本公告发布之日起至</w:t>
      </w:r>
      <w:r>
        <w:rPr>
          <w:rFonts w:hint="eastAsia" w:ascii="宋体" w:hAnsi="宋体" w:cs="宋体"/>
          <w:sz w:val="24"/>
        </w:rPr>
        <w:t xml:space="preserve">202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7</w:t>
      </w:r>
      <w:r>
        <w:rPr>
          <w:rFonts w:hint="eastAsia" w:ascii="宋体" w:hAnsi="宋体" w:cs="宋体"/>
          <w:sz w:val="24"/>
        </w:rPr>
        <w:t xml:space="preserve">月</w:t>
      </w:r>
      <w:r>
        <w:rPr>
          <w:rFonts w:hint="eastAsia" w:ascii="宋体" w:hAnsi="宋体" w:cs="宋体"/>
          <w:sz w:val="24"/>
        </w:rPr>
        <w:t xml:space="preserve">17</w:t>
      </w:r>
      <w:r>
        <w:rPr>
          <w:rFonts w:hint="eastAsia" w:ascii="宋体" w:hAnsi="宋体" w:cs="宋体"/>
          <w:sz w:val="24"/>
        </w:rPr>
        <w:t xml:space="preserve">日</w:t>
      </w:r>
      <w:r>
        <w:rPr>
          <w:rFonts w:hint="eastAsia" w:ascii="宋体" w:hAnsi="宋体" w:cs="宋体"/>
          <w:sz w:val="24"/>
        </w:rPr>
        <w:t xml:space="preserve">9</w:t>
      </w: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0 (北京时间)操作指南：</w:t>
      </w:r>
      <w:r>
        <w:rPr>
          <w:rFonts w:ascii="宋体" w:hAnsi="宋体" w:cs="宋体"/>
          <w:sz w:val="24"/>
        </w:rPr>
        <w:t xml:space="preserve">http://www.ccgp-jiangsu.gov.cn/jiangsu/zlxz/ee/ee3a4bc5a3454aa2b0d9312230633ce9.html</w:t>
      </w:r>
      <w:r/>
    </w:p>
    <w:p>
      <w:pPr>
        <w:ind w:firstLine="480"/>
        <w:spacing w:line="360" w:lineRule="auto"/>
        <w:rPr>
          <w:rFonts w:hint="eastAsia" w:ascii="宋体" w:hAnsi="宋体" w:cs="宋体"/>
          <w:sz w:val="24"/>
        </w:rPr>
      </w:pPr>
      <w:r>
        <w:rPr>
          <w:rFonts w:hint="eastAsia" w:ascii="宋体" w:hAnsi="宋体" w:cs="宋体"/>
          <w:sz w:val="24"/>
        </w:rPr>
        <w:t xml:space="preserve">注意事项：</w:t>
      </w:r>
      <w:r/>
    </w:p>
    <w:p>
      <w:pPr>
        <w:ind w:firstLine="480"/>
        <w:spacing w:line="360" w:lineRule="auto"/>
        <w:rPr>
          <w:rFonts w:hint="eastAsia" w:ascii="宋体" w:hAnsi="宋体" w:cs="宋体"/>
          <w:sz w:val="24"/>
        </w:rPr>
      </w:pPr>
      <w:r>
        <w:rPr>
          <w:rFonts w:hint="eastAsia" w:ascii="宋体" w:hAnsi="宋体" w:cs="宋体"/>
          <w:sz w:val="24"/>
        </w:rPr>
        <w:t xml:space="preserve">（1）本项目通过苏采云电子交易平台进行采购，供应商须通过《“苏采云”系统供应商操作手册》中要求的响应文件制作软件在线制作并提交响应文件。截至提交响应文件截止时间，电子交易平台投标通道将关闭，供应商未完成电子响应文件有效提交的，其响应将被拒绝。投标人在使用系统进行投标的过程中如遇到涉及平台使用的任何问题，应在工作日上午9：00-11:30 下午13:30-17:30期间致电技术支持热线咨询，联系方式：0519-86722803、0519-96722805。</w:t>
      </w:r>
      <w:r/>
    </w:p>
    <w:p>
      <w:pPr>
        <w:ind w:firstLine="480"/>
        <w:spacing w:line="360" w:lineRule="auto"/>
        <w:rPr>
          <w:rFonts w:hint="eastAsia" w:ascii="宋体" w:hAnsi="宋体" w:cs="宋体"/>
          <w:sz w:val="24"/>
        </w:rPr>
      </w:pPr>
      <w:r>
        <w:rPr>
          <w:rFonts w:hint="eastAsia" w:ascii="宋体" w:hAnsi="宋体" w:cs="宋体"/>
          <w:sz w:val="24"/>
        </w:rPr>
        <w:t xml:space="preserve">（2）本项目采用网上开标方式，请供应商事先做好电脑环境准备，自行选择互联网连接畅通的场地，在规定的开标时间登录网上开标大厅进行响应文件解密。</w:t>
      </w:r>
      <w:r/>
    </w:p>
    <w:p>
      <w:pPr>
        <w:ind w:firstLine="482"/>
        <w:spacing w:line="360" w:lineRule="auto"/>
        <w:rPr>
          <w:b/>
          <w:bCs/>
          <w:sz w:val="24"/>
        </w:rPr>
      </w:pPr>
      <w:r>
        <w:rPr>
          <w:rFonts w:hint="eastAsia"/>
          <w:b/>
          <w:bCs/>
          <w:sz w:val="24"/>
        </w:rPr>
        <w:t xml:space="preserve">五、公告期限</w:t>
      </w:r>
      <w:bookmarkEnd w:id="25"/>
      <w:r/>
      <w:bookmarkEnd w:id="26"/>
      <w:r/>
      <w:bookmarkEnd w:id="27"/>
      <w:r/>
      <w:bookmarkEnd w:id="28"/>
      <w:r/>
      <w:r/>
    </w:p>
    <w:p>
      <w:pPr>
        <w:ind w:firstLine="480"/>
        <w:spacing w:line="360" w:lineRule="auto"/>
        <w:rPr>
          <w:rFonts w:cs="宋体"/>
          <w:sz w:val="24"/>
        </w:rPr>
      </w:pPr>
      <w:r>
        <w:rPr>
          <w:rFonts w:hint="eastAsia" w:cs="宋体"/>
          <w:sz w:val="24"/>
        </w:rPr>
        <w:t xml:space="preserve">自本公告发布之日起</w:t>
      </w:r>
      <w:r>
        <w:rPr>
          <w:rFonts w:cs="宋体"/>
          <w:sz w:val="24"/>
        </w:rPr>
        <w:t xml:space="preserve">3</w:t>
      </w:r>
      <w:r>
        <w:rPr>
          <w:rFonts w:hint="eastAsia" w:cs="宋体"/>
          <w:sz w:val="24"/>
        </w:rPr>
        <w:t xml:space="preserve">个工作日。</w:t>
      </w:r>
      <w:r/>
    </w:p>
    <w:p>
      <w:pPr>
        <w:ind w:firstLine="482"/>
        <w:spacing w:line="360" w:lineRule="auto"/>
        <w:rPr>
          <w:b/>
          <w:bCs/>
          <w:sz w:val="24"/>
        </w:rPr>
      </w:pPr>
      <w:r/>
      <w:bookmarkStart w:id="29" w:name="_Toc35393795"/>
      <w:r/>
      <w:bookmarkStart w:id="30" w:name="_Toc35393626"/>
      <w:r/>
      <w:bookmarkStart w:id="31" w:name="_Hlk43383371"/>
      <w:r/>
      <w:bookmarkEnd w:id="20"/>
      <w:r>
        <w:rPr>
          <w:rFonts w:hint="eastAsia"/>
          <w:b/>
          <w:bCs/>
          <w:sz w:val="24"/>
        </w:rPr>
        <w:t xml:space="preserve">六、其他补充事宜</w:t>
      </w:r>
      <w:bookmarkEnd w:id="29"/>
      <w:r/>
      <w:bookmarkEnd w:id="30"/>
      <w:r/>
      <w:r/>
    </w:p>
    <w:p>
      <w:pPr>
        <w:ind w:firstLine="480"/>
        <w:spacing w:line="360" w:lineRule="auto"/>
        <w:rPr>
          <w:sz w:val="24"/>
        </w:rPr>
      </w:pPr>
      <w:r/>
      <w:bookmarkStart w:id="32" w:name="_Toc28359008"/>
      <w:r/>
      <w:bookmarkStart w:id="33" w:name="_Toc35393796"/>
      <w:r/>
      <w:bookmarkStart w:id="34" w:name="_Toc28359085"/>
      <w:r/>
      <w:bookmarkStart w:id="35" w:name="_Toc35393627"/>
      <w:r>
        <w:rPr>
          <w:sz w:val="24"/>
        </w:rPr>
        <w:t xml:space="preserve">1.</w:t>
      </w:r>
      <w:r>
        <w:rPr>
          <w:rFonts w:hint="eastAsia"/>
          <w:sz w:val="24"/>
        </w:rPr>
        <w:t xml:space="preserve">拟定的唯一供应商名称和地址：</w:t>
      </w:r>
      <w:r/>
    </w:p>
    <w:p>
      <w:pPr>
        <w:ind w:firstLine="480"/>
        <w:spacing w:line="360" w:lineRule="auto"/>
        <w:rPr>
          <w:sz w:val="24"/>
        </w:rPr>
      </w:pPr>
      <w:r>
        <w:rPr>
          <w:rFonts w:hint="eastAsia"/>
          <w:sz w:val="24"/>
        </w:rPr>
        <w:t xml:space="preserve">供应商名称：</w:t>
      </w:r>
      <w:r>
        <w:rPr>
          <w:rFonts w:hint="eastAsia" w:eastAsiaTheme="minorEastAsia"/>
          <w:sz w:val="24"/>
        </w:rPr>
        <w:t xml:space="preserve">句容市华信大数据有限公司</w:t>
      </w:r>
      <w:r/>
    </w:p>
    <w:p>
      <w:pPr>
        <w:ind w:firstLine="480"/>
        <w:spacing w:line="360" w:lineRule="auto"/>
        <w:rPr>
          <w:sz w:val="24"/>
        </w:rPr>
      </w:pPr>
      <w:r>
        <w:rPr>
          <w:rFonts w:hint="eastAsia"/>
          <w:sz w:val="24"/>
        </w:rPr>
        <w:t xml:space="preserve">供应商地址：句容市黄梅街道和爱路</w:t>
      </w:r>
      <w:r>
        <w:rPr>
          <w:rFonts w:hint="eastAsia"/>
          <w:sz w:val="24"/>
        </w:rPr>
        <w:t xml:space="preserve">8</w:t>
      </w:r>
      <w:r>
        <w:rPr>
          <w:rFonts w:hint="eastAsia"/>
          <w:sz w:val="24"/>
        </w:rPr>
        <w:t xml:space="preserve">号</w:t>
      </w:r>
      <w:r/>
    </w:p>
    <w:p>
      <w:pPr>
        <w:ind w:firstLine="480"/>
        <w:spacing w:line="360" w:lineRule="auto"/>
        <w:rPr>
          <w:sz w:val="24"/>
        </w:rPr>
      </w:pPr>
      <w:r>
        <w:rPr>
          <w:rFonts w:hint="eastAsia"/>
          <w:sz w:val="24"/>
        </w:rPr>
        <w:t xml:space="preserve">2</w:t>
      </w:r>
      <w:r>
        <w:rPr>
          <w:sz w:val="24"/>
        </w:rPr>
        <w:t xml:space="preserve">.</w:t>
      </w:r>
      <w:r>
        <w:rPr>
          <w:rFonts w:hint="eastAsia"/>
          <w:sz w:val="24"/>
        </w:rPr>
        <w:t xml:space="preserve">本项目不收取协商保证金。</w:t>
      </w:r>
      <w:r/>
    </w:p>
    <w:p>
      <w:pPr>
        <w:ind w:firstLine="482"/>
        <w:spacing w:line="360" w:lineRule="auto"/>
        <w:rPr>
          <w:b/>
          <w:bCs/>
          <w:sz w:val="24"/>
        </w:rPr>
      </w:pPr>
      <w:r/>
      <w:bookmarkStart w:id="36" w:name="_Hlk43383435"/>
      <w:r/>
      <w:bookmarkEnd w:id="31"/>
      <w:r>
        <w:rPr>
          <w:rFonts w:hint="eastAsia"/>
          <w:b/>
          <w:bCs/>
          <w:sz w:val="24"/>
        </w:rPr>
        <w:t xml:space="preserve">七、</w:t>
      </w:r>
      <w:r>
        <w:rPr>
          <w:rFonts w:hint="eastAsia"/>
          <w:b/>
          <w:bCs/>
          <w:sz w:val="24"/>
        </w:rPr>
        <w:t xml:space="preserve">协商时间</w:t>
      </w:r>
      <w:r/>
    </w:p>
    <w:p>
      <w:pPr>
        <w:ind w:firstLine="480"/>
        <w:spacing w:line="360" w:lineRule="auto"/>
        <w:rPr>
          <w:sz w:val="24"/>
        </w:rPr>
      </w:pPr>
      <w:r>
        <w:rPr>
          <w:rFonts w:hint="eastAsia"/>
          <w:sz w:val="24"/>
        </w:rPr>
        <w:t xml:space="preserve">协商时间：</w:t>
      </w:r>
      <w:r>
        <w:rPr>
          <w:rFonts w:hint="eastAsia"/>
          <w:sz w:val="24"/>
        </w:rPr>
        <w:t xml:space="preserve">2026</w:t>
      </w:r>
      <w:r>
        <w:rPr>
          <w:rFonts w:hint="eastAsia"/>
          <w:sz w:val="24"/>
        </w:rPr>
        <w:t xml:space="preserve">年</w:t>
      </w:r>
      <w:r>
        <w:rPr>
          <w:rFonts w:hint="eastAsia"/>
          <w:sz w:val="24"/>
        </w:rPr>
        <w:t xml:space="preserve">7</w:t>
      </w:r>
      <w:r>
        <w:rPr>
          <w:rFonts w:hint="eastAsia"/>
          <w:sz w:val="24"/>
        </w:rPr>
        <w:t xml:space="preserve">月</w:t>
      </w:r>
      <w:r>
        <w:rPr>
          <w:rFonts w:hint="eastAsia"/>
          <w:sz w:val="24"/>
        </w:rPr>
        <w:t xml:space="preserve">17</w:t>
      </w:r>
      <w:r>
        <w:rPr>
          <w:rFonts w:hint="eastAsia"/>
          <w:sz w:val="24"/>
        </w:rPr>
        <w:t xml:space="preserve">日</w:t>
      </w:r>
      <w:r>
        <w:rPr>
          <w:rFonts w:hint="eastAsia"/>
          <w:sz w:val="24"/>
        </w:rPr>
        <w:t xml:space="preserve">9:30</w:t>
      </w:r>
      <w:r>
        <w:rPr>
          <w:rFonts w:hint="eastAsia"/>
          <w:sz w:val="24"/>
        </w:rPr>
        <w:t xml:space="preserve">（北京时间）</w:t>
      </w:r>
      <w:r/>
    </w:p>
    <w:p>
      <w:pPr>
        <w:ind w:firstLine="482"/>
        <w:spacing w:line="360" w:lineRule="auto"/>
        <w:rPr>
          <w:b/>
          <w:bCs/>
          <w:sz w:val="24"/>
        </w:rPr>
      </w:pPr>
      <w:r>
        <w:rPr>
          <w:rFonts w:hint="eastAsia"/>
          <w:b/>
          <w:bCs/>
          <w:sz w:val="24"/>
        </w:rPr>
        <w:t xml:space="preserve">八、对本次采购提出询问，请按以下方式联系。</w:t>
      </w:r>
      <w:bookmarkEnd w:id="32"/>
      <w:r/>
      <w:bookmarkEnd w:id="33"/>
      <w:r/>
      <w:bookmarkEnd w:id="34"/>
      <w:r/>
      <w:bookmarkEnd w:id="35"/>
      <w:r/>
      <w:bookmarkEnd w:id="36"/>
      <w:r/>
      <w:r/>
    </w:p>
    <w:p>
      <w:pPr>
        <w:ind w:firstLine="480"/>
        <w:spacing w:line="360" w:lineRule="auto"/>
        <w:rPr>
          <w:rFonts w:eastAsiaTheme="minorEastAsia"/>
          <w:sz w:val="24"/>
        </w:rPr>
      </w:pPr>
      <w:r>
        <w:rPr>
          <w:rFonts w:hint="eastAsia" w:eastAsiaTheme="minorEastAsia"/>
          <w:sz w:val="24"/>
        </w:rPr>
        <w:t xml:space="preserve">1</w:t>
      </w:r>
      <w:r>
        <w:rPr>
          <w:rFonts w:eastAsiaTheme="minorEastAsia"/>
          <w:sz w:val="24"/>
        </w:rPr>
        <w:t xml:space="preserve">.</w:t>
      </w:r>
      <w:r>
        <w:rPr>
          <w:rFonts w:hint="eastAsia" w:eastAsiaTheme="minorEastAsia"/>
          <w:sz w:val="24"/>
        </w:rPr>
        <w:t xml:space="preserve">采购人信息</w:t>
      </w:r>
      <w:r/>
    </w:p>
    <w:p>
      <w:pPr>
        <w:ind w:firstLine="480"/>
        <w:spacing w:line="360" w:lineRule="auto"/>
        <w:rPr>
          <w:rFonts w:eastAsiaTheme="minorEastAsia"/>
          <w:sz w:val="24"/>
        </w:rPr>
      </w:pPr>
      <w:r>
        <w:rPr>
          <w:rFonts w:hint="eastAsia" w:eastAsiaTheme="minorEastAsia"/>
          <w:sz w:val="24"/>
        </w:rPr>
        <w:t xml:space="preserve">采购人：句容市数据局</w:t>
      </w:r>
      <w:r>
        <w:rPr>
          <w:rFonts w:eastAsiaTheme="minorEastAsia"/>
          <w:sz w:val="24"/>
        </w:rPr>
        <w:t xml:space="preserve"> </w:t>
      </w:r>
      <w:r/>
    </w:p>
    <w:p>
      <w:pPr>
        <w:ind w:firstLine="480"/>
        <w:spacing w:line="360" w:lineRule="auto"/>
        <w:rPr>
          <w:rFonts w:eastAsiaTheme="minorEastAsia"/>
          <w:sz w:val="24"/>
        </w:rPr>
      </w:pPr>
      <w:r>
        <w:rPr>
          <w:rFonts w:hint="eastAsia" w:eastAsiaTheme="minorEastAsia"/>
          <w:sz w:val="24"/>
        </w:rPr>
        <w:t xml:space="preserve">联系人：徐洪刚</w:t>
      </w:r>
      <w:r>
        <w:rPr>
          <w:rFonts w:eastAsiaTheme="minorEastAsia"/>
          <w:sz w:val="24"/>
        </w:rPr>
        <w:t xml:space="preserve">        </w:t>
      </w:r>
      <w:r>
        <w:rPr>
          <w:rFonts w:hint="eastAsia" w:eastAsiaTheme="minorEastAsia"/>
          <w:sz w:val="24"/>
        </w:rPr>
        <w:t xml:space="preserve">电</w:t>
      </w:r>
      <w:r>
        <w:rPr>
          <w:rFonts w:hint="eastAsia" w:eastAsiaTheme="minorEastAsia"/>
          <w:sz w:val="24"/>
        </w:rPr>
        <w:t xml:space="preserve"> </w:t>
      </w:r>
      <w:r>
        <w:rPr>
          <w:rFonts w:eastAsiaTheme="minorEastAsia"/>
          <w:sz w:val="24"/>
        </w:rPr>
        <w:t xml:space="preserve"> </w:t>
      </w:r>
      <w:r>
        <w:rPr>
          <w:rFonts w:hint="eastAsia" w:eastAsiaTheme="minorEastAsia"/>
          <w:sz w:val="24"/>
        </w:rPr>
        <w:t xml:space="preserve">话：</w:t>
      </w:r>
      <w:r>
        <w:rPr>
          <w:rFonts w:hint="eastAsia" w:eastAsiaTheme="minorEastAsia"/>
          <w:sz w:val="24"/>
        </w:rPr>
        <w:t xml:space="preserve">0511-87265979</w:t>
      </w:r>
      <w:r/>
    </w:p>
    <w:p>
      <w:pPr>
        <w:ind w:firstLine="480"/>
        <w:spacing w:line="360" w:lineRule="auto"/>
        <w:rPr>
          <w:rFonts w:eastAsiaTheme="minorEastAsia"/>
          <w:sz w:val="24"/>
        </w:rPr>
      </w:pPr>
      <w:r>
        <w:rPr>
          <w:rFonts w:hint="eastAsia" w:eastAsiaTheme="minorEastAsia"/>
          <w:sz w:val="24"/>
        </w:rPr>
        <w:t xml:space="preserve">地</w:t>
      </w:r>
      <w:r>
        <w:rPr>
          <w:rFonts w:hint="eastAsia" w:eastAsiaTheme="minorEastAsia"/>
          <w:sz w:val="24"/>
        </w:rPr>
        <w:t xml:space="preserve"> </w:t>
      </w:r>
      <w:r>
        <w:rPr>
          <w:rFonts w:eastAsiaTheme="minorEastAsia"/>
          <w:sz w:val="24"/>
        </w:rPr>
        <w:t xml:space="preserve"> </w:t>
      </w:r>
      <w:r>
        <w:rPr>
          <w:rFonts w:hint="eastAsia" w:eastAsiaTheme="minorEastAsia"/>
          <w:sz w:val="24"/>
        </w:rPr>
        <w:t xml:space="preserve">址：句容市隆昌路</w:t>
      </w:r>
      <w:r>
        <w:rPr>
          <w:rFonts w:hint="eastAsia" w:eastAsiaTheme="minorEastAsia"/>
          <w:sz w:val="24"/>
        </w:rPr>
        <w:t xml:space="preserve">300</w:t>
      </w:r>
      <w:r>
        <w:rPr>
          <w:rFonts w:hint="eastAsia" w:eastAsiaTheme="minorEastAsia"/>
          <w:sz w:val="24"/>
        </w:rPr>
        <w:t xml:space="preserve">号句容市政务服务中心</w:t>
      </w:r>
      <w:r>
        <w:rPr>
          <w:rFonts w:eastAsiaTheme="minorEastAsia"/>
          <w:sz w:val="24"/>
        </w:rPr>
        <w:t xml:space="preserve">1</w:t>
      </w:r>
      <w:r>
        <w:rPr>
          <w:rFonts w:hint="eastAsia" w:eastAsiaTheme="minorEastAsia"/>
          <w:sz w:val="24"/>
        </w:rPr>
        <w:t xml:space="preserve">号楼</w:t>
      </w:r>
      <w:r>
        <w:rPr>
          <w:rFonts w:hint="eastAsia" w:eastAsiaTheme="minorEastAsia"/>
          <w:sz w:val="24"/>
        </w:rPr>
        <w:t xml:space="preserve">7</w:t>
      </w:r>
      <w:r>
        <w:rPr>
          <w:rFonts w:hint="eastAsia" w:eastAsiaTheme="minorEastAsia"/>
          <w:sz w:val="24"/>
        </w:rPr>
        <w:t xml:space="preserve">楼</w:t>
      </w:r>
      <w:r/>
    </w:p>
    <w:p>
      <w:pPr>
        <w:ind w:firstLine="480"/>
        <w:spacing w:line="360" w:lineRule="auto"/>
        <w:rPr>
          <w:rFonts w:eastAsiaTheme="minorEastAsia"/>
          <w:sz w:val="24"/>
        </w:rPr>
      </w:pPr>
      <w:r>
        <w:rPr>
          <w:rFonts w:hint="eastAsia" w:eastAsiaTheme="minorEastAsia"/>
          <w:sz w:val="24"/>
        </w:rPr>
        <w:t xml:space="preserve">2</w:t>
      </w:r>
      <w:r>
        <w:rPr>
          <w:rFonts w:eastAsiaTheme="minorEastAsia"/>
          <w:sz w:val="24"/>
        </w:rPr>
        <w:t xml:space="preserve">.</w:t>
      </w:r>
      <w:r>
        <w:rPr>
          <w:rFonts w:hint="eastAsia" w:eastAsiaTheme="minorEastAsia"/>
          <w:sz w:val="24"/>
        </w:rPr>
        <w:t xml:space="preserve">采购代理机构信息</w:t>
      </w:r>
      <w:r/>
    </w:p>
    <w:p>
      <w:pPr>
        <w:ind w:firstLine="480"/>
        <w:spacing w:line="360" w:lineRule="auto"/>
        <w:rPr>
          <w:rFonts w:eastAsiaTheme="minorEastAsia"/>
          <w:sz w:val="24"/>
        </w:rPr>
      </w:pPr>
      <w:r>
        <w:rPr>
          <w:rFonts w:hint="eastAsia" w:eastAsiaTheme="minorEastAsia"/>
          <w:sz w:val="24"/>
        </w:rPr>
        <w:t xml:space="preserve">名</w:t>
      </w:r>
      <w:r>
        <w:rPr>
          <w:rFonts w:hint="eastAsia" w:eastAsiaTheme="minorEastAsia"/>
          <w:sz w:val="24"/>
        </w:rPr>
        <w:t xml:space="preserve"> </w:t>
      </w:r>
      <w:r>
        <w:rPr>
          <w:rFonts w:eastAsiaTheme="minorEastAsia"/>
          <w:sz w:val="24"/>
        </w:rPr>
        <w:t xml:space="preserve"> </w:t>
      </w:r>
      <w:r>
        <w:rPr>
          <w:rFonts w:hint="eastAsia" w:eastAsiaTheme="minorEastAsia"/>
          <w:sz w:val="24"/>
        </w:rPr>
        <w:t xml:space="preserve">称：句容市公共资源交易中心</w:t>
      </w:r>
      <w:r/>
    </w:p>
    <w:p>
      <w:pPr>
        <w:ind w:firstLine="480"/>
        <w:spacing w:line="360" w:lineRule="auto"/>
        <w:rPr>
          <w:rFonts w:eastAsiaTheme="minorEastAsia"/>
          <w:sz w:val="24"/>
        </w:rPr>
      </w:pPr>
      <w:r>
        <w:rPr>
          <w:rFonts w:hint="eastAsia" w:eastAsiaTheme="minorEastAsia"/>
          <w:sz w:val="24"/>
        </w:rPr>
        <w:t xml:space="preserve">地</w:t>
      </w:r>
      <w:r>
        <w:rPr>
          <w:rFonts w:hint="eastAsia" w:eastAsiaTheme="minorEastAsia"/>
          <w:sz w:val="24"/>
        </w:rPr>
        <w:t xml:space="preserve"> </w:t>
      </w:r>
      <w:r>
        <w:rPr>
          <w:rFonts w:eastAsiaTheme="minorEastAsia"/>
          <w:sz w:val="24"/>
        </w:rPr>
        <w:t xml:space="preserve"> </w:t>
      </w:r>
      <w:r>
        <w:rPr>
          <w:rFonts w:hint="eastAsia" w:eastAsiaTheme="minorEastAsia"/>
          <w:sz w:val="24"/>
        </w:rPr>
        <w:t xml:space="preserve">址：句容市隆昌路</w:t>
      </w:r>
      <w:r>
        <w:rPr>
          <w:rFonts w:hint="eastAsia" w:eastAsiaTheme="minorEastAsia"/>
          <w:sz w:val="24"/>
        </w:rPr>
        <w:t xml:space="preserve">300</w:t>
      </w:r>
      <w:r>
        <w:rPr>
          <w:rFonts w:hint="eastAsia" w:eastAsiaTheme="minorEastAsia"/>
          <w:sz w:val="24"/>
        </w:rPr>
        <w:t xml:space="preserve">号句容市政务服务中心</w:t>
      </w:r>
      <w:r>
        <w:rPr>
          <w:rFonts w:eastAsiaTheme="minorEastAsia"/>
          <w:sz w:val="24"/>
        </w:rPr>
        <w:t xml:space="preserve">1</w:t>
      </w:r>
      <w:r>
        <w:rPr>
          <w:rFonts w:hint="eastAsia" w:eastAsiaTheme="minorEastAsia"/>
          <w:sz w:val="24"/>
        </w:rPr>
        <w:t xml:space="preserve">号楼</w:t>
      </w:r>
      <w:r>
        <w:rPr>
          <w:rFonts w:eastAsiaTheme="minorEastAsia"/>
          <w:sz w:val="24"/>
        </w:rPr>
        <w:t xml:space="preserve">616</w:t>
      </w:r>
      <w:r>
        <w:rPr>
          <w:rFonts w:hint="eastAsia" w:eastAsiaTheme="minorEastAsia"/>
          <w:sz w:val="24"/>
        </w:rPr>
        <w:t xml:space="preserve">室</w:t>
      </w:r>
      <w:r/>
    </w:p>
    <w:p>
      <w:pPr>
        <w:ind w:firstLine="480"/>
        <w:spacing w:line="360" w:lineRule="auto"/>
        <w:rPr>
          <w:rFonts w:eastAsiaTheme="minorEastAsia"/>
          <w:sz w:val="24"/>
        </w:rPr>
      </w:pPr>
      <w:r>
        <w:rPr>
          <w:rFonts w:hint="eastAsia" w:eastAsiaTheme="minorEastAsia"/>
          <w:sz w:val="24"/>
        </w:rPr>
        <w:t xml:space="preserve">联系方式：</w:t>
      </w:r>
      <w:r>
        <w:rPr>
          <w:rFonts w:eastAsiaTheme="minorEastAsia"/>
          <w:sz w:val="24"/>
        </w:rPr>
        <w:t xml:space="preserve">0511-87322017</w:t>
      </w:r>
      <w:r/>
    </w:p>
    <w:p>
      <w:pPr>
        <w:ind w:firstLine="480"/>
        <w:spacing w:line="360" w:lineRule="auto"/>
        <w:rPr>
          <w:rFonts w:eastAsiaTheme="minorEastAsia"/>
          <w:sz w:val="24"/>
        </w:rPr>
      </w:pPr>
      <w:r>
        <w:rPr>
          <w:rFonts w:hint="eastAsia" w:eastAsiaTheme="minorEastAsia"/>
          <w:sz w:val="24"/>
        </w:rPr>
        <w:t xml:space="preserve">3</w:t>
      </w:r>
      <w:r>
        <w:rPr>
          <w:rFonts w:eastAsiaTheme="minorEastAsia"/>
          <w:sz w:val="24"/>
        </w:rPr>
        <w:t xml:space="preserve">.</w:t>
      </w:r>
      <w:r>
        <w:rPr>
          <w:rFonts w:hint="eastAsia" w:eastAsiaTheme="minorEastAsia"/>
          <w:sz w:val="24"/>
        </w:rPr>
        <w:t xml:space="preserve">项目联系方式</w:t>
      </w:r>
      <w:r/>
    </w:p>
    <w:p>
      <w:pPr>
        <w:ind w:firstLine="480"/>
        <w:spacing w:line="360" w:lineRule="auto"/>
        <w:rPr>
          <w:rFonts w:eastAsiaTheme="minorEastAsia"/>
          <w:color w:val="ff0000"/>
          <w:sz w:val="24"/>
        </w:rPr>
      </w:pPr>
      <w:r>
        <w:rPr>
          <w:rFonts w:hint="eastAsia" w:eastAsiaTheme="minorEastAsia"/>
          <w:sz w:val="24"/>
        </w:rPr>
        <w:t xml:space="preserve">项目联系人：储尧</w:t>
      </w:r>
      <w:r/>
    </w:p>
    <w:p>
      <w:pPr>
        <w:ind w:firstLine="480"/>
        <w:spacing w:line="360" w:lineRule="auto"/>
        <w:rPr>
          <w:rStyle w:val="1137"/>
          <w:szCs w:val="32"/>
        </w:rPr>
      </w:pPr>
      <w:r>
        <w:rPr>
          <w:rFonts w:hint="eastAsia" w:eastAsiaTheme="minorEastAsia"/>
          <w:color w:val="000000"/>
          <w:sz w:val="24"/>
        </w:rPr>
        <w:t xml:space="preserve">电</w:t>
      </w:r>
      <w:r>
        <w:rPr>
          <w:rFonts w:eastAsiaTheme="minorEastAsia"/>
          <w:color w:val="000000"/>
          <w:sz w:val="24"/>
        </w:rPr>
        <w:t xml:space="preserve">  </w:t>
      </w:r>
      <w:r>
        <w:rPr>
          <w:rFonts w:hint="eastAsia" w:eastAsiaTheme="minorEastAsia"/>
          <w:color w:val="000000"/>
          <w:sz w:val="24"/>
        </w:rPr>
        <w:t xml:space="preserve">话：</w:t>
      </w:r>
      <w:r>
        <w:rPr>
          <w:rFonts w:eastAsiaTheme="minorEastAsia"/>
          <w:sz w:val="24"/>
        </w:rPr>
        <w:t xml:space="preserve">0511-87322017</w:t>
      </w:r>
      <w:bookmarkStart w:id="37" w:name="_Toc50129046"/>
      <w:r/>
      <w:bookmarkStart w:id="38" w:name="_Hlk50378687"/>
      <w:r/>
      <w:bookmarkEnd w:id="4"/>
      <w:r/>
      <w:bookmarkEnd w:id="5"/>
      <w:r/>
      <w:bookmarkEnd w:id="6"/>
      <w:r/>
      <w:bookmarkEnd w:id="7"/>
      <w:r/>
      <w:bookmarkEnd w:id="8"/>
      <w:r>
        <w:rPr>
          <w:rStyle w:val="1137"/>
          <w:szCs w:val="32"/>
        </w:rPr>
        <w:br w:type="page" w:clear="all"/>
      </w:r>
      <w:r/>
    </w:p>
    <w:p>
      <w:pPr>
        <w:jc w:val="center"/>
        <w:spacing w:line="360" w:lineRule="auto"/>
        <w:widowControl/>
        <w:rPr>
          <w:rStyle w:val="1137"/>
          <w:szCs w:val="32"/>
        </w:rPr>
        <w:outlineLvl w:val="0"/>
      </w:pPr>
      <w:r>
        <w:rPr>
          <w:rStyle w:val="1137"/>
          <w:szCs w:val="32"/>
        </w:rPr>
        <w:t xml:space="preserve">第二章</w:t>
      </w:r>
      <w:r>
        <w:rPr>
          <w:rStyle w:val="1137"/>
          <w:szCs w:val="32"/>
        </w:rPr>
        <w:t xml:space="preserve">  </w:t>
      </w:r>
      <w:r>
        <w:rPr>
          <w:rStyle w:val="1137"/>
          <w:szCs w:val="32"/>
        </w:rPr>
        <w:t xml:space="preserve">供应商须知</w:t>
      </w:r>
      <w:bookmarkEnd w:id="37"/>
      <w:r/>
      <w:r/>
    </w:p>
    <w:p>
      <w:pPr>
        <w:jc w:val="center"/>
        <w:spacing w:line="360" w:lineRule="auto"/>
        <w:rPr>
          <w:b/>
          <w:sz w:val="28"/>
          <w:szCs w:val="28"/>
        </w:rPr>
      </w:pPr>
      <w:r>
        <w:rPr>
          <w:b/>
          <w:sz w:val="28"/>
          <w:szCs w:val="28"/>
        </w:rPr>
        <w:t xml:space="preserve">一、总则</w:t>
      </w:r>
      <w:r/>
    </w:p>
    <w:p>
      <w:pPr>
        <w:ind w:firstLine="482"/>
        <w:spacing w:line="360" w:lineRule="auto"/>
        <w:rPr>
          <w:rFonts w:eastAsiaTheme="minorEastAsia"/>
          <w:b/>
          <w:sz w:val="24"/>
        </w:rPr>
      </w:pPr>
      <w:r>
        <w:rPr>
          <w:rFonts w:eastAsiaTheme="minorEastAsia"/>
          <w:b/>
          <w:sz w:val="24"/>
        </w:rPr>
        <w:t xml:space="preserve">1.</w:t>
      </w:r>
      <w:r>
        <w:rPr>
          <w:rFonts w:eastAsiaTheme="minorEastAsia"/>
          <w:b/>
          <w:sz w:val="24"/>
        </w:rPr>
        <w:t xml:space="preserve">适用法律及范围</w:t>
      </w:r>
      <w:r/>
    </w:p>
    <w:p>
      <w:pPr>
        <w:ind w:firstLine="480"/>
        <w:spacing w:line="360" w:lineRule="auto"/>
        <w:rPr>
          <w:rFonts w:eastAsiaTheme="minorEastAsia"/>
          <w:sz w:val="24"/>
        </w:rPr>
      </w:pPr>
      <w:r>
        <w:rPr>
          <w:rFonts w:eastAsiaTheme="minorEastAsia"/>
          <w:sz w:val="24"/>
        </w:rPr>
        <w:t xml:space="preserve">1.1</w:t>
      </w:r>
      <w:r>
        <w:rPr>
          <w:rFonts w:eastAsiaTheme="minorEastAsia"/>
          <w:sz w:val="24"/>
        </w:rPr>
        <w:t xml:space="preserve">适用法律</w:t>
      </w:r>
      <w:r/>
    </w:p>
    <w:p>
      <w:pPr>
        <w:ind w:firstLine="480"/>
        <w:spacing w:line="360" w:lineRule="auto"/>
        <w:rPr>
          <w:rFonts w:eastAsiaTheme="minorEastAsia"/>
          <w:sz w:val="24"/>
        </w:rPr>
      </w:pPr>
      <w:r>
        <w:rPr>
          <w:rFonts w:eastAsiaTheme="minorEastAsia"/>
          <w:sz w:val="24"/>
        </w:rPr>
        <w:t xml:space="preserve">《中华人民共和国政府采购法》、《中华人民共和国政府采购法实施条例》、《</w:t>
      </w:r>
      <w:r>
        <w:rPr>
          <w:rFonts w:hint="eastAsia" w:eastAsiaTheme="minorEastAsia"/>
          <w:sz w:val="24"/>
        </w:rPr>
        <w:t xml:space="preserve">政府采购非招标采购方式管理办法</w:t>
      </w:r>
      <w:r>
        <w:rPr>
          <w:rFonts w:eastAsiaTheme="minorEastAsia"/>
          <w:sz w:val="24"/>
        </w:rPr>
        <w:t xml:space="preserve">》等法律、规章和规定等。</w:t>
      </w:r>
      <w:r/>
    </w:p>
    <w:p>
      <w:pPr>
        <w:ind w:firstLine="480"/>
        <w:spacing w:line="360" w:lineRule="auto"/>
        <w:rPr>
          <w:rFonts w:eastAsiaTheme="minorEastAsia"/>
          <w:sz w:val="24"/>
        </w:rPr>
      </w:pPr>
      <w:r>
        <w:rPr>
          <w:rFonts w:eastAsiaTheme="minorEastAsia"/>
          <w:sz w:val="24"/>
        </w:rPr>
        <w:t xml:space="preserve">1.2</w:t>
      </w:r>
      <w:r>
        <w:rPr>
          <w:rFonts w:eastAsiaTheme="minorEastAsia"/>
          <w:sz w:val="24"/>
        </w:rPr>
        <w:t xml:space="preserve">适用范围</w:t>
      </w:r>
      <w:r/>
    </w:p>
    <w:p>
      <w:pPr>
        <w:ind w:firstLine="480"/>
        <w:spacing w:line="360" w:lineRule="auto"/>
        <w:rPr>
          <w:rFonts w:eastAsiaTheme="minorEastAsia"/>
          <w:sz w:val="24"/>
        </w:rPr>
      </w:pPr>
      <w:r>
        <w:rPr>
          <w:rFonts w:eastAsiaTheme="minorEastAsia"/>
          <w:sz w:val="24"/>
        </w:rPr>
        <w:t xml:space="preserve">本</w:t>
      </w:r>
      <w:r>
        <w:rPr>
          <w:rFonts w:hint="eastAsia" w:eastAsiaTheme="minorEastAsia"/>
          <w:sz w:val="24"/>
        </w:rPr>
        <w:t xml:space="preserve">协商</w:t>
      </w:r>
      <w:r>
        <w:rPr>
          <w:rFonts w:eastAsiaTheme="minorEastAsia"/>
          <w:sz w:val="24"/>
        </w:rPr>
        <w:t xml:space="preserve">文件仅适用于本次采购的货物、工程和服务。</w:t>
      </w:r>
      <w:r/>
    </w:p>
    <w:p>
      <w:pPr>
        <w:ind w:firstLine="482"/>
        <w:spacing w:line="360" w:lineRule="auto"/>
        <w:rPr>
          <w:rFonts w:eastAsiaTheme="minorEastAsia"/>
          <w:b/>
          <w:sz w:val="24"/>
        </w:rPr>
      </w:pPr>
      <w:r>
        <w:rPr>
          <w:rFonts w:eastAsiaTheme="minorEastAsia"/>
          <w:b/>
          <w:sz w:val="24"/>
        </w:rPr>
        <w:t xml:space="preserve">2.</w:t>
      </w:r>
      <w:r>
        <w:rPr>
          <w:rFonts w:eastAsiaTheme="minorEastAsia"/>
          <w:b/>
          <w:sz w:val="24"/>
        </w:rPr>
        <w:t xml:space="preserve">招标方式</w:t>
      </w:r>
      <w:r/>
    </w:p>
    <w:p>
      <w:pPr>
        <w:ind w:firstLine="480"/>
        <w:spacing w:line="360" w:lineRule="auto"/>
        <w:rPr>
          <w:rFonts w:eastAsiaTheme="minorEastAsia"/>
          <w:sz w:val="24"/>
        </w:rPr>
      </w:pPr>
      <w:r>
        <w:rPr>
          <w:rFonts w:hint="eastAsia" w:eastAsiaTheme="minorEastAsia"/>
          <w:sz w:val="24"/>
        </w:rPr>
        <w:t xml:space="preserve">2</w:t>
      </w:r>
      <w:r>
        <w:rPr>
          <w:rFonts w:eastAsiaTheme="minorEastAsia"/>
          <w:sz w:val="24"/>
        </w:rPr>
        <w:t xml:space="preserve">.1</w:t>
      </w:r>
      <w:r>
        <w:rPr>
          <w:rFonts w:eastAsiaTheme="minorEastAsia"/>
          <w:sz w:val="24"/>
        </w:rPr>
        <w:t xml:space="preserve">本次</w:t>
      </w:r>
      <w:r>
        <w:rPr>
          <w:rFonts w:hint="eastAsia" w:eastAsiaTheme="minorEastAsia"/>
          <w:sz w:val="24"/>
        </w:rPr>
        <w:t xml:space="preserve">采购</w:t>
      </w:r>
      <w:r>
        <w:rPr>
          <w:rFonts w:eastAsiaTheme="minorEastAsia"/>
          <w:sz w:val="24"/>
        </w:rPr>
        <w:t xml:space="preserve">采取</w:t>
      </w:r>
      <w:r>
        <w:rPr>
          <w:rFonts w:hint="eastAsia" w:eastAsiaTheme="minorEastAsia"/>
          <w:sz w:val="24"/>
        </w:rPr>
        <w:t xml:space="preserve">单一来源</w:t>
      </w:r>
      <w:r>
        <w:rPr>
          <w:rFonts w:eastAsiaTheme="minorEastAsia"/>
          <w:sz w:val="24"/>
        </w:rPr>
        <w:t xml:space="preserve">方式。</w:t>
      </w:r>
      <w:r/>
    </w:p>
    <w:p>
      <w:pPr>
        <w:ind w:firstLine="482"/>
        <w:spacing w:line="360" w:lineRule="auto"/>
        <w:rPr>
          <w:rFonts w:eastAsiaTheme="minorEastAsia"/>
          <w:b/>
          <w:sz w:val="24"/>
        </w:rPr>
      </w:pPr>
      <w:r>
        <w:rPr>
          <w:rFonts w:eastAsiaTheme="minorEastAsia"/>
          <w:b/>
          <w:sz w:val="24"/>
        </w:rPr>
        <w:t xml:space="preserve">3.</w:t>
      </w:r>
      <w:r>
        <w:rPr>
          <w:rFonts w:eastAsiaTheme="minorEastAsia"/>
          <w:b/>
          <w:sz w:val="24"/>
        </w:rPr>
        <w:t xml:space="preserve">定义</w:t>
      </w:r>
      <w:r/>
    </w:p>
    <w:p>
      <w:pPr>
        <w:ind w:firstLine="480"/>
        <w:spacing w:line="360" w:lineRule="auto"/>
        <w:rPr>
          <w:rFonts w:eastAsiaTheme="minorEastAsia"/>
          <w:sz w:val="24"/>
        </w:rPr>
      </w:pPr>
      <w:r>
        <w:rPr>
          <w:rFonts w:eastAsiaTheme="minorEastAsia"/>
          <w:sz w:val="24"/>
        </w:rPr>
        <w:t xml:space="preserve">3.1</w:t>
      </w:r>
      <w:r>
        <w:rPr>
          <w:rFonts w:eastAsiaTheme="minorEastAsia"/>
          <w:sz w:val="24"/>
        </w:rPr>
        <w:t xml:space="preserve">采购人：系指</w:t>
      </w:r>
      <w:r>
        <w:rPr>
          <w:rFonts w:hint="eastAsia" w:eastAsiaTheme="minorEastAsia"/>
          <w:sz w:val="24"/>
        </w:rPr>
        <w:t xml:space="preserve">句容市数据局</w:t>
      </w:r>
      <w:r>
        <w:rPr>
          <w:rFonts w:eastAsiaTheme="minorEastAsia"/>
          <w:sz w:val="24"/>
        </w:rPr>
        <w:t xml:space="preserve">。</w:t>
      </w:r>
      <w:r/>
    </w:p>
    <w:p>
      <w:pPr>
        <w:ind w:firstLine="480"/>
        <w:spacing w:line="360" w:lineRule="auto"/>
        <w:rPr>
          <w:rFonts w:eastAsiaTheme="minorEastAsia"/>
          <w:sz w:val="24"/>
        </w:rPr>
      </w:pPr>
      <w:r>
        <w:rPr>
          <w:rFonts w:eastAsiaTheme="minorEastAsia"/>
          <w:sz w:val="24"/>
        </w:rPr>
        <w:t xml:space="preserve">3.2</w:t>
      </w:r>
      <w:r>
        <w:rPr>
          <w:rFonts w:eastAsiaTheme="minorEastAsia"/>
          <w:sz w:val="24"/>
        </w:rPr>
        <w:t xml:space="preserve">采购代理机构：系指句容市公共资源交易中心。</w:t>
      </w:r>
      <w:r/>
    </w:p>
    <w:p>
      <w:pPr>
        <w:ind w:firstLine="480"/>
        <w:spacing w:line="360" w:lineRule="auto"/>
        <w:rPr>
          <w:rFonts w:eastAsiaTheme="minorEastAsia"/>
          <w:sz w:val="24"/>
        </w:rPr>
      </w:pPr>
      <w:r>
        <w:rPr>
          <w:rFonts w:eastAsiaTheme="minorEastAsia"/>
          <w:sz w:val="24"/>
        </w:rPr>
        <w:t xml:space="preserve">3.3</w:t>
      </w:r>
      <w:r>
        <w:rPr>
          <w:rFonts w:eastAsiaTheme="minorEastAsia"/>
          <w:sz w:val="24"/>
        </w:rPr>
        <w:t xml:space="preserve">供应商：系指向采购人提供货物、工程或者服务的法人、其他组织或者自然人。</w:t>
      </w:r>
      <w:r/>
    </w:p>
    <w:p>
      <w:pPr>
        <w:ind w:firstLine="480"/>
        <w:spacing w:line="360" w:lineRule="auto"/>
        <w:rPr>
          <w:rFonts w:eastAsiaTheme="minorEastAsia"/>
          <w:sz w:val="24"/>
        </w:rPr>
      </w:pPr>
      <w:r>
        <w:rPr>
          <w:rFonts w:eastAsiaTheme="minorEastAsia"/>
          <w:sz w:val="24"/>
        </w:rPr>
        <w:t xml:space="preserve">3.4</w:t>
      </w:r>
      <w:r>
        <w:rPr>
          <w:rFonts w:eastAsiaTheme="minorEastAsia"/>
          <w:sz w:val="24"/>
        </w:rPr>
        <w:t xml:space="preserve">货物：系指各种形态和种类的物品，包括原材料、燃料、设备、产品等。</w:t>
      </w:r>
      <w:r/>
    </w:p>
    <w:p>
      <w:pPr>
        <w:ind w:firstLine="480"/>
        <w:spacing w:line="360" w:lineRule="auto"/>
        <w:rPr>
          <w:rFonts w:eastAsiaTheme="minorEastAsia"/>
          <w:sz w:val="24"/>
        </w:rPr>
      </w:pPr>
      <w:r>
        <w:rPr>
          <w:rFonts w:eastAsiaTheme="minorEastAsia"/>
          <w:sz w:val="24"/>
        </w:rPr>
        <w:t xml:space="preserve">3.5</w:t>
      </w:r>
      <w:r>
        <w:rPr>
          <w:rFonts w:eastAsiaTheme="minorEastAsia"/>
          <w:sz w:val="24"/>
        </w:rPr>
        <w:t xml:space="preserve">工程：系指建设工程，包括建筑物和构筑物的新建、改建、扩建、装修、拆除、修缮等。</w:t>
      </w:r>
      <w:r/>
    </w:p>
    <w:p>
      <w:pPr>
        <w:ind w:firstLine="480"/>
        <w:spacing w:line="360" w:lineRule="auto"/>
        <w:rPr>
          <w:rFonts w:eastAsiaTheme="minorEastAsia"/>
          <w:sz w:val="24"/>
        </w:rPr>
      </w:pPr>
      <w:r>
        <w:rPr>
          <w:rFonts w:eastAsiaTheme="minorEastAsia"/>
          <w:sz w:val="24"/>
        </w:rPr>
        <w:t xml:space="preserve">3.6</w:t>
      </w:r>
      <w:r>
        <w:rPr>
          <w:rFonts w:eastAsiaTheme="minorEastAsia"/>
          <w:sz w:val="24"/>
        </w:rPr>
        <w:t xml:space="preserve">服务：系指除货物和工程以外的其他政府采购对象</w:t>
      </w:r>
      <w:r>
        <w:rPr>
          <w:rFonts w:hint="eastAsia" w:eastAsiaTheme="minorEastAsia"/>
          <w:sz w:val="24"/>
        </w:rPr>
        <w:t xml:space="preserve">，</w:t>
      </w:r>
      <w:r>
        <w:rPr>
          <w:rFonts w:eastAsiaTheme="minorEastAsia"/>
          <w:sz w:val="24"/>
        </w:rPr>
        <w:t xml:space="preserve">本项目指</w:t>
      </w:r>
      <w:r>
        <w:rPr>
          <w:rFonts w:hint="eastAsia" w:eastAsiaTheme="minorEastAsia"/>
          <w:sz w:val="24"/>
        </w:rPr>
        <w:t xml:space="preserve">“数字句容”（视频一体化）服务</w:t>
      </w:r>
      <w:r>
        <w:rPr>
          <w:rFonts w:eastAsiaTheme="minorEastAsia"/>
          <w:sz w:val="24"/>
        </w:rPr>
        <w:t xml:space="preserve">。</w:t>
      </w:r>
      <w:r/>
    </w:p>
    <w:p>
      <w:pPr>
        <w:ind w:firstLine="482"/>
        <w:spacing w:line="360" w:lineRule="auto"/>
        <w:rPr>
          <w:rFonts w:eastAsiaTheme="minorEastAsia"/>
          <w:b/>
          <w:sz w:val="24"/>
        </w:rPr>
      </w:pPr>
      <w:r>
        <w:rPr>
          <w:rFonts w:eastAsiaTheme="minorEastAsia"/>
          <w:b/>
          <w:sz w:val="24"/>
        </w:rPr>
        <w:t xml:space="preserve">4.</w:t>
      </w:r>
      <w:r>
        <w:rPr>
          <w:rFonts w:eastAsiaTheme="minorEastAsia"/>
          <w:b/>
          <w:sz w:val="24"/>
        </w:rPr>
        <w:t xml:space="preserve">政策功能</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.1</w:t>
      </w:r>
      <w:r>
        <w:rPr>
          <w:rFonts w:hint="eastAsia" w:eastAsiaTheme="minorEastAsia"/>
          <w:sz w:val="24"/>
        </w:rPr>
        <w:t xml:space="preserve">支持中小企业发展</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.1.1</w:t>
      </w:r>
      <w:r>
        <w:rPr>
          <w:rFonts w:hint="eastAsia" w:eastAsiaTheme="minorEastAsia"/>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eastAsiaTheme="minorEastAsia"/>
          <w:sz w:val="24"/>
        </w:rPr>
      </w:pPr>
      <w:r>
        <w:rPr>
          <w:rFonts w:hint="eastAsia" w:eastAsiaTheme="minorEastAsia"/>
          <w:sz w:val="24"/>
        </w:rPr>
        <w:t xml:space="preserve">符合中小企业划分标准的个体工商户，在政府采购活动中视同中小企业。</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.1.2</w:t>
      </w:r>
      <w:r>
        <w:rPr>
          <w:rFonts w:hint="eastAsia" w:eastAsiaTheme="minorEastAsia"/>
          <w:sz w:val="24"/>
        </w:rPr>
        <w:t xml:space="preserve">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.1.2.1</w:t>
      </w:r>
      <w:r>
        <w:rPr>
          <w:rFonts w:hint="eastAsia" w:eastAsiaTheme="minorEastAsia"/>
          <w:sz w:val="24"/>
        </w:rPr>
        <w:t xml:space="preserve">在货物采购项目中，货物由中小企业制造，即货物由中小企业生产且使用该</w:t>
      </w:r>
      <w:r>
        <w:rPr>
          <w:rFonts w:hint="eastAsia" w:eastAsiaTheme="minorEastAsia"/>
          <w:sz w:val="24"/>
        </w:rPr>
        <w:t xml:space="preserve">中小企业商号或者注册商标；</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.1.2.2</w:t>
      </w:r>
      <w:r>
        <w:rPr>
          <w:rFonts w:hint="eastAsia" w:eastAsiaTheme="minorEastAsia"/>
          <w:sz w:val="24"/>
        </w:rPr>
        <w:t xml:space="preserve">在工程采购项目中，工程由中小企业承建，即工程施工单位为中小企业；</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.1.2.3</w:t>
      </w:r>
      <w:r>
        <w:rPr>
          <w:rFonts w:hint="eastAsia" w:eastAsiaTheme="minorEastAsia"/>
          <w:sz w:val="24"/>
        </w:rPr>
        <w:t xml:space="preserve">在服务采购项目中，服务由中小企业承接，即提供服务的人员为中小企业依照《中华人民共和国劳动合同法》订立劳动合同的从业人员。</w:t>
      </w:r>
      <w:r/>
    </w:p>
    <w:p>
      <w:pPr>
        <w:ind w:firstLine="480"/>
        <w:spacing w:line="360" w:lineRule="auto"/>
        <w:rPr>
          <w:rFonts w:eastAsiaTheme="minorEastAsia"/>
          <w:sz w:val="24"/>
        </w:rPr>
      </w:pPr>
      <w:r>
        <w:rPr>
          <w:rFonts w:hint="eastAsia" w:eastAsiaTheme="minorEastAsia"/>
          <w:sz w:val="24"/>
        </w:rPr>
        <w:t xml:space="preserve">在货物采购项目中，投标人提供的货物既有中小企业制造货物，也有大型企业制造货物的，不享受中小企业扶持政策。</w:t>
      </w:r>
      <w:r/>
    </w:p>
    <w:p>
      <w:pPr>
        <w:ind w:firstLine="480"/>
        <w:spacing w:line="360" w:lineRule="auto"/>
        <w:rPr>
          <w:rFonts w:eastAsiaTheme="minorEastAsia"/>
          <w:sz w:val="24"/>
        </w:rPr>
      </w:pPr>
      <w:r>
        <w:rPr>
          <w:rFonts w:hint="eastAsia" w:eastAsiaTheme="minorEastAsia"/>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.1.3</w:t>
      </w:r>
      <w:r>
        <w:rPr>
          <w:rFonts w:hint="eastAsia" w:eastAsiaTheme="minorEastAsia"/>
          <w:sz w:val="24"/>
        </w:rPr>
        <w:t xml:space="preserve">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r>
        <w:rPr>
          <w:rFonts w:hint="eastAsia" w:eastAsiaTheme="minorEastAsia"/>
          <w:sz w:val="24"/>
        </w:rPr>
        <w:t xml:space="preserve">10%</w:t>
      </w:r>
      <w:r>
        <w:rPr>
          <w:rFonts w:hint="eastAsia" w:eastAsiaTheme="minorEastAsia"/>
          <w:sz w:val="24"/>
        </w:rPr>
        <w:t xml:space="preserve">的扣除，用扣除后的价格参与评审。接受大中型企业与小微企业组成联合体或者允许大中型企业向一家或者多家小微企业分包的政府采购货物或服务项目，对于联合协议或者分包意向协议约定小型、微型企业的协议合同金额占到合同总金额</w:t>
      </w:r>
      <w:r>
        <w:rPr>
          <w:rFonts w:hint="eastAsia" w:eastAsiaTheme="minorEastAsia"/>
          <w:sz w:val="24"/>
        </w:rPr>
        <w:t xml:space="preserve">30%</w:t>
      </w:r>
      <w:r>
        <w:rPr>
          <w:rFonts w:hint="eastAsia" w:eastAsiaTheme="minorEastAsia"/>
          <w:sz w:val="24"/>
        </w:rPr>
        <w:t xml:space="preserve">以上的，给予联合体</w:t>
      </w:r>
      <w:r>
        <w:rPr>
          <w:rFonts w:hint="eastAsia" w:eastAsiaTheme="minorEastAsia"/>
          <w:sz w:val="24"/>
        </w:rPr>
        <w:t xml:space="preserve">4%</w:t>
      </w:r>
      <w:r>
        <w:rPr>
          <w:rFonts w:hint="eastAsia" w:eastAsiaTheme="minorEastAsia"/>
          <w:sz w:val="24"/>
        </w:rPr>
        <w:t xml:space="preserve">的价格扣除。联合体各方均为小型、微型企业的，联合体视同为小型、微型企业享受</w:t>
      </w:r>
      <w:r>
        <w:rPr>
          <w:rFonts w:hint="eastAsia" w:eastAsiaTheme="minorEastAsia"/>
          <w:sz w:val="24"/>
        </w:rPr>
        <w:t xml:space="preserve">10%</w:t>
      </w:r>
      <w:r>
        <w:rPr>
          <w:rFonts w:hint="eastAsia" w:eastAsiaTheme="minorEastAsia"/>
          <w:sz w:val="24"/>
        </w:rPr>
        <w:t xml:space="preserve">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eastAsiaTheme="minorEastAsia"/>
          <w:sz w:val="24"/>
        </w:rPr>
        <w:t xml:space="preserve">[2011]300</w:t>
      </w:r>
      <w:r>
        <w:rPr>
          <w:rFonts w:hint="eastAsia" w:eastAsiaTheme="minorEastAsia"/>
          <w:sz w:val="24"/>
        </w:rPr>
        <w:t xml:space="preserve">号）。</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.1.4</w:t>
      </w:r>
      <w:r>
        <w:rPr>
          <w:rFonts w:hint="eastAsia" w:eastAsiaTheme="minorEastAsia"/>
          <w:sz w:val="24"/>
        </w:rPr>
        <w:t xml:space="preserve">根据《财政部</w:t>
      </w:r>
      <w:r>
        <w:rPr>
          <w:rFonts w:hint="eastAsia" w:eastAsiaTheme="minorEastAsia"/>
          <w:sz w:val="24"/>
        </w:rPr>
        <w:t xml:space="preserve"> </w:t>
      </w:r>
      <w:r>
        <w:rPr>
          <w:rFonts w:hint="eastAsia" w:eastAsiaTheme="minorEastAsia"/>
          <w:sz w:val="24"/>
        </w:rPr>
        <w:t xml:space="preserve">司法部关于政府采购支持监狱企业发展有关问题的通知》（财库〔</w:t>
      </w:r>
      <w:r>
        <w:rPr>
          <w:rFonts w:hint="eastAsia" w:eastAsiaTheme="minorEastAsia"/>
          <w:sz w:val="24"/>
        </w:rPr>
        <w:t xml:space="preserve">2014</w:t>
      </w:r>
      <w:r>
        <w:rPr>
          <w:rFonts w:hint="eastAsia" w:eastAsiaTheme="minorEastAsia"/>
          <w:sz w:val="24"/>
        </w:rPr>
        <w:t xml:space="preserve">〕</w:t>
      </w:r>
      <w:r>
        <w:rPr>
          <w:rFonts w:hint="eastAsia" w:eastAsiaTheme="minorEastAsia"/>
          <w:sz w:val="24"/>
        </w:rPr>
        <w:t xml:space="preserve">68</w:t>
      </w:r>
      <w:r>
        <w:rPr>
          <w:rFonts w:hint="eastAsia" w:eastAsiaTheme="minorEastAsia"/>
          <w:sz w:val="24"/>
        </w:rPr>
        <w:t xml:space="preserve">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.1.5</w:t>
      </w:r>
      <w:r>
        <w:rPr>
          <w:rFonts w:hint="eastAsia" w:eastAsiaTheme="minorEastAsia"/>
          <w:sz w:val="24"/>
        </w:rPr>
        <w:t xml:space="preserve">根据《关于促进残疾人就业政府采购政策的通知》（财库〔</w:t>
      </w:r>
      <w:r>
        <w:rPr>
          <w:rFonts w:hint="eastAsia" w:eastAsiaTheme="minorEastAsia"/>
          <w:sz w:val="24"/>
        </w:rPr>
        <w:t xml:space="preserve">2017</w:t>
      </w:r>
      <w:r>
        <w:rPr>
          <w:rFonts w:hint="eastAsia" w:eastAsiaTheme="minorEastAsia"/>
          <w:sz w:val="24"/>
        </w:rPr>
        <w:t xml:space="preserve">〕</w:t>
      </w:r>
      <w:r>
        <w:rPr>
          <w:rFonts w:hint="eastAsia" w:eastAsiaTheme="minorEastAsia"/>
          <w:sz w:val="24"/>
        </w:rPr>
        <w:t xml:space="preserve">141</w:t>
      </w:r>
      <w:r>
        <w:rPr>
          <w:rFonts w:hint="eastAsia" w:eastAsiaTheme="minorEastAsia"/>
          <w:sz w:val="24"/>
        </w:rPr>
        <w:t xml:space="preserve">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.1.6</w:t>
      </w:r>
      <w:r>
        <w:rPr>
          <w:rFonts w:hint="eastAsia" w:eastAsiaTheme="minorEastAsia"/>
          <w:sz w:val="24"/>
        </w:rPr>
        <w:t xml:space="preserve">中小企业享受扶持政策获得政府采购合同的，小微企业不得将合同分包给大</w:t>
      </w:r>
      <w:r>
        <w:rPr>
          <w:rFonts w:hint="eastAsia" w:eastAsiaTheme="minorEastAsia"/>
          <w:sz w:val="24"/>
        </w:rPr>
        <w:t xml:space="preserve">中型企业，中型企业不得将合同分包给大型企业。</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.2</w:t>
      </w:r>
      <w:r>
        <w:rPr>
          <w:rFonts w:hint="eastAsia" w:eastAsiaTheme="minorEastAsia"/>
          <w:sz w:val="24"/>
        </w:rPr>
        <w:t xml:space="preserve">强制采购信息安全产品</w:t>
      </w:r>
      <w:r/>
    </w:p>
    <w:p>
      <w:pPr>
        <w:ind w:firstLine="480"/>
        <w:spacing w:line="360" w:lineRule="auto"/>
        <w:rPr>
          <w:rFonts w:eastAsiaTheme="minorEastAsia"/>
          <w:sz w:val="24"/>
        </w:rPr>
      </w:pPr>
      <w:r>
        <w:rPr>
          <w:rFonts w:hint="eastAsia" w:eastAsiaTheme="minorEastAsia"/>
          <w:sz w:val="24"/>
        </w:rPr>
        <w:t xml:space="preserve">信息安全产品指国家质检总局国家认监委《信息安全产品强制性认证目录》，并获得强制性产品认证证书的产品。</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.3</w:t>
      </w:r>
      <w:r>
        <w:rPr>
          <w:rFonts w:hint="eastAsia" w:eastAsiaTheme="minorEastAsia"/>
          <w:sz w:val="24"/>
        </w:rPr>
        <w:t xml:space="preserve">支持绿色发展</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.3.1</w:t>
      </w:r>
      <w:r>
        <w:rPr>
          <w:rFonts w:hint="eastAsia" w:eastAsiaTheme="minorEastAsia"/>
          <w:sz w:val="24"/>
        </w:rPr>
        <w:t xml:space="preserve">根据《财政部</w:t>
      </w:r>
      <w:r>
        <w:rPr>
          <w:rFonts w:hint="eastAsia" w:eastAsiaTheme="minorEastAsia"/>
          <w:sz w:val="24"/>
        </w:rPr>
        <w:t xml:space="preserve"> </w:t>
      </w:r>
      <w:r>
        <w:rPr>
          <w:rFonts w:hint="eastAsia" w:eastAsiaTheme="minorEastAsia"/>
          <w:sz w:val="24"/>
        </w:rPr>
        <w:t xml:space="preserve">发展改革委</w:t>
      </w:r>
      <w:r>
        <w:rPr>
          <w:rFonts w:hint="eastAsia" w:eastAsiaTheme="minorEastAsia"/>
          <w:sz w:val="24"/>
        </w:rPr>
        <w:t xml:space="preserve"> </w:t>
      </w:r>
      <w:r>
        <w:rPr>
          <w:rFonts w:hint="eastAsia" w:eastAsiaTheme="minorEastAsia"/>
          <w:sz w:val="24"/>
        </w:rPr>
        <w:t xml:space="preserve">生态环境部</w:t>
      </w:r>
      <w:r>
        <w:rPr>
          <w:rFonts w:hint="eastAsia" w:eastAsiaTheme="minorEastAsia"/>
          <w:sz w:val="24"/>
        </w:rPr>
        <w:t xml:space="preserve"> </w:t>
      </w:r>
      <w:r>
        <w:rPr>
          <w:rFonts w:hint="eastAsia" w:eastAsiaTheme="minorEastAsia"/>
          <w:sz w:val="24"/>
        </w:rPr>
        <w:t xml:space="preserve">市场监管总局关于调整优化节能产品</w:t>
      </w:r>
      <w:r>
        <w:rPr>
          <w:rFonts w:hint="eastAsia" w:eastAsiaTheme="minorEastAsia"/>
          <w:sz w:val="24"/>
        </w:rPr>
        <w:t xml:space="preserve"> </w:t>
      </w:r>
      <w:r>
        <w:rPr>
          <w:rFonts w:hint="eastAsia" w:eastAsiaTheme="minorEastAsia"/>
          <w:sz w:val="24"/>
        </w:rPr>
        <w:t xml:space="preserve">环境标志产品政府采购执行机制的通知》（财库〔</w:t>
      </w:r>
      <w:r>
        <w:rPr>
          <w:rFonts w:hint="eastAsia" w:eastAsiaTheme="minorEastAsia"/>
          <w:sz w:val="24"/>
        </w:rPr>
        <w:t xml:space="preserve">2019</w:t>
      </w:r>
      <w:r>
        <w:rPr>
          <w:rFonts w:hint="eastAsia" w:eastAsiaTheme="minorEastAsia"/>
          <w:sz w:val="24"/>
        </w:rPr>
        <w:t xml:space="preserve">〕</w:t>
      </w:r>
      <w:r>
        <w:rPr>
          <w:rFonts w:hint="eastAsia" w:eastAsiaTheme="minorEastAsia"/>
          <w:sz w:val="24"/>
        </w:rPr>
        <w:t xml:space="preserve">9</w:t>
      </w:r>
      <w:r>
        <w:rPr>
          <w:rFonts w:hint="eastAsia" w:eastAsiaTheme="minorEastAsia"/>
          <w:sz w:val="24"/>
        </w:rPr>
        <w:t xml:space="preserve">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.3.2</w:t>
      </w:r>
      <w:r>
        <w:rPr>
          <w:rFonts w:hint="eastAsia" w:eastAsiaTheme="minorEastAsia"/>
          <w:sz w:val="24"/>
        </w:rPr>
        <w:t xml:space="preserve">本项目中涉及商品包装和快递包装的，参考《财政部办公厅关于印发《商品包装政府采购需求标准（试行）》、</w:t>
      </w:r>
      <w:r>
        <w:rPr>
          <w:rFonts w:hint="eastAsia" w:eastAsiaTheme="minorEastAsia"/>
          <w:sz w:val="24"/>
        </w:rPr>
        <w:t xml:space="preserve"> </w:t>
      </w:r>
      <w:r>
        <w:rPr>
          <w:rFonts w:hint="eastAsia" w:eastAsiaTheme="minorEastAsia"/>
          <w:sz w:val="24"/>
        </w:rPr>
        <w:t xml:space="preserve">《快递包装政府采购需求标准（试行）》的通知》（财办库〔</w:t>
      </w:r>
      <w:r>
        <w:rPr>
          <w:rFonts w:hint="eastAsia" w:eastAsiaTheme="minorEastAsia"/>
          <w:sz w:val="24"/>
        </w:rPr>
        <w:t xml:space="preserve">2020</w:t>
      </w:r>
      <w:r>
        <w:rPr>
          <w:rFonts w:hint="eastAsia" w:eastAsiaTheme="minorEastAsia"/>
          <w:sz w:val="24"/>
        </w:rPr>
        <w:t xml:space="preserve">〕</w:t>
      </w:r>
      <w:r>
        <w:rPr>
          <w:rFonts w:hint="eastAsia" w:eastAsiaTheme="minorEastAsia"/>
          <w:sz w:val="24"/>
        </w:rPr>
        <w:t xml:space="preserve">123</w:t>
      </w:r>
      <w:r>
        <w:rPr>
          <w:rFonts w:hint="eastAsia" w:eastAsiaTheme="minorEastAsia"/>
          <w:sz w:val="24"/>
        </w:rPr>
        <w:t xml:space="preserve">号）规定的包装需求标准。</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.3.3</w:t>
      </w:r>
      <w:r>
        <w:rPr>
          <w:rFonts w:hint="eastAsia" w:eastAsiaTheme="minorEastAsia"/>
          <w:sz w:val="24"/>
        </w:rPr>
        <w:t xml:space="preserve">采购产品中涉及数据中心相关设备、运维服务的，应按照《关于印发〈绿色数据中心政府采购需求标准（试行）的通知》（财办库〔</w:t>
      </w:r>
      <w:r>
        <w:rPr>
          <w:rFonts w:hint="eastAsia" w:eastAsiaTheme="minorEastAsia"/>
          <w:sz w:val="24"/>
        </w:rPr>
        <w:t xml:space="preserve">2023</w:t>
      </w:r>
      <w:r>
        <w:rPr>
          <w:rFonts w:hint="eastAsia" w:eastAsiaTheme="minorEastAsia"/>
          <w:sz w:val="24"/>
        </w:rPr>
        <w:t xml:space="preserve">〕</w:t>
      </w:r>
      <w:r>
        <w:rPr>
          <w:rFonts w:hint="eastAsia" w:eastAsiaTheme="minorEastAsia"/>
          <w:sz w:val="24"/>
        </w:rPr>
        <w:t xml:space="preserve">7</w:t>
      </w:r>
      <w:r>
        <w:rPr>
          <w:rFonts w:hint="eastAsia" w:eastAsiaTheme="minorEastAsia"/>
          <w:sz w:val="24"/>
        </w:rPr>
        <w:t xml:space="preserve">号）、《江苏省财政厅关于加强政府绿色采购有关事项的通知》（苏财购〔</w:t>
      </w:r>
      <w:r>
        <w:rPr>
          <w:rFonts w:hint="eastAsia" w:eastAsiaTheme="minorEastAsia"/>
          <w:sz w:val="24"/>
        </w:rPr>
        <w:t xml:space="preserve">2023</w:t>
      </w:r>
      <w:r>
        <w:rPr>
          <w:rFonts w:hint="eastAsia" w:eastAsiaTheme="minorEastAsia"/>
          <w:sz w:val="24"/>
        </w:rPr>
        <w:t xml:space="preserve">〕</w:t>
      </w:r>
      <w:r>
        <w:rPr>
          <w:rFonts w:hint="eastAsia" w:eastAsiaTheme="minorEastAsia"/>
          <w:sz w:val="24"/>
        </w:rPr>
        <w:t xml:space="preserve">65</w:t>
      </w:r>
      <w:r>
        <w:rPr>
          <w:rFonts w:hint="eastAsia" w:eastAsiaTheme="minorEastAsia"/>
          <w:sz w:val="24"/>
        </w:rPr>
        <w:t xml:space="preserve">号）等文件执行。采购文件中涉及数据中心相关设备、运维服务的，采购人均以《绿色数据中心政府采购需求标准（试行）》提出的指标、标准为准。</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.3.4</w:t>
      </w:r>
      <w:r>
        <w:rPr>
          <w:rFonts w:hint="eastAsia" w:eastAsiaTheme="minorEastAsia"/>
          <w:sz w:val="24"/>
        </w:rPr>
        <w:t xml:space="preserve">采购产品中涉及数据库、操作系统、通用服务器、工作站、一体式计算机、便携式计算机、台式计算机的，供应商所投产品不得违反财政部、工业和信息化部印发的《需求标准》（详见财库〔</w:t>
      </w:r>
      <w:r>
        <w:rPr>
          <w:rFonts w:hint="eastAsia" w:eastAsiaTheme="minorEastAsia"/>
          <w:sz w:val="24"/>
        </w:rPr>
        <w:t xml:space="preserve">2023</w:t>
      </w:r>
      <w:r>
        <w:rPr>
          <w:rFonts w:hint="eastAsia" w:eastAsiaTheme="minorEastAsia"/>
          <w:sz w:val="24"/>
        </w:rPr>
        <w:t xml:space="preserve">〕</w:t>
      </w:r>
      <w:r>
        <w:rPr>
          <w:rFonts w:hint="eastAsia" w:eastAsiaTheme="minorEastAsia"/>
          <w:sz w:val="24"/>
        </w:rPr>
        <w:t xml:space="preserve">29</w:t>
      </w:r>
      <w:r>
        <w:rPr>
          <w:rFonts w:hint="eastAsia" w:eastAsiaTheme="minorEastAsia"/>
          <w:sz w:val="24"/>
        </w:rPr>
        <w:t xml:space="preserve">号、</w:t>
      </w:r>
      <w:r>
        <w:rPr>
          <w:rFonts w:hint="eastAsia" w:eastAsiaTheme="minorEastAsia"/>
          <w:sz w:val="24"/>
        </w:rPr>
        <w:t xml:space="preserve">30</w:t>
      </w:r>
      <w:r>
        <w:rPr>
          <w:rFonts w:hint="eastAsia" w:eastAsiaTheme="minorEastAsia"/>
          <w:sz w:val="24"/>
        </w:rPr>
        <w:t xml:space="preserve">号、</w:t>
      </w:r>
      <w:r>
        <w:rPr>
          <w:rFonts w:hint="eastAsia" w:eastAsiaTheme="minorEastAsia"/>
          <w:sz w:val="24"/>
        </w:rPr>
        <w:t xml:space="preserve">31</w:t>
      </w:r>
      <w:r>
        <w:rPr>
          <w:rFonts w:hint="eastAsia" w:eastAsiaTheme="minorEastAsia"/>
          <w:sz w:val="24"/>
        </w:rPr>
        <w:t xml:space="preserve">号、</w:t>
      </w:r>
      <w:r>
        <w:rPr>
          <w:rFonts w:hint="eastAsia" w:eastAsiaTheme="minorEastAsia"/>
          <w:sz w:val="24"/>
        </w:rPr>
        <w:t xml:space="preserve">32</w:t>
      </w:r>
      <w:r>
        <w:rPr>
          <w:rFonts w:hint="eastAsia" w:eastAsiaTheme="minorEastAsia"/>
          <w:sz w:val="24"/>
        </w:rPr>
        <w:t xml:space="preserve">号、</w:t>
      </w:r>
      <w:r>
        <w:rPr>
          <w:rFonts w:hint="eastAsia" w:eastAsiaTheme="minorEastAsia"/>
          <w:sz w:val="24"/>
        </w:rPr>
        <w:t xml:space="preserve">33</w:t>
      </w:r>
      <w:r>
        <w:rPr>
          <w:rFonts w:hint="eastAsia" w:eastAsiaTheme="minorEastAsia"/>
          <w:sz w:val="24"/>
        </w:rPr>
        <w:t xml:space="preserve">号、</w:t>
      </w:r>
      <w:r>
        <w:rPr>
          <w:rFonts w:hint="eastAsia" w:eastAsiaTheme="minorEastAsia"/>
          <w:sz w:val="24"/>
        </w:rPr>
        <w:t xml:space="preserve">34</w:t>
      </w:r>
      <w:r>
        <w:rPr>
          <w:rFonts w:hint="eastAsia" w:eastAsiaTheme="minorEastAsia"/>
          <w:sz w:val="24"/>
        </w:rPr>
        <w:t xml:space="preserve">号、</w:t>
      </w:r>
      <w:r>
        <w:rPr>
          <w:rFonts w:hint="eastAsia" w:eastAsiaTheme="minorEastAsia"/>
          <w:sz w:val="24"/>
        </w:rPr>
        <w:t xml:space="preserve">35</w:t>
      </w:r>
      <w:r>
        <w:rPr>
          <w:rFonts w:hint="eastAsia" w:eastAsiaTheme="minorEastAsia"/>
          <w:sz w:val="24"/>
        </w:rPr>
        <w:t xml:space="preserve">号文件）。采购人可以对《需求标准》中的指标提出更高要求，也可以根据实际需要增加《需求标准》以外的指标。</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.3.5</w:t>
      </w:r>
      <w:r>
        <w:rPr>
          <w:rFonts w:hint="eastAsia" w:eastAsiaTheme="minorEastAsia"/>
          <w:sz w:val="24"/>
        </w:rPr>
        <w:t xml:space="preserve">纳入政府采购管理的装修、修缮等项目，鼓励参考财政部办公厅</w:t>
      </w:r>
      <w:r>
        <w:rPr>
          <w:rFonts w:hint="eastAsia" w:eastAsiaTheme="minorEastAsia"/>
          <w:sz w:val="24"/>
        </w:rPr>
        <w:t xml:space="preserve"> </w:t>
      </w:r>
      <w:r>
        <w:rPr>
          <w:rFonts w:hint="eastAsia" w:eastAsiaTheme="minorEastAsia"/>
          <w:sz w:val="24"/>
        </w:rPr>
        <w:t xml:space="preserve">住房城乡建设部办公厅</w:t>
      </w:r>
      <w:r>
        <w:rPr>
          <w:rFonts w:hint="eastAsia" w:eastAsiaTheme="minorEastAsia"/>
          <w:sz w:val="24"/>
        </w:rPr>
        <w:t xml:space="preserve"> </w:t>
      </w:r>
      <w:r>
        <w:rPr>
          <w:rFonts w:hint="eastAsia" w:eastAsiaTheme="minorEastAsia"/>
          <w:sz w:val="24"/>
        </w:rPr>
        <w:t xml:space="preserve">工业和信息化部办公厅关于印发《政府采购支持绿色建材促进建筑品质提升政策项目实施指南》的通知（财办库〔</w:t>
      </w:r>
      <w:r>
        <w:rPr>
          <w:rFonts w:hint="eastAsia" w:eastAsiaTheme="minorEastAsia"/>
          <w:sz w:val="24"/>
        </w:rPr>
        <w:t xml:space="preserve">2023</w:t>
      </w:r>
      <w:r>
        <w:rPr>
          <w:rFonts w:hint="eastAsia" w:eastAsiaTheme="minorEastAsia"/>
          <w:sz w:val="24"/>
        </w:rPr>
        <w:t xml:space="preserve">〕</w:t>
      </w:r>
      <w:r>
        <w:rPr>
          <w:rFonts w:hint="eastAsia" w:eastAsiaTheme="minorEastAsia"/>
          <w:sz w:val="24"/>
        </w:rPr>
        <w:t xml:space="preserve">52</w:t>
      </w:r>
      <w:r>
        <w:rPr>
          <w:rFonts w:hint="eastAsia" w:eastAsiaTheme="minorEastAsia"/>
          <w:sz w:val="24"/>
        </w:rPr>
        <w:t xml:space="preserve">号）规定的需求标准。</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.4 </w:t>
      </w:r>
      <w:r>
        <w:rPr>
          <w:rFonts w:hint="eastAsia" w:eastAsiaTheme="minorEastAsia"/>
          <w:sz w:val="24"/>
        </w:rPr>
        <w:t xml:space="preserve">根据国家扶持中小企业的有关政策，采购项目中标人在履约过程中如遇到资金困难，凭政府采购合同在相关金融机构办理授信申请，相关事宜请查阅“江苏政府采购网</w:t>
      </w:r>
      <w:r>
        <w:rPr>
          <w:rFonts w:hint="eastAsia" w:eastAsiaTheme="minorEastAsia"/>
          <w:sz w:val="24"/>
        </w:rPr>
        <w:t xml:space="preserve">---</w:t>
      </w:r>
      <w:r>
        <w:rPr>
          <w:rFonts w:hint="eastAsia" w:eastAsiaTheme="minorEastAsia"/>
          <w:sz w:val="24"/>
        </w:rPr>
        <w:t xml:space="preserve">政采贷”网站。。</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.5</w:t>
      </w:r>
      <w:r>
        <w:rPr>
          <w:rFonts w:hint="eastAsia" w:eastAsiaTheme="minorEastAsia"/>
          <w:sz w:val="24"/>
        </w:rPr>
        <w:t xml:space="preserve">支持创新发展</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.5.1</w:t>
      </w:r>
      <w:r>
        <w:rPr>
          <w:rFonts w:hint="eastAsia" w:eastAsiaTheme="minorEastAsia"/>
          <w:sz w:val="24"/>
        </w:rPr>
        <w:t xml:space="preserve">采购人优先采购被认定为重点推广应用、首台（套）重大装备、重点领域首版次软件的自主创新产品。</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.6</w:t>
      </w:r>
      <w:r>
        <w:rPr>
          <w:rFonts w:hint="eastAsia" w:eastAsiaTheme="minorEastAsia"/>
          <w:sz w:val="24"/>
        </w:rPr>
        <w:t xml:space="preserve">平等对待内外资企业和符合条件的破产重整企业</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.6.1</w:t>
      </w:r>
      <w:r>
        <w:rPr>
          <w:rFonts w:hint="eastAsia" w:eastAsiaTheme="minorEastAsia"/>
          <w:sz w:val="24"/>
        </w:rPr>
        <w:t xml:space="preserve">平等对待内外资企业和符合条件的破产重整企业，切实保障企业公平竞争，平等维护企业的合法利益。</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.7 </w:t>
      </w:r>
      <w:r>
        <w:rPr>
          <w:rFonts w:hint="eastAsia" w:eastAsiaTheme="minorEastAsia"/>
          <w:sz w:val="24"/>
        </w:rPr>
        <w:t xml:space="preserve">强化政府采购异常低价审查</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.7.1</w:t>
      </w:r>
      <w:r>
        <w:rPr>
          <w:rFonts w:hint="eastAsia" w:eastAsiaTheme="minorEastAsia"/>
          <w:sz w:val="24"/>
        </w:rPr>
        <w:t xml:space="preserve">政府采购评审中出现下列情形之一的，评审委员会应当启动异常低价投标（响应）审查程序：</w:t>
      </w:r>
      <w:r/>
    </w:p>
    <w:p>
      <w:pPr>
        <w:ind w:firstLine="480"/>
        <w:spacing w:line="360" w:lineRule="auto"/>
        <w:rPr>
          <w:rFonts w:eastAsiaTheme="minorEastAsia"/>
          <w:sz w:val="24"/>
        </w:rPr>
      </w:pPr>
      <w:r>
        <w:rPr>
          <w:rFonts w:hint="eastAsia" w:eastAsiaTheme="minorEastAsia"/>
          <w:sz w:val="24"/>
        </w:rPr>
        <w:t xml:space="preserve">（</w:t>
      </w:r>
      <w:r>
        <w:rPr>
          <w:rFonts w:hint="eastAsia" w:eastAsiaTheme="minorEastAsia"/>
          <w:sz w:val="24"/>
        </w:rPr>
        <w:t xml:space="preserve">1</w:t>
      </w:r>
      <w:r>
        <w:rPr>
          <w:rFonts w:hint="eastAsia" w:eastAsiaTheme="minorEastAsia"/>
          <w:sz w:val="24"/>
        </w:rPr>
        <w:t xml:space="preserve">）投标（响应）报价低于全部通过符合性审查供应商投标（响应）报价平均值</w:t>
      </w:r>
      <w:r>
        <w:rPr>
          <w:rFonts w:hint="eastAsia" w:eastAsiaTheme="minorEastAsia"/>
          <w:sz w:val="24"/>
        </w:rPr>
        <w:t xml:space="preserve">50%</w:t>
      </w:r>
      <w:r>
        <w:rPr>
          <w:rFonts w:hint="eastAsia" w:eastAsiaTheme="minorEastAsia"/>
          <w:sz w:val="24"/>
        </w:rPr>
        <w:t xml:space="preserve">的，即投标（响应）报价</w:t>
      </w:r>
      <w:r>
        <w:rPr>
          <w:rFonts w:hint="eastAsia" w:eastAsiaTheme="minorEastAsia"/>
          <w:sz w:val="24"/>
        </w:rPr>
        <w:t xml:space="preserve">&lt;</w:t>
      </w:r>
      <w:r>
        <w:rPr>
          <w:rFonts w:hint="eastAsia" w:eastAsiaTheme="minorEastAsia"/>
          <w:sz w:val="24"/>
        </w:rPr>
        <w:t xml:space="preserve">全部通过符合性审查供应商投标（响应）报价平均值×</w:t>
      </w:r>
      <w:r>
        <w:rPr>
          <w:rFonts w:hint="eastAsia" w:eastAsiaTheme="minorEastAsia"/>
          <w:sz w:val="24"/>
        </w:rPr>
        <w:t xml:space="preserve">50%</w:t>
      </w:r>
      <w:r>
        <w:rPr>
          <w:rFonts w:hint="eastAsia" w:eastAsiaTheme="minorEastAsia"/>
          <w:sz w:val="24"/>
        </w:rPr>
        <w:t xml:space="preserve">；</w:t>
      </w:r>
      <w:r/>
    </w:p>
    <w:p>
      <w:pPr>
        <w:ind w:firstLine="480"/>
        <w:spacing w:line="360" w:lineRule="auto"/>
        <w:rPr>
          <w:rFonts w:eastAsiaTheme="minorEastAsia"/>
          <w:sz w:val="24"/>
        </w:rPr>
      </w:pPr>
      <w:r>
        <w:rPr>
          <w:rFonts w:hint="eastAsia" w:eastAsiaTheme="minorEastAsia"/>
          <w:sz w:val="24"/>
        </w:rPr>
        <w:t xml:space="preserve">（</w:t>
      </w:r>
      <w:r>
        <w:rPr>
          <w:rFonts w:hint="eastAsia" w:eastAsiaTheme="minorEastAsia"/>
          <w:sz w:val="24"/>
        </w:rPr>
        <w:t xml:space="preserve">2</w:t>
      </w:r>
      <w:r>
        <w:rPr>
          <w:rFonts w:hint="eastAsia" w:eastAsiaTheme="minorEastAsia"/>
          <w:sz w:val="24"/>
        </w:rPr>
        <w:t xml:space="preserve">）投标（响应）报价低于通过符合性审查的次低报价供应商投标（响应）报价</w:t>
      </w:r>
      <w:r>
        <w:rPr>
          <w:rFonts w:hint="eastAsia" w:eastAsiaTheme="minorEastAsia"/>
          <w:sz w:val="24"/>
        </w:rPr>
        <w:t xml:space="preserve">50%</w:t>
      </w:r>
      <w:r>
        <w:rPr>
          <w:rFonts w:hint="eastAsia" w:eastAsiaTheme="minorEastAsia"/>
          <w:sz w:val="24"/>
        </w:rPr>
        <w:t xml:space="preserve">的，即投标（响应）报价</w:t>
      </w:r>
      <w:r>
        <w:rPr>
          <w:rFonts w:hint="eastAsia" w:eastAsiaTheme="minorEastAsia"/>
          <w:sz w:val="24"/>
        </w:rPr>
        <w:t xml:space="preserve">&lt;</w:t>
      </w:r>
      <w:r>
        <w:rPr>
          <w:rFonts w:hint="eastAsia" w:eastAsiaTheme="minorEastAsia"/>
          <w:sz w:val="24"/>
        </w:rPr>
        <w:t xml:space="preserve">通过符合性审查的次低报价供应商投标（响应）报价×</w:t>
      </w:r>
      <w:r>
        <w:rPr>
          <w:rFonts w:hint="eastAsia" w:eastAsiaTheme="minorEastAsia"/>
          <w:sz w:val="24"/>
        </w:rPr>
        <w:t xml:space="preserve">50%</w:t>
      </w:r>
      <w:r>
        <w:rPr>
          <w:rFonts w:hint="eastAsia" w:eastAsiaTheme="minorEastAsia"/>
          <w:sz w:val="24"/>
        </w:rPr>
        <w:t xml:space="preserve">；</w:t>
      </w:r>
      <w:r/>
    </w:p>
    <w:p>
      <w:pPr>
        <w:ind w:firstLine="480"/>
        <w:spacing w:line="360" w:lineRule="auto"/>
        <w:rPr>
          <w:rFonts w:eastAsiaTheme="minorEastAsia"/>
          <w:sz w:val="24"/>
        </w:rPr>
      </w:pPr>
      <w:r>
        <w:rPr>
          <w:rFonts w:hint="eastAsia" w:eastAsiaTheme="minorEastAsia"/>
          <w:sz w:val="24"/>
        </w:rPr>
        <w:t xml:space="preserve">（</w:t>
      </w:r>
      <w:r>
        <w:rPr>
          <w:rFonts w:hint="eastAsia" w:eastAsiaTheme="minorEastAsia"/>
          <w:sz w:val="24"/>
        </w:rPr>
        <w:t xml:space="preserve">3</w:t>
      </w:r>
      <w:r>
        <w:rPr>
          <w:rFonts w:hint="eastAsia" w:eastAsiaTheme="minorEastAsia"/>
          <w:sz w:val="24"/>
        </w:rPr>
        <w:t xml:space="preserve">）投标（响应）报价低于采购项目最高限价</w:t>
      </w:r>
      <w:r>
        <w:rPr>
          <w:rFonts w:hint="eastAsia" w:eastAsiaTheme="minorEastAsia"/>
          <w:sz w:val="24"/>
        </w:rPr>
        <w:t xml:space="preserve">45%</w:t>
      </w:r>
      <w:r>
        <w:rPr>
          <w:rFonts w:hint="eastAsia" w:eastAsiaTheme="minorEastAsia"/>
          <w:sz w:val="24"/>
        </w:rPr>
        <w:t xml:space="preserve">的，即投标（响应）报价</w:t>
      </w:r>
      <w:r>
        <w:rPr>
          <w:rFonts w:hint="eastAsia" w:eastAsiaTheme="minorEastAsia"/>
          <w:sz w:val="24"/>
        </w:rPr>
        <w:t xml:space="preserve">&lt;</w:t>
      </w:r>
      <w:r>
        <w:rPr>
          <w:rFonts w:hint="eastAsia" w:eastAsiaTheme="minorEastAsia"/>
          <w:sz w:val="24"/>
        </w:rPr>
        <w:t xml:space="preserve">采购项目最高限价×</w:t>
      </w:r>
      <w:r>
        <w:rPr>
          <w:rFonts w:hint="eastAsia" w:eastAsiaTheme="minorEastAsia"/>
          <w:sz w:val="24"/>
        </w:rPr>
        <w:t xml:space="preserve">45%</w:t>
      </w:r>
      <w:r>
        <w:rPr>
          <w:rFonts w:hint="eastAsia" w:eastAsiaTheme="minorEastAsia"/>
          <w:sz w:val="24"/>
        </w:rPr>
        <w:t xml:space="preserve">；</w:t>
      </w:r>
      <w:r/>
    </w:p>
    <w:p>
      <w:pPr>
        <w:ind w:firstLine="480"/>
        <w:spacing w:line="360" w:lineRule="auto"/>
        <w:rPr>
          <w:rFonts w:eastAsiaTheme="minorEastAsia"/>
          <w:sz w:val="24"/>
        </w:rPr>
      </w:pPr>
      <w:r>
        <w:rPr>
          <w:rFonts w:hint="eastAsia" w:eastAsiaTheme="minorEastAsia"/>
          <w:sz w:val="24"/>
        </w:rPr>
        <w:t xml:space="preserve">（</w:t>
      </w:r>
      <w:r>
        <w:rPr>
          <w:rFonts w:hint="eastAsia" w:eastAsiaTheme="minorEastAsia"/>
          <w:sz w:val="24"/>
        </w:rPr>
        <w:t xml:space="preserve">4</w:t>
      </w:r>
      <w:r>
        <w:rPr>
          <w:rFonts w:hint="eastAsia" w:eastAsiaTheme="minorEastAsia"/>
          <w:sz w:val="24"/>
        </w:rPr>
        <w:t xml:space="preserve">）评审委员会基于专业判断，认为供应商报价过低，有可能影响产品质量或者不能诚信履约的其他情形。</w:t>
      </w:r>
      <w:r/>
    </w:p>
    <w:p>
      <w:pPr>
        <w:ind w:firstLine="480"/>
        <w:spacing w:line="360" w:lineRule="auto"/>
        <w:rPr>
          <w:rFonts w:eastAsiaTheme="minorEastAsia"/>
          <w:sz w:val="24"/>
        </w:rPr>
      </w:pPr>
      <w:r>
        <w:rPr>
          <w:rFonts w:hint="eastAsia" w:eastAsiaTheme="minorEastAsia"/>
          <w:sz w:val="24"/>
        </w:rPr>
        <w:t xml:space="preserve">采购人可以结合具体项目实际情况，提高上述第</w:t>
      </w:r>
      <w:r>
        <w:rPr>
          <w:rFonts w:hint="eastAsia" w:eastAsiaTheme="minorEastAsia"/>
          <w:sz w:val="24"/>
        </w:rPr>
        <w:t xml:space="preserve">1</w:t>
      </w:r>
      <w:r>
        <w:rPr>
          <w:rFonts w:hint="eastAsia" w:eastAsiaTheme="minorEastAsia"/>
          <w:sz w:val="24"/>
        </w:rPr>
        <w:t xml:space="preserve">项至第</w:t>
      </w:r>
      <w:r>
        <w:rPr>
          <w:rFonts w:hint="eastAsia" w:eastAsiaTheme="minorEastAsia"/>
          <w:sz w:val="24"/>
        </w:rPr>
        <w:t xml:space="preserve">3</w:t>
      </w:r>
      <w:r>
        <w:rPr>
          <w:rFonts w:hint="eastAsia" w:eastAsiaTheme="minorEastAsia"/>
          <w:sz w:val="24"/>
        </w:rPr>
        <w:t xml:space="preserve">项中启动异常低价投标（响应）审查的数值标准，但是最高不得超过</w:t>
      </w:r>
      <w:r>
        <w:rPr>
          <w:rFonts w:hint="eastAsia" w:eastAsiaTheme="minorEastAsia"/>
          <w:sz w:val="24"/>
        </w:rPr>
        <w:t xml:space="preserve">65%</w:t>
      </w:r>
      <w:r>
        <w:rPr>
          <w:rFonts w:hint="eastAsia" w:eastAsiaTheme="minorEastAsia"/>
          <w:sz w:val="24"/>
        </w:rPr>
        <w:t xml:space="preserve">。。</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.7.2</w:t>
      </w:r>
      <w:r>
        <w:rPr>
          <w:rFonts w:hint="eastAsia" w:eastAsiaTheme="minorEastAsia"/>
          <w:sz w:val="24"/>
        </w:rPr>
        <w:t xml:space="preserve">评审委员会启动异常低价投标（响应）审查后，属于前述第（</w:t>
      </w:r>
      <w:r>
        <w:rPr>
          <w:rFonts w:hint="eastAsia" w:eastAsiaTheme="minorEastAsia"/>
          <w:sz w:val="24"/>
        </w:rPr>
        <w:t xml:space="preserve">1</w:t>
      </w:r>
      <w:r>
        <w:rPr>
          <w:rFonts w:hint="eastAsia" w:eastAsiaTheme="minorEastAsia"/>
          <w:sz w:val="24"/>
        </w:rPr>
        <w:t xml:space="preserve">）项至第（</w:t>
      </w:r>
      <w:r>
        <w:rPr>
          <w:rFonts w:hint="eastAsia" w:eastAsiaTheme="minorEastAsia"/>
          <w:sz w:val="24"/>
        </w:rPr>
        <w:t xml:space="preserve">4</w:t>
      </w:r>
      <w:r>
        <w:rPr>
          <w:rFonts w:hint="eastAsia" w:eastAsiaTheme="minorEastAsia"/>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eastAsiaTheme="minorEastAsia"/>
          <w:sz w:val="24"/>
        </w:rPr>
        <w:t xml:space="preserve">30</w:t>
      </w:r>
      <w:r>
        <w:rPr>
          <w:rFonts w:hint="eastAsia" w:eastAsiaTheme="minorEastAsia"/>
          <w:sz w:val="24"/>
        </w:rPr>
        <w:t xml:space="preserve">分钟。其中，属于第（</w:t>
      </w:r>
      <w:r>
        <w:rPr>
          <w:rFonts w:hint="eastAsia" w:eastAsiaTheme="minorEastAsia"/>
          <w:sz w:val="24"/>
        </w:rPr>
        <w:t xml:space="preserve">3</w:t>
      </w:r>
      <w:r>
        <w:rPr>
          <w:rFonts w:hint="eastAsia" w:eastAsiaTheme="minorEastAsia"/>
          <w:sz w:val="24"/>
        </w:rPr>
        <w:t xml:space="preserve">）项情形，供应商已随投标（响应）文件一并提交相关书面说明及必要的证明材料的，在评审现场可不再重复提交。</w:t>
      </w:r>
      <w:r/>
    </w:p>
    <w:p>
      <w:pPr>
        <w:ind w:firstLine="480"/>
        <w:spacing w:line="360" w:lineRule="auto"/>
        <w:rPr>
          <w:rFonts w:eastAsiaTheme="minorEastAsia"/>
          <w:sz w:val="24"/>
        </w:rPr>
      </w:pPr>
      <w:r>
        <w:rPr>
          <w:rFonts w:hint="eastAsia" w:eastAsiaTheme="minor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w:t>
      </w:r>
      <w:r>
        <w:rPr>
          <w:rFonts w:hint="eastAsia" w:eastAsiaTheme="minorEastAsia"/>
          <w:sz w:val="24"/>
        </w:rPr>
        <w:t xml:space="preserve">处理。</w:t>
      </w:r>
      <w:r/>
    </w:p>
    <w:p>
      <w:pPr>
        <w:ind w:firstLine="480"/>
        <w:spacing w:line="360" w:lineRule="auto"/>
        <w:rPr>
          <w:rFonts w:eastAsiaTheme="minorEastAsia"/>
          <w:sz w:val="24"/>
        </w:rPr>
      </w:pPr>
      <w:r>
        <w:rPr>
          <w:rFonts w:hint="eastAsia" w:eastAsiaTheme="minor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eastAsiaTheme="minorEastAsia"/>
          <w:sz w:val="24"/>
        </w:rPr>
      </w:pPr>
      <w:r>
        <w:rPr>
          <w:rFonts w:hint="eastAsia" w:eastAsiaTheme="minor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.8</w:t>
      </w:r>
      <w:r>
        <w:rPr>
          <w:rFonts w:hint="eastAsia" w:eastAsiaTheme="minorEastAsia"/>
          <w:sz w:val="24"/>
        </w:rPr>
        <w:t xml:space="preserve">实施本国产品标准</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.8.1</w:t>
      </w:r>
      <w:r>
        <w:rPr>
          <w:rFonts w:hint="eastAsia" w:eastAsiaTheme="minorEastAsia"/>
          <w:sz w:val="24"/>
        </w:rPr>
        <w:t xml:space="preserve">本国产品是指</w:t>
      </w:r>
      <w:r/>
    </w:p>
    <w:p>
      <w:pPr>
        <w:ind w:firstLine="480"/>
        <w:spacing w:line="360" w:lineRule="auto"/>
        <w:rPr>
          <w:rFonts w:eastAsiaTheme="minorEastAsia"/>
          <w:sz w:val="24"/>
        </w:rPr>
      </w:pPr>
      <w:r>
        <w:rPr>
          <w:rFonts w:hint="eastAsia" w:eastAsiaTheme="minorEastAsia"/>
          <w:sz w:val="24"/>
        </w:rPr>
        <w:t xml:space="preserve">（</w:t>
      </w:r>
      <w:r>
        <w:rPr>
          <w:rFonts w:hint="eastAsia" w:eastAsiaTheme="minorEastAsia"/>
          <w:sz w:val="24"/>
        </w:rPr>
        <w:t xml:space="preserve">1</w:t>
      </w:r>
      <w:r>
        <w:rPr>
          <w:rFonts w:hint="eastAsia" w:eastAsiaTheme="minorEastAsia"/>
          <w:sz w:val="24"/>
        </w:rPr>
        <w:t xml:space="preserve">）在中国境内生产</w:t>
      </w:r>
      <w:r/>
    </w:p>
    <w:p>
      <w:pPr>
        <w:ind w:firstLine="480"/>
        <w:spacing w:line="360" w:lineRule="auto"/>
        <w:rPr>
          <w:rFonts w:eastAsiaTheme="minorEastAsia"/>
          <w:sz w:val="24"/>
        </w:rPr>
      </w:pPr>
      <w:r>
        <w:rPr>
          <w:rFonts w:hint="eastAsia" w:eastAsiaTheme="minorEastAsia"/>
          <w:sz w:val="24"/>
        </w:rPr>
        <w:t xml:space="preserve">产品应当在中国境内生产，即在中华人民共和国关境内实现从原材料、组件到产品的属性改变。</w:t>
      </w:r>
      <w:r/>
    </w:p>
    <w:p>
      <w:pPr>
        <w:ind w:firstLine="480"/>
        <w:spacing w:line="360" w:lineRule="auto"/>
        <w:rPr>
          <w:rFonts w:eastAsiaTheme="minorEastAsia"/>
          <w:sz w:val="24"/>
        </w:rPr>
      </w:pPr>
      <w:r>
        <w:rPr>
          <w:rFonts w:hint="eastAsia" w:eastAsiaTheme="minorEastAsia"/>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eastAsiaTheme="minorEastAsia"/>
          <w:sz w:val="24"/>
        </w:rPr>
      </w:pPr>
      <w:r>
        <w:rPr>
          <w:rFonts w:hint="eastAsia" w:eastAsiaTheme="minorEastAsia"/>
          <w:sz w:val="24"/>
        </w:rPr>
        <w:t xml:space="preserve">①为确保产品在运输或者储存期间保持某种状态而进行的操作；</w:t>
      </w:r>
      <w:r/>
    </w:p>
    <w:p>
      <w:pPr>
        <w:ind w:firstLine="480"/>
        <w:spacing w:line="360" w:lineRule="auto"/>
        <w:rPr>
          <w:rFonts w:eastAsiaTheme="minorEastAsia"/>
          <w:sz w:val="24"/>
        </w:rPr>
      </w:pPr>
      <w:r>
        <w:rPr>
          <w:rFonts w:hint="eastAsia" w:eastAsiaTheme="minorEastAsia"/>
          <w:sz w:val="24"/>
        </w:rPr>
        <w:t xml:space="preserve">②为产品运输或者销售进行的包装或者展示；</w:t>
      </w:r>
      <w:r/>
    </w:p>
    <w:p>
      <w:pPr>
        <w:ind w:firstLine="480"/>
        <w:spacing w:line="360" w:lineRule="auto"/>
        <w:rPr>
          <w:rFonts w:eastAsiaTheme="minorEastAsia"/>
          <w:sz w:val="24"/>
        </w:rPr>
      </w:pPr>
      <w:r>
        <w:rPr>
          <w:rFonts w:hint="eastAsia" w:eastAsiaTheme="minorEastAsia"/>
          <w:sz w:val="24"/>
        </w:rPr>
        <w:t xml:space="preserve">③在产品或者其包装上粘贴或者印刷品牌、标志、标识以及其他用于区别的标记；</w:t>
      </w:r>
      <w:r/>
    </w:p>
    <w:p>
      <w:pPr>
        <w:ind w:firstLine="480"/>
        <w:spacing w:line="360" w:lineRule="auto"/>
        <w:rPr>
          <w:rFonts w:eastAsiaTheme="minorEastAsia"/>
          <w:sz w:val="24"/>
        </w:rPr>
      </w:pPr>
      <w:r>
        <w:rPr>
          <w:rFonts w:hint="eastAsia" w:eastAsiaTheme="minorEastAsia"/>
          <w:sz w:val="24"/>
        </w:rPr>
        <w:t xml:space="preserve">④简单的上漆、磨光和分装；</w:t>
      </w:r>
      <w:r/>
    </w:p>
    <w:p>
      <w:pPr>
        <w:ind w:firstLine="480"/>
        <w:spacing w:line="360" w:lineRule="auto"/>
        <w:rPr>
          <w:rFonts w:eastAsiaTheme="minorEastAsia"/>
          <w:sz w:val="24"/>
        </w:rPr>
      </w:pPr>
      <w:r>
        <w:rPr>
          <w:rFonts w:hint="eastAsia" w:eastAsiaTheme="minorEastAsia"/>
          <w:sz w:val="24"/>
        </w:rPr>
        <w:t xml:space="preserve">⑤其他不属于属性改变的情形。</w:t>
      </w:r>
      <w:r/>
    </w:p>
    <w:p>
      <w:pPr>
        <w:ind w:firstLine="480"/>
        <w:spacing w:line="360" w:lineRule="auto"/>
        <w:rPr>
          <w:rFonts w:eastAsiaTheme="minorEastAsia"/>
          <w:sz w:val="24"/>
        </w:rPr>
      </w:pPr>
      <w:r>
        <w:rPr>
          <w:rFonts w:hint="eastAsia" w:eastAsiaTheme="minorEastAsia"/>
          <w:sz w:val="24"/>
        </w:rPr>
        <w:t xml:space="preserve">（</w:t>
      </w:r>
      <w:r>
        <w:rPr>
          <w:rFonts w:hint="eastAsia" w:eastAsiaTheme="minorEastAsia"/>
          <w:sz w:val="24"/>
        </w:rPr>
        <w:t xml:space="preserve">2</w:t>
      </w:r>
      <w:r>
        <w:rPr>
          <w:rFonts w:hint="eastAsia" w:eastAsiaTheme="minorEastAsia"/>
          <w:sz w:val="24"/>
        </w:rPr>
        <w:t xml:space="preserve">）在中国境内生产的组件成本占比达到规定比例</w:t>
      </w:r>
      <w:r/>
    </w:p>
    <w:p>
      <w:pPr>
        <w:ind w:firstLine="480"/>
        <w:spacing w:line="360" w:lineRule="auto"/>
        <w:rPr>
          <w:rFonts w:eastAsiaTheme="minorEastAsia"/>
          <w:sz w:val="24"/>
        </w:rPr>
      </w:pPr>
      <w:r>
        <w:rPr>
          <w:rFonts w:hint="eastAsia" w:eastAsiaTheme="minorEastAsia"/>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w:t>
      </w:r>
      <w:r>
        <w:rPr>
          <w:rFonts w:hint="eastAsia" w:eastAsiaTheme="minorEastAsia"/>
          <w:sz w:val="24"/>
        </w:rPr>
        <w:t xml:space="preserve">1</w:t>
      </w:r>
      <w:r>
        <w:rPr>
          <w:rFonts w:hint="eastAsia" w:eastAsiaTheme="minorEastAsia"/>
          <w:sz w:val="24"/>
        </w:rPr>
        <w:t xml:space="preserve">）项条件的产品在政府采购活动中视同本国产品。</w:t>
      </w:r>
      <w:r/>
    </w:p>
    <w:p>
      <w:pPr>
        <w:ind w:firstLine="480"/>
        <w:spacing w:line="360" w:lineRule="auto"/>
        <w:rPr>
          <w:rFonts w:eastAsiaTheme="minorEastAsia"/>
          <w:sz w:val="24"/>
        </w:rPr>
      </w:pPr>
      <w:r>
        <w:rPr>
          <w:rFonts w:hint="eastAsia" w:eastAsiaTheme="minorEastAsia"/>
          <w:sz w:val="24"/>
        </w:rPr>
        <w:t xml:space="preserve">（</w:t>
      </w:r>
      <w:r>
        <w:rPr>
          <w:rFonts w:hint="eastAsia" w:eastAsiaTheme="minorEastAsia"/>
          <w:sz w:val="24"/>
        </w:rPr>
        <w:t xml:space="preserve">3</w:t>
      </w:r>
      <w:r>
        <w:rPr>
          <w:rFonts w:hint="eastAsia" w:eastAsiaTheme="minorEastAsia"/>
          <w:sz w:val="24"/>
        </w:rPr>
        <w:t xml:space="preserve">）特定产品的关键组件、关键工序符合相关要求</w:t>
      </w:r>
      <w:r/>
    </w:p>
    <w:p>
      <w:pPr>
        <w:ind w:firstLine="480"/>
        <w:spacing w:line="360" w:lineRule="auto"/>
        <w:rPr>
          <w:rFonts w:eastAsiaTheme="minorEastAsia"/>
          <w:sz w:val="24"/>
        </w:rPr>
      </w:pPr>
      <w:r>
        <w:rPr>
          <w:rFonts w:hint="eastAsia" w:eastAsiaTheme="minorEastAsia"/>
          <w:sz w:val="24"/>
        </w:rPr>
        <w:t xml:space="preserve">对特定产品，在符合第（</w:t>
      </w:r>
      <w:r>
        <w:rPr>
          <w:rFonts w:hint="eastAsia" w:eastAsiaTheme="minorEastAsia"/>
          <w:sz w:val="24"/>
        </w:rPr>
        <w:t xml:space="preserve">1</w:t>
      </w:r>
      <w:r>
        <w:rPr>
          <w:rFonts w:hint="eastAsia" w:eastAsiaTheme="minorEastAsia"/>
          <w:sz w:val="24"/>
        </w:rPr>
        <w:t xml:space="preserve">）项和第（</w:t>
      </w:r>
      <w:r>
        <w:rPr>
          <w:rFonts w:hint="eastAsia" w:eastAsiaTheme="minorEastAsia"/>
          <w:sz w:val="24"/>
        </w:rPr>
        <w:t xml:space="preserve">2</w:t>
      </w:r>
      <w:r>
        <w:rPr>
          <w:rFonts w:hint="eastAsia" w:eastAsiaTheme="minorEastAsia"/>
          <w:sz w:val="24"/>
        </w:rPr>
        <w:t xml:space="preserve">）项条件的基础上，应当符合财政部会同有关行业主管部门确定的其关键组件、关键工序在中国境内生产、完成等要求。</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.8.2</w:t>
      </w:r>
      <w:r>
        <w:rPr>
          <w:rFonts w:hint="eastAsia" w:eastAsiaTheme="minorEastAsia"/>
          <w:sz w:val="24"/>
        </w:rPr>
        <w:t xml:space="preserve">本国产品标准适用于货物，包括政府采购货物项目和服务项目中涉及的货物。适用本国产品标准的货物具体是指《政府采购品目分类目录》中的货物类产品，但不包</w:t>
      </w:r>
      <w:r>
        <w:rPr>
          <w:rFonts w:hint="eastAsia" w:eastAsiaTheme="minorEastAsia"/>
          <w:sz w:val="24"/>
        </w:rPr>
        <w:t xml:space="preserve">括其中的房屋和构筑物，文物和陈列品，图书和档案，特种动植物，农林牧渔业产品，矿与矿物，电力、城市燃气、蒸汽和热水、水，食品、饮料和烟草原料，无形资产。</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.8.3</w:t>
      </w:r>
      <w:r>
        <w:rPr>
          <w:rFonts w:hint="eastAsia" w:eastAsiaTheme="minorEastAsia"/>
          <w:sz w:val="24"/>
        </w:rPr>
        <w:t xml:space="preserve">根据《国务院办公厅关于在政府采购中实施本国产品标准及相关政策的通知》要求，政府采购活动中既有本国产品又有非本国产品参与竞争的，依法对本国产品给予价格评审优惠，对本国产品的报价给予</w:t>
      </w:r>
      <w:r>
        <w:rPr>
          <w:rFonts w:hint="eastAsia" w:eastAsiaTheme="minorEastAsia"/>
          <w:sz w:val="24"/>
        </w:rPr>
        <w:t xml:space="preserve">20%</w:t>
      </w:r>
      <w:r>
        <w:rPr>
          <w:rFonts w:hint="eastAsia" w:eastAsiaTheme="minorEastAsia"/>
          <w:sz w:val="24"/>
        </w:rPr>
        <w:t xml:space="preserve">的价格扣除，用扣除后的价格参与评审。当采购项目或者采购包中含有多种产品，供应商为该采购项目或者采购包提供的符合本国产品标准的产品成本之和占该供应商提供的全部产品成本之和的比例达到</w:t>
      </w:r>
      <w:r>
        <w:rPr>
          <w:rFonts w:hint="eastAsia" w:eastAsiaTheme="minorEastAsia"/>
          <w:sz w:val="24"/>
        </w:rPr>
        <w:t xml:space="preserve">80%</w:t>
      </w:r>
      <w:r>
        <w:rPr>
          <w:rFonts w:hint="eastAsia" w:eastAsiaTheme="minorEastAsia"/>
          <w:sz w:val="24"/>
        </w:rPr>
        <w:t xml:space="preserve">以上时，依法对该供应商提供的全部产品给予价格评审优惠，即对该供应商提供的全部产品的总报价给予</w:t>
      </w:r>
      <w:r>
        <w:rPr>
          <w:rFonts w:hint="eastAsia" w:eastAsiaTheme="minorEastAsia"/>
          <w:sz w:val="24"/>
        </w:rPr>
        <w:t xml:space="preserve">20%</w:t>
      </w:r>
      <w:r>
        <w:rPr>
          <w:rFonts w:hint="eastAsia" w:eastAsiaTheme="minorEastAsia"/>
          <w:sz w:val="24"/>
        </w:rPr>
        <w:t xml:space="preserve">的价格扣除，用扣除后的价格参与评审。</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.8.3.1</w:t>
      </w:r>
      <w:r>
        <w:rPr>
          <w:rFonts w:hint="eastAsia" w:eastAsiaTheme="minorEastAsia"/>
          <w:sz w:val="24"/>
        </w:rPr>
        <w:t xml:space="preserve">产品在中国境内生产的组件成本核算规则。产品在中国境内生产的组件成本，按照《中国境内生产的组件成本核算基本规则》计算。</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.8.3.2</w:t>
      </w:r>
      <w:r>
        <w:rPr>
          <w:rFonts w:hint="eastAsia" w:eastAsiaTheme="minorEastAsia"/>
          <w:sz w:val="24"/>
        </w:rPr>
        <w:t xml:space="preserve">有关证明文件。</w:t>
      </w:r>
      <w:r>
        <w:rPr>
          <w:rFonts w:hint="eastAsia" w:eastAsiaTheme="minorEastAsia"/>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.8.3.3</w:t>
      </w:r>
      <w:r>
        <w:rPr>
          <w:rFonts w:hint="eastAsia" w:eastAsiaTheme="minorEastAsia"/>
          <w:sz w:val="24"/>
        </w:rPr>
        <w:t xml:space="preserve">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.8.3.4</w:t>
      </w:r>
      <w:r>
        <w:rPr>
          <w:rFonts w:hint="eastAsia" w:eastAsiaTheme="minorEastAsia"/>
          <w:sz w:val="24"/>
        </w:rPr>
        <w:t xml:space="preserve">中华人民共和国缔结或者共同参加的国际条约、协定对政府采购中本国产品政策另有规定的，按照有关条约、协定执行</w:t>
      </w:r>
      <w:r>
        <w:rPr>
          <w:rFonts w:hint="eastAsia" w:eastAsiaTheme="minorEastAsia"/>
          <w:sz w:val="24"/>
        </w:rPr>
        <w:t xml:space="preserve">。</w:t>
      </w:r>
      <w:r/>
    </w:p>
    <w:p>
      <w:pPr>
        <w:ind w:firstLine="482"/>
        <w:spacing w:line="360" w:lineRule="auto"/>
        <w:rPr>
          <w:rFonts w:eastAsiaTheme="minorEastAsia"/>
          <w:b/>
          <w:sz w:val="24"/>
        </w:rPr>
      </w:pPr>
      <w:r>
        <w:rPr>
          <w:rFonts w:eastAsiaTheme="minorEastAsia"/>
          <w:b/>
          <w:sz w:val="24"/>
        </w:rPr>
        <w:t xml:space="preserve">5.</w:t>
      </w:r>
      <w:r>
        <w:rPr>
          <w:rFonts w:hint="eastAsia" w:eastAsiaTheme="minorEastAsia"/>
          <w:b/>
          <w:sz w:val="24"/>
        </w:rPr>
        <w:t xml:space="preserve">协商</w:t>
      </w:r>
      <w:r>
        <w:rPr>
          <w:rFonts w:eastAsiaTheme="minorEastAsia"/>
          <w:b/>
          <w:sz w:val="24"/>
        </w:rPr>
        <w:t xml:space="preserve">费用</w:t>
      </w:r>
      <w:r/>
    </w:p>
    <w:p>
      <w:pPr>
        <w:ind w:firstLine="480"/>
        <w:spacing w:line="360" w:lineRule="auto"/>
        <w:rPr>
          <w:rFonts w:eastAsiaTheme="minorEastAsia"/>
          <w:sz w:val="24"/>
        </w:rPr>
      </w:pPr>
      <w:r>
        <w:rPr>
          <w:rFonts w:hint="eastAsia" w:eastAsiaTheme="minorEastAsia"/>
          <w:sz w:val="24"/>
        </w:rPr>
        <w:t xml:space="preserve">5</w:t>
      </w:r>
      <w:r>
        <w:rPr>
          <w:rFonts w:eastAsiaTheme="minorEastAsia"/>
          <w:sz w:val="24"/>
        </w:rPr>
        <w:t xml:space="preserve">.1</w:t>
      </w:r>
      <w:r>
        <w:rPr>
          <w:rFonts w:hint="eastAsia" w:eastAsiaTheme="minorEastAsia"/>
          <w:sz w:val="24"/>
        </w:rPr>
        <w:t xml:space="preserve">供应商</w:t>
      </w:r>
      <w:r>
        <w:rPr>
          <w:rFonts w:eastAsiaTheme="minorEastAsia"/>
          <w:sz w:val="24"/>
        </w:rPr>
        <w:t xml:space="preserve">应自行承担所有与参加</w:t>
      </w:r>
      <w:r>
        <w:rPr>
          <w:rFonts w:hint="eastAsia" w:eastAsiaTheme="minorEastAsia"/>
          <w:sz w:val="24"/>
        </w:rPr>
        <w:t xml:space="preserve">协商</w:t>
      </w:r>
      <w:r>
        <w:rPr>
          <w:rFonts w:eastAsiaTheme="minorEastAsia"/>
          <w:sz w:val="24"/>
        </w:rPr>
        <w:t xml:space="preserve">有关的费用。不论</w:t>
      </w:r>
      <w:r>
        <w:rPr>
          <w:rFonts w:hint="eastAsia" w:eastAsiaTheme="minorEastAsia"/>
          <w:sz w:val="24"/>
        </w:rPr>
        <w:t xml:space="preserve">协商</w:t>
      </w:r>
      <w:r>
        <w:rPr>
          <w:rFonts w:eastAsiaTheme="minorEastAsia"/>
          <w:sz w:val="24"/>
        </w:rPr>
        <w:t xml:space="preserve">的结果如何，交易中</w:t>
      </w:r>
      <w:r>
        <w:rPr>
          <w:rFonts w:eastAsiaTheme="minorEastAsia"/>
          <w:sz w:val="24"/>
        </w:rPr>
        <w:t xml:space="preserve">心和采购人在任何情况下均无义务和责任承担上述费用。</w:t>
      </w:r>
      <w:r/>
    </w:p>
    <w:p>
      <w:pPr>
        <w:ind w:firstLine="480"/>
        <w:spacing w:line="360" w:lineRule="auto"/>
        <w:rPr>
          <w:rFonts w:eastAsiaTheme="minorEastAsia"/>
          <w:sz w:val="24"/>
        </w:rPr>
      </w:pPr>
      <w:r>
        <w:rPr>
          <w:rFonts w:hint="eastAsia" w:eastAsiaTheme="minorEastAsia"/>
          <w:sz w:val="24"/>
        </w:rPr>
        <w:t xml:space="preserve">5</w:t>
      </w:r>
      <w:r>
        <w:rPr>
          <w:rFonts w:eastAsiaTheme="minorEastAsia"/>
          <w:sz w:val="24"/>
        </w:rPr>
        <w:t xml:space="preserve">.2</w:t>
      </w:r>
      <w:r>
        <w:rPr>
          <w:rFonts w:eastAsiaTheme="minorEastAsia"/>
          <w:sz w:val="24"/>
        </w:rPr>
        <w:t xml:space="preserve">本次</w:t>
      </w:r>
      <w:r>
        <w:rPr>
          <w:rFonts w:hint="eastAsia" w:eastAsiaTheme="minorEastAsia"/>
          <w:sz w:val="24"/>
        </w:rPr>
        <w:t xml:space="preserve">采购</w:t>
      </w:r>
      <w:r>
        <w:rPr>
          <w:rFonts w:eastAsiaTheme="minorEastAsia"/>
          <w:sz w:val="24"/>
        </w:rPr>
        <w:t xml:space="preserve">采购代理机构不收取任何费用，请供应商予以关注。</w:t>
      </w:r>
      <w:r/>
    </w:p>
    <w:p>
      <w:pPr>
        <w:jc w:val="center"/>
        <w:spacing w:line="360" w:lineRule="auto"/>
        <w:rPr>
          <w:b/>
          <w:sz w:val="28"/>
          <w:szCs w:val="28"/>
        </w:rPr>
      </w:pPr>
      <w:r>
        <w:rPr>
          <w:b/>
          <w:sz w:val="28"/>
          <w:szCs w:val="28"/>
        </w:rPr>
        <w:t xml:space="preserve">二、</w:t>
      </w:r>
      <w:r>
        <w:rPr>
          <w:rFonts w:hint="eastAsia"/>
          <w:b/>
          <w:sz w:val="28"/>
          <w:szCs w:val="28"/>
        </w:rPr>
        <w:t xml:space="preserve">协商</w:t>
      </w:r>
      <w:r>
        <w:rPr>
          <w:b/>
          <w:sz w:val="28"/>
          <w:szCs w:val="28"/>
        </w:rPr>
        <w:t xml:space="preserve">文件</w:t>
      </w:r>
      <w:r/>
    </w:p>
    <w:p>
      <w:pPr>
        <w:ind w:firstLine="482"/>
        <w:spacing w:line="360" w:lineRule="auto"/>
        <w:rPr>
          <w:rFonts w:eastAsiaTheme="minorEastAsia"/>
          <w:b/>
          <w:sz w:val="24"/>
        </w:rPr>
      </w:pPr>
      <w:r>
        <w:rPr>
          <w:rFonts w:eastAsiaTheme="minorEastAsia"/>
          <w:b/>
          <w:sz w:val="24"/>
        </w:rPr>
        <w:t xml:space="preserve">6.</w:t>
      </w:r>
      <w:r>
        <w:rPr>
          <w:rFonts w:hint="eastAsia" w:eastAsiaTheme="minorEastAsia"/>
          <w:b/>
          <w:sz w:val="24"/>
        </w:rPr>
        <w:t xml:space="preserve">协商</w:t>
      </w:r>
      <w:r>
        <w:rPr>
          <w:rFonts w:eastAsiaTheme="minorEastAsia"/>
          <w:b/>
          <w:sz w:val="24"/>
        </w:rPr>
        <w:t xml:space="preserve">文件组成</w:t>
      </w:r>
      <w:r/>
    </w:p>
    <w:p>
      <w:pPr>
        <w:ind w:firstLine="480"/>
        <w:spacing w:line="360" w:lineRule="auto"/>
        <w:rPr>
          <w:rFonts w:eastAsiaTheme="minorEastAsia"/>
          <w:sz w:val="24"/>
        </w:rPr>
      </w:pPr>
      <w:r>
        <w:rPr>
          <w:rFonts w:eastAsiaTheme="minorEastAsia"/>
          <w:sz w:val="24"/>
        </w:rPr>
        <w:t xml:space="preserve">6.1</w:t>
      </w:r>
      <w:r>
        <w:rPr>
          <w:rFonts w:hint="eastAsia" w:eastAsiaTheme="minorEastAsia"/>
          <w:sz w:val="24"/>
        </w:rPr>
        <w:t xml:space="preserve">协商</w:t>
      </w:r>
      <w:r>
        <w:rPr>
          <w:rFonts w:eastAsiaTheme="minorEastAsia"/>
          <w:sz w:val="24"/>
        </w:rPr>
        <w:t xml:space="preserve">文件包括下述内容：</w:t>
      </w:r>
      <w:r/>
    </w:p>
    <w:p>
      <w:pPr>
        <w:ind w:firstLine="480"/>
        <w:spacing w:line="360" w:lineRule="auto"/>
        <w:rPr>
          <w:rFonts w:eastAsiaTheme="minorEastAsia"/>
          <w:sz w:val="24"/>
        </w:rPr>
      </w:pPr>
      <w:r>
        <w:rPr>
          <w:rFonts w:eastAsiaTheme="minorEastAsia"/>
          <w:sz w:val="24"/>
        </w:rPr>
        <w:t xml:space="preserve">第一章</w:t>
      </w:r>
      <w:r>
        <w:rPr>
          <w:rFonts w:eastAsiaTheme="minorEastAsia"/>
          <w:sz w:val="24"/>
        </w:rPr>
        <w:t xml:space="preserve">  </w:t>
      </w:r>
      <w:r>
        <w:rPr>
          <w:rFonts w:hint="eastAsia" w:eastAsiaTheme="minorEastAsia"/>
          <w:sz w:val="24"/>
        </w:rPr>
        <w:t xml:space="preserve">协商</w:t>
      </w:r>
      <w:r>
        <w:rPr>
          <w:rFonts w:eastAsiaTheme="minorEastAsia"/>
          <w:sz w:val="24"/>
        </w:rPr>
        <w:t xml:space="preserve">邀请</w:t>
      </w:r>
      <w:r/>
    </w:p>
    <w:p>
      <w:pPr>
        <w:ind w:firstLine="480"/>
        <w:spacing w:line="360" w:lineRule="auto"/>
        <w:rPr>
          <w:rFonts w:eastAsiaTheme="minorEastAsia"/>
          <w:sz w:val="24"/>
        </w:rPr>
      </w:pPr>
      <w:r>
        <w:rPr>
          <w:rFonts w:eastAsiaTheme="minorEastAsia"/>
          <w:sz w:val="24"/>
        </w:rPr>
        <w:t xml:space="preserve">第二章</w:t>
      </w:r>
      <w:r>
        <w:rPr>
          <w:rFonts w:eastAsiaTheme="minorEastAsia"/>
          <w:sz w:val="24"/>
        </w:rPr>
        <w:t xml:space="preserve">  </w:t>
      </w:r>
      <w:r>
        <w:rPr>
          <w:rFonts w:eastAsiaTheme="minorEastAsia"/>
          <w:sz w:val="24"/>
        </w:rPr>
        <w:t xml:space="preserve">供应商须知</w:t>
      </w:r>
      <w:r/>
    </w:p>
    <w:p>
      <w:pPr>
        <w:ind w:firstLine="480"/>
        <w:spacing w:line="360" w:lineRule="auto"/>
        <w:rPr>
          <w:rFonts w:eastAsiaTheme="minorEastAsia"/>
          <w:sz w:val="24"/>
        </w:rPr>
      </w:pPr>
      <w:r>
        <w:rPr>
          <w:rFonts w:eastAsiaTheme="minorEastAsia"/>
          <w:sz w:val="24"/>
        </w:rPr>
        <w:t xml:space="preserve">第三章</w:t>
      </w:r>
      <w:r>
        <w:rPr>
          <w:rFonts w:eastAsiaTheme="minorEastAsia"/>
          <w:sz w:val="24"/>
        </w:rPr>
        <w:t xml:space="preserve">  </w:t>
      </w:r>
      <w:r>
        <w:rPr>
          <w:rFonts w:eastAsiaTheme="minorEastAsia"/>
          <w:sz w:val="24"/>
        </w:rPr>
        <w:t xml:space="preserve">采购需求</w:t>
      </w:r>
      <w:r/>
    </w:p>
    <w:p>
      <w:pPr>
        <w:ind w:firstLine="480"/>
        <w:spacing w:line="360" w:lineRule="auto"/>
        <w:rPr>
          <w:rFonts w:eastAsiaTheme="minorEastAsia"/>
          <w:sz w:val="24"/>
        </w:rPr>
      </w:pPr>
      <w:r>
        <w:rPr>
          <w:rFonts w:eastAsiaTheme="minorEastAsia"/>
          <w:sz w:val="24"/>
        </w:rPr>
        <w:t xml:space="preserve">第四章</w:t>
      </w:r>
      <w:r>
        <w:rPr>
          <w:rFonts w:eastAsiaTheme="minorEastAsia"/>
          <w:sz w:val="24"/>
        </w:rPr>
        <w:t xml:space="preserve">  </w:t>
      </w:r>
      <w:r>
        <w:rPr>
          <w:rFonts w:eastAsiaTheme="minorEastAsia"/>
          <w:sz w:val="24"/>
        </w:rPr>
        <w:t xml:space="preserve">合同格式</w:t>
      </w:r>
      <w:r/>
    </w:p>
    <w:p>
      <w:pPr>
        <w:ind w:firstLine="480"/>
        <w:spacing w:line="360" w:lineRule="auto"/>
        <w:rPr>
          <w:rFonts w:eastAsiaTheme="minorEastAsia"/>
          <w:sz w:val="24"/>
        </w:rPr>
      </w:pPr>
      <w:r>
        <w:rPr>
          <w:rFonts w:eastAsiaTheme="minorEastAsia"/>
          <w:sz w:val="24"/>
        </w:rPr>
        <w:t xml:space="preserve">第五章</w:t>
      </w:r>
      <w:r>
        <w:rPr>
          <w:rFonts w:eastAsiaTheme="minorEastAsia"/>
          <w:sz w:val="24"/>
        </w:rPr>
        <w:t xml:space="preserve">  </w:t>
      </w:r>
      <w:r>
        <w:rPr>
          <w:rFonts w:hint="eastAsia" w:eastAsiaTheme="minorEastAsia"/>
          <w:sz w:val="24"/>
        </w:rPr>
        <w:t xml:space="preserve">响应</w:t>
      </w:r>
      <w:r>
        <w:rPr>
          <w:rFonts w:eastAsiaTheme="minorEastAsia"/>
          <w:sz w:val="24"/>
        </w:rPr>
        <w:t xml:space="preserve">文件（格式）</w:t>
      </w:r>
      <w:r/>
    </w:p>
    <w:p>
      <w:pPr>
        <w:ind w:firstLine="480"/>
        <w:spacing w:line="360" w:lineRule="auto"/>
        <w:rPr>
          <w:rFonts w:eastAsiaTheme="minorEastAsia"/>
          <w:sz w:val="24"/>
        </w:rPr>
      </w:pPr>
      <w:r>
        <w:rPr>
          <w:rFonts w:eastAsiaTheme="minorEastAsia"/>
          <w:sz w:val="24"/>
        </w:rPr>
        <w:t xml:space="preserve">请仔细检查协商文件是否齐全，如有缺漏请立即与采购代理机构联系。</w:t>
      </w:r>
      <w:r/>
    </w:p>
    <w:p>
      <w:pPr>
        <w:ind w:firstLine="480"/>
        <w:spacing w:line="360" w:lineRule="auto"/>
        <w:rPr>
          <w:rFonts w:eastAsiaTheme="minorEastAsia"/>
          <w:sz w:val="24"/>
        </w:rPr>
      </w:pPr>
      <w:r>
        <w:rPr>
          <w:rFonts w:eastAsiaTheme="minorEastAsia"/>
          <w:sz w:val="24"/>
        </w:rPr>
        <w:t xml:space="preserve">6.2</w:t>
      </w:r>
      <w:r>
        <w:rPr>
          <w:rFonts w:eastAsiaTheme="minorEastAsia"/>
          <w:sz w:val="24"/>
        </w:rPr>
        <w:t xml:space="preserve">供应商应认真阅读协商文件中所有的事项、格式、条款和规范等要求。按协商文件要求和规定编制响应文件，并保证所提供的全部资料的真实性，以使其响应文件对协商文件作出实质性响应，否则其风险由供应商自行承担。</w:t>
      </w:r>
      <w:r/>
    </w:p>
    <w:p>
      <w:pPr>
        <w:jc w:val="center"/>
        <w:spacing w:line="360" w:lineRule="auto"/>
        <w:rPr>
          <w:b/>
          <w:sz w:val="28"/>
          <w:szCs w:val="28"/>
        </w:rPr>
      </w:pPr>
      <w:r>
        <w:rPr>
          <w:b/>
          <w:sz w:val="28"/>
          <w:szCs w:val="28"/>
        </w:rPr>
        <w:t xml:space="preserve">三、响应文件的编制</w:t>
      </w:r>
      <w:r/>
    </w:p>
    <w:p>
      <w:pPr>
        <w:ind w:firstLine="482"/>
        <w:spacing w:line="360" w:lineRule="auto"/>
        <w:rPr>
          <w:rFonts w:eastAsiaTheme="minorEastAsia"/>
          <w:b/>
          <w:sz w:val="24"/>
        </w:rPr>
      </w:pPr>
      <w:r>
        <w:rPr>
          <w:rFonts w:eastAsiaTheme="minorEastAsia"/>
          <w:b/>
          <w:sz w:val="24"/>
        </w:rPr>
        <w:t xml:space="preserve">7.</w:t>
      </w:r>
      <w:r>
        <w:rPr>
          <w:rFonts w:eastAsiaTheme="minorEastAsia"/>
          <w:b/>
          <w:sz w:val="24"/>
        </w:rPr>
        <w:t xml:space="preserve">响应文件的语言和计量单位</w:t>
      </w:r>
      <w:r/>
    </w:p>
    <w:p>
      <w:pPr>
        <w:ind w:firstLine="480"/>
        <w:spacing w:line="360" w:lineRule="auto"/>
        <w:rPr>
          <w:rFonts w:eastAsiaTheme="minorEastAsia"/>
          <w:sz w:val="24"/>
        </w:rPr>
      </w:pPr>
      <w:r>
        <w:rPr>
          <w:rFonts w:eastAsiaTheme="minorEastAsia"/>
          <w:sz w:val="24"/>
        </w:rPr>
        <w:t xml:space="preserve">7.1</w:t>
      </w:r>
      <w:r>
        <w:rPr>
          <w:rFonts w:eastAsiaTheme="minorEastAsia"/>
          <w:sz w:val="24"/>
        </w:rPr>
        <w:t xml:space="preserve">供应商提交的响应文件（包括技术文件和资料、图纸中的说明）以及供应商与采购人或采购代理机构就有关</w:t>
      </w:r>
      <w:r>
        <w:rPr>
          <w:rFonts w:hint="eastAsia" w:eastAsiaTheme="minorEastAsia"/>
          <w:sz w:val="24"/>
        </w:rPr>
        <w:t xml:space="preserve">协商</w:t>
      </w:r>
      <w:r>
        <w:rPr>
          <w:rFonts w:eastAsiaTheme="minorEastAsia"/>
          <w:sz w:val="24"/>
        </w:rPr>
        <w:t xml:space="preserve">的所有来往函电均应使用中文简体字。</w:t>
      </w:r>
      <w:r/>
    </w:p>
    <w:p>
      <w:pPr>
        <w:ind w:firstLine="480"/>
        <w:spacing w:line="360" w:lineRule="auto"/>
        <w:rPr>
          <w:rFonts w:eastAsiaTheme="minorEastAsia"/>
          <w:sz w:val="24"/>
        </w:rPr>
      </w:pPr>
      <w:r>
        <w:rPr>
          <w:rFonts w:eastAsiaTheme="minorEastAsia"/>
          <w:sz w:val="24"/>
        </w:rPr>
        <w:t xml:space="preserve">7.2</w:t>
      </w:r>
      <w:r>
        <w:rPr>
          <w:rFonts w:eastAsiaTheme="minorEastAsia"/>
          <w:sz w:val="24"/>
        </w:rPr>
        <w:t xml:space="preserve">响应文件所使用的计量单位，应使用国家法定计量单位。</w:t>
      </w:r>
      <w:r/>
    </w:p>
    <w:p>
      <w:pPr>
        <w:ind w:firstLine="482"/>
        <w:spacing w:line="360" w:lineRule="auto"/>
        <w:rPr>
          <w:rFonts w:eastAsiaTheme="minorEastAsia"/>
          <w:b/>
          <w:sz w:val="24"/>
        </w:rPr>
      </w:pPr>
      <w:r>
        <w:rPr>
          <w:rFonts w:eastAsiaTheme="minorEastAsia"/>
          <w:b/>
          <w:sz w:val="24"/>
        </w:rPr>
        <w:t xml:space="preserve">8.</w:t>
      </w:r>
      <w:r>
        <w:rPr>
          <w:rFonts w:eastAsiaTheme="minorEastAsia"/>
          <w:b/>
          <w:sz w:val="24"/>
        </w:rPr>
        <w:t xml:space="preserve">响应文件构成</w:t>
      </w:r>
      <w:r/>
    </w:p>
    <w:p>
      <w:pPr>
        <w:ind w:firstLine="480"/>
        <w:spacing w:line="360" w:lineRule="auto"/>
        <w:rPr>
          <w:rFonts w:eastAsiaTheme="minorEastAsia"/>
          <w:sz w:val="24"/>
        </w:rPr>
      </w:pPr>
      <w:r>
        <w:rPr>
          <w:rFonts w:eastAsiaTheme="minorEastAsia"/>
          <w:sz w:val="24"/>
        </w:rPr>
        <w:t xml:space="preserve">8</w:t>
      </w:r>
      <w:r>
        <w:rPr>
          <w:rFonts w:hint="eastAsia" w:eastAsiaTheme="minorEastAsia"/>
          <w:sz w:val="24"/>
        </w:rPr>
        <w:t xml:space="preserve">.1</w:t>
      </w:r>
      <w:r>
        <w:rPr>
          <w:rFonts w:hint="eastAsia" w:eastAsiaTheme="minorEastAsia"/>
          <w:sz w:val="24"/>
        </w:rPr>
        <w:t xml:space="preserve">供应商应当根据协商文件要求编制响应文件，响应文件应对协商文件提出的要求和条件作出实质性响应，并在《资格审查响应对照表》和《符合性审查响应对照表》、《技术（服务）条款响应及偏离表》等处逐条标明响应与否。</w:t>
      </w:r>
      <w:r/>
    </w:p>
    <w:p>
      <w:pPr>
        <w:ind w:firstLine="480"/>
        <w:spacing w:line="360" w:lineRule="auto"/>
        <w:rPr>
          <w:rFonts w:eastAsiaTheme="minorEastAsia"/>
          <w:sz w:val="24"/>
        </w:rPr>
      </w:pPr>
      <w:r>
        <w:rPr>
          <w:rFonts w:eastAsiaTheme="minorEastAsia"/>
          <w:sz w:val="24"/>
        </w:rPr>
        <w:t xml:space="preserve">8</w:t>
      </w:r>
      <w:r>
        <w:rPr>
          <w:rFonts w:hint="eastAsia" w:eastAsiaTheme="minorEastAsia"/>
          <w:sz w:val="24"/>
        </w:rPr>
        <w:t xml:space="preserve">.2</w:t>
      </w:r>
      <w:r>
        <w:rPr>
          <w:rFonts w:hint="eastAsia" w:eastAsiaTheme="minorEastAsia"/>
          <w:sz w:val="24"/>
        </w:rPr>
        <w:t xml:space="preserve">供应商根据协商文件载明的标的采购项目实际情况，拟在成交后将成交项目的非主体、非关键性工作交由他人完成的，应当在响应文件中载明。</w:t>
      </w:r>
      <w:r/>
    </w:p>
    <w:p>
      <w:pPr>
        <w:ind w:firstLine="480"/>
        <w:spacing w:line="360" w:lineRule="auto"/>
        <w:rPr>
          <w:rFonts w:eastAsiaTheme="minorEastAsia"/>
          <w:sz w:val="24"/>
        </w:rPr>
      </w:pPr>
      <w:r>
        <w:rPr>
          <w:rFonts w:eastAsiaTheme="minorEastAsia"/>
          <w:sz w:val="24"/>
        </w:rPr>
        <w:t xml:space="preserve">8</w:t>
      </w:r>
      <w:r>
        <w:rPr>
          <w:rFonts w:hint="eastAsia" w:eastAsiaTheme="minorEastAsia"/>
          <w:sz w:val="24"/>
        </w:rPr>
        <w:t xml:space="preserve">.3</w:t>
      </w:r>
      <w:r>
        <w:rPr>
          <w:rFonts w:hint="eastAsia" w:eastAsiaTheme="minorEastAsia"/>
          <w:sz w:val="24"/>
        </w:rPr>
        <w:t xml:space="preserve">响应文件由商务部分、技术（服务）部分、价格部分，以及其他部分组成。</w:t>
      </w:r>
      <w:r/>
    </w:p>
    <w:p>
      <w:pPr>
        <w:ind w:firstLine="482"/>
        <w:spacing w:line="360" w:lineRule="auto"/>
        <w:rPr>
          <w:rFonts w:eastAsiaTheme="minorEastAsia"/>
          <w:b/>
          <w:sz w:val="24"/>
        </w:rPr>
      </w:pPr>
      <w:r>
        <w:rPr>
          <w:rFonts w:eastAsiaTheme="minorEastAsia"/>
          <w:b/>
          <w:sz w:val="24"/>
        </w:rPr>
        <w:t xml:space="preserve">9</w:t>
      </w:r>
      <w:r>
        <w:rPr>
          <w:rFonts w:hint="eastAsia" w:eastAsiaTheme="minorEastAsia"/>
          <w:b/>
          <w:sz w:val="24"/>
        </w:rPr>
        <w:t xml:space="preserve">.</w:t>
      </w:r>
      <w:r>
        <w:rPr>
          <w:rFonts w:hint="eastAsia" w:eastAsiaTheme="minorEastAsia"/>
          <w:b/>
          <w:sz w:val="24"/>
        </w:rPr>
        <w:t xml:space="preserve">响应文件的商务部分</w:t>
      </w:r>
      <w:r/>
    </w:p>
    <w:p>
      <w:pPr>
        <w:ind w:firstLine="480"/>
        <w:spacing w:line="360" w:lineRule="auto"/>
        <w:rPr>
          <w:rFonts w:eastAsiaTheme="minorEastAsia"/>
          <w:sz w:val="24"/>
        </w:rPr>
      </w:pPr>
      <w:r>
        <w:rPr>
          <w:rFonts w:eastAsiaTheme="minorEastAsia"/>
          <w:sz w:val="24"/>
        </w:rPr>
        <w:t xml:space="preserve">9</w:t>
      </w:r>
      <w:r>
        <w:rPr>
          <w:rFonts w:hint="eastAsia" w:eastAsiaTheme="minorEastAsia"/>
          <w:sz w:val="24"/>
        </w:rPr>
        <w:t xml:space="preserve">.1</w:t>
      </w:r>
      <w:r>
        <w:rPr>
          <w:rFonts w:hint="eastAsia" w:eastAsiaTheme="minorEastAsia"/>
          <w:sz w:val="24"/>
        </w:rPr>
        <w:t xml:space="preserve">商务部分指供应商提交的证明其有资格参加协商和成交后有能力履行合同的文件。</w:t>
      </w:r>
      <w:r/>
    </w:p>
    <w:p>
      <w:pPr>
        <w:ind w:firstLine="482"/>
        <w:spacing w:line="360" w:lineRule="auto"/>
        <w:rPr>
          <w:rFonts w:eastAsiaTheme="minorEastAsia"/>
          <w:b/>
          <w:sz w:val="24"/>
        </w:rPr>
      </w:pPr>
      <w:r>
        <w:rPr>
          <w:rFonts w:hint="eastAsia" w:eastAsiaTheme="minorEastAsia"/>
          <w:b/>
          <w:sz w:val="24"/>
        </w:rPr>
        <w:t xml:space="preserve">1</w:t>
      </w:r>
      <w:r>
        <w:rPr>
          <w:rFonts w:eastAsiaTheme="minorEastAsia"/>
          <w:b/>
          <w:sz w:val="24"/>
        </w:rPr>
        <w:t xml:space="preserve">0</w:t>
      </w:r>
      <w:r>
        <w:rPr>
          <w:rFonts w:hint="eastAsia" w:eastAsiaTheme="minorEastAsia"/>
          <w:b/>
          <w:sz w:val="24"/>
        </w:rPr>
        <w:t xml:space="preserve">.</w:t>
      </w:r>
      <w:r>
        <w:rPr>
          <w:rFonts w:hint="eastAsia" w:eastAsiaTheme="minorEastAsia"/>
          <w:b/>
          <w:sz w:val="24"/>
        </w:rPr>
        <w:t xml:space="preserve">响应文件的服务部分</w:t>
      </w:r>
      <w:r/>
    </w:p>
    <w:p>
      <w:pPr>
        <w:ind w:firstLine="480"/>
        <w:spacing w:line="360" w:lineRule="auto"/>
        <w:rPr>
          <w:rFonts w:eastAsiaTheme="minorEastAsia"/>
          <w:sz w:val="24"/>
        </w:rPr>
      </w:pPr>
      <w:r>
        <w:rPr>
          <w:rFonts w:hint="eastAsia" w:eastAsiaTheme="minorEastAsia"/>
          <w:sz w:val="24"/>
        </w:rPr>
        <w:t xml:space="preserve">1</w:t>
      </w:r>
      <w:r>
        <w:rPr>
          <w:rFonts w:eastAsiaTheme="minorEastAsia"/>
          <w:sz w:val="24"/>
        </w:rPr>
        <w:t xml:space="preserve">0</w:t>
      </w:r>
      <w:r>
        <w:rPr>
          <w:rFonts w:hint="eastAsia" w:eastAsiaTheme="minorEastAsia"/>
          <w:sz w:val="24"/>
        </w:rPr>
        <w:t xml:space="preserve">.1</w:t>
      </w:r>
      <w:r>
        <w:rPr>
          <w:rFonts w:hint="eastAsia" w:eastAsiaTheme="minorEastAsia"/>
          <w:sz w:val="24"/>
          <w:lang w:val="zh-CN"/>
        </w:rPr>
        <w:t xml:space="preserve">服务部分指供应商提交的能够证明供应商提供的服务符合协商文件规定的文件。</w:t>
      </w:r>
      <w:r/>
    </w:p>
    <w:p>
      <w:pPr>
        <w:ind w:firstLine="482"/>
        <w:spacing w:line="360" w:lineRule="auto"/>
        <w:rPr>
          <w:rFonts w:eastAsiaTheme="minorEastAsia"/>
          <w:b/>
          <w:sz w:val="24"/>
        </w:rPr>
      </w:pPr>
      <w:r>
        <w:rPr>
          <w:rFonts w:hint="eastAsia" w:eastAsiaTheme="minorEastAsia"/>
          <w:b/>
          <w:sz w:val="24"/>
        </w:rPr>
        <w:t xml:space="preserve">1</w:t>
      </w:r>
      <w:r>
        <w:rPr>
          <w:rFonts w:eastAsiaTheme="minorEastAsia"/>
          <w:b/>
          <w:sz w:val="24"/>
        </w:rPr>
        <w:t xml:space="preserve">1</w:t>
      </w:r>
      <w:r>
        <w:rPr>
          <w:rFonts w:hint="eastAsia" w:eastAsiaTheme="minorEastAsia"/>
          <w:b/>
          <w:sz w:val="24"/>
        </w:rPr>
        <w:t xml:space="preserve">.</w:t>
      </w:r>
      <w:r>
        <w:rPr>
          <w:rFonts w:hint="eastAsia" w:eastAsiaTheme="minorEastAsia"/>
          <w:b/>
          <w:sz w:val="24"/>
        </w:rPr>
        <w:t xml:space="preserve">响应文件的价格部分</w:t>
      </w:r>
      <w:r/>
    </w:p>
    <w:p>
      <w:pPr>
        <w:ind w:firstLine="480"/>
        <w:spacing w:line="360" w:lineRule="auto"/>
        <w:rPr>
          <w:rFonts w:eastAsiaTheme="minorEastAsia"/>
          <w:sz w:val="24"/>
        </w:rPr>
      </w:pPr>
      <w:r>
        <w:rPr>
          <w:rFonts w:hint="eastAsia" w:eastAsiaTheme="minorEastAsia"/>
          <w:sz w:val="24"/>
        </w:rPr>
        <w:t xml:space="preserve">1</w:t>
      </w:r>
      <w:r>
        <w:rPr>
          <w:rFonts w:eastAsiaTheme="minorEastAsia"/>
          <w:sz w:val="24"/>
        </w:rPr>
        <w:t xml:space="preserve">1</w:t>
      </w:r>
      <w:r>
        <w:rPr>
          <w:rFonts w:hint="eastAsia" w:eastAsiaTheme="minorEastAsia"/>
          <w:sz w:val="24"/>
        </w:rPr>
        <w:t xml:space="preserve">.1</w:t>
      </w:r>
      <w:r>
        <w:rPr>
          <w:rFonts w:hint="eastAsia" w:eastAsiaTheme="minorEastAsia"/>
          <w:sz w:val="24"/>
        </w:rPr>
        <w:t xml:space="preserve">价格部分是对所提供服务价格构成的说明，每一项服务仅接受一个价格。</w:t>
      </w:r>
      <w:r/>
    </w:p>
    <w:p>
      <w:pPr>
        <w:ind w:firstLine="480"/>
        <w:spacing w:line="360" w:lineRule="auto"/>
        <w:rPr>
          <w:rFonts w:eastAsiaTheme="minorEastAsia"/>
          <w:sz w:val="24"/>
        </w:rPr>
      </w:pPr>
      <w:r>
        <w:rPr>
          <w:rFonts w:hint="eastAsia" w:eastAsiaTheme="minorEastAsia"/>
          <w:sz w:val="24"/>
        </w:rPr>
        <w:t xml:space="preserve">1</w:t>
      </w:r>
      <w:r>
        <w:rPr>
          <w:rFonts w:eastAsiaTheme="minorEastAsia"/>
          <w:sz w:val="24"/>
        </w:rPr>
        <w:t xml:space="preserve">1</w:t>
      </w:r>
      <w:r>
        <w:rPr>
          <w:rFonts w:hint="eastAsia" w:eastAsiaTheme="minorEastAsia"/>
          <w:sz w:val="24"/>
        </w:rPr>
        <w:t xml:space="preserve">.2</w:t>
      </w:r>
      <w:r>
        <w:rPr>
          <w:rFonts w:hint="eastAsia" w:eastAsiaTheme="minorEastAsia"/>
          <w:sz w:val="24"/>
        </w:rPr>
        <w:t xml:space="preserve">报价应包含完成本服务项目发生的所有含税费用、支付给员工的工资和国家强制缴纳的各种社会保障资金，以及供应商认为需要的其他费用等。</w:t>
      </w:r>
      <w:r/>
    </w:p>
    <w:p>
      <w:pPr>
        <w:ind w:firstLine="480"/>
        <w:spacing w:line="360" w:lineRule="auto"/>
        <w:rPr>
          <w:rFonts w:eastAsiaTheme="minorEastAsia"/>
          <w:sz w:val="24"/>
        </w:rPr>
      </w:pPr>
      <w:r>
        <w:rPr>
          <w:rFonts w:hint="eastAsia" w:eastAsiaTheme="minorEastAsia"/>
          <w:sz w:val="24"/>
        </w:rPr>
        <w:t xml:space="preserve">1</w:t>
      </w:r>
      <w:r>
        <w:rPr>
          <w:rFonts w:eastAsiaTheme="minorEastAsia"/>
          <w:sz w:val="24"/>
        </w:rPr>
        <w:t xml:space="preserve">1</w:t>
      </w:r>
      <w:r>
        <w:rPr>
          <w:rFonts w:hint="eastAsia" w:eastAsiaTheme="minorEastAsia"/>
          <w:sz w:val="24"/>
        </w:rPr>
        <w:t xml:space="preserve">.3</w:t>
      </w:r>
      <w:r>
        <w:rPr>
          <w:rFonts w:hint="eastAsia" w:eastAsiaTheme="minorEastAsia"/>
          <w:sz w:val="24"/>
        </w:rPr>
        <w:t xml:space="preserve">供应商任何错漏、优惠、竞争性报价不得作为减轻责任、减少服务、增加收费、降低质量的理由。</w:t>
      </w:r>
      <w:r/>
    </w:p>
    <w:p>
      <w:pPr>
        <w:ind w:firstLine="480"/>
        <w:spacing w:line="360" w:lineRule="auto"/>
        <w:rPr>
          <w:rFonts w:eastAsiaTheme="minorEastAsia"/>
          <w:sz w:val="24"/>
        </w:rPr>
      </w:pPr>
      <w:r>
        <w:rPr>
          <w:rFonts w:hint="eastAsia" w:eastAsiaTheme="minorEastAsia"/>
          <w:sz w:val="24"/>
        </w:rPr>
        <w:t xml:space="preserve">1</w:t>
      </w:r>
      <w:r>
        <w:rPr>
          <w:rFonts w:eastAsiaTheme="minorEastAsia"/>
          <w:sz w:val="24"/>
        </w:rPr>
        <w:t xml:space="preserve">1</w:t>
      </w:r>
      <w:r>
        <w:rPr>
          <w:rFonts w:hint="eastAsia" w:eastAsiaTheme="minorEastAsia"/>
          <w:sz w:val="24"/>
        </w:rPr>
        <w:t xml:space="preserve">.4</w:t>
      </w:r>
      <w:r>
        <w:rPr>
          <w:rFonts w:hint="eastAsia" w:eastAsiaTheme="minorEastAsia"/>
          <w:sz w:val="24"/>
        </w:rPr>
        <w:t xml:space="preserve">供应商应按协商文件的要求在协商响应文件里提供报价一览表（首轮），并根据首轮报价在所附的合适的明细报价表（首轮）上表明所提供的货物及服务明细报价。</w:t>
      </w:r>
      <w:r/>
    </w:p>
    <w:p>
      <w:pPr>
        <w:ind w:firstLine="480"/>
        <w:spacing w:line="360" w:lineRule="auto"/>
        <w:rPr>
          <w:rFonts w:eastAsiaTheme="minorEastAsia"/>
          <w:sz w:val="24"/>
        </w:rPr>
      </w:pPr>
      <w:r>
        <w:rPr>
          <w:rFonts w:hint="eastAsia" w:eastAsiaTheme="minorEastAsia"/>
          <w:sz w:val="24"/>
        </w:rPr>
        <w:t xml:space="preserve">1</w:t>
      </w:r>
      <w:r>
        <w:rPr>
          <w:rFonts w:eastAsiaTheme="minorEastAsia"/>
          <w:sz w:val="24"/>
        </w:rPr>
        <w:t xml:space="preserve">1</w:t>
      </w:r>
      <w:r>
        <w:rPr>
          <w:rFonts w:hint="eastAsia" w:eastAsiaTheme="minorEastAsia"/>
          <w:sz w:val="24"/>
        </w:rPr>
        <w:t xml:space="preserve">.</w:t>
      </w:r>
      <w:r>
        <w:rPr>
          <w:rFonts w:eastAsiaTheme="minorEastAsia"/>
          <w:sz w:val="24"/>
        </w:rPr>
        <w:t xml:space="preserve">5</w:t>
      </w:r>
      <w:r>
        <w:rPr>
          <w:rFonts w:hint="eastAsia" w:eastAsiaTheme="minorEastAsia"/>
          <w:sz w:val="24"/>
        </w:rPr>
        <w:t xml:space="preserve">供应商需准备在协商结束后的规定时间内填报最终报价。</w:t>
      </w:r>
      <w:r/>
    </w:p>
    <w:p>
      <w:pPr>
        <w:ind w:firstLine="480"/>
        <w:spacing w:line="360" w:lineRule="auto"/>
        <w:rPr>
          <w:rFonts w:eastAsiaTheme="minorEastAsia"/>
          <w:sz w:val="24"/>
        </w:rPr>
      </w:pPr>
      <w:r>
        <w:rPr>
          <w:rFonts w:hint="eastAsia" w:eastAsiaTheme="minorEastAsia"/>
          <w:sz w:val="24"/>
        </w:rPr>
        <w:t xml:space="preserve">1</w:t>
      </w:r>
      <w:r>
        <w:rPr>
          <w:rFonts w:eastAsiaTheme="minorEastAsia"/>
          <w:sz w:val="24"/>
        </w:rPr>
        <w:t xml:space="preserve">1</w:t>
      </w:r>
      <w:r>
        <w:rPr>
          <w:rFonts w:hint="eastAsia" w:eastAsiaTheme="minorEastAsia"/>
          <w:sz w:val="24"/>
        </w:rPr>
        <w:t xml:space="preserve">.</w:t>
      </w:r>
      <w:r>
        <w:rPr>
          <w:rFonts w:eastAsiaTheme="minorEastAsia"/>
          <w:sz w:val="24"/>
        </w:rPr>
        <w:t xml:space="preserve">6</w:t>
      </w:r>
      <w:r>
        <w:rPr>
          <w:rFonts w:hint="eastAsia" w:hAnsi="宋体"/>
          <w:bCs/>
          <w:sz w:val="24"/>
          <w:szCs w:val="21"/>
        </w:rPr>
        <w:t xml:space="preserve">响应文件中的服务报价无特殊规定的采用人民币报价，以</w:t>
      </w:r>
      <w:r>
        <w:rPr>
          <w:rFonts w:hint="eastAsia" w:ascii="宋体" w:hAnsi="宋体"/>
          <w:bCs/>
          <w:sz w:val="24"/>
          <w:szCs w:val="21"/>
        </w:rPr>
        <w:t xml:space="preserve">“</w:t>
      </w:r>
      <w:r>
        <w:rPr>
          <w:rFonts w:hint="eastAsia" w:hAnsi="宋体"/>
          <w:bCs/>
          <w:sz w:val="24"/>
          <w:szCs w:val="21"/>
        </w:rPr>
        <w:t xml:space="preserve">元</w:t>
      </w:r>
      <w:r>
        <w:rPr>
          <w:rFonts w:hint="eastAsia" w:ascii="宋体" w:hAnsi="宋体"/>
          <w:bCs/>
          <w:sz w:val="24"/>
          <w:szCs w:val="21"/>
        </w:rPr>
        <w:t xml:space="preserve">”</w:t>
      </w:r>
      <w:r>
        <w:rPr>
          <w:rFonts w:hint="eastAsia" w:hAnsi="宋体"/>
          <w:bCs/>
          <w:sz w:val="24"/>
          <w:szCs w:val="21"/>
        </w:rPr>
        <w:t xml:space="preserve">为单位标注。</w:t>
      </w:r>
      <w:r>
        <w:rPr>
          <w:rFonts w:hint="eastAsia" w:hAnsi="宋体"/>
          <w:sz w:val="24"/>
          <w:szCs w:val="21"/>
        </w:rPr>
        <w:t xml:space="preserve">协商文件中另有规定的按规定执行。</w:t>
      </w:r>
      <w:r/>
    </w:p>
    <w:p>
      <w:pPr>
        <w:ind w:firstLine="482"/>
        <w:spacing w:line="360" w:lineRule="auto"/>
        <w:rPr>
          <w:rFonts w:eastAsiaTheme="minorEastAsia"/>
          <w:b/>
          <w:sz w:val="24"/>
        </w:rPr>
      </w:pPr>
      <w:r>
        <w:rPr>
          <w:rFonts w:hint="eastAsia" w:eastAsiaTheme="minorEastAsia"/>
          <w:b/>
          <w:sz w:val="24"/>
        </w:rPr>
        <w:t xml:space="preserve">1</w:t>
      </w:r>
      <w:r>
        <w:rPr>
          <w:rFonts w:eastAsiaTheme="minorEastAsia"/>
          <w:b/>
          <w:sz w:val="24"/>
        </w:rPr>
        <w:t xml:space="preserve">2</w:t>
      </w:r>
      <w:r>
        <w:rPr>
          <w:rFonts w:hint="eastAsia" w:eastAsiaTheme="minorEastAsia"/>
          <w:b/>
          <w:sz w:val="24"/>
        </w:rPr>
        <w:t xml:space="preserve">.</w:t>
      </w:r>
      <w:r>
        <w:rPr>
          <w:rFonts w:hint="eastAsia" w:eastAsiaTheme="minorEastAsia"/>
          <w:b/>
          <w:sz w:val="24"/>
        </w:rPr>
        <w:t xml:space="preserve">响应文件的其他部分</w:t>
      </w:r>
      <w:r/>
    </w:p>
    <w:p>
      <w:pPr>
        <w:ind w:firstLine="480"/>
        <w:spacing w:line="360" w:lineRule="auto"/>
        <w:rPr>
          <w:rFonts w:eastAsiaTheme="minorEastAsia"/>
          <w:sz w:val="24"/>
        </w:rPr>
      </w:pPr>
      <w:r>
        <w:rPr>
          <w:rFonts w:hint="eastAsia" w:eastAsiaTheme="minorEastAsia"/>
          <w:sz w:val="24"/>
        </w:rPr>
        <w:t xml:space="preserve">1</w:t>
      </w:r>
      <w:r>
        <w:rPr>
          <w:rFonts w:eastAsiaTheme="minorEastAsia"/>
          <w:sz w:val="24"/>
        </w:rPr>
        <w:t xml:space="preserve">2</w:t>
      </w:r>
      <w:r>
        <w:rPr>
          <w:rFonts w:hint="eastAsia" w:eastAsiaTheme="minorEastAsia"/>
          <w:sz w:val="24"/>
        </w:rPr>
        <w:t xml:space="preserve">.1</w:t>
      </w:r>
      <w:r>
        <w:rPr>
          <w:rFonts w:hint="eastAsia" w:eastAsiaTheme="minorEastAsia"/>
          <w:sz w:val="24"/>
        </w:rPr>
        <w:t xml:space="preserve">其他部分由供应商根据编制响应文件需要提供的其他相关文件。</w:t>
      </w:r>
      <w:r/>
    </w:p>
    <w:p>
      <w:pPr>
        <w:ind w:firstLine="482"/>
        <w:spacing w:line="360" w:lineRule="auto"/>
        <w:rPr>
          <w:rFonts w:eastAsiaTheme="minorEastAsia"/>
          <w:b/>
          <w:sz w:val="24"/>
        </w:rPr>
      </w:pPr>
      <w:r>
        <w:rPr>
          <w:rFonts w:hint="eastAsia" w:eastAsiaTheme="minorEastAsia"/>
          <w:b/>
          <w:sz w:val="24"/>
        </w:rPr>
        <w:t xml:space="preserve">1</w:t>
      </w:r>
      <w:r>
        <w:rPr>
          <w:rFonts w:eastAsiaTheme="minorEastAsia"/>
          <w:b/>
          <w:sz w:val="24"/>
        </w:rPr>
        <w:t xml:space="preserve">3</w:t>
      </w:r>
      <w:r>
        <w:rPr>
          <w:rFonts w:hint="eastAsia" w:eastAsiaTheme="minorEastAsia"/>
          <w:b/>
          <w:sz w:val="24"/>
        </w:rPr>
        <w:t xml:space="preserve">.</w:t>
      </w:r>
      <w:r>
        <w:rPr>
          <w:rFonts w:hint="eastAsia" w:eastAsiaTheme="minorEastAsia"/>
          <w:b/>
          <w:sz w:val="24"/>
        </w:rPr>
        <w:t xml:space="preserve">协商函和报价一览表</w:t>
      </w:r>
      <w:r/>
    </w:p>
    <w:p>
      <w:pPr>
        <w:ind w:firstLine="480"/>
        <w:spacing w:line="360" w:lineRule="auto"/>
        <w:rPr>
          <w:rFonts w:eastAsiaTheme="minorEastAsia"/>
          <w:sz w:val="24"/>
        </w:rPr>
      </w:pPr>
      <w:r>
        <w:rPr>
          <w:rFonts w:hint="eastAsia" w:eastAsiaTheme="minorEastAsia"/>
          <w:sz w:val="24"/>
        </w:rPr>
        <w:t xml:space="preserve">1</w:t>
      </w:r>
      <w:r>
        <w:rPr>
          <w:rFonts w:eastAsiaTheme="minorEastAsia"/>
          <w:sz w:val="24"/>
        </w:rPr>
        <w:t xml:space="preserve">3</w:t>
      </w:r>
      <w:r>
        <w:rPr>
          <w:rFonts w:hint="eastAsia" w:eastAsiaTheme="minorEastAsia"/>
          <w:sz w:val="24"/>
        </w:rPr>
        <w:t xml:space="preserve">.1</w:t>
      </w:r>
      <w:r>
        <w:rPr>
          <w:rFonts w:hint="eastAsia" w:eastAsiaTheme="minorEastAsia"/>
          <w:sz w:val="24"/>
        </w:rPr>
        <w:t xml:space="preserve">供应商应按照协商文件中提供的格式完整、正确填写</w:t>
      </w:r>
      <w:r>
        <w:rPr>
          <w:rFonts w:hint="eastAsia" w:eastAsiaTheme="minorEastAsia"/>
          <w:b/>
          <w:sz w:val="24"/>
        </w:rPr>
        <w:t xml:space="preserve">协商函</w:t>
      </w:r>
      <w:r>
        <w:rPr>
          <w:rFonts w:hint="eastAsia" w:eastAsiaTheme="minorEastAsia"/>
          <w:sz w:val="24"/>
        </w:rPr>
        <w:t xml:space="preserve">、</w:t>
      </w:r>
      <w:r>
        <w:rPr>
          <w:rFonts w:hint="eastAsia" w:eastAsiaTheme="minorEastAsia"/>
          <w:b/>
          <w:sz w:val="24"/>
        </w:rPr>
        <w:t xml:space="preserve">报价一览表</w:t>
      </w:r>
      <w:r>
        <w:rPr>
          <w:rFonts w:hint="eastAsia" w:eastAsiaTheme="minorEastAsia"/>
          <w:sz w:val="24"/>
        </w:rPr>
        <w:t xml:space="preserve">。</w:t>
      </w:r>
      <w:r/>
    </w:p>
    <w:p>
      <w:pPr>
        <w:ind w:firstLine="482"/>
        <w:spacing w:line="360" w:lineRule="auto"/>
        <w:rPr>
          <w:rFonts w:eastAsiaTheme="minorEastAsia"/>
          <w:b/>
          <w:sz w:val="24"/>
        </w:rPr>
      </w:pPr>
      <w:r>
        <w:rPr>
          <w:rFonts w:eastAsiaTheme="minorEastAsia"/>
          <w:b/>
          <w:sz w:val="24"/>
        </w:rPr>
        <w:t xml:space="preserve">14.</w:t>
      </w:r>
      <w:r>
        <w:rPr>
          <w:rFonts w:eastAsiaTheme="minorEastAsia"/>
          <w:b/>
          <w:sz w:val="24"/>
        </w:rPr>
        <w:t xml:space="preserve">协商保证金</w:t>
      </w:r>
      <w:r/>
    </w:p>
    <w:p>
      <w:pPr>
        <w:ind w:firstLine="480"/>
        <w:spacing w:line="360" w:lineRule="auto"/>
        <w:rPr>
          <w:rFonts w:eastAsiaTheme="minorEastAsia"/>
          <w:sz w:val="24"/>
        </w:rPr>
      </w:pPr>
      <w:r>
        <w:rPr>
          <w:rFonts w:eastAsiaTheme="minorEastAsia"/>
          <w:sz w:val="24"/>
        </w:rPr>
        <w:t xml:space="preserve">14.1</w:t>
      </w:r>
      <w:r>
        <w:rPr>
          <w:rFonts w:hint="eastAsia" w:eastAsiaTheme="minorEastAsia"/>
          <w:sz w:val="24"/>
        </w:rPr>
        <w:t xml:space="preserve">本项目不收取协商保证金。</w:t>
      </w:r>
      <w:r/>
    </w:p>
    <w:p>
      <w:pPr>
        <w:ind w:firstLine="482"/>
        <w:spacing w:line="360" w:lineRule="auto"/>
        <w:rPr>
          <w:rFonts w:eastAsiaTheme="minorEastAsia"/>
          <w:b/>
          <w:sz w:val="24"/>
        </w:rPr>
      </w:pPr>
      <w:r>
        <w:rPr>
          <w:rFonts w:eastAsiaTheme="minorEastAsia"/>
          <w:b/>
          <w:sz w:val="24"/>
        </w:rPr>
        <w:t xml:space="preserve">15.</w:t>
      </w:r>
      <w:r>
        <w:rPr>
          <w:rFonts w:eastAsiaTheme="minorEastAsia"/>
          <w:b/>
          <w:sz w:val="24"/>
        </w:rPr>
        <w:t xml:space="preserve">协商有效期</w:t>
      </w:r>
      <w:r/>
    </w:p>
    <w:p>
      <w:pPr>
        <w:ind w:firstLine="480"/>
        <w:spacing w:line="360" w:lineRule="auto"/>
        <w:rPr>
          <w:rFonts w:eastAsiaTheme="minorEastAsia"/>
          <w:sz w:val="24"/>
        </w:rPr>
      </w:pPr>
      <w:r>
        <w:rPr>
          <w:rFonts w:eastAsiaTheme="minorEastAsia"/>
          <w:sz w:val="24"/>
        </w:rPr>
        <w:t xml:space="preserve">15.1</w:t>
      </w:r>
      <w:r>
        <w:rPr>
          <w:rFonts w:eastAsiaTheme="minorEastAsia"/>
          <w:sz w:val="24"/>
        </w:rPr>
        <w:t xml:space="preserve">协商有效期为：从提交响应文件的截止之日起</w:t>
      </w:r>
      <w:r>
        <w:rPr>
          <w:rFonts w:eastAsiaTheme="minorEastAsia"/>
          <w:sz w:val="24"/>
        </w:rPr>
        <w:t xml:space="preserve">60</w:t>
      </w:r>
      <w:r>
        <w:rPr>
          <w:rFonts w:eastAsiaTheme="minorEastAsia"/>
          <w:sz w:val="24"/>
        </w:rPr>
        <w:t xml:space="preserve">天内有效。协商截止时间后，供应商在协商有效期内不得撤销响应文件。</w:t>
      </w:r>
      <w:r/>
    </w:p>
    <w:p>
      <w:pPr>
        <w:ind w:firstLine="480"/>
        <w:spacing w:line="360" w:lineRule="auto"/>
        <w:rPr>
          <w:sz w:val="24"/>
        </w:rPr>
      </w:pPr>
      <w:r>
        <w:rPr>
          <w:rFonts w:eastAsiaTheme="minorEastAsia"/>
          <w:sz w:val="24"/>
        </w:rPr>
        <w:t xml:space="preserve">15.2</w:t>
      </w:r>
      <w:r>
        <w:rPr>
          <w:sz w:val="24"/>
        </w:rPr>
        <w:t xml:space="preserve">在特殊情况下，</w:t>
      </w:r>
      <w:r>
        <w:rPr>
          <w:rFonts w:eastAsiaTheme="minorEastAsia"/>
          <w:sz w:val="24"/>
        </w:rPr>
        <w:t xml:space="preserve">采购代理机构</w:t>
      </w:r>
      <w:r>
        <w:rPr>
          <w:sz w:val="24"/>
        </w:rPr>
        <w:t xml:space="preserve">于原协商有效期满之前，可向供应商提出延长协商有效期的要求。这种要求与答复均应采用书面形式（如信件、传真或电</w:t>
      </w:r>
      <w:r>
        <w:rPr>
          <w:rFonts w:hint="eastAsia"/>
          <w:sz w:val="24"/>
        </w:rPr>
        <w:t xml:space="preserve">子邮件</w:t>
      </w:r>
      <w:r>
        <w:rPr>
          <w:sz w:val="24"/>
        </w:rPr>
        <w:t xml:space="preserve">等）。供应商可以拒绝</w:t>
      </w:r>
      <w:r>
        <w:rPr>
          <w:rFonts w:eastAsiaTheme="minorEastAsia"/>
          <w:sz w:val="24"/>
        </w:rPr>
        <w:t xml:space="preserve">采购代理机构</w:t>
      </w:r>
      <w:r>
        <w:rPr>
          <w:sz w:val="24"/>
        </w:rPr>
        <w:t xml:space="preserve">的这一要求而放弃协商。同意延长的供应商既不能要求也不允许修改其响应文件。</w:t>
      </w:r>
      <w:r/>
    </w:p>
    <w:p>
      <w:pPr>
        <w:jc w:val="center"/>
        <w:spacing w:line="360" w:lineRule="auto"/>
        <w:rPr>
          <w:b/>
          <w:sz w:val="28"/>
          <w:szCs w:val="28"/>
        </w:rPr>
      </w:pPr>
      <w:r>
        <w:rPr>
          <w:b/>
          <w:sz w:val="28"/>
          <w:szCs w:val="28"/>
        </w:rPr>
        <w:t xml:space="preserve">四、响应文件的递交</w:t>
      </w:r>
      <w:r/>
    </w:p>
    <w:p>
      <w:pPr>
        <w:ind w:firstLine="482"/>
        <w:spacing w:line="360" w:lineRule="auto"/>
        <w:rPr>
          <w:rFonts w:eastAsiaTheme="minorEastAsia"/>
          <w:b/>
          <w:sz w:val="24"/>
        </w:rPr>
      </w:pPr>
      <w:r>
        <w:rPr>
          <w:rFonts w:hint="eastAsia" w:eastAsiaTheme="minorEastAsia"/>
          <w:b/>
          <w:sz w:val="24"/>
        </w:rPr>
        <w:t xml:space="preserve">16.</w:t>
      </w:r>
      <w:r>
        <w:rPr>
          <w:rFonts w:hint="eastAsia" w:eastAsiaTheme="minorEastAsia"/>
          <w:b/>
          <w:sz w:val="24"/>
        </w:rPr>
        <w:t xml:space="preserve">响应文件的提交和截止时间</w:t>
      </w:r>
      <w:r/>
    </w:p>
    <w:p>
      <w:pPr>
        <w:ind w:firstLine="480"/>
        <w:spacing w:line="360" w:lineRule="auto"/>
        <w:rPr>
          <w:rFonts w:hint="eastAsia" w:ascii="宋体" w:hAnsi="宋体"/>
          <w:sz w:val="24"/>
          <w:highlight w:val="white"/>
        </w:rPr>
      </w:pPr>
      <w:r>
        <w:rPr>
          <w:rFonts w:hint="eastAsia" w:ascii="宋体" w:hAnsi="宋体"/>
          <w:sz w:val="24"/>
          <w:highlight w:val="white"/>
        </w:rPr>
        <w:t xml:space="preserve">16.1供应商应在协商文件规定的电子响应文件接收截止时间前，通过“江苏政府</w:t>
      </w:r>
      <w:r>
        <w:rPr>
          <w:rFonts w:hint="eastAsia" w:ascii="宋体" w:hAnsi="宋体"/>
          <w:sz w:val="24"/>
          <w:highlight w:val="white"/>
        </w:rPr>
        <w:t xml:space="preserve">采购网——苏采云”系统（网址：http://jszfcg.jsczt.cn/）将后缀名为“.kedt”的投标文件导入政府采购客户端工具--制作投标文件--导出加密的投标文件(后缀名为zip) --通过“苏采云”系统上传投标响应文件。具体详见《江苏省政府采购管理交易系统(苏采云)供应商操作手册》。网址为：</w:t>
      </w:r>
      <w:r>
        <w:rPr>
          <w:rFonts w:ascii="宋体" w:hAnsi="宋体"/>
          <w:sz w:val="24"/>
        </w:rPr>
        <w:t xml:space="preserve">http://www.ccgp-jiangsu.gov.cn/jiangsu/zlxz/ee/ee3a4bc5a3454aa2b0d9312230633ce9.html</w:t>
      </w:r>
      <w:r/>
    </w:p>
    <w:p>
      <w:pPr>
        <w:ind w:firstLine="480"/>
        <w:spacing w:line="360" w:lineRule="auto"/>
        <w:rPr>
          <w:rFonts w:hint="eastAsia" w:ascii="宋体" w:hAnsi="宋体"/>
          <w:sz w:val="24"/>
          <w:highlight w:val="white"/>
        </w:rPr>
      </w:pPr>
      <w:r>
        <w:rPr>
          <w:rFonts w:hint="eastAsia" w:ascii="宋体" w:hAnsi="宋体"/>
          <w:sz w:val="24"/>
          <w:highlight w:val="white"/>
        </w:rPr>
        <w:t xml:space="preserve">16.2截止时间以后提交的响应文件，电子交易平台将拒绝接收。供应商应充分考虑网络环境、网络带宽等风险因素。</w:t>
      </w:r>
      <w:r/>
    </w:p>
    <w:p>
      <w:pPr>
        <w:ind w:firstLine="480"/>
        <w:spacing w:line="360" w:lineRule="auto"/>
        <w:rPr>
          <w:rFonts w:hint="eastAsia" w:ascii="宋体" w:hAnsi="宋体"/>
          <w:sz w:val="24"/>
          <w:highlight w:val="white"/>
        </w:rPr>
      </w:pPr>
      <w:r>
        <w:rPr>
          <w:rFonts w:hint="eastAsia" w:ascii="宋体" w:hAnsi="宋体"/>
          <w:sz w:val="24"/>
          <w:highlight w:val="white"/>
        </w:rPr>
        <w:t xml:space="preserve">16.3提交完成后至解密前，供应商不能对响应文件进行加密时所使用的数字认证证书进行更新、续费，否则可能引起的响应文件解密失败等相关后果由供应商自行承担。</w:t>
      </w:r>
      <w:r/>
    </w:p>
    <w:p>
      <w:pPr>
        <w:ind w:firstLine="480"/>
        <w:spacing w:line="360" w:lineRule="auto"/>
        <w:rPr>
          <w:bCs/>
          <w:sz w:val="24"/>
        </w:rPr>
      </w:pPr>
      <w:r>
        <w:rPr>
          <w:rFonts w:hint="eastAsia" w:eastAsiaTheme="minorEastAsia"/>
          <w:sz w:val="24"/>
        </w:rPr>
        <w:t xml:space="preserve">16.4</w:t>
      </w:r>
      <w:r>
        <w:rPr>
          <w:rFonts w:eastAsiaTheme="minorEastAsia"/>
          <w:sz w:val="24"/>
        </w:rPr>
        <w:t xml:space="preserve">供应商递交响应文件的时间</w:t>
      </w:r>
      <w:r>
        <w:rPr>
          <w:bCs/>
          <w:sz w:val="24"/>
        </w:rPr>
        <w:t xml:space="preserve">不得迟于</w:t>
      </w:r>
      <w:r>
        <w:rPr>
          <w:rFonts w:hint="eastAsia"/>
          <w:bCs/>
          <w:sz w:val="24"/>
        </w:rPr>
        <w:t xml:space="preserve">协商</w:t>
      </w:r>
      <w:r>
        <w:rPr>
          <w:bCs/>
          <w:sz w:val="24"/>
        </w:rPr>
        <w:t xml:space="preserve">公告中规定的截止时间。</w:t>
      </w:r>
      <w:r/>
    </w:p>
    <w:p>
      <w:pPr>
        <w:ind w:firstLine="480"/>
        <w:spacing w:line="360" w:lineRule="auto"/>
        <w:rPr>
          <w:bCs/>
          <w:sz w:val="24"/>
        </w:rPr>
      </w:pPr>
      <w:r>
        <w:rPr>
          <w:rFonts w:eastAsiaTheme="minorEastAsia"/>
          <w:sz w:val="24"/>
        </w:rPr>
        <w:t xml:space="preserve">1</w:t>
      </w:r>
      <w:r>
        <w:rPr>
          <w:rFonts w:hint="eastAsia" w:eastAsiaTheme="minorEastAsia"/>
          <w:sz w:val="24"/>
        </w:rPr>
        <w:t xml:space="preserve">6</w:t>
      </w:r>
      <w:r>
        <w:rPr>
          <w:rFonts w:eastAsiaTheme="minorEastAsia"/>
          <w:sz w:val="24"/>
        </w:rPr>
        <w:t xml:space="preserve">.</w:t>
      </w:r>
      <w:r>
        <w:rPr>
          <w:rFonts w:hint="eastAsia" w:eastAsiaTheme="minorEastAsia"/>
          <w:sz w:val="24"/>
        </w:rPr>
        <w:t xml:space="preserve">5</w:t>
      </w:r>
      <w:r>
        <w:rPr>
          <w:bCs/>
          <w:sz w:val="24"/>
        </w:rPr>
        <w:t xml:space="preserve">采购代理机构可以按照规定，通过修改协商文件酌情延长协商截止时间，在此情况下，供应商的所有权利和义务以及供应商受制的截止时间均应以延长后新的截止时间为准。</w:t>
      </w:r>
      <w:r/>
    </w:p>
    <w:p>
      <w:pPr>
        <w:ind w:firstLine="480"/>
        <w:spacing w:line="360" w:lineRule="auto"/>
        <w:rPr>
          <w:bCs/>
          <w:sz w:val="24"/>
        </w:rPr>
      </w:pPr>
      <w:r>
        <w:rPr>
          <w:rFonts w:hint="eastAsia"/>
          <w:bCs/>
          <w:sz w:val="24"/>
        </w:rPr>
        <w:t xml:space="preserve">16</w:t>
      </w:r>
      <w:r>
        <w:rPr>
          <w:bCs/>
          <w:sz w:val="24"/>
        </w:rPr>
        <w:t xml:space="preserve">.</w:t>
      </w:r>
      <w:r>
        <w:rPr>
          <w:rFonts w:hint="eastAsia"/>
          <w:bCs/>
          <w:sz w:val="24"/>
        </w:rPr>
        <w:t xml:space="preserve">6</w:t>
      </w:r>
      <w:r>
        <w:rPr>
          <w:bCs/>
          <w:sz w:val="24"/>
        </w:rPr>
        <w:t xml:space="preserve">采购代理机构拒绝接收在协商截止时间之后送达的响应文件。</w:t>
      </w:r>
      <w:r/>
    </w:p>
    <w:p>
      <w:pPr>
        <w:ind w:firstLine="482"/>
        <w:spacing w:line="360" w:lineRule="auto"/>
        <w:rPr>
          <w:rFonts w:eastAsiaTheme="minorEastAsia"/>
          <w:b/>
          <w:sz w:val="24"/>
        </w:rPr>
      </w:pPr>
      <w:r>
        <w:rPr>
          <w:rFonts w:hint="eastAsia" w:eastAsiaTheme="minorEastAsia"/>
          <w:b/>
          <w:sz w:val="24"/>
        </w:rPr>
        <w:t xml:space="preserve">17</w:t>
      </w:r>
      <w:r>
        <w:rPr>
          <w:rFonts w:eastAsiaTheme="minorEastAsia"/>
          <w:b/>
          <w:sz w:val="24"/>
        </w:rPr>
        <w:t xml:space="preserve">.</w:t>
      </w:r>
      <w:r>
        <w:rPr>
          <w:rFonts w:eastAsiaTheme="minorEastAsia"/>
          <w:b/>
          <w:sz w:val="24"/>
        </w:rPr>
        <w:t xml:space="preserve">补充、修改或者撤回</w:t>
      </w:r>
      <w:r/>
    </w:p>
    <w:p>
      <w:pPr>
        <w:ind w:left="479"/>
        <w:spacing w:line="360" w:lineRule="auto"/>
        <w:rPr>
          <w:rFonts w:eastAsiaTheme="minorEastAsia"/>
          <w:sz w:val="24"/>
        </w:rPr>
      </w:pPr>
      <w:r>
        <w:rPr>
          <w:rFonts w:hint="eastAsia" w:eastAsiaTheme="minorEastAsia"/>
          <w:sz w:val="24"/>
        </w:rPr>
        <w:t xml:space="preserve">17</w:t>
      </w:r>
      <w:r>
        <w:rPr>
          <w:rFonts w:eastAsiaTheme="minorEastAsia"/>
          <w:sz w:val="24"/>
        </w:rPr>
        <w:t xml:space="preserve">.1</w:t>
      </w:r>
      <w:r>
        <w:rPr>
          <w:rFonts w:eastAsiaTheme="minorEastAsia"/>
          <w:sz w:val="24"/>
        </w:rPr>
        <w:t xml:space="preserve">供应商在协商截止时间前，可以对所递交的响应文件进行补充、修改或者撤回</w:t>
      </w:r>
      <w:r>
        <w:rPr>
          <w:rFonts w:hint="eastAsia" w:eastAsiaTheme="minorEastAsia"/>
          <w:sz w:val="24"/>
        </w:rPr>
        <w:t xml:space="preserve">。</w:t>
      </w:r>
      <w:r/>
    </w:p>
    <w:p>
      <w:pPr>
        <w:ind w:left="479"/>
        <w:spacing w:line="360" w:lineRule="auto"/>
        <w:rPr>
          <w:rFonts w:eastAsiaTheme="minorEastAsia"/>
          <w:sz w:val="24"/>
        </w:rPr>
      </w:pPr>
      <w:r>
        <w:rPr>
          <w:rFonts w:hint="eastAsia" w:eastAsiaTheme="minorEastAsia"/>
          <w:sz w:val="24"/>
        </w:rPr>
        <w:t xml:space="preserve">17</w:t>
      </w:r>
      <w:r>
        <w:rPr>
          <w:rFonts w:eastAsiaTheme="minorEastAsia"/>
          <w:sz w:val="24"/>
        </w:rPr>
        <w:t xml:space="preserve">.2</w:t>
      </w:r>
      <w:r>
        <w:rPr>
          <w:rFonts w:eastAsiaTheme="minorEastAsia"/>
          <w:sz w:val="24"/>
        </w:rPr>
        <w:t xml:space="preserve">在协商截止时间之后，供应商不得对其响应文件作任何修改。</w:t>
      </w:r>
      <w:r/>
    </w:p>
    <w:p>
      <w:pPr>
        <w:jc w:val="center"/>
        <w:spacing w:line="360" w:lineRule="auto"/>
        <w:rPr>
          <w:b/>
          <w:sz w:val="28"/>
          <w:szCs w:val="28"/>
        </w:rPr>
      </w:pPr>
      <w:r>
        <w:rPr>
          <w:rFonts w:hint="eastAsia"/>
          <w:b/>
          <w:sz w:val="28"/>
          <w:szCs w:val="28"/>
        </w:rPr>
        <w:t xml:space="preserve">五</w:t>
      </w:r>
      <w:r>
        <w:rPr>
          <w:b/>
          <w:sz w:val="28"/>
          <w:szCs w:val="28"/>
        </w:rPr>
        <w:t xml:space="preserve">、</w:t>
      </w:r>
      <w:r>
        <w:rPr>
          <w:rFonts w:hint="eastAsia"/>
          <w:b/>
          <w:sz w:val="28"/>
          <w:szCs w:val="28"/>
        </w:rPr>
        <w:t xml:space="preserve">协商</w:t>
      </w:r>
      <w:r/>
    </w:p>
    <w:p>
      <w:pPr>
        <w:ind w:firstLine="482"/>
        <w:spacing w:line="360" w:lineRule="auto"/>
        <w:rPr>
          <w:b/>
          <w:bCs/>
          <w:sz w:val="24"/>
        </w:rPr>
      </w:pPr>
      <w:r>
        <w:rPr>
          <w:rFonts w:hint="eastAsia"/>
          <w:b/>
          <w:bCs/>
          <w:sz w:val="24"/>
        </w:rPr>
        <w:t xml:space="preserve">18.</w:t>
      </w:r>
      <w:r>
        <w:rPr>
          <w:rFonts w:hint="eastAsia"/>
          <w:b/>
          <w:bCs/>
          <w:sz w:val="24"/>
        </w:rPr>
        <w:t xml:space="preserve">组织协商</w:t>
      </w:r>
      <w:r/>
    </w:p>
    <w:p>
      <w:pPr>
        <w:ind w:firstLine="482"/>
        <w:spacing w:line="360" w:lineRule="auto"/>
        <w:rPr>
          <w:rFonts w:cs="宋体"/>
          <w:sz w:val="24"/>
        </w:rPr>
      </w:pPr>
      <w:r>
        <w:rPr>
          <w:rFonts w:hint="eastAsia"/>
          <w:b/>
          <w:bCs/>
          <w:sz w:val="24"/>
        </w:rPr>
        <w:t xml:space="preserve">18</w:t>
      </w:r>
      <w:r>
        <w:rPr>
          <w:rFonts w:hint="eastAsia"/>
          <w:sz w:val="24"/>
        </w:rPr>
        <w:t xml:space="preserve">.1</w:t>
      </w:r>
      <w:r>
        <w:rPr>
          <w:rFonts w:hint="eastAsia"/>
          <w:sz w:val="24"/>
        </w:rPr>
        <w:t xml:space="preserve">采购代理机构组织具有相关经验的专业人员与供应商商定合理的成交价格并保证采购项目质量。</w:t>
      </w:r>
      <w:r>
        <w:rPr>
          <w:rFonts w:cs="宋体"/>
          <w:sz w:val="24"/>
        </w:rPr>
        <w:t xml:space="preserve"> </w:t>
      </w:r>
      <w:r/>
    </w:p>
    <w:p>
      <w:pPr>
        <w:ind w:firstLine="482"/>
        <w:spacing w:line="360" w:lineRule="auto"/>
        <w:rPr>
          <w:b/>
          <w:sz w:val="24"/>
        </w:rPr>
      </w:pPr>
      <w:r>
        <w:rPr>
          <w:rFonts w:hint="eastAsia"/>
          <w:b/>
          <w:sz w:val="24"/>
        </w:rPr>
        <w:t xml:space="preserve">19.</w:t>
      </w:r>
      <w:r>
        <w:rPr>
          <w:rFonts w:hint="eastAsia"/>
          <w:b/>
          <w:sz w:val="24"/>
        </w:rPr>
        <w:t xml:space="preserve">供应商的资格审查</w:t>
      </w:r>
      <w:r/>
    </w:p>
    <w:p>
      <w:pPr>
        <w:ind w:firstLine="480"/>
        <w:spacing w:line="360" w:lineRule="auto"/>
        <w:rPr>
          <w:sz w:val="24"/>
        </w:rPr>
      </w:pPr>
      <w:r>
        <w:rPr>
          <w:rFonts w:hint="eastAsia"/>
          <w:sz w:val="24"/>
        </w:rPr>
        <w:t xml:space="preserve">19.1</w:t>
      </w:r>
      <w:r>
        <w:rPr>
          <w:rFonts w:hint="eastAsia"/>
          <w:sz w:val="24"/>
        </w:rPr>
        <w:t xml:space="preserve">采购人将依法对供应商的资格进行审查。</w:t>
      </w:r>
      <w:r/>
    </w:p>
    <w:tbl>
      <w:tblPr>
        <w:tblW w:w="92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8"/>
        <w:gridCol w:w="3258"/>
        <w:gridCol w:w="5149"/>
      </w:tblGrid>
      <w:tr>
        <w:trPr>
          <w:jc w:val="center"/>
          <w:trHeight w:val="567"/>
        </w:trPr>
        <w:tc>
          <w:tcPr>
            <w:gridSpan w:val="3"/>
            <w:tcW w:w="9225" w:type="dxa"/>
            <w:vAlign w:val="center"/>
            <w:textDirection w:val="lrTb"/>
            <w:noWrap w:val="false"/>
          </w:tcPr>
          <w:p>
            <w:pPr>
              <w:jc w:val="center"/>
              <w:rPr>
                <w:b/>
                <w:sz w:val="24"/>
              </w:rPr>
            </w:pPr>
            <w:r>
              <w:rPr>
                <w:rFonts w:hint="eastAsia"/>
                <w:b/>
                <w:sz w:val="24"/>
              </w:rPr>
              <w:t xml:space="preserve">资格</w:t>
            </w:r>
            <w:r>
              <w:rPr>
                <w:b/>
                <w:sz w:val="24"/>
              </w:rPr>
              <w:t xml:space="preserve">审查</w:t>
            </w:r>
            <w:r/>
          </w:p>
        </w:tc>
      </w:tr>
      <w:tr>
        <w:trPr>
          <w:jc w:val="center"/>
          <w:trHeight w:val="567"/>
        </w:trPr>
        <w:tc>
          <w:tcPr>
            <w:tcW w:w="818" w:type="dxa"/>
            <w:vAlign w:val="center"/>
            <w:textDirection w:val="lrTb"/>
            <w:noWrap w:val="false"/>
          </w:tcPr>
          <w:p>
            <w:pPr>
              <w:jc w:val="center"/>
              <w:rPr>
                <w:b/>
                <w:sz w:val="24"/>
              </w:rPr>
            </w:pPr>
            <w:r>
              <w:rPr>
                <w:rFonts w:hint="eastAsia"/>
                <w:b/>
                <w:sz w:val="24"/>
              </w:rPr>
              <w:t xml:space="preserve">序号</w:t>
            </w:r>
            <w:r/>
          </w:p>
        </w:tc>
        <w:tc>
          <w:tcPr>
            <w:tcW w:w="3258" w:type="dxa"/>
            <w:vAlign w:val="center"/>
            <w:textDirection w:val="lrTb"/>
            <w:noWrap w:val="false"/>
          </w:tcPr>
          <w:p>
            <w:pPr>
              <w:jc w:val="center"/>
              <w:rPr>
                <w:b/>
                <w:sz w:val="24"/>
              </w:rPr>
            </w:pPr>
            <w:r>
              <w:rPr>
                <w:rFonts w:hint="eastAsia"/>
                <w:b/>
                <w:sz w:val="24"/>
              </w:rPr>
              <w:t xml:space="preserve">审查要素</w:t>
            </w:r>
            <w:r/>
          </w:p>
        </w:tc>
        <w:tc>
          <w:tcPr>
            <w:tcW w:w="5149" w:type="dxa"/>
            <w:vAlign w:val="center"/>
            <w:textDirection w:val="lrTb"/>
            <w:noWrap w:val="false"/>
          </w:tcPr>
          <w:p>
            <w:pPr>
              <w:jc w:val="center"/>
              <w:rPr>
                <w:b/>
                <w:sz w:val="24"/>
              </w:rPr>
            </w:pPr>
            <w:r>
              <w:rPr>
                <w:rFonts w:hint="eastAsia"/>
                <w:b/>
                <w:sz w:val="24"/>
              </w:rPr>
              <w:t xml:space="preserve">审查内容</w:t>
            </w:r>
            <w:r/>
          </w:p>
        </w:tc>
      </w:tr>
      <w:tr>
        <w:trPr>
          <w:jc w:val="center"/>
          <w:trHeight w:val="575"/>
        </w:trPr>
        <w:tc>
          <w:tcPr>
            <w:gridSpan w:val="3"/>
            <w:tcW w:w="9225" w:type="dxa"/>
            <w:vAlign w:val="center"/>
            <w:textDirection w:val="lrTb"/>
            <w:noWrap w:val="false"/>
          </w:tcPr>
          <w:p>
            <w:pPr>
              <w:rPr>
                <w:b/>
                <w:sz w:val="24"/>
              </w:rPr>
            </w:pPr>
            <w:r>
              <w:rPr>
                <w:rFonts w:hint="eastAsia"/>
                <w:b/>
                <w:sz w:val="24"/>
              </w:rPr>
              <w:t xml:space="preserve">基本资格条件</w:t>
            </w:r>
            <w:r/>
          </w:p>
        </w:tc>
      </w:tr>
      <w:tr>
        <w:trPr>
          <w:jc w:val="center"/>
        </w:trPr>
        <w:tc>
          <w:tcPr>
            <w:tcW w:w="818" w:type="dxa"/>
            <w:vAlign w:val="center"/>
            <w:textDirection w:val="lrTb"/>
            <w:noWrap w:val="false"/>
          </w:tcPr>
          <w:p>
            <w:pPr>
              <w:jc w:val="center"/>
              <w:rPr>
                <w:sz w:val="24"/>
              </w:rPr>
            </w:pPr>
            <w:r>
              <w:rPr>
                <w:rFonts w:hint="eastAsia"/>
                <w:sz w:val="24"/>
              </w:rPr>
              <w:t xml:space="preserve">1</w:t>
            </w:r>
            <w:r/>
          </w:p>
        </w:tc>
        <w:tc>
          <w:tcPr>
            <w:tcW w:w="3258" w:type="dxa"/>
            <w:vAlign w:val="center"/>
            <w:textDirection w:val="lrTb"/>
            <w:noWrap w:val="false"/>
          </w:tcPr>
          <w:p>
            <w:pPr>
              <w:rPr>
                <w:sz w:val="24"/>
              </w:rPr>
            </w:pPr>
            <w:r>
              <w:rPr>
                <w:rFonts w:hint="eastAsia"/>
                <w:sz w:val="24"/>
              </w:rPr>
              <w:t xml:space="preserve">具有独立承担民事责任的能力</w:t>
            </w:r>
            <w:r/>
          </w:p>
        </w:tc>
        <w:tc>
          <w:tcPr>
            <w:tcW w:w="5149" w:type="dxa"/>
            <w:vAlign w:val="center"/>
            <w:textDirection w:val="lrTb"/>
            <w:noWrap w:val="false"/>
          </w:tcPr>
          <w:p>
            <w:pPr>
              <w:rPr>
                <w:sz w:val="24"/>
              </w:rPr>
            </w:pPr>
            <w:r>
              <w:rPr>
                <w:rFonts w:hint="eastAsia"/>
                <w:sz w:val="24"/>
              </w:rPr>
              <w:t xml:space="preserve">法人或者其他组织的营业执照等证明文件</w:t>
            </w:r>
            <w:r>
              <w:rPr>
                <w:rFonts w:hint="eastAsia"/>
                <w:sz w:val="24"/>
              </w:rPr>
              <w:t xml:space="preserve">；自然人参与投标的提供</w:t>
            </w:r>
            <w:r>
              <w:rPr>
                <w:rFonts w:hint="eastAsia"/>
                <w:sz w:val="24"/>
              </w:rPr>
              <w:t xml:space="preserve">自然人的身份证明。</w:t>
            </w:r>
            <w:r/>
          </w:p>
        </w:tc>
      </w:tr>
      <w:tr>
        <w:trPr>
          <w:jc w:val="center"/>
        </w:trPr>
        <w:tc>
          <w:tcPr>
            <w:tcW w:w="818" w:type="dxa"/>
            <w:vAlign w:val="center"/>
            <w:textDirection w:val="lrTb"/>
            <w:noWrap w:val="false"/>
          </w:tcPr>
          <w:p>
            <w:pPr>
              <w:jc w:val="center"/>
              <w:rPr>
                <w:sz w:val="24"/>
              </w:rPr>
            </w:pPr>
            <w:r>
              <w:rPr>
                <w:rFonts w:hint="eastAsia"/>
                <w:sz w:val="24"/>
              </w:rPr>
              <w:t xml:space="preserve">2</w:t>
            </w:r>
            <w:r/>
          </w:p>
        </w:tc>
        <w:tc>
          <w:tcPr>
            <w:tcW w:w="3258" w:type="dxa"/>
            <w:vAlign w:val="center"/>
            <w:textDirection w:val="lrTb"/>
            <w:noWrap w:val="false"/>
          </w:tcPr>
          <w:p>
            <w:pPr>
              <w:rPr>
                <w:sz w:val="24"/>
              </w:rPr>
            </w:pPr>
            <w:r>
              <w:rPr>
                <w:rFonts w:hint="eastAsia"/>
                <w:sz w:val="24"/>
              </w:rPr>
              <w:t xml:space="preserve">具有良好的商业信誉和健全</w:t>
            </w:r>
            <w:r>
              <w:rPr>
                <w:rFonts w:hint="eastAsia"/>
                <w:sz w:val="24"/>
              </w:rPr>
              <w:t xml:space="preserve">的财务会计制度</w:t>
            </w:r>
            <w:r/>
          </w:p>
        </w:tc>
        <w:tc>
          <w:tcPr>
            <w:tcW w:w="5149" w:type="dxa"/>
            <w:vAlign w:val="center"/>
            <w:textDirection w:val="lrTb"/>
            <w:noWrap w:val="false"/>
          </w:tcPr>
          <w:p>
            <w:pPr>
              <w:rPr>
                <w:sz w:val="24"/>
              </w:rPr>
            </w:pPr>
            <w:r>
              <w:rPr>
                <w:rFonts w:hint="eastAsia"/>
                <w:sz w:val="24"/>
              </w:rPr>
              <w:t xml:space="preserve">2024</w:t>
            </w:r>
            <w:r>
              <w:rPr>
                <w:rFonts w:hint="eastAsia"/>
                <w:sz w:val="24"/>
              </w:rPr>
              <w:t xml:space="preserve">年度</w:t>
            </w:r>
            <w:r>
              <w:rPr>
                <w:rFonts w:hint="eastAsia"/>
                <w:sz w:val="24"/>
              </w:rPr>
              <w:t xml:space="preserve">或</w:t>
            </w:r>
            <w:r>
              <w:rPr>
                <w:rFonts w:hint="eastAsia"/>
                <w:sz w:val="24"/>
              </w:rPr>
              <w:t xml:space="preserve">2025</w:t>
            </w:r>
            <w:r>
              <w:rPr>
                <w:rFonts w:hint="eastAsia"/>
                <w:sz w:val="24"/>
              </w:rPr>
              <w:t xml:space="preserve">年年度</w:t>
            </w:r>
            <w:r>
              <w:rPr>
                <w:rFonts w:hint="eastAsia"/>
                <w:sz w:val="24"/>
              </w:rPr>
              <w:t xml:space="preserve">财务报告（成立不满一</w:t>
            </w:r>
            <w:r>
              <w:rPr>
                <w:rFonts w:hint="eastAsia"/>
                <w:sz w:val="24"/>
              </w:rPr>
              <w:t xml:space="preserve">年的提供至少一个月），或银行出具的资信证明，或财政部门认可的政府采购专业担保机构出具的投标担保函等或资格承诺函。</w:t>
            </w:r>
            <w:r/>
          </w:p>
        </w:tc>
      </w:tr>
      <w:tr>
        <w:trPr>
          <w:jc w:val="center"/>
        </w:trPr>
        <w:tc>
          <w:tcPr>
            <w:tcW w:w="818" w:type="dxa"/>
            <w:vAlign w:val="center"/>
            <w:textDirection w:val="lrTb"/>
            <w:noWrap w:val="false"/>
          </w:tcPr>
          <w:p>
            <w:pPr>
              <w:jc w:val="center"/>
              <w:rPr>
                <w:sz w:val="24"/>
              </w:rPr>
            </w:pPr>
            <w:r>
              <w:rPr>
                <w:rFonts w:hint="eastAsia"/>
                <w:sz w:val="24"/>
              </w:rPr>
              <w:t xml:space="preserve">3</w:t>
            </w:r>
            <w:r/>
          </w:p>
        </w:tc>
        <w:tc>
          <w:tcPr>
            <w:tcW w:w="3258" w:type="dxa"/>
            <w:vAlign w:val="center"/>
            <w:textDirection w:val="lrTb"/>
            <w:noWrap w:val="false"/>
          </w:tcPr>
          <w:p>
            <w:pPr>
              <w:rPr>
                <w:sz w:val="24"/>
              </w:rPr>
            </w:pPr>
            <w:r>
              <w:rPr>
                <w:rFonts w:hint="eastAsia"/>
                <w:sz w:val="24"/>
              </w:rPr>
              <w:t xml:space="preserve">具有履行合同所必需的设备和专业技术能力</w:t>
            </w:r>
            <w:r/>
          </w:p>
        </w:tc>
        <w:tc>
          <w:tcPr>
            <w:tcW w:w="5149" w:type="dxa"/>
            <w:vAlign w:val="center"/>
            <w:textDirection w:val="lrTb"/>
            <w:noWrap w:val="false"/>
          </w:tcPr>
          <w:p>
            <w:pPr>
              <w:rPr>
                <w:sz w:val="24"/>
              </w:rPr>
            </w:pPr>
            <w:r>
              <w:rPr>
                <w:rFonts w:hint="eastAsia" w:hAnsi="宋体"/>
                <w:iCs/>
                <w:sz w:val="24"/>
              </w:rPr>
              <w:t xml:space="preserve">提供具备履行合同所必需的设备和专业技术能力的书面声明或资格承诺函。</w:t>
            </w:r>
            <w:r/>
          </w:p>
        </w:tc>
      </w:tr>
      <w:tr>
        <w:trPr>
          <w:jc w:val="center"/>
        </w:trPr>
        <w:tc>
          <w:tcPr>
            <w:tcW w:w="818" w:type="dxa"/>
            <w:vAlign w:val="center"/>
            <w:textDirection w:val="lrTb"/>
            <w:noWrap w:val="false"/>
          </w:tcPr>
          <w:p>
            <w:pPr>
              <w:jc w:val="center"/>
              <w:rPr>
                <w:sz w:val="24"/>
              </w:rPr>
            </w:pPr>
            <w:r>
              <w:rPr>
                <w:rFonts w:hint="eastAsia"/>
                <w:sz w:val="24"/>
              </w:rPr>
              <w:t xml:space="preserve">4</w:t>
            </w:r>
            <w:r/>
          </w:p>
        </w:tc>
        <w:tc>
          <w:tcPr>
            <w:tcW w:w="3258" w:type="dxa"/>
            <w:vAlign w:val="center"/>
            <w:textDirection w:val="lrTb"/>
            <w:noWrap w:val="false"/>
          </w:tcPr>
          <w:p>
            <w:pPr>
              <w:rPr>
                <w:sz w:val="24"/>
              </w:rPr>
            </w:pPr>
            <w:r>
              <w:rPr>
                <w:rFonts w:hint="eastAsia"/>
                <w:sz w:val="24"/>
              </w:rPr>
              <w:t xml:space="preserve">有依法缴纳税收和社会保障资金的良好记录</w:t>
            </w:r>
            <w:r/>
          </w:p>
        </w:tc>
        <w:tc>
          <w:tcPr>
            <w:tcW w:w="5149" w:type="dxa"/>
            <w:vAlign w:val="center"/>
            <w:textDirection w:val="lrTb"/>
            <w:noWrap w:val="false"/>
          </w:tcPr>
          <w:p>
            <w:pPr>
              <w:rPr>
                <w:sz w:val="24"/>
              </w:rPr>
            </w:pPr>
            <w:r>
              <w:rPr>
                <w:rFonts w:hint="eastAsia"/>
                <w:sz w:val="24"/>
              </w:rPr>
              <w:t xml:space="preserve">参加本次政府采购活动前半年内（至少一个月）依法缴纳税收和社会保险资金的相关材料或资格承诺函。</w:t>
            </w:r>
            <w:r/>
          </w:p>
        </w:tc>
      </w:tr>
      <w:tr>
        <w:trPr>
          <w:jc w:val="center"/>
        </w:trPr>
        <w:tc>
          <w:tcPr>
            <w:tcW w:w="818" w:type="dxa"/>
            <w:vAlign w:val="center"/>
            <w:textDirection w:val="lrTb"/>
            <w:noWrap w:val="false"/>
          </w:tcPr>
          <w:p>
            <w:pPr>
              <w:jc w:val="center"/>
              <w:rPr>
                <w:sz w:val="24"/>
              </w:rPr>
            </w:pPr>
            <w:r>
              <w:rPr>
                <w:rFonts w:hint="eastAsia"/>
                <w:sz w:val="24"/>
              </w:rPr>
              <w:t xml:space="preserve">5</w:t>
            </w:r>
            <w:r/>
          </w:p>
        </w:tc>
        <w:tc>
          <w:tcPr>
            <w:tcW w:w="3258" w:type="dxa"/>
            <w:vAlign w:val="center"/>
            <w:textDirection w:val="lrTb"/>
            <w:noWrap w:val="false"/>
          </w:tcPr>
          <w:p>
            <w:pPr>
              <w:rPr>
                <w:sz w:val="24"/>
              </w:rPr>
            </w:pPr>
            <w:r>
              <w:rPr>
                <w:rFonts w:hint="eastAsia"/>
                <w:sz w:val="24"/>
              </w:rPr>
              <w:t xml:space="preserve">参加政府采购活动前三年内，在经营活动中没有重大违法记录</w:t>
            </w:r>
            <w:r/>
          </w:p>
        </w:tc>
        <w:tc>
          <w:tcPr>
            <w:tcW w:w="5149" w:type="dxa"/>
            <w:vAlign w:val="center"/>
            <w:textDirection w:val="lrTb"/>
            <w:noWrap w:val="false"/>
          </w:tcPr>
          <w:p>
            <w:pPr>
              <w:rPr>
                <w:rFonts w:hint="eastAsia" w:hAnsi="宋体"/>
                <w:iCs/>
                <w:sz w:val="24"/>
              </w:rPr>
            </w:pPr>
            <w:r>
              <w:rPr>
                <w:rFonts w:hint="eastAsia" w:hAnsi="宋体"/>
                <w:iCs/>
                <w:sz w:val="24"/>
              </w:rPr>
              <w:t xml:space="preserve">（</w:t>
            </w:r>
            <w:r>
              <w:rPr>
                <w:rFonts w:hint="eastAsia" w:hAnsi="宋体"/>
                <w:iCs/>
                <w:sz w:val="24"/>
              </w:rPr>
              <w:t xml:space="preserve">1</w:t>
            </w:r>
            <w:r>
              <w:rPr>
                <w:rFonts w:hint="eastAsia" w:hAnsi="宋体"/>
                <w:iCs/>
                <w:sz w:val="24"/>
              </w:rPr>
              <w:t xml:space="preserve">）协商函或资格承诺函。</w:t>
            </w:r>
            <w:r/>
          </w:p>
          <w:p>
            <w:pPr>
              <w:rPr>
                <w:sz w:val="24"/>
              </w:rPr>
            </w:pPr>
            <w:r>
              <w:rPr>
                <w:rFonts w:hint="eastAsia" w:hAnsi="宋体"/>
                <w:iCs/>
                <w:sz w:val="24"/>
              </w:rPr>
              <w:t xml:space="preserve">（</w:t>
            </w:r>
            <w:r>
              <w:rPr>
                <w:rFonts w:hint="eastAsia" w:hAnsi="宋体"/>
                <w:iCs/>
                <w:sz w:val="24"/>
              </w:rPr>
              <w:t xml:space="preserve">2</w:t>
            </w:r>
            <w:r>
              <w:rPr>
                <w:rFonts w:hint="eastAsia" w:hAnsi="宋体"/>
                <w:iCs/>
                <w:sz w:val="24"/>
              </w:rPr>
              <w:t xml:space="preserve">）“信用中国”网站（</w:t>
            </w:r>
            <w:r>
              <w:rPr>
                <w:rFonts w:hint="eastAsia" w:hAnsi="宋体"/>
                <w:iCs/>
                <w:sz w:val="24"/>
              </w:rPr>
              <w:t xml:space="preserve">www.creditchina.gov.cn</w:t>
            </w:r>
            <w:r>
              <w:rPr>
                <w:rFonts w:hint="eastAsia" w:hAnsi="宋体"/>
                <w:iCs/>
                <w:sz w:val="24"/>
              </w:rPr>
              <w:t xml:space="preserve">）、中国政府采购网（</w:t>
            </w:r>
            <w:r>
              <w:rPr>
                <w:rFonts w:hint="eastAsia" w:hAnsi="宋体"/>
                <w:iCs/>
                <w:sz w:val="24"/>
              </w:rPr>
              <w:t xml:space="preserve">www.ccgp.gov.cn</w:t>
            </w:r>
            <w:r>
              <w:rPr>
                <w:rFonts w:hint="eastAsia" w:hAnsi="宋体"/>
                <w:iCs/>
                <w:sz w:val="24"/>
              </w:rPr>
              <w:t xml:space="preserve">）、“信用江苏”网站（</w:t>
            </w:r>
            <w:r>
              <w:rPr>
                <w:rFonts w:hint="eastAsia" w:hAnsi="宋体"/>
                <w:iCs/>
                <w:sz w:val="24"/>
              </w:rPr>
              <w:t xml:space="preserve">http://http://credit.jiangsu.gov.cn/</w:t>
            </w:r>
            <w:r>
              <w:rPr>
                <w:rFonts w:hint="eastAsia" w:hAnsi="宋体"/>
                <w:iCs/>
                <w:sz w:val="24"/>
              </w:rPr>
              <w:t xml:space="preserve">）的查询结果未列入失信被执行人名单、重大税收违法案件当事人名单、政府采购严重违法失信行为名单，以现场查询为准。</w:t>
            </w:r>
            <w:r/>
          </w:p>
        </w:tc>
      </w:tr>
      <w:tr>
        <w:trPr>
          <w:jc w:val="center"/>
        </w:trPr>
        <w:tc>
          <w:tcPr>
            <w:tcW w:w="818" w:type="dxa"/>
            <w:vAlign w:val="center"/>
            <w:textDirection w:val="lrTb"/>
            <w:noWrap w:val="false"/>
          </w:tcPr>
          <w:p>
            <w:pPr>
              <w:jc w:val="center"/>
              <w:rPr>
                <w:sz w:val="24"/>
              </w:rPr>
            </w:pPr>
            <w:r>
              <w:rPr>
                <w:rFonts w:hint="eastAsia"/>
                <w:sz w:val="24"/>
              </w:rPr>
              <w:t xml:space="preserve">6</w:t>
            </w:r>
            <w:r/>
          </w:p>
        </w:tc>
        <w:tc>
          <w:tcPr>
            <w:tcW w:w="3258" w:type="dxa"/>
            <w:vAlign w:val="center"/>
            <w:textDirection w:val="lrTb"/>
            <w:noWrap w:val="false"/>
          </w:tcPr>
          <w:p>
            <w:pPr>
              <w:rPr>
                <w:sz w:val="24"/>
              </w:rPr>
            </w:pPr>
            <w:r>
              <w:rPr>
                <w:rFonts w:eastAsiaTheme="minorEastAsia"/>
                <w:sz w:val="24"/>
              </w:rPr>
              <w:t xml:space="preserve">法律、行政法规规定的其他条件</w:t>
            </w:r>
            <w:r/>
          </w:p>
        </w:tc>
        <w:tc>
          <w:tcPr>
            <w:tcW w:w="5149" w:type="dxa"/>
            <w:vAlign w:val="center"/>
            <w:textDirection w:val="lrTb"/>
            <w:noWrap w:val="false"/>
          </w:tcPr>
          <w:p>
            <w:pPr>
              <w:rPr>
                <w:sz w:val="24"/>
              </w:rPr>
            </w:pPr>
            <w:r>
              <w:rPr>
                <w:sz w:val="24"/>
              </w:rPr>
              <w:t xml:space="preserve">无</w:t>
            </w:r>
            <w:r>
              <w:rPr>
                <w:rFonts w:hint="eastAsia"/>
                <w:sz w:val="24"/>
              </w:rPr>
              <w:t xml:space="preserve">。</w:t>
            </w:r>
            <w:r/>
          </w:p>
        </w:tc>
      </w:tr>
    </w:tbl>
    <w:p>
      <w:pPr>
        <w:ind w:firstLine="482"/>
        <w:spacing w:line="360" w:lineRule="auto"/>
        <w:rPr>
          <w:b/>
          <w:sz w:val="24"/>
        </w:rPr>
      </w:pPr>
      <w:r>
        <w:rPr>
          <w:rFonts w:hint="eastAsia"/>
          <w:b/>
          <w:sz w:val="24"/>
        </w:rPr>
        <w:t xml:space="preserve">20.</w:t>
      </w:r>
      <w:r>
        <w:rPr>
          <w:rFonts w:hint="eastAsia"/>
          <w:b/>
          <w:sz w:val="24"/>
        </w:rPr>
        <w:t xml:space="preserve">响应文件的符合性审查</w:t>
      </w:r>
      <w:r/>
    </w:p>
    <w:p>
      <w:pPr>
        <w:ind w:firstLine="480"/>
        <w:spacing w:line="360" w:lineRule="auto"/>
        <w:rPr>
          <w:sz w:val="24"/>
        </w:rPr>
      </w:pPr>
      <w:r>
        <w:rPr>
          <w:rFonts w:hint="eastAsia"/>
          <w:sz w:val="24"/>
        </w:rPr>
        <w:t xml:space="preserve">20.1</w:t>
      </w:r>
      <w:r>
        <w:rPr>
          <w:rFonts w:hint="eastAsia"/>
          <w:sz w:val="24"/>
        </w:rPr>
        <w:t xml:space="preserve">采购人应当对符合资格的供应商的响应文件进行符合性审查，以确定其是否满足协商文件的实质性要求。</w:t>
      </w:r>
      <w:r/>
    </w:p>
    <w:tbl>
      <w:tblPr>
        <w:tblpPr w:horzAnchor="page" w:tblpXSpec="center" w:vertAnchor="text" w:tblpY="43" w:leftFromText="180" w:topFromText="0" w:rightFromText="180" w:bottomFromText="0"/>
        <w:tblW w:w="90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3260"/>
        <w:gridCol w:w="5103"/>
      </w:tblGrid>
      <w:tr>
        <w:trPr>
          <w:trHeight w:val="567"/>
        </w:trPr>
        <w:tc>
          <w:tcPr>
            <w:gridSpan w:val="3"/>
            <w:tcW w:w="9072" w:type="dxa"/>
            <w:vAlign w:val="center"/>
            <w:textDirection w:val="lrTb"/>
            <w:noWrap w:val="false"/>
          </w:tcPr>
          <w:p>
            <w:pPr>
              <w:jc w:val="center"/>
              <w:tabs>
                <w:tab w:val="left" w:pos="-1980" w:leader="none"/>
                <w:tab w:val="left" w:pos="360" w:leader="none"/>
                <w:tab w:val="left" w:pos="567" w:leader="none"/>
                <w:tab w:val="left" w:pos="709" w:leader="none"/>
                <w:tab w:val="left" w:pos="993" w:leader="none"/>
              </w:tabs>
              <w:rPr>
                <w:b/>
                <w:sz w:val="24"/>
              </w:rPr>
            </w:pPr>
            <w:r>
              <w:rPr>
                <w:b/>
                <w:sz w:val="24"/>
              </w:rPr>
              <w:t xml:space="preserve">符合性审查</w:t>
            </w:r>
            <w:r/>
          </w:p>
        </w:tc>
      </w:tr>
      <w:tr>
        <w:trPr>
          <w:trHeight w:val="567"/>
        </w:trPr>
        <w:tc>
          <w:tcPr>
            <w:tcW w:w="709" w:type="dxa"/>
            <w:vAlign w:val="center"/>
            <w:textDirection w:val="lrTb"/>
            <w:noWrap w:val="false"/>
          </w:tcPr>
          <w:p>
            <w:pPr>
              <w:jc w:val="left"/>
              <w:tabs>
                <w:tab w:val="left" w:pos="-1980" w:leader="none"/>
                <w:tab w:val="left" w:pos="360" w:leader="none"/>
                <w:tab w:val="left" w:pos="567" w:leader="none"/>
                <w:tab w:val="left" w:pos="709" w:leader="none"/>
                <w:tab w:val="left" w:pos="993" w:leader="none"/>
              </w:tabs>
              <w:rPr>
                <w:b/>
                <w:sz w:val="24"/>
              </w:rPr>
            </w:pPr>
            <w:r>
              <w:rPr>
                <w:b/>
                <w:sz w:val="24"/>
              </w:rPr>
              <w:t xml:space="preserve">序号</w:t>
            </w:r>
            <w:r/>
          </w:p>
        </w:tc>
        <w:tc>
          <w:tcPr>
            <w:tcW w:w="3260" w:type="dxa"/>
            <w:vAlign w:val="center"/>
            <w:textDirection w:val="lrTb"/>
            <w:noWrap w:val="false"/>
          </w:tcPr>
          <w:p>
            <w:pPr>
              <w:jc w:val="center"/>
              <w:tabs>
                <w:tab w:val="left" w:pos="-1980" w:leader="none"/>
                <w:tab w:val="left" w:pos="360" w:leader="none"/>
                <w:tab w:val="left" w:pos="567" w:leader="none"/>
                <w:tab w:val="left" w:pos="709" w:leader="none"/>
                <w:tab w:val="left" w:pos="993" w:leader="none"/>
              </w:tabs>
              <w:rPr>
                <w:b/>
                <w:sz w:val="24"/>
              </w:rPr>
            </w:pPr>
            <w:r>
              <w:rPr>
                <w:b/>
                <w:sz w:val="24"/>
              </w:rPr>
              <w:t xml:space="preserve">审查因素</w:t>
            </w:r>
            <w:r/>
          </w:p>
        </w:tc>
        <w:tc>
          <w:tcPr>
            <w:tcW w:w="5103" w:type="dxa"/>
            <w:vAlign w:val="center"/>
            <w:textDirection w:val="lrTb"/>
            <w:noWrap w:val="false"/>
          </w:tcPr>
          <w:p>
            <w:pPr>
              <w:jc w:val="center"/>
              <w:tabs>
                <w:tab w:val="left" w:pos="-1980" w:leader="none"/>
                <w:tab w:val="left" w:pos="360" w:leader="none"/>
                <w:tab w:val="left" w:pos="567" w:leader="none"/>
                <w:tab w:val="left" w:pos="709" w:leader="none"/>
                <w:tab w:val="left" w:pos="993" w:leader="none"/>
              </w:tabs>
              <w:rPr>
                <w:b/>
                <w:sz w:val="24"/>
              </w:rPr>
            </w:pPr>
            <w:r>
              <w:rPr>
                <w:b/>
                <w:sz w:val="24"/>
              </w:rPr>
              <w:t xml:space="preserve">审查</w:t>
            </w:r>
            <w:r>
              <w:rPr>
                <w:rFonts w:hint="eastAsia"/>
                <w:b/>
                <w:sz w:val="24"/>
              </w:rPr>
              <w:t xml:space="preserve">内容</w:t>
            </w:r>
            <w:r/>
          </w:p>
        </w:tc>
      </w:tr>
      <w:tr>
        <w:trPr>
          <w:trHeight w:val="567"/>
        </w:trPr>
        <w:tc>
          <w:tcPr>
            <w:tcW w:w="709" w:type="dxa"/>
            <w:vAlign w:val="center"/>
            <w:textDirection w:val="lrTb"/>
            <w:noWrap w:val="false"/>
          </w:tcPr>
          <w:p>
            <w:pPr>
              <w:jc w:val="center"/>
              <w:tabs>
                <w:tab w:val="left" w:pos="-1980" w:leader="none"/>
                <w:tab w:val="left" w:pos="360" w:leader="none"/>
                <w:tab w:val="left" w:pos="567" w:leader="none"/>
                <w:tab w:val="left" w:pos="709" w:leader="none"/>
                <w:tab w:val="left" w:pos="993" w:leader="none"/>
              </w:tabs>
              <w:rPr>
                <w:sz w:val="24"/>
              </w:rPr>
            </w:pPr>
            <w:r>
              <w:rPr>
                <w:sz w:val="24"/>
              </w:rPr>
              <w:t xml:space="preserve">1</w:t>
            </w:r>
            <w:r/>
          </w:p>
        </w:tc>
        <w:tc>
          <w:tcPr>
            <w:tcW w:w="3260" w:type="dxa"/>
            <w:vAlign w:val="center"/>
            <w:textDirection w:val="lrTb"/>
            <w:noWrap w:val="false"/>
          </w:tcPr>
          <w:p>
            <w:pPr>
              <w:jc w:val="left"/>
              <w:tabs>
                <w:tab w:val="left" w:pos="-1980" w:leader="none"/>
                <w:tab w:val="left" w:pos="360" w:leader="none"/>
                <w:tab w:val="left" w:pos="567" w:leader="none"/>
                <w:tab w:val="left" w:pos="709" w:leader="none"/>
                <w:tab w:val="left" w:pos="993" w:leader="none"/>
              </w:tabs>
              <w:rPr>
                <w:sz w:val="24"/>
              </w:rPr>
            </w:pPr>
            <w:r>
              <w:rPr>
                <w:rFonts w:hint="eastAsia"/>
                <w:sz w:val="24"/>
              </w:rPr>
              <w:t xml:space="preserve">协商函</w:t>
            </w:r>
            <w:r/>
          </w:p>
        </w:tc>
        <w:tc>
          <w:tcPr>
            <w:tcW w:w="5103" w:type="dxa"/>
            <w:vAlign w:val="center"/>
            <w:textDirection w:val="lrTb"/>
            <w:noWrap w:val="false"/>
          </w:tcPr>
          <w:p>
            <w:pPr>
              <w:rPr>
                <w:sz w:val="24"/>
              </w:rPr>
            </w:pPr>
            <w:r>
              <w:rPr>
                <w:rFonts w:hint="eastAsia"/>
                <w:sz w:val="24"/>
              </w:rPr>
              <w:t xml:space="preserve">按协商文件要求提供《协商函》。</w:t>
            </w:r>
            <w:r/>
          </w:p>
        </w:tc>
      </w:tr>
      <w:tr>
        <w:trPr>
          <w:trHeight w:val="567"/>
        </w:trPr>
        <w:tc>
          <w:tcPr>
            <w:tcW w:w="709" w:type="dxa"/>
            <w:vAlign w:val="center"/>
            <w:textDirection w:val="lrTb"/>
            <w:noWrap w:val="false"/>
          </w:tcPr>
          <w:p>
            <w:pPr>
              <w:jc w:val="center"/>
              <w:tabs>
                <w:tab w:val="left" w:pos="-1980" w:leader="none"/>
                <w:tab w:val="left" w:pos="360" w:leader="none"/>
                <w:tab w:val="left" w:pos="567" w:leader="none"/>
                <w:tab w:val="left" w:pos="709" w:leader="none"/>
                <w:tab w:val="left" w:pos="993" w:leader="none"/>
              </w:tabs>
              <w:rPr>
                <w:sz w:val="24"/>
              </w:rPr>
            </w:pPr>
            <w:r>
              <w:rPr>
                <w:rFonts w:hint="eastAsia"/>
                <w:sz w:val="24"/>
              </w:rPr>
              <w:t xml:space="preserve">2</w:t>
            </w:r>
            <w:r/>
          </w:p>
        </w:tc>
        <w:tc>
          <w:tcPr>
            <w:tcW w:w="3260" w:type="dxa"/>
            <w:vAlign w:val="center"/>
            <w:textDirection w:val="lrTb"/>
            <w:noWrap w:val="false"/>
          </w:tcPr>
          <w:p>
            <w:pPr>
              <w:jc w:val="left"/>
              <w:tabs>
                <w:tab w:val="left" w:pos="-1980" w:leader="none"/>
                <w:tab w:val="left" w:pos="360" w:leader="none"/>
                <w:tab w:val="left" w:pos="567" w:leader="none"/>
                <w:tab w:val="left" w:pos="709" w:leader="none"/>
                <w:tab w:val="left" w:pos="993" w:leader="none"/>
              </w:tabs>
              <w:rPr>
                <w:sz w:val="24"/>
              </w:rPr>
            </w:pPr>
            <w:r>
              <w:rPr>
                <w:rFonts w:hint="eastAsia"/>
                <w:sz w:val="24"/>
              </w:rPr>
              <w:t xml:space="preserve">授权委托书</w:t>
            </w:r>
            <w:r/>
          </w:p>
        </w:tc>
        <w:tc>
          <w:tcPr>
            <w:tcW w:w="5103" w:type="dxa"/>
            <w:vAlign w:val="center"/>
            <w:textDirection w:val="lrTb"/>
            <w:noWrap w:val="false"/>
          </w:tcPr>
          <w:p>
            <w:pPr>
              <w:jc w:val="left"/>
              <w:tabs>
                <w:tab w:val="left" w:pos="-1980" w:leader="none"/>
                <w:tab w:val="left" w:pos="360" w:leader="none"/>
                <w:tab w:val="left" w:pos="567" w:leader="none"/>
                <w:tab w:val="left" w:pos="709" w:leader="none"/>
                <w:tab w:val="left" w:pos="993" w:leader="none"/>
              </w:tabs>
              <w:rPr>
                <w:sz w:val="24"/>
              </w:rPr>
            </w:pPr>
            <w:r>
              <w:rPr>
                <w:rFonts w:hint="eastAsia"/>
                <w:sz w:val="24"/>
              </w:rPr>
              <w:t xml:space="preserve">按协商文件要求提供《授权委托书》（</w:t>
            </w:r>
            <w:r>
              <w:rPr>
                <w:bCs/>
                <w:color w:val="000000"/>
                <w:sz w:val="24"/>
              </w:rPr>
              <w:t xml:space="preserve">法定代表人</w:t>
            </w:r>
            <w:r>
              <w:rPr>
                <w:rFonts w:hint="eastAsia"/>
                <w:bCs/>
                <w:color w:val="000000"/>
                <w:sz w:val="24"/>
              </w:rPr>
              <w:t xml:space="preserve">参加协商的无需提供</w:t>
            </w:r>
            <w:r>
              <w:rPr>
                <w:rFonts w:hint="eastAsia"/>
                <w:sz w:val="24"/>
              </w:rPr>
              <w:t xml:space="preserve">）。</w:t>
            </w:r>
            <w:r/>
          </w:p>
        </w:tc>
      </w:tr>
      <w:tr>
        <w:trPr>
          <w:trHeight w:val="567"/>
        </w:trPr>
        <w:tc>
          <w:tcPr>
            <w:tcW w:w="709" w:type="dxa"/>
            <w:vAlign w:val="center"/>
            <w:textDirection w:val="lrTb"/>
            <w:noWrap w:val="false"/>
          </w:tcPr>
          <w:p>
            <w:pPr>
              <w:jc w:val="center"/>
              <w:tabs>
                <w:tab w:val="left" w:pos="-1980" w:leader="none"/>
                <w:tab w:val="left" w:pos="360" w:leader="none"/>
                <w:tab w:val="left" w:pos="567" w:leader="none"/>
                <w:tab w:val="left" w:pos="709" w:leader="none"/>
                <w:tab w:val="left" w:pos="993" w:leader="none"/>
              </w:tabs>
              <w:rPr>
                <w:sz w:val="24"/>
              </w:rPr>
            </w:pPr>
            <w:r>
              <w:rPr>
                <w:rFonts w:hint="eastAsia"/>
                <w:sz w:val="24"/>
              </w:rPr>
              <w:t xml:space="preserve">3</w:t>
            </w:r>
            <w:r/>
          </w:p>
        </w:tc>
        <w:tc>
          <w:tcPr>
            <w:tcW w:w="3260" w:type="dxa"/>
            <w:vAlign w:val="center"/>
            <w:textDirection w:val="lrTb"/>
            <w:noWrap w:val="false"/>
          </w:tcPr>
          <w:p>
            <w:pPr>
              <w:jc w:val="left"/>
              <w:tabs>
                <w:tab w:val="left" w:pos="-1980" w:leader="none"/>
                <w:tab w:val="left" w:pos="360" w:leader="none"/>
                <w:tab w:val="left" w:pos="567" w:leader="none"/>
                <w:tab w:val="left" w:pos="709" w:leader="none"/>
                <w:tab w:val="left" w:pos="993" w:leader="none"/>
              </w:tabs>
              <w:rPr>
                <w:sz w:val="24"/>
              </w:rPr>
            </w:pPr>
            <w:r>
              <w:rPr>
                <w:sz w:val="24"/>
              </w:rPr>
              <w:t xml:space="preserve">协商方案</w:t>
            </w:r>
            <w:r/>
          </w:p>
        </w:tc>
        <w:tc>
          <w:tcPr>
            <w:tcW w:w="5103" w:type="dxa"/>
            <w:vAlign w:val="center"/>
            <w:textDirection w:val="lrTb"/>
            <w:noWrap w:val="false"/>
          </w:tcPr>
          <w:p>
            <w:pPr>
              <w:jc w:val="left"/>
              <w:tabs>
                <w:tab w:val="left" w:pos="-1980" w:leader="none"/>
                <w:tab w:val="left" w:pos="360" w:leader="none"/>
                <w:tab w:val="left" w:pos="567" w:leader="none"/>
                <w:tab w:val="left" w:pos="709" w:leader="none"/>
                <w:tab w:val="left" w:pos="993" w:leader="none"/>
              </w:tabs>
              <w:rPr>
                <w:sz w:val="24"/>
              </w:rPr>
            </w:pPr>
            <w:r>
              <w:rPr>
                <w:sz w:val="24"/>
              </w:rPr>
              <w:t xml:space="preserve">只有一个方案。</w:t>
            </w:r>
            <w:r/>
          </w:p>
        </w:tc>
      </w:tr>
      <w:tr>
        <w:trPr>
          <w:trHeight w:val="567"/>
        </w:trPr>
        <w:tc>
          <w:tcPr>
            <w:tcW w:w="709" w:type="dxa"/>
            <w:vAlign w:val="center"/>
            <w:textDirection w:val="lrTb"/>
            <w:noWrap w:val="false"/>
          </w:tcPr>
          <w:p>
            <w:pPr>
              <w:jc w:val="center"/>
              <w:tabs>
                <w:tab w:val="left" w:pos="-1980" w:leader="none"/>
                <w:tab w:val="left" w:pos="360" w:leader="none"/>
                <w:tab w:val="left" w:pos="567" w:leader="none"/>
                <w:tab w:val="left" w:pos="709" w:leader="none"/>
                <w:tab w:val="left" w:pos="993" w:leader="none"/>
              </w:tabs>
              <w:rPr>
                <w:sz w:val="24"/>
              </w:rPr>
            </w:pPr>
            <w:r>
              <w:rPr>
                <w:rFonts w:hint="eastAsia"/>
                <w:sz w:val="24"/>
              </w:rPr>
              <w:t xml:space="preserve">4</w:t>
            </w:r>
            <w:r/>
          </w:p>
        </w:tc>
        <w:tc>
          <w:tcPr>
            <w:tcW w:w="3260" w:type="dxa"/>
            <w:vAlign w:val="center"/>
            <w:textDirection w:val="lrTb"/>
            <w:noWrap w:val="false"/>
          </w:tcPr>
          <w:p>
            <w:pPr>
              <w:jc w:val="left"/>
              <w:tabs>
                <w:tab w:val="left" w:pos="-1980" w:leader="none"/>
                <w:tab w:val="left" w:pos="360" w:leader="none"/>
                <w:tab w:val="left" w:pos="567" w:leader="none"/>
                <w:tab w:val="left" w:pos="709" w:leader="none"/>
                <w:tab w:val="left" w:pos="993" w:leader="none"/>
              </w:tabs>
              <w:rPr>
                <w:sz w:val="24"/>
              </w:rPr>
            </w:pPr>
            <w:r>
              <w:rPr>
                <w:rFonts w:hint="eastAsia"/>
                <w:sz w:val="24"/>
              </w:rPr>
              <w:t xml:space="preserve">协商报价</w:t>
            </w:r>
            <w:r/>
          </w:p>
        </w:tc>
        <w:tc>
          <w:tcPr>
            <w:tcW w:w="5103" w:type="dxa"/>
            <w:vAlign w:val="center"/>
            <w:textDirection w:val="lrTb"/>
            <w:noWrap w:val="false"/>
          </w:tcPr>
          <w:p>
            <w:pPr>
              <w:jc w:val="left"/>
              <w:tabs>
                <w:tab w:val="left" w:pos="-1980" w:leader="none"/>
                <w:tab w:val="left" w:pos="360" w:leader="none"/>
                <w:tab w:val="left" w:pos="567" w:leader="none"/>
                <w:tab w:val="left" w:pos="709" w:leader="none"/>
                <w:tab w:val="left" w:pos="993" w:leader="none"/>
              </w:tabs>
              <w:rPr>
                <w:sz w:val="24"/>
              </w:rPr>
            </w:pPr>
            <w:r>
              <w:rPr>
                <w:sz w:val="24"/>
              </w:rPr>
              <w:t xml:space="preserve">在限价范围内报价，只有一个有效报价。</w:t>
            </w:r>
            <w:r/>
          </w:p>
        </w:tc>
      </w:tr>
      <w:tr>
        <w:trPr>
          <w:trHeight w:val="567"/>
        </w:trPr>
        <w:tc>
          <w:tcPr>
            <w:tcW w:w="709" w:type="dxa"/>
            <w:vAlign w:val="center"/>
            <w:textDirection w:val="lrTb"/>
            <w:noWrap w:val="false"/>
          </w:tcPr>
          <w:p>
            <w:pPr>
              <w:jc w:val="center"/>
              <w:tabs>
                <w:tab w:val="left" w:pos="-1980" w:leader="none"/>
                <w:tab w:val="left" w:pos="360" w:leader="none"/>
                <w:tab w:val="left" w:pos="567" w:leader="none"/>
                <w:tab w:val="left" w:pos="709" w:leader="none"/>
                <w:tab w:val="left" w:pos="993" w:leader="none"/>
              </w:tabs>
              <w:rPr>
                <w:sz w:val="24"/>
              </w:rPr>
            </w:pPr>
            <w:r>
              <w:rPr>
                <w:sz w:val="24"/>
              </w:rPr>
              <w:t xml:space="preserve">5</w:t>
            </w:r>
            <w:r/>
          </w:p>
        </w:tc>
        <w:tc>
          <w:tcPr>
            <w:tcW w:w="3260" w:type="dxa"/>
            <w:vAlign w:val="center"/>
            <w:textDirection w:val="lrTb"/>
            <w:noWrap w:val="false"/>
          </w:tcPr>
          <w:p>
            <w:pPr>
              <w:jc w:val="left"/>
              <w:tabs>
                <w:tab w:val="left" w:pos="-1980" w:leader="none"/>
                <w:tab w:val="left" w:pos="360" w:leader="none"/>
                <w:tab w:val="left" w:pos="567" w:leader="none"/>
                <w:tab w:val="left" w:pos="709" w:leader="none"/>
                <w:tab w:val="left" w:pos="993" w:leader="none"/>
              </w:tabs>
              <w:rPr>
                <w:sz w:val="24"/>
              </w:rPr>
            </w:pPr>
            <w:r>
              <w:rPr>
                <w:sz w:val="24"/>
              </w:rPr>
              <w:t xml:space="preserve">响应文件签署、盖章</w:t>
            </w:r>
            <w:r/>
          </w:p>
        </w:tc>
        <w:tc>
          <w:tcPr>
            <w:tcW w:w="5103" w:type="dxa"/>
            <w:vAlign w:val="center"/>
            <w:textDirection w:val="lrTb"/>
            <w:noWrap w:val="false"/>
          </w:tcPr>
          <w:p>
            <w:pPr>
              <w:rPr>
                <w:sz w:val="24"/>
              </w:rPr>
            </w:pPr>
            <w:r>
              <w:rPr>
                <w:rFonts w:hint="eastAsia"/>
                <w:sz w:val="24"/>
              </w:rPr>
              <w:t xml:space="preserve">按协商文件要求签署、盖章</w:t>
            </w:r>
            <w:r>
              <w:rPr>
                <w:sz w:val="24"/>
              </w:rPr>
              <w:t xml:space="preserve">。</w:t>
            </w:r>
            <w:r/>
          </w:p>
        </w:tc>
      </w:tr>
    </w:tbl>
    <w:p>
      <w:pPr>
        <w:ind w:firstLine="480"/>
        <w:spacing w:line="360" w:lineRule="auto"/>
        <w:rPr>
          <w:sz w:val="24"/>
        </w:rPr>
      </w:pPr>
      <w:r>
        <w:rPr>
          <w:rFonts w:hint="eastAsia"/>
          <w:sz w:val="24"/>
        </w:rPr>
        <w:t xml:space="preserve">20.2</w:t>
      </w:r>
      <w:r>
        <w:rPr>
          <w:rFonts w:hint="eastAsia"/>
          <w:sz w:val="24"/>
        </w:rPr>
        <w:t xml:space="preserve">实质上响应协商文件的协商响应文件应该是与协商文件要求的全部条款、条件和规格相符，没有重大偏离或保留的响应。所谓重大偏离是指：</w:t>
      </w:r>
      <w:r/>
    </w:p>
    <w:p>
      <w:pPr>
        <w:ind w:firstLine="480"/>
        <w:spacing w:line="360" w:lineRule="auto"/>
        <w:rPr>
          <w:sz w:val="24"/>
        </w:rPr>
      </w:pPr>
      <w:r>
        <w:rPr>
          <w:rFonts w:hint="eastAsia"/>
          <w:sz w:val="24"/>
        </w:rPr>
        <w:t xml:space="preserve">（</w:t>
      </w:r>
      <w:r>
        <w:rPr>
          <w:rFonts w:hint="eastAsia"/>
          <w:sz w:val="24"/>
        </w:rPr>
        <w:t xml:space="preserve">1</w:t>
      </w:r>
      <w:r>
        <w:rPr>
          <w:rFonts w:hint="eastAsia"/>
          <w:sz w:val="24"/>
        </w:rPr>
        <w:t xml:space="preserve">）协商响应文件没有供应商法定代表人或授权委托人签字和加盖公章</w:t>
      </w:r>
      <w:r/>
    </w:p>
    <w:p>
      <w:pPr>
        <w:ind w:firstLine="480"/>
        <w:spacing w:line="360" w:lineRule="auto"/>
        <w:rPr>
          <w:sz w:val="24"/>
        </w:rPr>
      </w:pPr>
      <w:r>
        <w:rPr>
          <w:rFonts w:hint="eastAsia"/>
          <w:sz w:val="24"/>
        </w:rPr>
        <w:t xml:space="preserve">（</w:t>
      </w:r>
      <w:r>
        <w:rPr>
          <w:rFonts w:hint="eastAsia"/>
          <w:sz w:val="24"/>
        </w:rPr>
        <w:t xml:space="preserve">2</w:t>
      </w:r>
      <w:r>
        <w:rPr>
          <w:rFonts w:hint="eastAsia"/>
          <w:sz w:val="24"/>
        </w:rPr>
        <w:t xml:space="preserve">）协商响应文件载明的采购项目的完成期限超过协商文件规定的期限</w:t>
      </w:r>
      <w:r/>
    </w:p>
    <w:p>
      <w:pPr>
        <w:ind w:firstLine="480"/>
        <w:spacing w:line="360" w:lineRule="auto"/>
        <w:rPr>
          <w:sz w:val="24"/>
        </w:rPr>
      </w:pPr>
      <w:r>
        <w:rPr>
          <w:rFonts w:hint="eastAsia"/>
          <w:sz w:val="24"/>
        </w:rPr>
        <w:t xml:space="preserve">（</w:t>
      </w:r>
      <w:r>
        <w:rPr>
          <w:rFonts w:hint="eastAsia"/>
          <w:sz w:val="24"/>
        </w:rPr>
        <w:t xml:space="preserve">3</w:t>
      </w:r>
      <w:r>
        <w:rPr>
          <w:rFonts w:hint="eastAsia"/>
          <w:sz w:val="24"/>
        </w:rPr>
        <w:t xml:space="preserve">）协商响应文件严重背离协商文件中确定的技术功能要求</w:t>
      </w:r>
      <w:r/>
    </w:p>
    <w:p>
      <w:pPr>
        <w:ind w:firstLine="480"/>
        <w:spacing w:line="360" w:lineRule="auto"/>
        <w:rPr>
          <w:sz w:val="24"/>
        </w:rPr>
      </w:pPr>
      <w:r>
        <w:rPr>
          <w:rFonts w:hint="eastAsia"/>
          <w:sz w:val="24"/>
        </w:rPr>
        <w:t xml:space="preserve">（</w:t>
      </w:r>
      <w:r>
        <w:rPr>
          <w:rFonts w:hint="eastAsia"/>
          <w:sz w:val="24"/>
        </w:rPr>
        <w:t xml:space="preserve">4</w:t>
      </w:r>
      <w:r>
        <w:rPr>
          <w:rFonts w:hint="eastAsia"/>
          <w:sz w:val="24"/>
        </w:rPr>
        <w:t xml:space="preserve">）协商响应文件附有采购人不能接受的商务条件</w:t>
      </w:r>
      <w:r/>
    </w:p>
    <w:p>
      <w:pPr>
        <w:ind w:firstLine="480"/>
        <w:spacing w:line="360" w:lineRule="auto"/>
        <w:rPr>
          <w:sz w:val="24"/>
        </w:rPr>
      </w:pPr>
      <w:r>
        <w:rPr>
          <w:rFonts w:hint="eastAsia"/>
          <w:sz w:val="24"/>
        </w:rPr>
        <w:t xml:space="preserve">（</w:t>
      </w:r>
      <w:r>
        <w:rPr>
          <w:rFonts w:hint="eastAsia"/>
          <w:sz w:val="24"/>
        </w:rPr>
        <w:t xml:space="preserve">5</w:t>
      </w:r>
      <w:r>
        <w:rPr>
          <w:rFonts w:hint="eastAsia"/>
          <w:sz w:val="24"/>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80"/>
        <w:spacing w:line="360" w:lineRule="auto"/>
        <w:rPr>
          <w:sz w:val="24"/>
        </w:rPr>
      </w:pPr>
      <w:r>
        <w:rPr>
          <w:rFonts w:hint="eastAsia"/>
          <w:sz w:val="24"/>
        </w:rPr>
        <w:t xml:space="preserve">（</w:t>
      </w:r>
      <w:r>
        <w:rPr>
          <w:rFonts w:hint="eastAsia"/>
          <w:sz w:val="24"/>
        </w:rPr>
        <w:t xml:space="preserve">6</w:t>
      </w:r>
      <w:r>
        <w:rPr>
          <w:rFonts w:hint="eastAsia"/>
          <w:sz w:val="24"/>
        </w:rPr>
        <w:t xml:space="preserve">）评委会启动异常低价审查程序，供应商不提供书面说明、证明材料，或者提供的书面说明、证明材料不能证明其报价合理性的</w:t>
      </w:r>
      <w:r/>
    </w:p>
    <w:p>
      <w:pPr>
        <w:ind w:firstLine="480"/>
        <w:spacing w:line="360" w:lineRule="auto"/>
        <w:rPr>
          <w:sz w:val="24"/>
        </w:rPr>
      </w:pPr>
      <w:r>
        <w:rPr>
          <w:rFonts w:hint="eastAsia"/>
          <w:sz w:val="24"/>
        </w:rPr>
        <w:t xml:space="preserve">（</w:t>
      </w:r>
      <w:r>
        <w:rPr>
          <w:rFonts w:hint="eastAsia"/>
          <w:sz w:val="24"/>
        </w:rPr>
        <w:t xml:space="preserve">7</w:t>
      </w:r>
      <w:r>
        <w:rPr>
          <w:rFonts w:hint="eastAsia"/>
          <w:sz w:val="24"/>
        </w:rPr>
        <w:t xml:space="preserve">）不符合协商文件中规定的其他实质性要求</w:t>
      </w:r>
      <w:r/>
    </w:p>
    <w:p>
      <w:pPr>
        <w:ind w:firstLine="480"/>
        <w:spacing w:line="360" w:lineRule="auto"/>
        <w:rPr>
          <w:sz w:val="24"/>
        </w:rPr>
      </w:pPr>
      <w:r>
        <w:rPr>
          <w:rFonts w:hint="eastAsia"/>
          <w:sz w:val="24"/>
        </w:rPr>
        <w:t xml:space="preserve">7.3</w:t>
      </w:r>
      <w:r>
        <w:rPr>
          <w:rFonts w:hint="eastAsia"/>
          <w:sz w:val="24"/>
        </w:rPr>
        <w:t xml:space="preserve">确定投标文件的响应性只根据投标文件本身的内容，而不寻求外部证据。</w:t>
      </w:r>
      <w:r/>
    </w:p>
    <w:p>
      <w:pPr>
        <w:ind w:firstLine="482"/>
        <w:spacing w:line="360" w:lineRule="auto"/>
        <w:rPr>
          <w:b/>
          <w:sz w:val="24"/>
        </w:rPr>
      </w:pPr>
      <w:r>
        <w:rPr>
          <w:rFonts w:hint="eastAsia"/>
          <w:b/>
          <w:sz w:val="24"/>
        </w:rPr>
        <w:t xml:space="preserve">21.</w:t>
      </w:r>
      <w:r>
        <w:rPr>
          <w:rFonts w:hint="eastAsia"/>
          <w:b/>
          <w:sz w:val="24"/>
        </w:rPr>
        <w:t xml:space="preserve">无效协商条款</w:t>
      </w:r>
      <w:r/>
    </w:p>
    <w:p>
      <w:pPr>
        <w:ind w:firstLine="480"/>
        <w:jc w:val="left"/>
        <w:spacing w:line="360" w:lineRule="auto"/>
        <w:widowControl/>
        <w:rPr>
          <w:rFonts w:cs="宋体"/>
          <w:sz w:val="24"/>
        </w:rPr>
      </w:pPr>
      <w:r>
        <w:rPr>
          <w:sz w:val="24"/>
        </w:rPr>
        <w:t xml:space="preserve">2</w:t>
      </w:r>
      <w:r>
        <w:rPr>
          <w:rFonts w:hint="eastAsia"/>
          <w:sz w:val="24"/>
        </w:rPr>
        <w:t xml:space="preserve">1</w:t>
      </w:r>
      <w:r>
        <w:rPr>
          <w:sz w:val="24"/>
        </w:rPr>
        <w:t xml:space="preserve">.1</w:t>
      </w:r>
      <w:r>
        <w:rPr>
          <w:rFonts w:hAnsi="Helvetica" w:cs="宋体"/>
          <w:sz w:val="24"/>
        </w:rPr>
        <w:t xml:space="preserve">供应商存在下列情况之一的，协商无效</w:t>
      </w:r>
      <w:r>
        <w:rPr>
          <w:rFonts w:hint="eastAsia" w:hAnsi="Helvetica" w:cs="宋体"/>
          <w:sz w:val="24"/>
        </w:rPr>
        <w:t xml:space="preserve">：</w:t>
      </w:r>
      <w:r/>
    </w:p>
    <w:p>
      <w:pPr>
        <w:ind w:firstLine="480"/>
        <w:jc w:val="left"/>
        <w:spacing w:line="360" w:lineRule="auto"/>
        <w:widowControl/>
        <w:rPr>
          <w:sz w:val="24"/>
        </w:rPr>
      </w:pPr>
      <w:r>
        <w:rPr>
          <w:sz w:val="24"/>
        </w:rPr>
        <w:t xml:space="preserve">（</w:t>
      </w:r>
      <w:r>
        <w:rPr>
          <w:sz w:val="24"/>
        </w:rPr>
        <w:t xml:space="preserve">1</w:t>
      </w:r>
      <w:r>
        <w:rPr>
          <w:sz w:val="24"/>
        </w:rPr>
        <w:t xml:space="preserve">）响应文件未按协商文件要求签署、盖章的；</w:t>
      </w:r>
      <w:r/>
    </w:p>
    <w:p>
      <w:pPr>
        <w:ind w:firstLine="480"/>
        <w:jc w:val="left"/>
        <w:spacing w:line="360" w:lineRule="auto"/>
        <w:widowControl/>
        <w:rPr>
          <w:sz w:val="24"/>
        </w:rPr>
      </w:pPr>
      <w:r>
        <w:rPr>
          <w:sz w:val="24"/>
        </w:rPr>
        <w:t xml:space="preserve">（</w:t>
      </w:r>
      <w:r>
        <w:rPr>
          <w:sz w:val="24"/>
        </w:rPr>
        <w:t xml:space="preserve">2</w:t>
      </w:r>
      <w:r>
        <w:rPr>
          <w:sz w:val="24"/>
        </w:rPr>
        <w:t xml:space="preserve">）</w:t>
      </w:r>
      <w:r>
        <w:rPr>
          <w:rFonts w:hint="eastAsia"/>
          <w:sz w:val="24"/>
        </w:rPr>
        <w:t xml:space="preserve">供应商在报价时采用选择性报价的；</w:t>
      </w:r>
      <w:r/>
    </w:p>
    <w:p>
      <w:pPr>
        <w:ind w:firstLine="480"/>
        <w:jc w:val="left"/>
        <w:spacing w:line="360" w:lineRule="auto"/>
        <w:widowControl/>
        <w:rPr>
          <w:sz w:val="24"/>
        </w:rPr>
      </w:pPr>
      <w:r>
        <w:rPr>
          <w:sz w:val="24"/>
        </w:rPr>
        <w:t xml:space="preserve">（</w:t>
      </w:r>
      <w:r>
        <w:rPr>
          <w:sz w:val="24"/>
        </w:rPr>
        <w:t xml:space="preserve">3</w:t>
      </w:r>
      <w:r>
        <w:rPr>
          <w:sz w:val="24"/>
        </w:rPr>
        <w:t xml:space="preserve">）</w:t>
      </w:r>
      <w:r>
        <w:rPr>
          <w:rFonts w:hint="eastAsia"/>
          <w:sz w:val="24"/>
        </w:rPr>
        <w:t xml:space="preserve">未通过符合性审查的；</w:t>
      </w:r>
      <w:r/>
    </w:p>
    <w:p>
      <w:pPr>
        <w:ind w:firstLine="480"/>
        <w:jc w:val="left"/>
        <w:spacing w:line="360" w:lineRule="auto"/>
        <w:widowControl/>
        <w:rPr>
          <w:sz w:val="24"/>
        </w:rPr>
      </w:pPr>
      <w:r>
        <w:rPr>
          <w:sz w:val="24"/>
        </w:rPr>
        <w:t xml:space="preserve">（</w:t>
      </w:r>
      <w:r>
        <w:rPr>
          <w:sz w:val="24"/>
        </w:rPr>
        <w:t xml:space="preserve">4</w:t>
      </w:r>
      <w:r>
        <w:rPr>
          <w:sz w:val="24"/>
        </w:rPr>
        <w:t xml:space="preserve">）不具备协商文件中规定的资格要求的；</w:t>
      </w:r>
      <w:r/>
    </w:p>
    <w:p>
      <w:pPr>
        <w:ind w:firstLine="480"/>
        <w:jc w:val="left"/>
        <w:spacing w:line="360" w:lineRule="auto"/>
        <w:widowControl/>
        <w:rPr>
          <w:sz w:val="24"/>
        </w:rPr>
      </w:pPr>
      <w:r>
        <w:rPr>
          <w:sz w:val="24"/>
        </w:rPr>
        <w:t xml:space="preserve">（</w:t>
      </w:r>
      <w:r>
        <w:rPr>
          <w:sz w:val="24"/>
        </w:rPr>
        <w:t xml:space="preserve">5</w:t>
      </w:r>
      <w:r>
        <w:rPr>
          <w:sz w:val="24"/>
        </w:rPr>
        <w:t xml:space="preserve">）</w:t>
      </w:r>
      <w:r>
        <w:rPr>
          <w:rFonts w:hint="eastAsia"/>
          <w:sz w:val="24"/>
        </w:rPr>
        <w:t xml:space="preserve">供应商被</w:t>
      </w:r>
      <w:r>
        <w:rPr>
          <w:rFonts w:hint="eastAsia" w:ascii="宋体" w:hAnsi="宋体"/>
          <w:sz w:val="24"/>
        </w:rPr>
        <w:t xml:space="preserve">“</w:t>
      </w:r>
      <w:r>
        <w:rPr>
          <w:rFonts w:hint="eastAsia"/>
          <w:sz w:val="24"/>
        </w:rPr>
        <w:t xml:space="preserve">信用中国</w:t>
      </w:r>
      <w:r>
        <w:rPr>
          <w:rFonts w:hint="eastAsia" w:ascii="宋体" w:hAnsi="宋体"/>
          <w:sz w:val="24"/>
        </w:rPr>
        <w:t xml:space="preserve">”</w:t>
      </w:r>
      <w:r>
        <w:rPr>
          <w:rFonts w:hint="eastAsia"/>
          <w:sz w:val="24"/>
        </w:rPr>
        <w:t xml:space="preserve">网站（</w:t>
      </w:r>
      <w:r>
        <w:rPr>
          <w:rFonts w:hint="eastAsia"/>
          <w:sz w:val="24"/>
        </w:rPr>
        <w:t xml:space="preserve">www.creditchina.gov.cn</w:t>
      </w:r>
      <w:r>
        <w:rPr>
          <w:rFonts w:hint="eastAsia"/>
          <w:sz w:val="24"/>
        </w:rPr>
        <w:t xml:space="preserve">）、中国政府采购网（</w:t>
      </w:r>
      <w:r>
        <w:rPr>
          <w:rFonts w:hint="eastAsia"/>
          <w:sz w:val="24"/>
        </w:rPr>
        <w:t xml:space="preserve">www.ccgp.gov.cn</w:t>
      </w:r>
      <w:r>
        <w:rPr>
          <w:rFonts w:hint="eastAsia"/>
          <w:sz w:val="24"/>
        </w:rPr>
        <w:t xml:space="preserve">）列入失信被执行人、重大税收违法案件当事人名单、政府采购严重违法失信行为记录名单的；</w:t>
      </w:r>
      <w:r/>
    </w:p>
    <w:p>
      <w:pPr>
        <w:ind w:firstLine="480"/>
        <w:jc w:val="left"/>
        <w:spacing w:line="360" w:lineRule="auto"/>
        <w:widowControl/>
        <w:rPr>
          <w:sz w:val="24"/>
        </w:rPr>
      </w:pPr>
      <w:r>
        <w:rPr>
          <w:sz w:val="24"/>
        </w:rPr>
        <w:t xml:space="preserve">（</w:t>
      </w:r>
      <w:r>
        <w:rPr>
          <w:sz w:val="24"/>
        </w:rPr>
        <w:t xml:space="preserve">6</w:t>
      </w:r>
      <w:r>
        <w:rPr>
          <w:sz w:val="24"/>
        </w:rPr>
        <w:t xml:space="preserve">）响应文件含有采购人不能接受的附加条件的；</w:t>
      </w:r>
      <w:r/>
    </w:p>
    <w:p>
      <w:pPr>
        <w:ind w:firstLine="480"/>
        <w:jc w:val="left"/>
        <w:spacing w:line="360" w:lineRule="auto"/>
        <w:widowControl/>
        <w:rPr>
          <w:sz w:val="24"/>
        </w:rPr>
      </w:pPr>
      <w:r>
        <w:rPr>
          <w:sz w:val="24"/>
        </w:rPr>
        <w:t xml:space="preserve">（</w:t>
      </w:r>
      <w:r>
        <w:rPr>
          <w:sz w:val="24"/>
        </w:rPr>
        <w:t xml:space="preserve">7</w:t>
      </w:r>
      <w:r>
        <w:rPr>
          <w:sz w:val="24"/>
        </w:rPr>
        <w:t xml:space="preserve">）</w:t>
      </w:r>
      <w:r>
        <w:rPr>
          <w:rFonts w:hint="eastAsia"/>
          <w:sz w:val="24"/>
        </w:rPr>
        <w:t xml:space="preserve">不符合法律、法规和协商文件规定的其它实质性要求的</w:t>
      </w:r>
      <w:r>
        <w:rPr>
          <w:sz w:val="24"/>
        </w:rPr>
        <w:t xml:space="preserve">。</w:t>
      </w:r>
      <w:r/>
    </w:p>
    <w:p>
      <w:pPr>
        <w:ind w:firstLine="482"/>
        <w:spacing w:line="360" w:lineRule="auto"/>
        <w:rPr>
          <w:b/>
          <w:sz w:val="24"/>
        </w:rPr>
      </w:pPr>
      <w:r>
        <w:rPr>
          <w:rFonts w:hint="eastAsia"/>
          <w:b/>
          <w:sz w:val="24"/>
        </w:rPr>
        <w:t xml:space="preserve">22.</w:t>
      </w:r>
      <w:r>
        <w:rPr>
          <w:rFonts w:hint="eastAsia"/>
          <w:b/>
          <w:sz w:val="24"/>
        </w:rPr>
        <w:t xml:space="preserve">终止采购活动</w:t>
      </w:r>
      <w:r/>
    </w:p>
    <w:p>
      <w:pPr>
        <w:ind w:firstLine="480"/>
        <w:jc w:val="left"/>
        <w:spacing w:line="360" w:lineRule="auto"/>
        <w:widowControl/>
        <w:rPr>
          <w:sz w:val="24"/>
        </w:rPr>
      </w:pPr>
      <w:r>
        <w:rPr>
          <w:rFonts w:hint="eastAsia"/>
          <w:sz w:val="24"/>
        </w:rPr>
        <w:t xml:space="preserve">22.1</w:t>
      </w:r>
      <w:r>
        <w:rPr>
          <w:sz w:val="24"/>
        </w:rPr>
        <w:t xml:space="preserve">出现下列情形之一的，</w:t>
      </w:r>
      <w:r>
        <w:rPr>
          <w:rFonts w:hint="eastAsia"/>
          <w:sz w:val="24"/>
        </w:rPr>
        <w:t xml:space="preserve">采购人或者采购代理机构应当终止采购活动，发布项目终止公告并说明原因，重新开展采购活动</w:t>
      </w:r>
      <w:r>
        <w:rPr>
          <w:sz w:val="24"/>
        </w:rPr>
        <w:t xml:space="preserve">：</w:t>
      </w:r>
      <w:r/>
    </w:p>
    <w:p>
      <w:pPr>
        <w:ind w:firstLine="480"/>
        <w:jc w:val="left"/>
        <w:spacing w:line="360" w:lineRule="auto"/>
        <w:widowControl/>
        <w:rPr>
          <w:sz w:val="24"/>
        </w:rPr>
      </w:pPr>
      <w:r>
        <w:rPr>
          <w:sz w:val="24"/>
        </w:rPr>
        <w:t xml:space="preserve">（</w:t>
      </w:r>
      <w:r>
        <w:rPr>
          <w:rFonts w:hint="eastAsia"/>
          <w:sz w:val="24"/>
        </w:rPr>
        <w:t xml:space="preserve">1</w:t>
      </w:r>
      <w:r>
        <w:rPr>
          <w:sz w:val="24"/>
        </w:rPr>
        <w:t xml:space="preserve">）</w:t>
      </w:r>
      <w:r>
        <w:rPr>
          <w:rFonts w:hint="eastAsia"/>
          <w:sz w:val="24"/>
        </w:rPr>
        <w:t xml:space="preserve">因情况变化，不再符合规定的单一来源采购方式适用情形的</w:t>
      </w:r>
      <w:r>
        <w:rPr>
          <w:sz w:val="24"/>
        </w:rPr>
        <w:t xml:space="preserve">；</w:t>
      </w:r>
      <w:r/>
    </w:p>
    <w:p>
      <w:pPr>
        <w:ind w:firstLine="480"/>
        <w:jc w:val="left"/>
        <w:spacing w:line="360" w:lineRule="auto"/>
        <w:widowControl/>
        <w:rPr>
          <w:sz w:val="24"/>
        </w:rPr>
      </w:pPr>
      <w:r>
        <w:rPr>
          <w:sz w:val="24"/>
        </w:rPr>
        <w:t xml:space="preserve">（</w:t>
      </w:r>
      <w:r>
        <w:rPr>
          <w:rFonts w:hint="eastAsia"/>
          <w:sz w:val="24"/>
        </w:rPr>
        <w:t xml:space="preserve">2</w:t>
      </w:r>
      <w:r>
        <w:rPr>
          <w:sz w:val="24"/>
        </w:rPr>
        <w:t xml:space="preserve">）出现影响采购公正的违法、违规行为的；</w:t>
      </w:r>
      <w:r/>
    </w:p>
    <w:p>
      <w:pPr>
        <w:ind w:firstLine="480"/>
        <w:jc w:val="left"/>
        <w:spacing w:line="360" w:lineRule="auto"/>
        <w:widowControl/>
        <w:rPr>
          <w:sz w:val="24"/>
        </w:rPr>
      </w:pPr>
      <w:r>
        <w:rPr>
          <w:sz w:val="24"/>
        </w:rPr>
        <w:t xml:space="preserve">（</w:t>
      </w:r>
      <w:r>
        <w:rPr>
          <w:rFonts w:hint="eastAsia"/>
          <w:sz w:val="24"/>
        </w:rPr>
        <w:t xml:space="preserve">3</w:t>
      </w:r>
      <w:r>
        <w:rPr>
          <w:sz w:val="24"/>
        </w:rPr>
        <w:t xml:space="preserve">）报价超过采购预算的；</w:t>
      </w:r>
      <w:r/>
    </w:p>
    <w:p>
      <w:pPr>
        <w:ind w:firstLine="482"/>
        <w:jc w:val="left"/>
        <w:spacing w:line="360" w:lineRule="auto"/>
        <w:widowControl/>
        <w:rPr>
          <w:sz w:val="24"/>
        </w:rPr>
      </w:pPr>
      <w:r>
        <w:rPr>
          <w:b/>
          <w:sz w:val="24"/>
        </w:rPr>
        <w:t xml:space="preserve">2</w:t>
      </w:r>
      <w:r>
        <w:rPr>
          <w:rFonts w:hint="eastAsia"/>
          <w:b/>
          <w:sz w:val="24"/>
        </w:rPr>
        <w:t xml:space="preserve">3.</w:t>
      </w:r>
      <w:r>
        <w:rPr>
          <w:rFonts w:hint="eastAsia"/>
          <w:b/>
          <w:sz w:val="24"/>
        </w:rPr>
        <w:t xml:space="preserve">编写协商情况记录</w:t>
      </w:r>
      <w:r/>
    </w:p>
    <w:p>
      <w:pPr>
        <w:ind w:firstLine="480"/>
        <w:jc w:val="left"/>
        <w:spacing w:line="360" w:lineRule="auto"/>
        <w:widowControl/>
        <w:rPr>
          <w:sz w:val="24"/>
        </w:rPr>
      </w:pPr>
      <w:r>
        <w:rPr>
          <w:sz w:val="24"/>
        </w:rPr>
        <w:t xml:space="preserve">2</w:t>
      </w:r>
      <w:r>
        <w:rPr>
          <w:rFonts w:hint="eastAsia"/>
          <w:sz w:val="24"/>
        </w:rPr>
        <w:t xml:space="preserve">3</w:t>
      </w:r>
      <w:r>
        <w:rPr>
          <w:sz w:val="24"/>
        </w:rPr>
        <w:t xml:space="preserve">.</w:t>
      </w:r>
      <w:r>
        <w:rPr>
          <w:rFonts w:hint="eastAsia"/>
          <w:sz w:val="24"/>
        </w:rPr>
        <w:t xml:space="preserve">1</w:t>
      </w:r>
      <w:r>
        <w:rPr>
          <w:rFonts w:hint="eastAsia"/>
          <w:sz w:val="24"/>
        </w:rPr>
        <w:t xml:space="preserve">评单一来源采购人员应当编写协商情况记录，主要内容包括：</w:t>
      </w:r>
      <w:r/>
    </w:p>
    <w:p>
      <w:pPr>
        <w:ind w:firstLine="480"/>
        <w:jc w:val="left"/>
        <w:spacing w:line="360" w:lineRule="auto"/>
        <w:widowControl/>
        <w:rPr>
          <w:sz w:val="24"/>
        </w:rPr>
      </w:pPr>
      <w:r>
        <w:rPr>
          <w:sz w:val="24"/>
        </w:rPr>
        <w:t xml:space="preserve">（</w:t>
      </w:r>
      <w:r>
        <w:rPr>
          <w:sz w:val="24"/>
        </w:rPr>
        <w:t xml:space="preserve">1</w:t>
      </w:r>
      <w:r>
        <w:rPr>
          <w:sz w:val="24"/>
        </w:rPr>
        <w:t xml:space="preserve">）</w:t>
      </w:r>
      <w:r>
        <w:rPr>
          <w:rFonts w:hint="eastAsia"/>
          <w:sz w:val="24"/>
        </w:rPr>
        <w:t xml:space="preserve">依据《政府采购非招标采购方式管理办法》第三十八条进行公示的，公示情况说明；</w:t>
      </w:r>
      <w:r/>
    </w:p>
    <w:p>
      <w:pPr>
        <w:ind w:firstLine="480"/>
        <w:jc w:val="left"/>
        <w:spacing w:line="360" w:lineRule="auto"/>
        <w:widowControl/>
        <w:rPr>
          <w:sz w:val="24"/>
        </w:rPr>
      </w:pPr>
      <w:r>
        <w:rPr>
          <w:sz w:val="24"/>
        </w:rPr>
        <w:t xml:space="preserve">（</w:t>
      </w:r>
      <w:r>
        <w:rPr>
          <w:sz w:val="24"/>
        </w:rPr>
        <w:t xml:space="preserve">2</w:t>
      </w:r>
      <w:r>
        <w:rPr>
          <w:sz w:val="24"/>
        </w:rPr>
        <w:t xml:space="preserve">）</w:t>
      </w:r>
      <w:r>
        <w:rPr>
          <w:rFonts w:hint="eastAsia"/>
          <w:sz w:val="24"/>
        </w:rPr>
        <w:t xml:space="preserve">协商日期和地点，采购人员名单；</w:t>
      </w:r>
      <w:r/>
    </w:p>
    <w:p>
      <w:pPr>
        <w:ind w:firstLine="480"/>
        <w:jc w:val="left"/>
        <w:spacing w:line="360" w:lineRule="auto"/>
        <w:widowControl/>
        <w:rPr>
          <w:sz w:val="24"/>
        </w:rPr>
      </w:pPr>
      <w:r>
        <w:rPr>
          <w:sz w:val="24"/>
        </w:rPr>
        <w:t xml:space="preserve">（</w:t>
      </w:r>
      <w:r>
        <w:rPr>
          <w:sz w:val="24"/>
        </w:rPr>
        <w:t xml:space="preserve">3</w:t>
      </w:r>
      <w:r>
        <w:rPr>
          <w:sz w:val="24"/>
        </w:rPr>
        <w:t xml:space="preserve">）</w:t>
      </w:r>
      <w:r>
        <w:rPr>
          <w:rFonts w:hint="eastAsia"/>
          <w:sz w:val="24"/>
        </w:rPr>
        <w:t xml:space="preserve">供应商提供的采购标的成本、同类项目合同价格以及相关专利、专有技术等情况说明；</w:t>
      </w:r>
      <w:r/>
    </w:p>
    <w:p>
      <w:pPr>
        <w:ind w:firstLine="480"/>
        <w:jc w:val="left"/>
        <w:spacing w:line="360" w:lineRule="auto"/>
        <w:widowControl/>
        <w:rPr>
          <w:sz w:val="24"/>
        </w:rPr>
      </w:pPr>
      <w:r>
        <w:rPr>
          <w:sz w:val="24"/>
        </w:rPr>
        <w:t xml:space="preserve">（</w:t>
      </w:r>
      <w:r>
        <w:rPr>
          <w:sz w:val="24"/>
        </w:rPr>
        <w:t xml:space="preserve">4</w:t>
      </w:r>
      <w:r>
        <w:rPr>
          <w:sz w:val="24"/>
        </w:rPr>
        <w:t xml:space="preserve">）</w:t>
      </w:r>
      <w:r>
        <w:rPr>
          <w:rFonts w:hint="eastAsia"/>
          <w:sz w:val="24"/>
        </w:rPr>
        <w:t xml:space="preserve">合同主要条款及价格商定情况。</w:t>
      </w:r>
      <w:r/>
    </w:p>
    <w:p>
      <w:pPr>
        <w:ind w:firstLine="480"/>
        <w:jc w:val="left"/>
        <w:spacing w:line="360" w:lineRule="auto"/>
        <w:widowControl/>
        <w:rPr>
          <w:sz w:val="24"/>
        </w:rPr>
      </w:pPr>
      <w:r>
        <w:rPr>
          <w:rFonts w:hint="eastAsia"/>
          <w:sz w:val="24"/>
        </w:rPr>
        <w:t xml:space="preserve">23</w:t>
      </w:r>
      <w:r>
        <w:rPr>
          <w:sz w:val="24"/>
        </w:rPr>
        <w:t xml:space="preserve">.2</w:t>
      </w:r>
      <w:r>
        <w:rPr>
          <w:rFonts w:hint="eastAsia"/>
          <w:sz w:val="24"/>
        </w:rPr>
        <w:t xml:space="preserve">协商情况记录应当由采购全体人员签字认可。对记录有异议的采购人员，应当签署不同意见并说明理由。采购人员拒绝在记录上签字又不书面说明其不同意见和理由的，视为同意。</w:t>
      </w:r>
      <w:r/>
    </w:p>
    <w:p>
      <w:pPr>
        <w:jc w:val="center"/>
        <w:spacing w:line="360" w:lineRule="auto"/>
        <w:rPr>
          <w:b/>
          <w:sz w:val="28"/>
          <w:szCs w:val="28"/>
        </w:rPr>
      </w:pPr>
      <w:r>
        <w:rPr>
          <w:rFonts w:hint="eastAsia"/>
          <w:b/>
          <w:sz w:val="28"/>
          <w:szCs w:val="28"/>
        </w:rPr>
        <w:t xml:space="preserve">六</w:t>
      </w:r>
      <w:r>
        <w:rPr>
          <w:b/>
          <w:sz w:val="28"/>
          <w:szCs w:val="28"/>
        </w:rPr>
        <w:t xml:space="preserve">、成交和合同</w:t>
      </w:r>
      <w:r/>
    </w:p>
    <w:p>
      <w:pPr>
        <w:ind w:firstLine="465"/>
        <w:spacing w:line="360" w:lineRule="auto"/>
        <w:rPr>
          <w:b/>
          <w:sz w:val="24"/>
        </w:rPr>
      </w:pPr>
      <w:r>
        <w:rPr>
          <w:b/>
          <w:sz w:val="24"/>
        </w:rPr>
        <w:t xml:space="preserve">2</w:t>
      </w:r>
      <w:r>
        <w:rPr>
          <w:rFonts w:hint="eastAsia"/>
          <w:b/>
          <w:sz w:val="24"/>
        </w:rPr>
        <w:t xml:space="preserve">4</w:t>
      </w:r>
      <w:r>
        <w:rPr>
          <w:b/>
          <w:sz w:val="24"/>
        </w:rPr>
        <w:t xml:space="preserve">.</w:t>
      </w:r>
      <w:r>
        <w:rPr>
          <w:b/>
          <w:sz w:val="24"/>
        </w:rPr>
        <w:t xml:space="preserve">成交通知</w:t>
      </w:r>
      <w:r/>
    </w:p>
    <w:p>
      <w:pPr>
        <w:ind w:firstLine="465"/>
        <w:spacing w:line="360" w:lineRule="auto"/>
        <w:rPr>
          <w:bCs/>
          <w:sz w:val="24"/>
        </w:rPr>
      </w:pPr>
      <w:r>
        <w:rPr>
          <w:bCs/>
          <w:sz w:val="24"/>
        </w:rPr>
        <w:t xml:space="preserve">2</w:t>
      </w:r>
      <w:r>
        <w:rPr>
          <w:rFonts w:hint="eastAsia"/>
          <w:bCs/>
          <w:sz w:val="24"/>
        </w:rPr>
        <w:t xml:space="preserve">4</w:t>
      </w:r>
      <w:r>
        <w:rPr>
          <w:bCs/>
          <w:sz w:val="24"/>
        </w:rPr>
        <w:t xml:space="preserve">.1</w:t>
      </w:r>
      <w:r>
        <w:rPr>
          <w:bCs/>
          <w:sz w:val="24"/>
        </w:rPr>
        <w:t xml:space="preserve">成交供应商确定后，采购代理机构应于</w:t>
      </w:r>
      <w:r>
        <w:rPr>
          <w:bCs/>
          <w:sz w:val="24"/>
        </w:rPr>
        <w:t xml:space="preserve">2</w:t>
      </w:r>
      <w:r>
        <w:rPr>
          <w:bCs/>
          <w:sz w:val="24"/>
        </w:rPr>
        <w:t xml:space="preserve">个工作日内，在刊登本次</w:t>
      </w:r>
      <w:r>
        <w:rPr>
          <w:rFonts w:hint="eastAsia"/>
          <w:bCs/>
          <w:sz w:val="24"/>
        </w:rPr>
        <w:t xml:space="preserve">协商</w:t>
      </w:r>
      <w:r>
        <w:rPr>
          <w:bCs/>
          <w:sz w:val="24"/>
        </w:rPr>
        <w:t xml:space="preserve">公告的媒体上发布成交公告，同时以书面形式向成交供应商发出成交通知书。</w:t>
      </w:r>
      <w:r/>
    </w:p>
    <w:p>
      <w:pPr>
        <w:ind w:firstLine="465"/>
        <w:spacing w:line="360" w:lineRule="auto"/>
        <w:rPr>
          <w:bCs/>
          <w:sz w:val="24"/>
        </w:rPr>
      </w:pPr>
      <w:r>
        <w:rPr>
          <w:bCs/>
          <w:sz w:val="24"/>
        </w:rPr>
        <w:t xml:space="preserve">2</w:t>
      </w:r>
      <w:r>
        <w:rPr>
          <w:rFonts w:hint="eastAsia"/>
          <w:bCs/>
          <w:sz w:val="24"/>
        </w:rPr>
        <w:t xml:space="preserve">4</w:t>
      </w:r>
      <w:r>
        <w:rPr>
          <w:bCs/>
          <w:sz w:val="24"/>
        </w:rPr>
        <w:t xml:space="preserve">.2</w:t>
      </w:r>
      <w:r>
        <w:rPr>
          <w:bCs/>
          <w:sz w:val="24"/>
        </w:rPr>
        <w:t xml:space="preserve">成交通知书发出后，采购人不得违法改变成交结果，成交人无正当理由不得放弃成交。</w:t>
      </w:r>
      <w:r/>
    </w:p>
    <w:p>
      <w:pPr>
        <w:ind w:firstLine="465"/>
        <w:spacing w:line="360" w:lineRule="auto"/>
        <w:rPr>
          <w:bCs/>
          <w:sz w:val="24"/>
        </w:rPr>
      </w:pPr>
      <w:r>
        <w:rPr>
          <w:bCs/>
          <w:sz w:val="24"/>
        </w:rPr>
        <w:t xml:space="preserve">2</w:t>
      </w:r>
      <w:r>
        <w:rPr>
          <w:rFonts w:hint="eastAsia"/>
          <w:bCs/>
          <w:sz w:val="24"/>
        </w:rPr>
        <w:t xml:space="preserve">4</w:t>
      </w:r>
      <w:r>
        <w:rPr>
          <w:bCs/>
          <w:sz w:val="24"/>
        </w:rPr>
        <w:t xml:space="preserve">.3</w:t>
      </w:r>
      <w:r>
        <w:rPr>
          <w:bCs/>
          <w:sz w:val="24"/>
        </w:rPr>
        <w:t xml:space="preserve">成交通知书是合同的组成部分。</w:t>
      </w:r>
      <w:r/>
    </w:p>
    <w:p>
      <w:pPr>
        <w:ind w:firstLine="465"/>
        <w:spacing w:line="360" w:lineRule="auto"/>
        <w:rPr>
          <w:b/>
          <w:sz w:val="24"/>
        </w:rPr>
      </w:pPr>
      <w:r>
        <w:rPr>
          <w:b/>
          <w:sz w:val="24"/>
        </w:rPr>
        <w:t xml:space="preserve">2</w:t>
      </w:r>
      <w:r>
        <w:rPr>
          <w:rFonts w:hint="eastAsia"/>
          <w:b/>
          <w:sz w:val="24"/>
        </w:rPr>
        <w:t xml:space="preserve">5</w:t>
      </w:r>
      <w:r>
        <w:rPr>
          <w:b/>
          <w:sz w:val="24"/>
        </w:rPr>
        <w:t xml:space="preserve">.</w:t>
      </w:r>
      <w:r>
        <w:rPr>
          <w:b/>
          <w:sz w:val="24"/>
        </w:rPr>
        <w:t xml:space="preserve">签订合同</w:t>
      </w:r>
      <w:r/>
    </w:p>
    <w:p>
      <w:pPr>
        <w:ind w:firstLine="480"/>
        <w:spacing w:line="360" w:lineRule="auto"/>
        <w:rPr>
          <w:sz w:val="24"/>
        </w:rPr>
      </w:pPr>
      <w:r>
        <w:rPr>
          <w:sz w:val="24"/>
        </w:rPr>
        <w:t xml:space="preserve">2</w:t>
      </w:r>
      <w:r>
        <w:rPr>
          <w:rFonts w:hint="eastAsia"/>
          <w:sz w:val="24"/>
        </w:rPr>
        <w:t xml:space="preserve">5</w:t>
      </w:r>
      <w:r>
        <w:rPr>
          <w:sz w:val="24"/>
        </w:rPr>
        <w:t xml:space="preserve">.1</w:t>
      </w:r>
      <w:r>
        <w:rPr>
          <w:rFonts w:hint="eastAsia"/>
          <w:sz w:val="24"/>
        </w:rPr>
        <w:t xml:space="preserve">采购人与成交供应商应当在成交通知书发出之日起</w:t>
      </w:r>
      <w:r>
        <w:rPr>
          <w:rFonts w:hint="eastAsia"/>
          <w:sz w:val="24"/>
        </w:rPr>
        <w:t xml:space="preserve">30</w:t>
      </w:r>
      <w:r>
        <w:rPr>
          <w:rFonts w:hint="eastAsia"/>
          <w:sz w:val="24"/>
        </w:rPr>
        <w:t xml:space="preserve">日内，按照协商文件确定的合同文本以及采购标的、规格型号、采购金额、采购数量、技术和服务要求等事项签订政府采购合同。</w:t>
      </w:r>
      <w:r/>
    </w:p>
    <w:p>
      <w:pPr>
        <w:ind w:firstLine="480"/>
        <w:spacing w:line="360" w:lineRule="auto"/>
        <w:rPr>
          <w:rFonts w:eastAsiaTheme="minorEastAsia"/>
          <w:sz w:val="24"/>
        </w:rPr>
      </w:pPr>
      <w:r>
        <w:rPr>
          <w:sz w:val="24"/>
        </w:rPr>
        <w:t xml:space="preserve">2</w:t>
      </w:r>
      <w:r>
        <w:rPr>
          <w:rFonts w:hint="eastAsia"/>
          <w:sz w:val="24"/>
        </w:rPr>
        <w:t xml:space="preserve">5</w:t>
      </w:r>
      <w:r>
        <w:rPr>
          <w:sz w:val="24"/>
        </w:rPr>
        <w:t xml:space="preserve">.2</w:t>
      </w:r>
      <w:r>
        <w:rPr>
          <w:rFonts w:hint="eastAsia"/>
          <w:sz w:val="24"/>
        </w:rPr>
        <w:t xml:space="preserve">采购人不得向成交供应商提出超出协商文件以外的任何要求作为签订合同的条件，不得与成交供应商订立背离协商文件确定的合同文本以及采购标的、规格型号、采购金额、采购数量、技术和服务要求等实质性内容的协议。</w:t>
      </w:r>
      <w:r/>
    </w:p>
    <w:p>
      <w:pPr>
        <w:ind w:firstLine="480"/>
        <w:spacing w:line="360" w:lineRule="auto"/>
        <w:rPr>
          <w:sz w:val="24"/>
        </w:rPr>
      </w:pPr>
      <w:r>
        <w:rPr>
          <w:rFonts w:eastAsiaTheme="minorEastAsia"/>
          <w:sz w:val="24"/>
        </w:rPr>
        <w:t xml:space="preserve">2</w:t>
      </w:r>
      <w:r>
        <w:rPr>
          <w:rFonts w:hint="eastAsia" w:eastAsiaTheme="minorEastAsia"/>
          <w:sz w:val="24"/>
        </w:rPr>
        <w:t xml:space="preserve">5</w:t>
      </w:r>
      <w:r>
        <w:rPr>
          <w:rFonts w:eastAsiaTheme="minorEastAsia"/>
          <w:sz w:val="24"/>
        </w:rPr>
        <w:t xml:space="preserve">.3</w:t>
      </w:r>
      <w:r>
        <w:rPr>
          <w:rFonts w:eastAsiaTheme="minorEastAsia"/>
          <w:sz w:val="24"/>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eastAsia="楷体"/>
          <w:sz w:val="24"/>
        </w:rPr>
      </w:pPr>
      <w:r>
        <w:rPr>
          <w:sz w:val="24"/>
        </w:rPr>
        <w:t xml:space="preserve">2</w:t>
      </w:r>
      <w:r>
        <w:rPr>
          <w:rFonts w:hint="eastAsia"/>
          <w:sz w:val="24"/>
        </w:rPr>
        <w:t xml:space="preserve">5</w:t>
      </w:r>
      <w:r>
        <w:rPr>
          <w:sz w:val="24"/>
        </w:rPr>
        <w:t xml:space="preserve">.</w:t>
      </w:r>
      <w:r>
        <w:rPr>
          <w:rFonts w:eastAsiaTheme="minorEastAsia"/>
          <w:sz w:val="24"/>
        </w:rPr>
        <w:t xml:space="preserve">4</w:t>
      </w:r>
      <w:r>
        <w:rPr>
          <w:sz w:val="24"/>
        </w:rPr>
        <w:t xml:space="preserve">采购人与成交人应当根据合同的约定依法履行合同义务。政府采购合同的履行、违约责任和解决争议的方法等适用《中华人民共和国</w:t>
      </w:r>
      <w:r>
        <w:rPr>
          <w:rFonts w:hint="eastAsia"/>
          <w:sz w:val="24"/>
        </w:rPr>
        <w:t xml:space="preserve">民法典</w:t>
      </w:r>
      <w:r>
        <w:rPr>
          <w:sz w:val="24"/>
        </w:rPr>
        <w:t xml:space="preserve">》。</w:t>
      </w:r>
      <w:r>
        <w:rPr>
          <w:rFonts w:eastAsia="楷体"/>
          <w:sz w:val="24"/>
        </w:rPr>
        <w:t xml:space="preserve"> </w:t>
      </w:r>
      <w:r/>
    </w:p>
    <w:p>
      <w:pPr>
        <w:ind w:firstLine="465"/>
        <w:spacing w:line="360" w:lineRule="auto"/>
        <w:rPr>
          <w:b/>
          <w:sz w:val="24"/>
        </w:rPr>
      </w:pPr>
      <w:r>
        <w:rPr>
          <w:b/>
          <w:sz w:val="24"/>
        </w:rPr>
        <w:t xml:space="preserve">2</w:t>
      </w:r>
      <w:r>
        <w:rPr>
          <w:rFonts w:hint="eastAsia"/>
          <w:b/>
          <w:sz w:val="24"/>
        </w:rPr>
        <w:t xml:space="preserve">6</w:t>
      </w:r>
      <w:r>
        <w:rPr>
          <w:b/>
          <w:sz w:val="24"/>
        </w:rPr>
        <w:t xml:space="preserve">.</w:t>
      </w:r>
      <w:r>
        <w:rPr>
          <w:b/>
          <w:sz w:val="24"/>
        </w:rPr>
        <w:t xml:space="preserve">验收</w:t>
      </w:r>
      <w:r/>
    </w:p>
    <w:p>
      <w:pPr>
        <w:ind w:firstLine="465"/>
        <w:spacing w:line="360" w:lineRule="auto"/>
        <w:rPr>
          <w:sz w:val="24"/>
        </w:rPr>
      </w:pPr>
      <w:r>
        <w:rPr>
          <w:sz w:val="24"/>
        </w:rPr>
        <w:t xml:space="preserve">2</w:t>
      </w:r>
      <w:r>
        <w:rPr>
          <w:rFonts w:hint="eastAsia"/>
          <w:sz w:val="24"/>
        </w:rPr>
        <w:t xml:space="preserve">6</w:t>
      </w:r>
      <w:r>
        <w:rPr>
          <w:sz w:val="24"/>
        </w:rPr>
        <w:t xml:space="preserve">.1</w:t>
      </w:r>
      <w:r>
        <w:rPr>
          <w:sz w:val="24"/>
        </w:rPr>
        <w:t xml:space="preserve">采购人是承担政府采购履约验收的主体责任人。</w:t>
      </w:r>
      <w:r/>
    </w:p>
    <w:p>
      <w:pPr>
        <w:ind w:firstLine="465"/>
        <w:spacing w:line="360" w:lineRule="auto"/>
        <w:rPr>
          <w:sz w:val="24"/>
        </w:rPr>
      </w:pPr>
      <w:r>
        <w:rPr>
          <w:sz w:val="24"/>
        </w:rPr>
        <w:t xml:space="preserve">2</w:t>
      </w:r>
      <w:r>
        <w:rPr>
          <w:rFonts w:hint="eastAsia"/>
          <w:sz w:val="24"/>
        </w:rPr>
        <w:t xml:space="preserve">6</w:t>
      </w:r>
      <w:r>
        <w:rPr>
          <w:sz w:val="24"/>
        </w:rPr>
        <w:t xml:space="preserve">.2</w:t>
      </w:r>
      <w:r>
        <w:rPr>
          <w:sz w:val="24"/>
        </w:rPr>
        <w:t xml:space="preserve">采购人应当及时对采购项目进行验收。采购人可以邀请参加本项目的其他供应商或者第三方机构参与验收。参与验收的供应商或者第三方机构的意见作为验收书的参考资料一并存档。</w:t>
      </w:r>
      <w:r/>
    </w:p>
    <w:p>
      <w:pPr>
        <w:ind w:firstLine="465"/>
        <w:spacing w:line="360" w:lineRule="auto"/>
        <w:rPr>
          <w:sz w:val="24"/>
        </w:rPr>
      </w:pPr>
      <w:r>
        <w:rPr>
          <w:sz w:val="24"/>
        </w:rPr>
        <w:t xml:space="preserve">2</w:t>
      </w:r>
      <w:r>
        <w:rPr>
          <w:rFonts w:hint="eastAsia"/>
          <w:sz w:val="24"/>
        </w:rPr>
        <w:t xml:space="preserve">6</w:t>
      </w:r>
      <w:r>
        <w:rPr>
          <w:sz w:val="24"/>
        </w:rPr>
        <w:t xml:space="preserve">.3</w:t>
      </w:r>
      <w:r>
        <w:rPr>
          <w:sz w:val="24"/>
        </w:rPr>
        <w:t xml:space="preserve">采购人应当加强对成交人的履约管理，并按照采购合同约定，及时向成交人支付采购资金。对于成交人违反采购合同约定的行为，采购人应当及时处理，依法追究其违约责任。</w:t>
      </w:r>
      <w:r/>
    </w:p>
    <w:p>
      <w:pPr>
        <w:ind w:firstLine="465"/>
        <w:spacing w:line="360" w:lineRule="auto"/>
        <w:rPr>
          <w:b/>
          <w:sz w:val="24"/>
        </w:rPr>
      </w:pPr>
      <w:r>
        <w:rPr>
          <w:b/>
          <w:sz w:val="24"/>
        </w:rPr>
        <w:t xml:space="preserve">2</w:t>
      </w:r>
      <w:r>
        <w:rPr>
          <w:rFonts w:hint="eastAsia"/>
          <w:b/>
          <w:sz w:val="24"/>
        </w:rPr>
        <w:t xml:space="preserve">7</w:t>
      </w:r>
      <w:r>
        <w:rPr>
          <w:b/>
          <w:sz w:val="24"/>
        </w:rPr>
        <w:t xml:space="preserve">.</w:t>
      </w:r>
      <w:r>
        <w:rPr>
          <w:b/>
          <w:sz w:val="24"/>
        </w:rPr>
        <w:t xml:space="preserve">履约保证金</w:t>
      </w:r>
      <w:r/>
    </w:p>
    <w:p>
      <w:pPr>
        <w:ind w:firstLine="465"/>
        <w:spacing w:line="360" w:lineRule="auto"/>
        <w:rPr>
          <w:rFonts w:eastAsiaTheme="minorEastAsia"/>
          <w:sz w:val="24"/>
        </w:rPr>
      </w:pPr>
      <w:r>
        <w:rPr>
          <w:sz w:val="24"/>
        </w:rPr>
        <w:t xml:space="preserve">2</w:t>
      </w:r>
      <w:r>
        <w:rPr>
          <w:rFonts w:hint="eastAsia"/>
          <w:sz w:val="24"/>
        </w:rPr>
        <w:t xml:space="preserve">7</w:t>
      </w:r>
      <w:r>
        <w:rPr>
          <w:sz w:val="24"/>
        </w:rPr>
        <w:t xml:space="preserve">.1</w:t>
      </w:r>
      <w:r>
        <w:rPr>
          <w:rFonts w:hint="eastAsia" w:eastAsiaTheme="minorEastAsia"/>
          <w:sz w:val="24"/>
        </w:rPr>
        <w:t xml:space="preserve">本项目不收取履约保证金。</w:t>
      </w:r>
      <w:r/>
    </w:p>
    <w:p>
      <w:pPr>
        <w:jc w:val="center"/>
        <w:spacing w:line="360" w:lineRule="auto"/>
        <w:rPr>
          <w:b/>
          <w:sz w:val="28"/>
          <w:szCs w:val="28"/>
        </w:rPr>
      </w:pPr>
      <w:r>
        <w:rPr>
          <w:rFonts w:hint="eastAsia"/>
          <w:b/>
          <w:sz w:val="28"/>
          <w:szCs w:val="28"/>
        </w:rPr>
        <w:t xml:space="preserve">七</w:t>
      </w:r>
      <w:r>
        <w:rPr>
          <w:b/>
          <w:sz w:val="28"/>
          <w:szCs w:val="28"/>
        </w:rPr>
        <w:t xml:space="preserve">、质疑与投诉</w:t>
      </w:r>
      <w:r/>
    </w:p>
    <w:p>
      <w:pPr>
        <w:ind w:firstLine="482"/>
        <w:spacing w:line="360" w:lineRule="auto"/>
        <w:rPr>
          <w:rFonts w:eastAsiaTheme="minorEastAsia"/>
          <w:b/>
          <w:sz w:val="24"/>
        </w:rPr>
      </w:pPr>
      <w:r>
        <w:rPr>
          <w:rFonts w:hint="eastAsia" w:eastAsiaTheme="minorEastAsia"/>
          <w:b/>
          <w:sz w:val="24"/>
        </w:rPr>
        <w:t xml:space="preserve">28</w:t>
      </w:r>
      <w:r>
        <w:rPr>
          <w:rFonts w:eastAsiaTheme="minorEastAsia"/>
          <w:b/>
          <w:sz w:val="24"/>
        </w:rPr>
        <w:t xml:space="preserve">.</w:t>
      </w:r>
      <w:r>
        <w:rPr>
          <w:rFonts w:eastAsiaTheme="minorEastAsia"/>
          <w:b/>
          <w:sz w:val="24"/>
        </w:rPr>
        <w:t xml:space="preserve">询问</w:t>
      </w:r>
      <w:r/>
    </w:p>
    <w:p>
      <w:pPr>
        <w:ind w:firstLine="480"/>
        <w:spacing w:line="360" w:lineRule="auto"/>
        <w:rPr>
          <w:rFonts w:eastAsiaTheme="minorEastAsia"/>
          <w:sz w:val="24"/>
        </w:rPr>
      </w:pPr>
      <w:r>
        <w:rPr>
          <w:rFonts w:hint="eastAsia" w:eastAsiaTheme="minorEastAsia"/>
          <w:sz w:val="24"/>
        </w:rPr>
        <w:t xml:space="preserve">28.1</w:t>
      </w:r>
      <w:r>
        <w:rPr>
          <w:rFonts w:eastAsiaTheme="minorEastAsia"/>
          <w:sz w:val="24"/>
        </w:rPr>
        <w:t xml:space="preserve">供应商对政府采购活动事项有疑问的，可以向采购人或采购代理机构提出询问，采购人或采购代理机构应当在</w:t>
      </w:r>
      <w:r>
        <w:rPr>
          <w:rFonts w:eastAsiaTheme="minorEastAsia"/>
          <w:sz w:val="24"/>
        </w:rPr>
        <w:t xml:space="preserve">3</w:t>
      </w:r>
      <w:r>
        <w:rPr>
          <w:rFonts w:eastAsiaTheme="minorEastAsia"/>
          <w:sz w:val="24"/>
        </w:rPr>
        <w:t xml:space="preserve">个工作日内作出答复，但答复的内容不得涉及商业秘密。</w:t>
      </w:r>
      <w:r/>
    </w:p>
    <w:p>
      <w:pPr>
        <w:ind w:firstLine="482"/>
        <w:spacing w:line="360" w:lineRule="auto"/>
        <w:rPr>
          <w:rFonts w:eastAsiaTheme="minorEastAsia"/>
          <w:b/>
          <w:sz w:val="24"/>
        </w:rPr>
      </w:pPr>
      <w:r>
        <w:rPr>
          <w:rFonts w:hint="eastAsia" w:eastAsiaTheme="minorEastAsia"/>
          <w:b/>
          <w:sz w:val="24"/>
        </w:rPr>
        <w:t xml:space="preserve">29</w:t>
      </w:r>
      <w:r>
        <w:rPr>
          <w:rFonts w:eastAsiaTheme="minorEastAsia"/>
          <w:b/>
          <w:sz w:val="24"/>
        </w:rPr>
        <w:t xml:space="preserve">.</w:t>
      </w:r>
      <w:r>
        <w:rPr>
          <w:rFonts w:eastAsiaTheme="minorEastAsia"/>
          <w:b/>
          <w:sz w:val="24"/>
        </w:rPr>
        <w:t xml:space="preserve">质疑</w:t>
      </w:r>
      <w:r/>
    </w:p>
    <w:p>
      <w:pPr>
        <w:ind w:firstLine="480"/>
        <w:spacing w:line="360" w:lineRule="auto"/>
        <w:rPr>
          <w:rFonts w:eastAsiaTheme="minorEastAsia"/>
          <w:sz w:val="24"/>
        </w:rPr>
      </w:pPr>
      <w:r>
        <w:rPr>
          <w:rFonts w:hint="eastAsia" w:eastAsiaTheme="minorEastAsia"/>
          <w:sz w:val="24"/>
        </w:rPr>
        <w:t xml:space="preserve">29</w:t>
      </w:r>
      <w:r>
        <w:rPr>
          <w:rFonts w:eastAsiaTheme="minorEastAsia"/>
          <w:sz w:val="24"/>
        </w:rPr>
        <w:t xml:space="preserve">.1</w:t>
      </w:r>
      <w:r>
        <w:rPr>
          <w:rFonts w:eastAsiaTheme="minorEastAsia"/>
          <w:sz w:val="24"/>
        </w:rPr>
        <w:t xml:space="preserve">供应商认为采购文件、采购过程和成交结果使自己的权益受到损害的，可以在知道或者应知其权益受到损害之日起七个工作日内，以书面形式向采购人或采购代理机构提出质疑。供应商应知其权益受到损害之日是指：</w:t>
      </w:r>
      <w:r/>
    </w:p>
    <w:p>
      <w:pPr>
        <w:ind w:firstLine="480"/>
        <w:spacing w:line="360" w:lineRule="auto"/>
        <w:rPr>
          <w:rFonts w:eastAsiaTheme="minorEastAsia"/>
          <w:sz w:val="24"/>
        </w:rPr>
      </w:pPr>
      <w:r>
        <w:rPr>
          <w:rFonts w:eastAsiaTheme="minorEastAsia"/>
          <w:sz w:val="24"/>
        </w:rPr>
        <w:t xml:space="preserve">（</w:t>
      </w:r>
      <w:r>
        <w:rPr>
          <w:rFonts w:eastAsiaTheme="minorEastAsia"/>
          <w:sz w:val="24"/>
        </w:rPr>
        <w:t xml:space="preserve">1</w:t>
      </w:r>
      <w:r>
        <w:rPr>
          <w:rFonts w:eastAsiaTheme="minorEastAsia"/>
          <w:sz w:val="24"/>
        </w:rPr>
        <w:t xml:space="preserve">）对协商文件提出质疑的，为获取协商文件之日或者协商文件公告期限届满之日；</w:t>
      </w:r>
      <w:r/>
    </w:p>
    <w:p>
      <w:pPr>
        <w:ind w:firstLine="480"/>
        <w:spacing w:line="360" w:lineRule="auto"/>
        <w:rPr>
          <w:rFonts w:eastAsiaTheme="minorEastAsia"/>
          <w:sz w:val="24"/>
        </w:rPr>
      </w:pPr>
      <w:r>
        <w:rPr>
          <w:rFonts w:eastAsiaTheme="minorEastAsia"/>
          <w:sz w:val="24"/>
        </w:rPr>
        <w:t xml:space="preserve">（</w:t>
      </w:r>
      <w:r>
        <w:rPr>
          <w:rFonts w:eastAsiaTheme="minorEastAsia"/>
          <w:sz w:val="24"/>
        </w:rPr>
        <w:t xml:space="preserve">2</w:t>
      </w:r>
      <w:r>
        <w:rPr>
          <w:rFonts w:eastAsiaTheme="minorEastAsia"/>
          <w:sz w:val="24"/>
        </w:rPr>
        <w:t xml:space="preserve">）对采购过程提出质疑的，为各采购程序环节结束之日；</w:t>
      </w:r>
      <w:r/>
    </w:p>
    <w:p>
      <w:pPr>
        <w:ind w:firstLine="480"/>
        <w:spacing w:line="360" w:lineRule="auto"/>
        <w:rPr>
          <w:rFonts w:eastAsiaTheme="minorEastAsia"/>
          <w:sz w:val="24"/>
        </w:rPr>
      </w:pPr>
      <w:r>
        <w:rPr>
          <w:rFonts w:eastAsiaTheme="minorEastAsia"/>
          <w:sz w:val="24"/>
        </w:rPr>
        <w:t xml:space="preserve">（</w:t>
      </w:r>
      <w:r>
        <w:rPr>
          <w:rFonts w:eastAsiaTheme="minorEastAsia"/>
          <w:sz w:val="24"/>
        </w:rPr>
        <w:t xml:space="preserve">3</w:t>
      </w:r>
      <w:r>
        <w:rPr>
          <w:rFonts w:eastAsiaTheme="minorEastAsia"/>
          <w:sz w:val="24"/>
        </w:rPr>
        <w:t xml:space="preserve">）对成交结果提出质疑的，为成交结果公告期限届满之日。</w:t>
      </w:r>
      <w:r/>
    </w:p>
    <w:p>
      <w:pPr>
        <w:ind w:firstLine="480"/>
        <w:spacing w:line="360" w:lineRule="auto"/>
        <w:rPr>
          <w:rFonts w:eastAsiaTheme="minorEastAsia"/>
          <w:sz w:val="24"/>
        </w:rPr>
      </w:pPr>
      <w:r>
        <w:rPr>
          <w:rFonts w:hint="eastAsia" w:eastAsiaTheme="minorEastAsia"/>
          <w:sz w:val="24"/>
        </w:rPr>
        <w:t xml:space="preserve">29</w:t>
      </w:r>
      <w:r>
        <w:rPr>
          <w:rFonts w:eastAsiaTheme="minorEastAsia"/>
          <w:sz w:val="24"/>
        </w:rPr>
        <w:t xml:space="preserve">.2</w:t>
      </w:r>
      <w:r>
        <w:rPr>
          <w:rFonts w:hint="eastAsia" w:eastAsiaTheme="minorEastAsia"/>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采购文件第一章。</w:t>
      </w:r>
      <w:r/>
    </w:p>
    <w:p>
      <w:pPr>
        <w:ind w:firstLine="480"/>
        <w:spacing w:line="360" w:lineRule="auto"/>
        <w:rPr>
          <w:rFonts w:eastAsiaTheme="minorEastAsia"/>
          <w:sz w:val="24"/>
        </w:rPr>
      </w:pPr>
      <w:r>
        <w:rPr>
          <w:rFonts w:hint="eastAsia" w:eastAsiaTheme="minorEastAsia"/>
          <w:sz w:val="24"/>
        </w:rPr>
        <w:t xml:space="preserve">29</w:t>
      </w:r>
      <w:r>
        <w:rPr>
          <w:rFonts w:eastAsiaTheme="minorEastAsia"/>
          <w:sz w:val="24"/>
        </w:rPr>
        <w:t xml:space="preserve">.3</w:t>
      </w:r>
      <w:r>
        <w:rPr>
          <w:rFonts w:eastAsiaTheme="minorEastAsia"/>
          <w:sz w:val="24"/>
        </w:rPr>
        <w:t xml:space="preserve">供应商提出质疑应当提交质疑函和必要的证明材料。质疑函应当包括下列内容：</w:t>
      </w:r>
      <w:r>
        <w:rPr>
          <w:rFonts w:eastAsiaTheme="minorEastAsia"/>
          <w:sz w:val="24"/>
        </w:rPr>
        <w:t xml:space="preserve"> </w:t>
      </w:r>
      <w:r/>
    </w:p>
    <w:p>
      <w:pPr>
        <w:ind w:firstLine="480"/>
        <w:spacing w:line="360" w:lineRule="auto"/>
        <w:rPr>
          <w:rFonts w:eastAsiaTheme="minorEastAsia"/>
          <w:sz w:val="24"/>
        </w:rPr>
      </w:pPr>
      <w:r>
        <w:rPr>
          <w:rFonts w:eastAsiaTheme="minorEastAsia"/>
          <w:sz w:val="24"/>
        </w:rPr>
        <w:t xml:space="preserve">（</w:t>
      </w:r>
      <w:r>
        <w:rPr>
          <w:rFonts w:eastAsiaTheme="minorEastAsia"/>
          <w:sz w:val="24"/>
        </w:rPr>
        <w:t xml:space="preserve">1</w:t>
      </w:r>
      <w:r>
        <w:rPr>
          <w:rFonts w:eastAsiaTheme="minorEastAsia"/>
          <w:sz w:val="24"/>
        </w:rPr>
        <w:t xml:space="preserve">）供应商的姓名或者名称、地址、邮编、联系人及联系电话；</w:t>
      </w:r>
      <w:r/>
    </w:p>
    <w:p>
      <w:pPr>
        <w:ind w:firstLine="480"/>
        <w:spacing w:line="360" w:lineRule="auto"/>
        <w:rPr>
          <w:rFonts w:eastAsiaTheme="minorEastAsia"/>
          <w:sz w:val="24"/>
        </w:rPr>
      </w:pPr>
      <w:r>
        <w:rPr>
          <w:rFonts w:eastAsiaTheme="minorEastAsia"/>
          <w:sz w:val="24"/>
        </w:rPr>
        <w:t xml:space="preserve">（</w:t>
      </w:r>
      <w:r>
        <w:rPr>
          <w:rFonts w:eastAsiaTheme="minorEastAsia"/>
          <w:sz w:val="24"/>
        </w:rPr>
        <w:t xml:space="preserve">2</w:t>
      </w:r>
      <w:r>
        <w:rPr>
          <w:rFonts w:eastAsiaTheme="minorEastAsia"/>
          <w:sz w:val="24"/>
        </w:rPr>
        <w:t xml:space="preserve">）质疑项目的名称、编号；</w:t>
      </w:r>
      <w:r/>
    </w:p>
    <w:p>
      <w:pPr>
        <w:ind w:firstLine="480"/>
        <w:spacing w:line="360" w:lineRule="auto"/>
        <w:rPr>
          <w:rFonts w:eastAsiaTheme="minorEastAsia"/>
          <w:sz w:val="24"/>
        </w:rPr>
      </w:pPr>
      <w:r>
        <w:rPr>
          <w:rFonts w:eastAsiaTheme="minorEastAsia"/>
          <w:sz w:val="24"/>
        </w:rPr>
        <w:t xml:space="preserve">（</w:t>
      </w:r>
      <w:r>
        <w:rPr>
          <w:rFonts w:eastAsiaTheme="minorEastAsia"/>
          <w:sz w:val="24"/>
        </w:rPr>
        <w:t xml:space="preserve">3</w:t>
      </w:r>
      <w:r>
        <w:rPr>
          <w:rFonts w:eastAsiaTheme="minorEastAsia"/>
          <w:sz w:val="24"/>
        </w:rPr>
        <w:t xml:space="preserve">）具体、明确的质疑事项和与质疑事项相关的请求；</w:t>
      </w:r>
      <w:r/>
    </w:p>
    <w:p>
      <w:pPr>
        <w:ind w:firstLine="480"/>
        <w:spacing w:line="360" w:lineRule="auto"/>
        <w:rPr>
          <w:rFonts w:eastAsiaTheme="minorEastAsia"/>
          <w:sz w:val="24"/>
        </w:rPr>
      </w:pPr>
      <w:r>
        <w:rPr>
          <w:rFonts w:eastAsiaTheme="minorEastAsia"/>
          <w:sz w:val="24"/>
        </w:rPr>
        <w:t xml:space="preserve">（</w:t>
      </w:r>
      <w:r>
        <w:rPr>
          <w:rFonts w:eastAsiaTheme="minorEastAsia"/>
          <w:sz w:val="24"/>
        </w:rPr>
        <w:t xml:space="preserve">4</w:t>
      </w:r>
      <w:r>
        <w:rPr>
          <w:rFonts w:eastAsiaTheme="minorEastAsia"/>
          <w:sz w:val="24"/>
        </w:rPr>
        <w:t xml:space="preserve">）事实依据；</w:t>
      </w:r>
      <w:r/>
    </w:p>
    <w:p>
      <w:pPr>
        <w:ind w:firstLine="480"/>
        <w:spacing w:line="360" w:lineRule="auto"/>
        <w:rPr>
          <w:rFonts w:eastAsiaTheme="minorEastAsia"/>
          <w:sz w:val="24"/>
        </w:rPr>
      </w:pPr>
      <w:r>
        <w:rPr>
          <w:rFonts w:eastAsiaTheme="minorEastAsia"/>
          <w:sz w:val="24"/>
        </w:rPr>
        <w:t xml:space="preserve">（</w:t>
      </w:r>
      <w:r>
        <w:rPr>
          <w:rFonts w:eastAsiaTheme="minorEastAsia"/>
          <w:sz w:val="24"/>
        </w:rPr>
        <w:t xml:space="preserve">5</w:t>
      </w:r>
      <w:r>
        <w:rPr>
          <w:rFonts w:eastAsiaTheme="minorEastAsia"/>
          <w:sz w:val="24"/>
        </w:rPr>
        <w:t xml:space="preserve">）必要的法律依据；</w:t>
      </w:r>
      <w:r/>
    </w:p>
    <w:p>
      <w:pPr>
        <w:ind w:firstLine="480"/>
        <w:spacing w:line="360" w:lineRule="auto"/>
        <w:rPr>
          <w:rFonts w:eastAsiaTheme="minorEastAsia"/>
          <w:sz w:val="24"/>
        </w:rPr>
      </w:pPr>
      <w:r>
        <w:rPr>
          <w:rFonts w:eastAsiaTheme="minorEastAsia"/>
          <w:sz w:val="24"/>
        </w:rPr>
        <w:t xml:space="preserve">（</w:t>
      </w:r>
      <w:r>
        <w:rPr>
          <w:rFonts w:eastAsiaTheme="minorEastAsia"/>
          <w:sz w:val="24"/>
        </w:rPr>
        <w:t xml:space="preserve">6</w:t>
      </w:r>
      <w:r>
        <w:rPr>
          <w:rFonts w:eastAsiaTheme="minorEastAsia"/>
          <w:sz w:val="24"/>
        </w:rPr>
        <w:t xml:space="preserve">）提出质疑的日期。</w:t>
      </w:r>
      <w:r/>
    </w:p>
    <w:p>
      <w:pPr>
        <w:ind w:firstLine="480"/>
        <w:spacing w:line="360" w:lineRule="auto"/>
        <w:rPr>
          <w:rFonts w:eastAsiaTheme="minorEastAsia"/>
          <w:sz w:val="24"/>
        </w:rPr>
      </w:pPr>
      <w:r>
        <w:rPr>
          <w:rFonts w:eastAsiaTheme="minorEastAsia"/>
          <w:sz w:val="24"/>
        </w:rPr>
        <w:t xml:space="preserve">供应商为自然人的，应当由本人签字；供应商为法人或者其他组织的，应当由法定代表人、主要负责人，或者其授权代表签字或者盖章，并加盖公章。</w:t>
      </w:r>
      <w:r/>
    </w:p>
    <w:p>
      <w:pPr>
        <w:ind w:firstLine="480"/>
        <w:spacing w:line="360" w:lineRule="auto"/>
        <w:rPr>
          <w:rFonts w:eastAsiaTheme="minorEastAsia"/>
          <w:sz w:val="24"/>
        </w:rPr>
      </w:pPr>
      <w:r>
        <w:rPr>
          <w:rFonts w:hint="eastAsia" w:eastAsiaTheme="minorEastAsia"/>
          <w:sz w:val="24"/>
        </w:rPr>
        <w:t xml:space="preserve">29</w:t>
      </w:r>
      <w:r>
        <w:rPr>
          <w:rFonts w:eastAsiaTheme="minorEastAsia"/>
          <w:sz w:val="24"/>
        </w:rPr>
        <w:t xml:space="preserve">.4</w:t>
      </w:r>
      <w:r>
        <w:rPr>
          <w:rFonts w:hint="eastAsia" w:eastAsiaTheme="minorEastAsia"/>
          <w:sz w:val="24"/>
        </w:rPr>
        <w:t xml:space="preserve">采购人</w:t>
      </w:r>
      <w:r>
        <w:rPr>
          <w:rFonts w:eastAsiaTheme="minorEastAsia"/>
          <w:sz w:val="24"/>
        </w:rPr>
        <w:t xml:space="preserve">在收到供应商的书面质疑后七个工作日内作出答复并以书面形式通知质疑供应商和其他有关供应商，但答复的内容不涉及商业秘密。</w:t>
      </w:r>
      <w:r/>
    </w:p>
    <w:p>
      <w:pPr>
        <w:ind w:firstLine="482"/>
        <w:spacing w:line="360" w:lineRule="auto"/>
        <w:rPr>
          <w:rFonts w:eastAsiaTheme="minorEastAsia"/>
          <w:b/>
          <w:sz w:val="24"/>
        </w:rPr>
      </w:pPr>
      <w:r>
        <w:rPr>
          <w:rFonts w:hint="eastAsia" w:eastAsiaTheme="minorEastAsia"/>
          <w:b/>
          <w:sz w:val="24"/>
        </w:rPr>
        <w:t xml:space="preserve">30</w:t>
      </w:r>
      <w:r>
        <w:rPr>
          <w:rFonts w:eastAsiaTheme="minorEastAsia"/>
          <w:b/>
          <w:sz w:val="24"/>
        </w:rPr>
        <w:t xml:space="preserve">.</w:t>
      </w:r>
      <w:r>
        <w:rPr>
          <w:rFonts w:eastAsiaTheme="minorEastAsia"/>
          <w:b/>
          <w:sz w:val="24"/>
        </w:rPr>
        <w:t xml:space="preserve">投诉</w:t>
      </w:r>
      <w:r/>
    </w:p>
    <w:p>
      <w:pPr>
        <w:ind w:firstLine="480"/>
        <w:spacing w:line="360" w:lineRule="auto"/>
        <w:rPr>
          <w:rFonts w:eastAsiaTheme="minorEastAsia"/>
          <w:sz w:val="24"/>
        </w:rPr>
      </w:pPr>
      <w:r>
        <w:rPr>
          <w:rFonts w:eastAsiaTheme="minorEastAsia"/>
          <w:sz w:val="24"/>
        </w:rPr>
        <w:t xml:space="preserve">3</w:t>
      </w:r>
      <w:r>
        <w:rPr>
          <w:rFonts w:hint="eastAsia" w:eastAsiaTheme="minorEastAsia"/>
          <w:sz w:val="24"/>
        </w:rPr>
        <w:t xml:space="preserve">0</w:t>
      </w:r>
      <w:r>
        <w:rPr>
          <w:rFonts w:eastAsiaTheme="minorEastAsia"/>
          <w:sz w:val="24"/>
        </w:rPr>
        <w:t xml:space="preserve">.1</w:t>
      </w:r>
      <w:r>
        <w:rPr>
          <w:rFonts w:eastAsiaTheme="minorEastAsia"/>
          <w:sz w:val="24"/>
        </w:rPr>
        <w:t xml:space="preserve">质疑供应商对采购人、采购代理机构的答复不满意或者采购人、采购代理机构未在规定的时间内作出答复的，可以在答复期满后十五个工作日内向同级政府采购监督管理部门投诉。</w:t>
      </w:r>
      <w:r/>
    </w:p>
    <w:p>
      <w:pPr>
        <w:ind w:firstLine="480"/>
        <w:spacing w:line="360" w:lineRule="auto"/>
        <w:rPr>
          <w:rFonts w:eastAsiaTheme="minorEastAsia"/>
          <w:sz w:val="24"/>
        </w:rPr>
      </w:pPr>
      <w:r>
        <w:rPr>
          <w:rFonts w:eastAsiaTheme="minorEastAsia"/>
          <w:sz w:val="24"/>
        </w:rPr>
        <w:t xml:space="preserve">3</w:t>
      </w:r>
      <w:r>
        <w:rPr>
          <w:rFonts w:hint="eastAsia" w:eastAsiaTheme="minorEastAsia"/>
          <w:sz w:val="24"/>
        </w:rPr>
        <w:t xml:space="preserve">0</w:t>
      </w:r>
      <w:r>
        <w:rPr>
          <w:rFonts w:eastAsiaTheme="minorEastAsia"/>
          <w:sz w:val="24"/>
        </w:rPr>
        <w:t xml:space="preserve">.2</w:t>
      </w:r>
      <w:r>
        <w:rPr>
          <w:rFonts w:eastAsiaTheme="minorEastAsia"/>
          <w:sz w:val="24"/>
        </w:rPr>
        <w:t xml:space="preserve">以联合体形式参加政府采购活动的，其投诉应当由组成联合体的所有供应商共同提出。</w:t>
      </w:r>
      <w:r/>
    </w:p>
    <w:p>
      <w:pPr>
        <w:jc w:val="center"/>
        <w:spacing w:line="360" w:lineRule="auto"/>
        <w:rPr>
          <w:b/>
          <w:sz w:val="28"/>
          <w:szCs w:val="28"/>
        </w:rPr>
      </w:pPr>
      <w:r>
        <w:rPr>
          <w:rFonts w:hint="eastAsia"/>
          <w:b/>
          <w:sz w:val="28"/>
          <w:szCs w:val="28"/>
        </w:rPr>
        <w:t xml:space="preserve">八</w:t>
      </w:r>
      <w:r>
        <w:rPr>
          <w:b/>
          <w:sz w:val="28"/>
          <w:szCs w:val="28"/>
        </w:rPr>
        <w:t xml:space="preserve">、诚实信用</w:t>
      </w:r>
      <w:r/>
    </w:p>
    <w:p>
      <w:pPr>
        <w:ind w:firstLine="482"/>
        <w:spacing w:line="360" w:lineRule="auto"/>
        <w:rPr>
          <w:rFonts w:eastAsiaTheme="minorEastAsia"/>
          <w:b/>
          <w:sz w:val="24"/>
        </w:rPr>
      </w:pPr>
      <w:r>
        <w:rPr>
          <w:rFonts w:eastAsiaTheme="minorEastAsia"/>
          <w:b/>
          <w:sz w:val="24"/>
        </w:rPr>
        <w:t xml:space="preserve">3</w:t>
      </w:r>
      <w:r>
        <w:rPr>
          <w:rFonts w:hint="eastAsia" w:eastAsiaTheme="minorEastAsia"/>
          <w:b/>
          <w:sz w:val="24"/>
        </w:rPr>
        <w:t xml:space="preserve">1</w:t>
      </w:r>
      <w:r>
        <w:rPr>
          <w:rFonts w:eastAsiaTheme="minorEastAsia"/>
          <w:b/>
          <w:sz w:val="24"/>
        </w:rPr>
        <w:t xml:space="preserve">.</w:t>
      </w:r>
      <w:r>
        <w:rPr>
          <w:rFonts w:eastAsiaTheme="minorEastAsia"/>
          <w:b/>
          <w:sz w:val="24"/>
        </w:rPr>
        <w:t xml:space="preserve">诚实信用</w:t>
      </w:r>
      <w:r/>
    </w:p>
    <w:p>
      <w:pPr>
        <w:ind w:firstLine="480"/>
        <w:spacing w:line="360" w:lineRule="auto"/>
        <w:rPr>
          <w:b/>
          <w:sz w:val="28"/>
          <w:szCs w:val="28"/>
        </w:rPr>
      </w:pPr>
      <w:r>
        <w:rPr>
          <w:rFonts w:eastAsiaTheme="minorEastAsia"/>
          <w:sz w:val="24"/>
        </w:rPr>
        <w:t xml:space="preserve">3</w:t>
      </w:r>
      <w:r>
        <w:rPr>
          <w:rFonts w:hint="eastAsia" w:eastAsiaTheme="minorEastAsia"/>
          <w:sz w:val="24"/>
        </w:rPr>
        <w:t xml:space="preserve">1</w:t>
      </w:r>
      <w:r>
        <w:rPr>
          <w:rFonts w:eastAsiaTheme="minorEastAsia"/>
          <w:sz w:val="24"/>
        </w:rPr>
        <w:t xml:space="preserve">.1</w:t>
      </w:r>
      <w:r>
        <w:rPr>
          <w:rFonts w:eastAsiaTheme="minorEastAsia"/>
          <w:sz w:val="24"/>
        </w:rPr>
        <w:t xml:space="preserve">供应商不得以向采购代理机构工作人员、</w:t>
      </w:r>
      <w:r>
        <w:rPr>
          <w:rFonts w:hint="eastAsia" w:eastAsiaTheme="minorEastAsia"/>
          <w:sz w:val="24"/>
        </w:rPr>
        <w:t xml:space="preserve">采购人员</w:t>
      </w:r>
      <w:r>
        <w:rPr>
          <w:rFonts w:eastAsiaTheme="minorEastAsia"/>
          <w:sz w:val="24"/>
        </w:rPr>
        <w:t xml:space="preserve">行贿或者采取其他不正当手段谋取成交。经查实供应商有此行为的，政府采购管理部门将供应商列入不良行为记录名单，按照《</w:t>
      </w:r>
      <w:r>
        <w:rPr>
          <w:sz w:val="24"/>
        </w:rPr>
        <w:t xml:space="preserve">中华人民共和国</w:t>
      </w:r>
      <w:r>
        <w:rPr>
          <w:rFonts w:eastAsiaTheme="minorEastAsia"/>
          <w:sz w:val="24"/>
        </w:rPr>
        <w:t xml:space="preserve">政府采购法》有关规定处理。</w:t>
      </w:r>
      <w:r/>
    </w:p>
    <w:p>
      <w:pPr>
        <w:ind w:firstLine="480"/>
        <w:spacing w:line="360" w:lineRule="auto"/>
        <w:rPr>
          <w:rFonts w:eastAsiaTheme="minorEastAsia"/>
          <w:sz w:val="24"/>
        </w:rPr>
      </w:pPr>
      <w:r>
        <w:rPr>
          <w:rFonts w:eastAsiaTheme="minorEastAsia"/>
          <w:sz w:val="24"/>
        </w:rPr>
        <w:t xml:space="preserve">3</w:t>
      </w:r>
      <w:r>
        <w:rPr>
          <w:rFonts w:hint="eastAsia" w:eastAsiaTheme="minorEastAsia"/>
          <w:sz w:val="24"/>
        </w:rPr>
        <w:t xml:space="preserve">1</w:t>
      </w:r>
      <w:r>
        <w:rPr>
          <w:rFonts w:eastAsiaTheme="minorEastAsia"/>
          <w:sz w:val="24"/>
        </w:rPr>
        <w:t xml:space="preserve">.2</w:t>
      </w:r>
      <w:r>
        <w:rPr>
          <w:rFonts w:eastAsiaTheme="minorEastAsia"/>
          <w:sz w:val="24"/>
        </w:rPr>
        <w:t xml:space="preserve">供应商不得虚假承诺，否则，按照提供虚假材料谋取成交处理。</w:t>
      </w:r>
      <w:r/>
    </w:p>
    <w:p>
      <w:pPr>
        <w:ind w:firstLine="480"/>
        <w:spacing w:line="360" w:lineRule="auto"/>
        <w:rPr>
          <w:rFonts w:eastAsiaTheme="minorEastAsia"/>
          <w:sz w:val="24"/>
        </w:rPr>
      </w:pPr>
      <w:r>
        <w:rPr>
          <w:rFonts w:eastAsiaTheme="minorEastAsia"/>
          <w:sz w:val="24"/>
        </w:rPr>
        <w:t xml:space="preserve">3</w:t>
      </w:r>
      <w:r>
        <w:rPr>
          <w:rFonts w:hint="eastAsia" w:eastAsiaTheme="minorEastAsia"/>
          <w:sz w:val="24"/>
        </w:rPr>
        <w:t xml:space="preserve">1</w:t>
      </w:r>
      <w:r>
        <w:rPr>
          <w:rFonts w:eastAsiaTheme="minorEastAsia"/>
          <w:sz w:val="24"/>
        </w:rPr>
        <w:t xml:space="preserve">.3</w:t>
      </w:r>
      <w:r>
        <w:rPr>
          <w:rFonts w:eastAsiaTheme="minorEastAsia"/>
          <w:sz w:val="24"/>
        </w:rPr>
        <w:t xml:space="preserve">供应商应自觉遵守纪律，扰乱</w:t>
      </w:r>
      <w:r>
        <w:rPr>
          <w:rFonts w:hint="eastAsia" w:eastAsiaTheme="minorEastAsia"/>
          <w:sz w:val="24"/>
        </w:rPr>
        <w:t xml:space="preserve">协商</w:t>
      </w:r>
      <w:r>
        <w:rPr>
          <w:rFonts w:eastAsiaTheme="minorEastAsia"/>
          <w:sz w:val="24"/>
        </w:rPr>
        <w:t xml:space="preserve">现场秩序的，属于失信行为，根据《江苏省政府采购供应商监督管理暂行办法》，失信行为将被记入供应商诚信档案。</w:t>
      </w:r>
      <w:r/>
    </w:p>
    <w:p>
      <w:pPr>
        <w:ind w:firstLine="480"/>
        <w:spacing w:line="360" w:lineRule="auto"/>
        <w:rPr>
          <w:rFonts w:eastAsiaTheme="minorEastAsia"/>
          <w:sz w:val="24"/>
        </w:rPr>
      </w:pPr>
      <w:r>
        <w:rPr>
          <w:rFonts w:eastAsiaTheme="minorEastAsia"/>
          <w:sz w:val="24"/>
        </w:rPr>
        <w:t xml:space="preserve">3</w:t>
      </w:r>
      <w:r>
        <w:rPr>
          <w:rFonts w:hint="eastAsia" w:eastAsiaTheme="minorEastAsia"/>
          <w:sz w:val="24"/>
        </w:rPr>
        <w:t xml:space="preserve">1</w:t>
      </w:r>
      <w:r>
        <w:rPr>
          <w:rFonts w:eastAsiaTheme="minorEastAsia"/>
          <w:sz w:val="24"/>
        </w:rPr>
        <w:t xml:space="preserve">.4</w:t>
      </w:r>
      <w:r>
        <w:rPr>
          <w:rFonts w:eastAsiaTheme="minorEastAsia"/>
          <w:sz w:val="24"/>
        </w:rPr>
        <w:t xml:space="preserve">根据《财政部关于在政府采购活动中查询及使用信息记录有关问题的通知》（财库〔</w:t>
      </w:r>
      <w:r>
        <w:rPr>
          <w:rFonts w:eastAsiaTheme="minorEastAsia"/>
          <w:sz w:val="24"/>
        </w:rPr>
        <w:t xml:space="preserve">2016</w:t>
      </w:r>
      <w:r>
        <w:rPr>
          <w:rFonts w:eastAsiaTheme="minorEastAsia"/>
          <w:sz w:val="24"/>
        </w:rPr>
        <w:t xml:space="preserve">〕</w:t>
      </w:r>
      <w:r>
        <w:rPr>
          <w:rFonts w:eastAsiaTheme="minorEastAsia"/>
          <w:sz w:val="24"/>
        </w:rPr>
        <w:t xml:space="preserve">125</w:t>
      </w:r>
      <w:r>
        <w:rPr>
          <w:rFonts w:eastAsiaTheme="minorEastAsia"/>
          <w:sz w:val="24"/>
        </w:rPr>
        <w:t xml:space="preserve">号）、江苏省财政厅《关于做好政府采购信用信息查询使用及登记等工作的通知》（苏财购〔</w:t>
      </w:r>
      <w:r>
        <w:rPr>
          <w:rFonts w:eastAsiaTheme="minorEastAsia"/>
          <w:sz w:val="24"/>
        </w:rPr>
        <w:t xml:space="preserve">2016</w:t>
      </w:r>
      <w:r>
        <w:rPr>
          <w:rFonts w:eastAsiaTheme="minorEastAsia"/>
          <w:sz w:val="24"/>
        </w:rPr>
        <w:t xml:space="preserve">〕</w:t>
      </w:r>
      <w:r>
        <w:rPr>
          <w:rFonts w:eastAsiaTheme="minorEastAsia"/>
          <w:sz w:val="24"/>
        </w:rPr>
        <w:t xml:space="preserve">50</w:t>
      </w:r>
      <w:r>
        <w:rPr>
          <w:rFonts w:eastAsiaTheme="minorEastAsia"/>
          <w:sz w:val="24"/>
        </w:rPr>
        <w:t xml:space="preserve">号）等精神，采购人或采购代理机构在项目资格性审查时对参加本项目的各供应商进行信用记录查询，</w:t>
      </w:r>
      <w:r>
        <w:rPr>
          <w:rFonts w:eastAsiaTheme="minorEastAsia"/>
          <w:b/>
          <w:sz w:val="24"/>
        </w:rPr>
        <w:t xml:space="preserve">信用记录查询渠道为</w:t>
      </w:r>
      <w:r>
        <w:rPr>
          <w:rFonts w:hint="eastAsia" w:ascii="宋体" w:hAnsi="宋体" w:eastAsiaTheme="minorEastAsia"/>
          <w:b/>
          <w:sz w:val="24"/>
        </w:rPr>
        <w:t xml:space="preserve">“</w:t>
      </w:r>
      <w:r>
        <w:rPr>
          <w:rFonts w:eastAsiaTheme="minorEastAsia"/>
          <w:b/>
          <w:sz w:val="24"/>
        </w:rPr>
        <w:t xml:space="preserve">信用中国</w:t>
      </w:r>
      <w:r>
        <w:rPr>
          <w:rFonts w:hint="eastAsia" w:ascii="宋体" w:hAnsi="宋体" w:eastAsiaTheme="minorEastAsia"/>
          <w:b/>
          <w:sz w:val="24"/>
        </w:rPr>
        <w:t xml:space="preserve">”</w:t>
      </w:r>
      <w:r>
        <w:rPr>
          <w:rFonts w:eastAsiaTheme="minorEastAsia"/>
          <w:b/>
          <w:sz w:val="24"/>
        </w:rPr>
        <w:t xml:space="preserve">网站（</w:t>
      </w:r>
      <w:r>
        <w:rPr>
          <w:rFonts w:eastAsiaTheme="minorEastAsia"/>
          <w:b/>
          <w:sz w:val="24"/>
        </w:rPr>
        <w:t xml:space="preserve">www.creditchina.gov.cn</w:t>
      </w:r>
      <w:r>
        <w:rPr>
          <w:rFonts w:eastAsiaTheme="minorEastAsia"/>
          <w:b/>
          <w:sz w:val="24"/>
        </w:rPr>
        <w:t xml:space="preserve">）、中国政府采购网（</w:t>
      </w:r>
      <w:r>
        <w:rPr>
          <w:rFonts w:eastAsiaTheme="minorEastAsia"/>
          <w:b/>
          <w:sz w:val="24"/>
        </w:rPr>
        <w:t xml:space="preserve">www.ccgp.gov.cn</w:t>
      </w:r>
      <w:r>
        <w:rPr>
          <w:rFonts w:eastAsiaTheme="minorEastAsia"/>
          <w:b/>
          <w:sz w:val="24"/>
        </w:rPr>
        <w:t xml:space="preserve">）、</w:t>
      </w:r>
      <w:r>
        <w:rPr>
          <w:rFonts w:hint="eastAsia" w:ascii="宋体" w:hAnsi="宋体" w:eastAsiaTheme="minorEastAsia"/>
          <w:b/>
          <w:sz w:val="24"/>
        </w:rPr>
        <w:t xml:space="preserve">“</w:t>
      </w:r>
      <w:r>
        <w:rPr>
          <w:rFonts w:eastAsiaTheme="minorEastAsia"/>
          <w:b/>
          <w:sz w:val="24"/>
        </w:rPr>
        <w:t xml:space="preserve">信用江苏</w:t>
      </w:r>
      <w:r>
        <w:rPr>
          <w:rFonts w:hint="eastAsia" w:ascii="宋体" w:hAnsi="宋体" w:eastAsiaTheme="minorEastAsia"/>
          <w:b/>
          <w:sz w:val="24"/>
        </w:rPr>
        <w:t xml:space="preserve">”</w:t>
      </w:r>
      <w:r>
        <w:rPr>
          <w:rFonts w:eastAsiaTheme="minorEastAsia"/>
          <w:b/>
          <w:sz w:val="24"/>
        </w:rPr>
        <w:t xml:space="preserve">网站（</w:t>
      </w:r>
      <w:r>
        <w:rPr>
          <w:rFonts w:eastAsiaTheme="minorEastAsia"/>
          <w:b/>
          <w:sz w:val="24"/>
        </w:rPr>
        <w:t xml:space="preserve">http://www.jscredit.gov.cn</w:t>
      </w:r>
      <w:r>
        <w:rPr>
          <w:rFonts w:eastAsiaTheme="minorEastAsia"/>
          <w:b/>
          <w:sz w:val="24"/>
        </w:rPr>
        <w:t xml:space="preserve">），信用记录查询截止时间为项目资格性审查结束时，信用信息查询记录及证据留存的具体方式为打印或网页截图</w:t>
      </w:r>
      <w:r>
        <w:rPr>
          <w:rFonts w:eastAsiaTheme="minorEastAsia"/>
          <w:sz w:val="24"/>
        </w:rPr>
        <w:t xml:space="preserve">。对列入失信被执行人、重大税收违法案件当事人名单、政府采购严重违法失信行为记录名单及其他不符合《中华人民共和国政府采购法》第二十二条规定条件的供应商，应当拒绝其参与政府采购活动。</w:t>
      </w:r>
      <w:bookmarkEnd w:id="38"/>
      <w:r/>
      <w:r/>
    </w:p>
    <w:p>
      <w:pPr>
        <w:jc w:val="left"/>
        <w:widowControl/>
        <w:rPr>
          <w:sz w:val="24"/>
        </w:rPr>
      </w:pPr>
      <w:r>
        <w:rPr>
          <w:sz w:val="24"/>
        </w:rPr>
        <w:br w:type="page" w:clear="all"/>
      </w:r>
      <w:r/>
    </w:p>
    <w:p>
      <w:pPr>
        <w:pStyle w:val="1050"/>
      </w:pPr>
      <w:r/>
      <w:bookmarkStart w:id="39" w:name="_Toc50129047"/>
      <w:r>
        <w:t xml:space="preserve">第</w:t>
      </w:r>
      <w:r>
        <w:rPr>
          <w:rFonts w:hint="eastAsia"/>
        </w:rPr>
        <w:t xml:space="preserve">三</w:t>
      </w:r>
      <w:r>
        <w:t xml:space="preserve">章</w:t>
      </w:r>
      <w:r>
        <w:t xml:space="preserve">  </w:t>
      </w:r>
      <w:r>
        <w:t xml:space="preserve">采购需求</w:t>
      </w:r>
      <w:bookmarkEnd w:id="39"/>
      <w:r/>
      <w:r/>
    </w:p>
    <w:p>
      <w:pPr>
        <w:spacing w:line="360" w:lineRule="auto"/>
        <w:rPr>
          <w:rFonts w:hint="eastAsia" w:ascii="宋体" w:hAnsi="宋体" w:cs="宋体"/>
          <w:b/>
          <w:bCs/>
          <w:sz w:val="24"/>
        </w:rPr>
      </w:pPr>
      <w:r/>
      <w:bookmarkStart w:id="40" w:name="_Toc50129048"/>
      <w:r>
        <w:rPr>
          <w:rFonts w:hint="eastAsia" w:ascii="宋体" w:hAnsi="宋体" w:cs="宋体"/>
          <w:b/>
          <w:bCs/>
          <w:sz w:val="24"/>
        </w:rPr>
        <w:t xml:space="preserve">一、项目概况</w:t>
      </w:r>
      <w:r/>
    </w:p>
    <w:p>
      <w:pPr>
        <w:spacing w:line="360" w:lineRule="auto"/>
        <w:rPr>
          <w:rFonts w:hint="eastAsia" w:ascii="宋体" w:hAnsi="宋体" w:cs="宋体"/>
          <w:b/>
          <w:bCs/>
          <w:sz w:val="24"/>
        </w:rPr>
      </w:pPr>
      <w:r>
        <w:rPr>
          <w:rFonts w:hint="eastAsia" w:ascii="宋体" w:hAnsi="宋体" w:cs="宋体"/>
          <w:b/>
          <w:bCs/>
          <w:sz w:val="24"/>
        </w:rPr>
        <w:t xml:space="preserve">（一）项目背景</w:t>
      </w:r>
      <w:r/>
    </w:p>
    <w:p>
      <w:pPr>
        <w:ind w:firstLine="480"/>
        <w:spacing w:line="360" w:lineRule="auto"/>
        <w:rPr>
          <w:rFonts w:eastAsiaTheme="minorEastAsia"/>
          <w:sz w:val="24"/>
        </w:rPr>
      </w:pPr>
      <w:r>
        <w:rPr>
          <w:rFonts w:hint="eastAsia" w:eastAsiaTheme="minorEastAsia"/>
          <w:sz w:val="24"/>
        </w:rPr>
        <w:t xml:space="preserve">为进一步加强全市政务信息化项目的统筹集约建设运维、规范高效管理、持续长效运营，提高财政资金的使用效益，促进政务信息化项目建设与数字政府高质量融合发展，保障句容市公共支撑平台和相关通用软件稳定运行，根据</w:t>
      </w:r>
      <w:r>
        <w:rPr>
          <w:rFonts w:hint="eastAsia" w:eastAsiaTheme="minorEastAsia"/>
          <w:sz w:val="24"/>
        </w:rPr>
        <w:t xml:space="preserve">2025</w:t>
      </w:r>
      <w:r>
        <w:rPr>
          <w:rFonts w:hint="eastAsia" w:eastAsiaTheme="minorEastAsia"/>
          <w:sz w:val="24"/>
        </w:rPr>
        <w:t xml:space="preserve">年句容市第</w:t>
      </w:r>
      <w:r>
        <w:rPr>
          <w:rFonts w:hint="eastAsia" w:eastAsiaTheme="minorEastAsia"/>
          <w:sz w:val="24"/>
        </w:rPr>
        <w:t xml:space="preserve">43</w:t>
      </w:r>
      <w:r>
        <w:rPr>
          <w:rFonts w:hint="eastAsia" w:eastAsiaTheme="minorEastAsia"/>
          <w:sz w:val="24"/>
        </w:rPr>
        <w:t xml:space="preserve">次市长办公会议纪要精神，将开展</w:t>
      </w:r>
      <w:r>
        <w:rPr>
          <w:rFonts w:hint="eastAsia" w:eastAsiaTheme="minorEastAsia"/>
          <w:sz w:val="24"/>
        </w:rPr>
        <w:t xml:space="preserve">2026</w:t>
      </w:r>
      <w:r>
        <w:rPr>
          <w:rFonts w:hint="eastAsia" w:eastAsiaTheme="minorEastAsia"/>
          <w:sz w:val="24"/>
        </w:rPr>
        <w:t xml:space="preserve">年度“数字句容”</w:t>
      </w:r>
      <w:r>
        <w:rPr>
          <w:rFonts w:hint="eastAsia" w:eastAsiaTheme="minorEastAsia"/>
          <w:sz w:val="24"/>
        </w:rPr>
        <w:t xml:space="preserve">(</w:t>
      </w:r>
      <w:r>
        <w:rPr>
          <w:rFonts w:hint="eastAsia" w:eastAsiaTheme="minorEastAsia"/>
          <w:sz w:val="24"/>
        </w:rPr>
        <w:t xml:space="preserve">综合信息化服务</w:t>
      </w:r>
      <w:r>
        <w:rPr>
          <w:rFonts w:hint="eastAsia" w:eastAsiaTheme="minorEastAsia"/>
          <w:sz w:val="24"/>
        </w:rPr>
        <w:t xml:space="preserve">)</w:t>
      </w:r>
      <w:r>
        <w:rPr>
          <w:rFonts w:hint="eastAsia" w:eastAsiaTheme="minorEastAsia"/>
          <w:sz w:val="24"/>
        </w:rPr>
        <w:t xml:space="preserve">项目的统筹集约工作。</w:t>
      </w:r>
      <w:r/>
    </w:p>
    <w:p>
      <w:pPr>
        <w:ind w:firstLine="480"/>
        <w:spacing w:line="360" w:lineRule="auto"/>
        <w:rPr>
          <w:rFonts w:eastAsiaTheme="minorEastAsia"/>
          <w:sz w:val="24"/>
        </w:rPr>
      </w:pPr>
      <w:r>
        <w:rPr>
          <w:rFonts w:hint="eastAsia" w:eastAsiaTheme="minorEastAsia"/>
          <w:sz w:val="24"/>
        </w:rPr>
        <w:t xml:space="preserve">2026</w:t>
      </w:r>
      <w:r>
        <w:rPr>
          <w:rFonts w:hint="eastAsia" w:eastAsiaTheme="minorEastAsia"/>
          <w:sz w:val="24"/>
        </w:rPr>
        <w:t xml:space="preserve">年度“数字句容”</w:t>
      </w:r>
      <w:r>
        <w:rPr>
          <w:rFonts w:hint="eastAsia" w:eastAsiaTheme="minorEastAsia"/>
          <w:sz w:val="24"/>
        </w:rPr>
        <w:t xml:space="preserve">(</w:t>
      </w:r>
      <w:r>
        <w:rPr>
          <w:rFonts w:hint="eastAsia" w:eastAsiaTheme="minorEastAsia"/>
          <w:sz w:val="24"/>
        </w:rPr>
        <w:t xml:space="preserve">综合信息化服务</w:t>
      </w:r>
      <w:r>
        <w:rPr>
          <w:rFonts w:hint="eastAsia" w:eastAsiaTheme="minorEastAsia"/>
          <w:sz w:val="24"/>
        </w:rPr>
        <w:t xml:space="preserve">)</w:t>
      </w:r>
      <w:r>
        <w:rPr>
          <w:rFonts w:hint="eastAsia" w:eastAsiaTheme="minorEastAsia"/>
          <w:sz w:val="24"/>
        </w:rPr>
        <w:t xml:space="preserve">项目围绕“统筹集约高效建设、数据统一开发运营，构建数据统一管理”，全方位提升数据流通效率与数据供给质量，通过高质量的数据治理服务，全面赋能经济社会高质量发展提供有力保障。该项目共涉及多家部门（单位）民生类、政务信息类公共综合服务，涵盖人口、市政、医疗、交通、住房、水利、文旅、教育、水务等多个领域数据应用服务。</w:t>
      </w:r>
      <w:r/>
    </w:p>
    <w:p>
      <w:pPr>
        <w:spacing w:line="360" w:lineRule="auto"/>
        <w:rPr>
          <w:rFonts w:hint="eastAsia" w:ascii="宋体" w:hAnsi="宋体" w:cs="宋体"/>
          <w:b/>
          <w:bCs/>
          <w:sz w:val="24"/>
        </w:rPr>
      </w:pPr>
      <w:r>
        <w:rPr>
          <w:rFonts w:hint="eastAsia" w:ascii="宋体" w:hAnsi="宋体" w:cs="宋体"/>
          <w:b/>
          <w:bCs/>
          <w:sz w:val="24"/>
        </w:rPr>
        <w:t xml:space="preserve">（二）绩效目标（服务）</w:t>
      </w:r>
      <w:r/>
    </w:p>
    <w:p>
      <w:pPr>
        <w:ind w:firstLine="480"/>
        <w:spacing w:line="360" w:lineRule="auto"/>
        <w:rPr>
          <w:rFonts w:eastAsiaTheme="minorEastAsia"/>
          <w:sz w:val="24"/>
        </w:rPr>
      </w:pPr>
      <w:r>
        <w:rPr>
          <w:rFonts w:hint="eastAsia" w:eastAsiaTheme="minorEastAsia"/>
          <w:sz w:val="24"/>
        </w:rPr>
        <w:t xml:space="preserve">深入贯彻习近平总书记关于建设数字中国的重要论述，以资源共享为前提，以统一服务为保障，以数据运营为突破，通过全市政务信息化项目的统筹集约建设、数据统一开发运营、进一步提升资源共享能力和项目建设服务水平，体现数据资源价值，节约建设资金，为句容数字经济发展提供有力支撑。围绕政务服务、产业转型、便民服务和城市运行等方面，全面优化提升句容政务服务、经济运行、民生服务和城市运行的智能化、精细化水平。</w:t>
      </w:r>
      <w:r/>
    </w:p>
    <w:p>
      <w:pPr>
        <w:ind w:firstLine="480"/>
        <w:spacing w:line="360" w:lineRule="auto"/>
        <w:rPr>
          <w:rFonts w:eastAsiaTheme="minorEastAsia"/>
          <w:sz w:val="24"/>
        </w:rPr>
      </w:pPr>
      <w:r>
        <w:rPr>
          <w:rFonts w:hint="eastAsia" w:eastAsiaTheme="minorEastAsia"/>
          <w:sz w:val="24"/>
        </w:rPr>
        <w:t xml:space="preserve">所属行业：其他未列明行业</w:t>
      </w:r>
      <w:r/>
    </w:p>
    <w:p>
      <w:pPr>
        <w:spacing w:line="360" w:lineRule="auto"/>
        <w:rPr>
          <w:rFonts w:hint="eastAsia" w:ascii="宋体" w:hAnsi="宋体" w:cs="宋体"/>
          <w:b/>
          <w:bCs/>
          <w:sz w:val="24"/>
        </w:rPr>
      </w:pPr>
      <w:r>
        <w:rPr>
          <w:rFonts w:hint="eastAsia" w:ascii="宋体" w:hAnsi="宋体" w:cs="宋体"/>
          <w:b/>
          <w:bCs/>
          <w:sz w:val="24"/>
        </w:rPr>
        <w:t xml:space="preserve">二、采购标的汇总表</w:t>
      </w:r>
      <w:r/>
    </w:p>
    <w:p>
      <w:pPr>
        <w:ind w:firstLine="240"/>
        <w:jc w:val="left"/>
        <w:spacing w:line="400" w:lineRule="exact"/>
        <w:widowControl/>
        <w:rPr>
          <w:rFonts w:eastAsiaTheme="minorEastAsia"/>
          <w:sz w:val="24"/>
        </w:rPr>
      </w:pPr>
      <w:r>
        <w:rPr>
          <w:rFonts w:hint="eastAsia" w:eastAsiaTheme="minorEastAsia"/>
          <w:sz w:val="24"/>
        </w:rPr>
        <w:t xml:space="preserve">（一）服务类标的：</w:t>
      </w:r>
      <w:r/>
    </w:p>
    <w:tbl>
      <w:tblPr>
        <w:tblW w:w="9878" w:type="dxa"/>
        <w:jc w:val="center"/>
        <w:tblLayout w:type="fixed"/>
        <w:tblLook w:val="0000" w:firstRow="0" w:lastRow="0" w:firstColumn="0" w:lastColumn="0" w:noHBand="0" w:noVBand="0"/>
      </w:tblPr>
      <w:tblGrid>
        <w:gridCol w:w="774"/>
        <w:gridCol w:w="2780"/>
        <w:gridCol w:w="1276"/>
        <w:gridCol w:w="992"/>
        <w:gridCol w:w="2693"/>
        <w:gridCol w:w="1363"/>
      </w:tblGrid>
      <w:tr>
        <w:trPr>
          <w:jc w:val="center"/>
          <w:trHeight w:val="181"/>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jc w:val="center"/>
              <w:rPr>
                <w:rFonts w:eastAsiaTheme="minorEastAsia"/>
                <w:sz w:val="24"/>
              </w:rPr>
            </w:pPr>
            <w:r>
              <w:rPr>
                <w:rFonts w:hint="eastAsia" w:eastAsiaTheme="minorEastAsia"/>
                <w:sz w:val="24"/>
              </w:rPr>
              <w:t xml:space="preserve">序号</w:t>
            </w:r>
            <w:r/>
          </w:p>
        </w:tc>
        <w:tc>
          <w:tcPr>
            <w:tcBorders>
              <w:top w:val="single" w:color="auto" w:sz="4" w:space="0"/>
              <w:left w:val="none" w:color="000000" w:sz="4" w:space="0"/>
              <w:bottom w:val="single" w:color="auto" w:sz="4" w:space="0"/>
              <w:right w:val="single" w:color="auto" w:sz="4" w:space="0"/>
            </w:tcBorders>
            <w:tcW w:w="2780" w:type="dxa"/>
            <w:vAlign w:val="center"/>
            <w:textDirection w:val="lrTb"/>
            <w:noWrap/>
          </w:tcPr>
          <w:p>
            <w:pPr>
              <w:jc w:val="center"/>
              <w:rPr>
                <w:rFonts w:eastAsiaTheme="minorEastAsia"/>
                <w:sz w:val="24"/>
              </w:rPr>
            </w:pPr>
            <w:r>
              <w:rPr>
                <w:rFonts w:hint="eastAsia" w:eastAsiaTheme="minorEastAsia"/>
                <w:sz w:val="24"/>
              </w:rPr>
              <w:t xml:space="preserve">服务类标的名称</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rPr>
                <w:rFonts w:eastAsiaTheme="minorEastAsia"/>
                <w:sz w:val="24"/>
              </w:rPr>
            </w:pPr>
            <w:r>
              <w:rPr>
                <w:rFonts w:hint="eastAsia" w:eastAsiaTheme="minorEastAsia"/>
                <w:sz w:val="24"/>
              </w:rPr>
              <w:t xml:space="preserve">计量单位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rPr>
                <w:rFonts w:eastAsiaTheme="minorEastAsia"/>
                <w:sz w:val="24"/>
              </w:rPr>
            </w:pPr>
            <w:r>
              <w:rPr>
                <w:rFonts w:hint="eastAsia" w:eastAsiaTheme="minorEastAsia"/>
                <w:sz w:val="24"/>
              </w:rPr>
              <w:t xml:space="preserve">数量</w:t>
            </w:r>
            <w:r/>
          </w:p>
        </w:tc>
        <w:tc>
          <w:tcPr>
            <w:tcBorders>
              <w:top w:val="single" w:color="auto" w:sz="4" w:space="0"/>
              <w:left w:val="none" w:color="000000" w:sz="4" w:space="0"/>
              <w:bottom w:val="single" w:color="auto" w:sz="4" w:space="0"/>
              <w:right w:val="single" w:color="auto" w:sz="4" w:space="0"/>
            </w:tcBorders>
            <w:tcW w:w="2693" w:type="dxa"/>
            <w:vAlign w:val="center"/>
            <w:textDirection w:val="lrTb"/>
            <w:noWrap/>
          </w:tcPr>
          <w:p>
            <w:pPr>
              <w:jc w:val="center"/>
              <w:rPr>
                <w:rFonts w:eastAsiaTheme="minorEastAsia"/>
                <w:sz w:val="24"/>
              </w:rPr>
            </w:pPr>
            <w:r>
              <w:rPr>
                <w:rFonts w:hint="eastAsia" w:eastAsiaTheme="minorEastAsia"/>
                <w:sz w:val="24"/>
              </w:rPr>
              <w:t xml:space="preserve">服务要求简述</w:t>
            </w:r>
            <w:r/>
          </w:p>
        </w:tc>
        <w:tc>
          <w:tcPr>
            <w:tcBorders>
              <w:top w:val="single" w:color="auto" w:sz="4" w:space="0"/>
              <w:left w:val="none" w:color="000000" w:sz="4" w:space="0"/>
              <w:bottom w:val="single" w:color="auto" w:sz="4" w:space="0"/>
              <w:right w:val="single" w:color="auto" w:sz="4" w:space="0"/>
            </w:tcBorders>
            <w:tcW w:w="1363" w:type="dxa"/>
            <w:vAlign w:val="center"/>
            <w:textDirection w:val="lrTb"/>
            <w:noWrap/>
          </w:tcPr>
          <w:p>
            <w:pPr>
              <w:jc w:val="center"/>
              <w:rPr>
                <w:rFonts w:eastAsiaTheme="minorEastAsia"/>
                <w:sz w:val="24"/>
              </w:rPr>
            </w:pPr>
            <w:r>
              <w:rPr>
                <w:rFonts w:hint="eastAsia" w:eastAsiaTheme="minorEastAsia"/>
                <w:sz w:val="24"/>
              </w:rPr>
              <w:t xml:space="preserve">备注</w:t>
            </w:r>
            <w:r/>
          </w:p>
        </w:tc>
      </w:tr>
      <w:tr>
        <w:trPr>
          <w:jc w:val="center"/>
          <w:trHeight w:val="80"/>
        </w:trPr>
        <w:tc>
          <w:tcPr>
            <w:tcBorders>
              <w:top w:val="none" w:color="000000" w:sz="4" w:space="0"/>
              <w:left w:val="single" w:color="auto" w:sz="4" w:space="0"/>
              <w:bottom w:val="single" w:color="auto" w:sz="4" w:space="0"/>
              <w:right w:val="single" w:color="auto" w:sz="4" w:space="0"/>
            </w:tcBorders>
            <w:tcW w:w="774" w:type="dxa"/>
            <w:vAlign w:val="center"/>
            <w:textDirection w:val="lrTb"/>
            <w:noWrap/>
          </w:tcPr>
          <w:p>
            <w:pPr>
              <w:jc w:val="center"/>
              <w:rPr>
                <w:rFonts w:eastAsiaTheme="minorEastAsia"/>
                <w:sz w:val="24"/>
              </w:rPr>
            </w:pPr>
            <w:r>
              <w:rPr>
                <w:rFonts w:hint="eastAsia" w:eastAsiaTheme="minorEastAsia"/>
                <w:sz w:val="24"/>
              </w:rPr>
              <w:t xml:space="preserve">1</w:t>
            </w:r>
            <w:r/>
          </w:p>
        </w:tc>
        <w:tc>
          <w:tcPr>
            <w:tcBorders>
              <w:top w:val="none" w:color="000000" w:sz="4" w:space="0"/>
              <w:left w:val="none" w:color="000000" w:sz="4" w:space="0"/>
              <w:bottom w:val="single" w:color="auto" w:sz="4" w:space="0"/>
              <w:right w:val="single" w:color="auto" w:sz="4" w:space="0"/>
            </w:tcBorders>
            <w:tcW w:w="2780" w:type="dxa"/>
            <w:vAlign w:val="center"/>
            <w:textDirection w:val="lrTb"/>
            <w:noWrap/>
          </w:tcPr>
          <w:p>
            <w:pPr>
              <w:jc w:val="center"/>
              <w:rPr>
                <w:rFonts w:eastAsiaTheme="minorEastAsia"/>
                <w:sz w:val="24"/>
              </w:rPr>
            </w:pPr>
            <w:r>
              <w:rPr>
                <w:rFonts w:hint="eastAsia" w:eastAsiaTheme="minorEastAsia"/>
                <w:sz w:val="24"/>
              </w:rPr>
              <w:t xml:space="preserve">2026</w:t>
            </w:r>
            <w:r>
              <w:rPr>
                <w:rFonts w:hint="eastAsia" w:eastAsiaTheme="minorEastAsia"/>
                <w:sz w:val="24"/>
              </w:rPr>
              <w:t xml:space="preserve">年度“数字句容”综合信息化服务项目</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rPr>
                <w:rFonts w:eastAsiaTheme="minorEastAsia"/>
                <w:sz w:val="24"/>
              </w:rPr>
            </w:pPr>
            <w:r>
              <w:rPr>
                <w:rFonts w:hint="eastAsia" w:eastAsiaTheme="minorEastAsia"/>
                <w:sz w:val="24"/>
              </w:rPr>
              <w:t xml:space="preserve">项</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rPr>
                <w:rFonts w:eastAsiaTheme="minorEastAsia"/>
                <w:sz w:val="24"/>
              </w:rPr>
            </w:pPr>
            <w:r>
              <w:rPr>
                <w:rFonts w:hint="eastAsia" w:eastAsiaTheme="minorEastAsia"/>
                <w:sz w:val="24"/>
              </w:rPr>
              <w:t xml:space="preserve">1</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rPr>
                <w:rFonts w:eastAsiaTheme="minorEastAsia"/>
                <w:sz w:val="24"/>
              </w:rPr>
            </w:pPr>
            <w:r>
              <w:rPr>
                <w:rFonts w:hint="eastAsia" w:eastAsiaTheme="minorEastAsia"/>
                <w:sz w:val="24"/>
              </w:rPr>
              <w:t xml:space="preserve">详见技术服务内容及要求</w:t>
            </w:r>
            <w:r/>
          </w:p>
        </w:tc>
        <w:tc>
          <w:tcPr>
            <w:tcBorders>
              <w:top w:val="none" w:color="000000" w:sz="4" w:space="0"/>
              <w:left w:val="none" w:color="000000" w:sz="4" w:space="0"/>
              <w:bottom w:val="single" w:color="auto" w:sz="4" w:space="0"/>
              <w:right w:val="single" w:color="auto" w:sz="4" w:space="0"/>
            </w:tcBorders>
            <w:tcW w:w="1363" w:type="dxa"/>
            <w:vAlign w:val="center"/>
            <w:textDirection w:val="lrTb"/>
            <w:noWrap/>
          </w:tcPr>
          <w:p>
            <w:pPr>
              <w:jc w:val="center"/>
              <w:rPr>
                <w:rFonts w:eastAsiaTheme="minorEastAsia"/>
                <w:sz w:val="24"/>
              </w:rPr>
            </w:pPr>
            <w:r>
              <w:rPr>
                <w:rFonts w:eastAsiaTheme="minorEastAsia"/>
                <w:sz w:val="24"/>
              </w:rPr>
            </w:r>
            <w:r/>
          </w:p>
        </w:tc>
      </w:tr>
    </w:tbl>
    <w:p>
      <w:pPr>
        <w:spacing w:line="360" w:lineRule="auto"/>
        <w:rPr>
          <w:rFonts w:hint="eastAsia" w:ascii="宋体" w:hAnsi="宋体" w:cs="宋体"/>
          <w:b/>
          <w:bCs/>
          <w:sz w:val="24"/>
        </w:rPr>
      </w:pPr>
      <w:r>
        <w:rPr>
          <w:rFonts w:hint="eastAsia" w:ascii="宋体" w:hAnsi="宋体" w:cs="宋体"/>
          <w:b/>
          <w:bCs/>
          <w:sz w:val="24"/>
        </w:rPr>
        <w:t xml:space="preserve">三、分项采购清单明细</w:t>
      </w:r>
      <w:r/>
    </w:p>
    <w:tbl>
      <w:tblPr>
        <w:tblW w:w="8725" w:type="dxa"/>
        <w:tblInd w:w="93" w:type="dxa"/>
        <w:tblLook w:val="0000" w:firstRow="0" w:lastRow="0" w:firstColumn="0" w:lastColumn="0" w:noHBand="0" w:noVBand="0"/>
      </w:tblPr>
      <w:tblGrid>
        <w:gridCol w:w="964"/>
        <w:gridCol w:w="5672"/>
        <w:gridCol w:w="2089"/>
      </w:tblGrid>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ind w:firstLine="1687"/>
              <w:spacing w:line="300" w:lineRule="exact"/>
              <w:rPr>
                <w:rFonts w:hint="eastAsia" w:ascii="宋体" w:hAnsi="宋体" w:cs="宋体"/>
                <w:szCs w:val="21"/>
              </w:rPr>
            </w:pPr>
            <w:r>
              <w:rPr>
                <w:rFonts w:hint="eastAsia" w:ascii="宋体" w:hAnsi="宋体" w:cs="宋体"/>
                <w:b/>
                <w:szCs w:val="21"/>
              </w:rPr>
              <w:t xml:space="preserve">项目名称</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b/>
                <w:szCs w:val="21"/>
              </w:rPr>
              <w:t xml:space="preserve">使用单位</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用友财务软件域名费</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水利局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仑山水库坝体表面、内部变形一体化检测项目</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水利局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北山水库无人机智能巡检系统</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水利局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北山水库大坝安全监测采集管理平台</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水利局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智慧水利系统运维项目</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水利局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句容市科技计划项目管理信息系统</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科技局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设备维护、数字资源更新费</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图书馆</w:t>
            </w:r>
            <w:r/>
          </w:p>
        </w:tc>
      </w:tr>
      <w:tr>
        <w:trPr>
          <w:trHeight w:val="7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句容市数字化城管信息平台运维项目</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城管局</w:t>
            </w:r>
            <w:r/>
          </w:p>
        </w:tc>
      </w:tr>
      <w:tr>
        <w:trPr>
          <w:trHeight w:val="7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神农食品药品综合监管系统</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市场监督管理局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荔枝云县融门户系统功能租用</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融媒体中心</w:t>
            </w:r>
            <w:r/>
          </w:p>
        </w:tc>
      </w:tr>
      <w:tr>
        <w:trPr>
          <w:trHeight w:val="7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看句容APP云服务</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融媒体中心</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句容日报全媒体平台服务</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融媒体中心</w:t>
            </w:r>
            <w:r/>
          </w:p>
        </w:tc>
      </w:tr>
      <w:tr>
        <w:trPr>
          <w:trHeight w:val="55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句容市狗头山、宝塔山废弃宕口化石区电子围栏及视频监控系统服务</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自规局</w:t>
            </w:r>
            <w:r/>
          </w:p>
        </w:tc>
      </w:tr>
      <w:tr>
        <w:trPr>
          <w:trHeight w:val="7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句容市自然资源和规划局一体化业务审批系统运维服务</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自规局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句容市自然资源和规划局网络安全专项服务</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自规局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句容市自然资源和规划局核心数据库运维服务</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自规局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DSG产品维保服务</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自规局</w:t>
            </w:r>
            <w:r/>
          </w:p>
        </w:tc>
      </w:tr>
      <w:tr>
        <w:trPr>
          <w:trHeight w:val="7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句容市自然资源和规划局定期数据整合运维服务</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自规局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句容市自然资源和规划局机房环境运维服务</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自规局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句容市自然资源和规划局“一张图”系统运维</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自规局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畅通五路信访平台维护费用</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自规局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天地图.句容</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自规局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82个点位矿山盗采监控视频</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自规局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不动产登记平台2026年驻场维护</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自规局</w:t>
            </w:r>
            <w:r/>
          </w:p>
        </w:tc>
      </w:tr>
      <w:tr>
        <w:trPr>
          <w:trHeight w:val="7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2026年不动产登记自助设备、双屏机及其软硬件系统维保</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自规局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2026年不动产登记异地备份服务项目</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自规局</w:t>
            </w:r>
            <w:r/>
          </w:p>
        </w:tc>
      </w:tr>
      <w:tr>
        <w:trPr>
          <w:trHeight w:val="55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城建档案馆 城建档案系统维护、城建档案馆 业务档案系统维护</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自规局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句容市人社局省人社系统社保板块运维</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人社局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句容市人社局回流库平台运维服务</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人社局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句容市人社局省人社系统就业板块运维</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人社局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电子票据系统运维</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卫健委</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机关用友NCv5.7版本财务软件维护</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住建局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房产中心句容市智慧物业管理系统项目</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住建局</w:t>
            </w:r>
            <w:r/>
          </w:p>
        </w:tc>
      </w:tr>
      <w:tr>
        <w:trPr>
          <w:trHeight w:val="70"/>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车辆安全监管系统运维</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交通运输局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信息化系统运维服务（2026年度）</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华阳中学</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校园监控服务</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崇明中学</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校园监控服务</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第二中学</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bookmarkStart w:id="41" w:name="OLE_LINK1"/>
            <w:r>
              <w:rPr>
                <w:rFonts w:hint="eastAsia" w:ascii="宋体" w:hAnsi="宋体" w:cs="宋体"/>
                <w:szCs w:val="21"/>
              </w:rPr>
              <w:t xml:space="preserve">校园监控运维服务（2026年度）</w:t>
            </w:r>
            <w:bookmarkEnd w:id="41"/>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华阳中学</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教学设备运维</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党校</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“互联网+政务服务”系统运维</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数据局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镇江市“互联网+监管”平台运维</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数据局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句容市电子政务外网设备运维</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数据局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企业登记档案数字化项目运维</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数据局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市文化艺术中心弱电维保项目</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机关服务中心</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市行政中心弱电维保项目（市政府大楼）</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机关服务中心</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市政务服务中心弱电维保项目</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机关服务中心</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仓库管理软件服务</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机关服务中心</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句容市智慧旅游平台云服务</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文旅广电局</w:t>
            </w:r>
            <w:r/>
          </w:p>
        </w:tc>
      </w:tr>
      <w:tr>
        <w:trPr>
          <w:trHeight w:val="291"/>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49</w:t>
            </w:r>
            <w:r/>
          </w:p>
        </w:tc>
        <w:tc>
          <w:tcPr>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句容市医保局2026年信息化运维和增值项目</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医保局</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财政预算管理一体化运维</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财政局</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句容市水利局水利工程信息化管理平台</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水利局</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句容市文明网维保运作</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文明办</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color w:val="000000"/>
                <w:szCs w:val="21"/>
                <w:lang w:bidi="ar"/>
              </w:rPr>
              <w:t xml:space="preserve">“句容市林业植物报检”小程序</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lang w:bidi="ar"/>
              </w:rPr>
              <w:t xml:space="preserve">自规局</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句容市人社局本地系统运维项目</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人社局</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句容市人社局设备维保项目</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人社局</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一次性奖励金系统运维费</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卫健委</w:t>
            </w:r>
            <w:r/>
          </w:p>
        </w:tc>
      </w:tr>
      <w:tr>
        <w:trPr>
          <w:trHeight w:val="70"/>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犬免疫信息登记系统</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动物疾病防控中心</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农安舆情监测平台服务</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农业农村局</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句容市“三农”大数据平台</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农业农村局</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拆迁办句容市拆迁资金阳光监管平台</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住建局</w:t>
            </w:r>
            <w:r/>
          </w:p>
        </w:tc>
      </w:tr>
      <w:tr>
        <w:trPr>
          <w:trHeight w:val="550"/>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句容市存量房网签系统、句容市存量房网签电子签署系统</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住建局</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句容市住宅专项维修资金系统运维服务</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住建局</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句容G104句容动态称重检测系统</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交通运输局</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标准化考点维保经费</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教育考试中心</w:t>
            </w:r>
            <w:r/>
          </w:p>
        </w:tc>
      </w:tr>
      <w:tr>
        <w:trPr>
          <w:trHeight w:val="291"/>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网络安全设备维保</w:t>
            </w:r>
            <w:r/>
          </w:p>
        </w:tc>
        <w:tc>
          <w:tcPr>
            <w:shd w:val="clear" w:color="auto" w:fill="ffffff"/>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财政局</w:t>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widowControl/>
              <w:rPr>
                <w:rFonts w:hint="eastAsia" w:ascii="宋体" w:hAnsi="宋体" w:cs="宋体"/>
                <w:color w:val="00b050"/>
                <w:szCs w:val="21"/>
              </w:rPr>
            </w:pPr>
            <w:r>
              <w:rPr>
                <w:rFonts w:hint="eastAsia" w:ascii="宋体" w:hAnsi="宋体" w:cs="宋体"/>
                <w:color w:val="000000"/>
                <w:szCs w:val="21"/>
                <w:lang w:bidi="ar"/>
              </w:rPr>
              <w:t xml:space="preserve">公安局交警路口监控项目</w:t>
            </w:r>
            <w:r/>
          </w:p>
        </w:tc>
        <w:tc>
          <w:tcPr>
            <w:shd w:val="clear" w:color="auto" w:fill="ffffff"/>
            <w:tcBorders>
              <w:top w:val="single" w:color="000000" w:sz="4" w:space="0"/>
              <w:left w:val="single" w:color="000000" w:sz="4" w:space="0"/>
              <w:bottom w:val="single" w:color="000000" w:sz="4" w:space="0"/>
              <w:right w:val="single" w:color="auto" w:sz="4" w:space="0"/>
            </w:tcBorders>
            <w:tcW w:w="2089"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lang w:bidi="ar"/>
              </w:rPr>
              <w:t xml:space="preserve">交警大队</w:t>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widowControl/>
              <w:rPr>
                <w:rFonts w:hint="eastAsia" w:ascii="宋体" w:hAnsi="宋体" w:cs="宋体"/>
                <w:color w:val="00b050"/>
                <w:szCs w:val="21"/>
              </w:rPr>
            </w:pPr>
            <w:r>
              <w:rPr>
                <w:rFonts w:hint="eastAsia" w:ascii="宋体" w:hAnsi="宋体" w:cs="宋体"/>
                <w:color w:val="000000"/>
                <w:szCs w:val="21"/>
                <w:lang w:bidi="ar"/>
              </w:rPr>
              <w:t xml:space="preserve">句容市公安局技防雪亮工程</w:t>
            </w:r>
            <w:r/>
          </w:p>
        </w:tc>
        <w:tc>
          <w:tcPr>
            <w:shd w:val="clear" w:color="auto" w:fill="ffffff"/>
            <w:tcBorders>
              <w:top w:val="single" w:color="000000" w:sz="4" w:space="0"/>
              <w:left w:val="single" w:color="000000" w:sz="4" w:space="0"/>
              <w:bottom w:val="single" w:color="000000" w:sz="4" w:space="0"/>
              <w:right w:val="single" w:color="auto" w:sz="4" w:space="0"/>
            </w:tcBorders>
            <w:tcW w:w="2089"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lang w:bidi="ar"/>
              </w:rPr>
              <w:t xml:space="preserve">公安局</w:t>
            </w:r>
            <w:r/>
          </w:p>
        </w:tc>
      </w:tr>
      <w:tr>
        <w:trPr>
          <w:trHeight w:val="70"/>
        </w:trPr>
        <w:tc>
          <w:tcPr>
            <w:shd w:val="clear" w:color="auto" w:fill="ffffff"/>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5672"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t xml:space="preserve">全馆设施设备维护、档案软件维护、办公宽带网络</w:t>
            </w:r>
            <w:r/>
          </w:p>
        </w:tc>
        <w:tc>
          <w:tcPr>
            <w:shd w:val="clear" w:color="auto" w:fill="ffffff"/>
            <w:tcBorders>
              <w:top w:val="single" w:color="000000" w:sz="4" w:space="0"/>
              <w:left w:val="single" w:color="000000" w:sz="4" w:space="0"/>
              <w:bottom w:val="single" w:color="000000" w:sz="4" w:space="0"/>
              <w:right w:val="single" w:color="auto" w:sz="4" w:space="0"/>
            </w:tcBorders>
            <w:tcW w:w="2089"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t xml:space="preserve">句容市档案馆</w:t>
            </w:r>
            <w:r/>
          </w:p>
        </w:tc>
      </w:tr>
    </w:tbl>
    <w:p>
      <w:pPr>
        <w:spacing w:line="360" w:lineRule="auto"/>
        <w:rPr>
          <w:rFonts w:hint="eastAsia" w:ascii="宋体" w:hAnsi="宋体" w:cs="宋体"/>
          <w:b/>
          <w:bCs/>
          <w:sz w:val="24"/>
        </w:rPr>
      </w:pPr>
      <w:r>
        <w:rPr>
          <w:rFonts w:hint="eastAsia" w:ascii="宋体" w:hAnsi="宋体" w:cs="宋体"/>
          <w:b/>
          <w:bCs/>
          <w:sz w:val="24"/>
        </w:rPr>
        <w:t xml:space="preserve">四、技术服务内容及要求</w:t>
      </w:r>
      <w:r/>
    </w:p>
    <w:p>
      <w:pPr>
        <w:spacing w:line="360" w:lineRule="exact"/>
        <w:rPr>
          <w:rFonts w:hint="eastAsia" w:ascii="宋体" w:hAnsi="宋体"/>
          <w:b/>
          <w:color w:val="ee0000"/>
          <w:szCs w:val="21"/>
        </w:rPr>
      </w:pPr>
      <w:r>
        <w:rPr>
          <w:rFonts w:hint="eastAsia" w:ascii="宋体" w:hAnsi="宋体" w:cs="宋体"/>
          <w:b/>
          <w:bCs/>
          <w:color w:val="0000ff"/>
          <w:szCs w:val="21"/>
        </w:rPr>
        <w:t xml:space="preserve">（一）用友</w:t>
      </w:r>
      <w:bookmarkStart w:id="42" w:name="OLE_LINK3"/>
      <w:r>
        <w:rPr>
          <w:rFonts w:hint="eastAsia" w:ascii="宋体" w:hAnsi="宋体" w:cs="宋体"/>
          <w:b/>
          <w:bCs/>
          <w:color w:val="0000ff"/>
          <w:szCs w:val="21"/>
        </w:rPr>
        <w:t xml:space="preserve">财务软件域</w:t>
      </w:r>
      <w:bookmarkEnd w:id="42"/>
      <w:r>
        <w:rPr>
          <w:rFonts w:hint="eastAsia" w:ascii="宋体" w:hAnsi="宋体" w:cs="宋体"/>
          <w:b/>
          <w:bCs/>
          <w:color w:val="0000ff"/>
          <w:szCs w:val="21"/>
        </w:rPr>
        <w:t xml:space="preserve">名费</w:t>
      </w:r>
      <w:r/>
    </w:p>
    <w:p>
      <w:pPr>
        <w:spacing w:line="400" w:lineRule="exact"/>
        <w:rPr>
          <w:rFonts w:hint="eastAsia" w:ascii="宋体" w:hAnsi="宋体" w:cs="宋体"/>
          <w:szCs w:val="21"/>
        </w:rPr>
      </w:pPr>
      <w:r>
        <w:rPr>
          <w:rFonts w:hint="eastAsia" w:ascii="宋体" w:hAnsi="宋体" w:cs="宋体"/>
          <w:b/>
          <w:bCs/>
          <w:szCs w:val="21"/>
        </w:rPr>
        <w:t xml:space="preserve">1.服务内容</w:t>
      </w:r>
      <w:r/>
    </w:p>
    <w:p>
      <w:pPr>
        <w:ind w:firstLine="420"/>
        <w:spacing w:line="400" w:lineRule="exact"/>
        <w:rPr>
          <w:rFonts w:hint="eastAsia" w:ascii="宋体" w:hAnsi="宋体" w:cs="宋体"/>
          <w:b/>
          <w:bCs/>
          <w:szCs w:val="21"/>
        </w:rPr>
      </w:pPr>
      <w:r>
        <w:rPr>
          <w:rFonts w:hint="eastAsia" w:ascii="宋体" w:hAnsi="宋体"/>
          <w:szCs w:val="21"/>
        </w:rPr>
        <w:t xml:space="preserve">总账、</w:t>
      </w:r>
      <w:bookmarkStart w:id="43" w:name="OLE_LINK2"/>
      <w:r>
        <w:rPr>
          <w:rFonts w:hint="eastAsia" w:ascii="宋体" w:hAnsi="宋体"/>
          <w:szCs w:val="21"/>
        </w:rPr>
        <w:t xml:space="preserve">应收应付</w:t>
      </w:r>
      <w:bookmarkEnd w:id="43"/>
      <w:r>
        <w:rPr>
          <w:rFonts w:hint="eastAsia" w:ascii="宋体" w:hAnsi="宋体"/>
          <w:szCs w:val="21"/>
        </w:rPr>
        <w:t xml:space="preserve">、固定资产及现金管理等标准化模块，实现高效精准的财务处理；同时支持多维报表分析、预算管理与成本控制，为单位决策提供深度数据支持。</w:t>
      </w:r>
      <w:r/>
    </w:p>
    <w:p>
      <w:pPr>
        <w:spacing w:line="400" w:lineRule="exact"/>
        <w:rPr>
          <w:rFonts w:hint="eastAsia" w:ascii="宋体" w:hAnsi="宋体" w:cs="宋体"/>
          <w:b/>
          <w:bCs/>
          <w:szCs w:val="21"/>
        </w:rPr>
      </w:pPr>
      <w:r>
        <w:rPr>
          <w:rFonts w:hint="eastAsia" w:ascii="宋体" w:hAnsi="宋体" w:cs="宋体"/>
          <w:b/>
          <w:bCs/>
          <w:szCs w:val="21"/>
        </w:rPr>
        <w:t xml:space="preserve">2.服务标准：</w:t>
      </w:r>
      <w:r/>
    </w:p>
    <w:tbl>
      <w:tblPr>
        <w:tblW w:w="88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57"/>
        <w:gridCol w:w="1642"/>
        <w:gridCol w:w="6430"/>
      </w:tblGrid>
      <w:tr>
        <w:trPr/>
        <w:tc>
          <w:tcPr>
            <w:tcW w:w="757" w:type="dxa"/>
            <w:vAlign w:val="center"/>
            <w:textDirection w:val="lrTb"/>
            <w:noWrap w:val="false"/>
          </w:tcPr>
          <w:p>
            <w:pPr>
              <w:spacing w:line="400" w:lineRule="exact"/>
              <w:rPr>
                <w:rFonts w:hint="eastAsia" w:ascii="宋体" w:hAnsi="宋体" w:cs="宋体"/>
                <w:b/>
                <w:bCs/>
                <w:szCs w:val="21"/>
              </w:rPr>
            </w:pPr>
            <w:r>
              <w:rPr>
                <w:rFonts w:hint="eastAsia" w:ascii="宋体" w:hAnsi="宋体" w:cs="宋体"/>
                <w:szCs w:val="21"/>
              </w:rPr>
              <w:t xml:space="preserve">序号</w:t>
            </w:r>
            <w:r/>
          </w:p>
        </w:tc>
        <w:tc>
          <w:tcPr>
            <w:tcW w:w="1642"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szCs w:val="21"/>
              </w:rPr>
              <w:t xml:space="preserve">服务项目</w:t>
            </w:r>
            <w:r/>
          </w:p>
        </w:tc>
        <w:tc>
          <w:tcPr>
            <w:tcW w:w="6430" w:type="dxa"/>
            <w:vAlign w:val="center"/>
            <w:textDirection w:val="lrTb"/>
            <w:noWrap w:val="false"/>
          </w:tcPr>
          <w:p>
            <w:pPr>
              <w:spacing w:line="400" w:lineRule="exact"/>
              <w:rPr>
                <w:rFonts w:hint="eastAsia" w:ascii="宋体" w:hAnsi="宋体" w:cs="宋体"/>
                <w:b/>
                <w:bCs/>
                <w:szCs w:val="21"/>
              </w:rPr>
            </w:pPr>
            <w:r>
              <w:rPr>
                <w:rFonts w:hint="eastAsia" w:ascii="宋体" w:hAnsi="宋体" w:cs="宋体"/>
                <w:szCs w:val="21"/>
              </w:rPr>
              <w:t xml:space="preserve">服务内容</w:t>
            </w:r>
            <w:r/>
          </w:p>
        </w:tc>
      </w:tr>
      <w:tr>
        <w:trPr/>
        <w:tc>
          <w:tcPr>
            <w:tcW w:w="757"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szCs w:val="21"/>
              </w:rPr>
              <w:t xml:space="preserve">1</w:t>
            </w:r>
            <w:r/>
          </w:p>
        </w:tc>
        <w:tc>
          <w:tcPr>
            <w:tcW w:w="1642" w:type="dxa"/>
            <w:vAlign w:val="center"/>
            <w:textDirection w:val="lrTb"/>
            <w:noWrap w:val="false"/>
          </w:tcPr>
          <w:p>
            <w:pPr>
              <w:spacing w:line="400" w:lineRule="exact"/>
              <w:rPr>
                <w:rFonts w:hint="eastAsia" w:ascii="宋体" w:hAnsi="宋体" w:cs="宋体"/>
                <w:b/>
                <w:bCs/>
                <w:szCs w:val="21"/>
              </w:rPr>
            </w:pPr>
            <w:r>
              <w:rPr>
                <w:rFonts w:hint="eastAsia" w:ascii="宋体" w:hAnsi="宋体" w:cs="宋体"/>
                <w:szCs w:val="21"/>
              </w:rPr>
              <w:t xml:space="preserve">电话服务保障</w:t>
            </w:r>
            <w:r/>
          </w:p>
        </w:tc>
        <w:tc>
          <w:tcPr>
            <w:tcW w:w="6430" w:type="dxa"/>
            <w:vAlign w:val="center"/>
            <w:textDirection w:val="lrTb"/>
            <w:noWrap w:val="false"/>
          </w:tcPr>
          <w:p>
            <w:pPr>
              <w:spacing w:line="400" w:lineRule="exact"/>
              <w:rPr>
                <w:rFonts w:hint="eastAsia" w:ascii="宋体" w:hAnsi="宋体" w:cs="宋体"/>
                <w:b/>
                <w:bCs/>
                <w:szCs w:val="21"/>
              </w:rPr>
            </w:pPr>
            <w:r>
              <w:rPr>
                <w:rFonts w:hint="eastAsia" w:ascii="宋体" w:hAnsi="宋体" w:cs="宋体"/>
                <w:szCs w:val="21"/>
              </w:rPr>
              <w:t xml:space="preserve">5*10:周一到周五，8:30-19:00，中华人民共和国法定节假日除外</w:t>
            </w:r>
            <w:r/>
          </w:p>
        </w:tc>
      </w:tr>
      <w:tr>
        <w:trPr/>
        <w:tc>
          <w:tcPr>
            <w:tcW w:w="757"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szCs w:val="21"/>
              </w:rPr>
              <w:t xml:space="preserve">2</w:t>
            </w:r>
            <w:r/>
          </w:p>
        </w:tc>
        <w:tc>
          <w:tcPr>
            <w:tcW w:w="1642" w:type="dxa"/>
            <w:vAlign w:val="center"/>
            <w:textDirection w:val="lrTb"/>
            <w:noWrap w:val="false"/>
          </w:tcPr>
          <w:p>
            <w:pPr>
              <w:spacing w:line="400" w:lineRule="exact"/>
              <w:rPr>
                <w:rFonts w:hint="eastAsia" w:ascii="宋体" w:hAnsi="宋体" w:cs="宋体"/>
                <w:b/>
                <w:bCs/>
                <w:szCs w:val="21"/>
              </w:rPr>
            </w:pPr>
            <w:r>
              <w:rPr>
                <w:rFonts w:hint="eastAsia" w:ascii="宋体" w:hAnsi="宋体" w:cs="宋体"/>
                <w:szCs w:val="21"/>
              </w:rPr>
              <w:t xml:space="preserve">远程服务保障</w:t>
            </w:r>
            <w:r/>
          </w:p>
        </w:tc>
        <w:tc>
          <w:tcPr>
            <w:tcW w:w="6430" w:type="dxa"/>
            <w:vAlign w:val="center"/>
            <w:textDirection w:val="lrTb"/>
            <w:noWrap w:val="false"/>
          </w:tcPr>
          <w:p>
            <w:pPr>
              <w:spacing w:line="400" w:lineRule="exact"/>
              <w:rPr>
                <w:rFonts w:hint="eastAsia" w:ascii="宋体" w:hAnsi="宋体" w:cs="宋体"/>
                <w:b/>
                <w:bCs/>
                <w:szCs w:val="21"/>
              </w:rPr>
            </w:pPr>
            <w:r>
              <w:rPr>
                <w:rFonts w:hint="eastAsia" w:ascii="宋体" w:hAnsi="宋体" w:cs="宋体"/>
                <w:szCs w:val="21"/>
              </w:rPr>
              <w:t xml:space="preserve">5*10:周一到周五，8:30-19:00，中华人民共和国法定节假日除外</w:t>
            </w:r>
            <w:r/>
          </w:p>
        </w:tc>
      </w:tr>
      <w:tr>
        <w:trPr/>
        <w:tc>
          <w:tcPr>
            <w:tcW w:w="757"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szCs w:val="21"/>
              </w:rPr>
              <w:t xml:space="preserve">3</w:t>
            </w:r>
            <w:r/>
          </w:p>
        </w:tc>
        <w:tc>
          <w:tcPr>
            <w:tcW w:w="1642" w:type="dxa"/>
            <w:vAlign w:val="center"/>
            <w:textDirection w:val="lrTb"/>
            <w:noWrap w:val="false"/>
          </w:tcPr>
          <w:p>
            <w:pPr>
              <w:ind w:firstLine="210"/>
              <w:jc w:val="center"/>
              <w:spacing w:line="400" w:lineRule="exact"/>
              <w:rPr>
                <w:rFonts w:hint="eastAsia" w:ascii="宋体" w:hAnsi="宋体" w:cs="宋体"/>
                <w:b/>
                <w:bCs/>
                <w:szCs w:val="21"/>
              </w:rPr>
            </w:pPr>
            <w:r>
              <w:rPr>
                <w:rFonts w:hint="eastAsia" w:ascii="宋体" w:hAnsi="宋体" w:cs="宋体"/>
                <w:szCs w:val="21"/>
              </w:rPr>
              <w:t xml:space="preserve">现场服务</w:t>
            </w:r>
            <w:r/>
          </w:p>
        </w:tc>
        <w:tc>
          <w:tcPr>
            <w:tcW w:w="6430"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1、5*8:周一到周五，8:30-17:00，中华人民共和国法定节假日除外</w:t>
            </w:r>
            <w:r/>
          </w:p>
          <w:p>
            <w:pPr>
              <w:spacing w:line="400" w:lineRule="exact"/>
              <w:rPr>
                <w:rFonts w:hint="eastAsia" w:ascii="宋体" w:hAnsi="宋体" w:cs="宋体"/>
                <w:szCs w:val="21"/>
              </w:rPr>
            </w:pPr>
            <w:r>
              <w:rPr>
                <w:rFonts w:hint="eastAsia" w:ascii="宋体" w:hAnsi="宋体" w:cs="宋体"/>
                <w:szCs w:val="21"/>
              </w:rPr>
              <w:t xml:space="preserve">2、软件产品的现场故障分析、诊断和排除</w:t>
            </w:r>
            <w:r/>
          </w:p>
          <w:p>
            <w:pPr>
              <w:spacing w:line="400" w:lineRule="exact"/>
              <w:rPr>
                <w:rFonts w:hint="eastAsia" w:ascii="宋体" w:hAnsi="宋体" w:cs="宋体"/>
                <w:szCs w:val="21"/>
              </w:rPr>
            </w:pPr>
            <w:r>
              <w:rPr>
                <w:rFonts w:hint="eastAsia" w:ascii="宋体" w:hAnsi="宋体" w:cs="宋体"/>
                <w:szCs w:val="21"/>
              </w:rPr>
              <w:t xml:space="preserve">3、现场业务数据核对与排查</w:t>
            </w:r>
            <w:r/>
          </w:p>
          <w:p>
            <w:pPr>
              <w:spacing w:line="400" w:lineRule="exact"/>
              <w:rPr>
                <w:rFonts w:hint="eastAsia" w:ascii="宋体" w:hAnsi="宋体" w:cs="宋体"/>
                <w:b/>
                <w:bCs/>
                <w:szCs w:val="21"/>
              </w:rPr>
            </w:pPr>
            <w:r>
              <w:rPr>
                <w:rFonts w:hint="eastAsia" w:ascii="宋体" w:hAnsi="宋体" w:cs="宋体"/>
                <w:szCs w:val="21"/>
              </w:rPr>
              <w:t xml:space="preserve">4、记录提交的问题，对问题进行分析和处理</w:t>
            </w:r>
            <w:r/>
          </w:p>
        </w:tc>
      </w:tr>
    </w:tbl>
    <w:p>
      <w:pPr>
        <w:spacing w:line="360" w:lineRule="exact"/>
        <w:rPr>
          <w:rFonts w:hint="eastAsia" w:ascii="宋体" w:hAnsi="宋体" w:cs="宋体"/>
          <w:b/>
          <w:bCs/>
          <w:color w:val="0000ff"/>
          <w:sz w:val="24"/>
        </w:rPr>
      </w:pPr>
      <w:r>
        <w:rPr>
          <w:rFonts w:hint="eastAsia" w:ascii="宋体" w:hAnsi="宋体" w:cs="宋体"/>
          <w:b/>
          <w:bCs/>
          <w:color w:val="0000ff"/>
          <w:sz w:val="24"/>
        </w:rPr>
      </w:r>
      <w:r/>
    </w:p>
    <w:p>
      <w:pPr>
        <w:spacing w:line="360" w:lineRule="exact"/>
        <w:rPr>
          <w:rFonts w:hint="eastAsia" w:ascii="宋体" w:hAnsi="宋体"/>
          <w:b/>
          <w:color w:val="ee0000"/>
          <w:szCs w:val="21"/>
        </w:rPr>
      </w:pPr>
      <w:r>
        <w:rPr>
          <w:rFonts w:hint="eastAsia" w:ascii="宋体" w:hAnsi="宋体" w:cs="宋体"/>
          <w:b/>
          <w:bCs/>
          <w:color w:val="0000ff"/>
          <w:szCs w:val="21"/>
        </w:rPr>
        <w:t xml:space="preserve">（二）仑山水库坝体表面、内部变形一体化检测项目</w:t>
      </w:r>
      <w:r/>
    </w:p>
    <w:p>
      <w:pPr>
        <w:spacing w:line="400" w:lineRule="exact"/>
        <w:rPr>
          <w:rFonts w:hint="eastAsia" w:ascii="宋体" w:hAnsi="宋体"/>
          <w:b/>
          <w:bCs/>
          <w:szCs w:val="21"/>
        </w:rPr>
      </w:pPr>
      <w:r>
        <w:rPr>
          <w:rFonts w:hint="eastAsia" w:ascii="宋体" w:hAnsi="宋体"/>
          <w:b/>
          <w:bCs/>
          <w:szCs w:val="21"/>
        </w:rPr>
        <w:t xml:space="preserve">1.服务内容：</w:t>
      </w:r>
      <w:r/>
    </w:p>
    <w:p>
      <w:pPr>
        <w:ind w:firstLine="420"/>
        <w:spacing w:line="400" w:lineRule="exact"/>
        <w:rPr>
          <w:rFonts w:hint="eastAsia" w:ascii="宋体" w:hAnsi="宋体"/>
          <w:szCs w:val="21"/>
        </w:rPr>
      </w:pPr>
      <w:r>
        <w:rPr>
          <w:rFonts w:hint="eastAsia" w:ascii="宋体" w:hAnsi="宋体"/>
          <w:szCs w:val="21"/>
        </w:rPr>
        <w:t xml:space="preserve">包含不限于对现有设备，阵列位移计、采集系统、北斗GNSS、供电系统，进行现场检修服务，如有故障件，需进行拆回返厂维护换新，再次安装，以及进行数据调试。具体如下：</w:t>
      </w:r>
      <w:r/>
    </w:p>
    <w:tbl>
      <w:tblPr>
        <w:tblW w:w="7338" w:type="dxa"/>
        <w:jc w:val="center"/>
        <w:tblLayout w:type="fixed"/>
        <w:tblLook w:val="0000" w:firstRow="0" w:lastRow="0" w:firstColumn="0" w:lastColumn="0" w:noHBand="0" w:noVBand="0"/>
      </w:tblPr>
      <w:tblGrid>
        <w:gridCol w:w="1700"/>
        <w:gridCol w:w="3457"/>
        <w:gridCol w:w="904"/>
        <w:gridCol w:w="1277"/>
      </w:tblGrid>
      <w:tr>
        <w:trPr>
          <w:jc w:val="center"/>
          <w:trHeight w:val="324"/>
        </w:trPr>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345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单位</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数量</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1700" w:type="dxa"/>
            <w:textDirection w:val="lrTb"/>
            <w:noWrap w:val="false"/>
          </w:tcPr>
          <w:p>
            <w:pPr>
              <w:jc w:val="center"/>
              <w:spacing w:line="320" w:lineRule="exact"/>
            </w:pPr>
            <w:r>
              <w:t xml:space="preserve">1</w:t>
            </w:r>
            <w:r/>
          </w:p>
        </w:tc>
        <w:tc>
          <w:tcPr>
            <w:tcBorders>
              <w:top w:val="single" w:color="000000" w:sz="4" w:space="0"/>
              <w:left w:val="single" w:color="000000" w:sz="4" w:space="0"/>
              <w:bottom w:val="single" w:color="000000" w:sz="4" w:space="0"/>
              <w:right w:val="single" w:color="000000" w:sz="4" w:space="0"/>
            </w:tcBorders>
            <w:tcW w:w="3457" w:type="dxa"/>
            <w:textDirection w:val="lrTb"/>
            <w:noWrap w:val="false"/>
          </w:tcPr>
          <w:p>
            <w:pPr>
              <w:spacing w:line="320" w:lineRule="exact"/>
            </w:pPr>
            <w:r>
              <w:rPr>
                <w:rFonts w:hint="eastAsia"/>
              </w:rPr>
              <w:t xml:space="preserve">阵列位移计设备维护</w:t>
            </w:r>
            <w:r/>
          </w:p>
        </w:tc>
        <w:tc>
          <w:tcPr>
            <w:tcBorders>
              <w:top w:val="single" w:color="000000" w:sz="4" w:space="0"/>
              <w:left w:val="single" w:color="000000" w:sz="4" w:space="0"/>
              <w:bottom w:val="single" w:color="000000" w:sz="4" w:space="0"/>
              <w:right w:val="single" w:color="000000" w:sz="4" w:space="0"/>
            </w:tcBorders>
            <w:tcW w:w="904" w:type="dxa"/>
            <w:textDirection w:val="lrTb"/>
            <w:noWrap w:val="false"/>
          </w:tcPr>
          <w:p>
            <w:pPr>
              <w:jc w:val="center"/>
              <w:spacing w:line="320" w:lineRule="exact"/>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1</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1700" w:type="dxa"/>
            <w:textDirection w:val="lrTb"/>
            <w:noWrap w:val="false"/>
          </w:tcPr>
          <w:p>
            <w:pPr>
              <w:jc w:val="center"/>
              <w:spacing w:line="320" w:lineRule="exact"/>
            </w:pPr>
            <w:r>
              <w:t xml:space="preserve">2</w:t>
            </w:r>
            <w:r/>
          </w:p>
        </w:tc>
        <w:tc>
          <w:tcPr>
            <w:tcBorders>
              <w:top w:val="single" w:color="000000" w:sz="4" w:space="0"/>
              <w:left w:val="single" w:color="000000" w:sz="4" w:space="0"/>
              <w:bottom w:val="single" w:color="000000" w:sz="4" w:space="0"/>
              <w:right w:val="single" w:color="000000" w:sz="4" w:space="0"/>
            </w:tcBorders>
            <w:tcW w:w="3457" w:type="dxa"/>
            <w:textDirection w:val="lrTb"/>
            <w:noWrap w:val="false"/>
          </w:tcPr>
          <w:p>
            <w:pPr>
              <w:spacing w:line="320" w:lineRule="exact"/>
            </w:pPr>
            <w:r>
              <w:rPr>
                <w:rFonts w:hint="eastAsia"/>
              </w:rPr>
              <w:t xml:space="preserve">采集系统维护</w:t>
            </w:r>
            <w:r/>
          </w:p>
        </w:tc>
        <w:tc>
          <w:tcPr>
            <w:tcBorders>
              <w:top w:val="single" w:color="000000" w:sz="4" w:space="0"/>
              <w:left w:val="single" w:color="000000" w:sz="4" w:space="0"/>
              <w:bottom w:val="single" w:color="000000" w:sz="4" w:space="0"/>
              <w:right w:val="single" w:color="000000" w:sz="4" w:space="0"/>
            </w:tcBorders>
            <w:tcW w:w="904" w:type="dxa"/>
            <w:textDirection w:val="lrTb"/>
            <w:noWrap w:val="false"/>
          </w:tcPr>
          <w:p>
            <w:pPr>
              <w:jc w:val="center"/>
              <w:spacing w:line="320" w:lineRule="exact"/>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1</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1700" w:type="dxa"/>
            <w:textDirection w:val="lrTb"/>
            <w:noWrap w:val="false"/>
          </w:tcPr>
          <w:p>
            <w:pPr>
              <w:ind w:firstLine="630"/>
              <w:spacing w:line="320" w:lineRule="exact"/>
            </w:pPr>
            <w:r>
              <w:t xml:space="preserve">2.1</w:t>
            </w:r>
            <w:r/>
          </w:p>
        </w:tc>
        <w:tc>
          <w:tcPr>
            <w:tcBorders>
              <w:top w:val="single" w:color="000000" w:sz="4" w:space="0"/>
              <w:left w:val="single" w:color="000000" w:sz="4" w:space="0"/>
              <w:bottom w:val="single" w:color="000000" w:sz="4" w:space="0"/>
              <w:right w:val="single" w:color="000000" w:sz="4" w:space="0"/>
            </w:tcBorders>
            <w:tcW w:w="3457" w:type="dxa"/>
            <w:textDirection w:val="lrTb"/>
            <w:noWrap w:val="false"/>
          </w:tcPr>
          <w:p>
            <w:pPr>
              <w:spacing w:line="320" w:lineRule="exact"/>
            </w:pPr>
            <w:r>
              <w:rPr>
                <w:rFonts w:hint="eastAsia"/>
              </w:rPr>
              <w:t xml:space="preserve">外壳维护</w:t>
            </w:r>
            <w:r/>
          </w:p>
        </w:tc>
        <w:tc>
          <w:tcPr>
            <w:tcBorders>
              <w:top w:val="single" w:color="000000" w:sz="4" w:space="0"/>
              <w:left w:val="single" w:color="000000" w:sz="4" w:space="0"/>
              <w:bottom w:val="single" w:color="000000" w:sz="4" w:space="0"/>
              <w:right w:val="single" w:color="000000" w:sz="4" w:space="0"/>
            </w:tcBorders>
            <w:tcW w:w="904" w:type="dxa"/>
            <w:textDirection w:val="lrTb"/>
            <w:noWrap w:val="false"/>
          </w:tcPr>
          <w:p>
            <w:pPr>
              <w:jc w:val="center"/>
              <w:spacing w:line="320" w:lineRule="exact"/>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1</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1700" w:type="dxa"/>
            <w:textDirection w:val="lrTb"/>
            <w:noWrap w:val="false"/>
          </w:tcPr>
          <w:p>
            <w:pPr>
              <w:jc w:val="center"/>
              <w:spacing w:line="320" w:lineRule="exact"/>
            </w:pPr>
            <w:r>
              <w:t xml:space="preserve">2.2</w:t>
            </w:r>
            <w:r/>
          </w:p>
        </w:tc>
        <w:tc>
          <w:tcPr>
            <w:tcBorders>
              <w:top w:val="single" w:color="000000" w:sz="4" w:space="0"/>
              <w:left w:val="single" w:color="000000" w:sz="4" w:space="0"/>
              <w:bottom w:val="single" w:color="000000" w:sz="4" w:space="0"/>
              <w:right w:val="single" w:color="000000" w:sz="4" w:space="0"/>
            </w:tcBorders>
            <w:tcW w:w="3457" w:type="dxa"/>
            <w:textDirection w:val="lrTb"/>
            <w:noWrap w:val="false"/>
          </w:tcPr>
          <w:p>
            <w:pPr>
              <w:spacing w:line="320" w:lineRule="exact"/>
            </w:pPr>
            <w:r>
              <w:rPr>
                <w:rFonts w:hint="eastAsia"/>
              </w:rPr>
              <w:t xml:space="preserve">网络模块维护</w:t>
            </w:r>
            <w:r/>
          </w:p>
        </w:tc>
        <w:tc>
          <w:tcPr>
            <w:tcBorders>
              <w:top w:val="single" w:color="000000" w:sz="4" w:space="0"/>
              <w:left w:val="single" w:color="000000" w:sz="4" w:space="0"/>
              <w:bottom w:val="single" w:color="000000" w:sz="4" w:space="0"/>
              <w:right w:val="single" w:color="000000" w:sz="4" w:space="0"/>
            </w:tcBorders>
            <w:tcW w:w="904" w:type="dxa"/>
            <w:textDirection w:val="lrTb"/>
            <w:noWrap w:val="false"/>
          </w:tcPr>
          <w:p>
            <w:pPr>
              <w:jc w:val="center"/>
              <w:spacing w:line="320" w:lineRule="exact"/>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1</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1700" w:type="dxa"/>
            <w:textDirection w:val="lrTb"/>
            <w:noWrap w:val="false"/>
          </w:tcPr>
          <w:p>
            <w:pPr>
              <w:jc w:val="center"/>
              <w:spacing w:line="320" w:lineRule="exact"/>
            </w:pPr>
            <w:r>
              <w:t xml:space="preserve">2.3</w:t>
            </w:r>
            <w:r/>
          </w:p>
        </w:tc>
        <w:tc>
          <w:tcPr>
            <w:tcBorders>
              <w:top w:val="single" w:color="000000" w:sz="4" w:space="0"/>
              <w:left w:val="single" w:color="000000" w:sz="4" w:space="0"/>
              <w:bottom w:val="single" w:color="000000" w:sz="4" w:space="0"/>
              <w:right w:val="single" w:color="000000" w:sz="4" w:space="0"/>
            </w:tcBorders>
            <w:tcW w:w="3457" w:type="dxa"/>
            <w:textDirection w:val="lrTb"/>
            <w:noWrap w:val="false"/>
          </w:tcPr>
          <w:p>
            <w:pPr>
              <w:spacing w:line="320" w:lineRule="exact"/>
            </w:pPr>
            <w:r>
              <w:rPr>
                <w:rFonts w:hint="eastAsia"/>
              </w:rPr>
              <w:t xml:space="preserve">电源板维护</w:t>
            </w:r>
            <w:r/>
          </w:p>
        </w:tc>
        <w:tc>
          <w:tcPr>
            <w:tcBorders>
              <w:top w:val="single" w:color="000000" w:sz="4" w:space="0"/>
              <w:left w:val="single" w:color="000000" w:sz="4" w:space="0"/>
              <w:bottom w:val="single" w:color="000000" w:sz="4" w:space="0"/>
              <w:right w:val="single" w:color="000000" w:sz="4" w:space="0"/>
            </w:tcBorders>
            <w:tcW w:w="904" w:type="dxa"/>
            <w:textDirection w:val="lrTb"/>
            <w:noWrap w:val="false"/>
          </w:tcPr>
          <w:p>
            <w:pPr>
              <w:jc w:val="center"/>
              <w:spacing w:line="320" w:lineRule="exact"/>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1</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1700" w:type="dxa"/>
            <w:textDirection w:val="lrTb"/>
            <w:noWrap w:val="false"/>
          </w:tcPr>
          <w:p>
            <w:pPr>
              <w:jc w:val="center"/>
              <w:spacing w:line="320" w:lineRule="exact"/>
            </w:pPr>
            <w:r>
              <w:t xml:space="preserve">3</w:t>
            </w:r>
            <w:r/>
          </w:p>
        </w:tc>
        <w:tc>
          <w:tcPr>
            <w:tcBorders>
              <w:top w:val="single" w:color="000000" w:sz="4" w:space="0"/>
              <w:left w:val="single" w:color="000000" w:sz="4" w:space="0"/>
              <w:bottom w:val="single" w:color="000000" w:sz="4" w:space="0"/>
              <w:right w:val="single" w:color="000000" w:sz="4" w:space="0"/>
            </w:tcBorders>
            <w:tcW w:w="3457" w:type="dxa"/>
            <w:textDirection w:val="lrTb"/>
            <w:noWrap w:val="false"/>
          </w:tcPr>
          <w:p>
            <w:pPr>
              <w:spacing w:line="320" w:lineRule="exact"/>
            </w:pPr>
            <w:r>
              <w:rPr>
                <w:rFonts w:hint="eastAsia"/>
              </w:rPr>
              <w:t xml:space="preserve">北斗</w:t>
            </w:r>
            <w:r>
              <w:rPr>
                <w:rFonts w:hint="eastAsia"/>
              </w:rPr>
              <w:t xml:space="preserve">GNSS</w:t>
            </w:r>
            <w:r>
              <w:rPr>
                <w:rFonts w:hint="eastAsia"/>
              </w:rPr>
              <w:t xml:space="preserve">维护</w:t>
            </w:r>
            <w:r/>
          </w:p>
        </w:tc>
        <w:tc>
          <w:tcPr>
            <w:tcBorders>
              <w:top w:val="single" w:color="000000" w:sz="4" w:space="0"/>
              <w:left w:val="single" w:color="000000" w:sz="4" w:space="0"/>
              <w:bottom w:val="single" w:color="000000" w:sz="4" w:space="0"/>
              <w:right w:val="single" w:color="000000" w:sz="4" w:space="0"/>
            </w:tcBorders>
            <w:tcW w:w="904" w:type="dxa"/>
            <w:textDirection w:val="lrTb"/>
            <w:noWrap w:val="false"/>
          </w:tcPr>
          <w:p>
            <w:pPr>
              <w:jc w:val="center"/>
              <w:spacing w:line="320" w:lineRule="exact"/>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1</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1700" w:type="dxa"/>
            <w:textDirection w:val="lrTb"/>
            <w:noWrap w:val="false"/>
          </w:tcPr>
          <w:p>
            <w:pPr>
              <w:jc w:val="center"/>
              <w:spacing w:line="320" w:lineRule="exact"/>
            </w:pPr>
            <w:r>
              <w:t xml:space="preserve">3.1</w:t>
            </w:r>
            <w:r/>
          </w:p>
        </w:tc>
        <w:tc>
          <w:tcPr>
            <w:tcBorders>
              <w:top w:val="single" w:color="000000" w:sz="4" w:space="0"/>
              <w:left w:val="single" w:color="000000" w:sz="4" w:space="0"/>
              <w:bottom w:val="single" w:color="000000" w:sz="4" w:space="0"/>
              <w:right w:val="single" w:color="000000" w:sz="4" w:space="0"/>
            </w:tcBorders>
            <w:tcW w:w="3457" w:type="dxa"/>
            <w:textDirection w:val="lrTb"/>
            <w:noWrap w:val="false"/>
          </w:tcPr>
          <w:p>
            <w:pPr>
              <w:spacing w:line="320" w:lineRule="exact"/>
            </w:pPr>
            <w:r>
              <w:rPr>
                <w:rFonts w:hint="eastAsia"/>
              </w:rPr>
              <w:t xml:space="preserve">电源板维护</w:t>
            </w:r>
            <w:r/>
          </w:p>
        </w:tc>
        <w:tc>
          <w:tcPr>
            <w:tcBorders>
              <w:top w:val="single" w:color="000000" w:sz="4" w:space="0"/>
              <w:left w:val="single" w:color="000000" w:sz="4" w:space="0"/>
              <w:bottom w:val="single" w:color="000000" w:sz="4" w:space="0"/>
              <w:right w:val="single" w:color="000000" w:sz="4" w:space="0"/>
            </w:tcBorders>
            <w:tcW w:w="904" w:type="dxa"/>
            <w:textDirection w:val="lrTb"/>
            <w:noWrap w:val="false"/>
          </w:tcPr>
          <w:p>
            <w:pPr>
              <w:jc w:val="center"/>
              <w:spacing w:line="320" w:lineRule="exact"/>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1</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1700" w:type="dxa"/>
            <w:textDirection w:val="lrTb"/>
            <w:noWrap w:val="false"/>
          </w:tcPr>
          <w:p>
            <w:pPr>
              <w:jc w:val="center"/>
              <w:spacing w:line="320" w:lineRule="exact"/>
            </w:pPr>
            <w:r>
              <w:t xml:space="preserve">3.2</w:t>
            </w:r>
            <w:r/>
          </w:p>
        </w:tc>
        <w:tc>
          <w:tcPr>
            <w:tcBorders>
              <w:top w:val="single" w:color="000000" w:sz="4" w:space="0"/>
              <w:left w:val="single" w:color="000000" w:sz="4" w:space="0"/>
              <w:bottom w:val="single" w:color="000000" w:sz="4" w:space="0"/>
              <w:right w:val="single" w:color="000000" w:sz="4" w:space="0"/>
            </w:tcBorders>
            <w:tcW w:w="3457" w:type="dxa"/>
            <w:textDirection w:val="lrTb"/>
            <w:noWrap w:val="false"/>
          </w:tcPr>
          <w:p>
            <w:pPr>
              <w:spacing w:line="320" w:lineRule="exact"/>
            </w:pPr>
            <w:r>
              <w:rPr>
                <w:rFonts w:hint="eastAsia"/>
              </w:rPr>
              <w:t xml:space="preserve">天线维护</w:t>
            </w:r>
            <w:r/>
          </w:p>
        </w:tc>
        <w:tc>
          <w:tcPr>
            <w:tcBorders>
              <w:top w:val="single" w:color="000000" w:sz="4" w:space="0"/>
              <w:left w:val="single" w:color="000000" w:sz="4" w:space="0"/>
              <w:bottom w:val="single" w:color="000000" w:sz="4" w:space="0"/>
              <w:right w:val="single" w:color="000000" w:sz="4" w:space="0"/>
            </w:tcBorders>
            <w:tcW w:w="904" w:type="dxa"/>
            <w:textDirection w:val="lrTb"/>
            <w:noWrap w:val="false"/>
          </w:tcPr>
          <w:p>
            <w:pPr>
              <w:jc w:val="center"/>
              <w:spacing w:line="320" w:lineRule="exact"/>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1</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1700" w:type="dxa"/>
            <w:textDirection w:val="lrTb"/>
            <w:noWrap w:val="false"/>
          </w:tcPr>
          <w:p>
            <w:pPr>
              <w:jc w:val="center"/>
              <w:spacing w:line="320" w:lineRule="exact"/>
            </w:pPr>
            <w:r>
              <w:t xml:space="preserve">3.3</w:t>
            </w:r>
            <w:r/>
          </w:p>
        </w:tc>
        <w:tc>
          <w:tcPr>
            <w:tcBorders>
              <w:top w:val="single" w:color="000000" w:sz="4" w:space="0"/>
              <w:left w:val="single" w:color="000000" w:sz="4" w:space="0"/>
              <w:bottom w:val="single" w:color="000000" w:sz="4" w:space="0"/>
              <w:right w:val="single" w:color="000000" w:sz="4" w:space="0"/>
            </w:tcBorders>
            <w:tcW w:w="3457" w:type="dxa"/>
            <w:textDirection w:val="lrTb"/>
            <w:noWrap w:val="false"/>
          </w:tcPr>
          <w:p>
            <w:pPr>
              <w:spacing w:line="320" w:lineRule="exact"/>
            </w:pPr>
            <w:r>
              <w:rPr>
                <w:rFonts w:hint="eastAsia"/>
              </w:rPr>
              <w:t xml:space="preserve">外壳维护</w:t>
            </w:r>
            <w:r/>
          </w:p>
        </w:tc>
        <w:tc>
          <w:tcPr>
            <w:tcBorders>
              <w:top w:val="single" w:color="000000" w:sz="4" w:space="0"/>
              <w:left w:val="single" w:color="000000" w:sz="4" w:space="0"/>
              <w:bottom w:val="single" w:color="000000" w:sz="4" w:space="0"/>
              <w:right w:val="single" w:color="000000" w:sz="4" w:space="0"/>
            </w:tcBorders>
            <w:tcW w:w="904" w:type="dxa"/>
            <w:textDirection w:val="lrTb"/>
            <w:noWrap w:val="false"/>
          </w:tcPr>
          <w:p>
            <w:pPr>
              <w:jc w:val="center"/>
              <w:spacing w:line="320" w:lineRule="exact"/>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1</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1700" w:type="dxa"/>
            <w:textDirection w:val="lrTb"/>
            <w:noWrap w:val="false"/>
          </w:tcPr>
          <w:p>
            <w:pPr>
              <w:jc w:val="center"/>
              <w:spacing w:line="320" w:lineRule="exact"/>
            </w:pPr>
            <w:r>
              <w:t xml:space="preserve">4.1</w:t>
            </w:r>
            <w:r/>
          </w:p>
        </w:tc>
        <w:tc>
          <w:tcPr>
            <w:tcBorders>
              <w:top w:val="single" w:color="000000" w:sz="4" w:space="0"/>
              <w:left w:val="single" w:color="000000" w:sz="4" w:space="0"/>
              <w:bottom w:val="single" w:color="000000" w:sz="4" w:space="0"/>
              <w:right w:val="single" w:color="000000" w:sz="4" w:space="0"/>
            </w:tcBorders>
            <w:tcW w:w="3457" w:type="dxa"/>
            <w:textDirection w:val="lrTb"/>
            <w:noWrap w:val="false"/>
          </w:tcPr>
          <w:p>
            <w:pPr>
              <w:spacing w:line="320" w:lineRule="exact"/>
            </w:pPr>
            <w:r>
              <w:rPr>
                <w:rFonts w:hint="eastAsia"/>
              </w:rPr>
              <w:t xml:space="preserve">供电系统维护</w:t>
            </w:r>
            <w:r/>
          </w:p>
        </w:tc>
        <w:tc>
          <w:tcPr>
            <w:tcBorders>
              <w:top w:val="single" w:color="000000" w:sz="4" w:space="0"/>
              <w:left w:val="single" w:color="000000" w:sz="4" w:space="0"/>
              <w:bottom w:val="single" w:color="000000" w:sz="4" w:space="0"/>
              <w:right w:val="single" w:color="000000" w:sz="4" w:space="0"/>
            </w:tcBorders>
            <w:tcW w:w="904" w:type="dxa"/>
            <w:textDirection w:val="lrTb"/>
            <w:noWrap w:val="false"/>
          </w:tcPr>
          <w:p>
            <w:pPr>
              <w:jc w:val="center"/>
              <w:spacing w:line="320" w:lineRule="exact"/>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1</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1700" w:type="dxa"/>
            <w:textDirection w:val="lrTb"/>
            <w:noWrap w:val="false"/>
          </w:tcPr>
          <w:p>
            <w:pPr>
              <w:jc w:val="center"/>
              <w:spacing w:line="320" w:lineRule="exact"/>
            </w:pPr>
            <w:r>
              <w:t xml:space="preserve">4.2</w:t>
            </w:r>
            <w:r/>
          </w:p>
        </w:tc>
        <w:tc>
          <w:tcPr>
            <w:tcBorders>
              <w:top w:val="single" w:color="000000" w:sz="4" w:space="0"/>
              <w:left w:val="single" w:color="000000" w:sz="4" w:space="0"/>
              <w:bottom w:val="single" w:color="000000" w:sz="4" w:space="0"/>
              <w:right w:val="single" w:color="000000" w:sz="4" w:space="0"/>
            </w:tcBorders>
            <w:tcW w:w="3457" w:type="dxa"/>
            <w:textDirection w:val="lrTb"/>
            <w:noWrap w:val="false"/>
          </w:tcPr>
          <w:p>
            <w:pPr>
              <w:spacing w:line="320" w:lineRule="exact"/>
            </w:pPr>
            <w:r>
              <w:rPr>
                <w:rFonts w:hint="eastAsia"/>
              </w:rPr>
              <w:t xml:space="preserve">太阳能控制器维护</w:t>
            </w:r>
            <w:r/>
          </w:p>
        </w:tc>
        <w:tc>
          <w:tcPr>
            <w:tcBorders>
              <w:top w:val="single" w:color="000000" w:sz="4" w:space="0"/>
              <w:left w:val="single" w:color="000000" w:sz="4" w:space="0"/>
              <w:bottom w:val="single" w:color="000000" w:sz="4" w:space="0"/>
              <w:right w:val="single" w:color="000000" w:sz="4" w:space="0"/>
            </w:tcBorders>
            <w:tcW w:w="904" w:type="dxa"/>
            <w:textDirection w:val="lrTb"/>
            <w:noWrap w:val="false"/>
          </w:tcPr>
          <w:p>
            <w:pPr>
              <w:jc w:val="center"/>
              <w:spacing w:line="320" w:lineRule="exact"/>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1</w:t>
            </w:r>
            <w:r/>
          </w:p>
        </w:tc>
      </w:tr>
      <w:tr>
        <w:trPr>
          <w:jc w:val="center"/>
          <w:trHeight w:val="334"/>
        </w:trPr>
        <w:tc>
          <w:tcPr>
            <w:tcBorders>
              <w:top w:val="single" w:color="000000" w:sz="4" w:space="0"/>
              <w:left w:val="single" w:color="000000" w:sz="4" w:space="0"/>
              <w:bottom w:val="single" w:color="000000" w:sz="4" w:space="0"/>
              <w:right w:val="single" w:color="000000" w:sz="4" w:space="0"/>
            </w:tcBorders>
            <w:tcW w:w="1700" w:type="dxa"/>
            <w:textDirection w:val="lrTb"/>
            <w:noWrap w:val="false"/>
          </w:tcPr>
          <w:p>
            <w:pPr>
              <w:jc w:val="center"/>
              <w:spacing w:line="320" w:lineRule="exact"/>
            </w:pPr>
            <w:r>
              <w:t xml:space="preserve">4.3</w:t>
            </w:r>
            <w:r/>
          </w:p>
        </w:tc>
        <w:tc>
          <w:tcPr>
            <w:tcBorders>
              <w:top w:val="single" w:color="000000" w:sz="4" w:space="0"/>
              <w:left w:val="single" w:color="000000" w:sz="4" w:space="0"/>
              <w:bottom w:val="single" w:color="000000" w:sz="4" w:space="0"/>
              <w:right w:val="single" w:color="000000" w:sz="4" w:space="0"/>
            </w:tcBorders>
            <w:tcW w:w="3457" w:type="dxa"/>
            <w:textDirection w:val="lrTb"/>
            <w:noWrap w:val="false"/>
          </w:tcPr>
          <w:p>
            <w:pPr>
              <w:spacing w:line="320" w:lineRule="exact"/>
            </w:pPr>
            <w:r>
              <w:rPr>
                <w:rFonts w:hint="eastAsia"/>
              </w:rPr>
              <w:t xml:space="preserve">太阳能蓄电池维护</w:t>
            </w:r>
            <w:r/>
          </w:p>
        </w:tc>
        <w:tc>
          <w:tcPr>
            <w:tcBorders>
              <w:top w:val="single" w:color="000000" w:sz="4" w:space="0"/>
              <w:left w:val="single" w:color="000000" w:sz="4" w:space="0"/>
              <w:bottom w:val="single" w:color="000000" w:sz="4" w:space="0"/>
              <w:right w:val="single" w:color="000000" w:sz="4" w:space="0"/>
            </w:tcBorders>
            <w:tcW w:w="904" w:type="dxa"/>
            <w:textDirection w:val="lrTb"/>
            <w:noWrap w:val="false"/>
          </w:tcPr>
          <w:p>
            <w:pPr>
              <w:jc w:val="center"/>
              <w:spacing w:line="320" w:lineRule="exact"/>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1</w:t>
            </w:r>
            <w:r/>
          </w:p>
        </w:tc>
      </w:tr>
    </w:tbl>
    <w:p>
      <w:pPr>
        <w:spacing w:line="400" w:lineRule="exact"/>
        <w:rPr>
          <w:rFonts w:hint="eastAsia" w:ascii="宋体" w:hAnsi="宋体"/>
          <w:b/>
          <w:szCs w:val="21"/>
        </w:rPr>
      </w:pPr>
      <w:r>
        <w:rPr>
          <w:rFonts w:hint="eastAsia" w:ascii="宋体" w:hAnsi="宋体"/>
          <w:b/>
          <w:szCs w:val="21"/>
        </w:rPr>
        <w:t xml:space="preserve">2.服务标准</w:t>
      </w:r>
      <w:r/>
    </w:p>
    <w:p>
      <w:pPr>
        <w:ind w:firstLine="420"/>
        <w:spacing w:line="400" w:lineRule="exact"/>
        <w:rPr>
          <w:rFonts w:hint="eastAsia" w:ascii="宋体" w:hAnsi="宋体"/>
          <w:szCs w:val="21"/>
        </w:rPr>
      </w:pPr>
      <w:r>
        <w:rPr>
          <w:rFonts w:hint="eastAsia" w:ascii="宋体" w:hAnsi="宋体"/>
          <w:szCs w:val="21"/>
        </w:rPr>
        <w:t xml:space="preserve">供应商在服务过程中保证仑山水库坝体表面、内部变形一体化监测装置正常稳定运行。</w:t>
      </w:r>
      <w:r/>
    </w:p>
    <w:p>
      <w:pPr>
        <w:ind w:firstLine="420"/>
        <w:spacing w:line="400" w:lineRule="exact"/>
        <w:rPr>
          <w:rFonts w:hint="eastAsia" w:ascii="宋体" w:hAnsi="宋体"/>
          <w:szCs w:val="21"/>
        </w:rPr>
      </w:pPr>
      <w:r>
        <w:rPr>
          <w:rFonts w:hint="eastAsia" w:ascii="宋体" w:hAnsi="宋体"/>
          <w:szCs w:val="21"/>
        </w:rPr>
        <w:t xml:space="preserve">系统服务及满足设备要求需提供不低于系统配置及服务：</w:t>
      </w:r>
      <w:r/>
    </w:p>
    <w:tbl>
      <w:tblPr>
        <w:tblW w:w="8278" w:type="dxa"/>
        <w:jc w:val="center"/>
        <w:tblLayout w:type="fixed"/>
        <w:tblLook w:val="0000" w:firstRow="0" w:lastRow="0" w:firstColumn="0" w:lastColumn="0" w:noHBand="0" w:noVBand="0"/>
      </w:tblPr>
      <w:tblGrid>
        <w:gridCol w:w="706"/>
        <w:gridCol w:w="2015"/>
        <w:gridCol w:w="750"/>
        <w:gridCol w:w="914"/>
        <w:gridCol w:w="3893"/>
      </w:tblGrid>
      <w:tr>
        <w:trPr>
          <w:jc w:val="center"/>
          <w:trHeight w:val="483"/>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单位</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备注</w:t>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阵列位移计设备</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米</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51</w:t>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采集系统</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套</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Height w:val="61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阵列位移计安装附件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套</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阵列位移计安装附件，电源线截面积314mm²</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北斗GNSS</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套</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3个监测站、2个基准站</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系统开发软件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套</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1.6</w:t>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供电系统</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套</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Height w:val="445"/>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1.7</w:t>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防雷系统</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套</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Height w:val="653"/>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1.8</w:t>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混凝土基座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个</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基座尺寸：长50cm*宽50cm*深100cm</w:t>
            </w:r>
            <w:r/>
          </w:p>
        </w:tc>
      </w:tr>
      <w:tr>
        <w:trPr>
          <w:jc w:val="center"/>
          <w:trHeight w:val="59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1.9</w:t>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测斜管</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米</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54</w:t>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铝制测斜管7cm管径，测斜管连接件</w:t>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1.10</w:t>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GNSS围栏</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套</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GNSS基站防护围栏：长4.8米*高1.3米</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1.11</w:t>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GNSS立杆、电箱</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套</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高1.8米*直径20cm，带电箱等</w:t>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1.12</w:t>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PVC管</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米</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140</w:t>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直径3cm</w:t>
            </w:r>
            <w:r/>
          </w:p>
        </w:tc>
      </w:tr>
      <w:tr>
        <w:trPr>
          <w:jc w:val="center"/>
          <w:trHeight w:val="568"/>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1.13</w:t>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现场安装调试</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阵列位移计、GNSS安装调试</w:t>
            </w:r>
            <w:r/>
          </w:p>
        </w:tc>
      </w:tr>
    </w:tbl>
    <w:p>
      <w:pPr>
        <w:spacing w:line="300" w:lineRule="exact"/>
        <w:rPr>
          <w:rFonts w:hint="eastAsia" w:ascii="宋体" w:hAnsi="宋体" w:cs="宋体"/>
          <w:b/>
          <w:bCs/>
          <w:color w:val="0000ff"/>
          <w:sz w:val="24"/>
        </w:rPr>
      </w:pPr>
      <w:r>
        <w:rPr>
          <w:rFonts w:hint="eastAsia" w:ascii="宋体" w:hAnsi="宋体" w:cs="宋体"/>
          <w:b/>
          <w:bCs/>
          <w:color w:val="0000ff"/>
          <w:sz w:val="24"/>
        </w:rPr>
      </w:r>
      <w:r/>
    </w:p>
    <w:p>
      <w:pPr>
        <w:spacing w:line="300" w:lineRule="exact"/>
        <w:rPr>
          <w:rFonts w:hint="eastAsia" w:ascii="宋体" w:hAnsi="宋体" w:cs="宋体"/>
          <w:b/>
          <w:bCs/>
          <w:color w:val="ff0000"/>
          <w:szCs w:val="21"/>
        </w:rPr>
      </w:pPr>
      <w:r>
        <w:rPr>
          <w:rFonts w:hint="eastAsia" w:ascii="宋体" w:hAnsi="宋体" w:cs="宋体"/>
          <w:b/>
          <w:bCs/>
          <w:color w:val="0000ff"/>
          <w:szCs w:val="21"/>
        </w:rPr>
        <w:t xml:space="preserve">（三）北山水库无人机智能巡检系统</w:t>
      </w:r>
      <w:r/>
    </w:p>
    <w:p>
      <w:pPr>
        <w:spacing w:line="400" w:lineRule="exact"/>
        <w:rPr>
          <w:rFonts w:hint="eastAsia" w:ascii="宋体" w:hAnsi="宋体"/>
          <w:b/>
          <w:bCs/>
          <w:szCs w:val="21"/>
        </w:rPr>
      </w:pPr>
      <w:r>
        <w:rPr>
          <w:rFonts w:hint="eastAsia" w:ascii="宋体" w:hAnsi="宋体"/>
          <w:b/>
          <w:bCs/>
          <w:szCs w:val="21"/>
        </w:rPr>
        <w:t xml:space="preserve">1.项目背景</w:t>
      </w:r>
      <w:r/>
    </w:p>
    <w:p>
      <w:pPr>
        <w:ind w:firstLine="420"/>
        <w:spacing w:line="400" w:lineRule="exact"/>
        <w:rPr>
          <w:rFonts w:hint="eastAsia" w:ascii="宋体" w:hAnsi="宋体"/>
          <w:szCs w:val="21"/>
        </w:rPr>
      </w:pPr>
      <w:r>
        <w:rPr>
          <w:rFonts w:hint="eastAsia" w:ascii="宋体" w:hAnsi="宋体"/>
          <w:szCs w:val="21"/>
        </w:rPr>
        <w:t xml:space="preserve">通过建设低空5G自动巡查监管体系，解决水库管理工作中的难点、痛点，实现水库管理智慧化，提升水库监管能力。更好地保障人员、机场、飞行器及设施安全，确保机场及无人飞行器的高效、可靠运行，无人机系统需要定期进行机库系统更新、升级。</w:t>
      </w:r>
      <w:r/>
    </w:p>
    <w:p>
      <w:pPr>
        <w:spacing w:line="400" w:lineRule="exact"/>
        <w:rPr>
          <w:rFonts w:hint="eastAsia" w:ascii="宋体" w:hAnsi="宋体"/>
          <w:b/>
          <w:bCs/>
          <w:szCs w:val="21"/>
        </w:rPr>
      </w:pPr>
      <w:r>
        <w:rPr>
          <w:rFonts w:hint="eastAsia" w:ascii="宋体" w:hAnsi="宋体"/>
          <w:b/>
          <w:bCs/>
          <w:szCs w:val="21"/>
        </w:rPr>
        <w:t xml:space="preserve">2.服务内容</w:t>
      </w:r>
      <w:r/>
    </w:p>
    <w:p>
      <w:pPr>
        <w:ind w:firstLine="210"/>
        <w:spacing w:line="400" w:lineRule="exact"/>
        <w:rPr>
          <w:rFonts w:hint="eastAsia" w:ascii="宋体" w:hAnsi="宋体"/>
          <w:szCs w:val="21"/>
        </w:rPr>
      </w:pPr>
      <w:r>
        <w:rPr>
          <w:rFonts w:hint="eastAsia" w:ascii="宋体" w:hAnsi="宋体"/>
          <w:szCs w:val="21"/>
        </w:rPr>
        <w:t xml:space="preserve">(1)无人机机场维保服务:原质保到期故续机场运维维保服务。</w:t>
      </w:r>
      <w:r/>
    </w:p>
    <w:p>
      <w:pPr>
        <w:ind w:firstLine="210"/>
        <w:spacing w:line="400" w:lineRule="exact"/>
        <w:rPr>
          <w:rFonts w:hint="eastAsia" w:ascii="宋体" w:hAnsi="宋体"/>
          <w:szCs w:val="21"/>
        </w:rPr>
      </w:pPr>
      <w:r>
        <w:rPr>
          <w:rFonts w:hint="eastAsia" w:ascii="宋体" w:hAnsi="宋体"/>
          <w:szCs w:val="21"/>
        </w:rPr>
        <w:t xml:space="preserve">(2)人工智能算法调优服务:针对已部署的AI算法进行调优处理。</w:t>
      </w:r>
      <w:r/>
    </w:p>
    <w:p>
      <w:pPr>
        <w:ind w:firstLine="210"/>
        <w:spacing w:line="400" w:lineRule="exact"/>
        <w:rPr>
          <w:rFonts w:hint="eastAsia" w:ascii="宋体" w:hAnsi="宋体"/>
          <w:szCs w:val="21"/>
        </w:rPr>
      </w:pPr>
      <w:r>
        <w:rPr>
          <w:rFonts w:hint="eastAsia" w:ascii="宋体" w:hAnsi="宋体"/>
          <w:szCs w:val="21"/>
        </w:rPr>
        <w:t xml:space="preserve">(3)软件升级服务:对已部署的软件进行升级服务。</w:t>
      </w:r>
      <w:r/>
    </w:p>
    <w:p>
      <w:pPr>
        <w:ind w:firstLine="210"/>
        <w:spacing w:line="400" w:lineRule="exact"/>
        <w:rPr>
          <w:rFonts w:hint="eastAsia" w:ascii="宋体" w:hAnsi="宋体"/>
          <w:szCs w:val="21"/>
        </w:rPr>
      </w:pPr>
      <w:r>
        <w:rPr>
          <w:rFonts w:hint="eastAsia" w:ascii="宋体" w:hAnsi="宋体"/>
          <w:szCs w:val="21"/>
        </w:rPr>
        <w:t xml:space="preserve">(4)系统维护服务:维护系统软件，检查数据库及系统运行日志等内容。</w:t>
      </w:r>
      <w:r/>
    </w:p>
    <w:p>
      <w:pPr>
        <w:spacing w:line="400" w:lineRule="exact"/>
        <w:rPr>
          <w:rFonts w:hint="eastAsia" w:ascii="宋体" w:hAnsi="宋体"/>
          <w:b/>
          <w:bCs/>
          <w:szCs w:val="21"/>
        </w:rPr>
      </w:pPr>
      <w:r>
        <w:rPr>
          <w:rFonts w:hint="eastAsia" w:ascii="宋体" w:hAnsi="宋体"/>
          <w:b/>
          <w:bCs/>
          <w:szCs w:val="21"/>
        </w:rPr>
        <w:t xml:space="preserve">3.服务标准</w:t>
      </w:r>
      <w:r/>
    </w:p>
    <w:p>
      <w:pPr>
        <w:ind w:firstLine="210"/>
        <w:spacing w:line="400" w:lineRule="exact"/>
        <w:rPr>
          <w:rFonts w:hint="eastAsia" w:ascii="宋体" w:hAnsi="宋体"/>
          <w:szCs w:val="21"/>
        </w:rPr>
      </w:pPr>
      <w:r>
        <w:rPr>
          <w:rFonts w:hint="eastAsia" w:ascii="宋体" w:hAnsi="宋体"/>
          <w:szCs w:val="21"/>
        </w:rPr>
        <w:t xml:space="preserve">系统服务及满足设备要求需提供不低于系统配置及服务： </w:t>
      </w:r>
      <w:r/>
    </w:p>
    <w:tbl>
      <w:tblPr>
        <w:tblW w:w="530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677"/>
        <w:gridCol w:w="1416"/>
        <w:gridCol w:w="5893"/>
        <w:gridCol w:w="644"/>
        <w:gridCol w:w="705"/>
        <w:gridCol w:w="458"/>
      </w:tblGrid>
      <w:tr>
        <w:trPr>
          <w:jc w:val="center"/>
          <w:trHeight w:val="770"/>
        </w:trPr>
        <w:tc>
          <w:tcPr>
            <w:tcBorders>
              <w:bottom w:val="none" w:color="000000" w:sz="4" w:space="0"/>
            </w:tcBorders>
            <w:tcW w:w="345" w:type="pct"/>
            <w:vAlign w:val="center"/>
            <w:textDirection w:val="lrTb"/>
            <w:noWrap w:val="false"/>
          </w:tcPr>
          <w:p>
            <w:pPr>
              <w:jc w:val="center"/>
              <w:spacing w:line="360" w:lineRule="exact"/>
              <w:rPr>
                <w:rFonts w:hint="eastAsia" w:ascii="宋体" w:hAnsi="宋体"/>
                <w:szCs w:val="21"/>
              </w:rPr>
            </w:pPr>
            <w:r>
              <w:rPr>
                <w:rFonts w:ascii="宋体" w:hAnsi="宋体"/>
                <w:szCs w:val="21"/>
              </w:rPr>
              <w:t xml:space="preserve">序号</w:t>
            </w:r>
            <w:r/>
          </w:p>
        </w:tc>
        <w:tc>
          <w:tcPr>
            <w:tcBorders>
              <w:bottom w:val="none" w:color="000000" w:sz="4" w:space="0"/>
            </w:tcBorders>
            <w:tcW w:w="723" w:type="pct"/>
            <w:vAlign w:val="center"/>
            <w:textDirection w:val="lrTb"/>
            <w:noWrap w:val="false"/>
          </w:tcPr>
          <w:p>
            <w:pPr>
              <w:jc w:val="center"/>
              <w:spacing w:line="360" w:lineRule="exact"/>
              <w:rPr>
                <w:rFonts w:hint="eastAsia" w:ascii="宋体" w:hAnsi="宋体"/>
                <w:szCs w:val="21"/>
              </w:rPr>
            </w:pPr>
            <w:r>
              <w:rPr>
                <w:rFonts w:ascii="宋体" w:hAnsi="宋体"/>
                <w:szCs w:val="21"/>
              </w:rPr>
              <w:t xml:space="preserve">分项名称</w:t>
            </w:r>
            <w:r/>
          </w:p>
        </w:tc>
        <w:tc>
          <w:tcPr>
            <w:tcBorders>
              <w:bottom w:val="none" w:color="000000" w:sz="4" w:space="0"/>
            </w:tcBorders>
            <w:tcW w:w="3009" w:type="pct"/>
            <w:vAlign w:val="center"/>
            <w:textDirection w:val="lrTb"/>
            <w:noWrap w:val="false"/>
          </w:tcPr>
          <w:p>
            <w:pPr>
              <w:jc w:val="center"/>
              <w:spacing w:line="360" w:lineRule="exact"/>
              <w:rPr>
                <w:rFonts w:hint="eastAsia" w:ascii="宋体" w:hAnsi="宋体"/>
                <w:szCs w:val="21"/>
              </w:rPr>
            </w:pPr>
            <w:r>
              <w:rPr>
                <w:rFonts w:ascii="宋体" w:hAnsi="宋体"/>
                <w:szCs w:val="21"/>
              </w:rPr>
              <w:t xml:space="preserve">规格型号</w:t>
            </w:r>
            <w:r/>
          </w:p>
        </w:tc>
        <w:tc>
          <w:tcPr>
            <w:tcBorders>
              <w:bottom w:val="none" w:color="000000" w:sz="4" w:space="0"/>
            </w:tcBorders>
            <w:tcW w:w="329" w:type="pct"/>
            <w:vAlign w:val="center"/>
            <w:textDirection w:val="tbRlV"/>
            <w:noWrap w:val="false"/>
          </w:tcPr>
          <w:p>
            <w:pPr>
              <w:jc w:val="center"/>
              <w:spacing w:line="360" w:lineRule="exact"/>
              <w:rPr>
                <w:rFonts w:hint="eastAsia" w:ascii="宋体" w:hAnsi="宋体"/>
                <w:szCs w:val="21"/>
              </w:rPr>
            </w:pPr>
            <w:r>
              <w:rPr>
                <w:rFonts w:ascii="宋体" w:hAnsi="宋体"/>
                <w:szCs w:val="21"/>
              </w:rPr>
              <w:t xml:space="preserve">单位</w:t>
            </w:r>
            <w:r/>
          </w:p>
        </w:tc>
        <w:tc>
          <w:tcPr>
            <w:tcW w:w="360" w:type="pct"/>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数</w:t>
            </w:r>
            <w:r/>
          </w:p>
          <w:p>
            <w:pPr>
              <w:jc w:val="center"/>
              <w:spacing w:line="360" w:lineRule="exact"/>
              <w:rPr>
                <w:rFonts w:hint="eastAsia" w:ascii="宋体" w:hAnsi="宋体"/>
                <w:szCs w:val="21"/>
              </w:rPr>
            </w:pPr>
            <w:r>
              <w:rPr>
                <w:rFonts w:hint="eastAsia" w:ascii="宋体" w:hAnsi="宋体"/>
                <w:szCs w:val="21"/>
              </w:rPr>
              <w:t xml:space="preserve">量</w:t>
            </w:r>
            <w:r/>
          </w:p>
        </w:tc>
        <w:tc>
          <w:tcPr>
            <w:tcBorders>
              <w:bottom w:val="none" w:color="000000" w:sz="4" w:space="0"/>
            </w:tcBorders>
            <w:tcW w:w="234" w:type="pct"/>
            <w:vAlign w:val="center"/>
            <w:textDirection w:val="lrTb"/>
            <w:noWrap w:val="false"/>
          </w:tcPr>
          <w:p>
            <w:pPr>
              <w:jc w:val="center"/>
              <w:spacing w:line="360" w:lineRule="exact"/>
              <w:rPr>
                <w:rFonts w:hint="eastAsia" w:ascii="宋体" w:hAnsi="宋体"/>
                <w:szCs w:val="21"/>
              </w:rPr>
            </w:pPr>
            <w:r>
              <w:rPr>
                <w:rFonts w:ascii="宋体" w:hAnsi="宋体"/>
                <w:szCs w:val="21"/>
              </w:rPr>
              <w:t xml:space="preserve">备注</w:t>
            </w:r>
            <w:r/>
          </w:p>
        </w:tc>
      </w:tr>
      <w:tr>
        <w:trPr>
          <w:jc w:val="center"/>
        </w:trPr>
        <w:tc>
          <w:tcPr>
            <w:tcW w:w="345" w:type="pct"/>
            <w:vAlign w:val="center"/>
            <w:textDirection w:val="lrTb"/>
            <w:noWrap w:val="false"/>
          </w:tcPr>
          <w:p>
            <w:pPr>
              <w:jc w:val="center"/>
              <w:spacing w:line="360" w:lineRule="exact"/>
              <w:rPr>
                <w:rFonts w:hint="eastAsia" w:ascii="宋体" w:hAnsi="宋体"/>
                <w:szCs w:val="21"/>
              </w:rPr>
            </w:pPr>
            <w:r>
              <w:rPr>
                <w:rFonts w:ascii="宋体" w:hAnsi="宋体"/>
                <w:szCs w:val="21"/>
              </w:rPr>
              <w:t xml:space="preserve">1</w:t>
            </w:r>
            <w:r/>
          </w:p>
        </w:tc>
        <w:tc>
          <w:tcPr>
            <w:tcW w:w="723" w:type="pct"/>
            <w:vAlign w:val="center"/>
            <w:textDirection w:val="lrTb"/>
            <w:noWrap w:val="false"/>
          </w:tcPr>
          <w:p>
            <w:pPr>
              <w:jc w:val="center"/>
              <w:spacing w:line="360" w:lineRule="exact"/>
              <w:rPr>
                <w:rFonts w:hint="eastAsia" w:ascii="宋体" w:hAnsi="宋体"/>
                <w:szCs w:val="21"/>
              </w:rPr>
            </w:pPr>
            <w:r>
              <w:rPr>
                <w:rFonts w:ascii="宋体" w:hAnsi="宋体"/>
                <w:szCs w:val="21"/>
              </w:rPr>
              <w:t xml:space="preserve">智慧机库</w:t>
            </w:r>
            <w:r/>
          </w:p>
        </w:tc>
        <w:tc>
          <w:tcPr>
            <w:tcW w:w="3009" w:type="pct"/>
            <w:vAlign w:val="center"/>
            <w:textDirection w:val="lrTb"/>
            <w:noWrap w:val="false"/>
          </w:tcPr>
          <w:p>
            <w:pPr>
              <w:jc w:val="left"/>
              <w:spacing w:line="360" w:lineRule="exact"/>
              <w:rPr>
                <w:rFonts w:hint="eastAsia" w:ascii="宋体" w:hAnsi="宋体"/>
                <w:szCs w:val="21"/>
              </w:rPr>
            </w:pPr>
            <w:r>
              <w:rPr>
                <w:rFonts w:hint="eastAsia" w:ascii="宋体" w:hAnsi="宋体"/>
                <w:szCs w:val="21"/>
              </w:rPr>
            </w:r>
            <w:r/>
          </w:p>
        </w:tc>
        <w:tc>
          <w:tcPr>
            <w:tcW w:w="329" w:type="pct"/>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360" w:type="pct"/>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234" w:type="pct"/>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1.1</w:t>
            </w:r>
            <w:r/>
          </w:p>
        </w:tc>
        <w:tc>
          <w:tcPr>
            <w:tcW w:w="723"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智慧机库</w:t>
            </w:r>
            <w:r/>
          </w:p>
        </w:tc>
        <w:tc>
          <w:tcPr>
            <w:tcW w:w="3009" w:type="pct"/>
            <w:vAlign w:val="center"/>
            <w:textDirection w:val="lrTb"/>
            <w:noWrap w:val="false"/>
          </w:tcPr>
          <w:p>
            <w:pPr>
              <w:jc w:val="left"/>
              <w:spacing w:line="300" w:lineRule="exact"/>
              <w:rPr>
                <w:rFonts w:hint="eastAsia" w:ascii="宋体" w:hAnsi="宋体"/>
                <w:szCs w:val="21"/>
              </w:rPr>
            </w:pPr>
            <w:r>
              <w:rPr>
                <w:rFonts w:ascii="宋体" w:hAnsi="宋体"/>
                <w:szCs w:val="21"/>
              </w:rPr>
              <w:t xml:space="preserve">1、需具备户外作业，具备防水、防尘、防潮、防盗、防雷功能，IP55防护等级</w:t>
            </w:r>
            <w:r/>
          </w:p>
          <w:p>
            <w:pPr>
              <w:jc w:val="left"/>
              <w:spacing w:line="300" w:lineRule="exact"/>
              <w:rPr>
                <w:rFonts w:hint="eastAsia" w:ascii="宋体" w:hAnsi="宋体"/>
                <w:szCs w:val="21"/>
              </w:rPr>
            </w:pPr>
            <w:r>
              <w:rPr>
                <w:rFonts w:ascii="宋体" w:hAnsi="宋体"/>
                <w:szCs w:val="21"/>
              </w:rPr>
              <w:t xml:space="preserve">2、尺寸≤1100*1280*1200mm; </w:t>
            </w:r>
            <w:r/>
          </w:p>
          <w:p>
            <w:pPr>
              <w:jc w:val="left"/>
              <w:spacing w:line="300" w:lineRule="exact"/>
              <w:rPr>
                <w:rFonts w:hint="eastAsia" w:ascii="宋体" w:hAnsi="宋体"/>
                <w:szCs w:val="21"/>
              </w:rPr>
            </w:pPr>
            <w:r>
              <w:rPr>
                <w:rFonts w:ascii="宋体" w:hAnsi="宋体"/>
                <w:szCs w:val="21"/>
              </w:rPr>
              <w:t xml:space="preserve">3、重量≤180KG(含射频站)</w:t>
            </w:r>
            <w:r/>
          </w:p>
          <w:p>
            <w:pPr>
              <w:jc w:val="left"/>
              <w:spacing w:line="300" w:lineRule="exact"/>
              <w:rPr>
                <w:rFonts w:hint="eastAsia" w:ascii="宋体" w:hAnsi="宋体"/>
                <w:szCs w:val="21"/>
              </w:rPr>
            </w:pPr>
            <w:r>
              <w:rPr>
                <w:rFonts w:ascii="宋体" w:hAnsi="宋体"/>
                <w:szCs w:val="21"/>
              </w:rPr>
              <w:t xml:space="preserve">4、应具备现场气象监测，适飞条件 自动判断，包含风向、风速监测与降 雨监测 ；</w:t>
            </w:r>
            <w:r/>
          </w:p>
          <w:p>
            <w:pPr>
              <w:jc w:val="left"/>
              <w:spacing w:line="300" w:lineRule="exact"/>
              <w:rPr>
                <w:rFonts w:hint="eastAsia" w:ascii="宋体" w:hAnsi="宋体"/>
                <w:szCs w:val="21"/>
              </w:rPr>
            </w:pPr>
            <w:r>
              <w:rPr>
                <w:rFonts w:ascii="宋体" w:hAnsi="宋体"/>
                <w:szCs w:val="21"/>
              </w:rPr>
              <w:t xml:space="preserve">5、应具备远程视频监测周围环境与 设备运行情况的能力；</w:t>
            </w:r>
            <w:r/>
          </w:p>
          <w:p>
            <w:pPr>
              <w:jc w:val="left"/>
              <w:spacing w:line="300" w:lineRule="exact"/>
              <w:rPr>
                <w:rFonts w:hint="eastAsia" w:ascii="宋体" w:hAnsi="宋体"/>
                <w:szCs w:val="21"/>
              </w:rPr>
            </w:pPr>
            <w:r>
              <w:rPr>
                <w:rFonts w:ascii="宋体" w:hAnsi="宋体"/>
                <w:szCs w:val="21"/>
              </w:rPr>
              <w:t xml:space="preserve">6、支持自动灭火功能；</w:t>
            </w:r>
            <w:r/>
          </w:p>
          <w:p>
            <w:pPr>
              <w:jc w:val="left"/>
              <w:spacing w:line="300" w:lineRule="exact"/>
              <w:rPr>
                <w:rFonts w:hint="eastAsia" w:ascii="宋体" w:hAnsi="宋体"/>
                <w:szCs w:val="21"/>
              </w:rPr>
            </w:pPr>
            <w:r>
              <w:rPr>
                <w:rFonts w:ascii="宋体" w:hAnsi="宋体"/>
                <w:szCs w:val="21"/>
              </w:rPr>
              <w:t xml:space="preserve">7、应支持智能存储，可支持存储一架行业级无人机，配合调度管理系统指令，实现无人机自动放飞与自动收纳</w:t>
            </w:r>
            <w:r>
              <w:rPr>
                <w:rFonts w:hint="eastAsia" w:ascii="宋体" w:hAnsi="宋体"/>
                <w:szCs w:val="21"/>
              </w:rPr>
              <w:t xml:space="preserve">；</w:t>
            </w:r>
            <w:r/>
          </w:p>
          <w:p>
            <w:pPr>
              <w:jc w:val="left"/>
              <w:spacing w:line="300" w:lineRule="exact"/>
              <w:rPr>
                <w:rFonts w:hint="eastAsia" w:ascii="宋体" w:hAnsi="宋体"/>
                <w:szCs w:val="21"/>
              </w:rPr>
            </w:pPr>
            <w:r>
              <w:rPr>
                <w:rFonts w:ascii="宋体" w:hAnsi="宋体"/>
                <w:szCs w:val="21"/>
              </w:rPr>
              <w:t xml:space="preserve">8、备用电池续航时间：机库支持断电保障功能，断电情况下可以持续工作5h以上；</w:t>
            </w:r>
            <w:r/>
          </w:p>
          <w:p>
            <w:pPr>
              <w:jc w:val="left"/>
              <w:spacing w:line="300" w:lineRule="exact"/>
              <w:rPr>
                <w:rFonts w:hint="eastAsia" w:ascii="宋体" w:hAnsi="宋体"/>
                <w:szCs w:val="21"/>
              </w:rPr>
            </w:pPr>
            <w:r>
              <w:rPr>
                <w:rFonts w:ascii="宋体" w:hAnsi="宋体"/>
                <w:szCs w:val="21"/>
              </w:rPr>
              <w:t xml:space="preserve">9、应支持自动飞行：无人机从智慧机库起飞，可按照设定的航线实现自主精细化巡检；</w:t>
            </w:r>
            <w:r/>
          </w:p>
          <w:p>
            <w:pPr>
              <w:jc w:val="left"/>
              <w:spacing w:line="300" w:lineRule="exact"/>
              <w:rPr>
                <w:rFonts w:hint="eastAsia" w:ascii="宋体" w:hAnsi="宋体"/>
                <w:szCs w:val="21"/>
              </w:rPr>
            </w:pPr>
            <w:r>
              <w:rPr>
                <w:rFonts w:ascii="宋体" w:hAnsi="宋体"/>
                <w:szCs w:val="21"/>
              </w:rPr>
              <w:t xml:space="preserve">10、应支持实时回传：实时回传无人机第一视角画面；</w:t>
            </w:r>
            <w:r/>
          </w:p>
          <w:p>
            <w:pPr>
              <w:jc w:val="left"/>
              <w:spacing w:line="300" w:lineRule="exact"/>
              <w:rPr>
                <w:rFonts w:hint="eastAsia" w:ascii="宋体" w:hAnsi="宋体"/>
                <w:szCs w:val="21"/>
              </w:rPr>
            </w:pPr>
            <w:r>
              <w:rPr>
                <w:rFonts w:ascii="宋体" w:hAnsi="宋体"/>
                <w:szCs w:val="21"/>
              </w:rPr>
              <w:t xml:space="preserve">11、应具备自动充电功能；</w:t>
            </w:r>
            <w:r/>
          </w:p>
          <w:p>
            <w:pPr>
              <w:jc w:val="left"/>
              <w:spacing w:line="300" w:lineRule="exact"/>
              <w:rPr>
                <w:rFonts w:hint="eastAsia" w:ascii="宋体" w:hAnsi="宋体"/>
                <w:szCs w:val="21"/>
              </w:rPr>
            </w:pPr>
            <w:r>
              <w:rPr>
                <w:rFonts w:ascii="宋体" w:hAnsi="宋体"/>
                <w:szCs w:val="21"/>
              </w:rPr>
              <w:t xml:space="preserve">12、应具备功耗：500W额定+250W待机</w:t>
            </w:r>
            <w:r>
              <w:rPr>
                <w:rFonts w:hint="eastAsia" w:ascii="宋体" w:hAnsi="宋体"/>
                <w:szCs w:val="21"/>
              </w:rPr>
              <w:t xml:space="preserve">；</w:t>
            </w:r>
            <w:r/>
          </w:p>
          <w:p>
            <w:pPr>
              <w:jc w:val="left"/>
              <w:spacing w:line="300" w:lineRule="exact"/>
              <w:rPr>
                <w:rFonts w:hint="eastAsia" w:ascii="宋体" w:hAnsi="宋体"/>
                <w:szCs w:val="21"/>
              </w:rPr>
            </w:pPr>
            <w:r>
              <w:rPr>
                <w:rFonts w:ascii="宋体" w:hAnsi="宋体"/>
                <w:szCs w:val="21"/>
              </w:rPr>
              <w:t xml:space="preserve">13、应支持数据存储与上传：巡检任务完成后可通过互联网或专线上传 至云端调度管理系统。</w:t>
            </w:r>
            <w:r/>
          </w:p>
        </w:tc>
        <w:tc>
          <w:tcPr>
            <w:tcW w:w="329" w:type="pct"/>
            <w:vAlign w:val="center"/>
            <w:textDirection w:val="lrTb"/>
            <w:noWrap w:val="false"/>
          </w:tcPr>
          <w:p>
            <w:pPr>
              <w:spacing w:line="300" w:lineRule="exact"/>
              <w:rPr>
                <w:rFonts w:hint="eastAsia" w:ascii="宋体" w:hAnsi="宋体"/>
                <w:szCs w:val="21"/>
              </w:rPr>
            </w:pPr>
            <w:r>
              <w:rPr>
                <w:rFonts w:ascii="宋体" w:hAnsi="宋体"/>
                <w:szCs w:val="21"/>
              </w:rPr>
              <w:t xml:space="preserve">套</w:t>
            </w:r>
            <w:r/>
          </w:p>
        </w:tc>
        <w:tc>
          <w:tcPr>
            <w:tcW w:w="360"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t xml:space="preserve">1</w:t>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1.2</w:t>
            </w:r>
            <w:r/>
          </w:p>
        </w:tc>
        <w:tc>
          <w:tcPr>
            <w:tcW w:w="723"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云端任务调度系统</w:t>
            </w:r>
            <w:r/>
          </w:p>
        </w:tc>
        <w:tc>
          <w:tcPr>
            <w:tcW w:w="3009" w:type="pct"/>
            <w:vAlign w:val="center"/>
            <w:textDirection w:val="lrTb"/>
            <w:noWrap w:val="false"/>
          </w:tcPr>
          <w:p>
            <w:pPr>
              <w:jc w:val="left"/>
              <w:spacing w:line="300" w:lineRule="exact"/>
              <w:rPr>
                <w:rFonts w:hint="eastAsia" w:ascii="宋体" w:hAnsi="宋体"/>
                <w:szCs w:val="21"/>
              </w:rPr>
            </w:pPr>
            <w:r>
              <w:rPr>
                <w:rFonts w:ascii="宋体" w:hAnsi="宋体"/>
                <w:szCs w:val="21"/>
              </w:rPr>
              <w:t xml:space="preserve">1、应支持智慧机库、无人机统一管理，具备进行资源、感知、指挥、处置等具体功能操作配置的综合管理控制中台</w:t>
            </w:r>
            <w:r/>
          </w:p>
          <w:p>
            <w:pPr>
              <w:jc w:val="left"/>
              <w:spacing w:line="300" w:lineRule="exact"/>
              <w:rPr>
                <w:rFonts w:hint="eastAsia" w:ascii="宋体" w:hAnsi="宋体"/>
                <w:szCs w:val="21"/>
              </w:rPr>
            </w:pPr>
            <w:r>
              <w:rPr>
                <w:rFonts w:ascii="宋体" w:hAnsi="宋体"/>
                <w:szCs w:val="21"/>
              </w:rPr>
              <w:t xml:space="preserve">2、应可基于GIS的可视化任务路线 远程规划，应支持设置任务执行时间，任务存储、远程调度；</w:t>
            </w:r>
            <w:r/>
          </w:p>
          <w:p>
            <w:pPr>
              <w:jc w:val="left"/>
              <w:spacing w:line="300" w:lineRule="exact"/>
              <w:rPr>
                <w:rFonts w:hint="eastAsia" w:ascii="宋体" w:hAnsi="宋体"/>
                <w:szCs w:val="21"/>
              </w:rPr>
            </w:pPr>
            <w:r>
              <w:rPr>
                <w:rFonts w:ascii="宋体" w:hAnsi="宋体"/>
                <w:szCs w:val="21"/>
              </w:rPr>
              <w:t xml:space="preserve">3、应支持飞行任务在地图中可视化  呈现，任务复用、任务共享和任务下发；</w:t>
            </w:r>
            <w:r/>
          </w:p>
          <w:p>
            <w:pPr>
              <w:jc w:val="left"/>
              <w:spacing w:line="300" w:lineRule="exact"/>
              <w:rPr>
                <w:rFonts w:hint="eastAsia" w:ascii="宋体" w:hAnsi="宋体"/>
                <w:szCs w:val="21"/>
              </w:rPr>
            </w:pPr>
            <w:r>
              <w:rPr>
                <w:rFonts w:ascii="宋体" w:hAnsi="宋体"/>
                <w:szCs w:val="21"/>
              </w:rPr>
              <w:t xml:space="preserve">4、应支持远程控制，无人机在自动 执飞中可切换为手动控制，实现远程 控制无人机与云台相机的动作；</w:t>
            </w:r>
            <w:r/>
          </w:p>
          <w:p>
            <w:pPr>
              <w:jc w:val="left"/>
              <w:spacing w:line="300" w:lineRule="exact"/>
              <w:rPr>
                <w:rFonts w:hint="eastAsia" w:ascii="宋体" w:hAnsi="宋体"/>
                <w:szCs w:val="21"/>
              </w:rPr>
            </w:pPr>
            <w:r>
              <w:rPr>
                <w:rFonts w:ascii="宋体" w:hAnsi="宋体"/>
                <w:szCs w:val="21"/>
              </w:rPr>
              <w:t xml:space="preserve">5、应具备无人机全生命周期状态报文、飞行任务、飞行记录、巡查数据和飞行数据等全部数据实时监控与存储。</w:t>
            </w:r>
            <w:r/>
          </w:p>
        </w:tc>
        <w:tc>
          <w:tcPr>
            <w:tcW w:w="329"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套</w:t>
            </w:r>
            <w:r/>
          </w:p>
        </w:tc>
        <w:tc>
          <w:tcPr>
            <w:tcW w:w="360"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t xml:space="preserve">1</w:t>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2</w:t>
            </w:r>
            <w:r/>
          </w:p>
        </w:tc>
        <w:tc>
          <w:tcPr>
            <w:tcW w:w="723" w:type="pct"/>
            <w:vAlign w:val="center"/>
            <w:textDirection w:val="lrTb"/>
            <w:noWrap w:val="false"/>
          </w:tcPr>
          <w:p>
            <w:pPr>
              <w:spacing w:line="300" w:lineRule="exact"/>
              <w:rPr>
                <w:rFonts w:hint="eastAsia" w:ascii="宋体" w:hAnsi="宋体"/>
                <w:szCs w:val="21"/>
              </w:rPr>
            </w:pPr>
            <w:r>
              <w:rPr>
                <w:rFonts w:ascii="宋体" w:hAnsi="宋体"/>
                <w:szCs w:val="21"/>
              </w:rPr>
              <w:t xml:space="preserve">行业级无人机与配件</w:t>
            </w:r>
            <w:r/>
          </w:p>
        </w:tc>
        <w:tc>
          <w:tcPr>
            <w:tcW w:w="3009" w:type="pct"/>
            <w:vAlign w:val="center"/>
            <w:textDirection w:val="lrTb"/>
            <w:noWrap w:val="false"/>
          </w:tcPr>
          <w:p>
            <w:pPr>
              <w:jc w:val="left"/>
              <w:spacing w:line="300" w:lineRule="exact"/>
              <w:rPr>
                <w:rFonts w:hint="eastAsia" w:ascii="宋体" w:hAnsi="宋体"/>
                <w:szCs w:val="21"/>
              </w:rPr>
            </w:pPr>
            <w:r>
              <w:rPr>
                <w:rFonts w:ascii="宋体" w:hAnsi="宋体"/>
                <w:szCs w:val="21"/>
              </w:rPr>
              <w:t xml:space="preserve">供应商应承诺包含一次无人机及其配件保养</w:t>
            </w:r>
            <w:r/>
          </w:p>
        </w:tc>
        <w:tc>
          <w:tcPr>
            <w:tcW w:w="329" w:type="pct"/>
            <w:vAlign w:val="center"/>
            <w:textDirection w:val="lrTb"/>
            <w:noWrap w:val="false"/>
          </w:tcPr>
          <w:p>
            <w:pPr>
              <w:spacing w:line="300" w:lineRule="exact"/>
              <w:rPr>
                <w:rFonts w:hint="eastAsia" w:ascii="宋体" w:hAnsi="宋体"/>
                <w:szCs w:val="21"/>
              </w:rPr>
            </w:pPr>
            <w:r>
              <w:rPr>
                <w:rFonts w:hint="eastAsia" w:ascii="宋体" w:hAnsi="宋体"/>
                <w:szCs w:val="21"/>
              </w:rPr>
            </w:r>
            <w:r/>
          </w:p>
        </w:tc>
        <w:tc>
          <w:tcPr>
            <w:tcW w:w="360" w:type="pct"/>
            <w:vAlign w:val="center"/>
            <w:textDirection w:val="lrTb"/>
            <w:noWrap w:val="false"/>
          </w:tcPr>
          <w:p>
            <w:pPr>
              <w:ind w:firstLine="210"/>
              <w:spacing w:line="300" w:lineRule="exact"/>
              <w:rPr>
                <w:rFonts w:hint="eastAsia" w:ascii="宋体" w:hAnsi="宋体"/>
                <w:szCs w:val="21"/>
              </w:rPr>
            </w:pPr>
            <w:r>
              <w:rPr>
                <w:rFonts w:hint="eastAsia" w:ascii="宋体" w:hAnsi="宋体"/>
                <w:szCs w:val="21"/>
              </w:rPr>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2.1</w:t>
            </w:r>
            <w:r/>
          </w:p>
        </w:tc>
        <w:tc>
          <w:tcPr>
            <w:tcW w:w="723"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行业级无人机</w:t>
            </w:r>
            <w:r/>
          </w:p>
        </w:tc>
        <w:tc>
          <w:tcPr>
            <w:tcW w:w="3009" w:type="pct"/>
            <w:vAlign w:val="center"/>
            <w:textDirection w:val="lrTb"/>
            <w:noWrap w:val="false"/>
          </w:tcPr>
          <w:p>
            <w:pPr>
              <w:jc w:val="left"/>
              <w:spacing w:line="300" w:lineRule="exact"/>
              <w:rPr>
                <w:rFonts w:hint="eastAsia" w:ascii="宋体" w:hAnsi="宋体"/>
                <w:szCs w:val="21"/>
              </w:rPr>
            </w:pPr>
            <w:r>
              <w:rPr>
                <w:rFonts w:ascii="宋体" w:hAnsi="宋体"/>
                <w:szCs w:val="21"/>
              </w:rPr>
              <w:t xml:space="preserve">1、对称电机轴距≤900mm</w:t>
            </w:r>
            <w:r/>
          </w:p>
          <w:p>
            <w:pPr>
              <w:jc w:val="left"/>
              <w:spacing w:line="300" w:lineRule="exact"/>
              <w:rPr>
                <w:rFonts w:hint="eastAsia" w:ascii="宋体" w:hAnsi="宋体"/>
                <w:szCs w:val="21"/>
              </w:rPr>
            </w:pPr>
            <w:r>
              <w:rPr>
                <w:rFonts w:ascii="宋体" w:hAnsi="宋体"/>
                <w:szCs w:val="21"/>
              </w:rPr>
              <w:t xml:space="preserve">2、外形尺寸(折叠，包含桨叶)≤450mm×450mm×450mm</w:t>
            </w:r>
            <w:r/>
          </w:p>
          <w:p>
            <w:pPr>
              <w:jc w:val="left"/>
              <w:spacing w:line="300" w:lineRule="exact"/>
              <w:rPr>
                <w:rFonts w:hint="eastAsia" w:ascii="宋体" w:hAnsi="宋体"/>
                <w:szCs w:val="21"/>
              </w:rPr>
            </w:pPr>
            <w:r>
              <w:rPr>
                <w:rFonts w:ascii="宋体" w:hAnsi="宋体"/>
                <w:szCs w:val="21"/>
              </w:rPr>
              <w:t xml:space="preserve">3、最大额外负载≥2.5kg</w:t>
            </w:r>
            <w:r/>
          </w:p>
          <w:p>
            <w:pPr>
              <w:jc w:val="left"/>
              <w:spacing w:line="300" w:lineRule="exact"/>
              <w:rPr>
                <w:rFonts w:hint="eastAsia" w:ascii="宋体" w:hAnsi="宋体"/>
                <w:szCs w:val="21"/>
              </w:rPr>
            </w:pPr>
            <w:r>
              <w:rPr>
                <w:rFonts w:ascii="宋体" w:hAnsi="宋体"/>
                <w:szCs w:val="21"/>
              </w:rPr>
              <w:t xml:space="preserve">4、GPS定位悬停精度绝对值垂直≤ 0.5 m.水平≤1.5 m;</w:t>
            </w:r>
            <w:r/>
          </w:p>
          <w:p>
            <w:pPr>
              <w:jc w:val="left"/>
              <w:spacing w:line="300" w:lineRule="exact"/>
              <w:rPr>
                <w:rFonts w:hint="eastAsia" w:ascii="宋体" w:hAnsi="宋体"/>
                <w:szCs w:val="21"/>
              </w:rPr>
            </w:pPr>
            <w:r>
              <w:rPr>
                <w:rFonts w:ascii="宋体" w:hAnsi="宋体"/>
                <w:szCs w:val="21"/>
              </w:rPr>
              <w:t xml:space="preserve">5、视觉定位悬停精度绝对值垂直≤ 0.1 m,水平≤0.3 m;</w:t>
            </w:r>
            <w:r/>
          </w:p>
          <w:p>
            <w:pPr>
              <w:jc w:val="left"/>
              <w:spacing w:line="300" w:lineRule="exact"/>
              <w:rPr>
                <w:rFonts w:hint="eastAsia" w:ascii="宋体" w:hAnsi="宋体"/>
                <w:szCs w:val="21"/>
              </w:rPr>
            </w:pPr>
            <w:r>
              <w:rPr>
                <w:rFonts w:ascii="宋体" w:hAnsi="宋体"/>
                <w:szCs w:val="21"/>
              </w:rPr>
              <w:t xml:space="preserve">6、GNSS系统支持GPS、GLONASS、BEIDOU、GALILEO四种导航系统；</w:t>
            </w:r>
            <w:r/>
          </w:p>
          <w:p>
            <w:pPr>
              <w:jc w:val="left"/>
              <w:spacing w:line="300" w:lineRule="exact"/>
              <w:rPr>
                <w:rFonts w:hint="eastAsia" w:ascii="宋体" w:hAnsi="宋体"/>
                <w:szCs w:val="21"/>
              </w:rPr>
            </w:pPr>
            <w:r>
              <w:rPr>
                <w:rFonts w:ascii="宋体" w:hAnsi="宋体"/>
                <w:szCs w:val="21"/>
              </w:rPr>
              <w:t xml:space="preserve">7、RTK飞行器具备RTK定位和定向能力，能够在指南针受到干扰的环境下利用RTK定向安全飞行；</w:t>
            </w:r>
            <w:r/>
          </w:p>
          <w:p>
            <w:pPr>
              <w:jc w:val="left"/>
              <w:spacing w:line="300" w:lineRule="exact"/>
              <w:rPr>
                <w:rFonts w:hint="eastAsia" w:ascii="宋体" w:hAnsi="宋体"/>
                <w:szCs w:val="21"/>
              </w:rPr>
            </w:pPr>
            <w:r>
              <w:rPr>
                <w:rFonts w:ascii="宋体" w:hAnsi="宋体"/>
                <w:szCs w:val="21"/>
              </w:rPr>
              <w:t xml:space="preserve">8、最大上升速度≥6m/s;</w:t>
            </w:r>
            <w:r/>
          </w:p>
          <w:p>
            <w:pPr>
              <w:jc w:val="left"/>
              <w:spacing w:line="300" w:lineRule="exact"/>
              <w:rPr>
                <w:rFonts w:hint="eastAsia" w:ascii="宋体" w:hAnsi="宋体"/>
                <w:szCs w:val="21"/>
              </w:rPr>
            </w:pPr>
            <w:r>
              <w:rPr>
                <w:rFonts w:ascii="宋体" w:hAnsi="宋体"/>
                <w:szCs w:val="21"/>
              </w:rPr>
              <w:t xml:space="preserve">9、最大下降速度≥5m/s</w:t>
            </w:r>
            <w:r/>
          </w:p>
          <w:p>
            <w:pPr>
              <w:jc w:val="left"/>
              <w:spacing w:line="300" w:lineRule="exact"/>
              <w:rPr>
                <w:rFonts w:hint="eastAsia" w:ascii="宋体" w:hAnsi="宋体"/>
                <w:szCs w:val="21"/>
              </w:rPr>
            </w:pPr>
            <w:r>
              <w:rPr>
                <w:rFonts w:ascii="宋体" w:hAnsi="宋体"/>
                <w:szCs w:val="21"/>
              </w:rPr>
              <w:t xml:space="preserve">10、最大倾斜下降速度≥7 m/s; </w:t>
            </w:r>
            <w:r/>
          </w:p>
          <w:p>
            <w:pPr>
              <w:jc w:val="left"/>
              <w:spacing w:line="300" w:lineRule="exact"/>
              <w:rPr>
                <w:rFonts w:hint="eastAsia" w:ascii="宋体" w:hAnsi="宋体"/>
                <w:szCs w:val="21"/>
              </w:rPr>
            </w:pPr>
            <w:r>
              <w:rPr>
                <w:rFonts w:ascii="宋体" w:hAnsi="宋体"/>
                <w:szCs w:val="21"/>
              </w:rPr>
              <w:t xml:space="preserve">11、最大水平飞行速度≥20 m/s; </w:t>
            </w:r>
            <w:r/>
          </w:p>
          <w:p>
            <w:pPr>
              <w:jc w:val="left"/>
              <w:spacing w:line="300" w:lineRule="exact"/>
              <w:rPr>
                <w:rFonts w:hint="eastAsia" w:ascii="宋体" w:hAnsi="宋体"/>
                <w:szCs w:val="21"/>
              </w:rPr>
            </w:pPr>
            <w:r>
              <w:rPr>
                <w:rFonts w:ascii="宋体" w:hAnsi="宋体"/>
                <w:szCs w:val="21"/>
              </w:rPr>
              <w:t xml:space="preserve">12、最大可承受风速7级风；</w:t>
            </w:r>
            <w:r/>
          </w:p>
          <w:p>
            <w:pPr>
              <w:jc w:val="left"/>
              <w:spacing w:line="300" w:lineRule="exact"/>
              <w:rPr>
                <w:rFonts w:hint="eastAsia" w:ascii="宋体" w:hAnsi="宋体"/>
                <w:szCs w:val="21"/>
              </w:rPr>
            </w:pPr>
            <w:r>
              <w:rPr>
                <w:rFonts w:ascii="宋体" w:hAnsi="宋体"/>
                <w:szCs w:val="21"/>
              </w:rPr>
              <w:t xml:space="preserve">13、最大飞行时间(空载)≥55分钟 ；</w:t>
            </w:r>
            <w:r/>
          </w:p>
          <w:p>
            <w:pPr>
              <w:jc w:val="left"/>
              <w:spacing w:line="300" w:lineRule="exact"/>
              <w:rPr>
                <w:rFonts w:hint="eastAsia" w:ascii="宋体" w:hAnsi="宋体"/>
                <w:szCs w:val="21"/>
              </w:rPr>
            </w:pPr>
            <w:r>
              <w:rPr>
                <w:rFonts w:ascii="宋体" w:hAnsi="宋体"/>
                <w:szCs w:val="21"/>
              </w:rPr>
              <w:t xml:space="preserve">14、工作环境温度-20°C至50°C;</w:t>
            </w:r>
            <w:r/>
          </w:p>
          <w:p>
            <w:pPr>
              <w:jc w:val="left"/>
              <w:spacing w:line="300" w:lineRule="exact"/>
              <w:rPr>
                <w:rFonts w:hint="eastAsia" w:ascii="宋体" w:hAnsi="宋体"/>
                <w:szCs w:val="21"/>
              </w:rPr>
            </w:pPr>
            <w:r>
              <w:rPr>
                <w:rFonts w:ascii="宋体" w:hAnsi="宋体"/>
                <w:szCs w:val="21"/>
              </w:rPr>
              <w:t xml:space="preserve">15、视觉系统飞行器的前、后、上、 下、左、右均具备双目视觉系统。探测到附近障碍物时，飞行器能通过地面站软件发出警示信息；距离障碍物距离较近时，飞行器能主动刹停；</w:t>
            </w:r>
            <w:r/>
          </w:p>
          <w:p>
            <w:pPr>
              <w:jc w:val="left"/>
              <w:spacing w:line="300" w:lineRule="exact"/>
              <w:rPr>
                <w:rFonts w:hint="eastAsia" w:ascii="宋体" w:hAnsi="宋体"/>
                <w:szCs w:val="21"/>
              </w:rPr>
            </w:pPr>
            <w:r>
              <w:rPr>
                <w:rFonts w:ascii="宋体" w:hAnsi="宋体"/>
                <w:szCs w:val="21"/>
              </w:rPr>
              <w:t xml:space="preserve">16、视觉系统的探测范围至少达到 30m;</w:t>
            </w:r>
            <w:r/>
          </w:p>
          <w:p>
            <w:pPr>
              <w:jc w:val="left"/>
              <w:spacing w:line="300" w:lineRule="exact"/>
              <w:rPr>
                <w:rFonts w:hint="eastAsia" w:ascii="宋体" w:hAnsi="宋体"/>
                <w:szCs w:val="21"/>
              </w:rPr>
            </w:pPr>
            <w:r>
              <w:rPr>
                <w:rFonts w:ascii="宋体" w:hAnsi="宋体"/>
                <w:szCs w:val="21"/>
              </w:rPr>
              <w:t xml:space="preserve">17、红外障碍感知飞行器具备六向红外TOF传感器；</w:t>
            </w:r>
            <w:r/>
          </w:p>
          <w:p>
            <w:pPr>
              <w:jc w:val="left"/>
              <w:spacing w:line="300" w:lineRule="exact"/>
              <w:rPr>
                <w:rFonts w:hint="eastAsia" w:ascii="宋体" w:hAnsi="宋体"/>
                <w:szCs w:val="21"/>
              </w:rPr>
            </w:pPr>
            <w:r>
              <w:rPr>
                <w:rFonts w:ascii="宋体" w:hAnsi="宋体"/>
                <w:szCs w:val="21"/>
              </w:rPr>
              <w:t xml:space="preserve">18、应具备精准降落功能；</w:t>
            </w:r>
            <w:r/>
          </w:p>
          <w:p>
            <w:pPr>
              <w:jc w:val="left"/>
              <w:spacing w:line="300" w:lineRule="exact"/>
              <w:rPr>
                <w:rFonts w:hint="eastAsia" w:ascii="宋体" w:hAnsi="宋体"/>
                <w:szCs w:val="21"/>
              </w:rPr>
            </w:pPr>
            <w:r>
              <w:rPr>
                <w:rFonts w:ascii="宋体" w:hAnsi="宋体"/>
                <w:szCs w:val="21"/>
              </w:rPr>
              <w:t xml:space="preserve">19、FPV摄像头飞行器配置FPV摄像头，画面分辨率不低于720p;</w:t>
            </w:r>
            <w:r/>
          </w:p>
          <w:p>
            <w:pPr>
              <w:jc w:val="left"/>
              <w:spacing w:line="300" w:lineRule="exact"/>
              <w:rPr>
                <w:rFonts w:hint="eastAsia" w:ascii="宋体" w:hAnsi="宋体"/>
                <w:szCs w:val="21"/>
              </w:rPr>
            </w:pPr>
            <w:r>
              <w:rPr>
                <w:rFonts w:ascii="宋体" w:hAnsi="宋体"/>
                <w:szCs w:val="21"/>
              </w:rPr>
              <w:t xml:space="preserve">20、无人机防护等级飞行器应具备 IP45防护等级；</w:t>
            </w:r>
            <w:r/>
          </w:p>
          <w:p>
            <w:pPr>
              <w:jc w:val="left"/>
              <w:spacing w:line="300" w:lineRule="exact"/>
              <w:rPr>
                <w:rFonts w:hint="eastAsia" w:ascii="宋体" w:hAnsi="宋体"/>
                <w:szCs w:val="21"/>
              </w:rPr>
            </w:pPr>
            <w:r>
              <w:rPr>
                <w:rFonts w:ascii="宋体" w:hAnsi="宋体"/>
                <w:szCs w:val="21"/>
              </w:rPr>
              <w:t xml:space="preserve">21、图传分辨率应支持1080p高清图传  ;</w:t>
            </w:r>
            <w:r/>
          </w:p>
          <w:p>
            <w:pPr>
              <w:jc w:val="left"/>
              <w:spacing w:line="300" w:lineRule="exact"/>
              <w:rPr>
                <w:rFonts w:hint="eastAsia" w:ascii="宋体" w:hAnsi="宋体"/>
                <w:szCs w:val="21"/>
              </w:rPr>
            </w:pPr>
            <w:r>
              <w:rPr>
                <w:rFonts w:ascii="宋体" w:hAnsi="宋体"/>
                <w:szCs w:val="21"/>
              </w:rPr>
              <w:t xml:space="preserve">22、应具备双信号控制传输支持2.4GHz和5.8GHz双频通信，当其中一个信道阻塞时，飞行器应能切换到另一个信道通信：</w:t>
            </w:r>
            <w:r/>
          </w:p>
          <w:p>
            <w:pPr>
              <w:jc w:val="left"/>
              <w:spacing w:line="300" w:lineRule="exact"/>
              <w:rPr>
                <w:rFonts w:hint="eastAsia" w:ascii="宋体" w:hAnsi="宋体"/>
                <w:szCs w:val="21"/>
              </w:rPr>
            </w:pPr>
            <w:r>
              <w:rPr>
                <w:rFonts w:ascii="宋体" w:hAnsi="宋体"/>
                <w:szCs w:val="21"/>
              </w:rPr>
              <w:t xml:space="preserve">23、采用的无线电发射设备通过国家 无线电管理委员会SRRC认证；</w:t>
            </w:r>
            <w:r/>
          </w:p>
          <w:p>
            <w:pPr>
              <w:jc w:val="left"/>
              <w:spacing w:line="300" w:lineRule="exact"/>
              <w:rPr>
                <w:rFonts w:hint="eastAsia" w:ascii="宋体" w:hAnsi="宋体"/>
                <w:szCs w:val="21"/>
              </w:rPr>
            </w:pPr>
            <w:r>
              <w:rPr>
                <w:rFonts w:ascii="宋体" w:hAnsi="宋体"/>
                <w:szCs w:val="21"/>
              </w:rPr>
              <w:t xml:space="preserve">24、应具备电池自加热功能。</w:t>
            </w:r>
            <w:r/>
          </w:p>
        </w:tc>
        <w:tc>
          <w:tcPr>
            <w:tcW w:w="329"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台</w:t>
            </w:r>
            <w:r/>
          </w:p>
        </w:tc>
        <w:tc>
          <w:tcPr>
            <w:tcW w:w="360"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1</w:t>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spacing w:line="300" w:lineRule="exact"/>
              <w:rPr>
                <w:rFonts w:hint="eastAsia" w:ascii="宋体" w:hAnsi="宋体"/>
                <w:szCs w:val="21"/>
              </w:rPr>
            </w:pPr>
            <w:r>
              <w:rPr>
                <w:rFonts w:ascii="宋体" w:hAnsi="宋体"/>
                <w:szCs w:val="21"/>
              </w:rPr>
              <w:t xml:space="preserve">2.2</w:t>
            </w:r>
            <w:r/>
          </w:p>
        </w:tc>
        <w:tc>
          <w:tcPr>
            <w:tcW w:w="723" w:type="pct"/>
            <w:vAlign w:val="center"/>
            <w:textDirection w:val="lrTb"/>
            <w:noWrap w:val="false"/>
          </w:tcPr>
          <w:p>
            <w:pPr>
              <w:spacing w:line="300" w:lineRule="exact"/>
              <w:rPr>
                <w:rFonts w:hint="eastAsia" w:ascii="宋体" w:hAnsi="宋体"/>
                <w:szCs w:val="21"/>
              </w:rPr>
            </w:pPr>
            <w:r>
              <w:rPr>
                <w:rFonts w:ascii="宋体" w:hAnsi="宋体"/>
                <w:szCs w:val="21"/>
              </w:rPr>
              <w:t xml:space="preserve">行业级云台(双光)</w:t>
            </w:r>
            <w:r/>
          </w:p>
        </w:tc>
        <w:tc>
          <w:tcPr>
            <w:tcW w:w="3009" w:type="pct"/>
            <w:vAlign w:val="center"/>
            <w:textDirection w:val="lrTb"/>
            <w:noWrap w:val="false"/>
          </w:tcPr>
          <w:p>
            <w:pPr>
              <w:jc w:val="left"/>
              <w:spacing w:line="300" w:lineRule="exact"/>
              <w:rPr>
                <w:rFonts w:hint="eastAsia" w:ascii="宋体" w:hAnsi="宋体"/>
                <w:szCs w:val="21"/>
              </w:rPr>
            </w:pPr>
            <w:r>
              <w:rPr>
                <w:rFonts w:ascii="宋体" w:hAnsi="宋体"/>
                <w:szCs w:val="21"/>
              </w:rPr>
              <w:t xml:space="preserve">1、防护等级不低于IP44;</w:t>
            </w:r>
            <w:r/>
          </w:p>
          <w:p>
            <w:pPr>
              <w:jc w:val="left"/>
              <w:spacing w:line="300" w:lineRule="exact"/>
              <w:rPr>
                <w:rFonts w:hint="eastAsia" w:ascii="宋体" w:hAnsi="宋体"/>
                <w:szCs w:val="21"/>
              </w:rPr>
            </w:pPr>
            <w:r>
              <w:rPr>
                <w:rFonts w:ascii="宋体" w:hAnsi="宋体"/>
                <w:szCs w:val="21"/>
              </w:rPr>
              <w:t xml:space="preserve">2、混合光学变焦≥23倍；</w:t>
            </w:r>
            <w:r/>
          </w:p>
          <w:p>
            <w:pPr>
              <w:jc w:val="left"/>
              <w:spacing w:line="300" w:lineRule="exact"/>
              <w:rPr>
                <w:rFonts w:hint="eastAsia" w:ascii="宋体" w:hAnsi="宋体"/>
                <w:szCs w:val="21"/>
              </w:rPr>
            </w:pPr>
            <w:r>
              <w:rPr>
                <w:rFonts w:ascii="宋体" w:hAnsi="宋体"/>
                <w:szCs w:val="21"/>
              </w:rPr>
              <w:t xml:space="preserve">3、变焦相机视频分辨率不低于3840×2160;</w:t>
            </w:r>
            <w:r/>
          </w:p>
          <w:p>
            <w:pPr>
              <w:jc w:val="left"/>
              <w:spacing w:line="300" w:lineRule="exact"/>
              <w:rPr>
                <w:rFonts w:hint="eastAsia" w:ascii="宋体" w:hAnsi="宋体"/>
                <w:szCs w:val="21"/>
              </w:rPr>
            </w:pPr>
            <w:r>
              <w:rPr>
                <w:rFonts w:ascii="宋体" w:hAnsi="宋体"/>
                <w:szCs w:val="21"/>
              </w:rPr>
              <w:t xml:space="preserve">4、最大变焦倍数≥200倍；</w:t>
            </w:r>
            <w:r/>
          </w:p>
          <w:p>
            <w:pPr>
              <w:jc w:val="left"/>
              <w:spacing w:line="300" w:lineRule="exact"/>
              <w:rPr>
                <w:rFonts w:hint="eastAsia" w:ascii="宋体" w:hAnsi="宋体"/>
                <w:szCs w:val="21"/>
              </w:rPr>
            </w:pPr>
            <w:r>
              <w:rPr>
                <w:rFonts w:ascii="宋体" w:hAnsi="宋体"/>
                <w:szCs w:val="21"/>
              </w:rPr>
              <w:t xml:space="preserve">5、广角相机视频分辨率不低于1920 ×1080;</w:t>
            </w:r>
            <w:r/>
          </w:p>
          <w:p>
            <w:pPr>
              <w:jc w:val="left"/>
              <w:spacing w:line="300" w:lineRule="exact"/>
              <w:rPr>
                <w:rFonts w:hint="eastAsia" w:ascii="宋体" w:hAnsi="宋体"/>
                <w:szCs w:val="21"/>
              </w:rPr>
            </w:pPr>
            <w:r>
              <w:rPr>
                <w:rFonts w:ascii="宋体" w:hAnsi="宋体"/>
                <w:szCs w:val="21"/>
              </w:rPr>
              <w:t xml:space="preserve">6、激光测距仪测量范围&gt;1km;</w:t>
            </w:r>
            <w:r/>
          </w:p>
          <w:p>
            <w:pPr>
              <w:jc w:val="left"/>
              <w:spacing w:line="300" w:lineRule="exact"/>
              <w:rPr>
                <w:rFonts w:hint="eastAsia" w:ascii="宋体" w:hAnsi="宋体"/>
                <w:szCs w:val="21"/>
              </w:rPr>
            </w:pPr>
            <w:r>
              <w:rPr>
                <w:rFonts w:ascii="宋体" w:hAnsi="宋体"/>
                <w:szCs w:val="21"/>
              </w:rPr>
              <w:t xml:space="preserve">7、激光测距仪测量精度1公里内偏羌&lt;2m;</w:t>
            </w:r>
            <w:r/>
          </w:p>
          <w:p>
            <w:pPr>
              <w:jc w:val="left"/>
              <w:spacing w:line="300" w:lineRule="exact"/>
              <w:rPr>
                <w:rFonts w:hint="eastAsia" w:ascii="宋体" w:hAnsi="宋体"/>
                <w:szCs w:val="21"/>
              </w:rPr>
            </w:pPr>
            <w:r>
              <w:rPr>
                <w:rFonts w:ascii="宋体" w:hAnsi="宋体"/>
                <w:szCs w:val="21"/>
              </w:rPr>
              <w:t xml:space="preserve">8、红外相机支持点测温、区域测温、高温警报；</w:t>
            </w:r>
            <w:r/>
          </w:p>
          <w:p>
            <w:pPr>
              <w:jc w:val="left"/>
              <w:spacing w:line="300" w:lineRule="exact"/>
              <w:rPr>
                <w:rFonts w:hint="eastAsia" w:ascii="宋体" w:hAnsi="宋体"/>
                <w:szCs w:val="21"/>
              </w:rPr>
            </w:pPr>
            <w:r>
              <w:rPr>
                <w:rFonts w:ascii="宋体" w:hAnsi="宋体"/>
                <w:szCs w:val="21"/>
              </w:rPr>
              <w:t xml:space="preserve">9、红外相机支持8倍数字变焦。</w:t>
            </w:r>
            <w:r/>
          </w:p>
        </w:tc>
        <w:tc>
          <w:tcPr>
            <w:tcW w:w="329" w:type="pct"/>
            <w:vAlign w:val="center"/>
            <w:textDirection w:val="lrTb"/>
            <w:noWrap w:val="false"/>
          </w:tcPr>
          <w:p>
            <w:pPr>
              <w:spacing w:line="300" w:lineRule="exact"/>
              <w:rPr>
                <w:rFonts w:hint="eastAsia" w:ascii="宋体" w:hAnsi="宋体"/>
                <w:szCs w:val="21"/>
              </w:rPr>
            </w:pPr>
            <w:r>
              <w:rPr>
                <w:rFonts w:ascii="宋体" w:hAnsi="宋体"/>
                <w:szCs w:val="21"/>
              </w:rPr>
              <w:t xml:space="preserve">台</w:t>
            </w:r>
            <w:r/>
          </w:p>
        </w:tc>
        <w:tc>
          <w:tcPr>
            <w:tcW w:w="360" w:type="pct"/>
            <w:vAlign w:val="center"/>
            <w:textDirection w:val="lrTb"/>
            <w:noWrap w:val="false"/>
          </w:tcPr>
          <w:p>
            <w:pPr>
              <w:spacing w:line="300" w:lineRule="exact"/>
              <w:rPr>
                <w:rFonts w:hint="eastAsia" w:ascii="宋体" w:hAnsi="宋体"/>
                <w:szCs w:val="21"/>
              </w:rPr>
            </w:pPr>
            <w:r>
              <w:rPr>
                <w:rFonts w:ascii="宋体" w:hAnsi="宋体"/>
                <w:szCs w:val="21"/>
              </w:rPr>
              <w:t xml:space="preserve">1</w:t>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2.3</w:t>
            </w:r>
            <w:r/>
          </w:p>
        </w:tc>
        <w:tc>
          <w:tcPr>
            <w:tcW w:w="723"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无人机机 载AI控制 系统</w:t>
            </w:r>
            <w:r/>
          </w:p>
        </w:tc>
        <w:tc>
          <w:tcPr>
            <w:tcW w:w="3009" w:type="pct"/>
            <w:vAlign w:val="center"/>
            <w:textDirection w:val="lrTb"/>
            <w:noWrap w:val="false"/>
          </w:tcPr>
          <w:p>
            <w:pPr>
              <w:jc w:val="left"/>
              <w:spacing w:line="300" w:lineRule="exact"/>
              <w:rPr>
                <w:rFonts w:hint="eastAsia" w:ascii="宋体" w:hAnsi="宋体"/>
                <w:szCs w:val="21"/>
              </w:rPr>
            </w:pPr>
            <w:r>
              <w:rPr>
                <w:rFonts w:hint="eastAsia" w:ascii="宋体" w:hAnsi="宋体"/>
                <w:szCs w:val="21"/>
              </w:rPr>
              <w:t xml:space="preserve">1、</w:t>
            </w:r>
            <w:r>
              <w:rPr>
                <w:rFonts w:ascii="宋体" w:hAnsi="宋体"/>
                <w:szCs w:val="21"/>
              </w:rPr>
              <w:t xml:space="preserve">无人机机载充电管理模块，将无人机接入机库，采用特有的电极检测与保护装置，定制化的授电曲线；</w:t>
            </w:r>
            <w:r/>
          </w:p>
          <w:p>
            <w:pPr>
              <w:jc w:val="left"/>
              <w:spacing w:line="300" w:lineRule="exact"/>
              <w:rPr>
                <w:rFonts w:hint="eastAsia" w:ascii="宋体" w:hAnsi="宋体"/>
                <w:szCs w:val="21"/>
              </w:rPr>
            </w:pPr>
            <w:r>
              <w:rPr>
                <w:rFonts w:ascii="宋体" w:hAnsi="宋体"/>
                <w:szCs w:val="21"/>
              </w:rPr>
              <w:t xml:space="preserve">2、无人机机载运算模块，实现机体边缘计算，算法承载；无人机图传、数传信 号通过4G/5G网络进行传输；</w:t>
            </w:r>
            <w:r/>
          </w:p>
          <w:p>
            <w:pPr>
              <w:jc w:val="left"/>
              <w:spacing w:line="300" w:lineRule="exact"/>
              <w:rPr>
                <w:rFonts w:hint="eastAsia" w:ascii="宋体" w:hAnsi="宋体"/>
                <w:szCs w:val="21"/>
              </w:rPr>
            </w:pPr>
            <w:r>
              <w:rPr>
                <w:rFonts w:ascii="宋体" w:hAnsi="宋体"/>
                <w:szCs w:val="21"/>
              </w:rPr>
              <w:t xml:space="preserve">3、无人机身份识别模块。</w:t>
            </w:r>
            <w:r/>
          </w:p>
          <w:p>
            <w:pPr>
              <w:jc w:val="left"/>
              <w:spacing w:line="300" w:lineRule="exact"/>
              <w:rPr>
                <w:rFonts w:hint="eastAsia" w:ascii="宋体" w:hAnsi="宋体"/>
                <w:szCs w:val="21"/>
              </w:rPr>
            </w:pPr>
            <w:r>
              <w:rPr>
                <w:rFonts w:ascii="宋体" w:hAnsi="宋体"/>
                <w:szCs w:val="21"/>
              </w:rPr>
              <w:t xml:space="preserve">具体参数要求：</w:t>
            </w:r>
            <w:r/>
          </w:p>
          <w:p>
            <w:pPr>
              <w:numPr>
                <w:ilvl w:val="0"/>
                <w:numId w:val="58"/>
              </w:numPr>
              <w:jc w:val="left"/>
              <w:spacing w:line="300" w:lineRule="exact"/>
              <w:rPr>
                <w:rFonts w:hint="eastAsia" w:ascii="宋体" w:hAnsi="宋体"/>
                <w:szCs w:val="21"/>
              </w:rPr>
            </w:pPr>
            <w:r>
              <w:rPr>
                <w:rFonts w:ascii="宋体" w:hAnsi="宋体"/>
                <w:szCs w:val="21"/>
              </w:rPr>
              <w:t xml:space="preserve">尺寸≤90mm×60mm×35mm;</w:t>
            </w:r>
            <w:r/>
          </w:p>
          <w:p>
            <w:pPr>
              <w:jc w:val="left"/>
              <w:spacing w:line="300" w:lineRule="exact"/>
              <w:rPr>
                <w:rFonts w:hint="eastAsia" w:ascii="宋体" w:hAnsi="宋体"/>
                <w:szCs w:val="21"/>
              </w:rPr>
            </w:pPr>
            <w:r>
              <w:rPr>
                <w:rFonts w:ascii="宋体" w:hAnsi="宋体"/>
                <w:szCs w:val="21"/>
              </w:rPr>
              <w:t xml:space="preserve">2、重量≤170g</w:t>
            </w:r>
            <w:r/>
          </w:p>
          <w:p>
            <w:pPr>
              <w:jc w:val="left"/>
              <w:spacing w:line="300" w:lineRule="exact"/>
              <w:rPr>
                <w:rFonts w:hint="eastAsia" w:ascii="宋体" w:hAnsi="宋体"/>
                <w:szCs w:val="21"/>
              </w:rPr>
            </w:pPr>
            <w:r>
              <w:rPr>
                <w:rFonts w:ascii="宋体" w:hAnsi="宋体"/>
                <w:szCs w:val="21"/>
              </w:rPr>
              <w:t xml:space="preserve">3、图像处理器GPU:≥48个Tensor 核心+384个CUDA核心；</w:t>
            </w:r>
            <w:r/>
          </w:p>
          <w:p>
            <w:pPr>
              <w:jc w:val="left"/>
              <w:spacing w:line="300" w:lineRule="exact"/>
              <w:rPr>
                <w:rFonts w:hint="eastAsia" w:ascii="宋体" w:hAnsi="宋体"/>
                <w:szCs w:val="21"/>
              </w:rPr>
            </w:pPr>
            <w:r>
              <w:rPr>
                <w:rFonts w:ascii="宋体" w:hAnsi="宋体"/>
                <w:szCs w:val="21"/>
              </w:rPr>
              <w:t xml:space="preserve">4、中央处理器CPU:≥6核64位CPU6MB L2 +4MB L3;</w:t>
            </w:r>
            <w:r/>
          </w:p>
          <w:p>
            <w:pPr>
              <w:jc w:val="left"/>
              <w:spacing w:line="300" w:lineRule="exact"/>
              <w:rPr>
                <w:rFonts w:hint="eastAsia" w:ascii="宋体" w:hAnsi="宋体"/>
                <w:szCs w:val="21"/>
              </w:rPr>
            </w:pPr>
            <w:r>
              <w:rPr>
                <w:rFonts w:ascii="宋体" w:hAnsi="宋体"/>
                <w:szCs w:val="21"/>
              </w:rPr>
              <w:t xml:space="preserve">5、计算能力：≥21TOPS;</w:t>
            </w:r>
            <w:r/>
          </w:p>
          <w:p>
            <w:pPr>
              <w:jc w:val="left"/>
              <w:spacing w:line="300" w:lineRule="exact"/>
              <w:rPr>
                <w:rFonts w:hint="eastAsia" w:ascii="宋体" w:hAnsi="宋体"/>
                <w:szCs w:val="21"/>
              </w:rPr>
            </w:pPr>
            <w:r>
              <w:rPr>
                <w:rFonts w:ascii="宋体" w:hAnsi="宋体"/>
                <w:szCs w:val="21"/>
              </w:rPr>
              <w:t xml:space="preserve">6、内存：≥8GB 128位LPDDR4x </w:t>
            </w:r>
            <w:r/>
          </w:p>
          <w:p>
            <w:pPr>
              <w:jc w:val="left"/>
              <w:spacing w:line="300" w:lineRule="exact"/>
              <w:rPr>
                <w:rFonts w:hint="eastAsia" w:ascii="宋体" w:hAnsi="宋体"/>
                <w:szCs w:val="21"/>
              </w:rPr>
            </w:pPr>
            <w:r>
              <w:rPr>
                <w:rFonts w:ascii="宋体" w:hAnsi="宋体"/>
                <w:szCs w:val="21"/>
              </w:rPr>
              <w:t xml:space="preserve">7、防护等级：≥IP55;</w:t>
            </w:r>
            <w:r/>
          </w:p>
          <w:p>
            <w:pPr>
              <w:jc w:val="left"/>
              <w:spacing w:line="300" w:lineRule="exact"/>
              <w:rPr>
                <w:rFonts w:hint="eastAsia" w:ascii="宋体" w:hAnsi="宋体"/>
                <w:szCs w:val="21"/>
              </w:rPr>
            </w:pPr>
            <w:r>
              <w:rPr>
                <w:rFonts w:ascii="宋体" w:hAnsi="宋体"/>
                <w:szCs w:val="21"/>
              </w:rPr>
              <w:t xml:space="preserve">8、工作环境：大气温度-25到+45 C,相对湿度5%~95%。</w:t>
            </w:r>
            <w:r/>
          </w:p>
        </w:tc>
        <w:tc>
          <w:tcPr>
            <w:tcW w:w="329"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套</w:t>
            </w:r>
            <w:r/>
          </w:p>
        </w:tc>
        <w:tc>
          <w:tcPr>
            <w:tcW w:w="360" w:type="pct"/>
            <w:vAlign w:val="center"/>
            <w:textDirection w:val="lrTb"/>
            <w:noWrap w:val="false"/>
          </w:tcPr>
          <w:p>
            <w:pPr>
              <w:spacing w:line="300" w:lineRule="exact"/>
              <w:rPr>
                <w:rFonts w:hint="eastAsia" w:ascii="宋体" w:hAnsi="宋体"/>
                <w:szCs w:val="21"/>
              </w:rPr>
            </w:pPr>
            <w:r>
              <w:rPr>
                <w:rFonts w:ascii="宋体" w:hAnsi="宋体"/>
                <w:szCs w:val="21"/>
              </w:rPr>
              <w:t xml:space="preserve">1</w:t>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2.4</w:t>
            </w:r>
            <w:r/>
          </w:p>
        </w:tc>
        <w:tc>
          <w:tcPr>
            <w:tcW w:w="723"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智能电池</w:t>
            </w:r>
            <w:r/>
          </w:p>
        </w:tc>
        <w:tc>
          <w:tcPr>
            <w:tcW w:w="3009" w:type="pct"/>
            <w:vAlign w:val="center"/>
            <w:textDirection w:val="lrTb"/>
            <w:noWrap w:val="false"/>
          </w:tcPr>
          <w:p>
            <w:pPr>
              <w:jc w:val="left"/>
              <w:spacing w:line="300" w:lineRule="exact"/>
              <w:rPr>
                <w:rFonts w:hint="eastAsia" w:ascii="宋体" w:hAnsi="宋体"/>
                <w:szCs w:val="21"/>
              </w:rPr>
            </w:pPr>
            <w:r>
              <w:rPr>
                <w:rFonts w:ascii="宋体" w:hAnsi="宋体"/>
                <w:szCs w:val="21"/>
              </w:rPr>
              <w:t xml:space="preserve">电池可显示当前电量</w:t>
            </w:r>
            <w:r/>
          </w:p>
        </w:tc>
        <w:tc>
          <w:tcPr>
            <w:tcW w:w="329"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组</w:t>
            </w:r>
            <w:r/>
          </w:p>
        </w:tc>
        <w:tc>
          <w:tcPr>
            <w:tcW w:w="360"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2</w:t>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2.5</w:t>
            </w:r>
            <w:r/>
          </w:p>
        </w:tc>
        <w:tc>
          <w:tcPr>
            <w:tcW w:w="723"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挂载组件</w:t>
            </w:r>
            <w:r/>
          </w:p>
        </w:tc>
        <w:tc>
          <w:tcPr>
            <w:tcW w:w="3009" w:type="pct"/>
            <w:vAlign w:val="center"/>
            <w:textDirection w:val="lrTb"/>
            <w:noWrap w:val="false"/>
          </w:tcPr>
          <w:p>
            <w:pPr>
              <w:jc w:val="left"/>
              <w:spacing w:line="300" w:lineRule="exact"/>
              <w:rPr>
                <w:rFonts w:hint="eastAsia" w:ascii="宋体" w:hAnsi="宋体"/>
                <w:szCs w:val="21"/>
              </w:rPr>
            </w:pPr>
            <w:r>
              <w:rPr>
                <w:rFonts w:ascii="宋体" w:hAnsi="宋体"/>
                <w:szCs w:val="21"/>
              </w:rPr>
              <w:t xml:space="preserve">双云台挂载所需组件</w:t>
            </w:r>
            <w:r/>
          </w:p>
        </w:tc>
        <w:tc>
          <w:tcPr>
            <w:tcW w:w="329"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套</w:t>
            </w:r>
            <w:r/>
          </w:p>
        </w:tc>
        <w:tc>
          <w:tcPr>
            <w:tcW w:w="360"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1</w:t>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spacing w:line="300" w:lineRule="exact"/>
              <w:rPr>
                <w:rFonts w:hint="eastAsia" w:ascii="宋体" w:hAnsi="宋体"/>
                <w:szCs w:val="21"/>
              </w:rPr>
            </w:pPr>
            <w:r>
              <w:rPr>
                <w:rFonts w:ascii="宋体" w:hAnsi="宋体"/>
                <w:szCs w:val="21"/>
              </w:rPr>
              <w:t xml:space="preserve">2.6</w:t>
            </w:r>
            <w:r/>
          </w:p>
        </w:tc>
        <w:tc>
          <w:tcPr>
            <w:tcW w:w="723" w:type="pct"/>
            <w:vAlign w:val="center"/>
            <w:textDirection w:val="lrTb"/>
            <w:noWrap w:val="false"/>
          </w:tcPr>
          <w:p>
            <w:pPr>
              <w:spacing w:line="300" w:lineRule="exact"/>
              <w:rPr>
                <w:rFonts w:hint="eastAsia" w:ascii="宋体" w:hAnsi="宋体"/>
                <w:szCs w:val="21"/>
              </w:rPr>
            </w:pPr>
            <w:r>
              <w:rPr>
                <w:rFonts w:ascii="宋体" w:hAnsi="宋体"/>
                <w:szCs w:val="21"/>
              </w:rPr>
              <w:t xml:space="preserve">4G传输喊话器</w:t>
            </w:r>
            <w:r/>
          </w:p>
        </w:tc>
        <w:tc>
          <w:tcPr>
            <w:tcW w:w="3009" w:type="pct"/>
            <w:vAlign w:val="center"/>
            <w:textDirection w:val="lrTb"/>
            <w:noWrap w:val="false"/>
          </w:tcPr>
          <w:p>
            <w:pPr>
              <w:jc w:val="left"/>
              <w:spacing w:line="300" w:lineRule="exact"/>
              <w:rPr>
                <w:rFonts w:hint="eastAsia" w:ascii="宋体" w:hAnsi="宋体"/>
                <w:szCs w:val="21"/>
              </w:rPr>
            </w:pPr>
            <w:r>
              <w:rPr>
                <w:rFonts w:ascii="宋体" w:hAnsi="宋体"/>
                <w:szCs w:val="21"/>
              </w:rPr>
              <w:t xml:space="preserve">4G传输喊话器，远程喊话</w:t>
            </w:r>
            <w:r/>
          </w:p>
          <w:p>
            <w:pPr>
              <w:jc w:val="left"/>
              <w:spacing w:line="300" w:lineRule="exact"/>
              <w:rPr>
                <w:rFonts w:hint="eastAsia" w:ascii="宋体" w:hAnsi="宋体"/>
                <w:szCs w:val="21"/>
              </w:rPr>
            </w:pPr>
            <w:r>
              <w:rPr>
                <w:rFonts w:ascii="宋体" w:hAnsi="宋体"/>
                <w:szCs w:val="21"/>
              </w:rPr>
              <w:t xml:space="preserve">1、尺寸≤140*140*125mm</w:t>
            </w:r>
            <w:r/>
          </w:p>
          <w:p>
            <w:pPr>
              <w:jc w:val="left"/>
              <w:spacing w:line="300" w:lineRule="exact"/>
              <w:rPr>
                <w:rFonts w:hint="eastAsia" w:ascii="宋体" w:hAnsi="宋体"/>
                <w:szCs w:val="21"/>
              </w:rPr>
            </w:pPr>
            <w:r>
              <w:rPr>
                <w:rFonts w:ascii="宋体" w:hAnsi="宋体"/>
                <w:szCs w:val="21"/>
              </w:rPr>
              <w:t xml:space="preserve">2、工作温度：-20℃至40℃ </w:t>
            </w:r>
            <w:r/>
          </w:p>
          <w:p>
            <w:pPr>
              <w:jc w:val="left"/>
              <w:spacing w:line="300" w:lineRule="exact"/>
              <w:rPr>
                <w:rFonts w:hint="eastAsia" w:ascii="宋体" w:hAnsi="宋体"/>
                <w:szCs w:val="21"/>
              </w:rPr>
            </w:pPr>
            <w:r>
              <w:rPr>
                <w:rFonts w:ascii="宋体" w:hAnsi="宋体"/>
                <w:szCs w:val="21"/>
              </w:rPr>
              <w:t xml:space="preserve">3、音频文件存储格式：MP3/WAV </w:t>
            </w:r>
            <w:r/>
          </w:p>
          <w:p>
            <w:pPr>
              <w:jc w:val="left"/>
              <w:spacing w:line="300" w:lineRule="exact"/>
              <w:rPr>
                <w:rFonts w:hint="eastAsia" w:ascii="宋体" w:hAnsi="宋体"/>
                <w:szCs w:val="21"/>
              </w:rPr>
            </w:pPr>
            <w:r>
              <w:rPr>
                <w:rFonts w:ascii="宋体" w:hAnsi="宋体"/>
                <w:szCs w:val="21"/>
              </w:rPr>
              <w:t xml:space="preserve">4、防水等级：IP43</w:t>
            </w:r>
            <w:r/>
          </w:p>
          <w:p>
            <w:pPr>
              <w:jc w:val="left"/>
              <w:spacing w:line="300" w:lineRule="exact"/>
              <w:rPr>
                <w:rFonts w:hint="eastAsia" w:ascii="宋体" w:hAnsi="宋体"/>
                <w:szCs w:val="21"/>
              </w:rPr>
            </w:pPr>
            <w:r>
              <w:rPr>
                <w:rFonts w:ascii="宋体" w:hAnsi="宋体"/>
                <w:szCs w:val="21"/>
              </w:rPr>
              <w:t xml:space="preserve">5、最大声压：130db</w:t>
            </w:r>
            <w:r/>
          </w:p>
          <w:p>
            <w:pPr>
              <w:jc w:val="left"/>
              <w:spacing w:line="300" w:lineRule="exact"/>
              <w:rPr>
                <w:rFonts w:hint="eastAsia" w:ascii="宋体" w:hAnsi="宋体"/>
                <w:szCs w:val="21"/>
              </w:rPr>
            </w:pPr>
            <w:r>
              <w:rPr>
                <w:rFonts w:ascii="宋体" w:hAnsi="宋体"/>
                <w:szCs w:val="21"/>
              </w:rPr>
              <w:t xml:space="preserve">6、声音传播距离：300m</w:t>
            </w:r>
            <w:r/>
          </w:p>
          <w:p>
            <w:pPr>
              <w:jc w:val="left"/>
              <w:spacing w:line="300" w:lineRule="exact"/>
              <w:rPr>
                <w:rFonts w:hint="eastAsia" w:ascii="宋体" w:hAnsi="宋体"/>
                <w:szCs w:val="21"/>
              </w:rPr>
            </w:pPr>
            <w:r>
              <w:rPr>
                <w:rFonts w:ascii="宋体" w:hAnsi="宋体"/>
                <w:szCs w:val="21"/>
              </w:rPr>
              <w:t xml:space="preserve">7、喊话方式：实时语音；录音上传； 文字转语音；内存播放</w:t>
            </w:r>
            <w:r/>
          </w:p>
        </w:tc>
        <w:tc>
          <w:tcPr>
            <w:tcW w:w="329"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台</w:t>
            </w:r>
            <w:r/>
          </w:p>
        </w:tc>
        <w:tc>
          <w:tcPr>
            <w:tcW w:w="360"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t xml:space="preserve">1</w:t>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3</w:t>
            </w:r>
            <w:r/>
          </w:p>
        </w:tc>
        <w:tc>
          <w:tcPr>
            <w:tcW w:w="723"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服务与维护</w:t>
            </w:r>
            <w:r/>
          </w:p>
        </w:tc>
        <w:tc>
          <w:tcPr>
            <w:tcW w:w="3009" w:type="pct"/>
            <w:vAlign w:val="center"/>
            <w:textDirection w:val="lrTb"/>
            <w:noWrap w:val="false"/>
          </w:tcPr>
          <w:p>
            <w:pPr>
              <w:jc w:val="left"/>
              <w:spacing w:line="300" w:lineRule="exact"/>
              <w:rPr>
                <w:rFonts w:hint="eastAsia" w:ascii="宋体" w:hAnsi="宋体"/>
                <w:szCs w:val="21"/>
              </w:rPr>
            </w:pPr>
            <w:r>
              <w:rPr>
                <w:rFonts w:ascii="宋体" w:hAnsi="宋体"/>
                <w:szCs w:val="21"/>
              </w:rPr>
              <w:t xml:space="preserve">应包含设备运输、设备安装调试、培训服务等完善措施方案</w:t>
            </w:r>
            <w:r/>
          </w:p>
        </w:tc>
        <w:tc>
          <w:tcPr>
            <w:tcW w:w="329"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c>
          <w:tcPr>
            <w:tcW w:w="360"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3.</w:t>
            </w:r>
            <w:r>
              <w:rPr>
                <w:rFonts w:hint="eastAsia" w:ascii="宋体" w:hAnsi="宋体"/>
                <w:szCs w:val="21"/>
              </w:rPr>
              <w:t xml:space="preserve">1</w:t>
            </w:r>
            <w:r/>
          </w:p>
        </w:tc>
        <w:tc>
          <w:tcPr>
            <w:tcW w:w="723"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设备培训服务</w:t>
            </w:r>
            <w:r/>
          </w:p>
        </w:tc>
        <w:tc>
          <w:tcPr>
            <w:tcW w:w="3009" w:type="pct"/>
            <w:vAlign w:val="center"/>
            <w:textDirection w:val="lrTb"/>
            <w:noWrap w:val="false"/>
          </w:tcPr>
          <w:p>
            <w:pPr>
              <w:jc w:val="left"/>
              <w:spacing w:line="300" w:lineRule="exact"/>
              <w:rPr>
                <w:rFonts w:hint="eastAsia" w:ascii="宋体" w:hAnsi="宋体"/>
                <w:szCs w:val="21"/>
              </w:rPr>
            </w:pPr>
            <w:r>
              <w:rPr>
                <w:rFonts w:ascii="宋体" w:hAnsi="宋体"/>
                <w:szCs w:val="21"/>
              </w:rPr>
              <w:t xml:space="preserve">操作使用培训</w:t>
            </w:r>
            <w:r/>
          </w:p>
        </w:tc>
        <w:tc>
          <w:tcPr>
            <w:tcW w:w="329"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项</w:t>
            </w:r>
            <w:r/>
          </w:p>
        </w:tc>
        <w:tc>
          <w:tcPr>
            <w:tcW w:w="360"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1</w:t>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3.</w:t>
            </w:r>
            <w:r>
              <w:rPr>
                <w:rFonts w:hint="eastAsia" w:ascii="宋体" w:hAnsi="宋体"/>
                <w:szCs w:val="21"/>
              </w:rPr>
              <w:t xml:space="preserve">2</w:t>
            </w:r>
            <w:r/>
          </w:p>
        </w:tc>
        <w:tc>
          <w:tcPr>
            <w:tcW w:w="723"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调度系统</w:t>
            </w:r>
            <w:r/>
          </w:p>
          <w:p>
            <w:pPr>
              <w:jc w:val="center"/>
              <w:spacing w:line="300" w:lineRule="exact"/>
              <w:rPr>
                <w:rFonts w:hint="eastAsia" w:ascii="宋体" w:hAnsi="宋体"/>
                <w:szCs w:val="21"/>
              </w:rPr>
            </w:pPr>
            <w:r>
              <w:rPr>
                <w:rFonts w:hint="eastAsia" w:ascii="宋体" w:hAnsi="宋体"/>
                <w:szCs w:val="21"/>
              </w:rPr>
              <w:t xml:space="preserve">要求</w:t>
            </w:r>
            <w:r/>
          </w:p>
        </w:tc>
        <w:tc>
          <w:tcPr>
            <w:tcW w:w="3009" w:type="pct"/>
            <w:vAlign w:val="center"/>
            <w:textDirection w:val="lrTb"/>
            <w:noWrap w:val="false"/>
          </w:tcPr>
          <w:p>
            <w:pPr>
              <w:jc w:val="left"/>
              <w:spacing w:line="300" w:lineRule="exact"/>
              <w:rPr>
                <w:rFonts w:hint="eastAsia" w:ascii="宋体" w:hAnsi="宋体"/>
                <w:szCs w:val="21"/>
              </w:rPr>
            </w:pPr>
            <w:r>
              <w:rPr>
                <w:rFonts w:ascii="宋体" w:hAnsi="宋体"/>
                <w:szCs w:val="21"/>
              </w:rPr>
              <w:t xml:space="preserve">应支持系统具备标准API</w:t>
            </w:r>
            <w:r/>
          </w:p>
        </w:tc>
        <w:tc>
          <w:tcPr>
            <w:tcW w:w="329"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项</w:t>
            </w:r>
            <w:r/>
          </w:p>
        </w:tc>
        <w:tc>
          <w:tcPr>
            <w:tcW w:w="360"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1</w:t>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3.5</w:t>
            </w:r>
            <w:r/>
          </w:p>
        </w:tc>
        <w:tc>
          <w:tcPr>
            <w:tcW w:w="723"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设备维护</w:t>
            </w:r>
            <w:r/>
          </w:p>
        </w:tc>
        <w:tc>
          <w:tcPr>
            <w:tcW w:w="3009" w:type="pct"/>
            <w:vAlign w:val="center"/>
            <w:textDirection w:val="lrTb"/>
            <w:noWrap w:val="false"/>
          </w:tcPr>
          <w:p>
            <w:pPr>
              <w:jc w:val="left"/>
              <w:spacing w:line="300" w:lineRule="exact"/>
              <w:rPr>
                <w:rFonts w:hint="eastAsia" w:ascii="宋体" w:hAnsi="宋体"/>
                <w:szCs w:val="21"/>
              </w:rPr>
            </w:pPr>
            <w:r>
              <w:rPr>
                <w:rFonts w:ascii="宋体" w:hAnsi="宋体"/>
                <w:szCs w:val="21"/>
              </w:rPr>
              <w:t xml:space="preserve">1、供应商应承诺机库系统定期更新、升级 ；</w:t>
            </w:r>
            <w:r/>
          </w:p>
          <w:p>
            <w:pPr>
              <w:jc w:val="left"/>
              <w:spacing w:line="300" w:lineRule="exact"/>
              <w:rPr>
                <w:rFonts w:hint="eastAsia" w:ascii="宋体" w:hAnsi="宋体"/>
                <w:szCs w:val="21"/>
              </w:rPr>
            </w:pPr>
            <w:r>
              <w:rPr>
                <w:rFonts w:ascii="宋体" w:hAnsi="宋体"/>
                <w:szCs w:val="21"/>
              </w:rPr>
              <w:t xml:space="preserve">2、供应商应承诺每2个月1次巡查、维护。</w:t>
            </w:r>
            <w:r/>
          </w:p>
        </w:tc>
        <w:tc>
          <w:tcPr>
            <w:tcW w:w="329"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项</w:t>
            </w:r>
            <w:r/>
          </w:p>
        </w:tc>
        <w:tc>
          <w:tcPr>
            <w:tcW w:w="360"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t xml:space="preserve">1</w:t>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3.6</w:t>
            </w:r>
            <w:r/>
          </w:p>
        </w:tc>
        <w:tc>
          <w:tcPr>
            <w:tcW w:w="723"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云端任务 调度系统 服务</w:t>
            </w:r>
            <w:r/>
          </w:p>
        </w:tc>
        <w:tc>
          <w:tcPr>
            <w:tcW w:w="3009" w:type="pct"/>
            <w:vAlign w:val="center"/>
            <w:textDirection w:val="lrTb"/>
            <w:noWrap w:val="false"/>
          </w:tcPr>
          <w:p>
            <w:pPr>
              <w:jc w:val="left"/>
              <w:spacing w:line="300" w:lineRule="exact"/>
              <w:rPr>
                <w:rFonts w:hint="eastAsia" w:ascii="宋体" w:hAnsi="宋体"/>
                <w:szCs w:val="21"/>
              </w:rPr>
            </w:pPr>
            <w:r>
              <w:rPr>
                <w:rFonts w:ascii="宋体" w:hAnsi="宋体"/>
                <w:szCs w:val="21"/>
              </w:rPr>
              <w:t xml:space="preserve">应具备云端调度系统接入服务，包含云端资源使用，调度系统更新、升级</w:t>
            </w:r>
            <w:r/>
          </w:p>
        </w:tc>
        <w:tc>
          <w:tcPr>
            <w:tcW w:w="329"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项</w:t>
            </w:r>
            <w:r/>
          </w:p>
        </w:tc>
        <w:tc>
          <w:tcPr>
            <w:tcW w:w="360"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1</w:t>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4</w:t>
            </w:r>
            <w:r/>
          </w:p>
        </w:tc>
        <w:tc>
          <w:tcPr>
            <w:tcW w:w="723" w:type="pct"/>
            <w:vAlign w:val="center"/>
            <w:textDirection w:val="lrTb"/>
            <w:noWrap w:val="false"/>
          </w:tcPr>
          <w:p>
            <w:pPr>
              <w:spacing w:line="300" w:lineRule="exact"/>
              <w:rPr>
                <w:rFonts w:hint="eastAsia" w:ascii="宋体" w:hAnsi="宋体"/>
                <w:szCs w:val="21"/>
              </w:rPr>
            </w:pPr>
            <w:r>
              <w:rPr>
                <w:rFonts w:ascii="宋体" w:hAnsi="宋体"/>
                <w:szCs w:val="21"/>
              </w:rPr>
              <w:t xml:space="preserve">AI智能监测预警平台</w:t>
            </w:r>
            <w:r/>
          </w:p>
        </w:tc>
        <w:tc>
          <w:tcPr>
            <w:tcW w:w="3009" w:type="pct"/>
            <w:vAlign w:val="center"/>
            <w:textDirection w:val="lrTb"/>
            <w:noWrap w:val="false"/>
          </w:tcPr>
          <w:p>
            <w:pPr>
              <w:jc w:val="left"/>
              <w:spacing w:line="300" w:lineRule="exact"/>
              <w:rPr>
                <w:rFonts w:hint="eastAsia" w:ascii="宋体" w:hAnsi="宋体"/>
                <w:szCs w:val="21"/>
              </w:rPr>
            </w:pPr>
            <w:r>
              <w:rPr>
                <w:rFonts w:hint="eastAsia" w:ascii="宋体" w:hAnsi="宋体"/>
                <w:szCs w:val="21"/>
              </w:rPr>
            </w:r>
            <w:r/>
          </w:p>
        </w:tc>
        <w:tc>
          <w:tcPr>
            <w:tcW w:w="329"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c>
          <w:tcPr>
            <w:tcW w:w="360" w:type="pct"/>
            <w:vAlign w:val="center"/>
            <w:textDirection w:val="lrTb"/>
            <w:noWrap w:val="false"/>
          </w:tcPr>
          <w:p>
            <w:pPr>
              <w:ind w:firstLine="210"/>
              <w:spacing w:line="300" w:lineRule="exact"/>
              <w:rPr>
                <w:rFonts w:hint="eastAsia" w:ascii="宋体" w:hAnsi="宋体"/>
                <w:szCs w:val="21"/>
              </w:rPr>
            </w:pPr>
            <w:r>
              <w:rPr>
                <w:rFonts w:hint="eastAsia" w:ascii="宋体" w:hAnsi="宋体"/>
                <w:szCs w:val="21"/>
              </w:rPr>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4.1</w:t>
            </w:r>
            <w:r/>
          </w:p>
        </w:tc>
        <w:tc>
          <w:tcPr>
            <w:tcW w:w="723"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数据图像统一接入服务</w:t>
            </w:r>
            <w:r/>
          </w:p>
        </w:tc>
        <w:tc>
          <w:tcPr>
            <w:tcW w:w="3009" w:type="pct"/>
            <w:vAlign w:val="center"/>
            <w:textDirection w:val="lrTb"/>
            <w:noWrap w:val="false"/>
          </w:tcPr>
          <w:p>
            <w:pPr>
              <w:jc w:val="left"/>
              <w:spacing w:line="300" w:lineRule="exact"/>
              <w:rPr>
                <w:rFonts w:hint="eastAsia" w:ascii="宋体" w:hAnsi="宋体"/>
                <w:szCs w:val="21"/>
              </w:rPr>
            </w:pPr>
            <w:r>
              <w:rPr>
                <w:rFonts w:ascii="宋体" w:hAnsi="宋体"/>
                <w:szCs w:val="21"/>
              </w:rPr>
              <w:t xml:space="preserve">1、应支持通过获取rtsp实时视频流并截取图片的方式进行图像接入接口开发：</w:t>
            </w:r>
            <w:r/>
          </w:p>
          <w:p>
            <w:pPr>
              <w:jc w:val="left"/>
              <w:spacing w:line="300" w:lineRule="exact"/>
              <w:rPr>
                <w:rFonts w:hint="eastAsia" w:ascii="宋体" w:hAnsi="宋体"/>
                <w:szCs w:val="21"/>
              </w:rPr>
            </w:pPr>
            <w:r>
              <w:rPr>
                <w:rFonts w:ascii="宋体" w:hAnsi="宋体"/>
                <w:szCs w:val="21"/>
              </w:rPr>
              <w:t xml:space="preserve">2、应可实现数据存储管理。</w:t>
            </w:r>
            <w:r/>
          </w:p>
        </w:tc>
        <w:tc>
          <w:tcPr>
            <w:tcW w:w="329"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套</w:t>
            </w:r>
            <w:r/>
          </w:p>
        </w:tc>
        <w:tc>
          <w:tcPr>
            <w:tcW w:w="360"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1</w:t>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4.2</w:t>
            </w:r>
            <w:r/>
          </w:p>
        </w:tc>
        <w:tc>
          <w:tcPr>
            <w:tcW w:w="723"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A I图像数据处理、模型建立及优化</w:t>
            </w:r>
            <w:r/>
          </w:p>
        </w:tc>
        <w:tc>
          <w:tcPr>
            <w:tcW w:w="3009" w:type="pct"/>
            <w:vAlign w:val="center"/>
            <w:textDirection w:val="lrTb"/>
            <w:noWrap w:val="false"/>
          </w:tcPr>
          <w:p>
            <w:pPr>
              <w:jc w:val="left"/>
              <w:spacing w:line="300" w:lineRule="exact"/>
              <w:rPr>
                <w:rFonts w:hint="eastAsia" w:ascii="宋体" w:hAnsi="宋体"/>
                <w:szCs w:val="21"/>
              </w:rPr>
            </w:pPr>
            <w:r>
              <w:rPr>
                <w:rFonts w:ascii="宋体" w:hAnsi="宋体"/>
                <w:szCs w:val="21"/>
              </w:rPr>
              <w:t xml:space="preserve">1、应可进行分辨率增强、图像除雾</w:t>
            </w:r>
            <w:r>
              <w:rPr>
                <w:rFonts w:hint="eastAsia" w:ascii="宋体" w:hAnsi="宋体"/>
                <w:szCs w:val="21"/>
              </w:rPr>
              <w:t xml:space="preserve">、</w:t>
            </w:r>
            <w:r>
              <w:rPr>
                <w:rFonts w:ascii="宋体" w:hAnsi="宋体"/>
                <w:szCs w:val="21"/>
              </w:rPr>
              <w:t xml:space="preserve">除雨、图像除倒影及波纹等图像处理，提升识别准确率；</w:t>
            </w:r>
            <w:r/>
          </w:p>
          <w:p>
            <w:pPr>
              <w:jc w:val="left"/>
              <w:spacing w:line="300" w:lineRule="exact"/>
              <w:rPr>
                <w:rFonts w:hint="eastAsia" w:ascii="宋体" w:hAnsi="宋体"/>
                <w:szCs w:val="21"/>
              </w:rPr>
            </w:pPr>
            <w:r>
              <w:rPr>
                <w:rFonts w:ascii="宋体" w:hAnsi="宋体"/>
                <w:szCs w:val="21"/>
              </w:rPr>
              <w:t xml:space="preserve">2、应提供水库偷渔捕鱼、违章建筑、违规游泳、救生衣4种AI识别算法识别结果准确率不低于80%;</w:t>
            </w:r>
            <w:r/>
          </w:p>
          <w:p>
            <w:pPr>
              <w:jc w:val="left"/>
              <w:spacing w:line="300" w:lineRule="exact"/>
              <w:rPr>
                <w:rFonts w:hint="eastAsia" w:ascii="宋体" w:hAnsi="宋体"/>
                <w:szCs w:val="21"/>
              </w:rPr>
            </w:pPr>
            <w:r>
              <w:rPr>
                <w:rFonts w:ascii="宋体" w:hAnsi="宋体"/>
                <w:szCs w:val="21"/>
              </w:rPr>
              <w:t xml:space="preserve">3、根据实际应用场景进行模型优化训练。</w:t>
            </w:r>
            <w:r/>
          </w:p>
        </w:tc>
        <w:tc>
          <w:tcPr>
            <w:tcW w:w="329"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套</w:t>
            </w:r>
            <w:r/>
          </w:p>
        </w:tc>
        <w:tc>
          <w:tcPr>
            <w:tcW w:w="360"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t xml:space="preserve">1</w:t>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r>
        <w:trPr>
          <w:jc w:val="center"/>
        </w:trPr>
        <w:tc>
          <w:tcPr>
            <w:tcW w:w="345" w:type="pct"/>
            <w:vAlign w:val="center"/>
            <w:textDirection w:val="lrTb"/>
            <w:noWrap w:val="false"/>
          </w:tcPr>
          <w:p>
            <w:pPr>
              <w:spacing w:line="300" w:lineRule="exact"/>
              <w:rPr>
                <w:rFonts w:hint="eastAsia" w:ascii="宋体" w:hAnsi="宋体"/>
                <w:szCs w:val="21"/>
              </w:rPr>
            </w:pPr>
            <w:r>
              <w:rPr>
                <w:rFonts w:ascii="宋体" w:hAnsi="宋体"/>
                <w:szCs w:val="21"/>
              </w:rPr>
              <w:t xml:space="preserve">4.3</w:t>
            </w:r>
            <w:r/>
          </w:p>
        </w:tc>
        <w:tc>
          <w:tcPr>
            <w:tcW w:w="723" w:type="pct"/>
            <w:vAlign w:val="center"/>
            <w:textDirection w:val="lrTb"/>
            <w:noWrap w:val="false"/>
          </w:tcPr>
          <w:p>
            <w:pPr>
              <w:ind w:firstLine="210"/>
              <w:spacing w:line="300" w:lineRule="exact"/>
              <w:rPr>
                <w:rFonts w:hint="eastAsia" w:ascii="宋体" w:hAnsi="宋体"/>
                <w:szCs w:val="21"/>
              </w:rPr>
            </w:pPr>
            <w:r>
              <w:rPr>
                <w:rFonts w:ascii="宋体" w:hAnsi="宋体"/>
                <w:szCs w:val="21"/>
              </w:rPr>
              <w:t xml:space="preserve">展示业务应用建设</w:t>
            </w:r>
            <w:r/>
          </w:p>
        </w:tc>
        <w:tc>
          <w:tcPr>
            <w:tcW w:w="3009" w:type="pct"/>
            <w:vAlign w:val="center"/>
            <w:textDirection w:val="lrTb"/>
            <w:noWrap w:val="false"/>
          </w:tcPr>
          <w:p>
            <w:pPr>
              <w:jc w:val="left"/>
              <w:spacing w:line="300" w:lineRule="exact"/>
              <w:rPr>
                <w:rFonts w:hint="eastAsia" w:ascii="宋体" w:hAnsi="宋体"/>
                <w:szCs w:val="21"/>
              </w:rPr>
            </w:pPr>
            <w:r>
              <w:rPr>
                <w:rFonts w:ascii="宋体" w:hAnsi="宋体"/>
                <w:szCs w:val="21"/>
              </w:rPr>
              <w:t xml:space="preserve">1、应针对无人机飞行路线，按照飞行时间和飞行路线进行可视化展示并对识别结果和异常问题进行直观展示；</w:t>
            </w:r>
            <w:r/>
          </w:p>
          <w:p>
            <w:pPr>
              <w:jc w:val="left"/>
              <w:spacing w:line="300" w:lineRule="exact"/>
              <w:rPr>
                <w:rFonts w:hint="eastAsia" w:ascii="宋体" w:hAnsi="宋体"/>
                <w:szCs w:val="21"/>
              </w:rPr>
            </w:pPr>
            <w:r>
              <w:rPr>
                <w:rFonts w:ascii="宋体" w:hAnsi="宋体"/>
                <w:szCs w:val="21"/>
              </w:rPr>
              <w:t xml:space="preserve">2、应可运用图表等形式多维度对识别成果情况进行综合分析与展示；</w:t>
            </w:r>
            <w:r/>
          </w:p>
          <w:p>
            <w:pPr>
              <w:jc w:val="left"/>
              <w:spacing w:line="300" w:lineRule="exact"/>
              <w:rPr>
                <w:rFonts w:hint="eastAsia" w:ascii="宋体" w:hAnsi="宋体"/>
                <w:szCs w:val="21"/>
              </w:rPr>
            </w:pPr>
            <w:r>
              <w:rPr>
                <w:rFonts w:ascii="宋体" w:hAnsi="宋体"/>
                <w:szCs w:val="21"/>
              </w:rPr>
              <w:t xml:space="preserve">3、应可提供监测区域管理、预警条件设置、预警规则管理等基础信息的设置；</w:t>
            </w:r>
            <w:r/>
          </w:p>
          <w:p>
            <w:pPr>
              <w:jc w:val="left"/>
              <w:spacing w:line="300" w:lineRule="exact"/>
              <w:rPr>
                <w:rFonts w:hint="eastAsia" w:ascii="宋体" w:hAnsi="宋体"/>
                <w:szCs w:val="21"/>
              </w:rPr>
            </w:pPr>
            <w:r>
              <w:rPr>
                <w:rFonts w:ascii="宋体" w:hAnsi="宋体"/>
                <w:szCs w:val="21"/>
              </w:rPr>
              <w:t xml:space="preserve">4、应可利用自动预警分析引擎进行预警分析，并将预警图像及相关信息推送给用户的手机微信端；</w:t>
            </w:r>
            <w:r/>
          </w:p>
          <w:p>
            <w:pPr>
              <w:jc w:val="left"/>
              <w:spacing w:line="300" w:lineRule="exact"/>
              <w:rPr>
                <w:rFonts w:hint="eastAsia" w:ascii="宋体" w:hAnsi="宋体"/>
                <w:szCs w:val="21"/>
              </w:rPr>
            </w:pPr>
            <w:r>
              <w:rPr>
                <w:rFonts w:ascii="宋体" w:hAnsi="宋体"/>
                <w:szCs w:val="21"/>
              </w:rPr>
              <w:t xml:space="preserve">5、协助展示无人机实时展示工情信息数据：</w:t>
            </w:r>
            <w:r/>
          </w:p>
        </w:tc>
        <w:tc>
          <w:tcPr>
            <w:tcW w:w="329"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套</w:t>
            </w:r>
            <w:r/>
          </w:p>
        </w:tc>
        <w:tc>
          <w:tcPr>
            <w:tcW w:w="360" w:type="pct"/>
            <w:vAlign w:val="center"/>
            <w:textDirection w:val="lrTb"/>
            <w:noWrap w:val="false"/>
          </w:tcPr>
          <w:p>
            <w:pPr>
              <w:jc w:val="center"/>
              <w:spacing w:line="300" w:lineRule="exact"/>
              <w:rPr>
                <w:rFonts w:hint="eastAsia" w:ascii="宋体" w:hAnsi="宋体"/>
                <w:szCs w:val="21"/>
              </w:rPr>
            </w:pPr>
            <w:r>
              <w:rPr>
                <w:rFonts w:ascii="宋体" w:hAnsi="宋体"/>
                <w:szCs w:val="21"/>
              </w:rPr>
              <w:t xml:space="preserve">1</w:t>
            </w:r>
            <w:r/>
          </w:p>
        </w:tc>
        <w:tc>
          <w:tcPr>
            <w:tcW w:w="234" w:type="pct"/>
            <w:vAlign w:val="center"/>
            <w:textDirection w:val="lrTb"/>
            <w:noWrap w:val="false"/>
          </w:tcPr>
          <w:p>
            <w:pPr>
              <w:jc w:val="center"/>
              <w:spacing w:line="300" w:lineRule="exact"/>
              <w:rPr>
                <w:rFonts w:hint="eastAsia" w:ascii="宋体" w:hAnsi="宋体"/>
                <w:szCs w:val="21"/>
              </w:rPr>
            </w:pPr>
            <w:r>
              <w:rPr>
                <w:rFonts w:hint="eastAsia" w:ascii="宋体" w:hAnsi="宋体"/>
                <w:szCs w:val="21"/>
              </w:rPr>
            </w:r>
            <w:r/>
          </w:p>
        </w:tc>
      </w:tr>
    </w:tbl>
    <w:p>
      <w:pPr>
        <w:spacing w:line="360" w:lineRule="exact"/>
        <w:rPr>
          <w:rFonts w:hint="eastAsia" w:ascii="宋体" w:hAnsi="宋体" w:cs="宋体"/>
          <w:b/>
          <w:bCs/>
          <w:color w:val="0000ff"/>
          <w:sz w:val="24"/>
        </w:rPr>
      </w:pPr>
      <w:r>
        <w:rPr>
          <w:rFonts w:hint="eastAsia" w:ascii="宋体" w:hAnsi="宋体" w:cs="宋体"/>
          <w:b/>
          <w:bCs/>
          <w:color w:val="0000ff"/>
          <w:sz w:val="24"/>
        </w:rPr>
      </w:r>
      <w:r/>
    </w:p>
    <w:p>
      <w:pPr>
        <w:spacing w:line="360" w:lineRule="exact"/>
        <w:rPr>
          <w:rFonts w:hint="eastAsia" w:ascii="宋体" w:hAnsi="宋体" w:cs="宋体"/>
          <w:b/>
          <w:bCs/>
          <w:color w:val="ff0000"/>
          <w:szCs w:val="21"/>
        </w:rPr>
      </w:pPr>
      <w:r>
        <w:rPr>
          <w:rFonts w:hint="eastAsia" w:ascii="宋体" w:hAnsi="宋体" w:cs="宋体"/>
          <w:b/>
          <w:bCs/>
          <w:color w:val="0000ff"/>
          <w:szCs w:val="21"/>
        </w:rPr>
        <w:t xml:space="preserve">（四）北山水库大坝安全监测采集管理平台</w:t>
      </w:r>
      <w:r/>
    </w:p>
    <w:p>
      <w:pPr>
        <w:spacing w:line="400" w:lineRule="exact"/>
        <w:rPr>
          <w:rFonts w:hint="eastAsia" w:ascii="宋体" w:hAnsi="宋体"/>
          <w:b/>
          <w:bCs/>
          <w:szCs w:val="21"/>
        </w:rPr>
      </w:pPr>
      <w:r>
        <w:rPr>
          <w:rFonts w:hint="eastAsia" w:ascii="宋体" w:hAnsi="宋体"/>
          <w:b/>
          <w:bCs/>
          <w:szCs w:val="21"/>
        </w:rPr>
        <w:t xml:space="preserve">1.服务内容</w:t>
      </w:r>
      <w:r/>
    </w:p>
    <w:p>
      <w:pPr>
        <w:ind w:firstLine="420"/>
        <w:spacing w:line="400" w:lineRule="exact"/>
        <w:rPr>
          <w:rFonts w:hint="eastAsia" w:ascii="宋体" w:hAnsi="宋体"/>
          <w:szCs w:val="21"/>
        </w:rPr>
      </w:pPr>
      <w:r>
        <w:rPr>
          <w:rFonts w:ascii="宋体" w:hAnsi="宋体"/>
          <w:szCs w:val="21"/>
        </w:rPr>
        <w:t xml:space="preserve">为确保传感器和数据采集设备的正常工作，提高监测数据的准确性和可靠性，为大坝的安全评估提供科学依据，拟开展北山水库大坝安全监测设施服务工作。主要内容包括以下几个方面：</w:t>
      </w:r>
      <w:r/>
    </w:p>
    <w:p>
      <w:pPr>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）硬件设备</w:t>
      </w:r>
      <w:r>
        <w:rPr>
          <w:rFonts w:hint="eastAsia" w:ascii="宋体" w:hAnsi="宋体"/>
          <w:szCs w:val="21"/>
        </w:rPr>
        <w:t xml:space="preserve">服务</w:t>
      </w:r>
      <w:r>
        <w:rPr>
          <w:rFonts w:ascii="宋体" w:hAnsi="宋体"/>
          <w:szCs w:val="21"/>
        </w:rPr>
        <w:t xml:space="preserve">：对出现问题的传感器、数据采集设备、传输线路等硬件设备进行检查检修，确保其正常运行。</w:t>
      </w:r>
      <w:r/>
    </w:p>
    <w:p>
      <w:pPr>
        <w:ind w:firstLine="420"/>
        <w:spacing w:line="360" w:lineRule="exact"/>
        <w:rPr>
          <w:rFonts w:hint="eastAsia" w:ascii="宋体" w:hAnsi="宋体"/>
          <w:b/>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）软件系统</w:t>
      </w:r>
      <w:r>
        <w:rPr>
          <w:rFonts w:hint="eastAsia" w:ascii="宋体" w:hAnsi="宋体"/>
          <w:szCs w:val="21"/>
        </w:rPr>
        <w:t xml:space="preserve">服务</w:t>
      </w:r>
      <w:r>
        <w:rPr>
          <w:rFonts w:ascii="宋体" w:hAnsi="宋体"/>
          <w:szCs w:val="21"/>
        </w:rPr>
        <w:t xml:space="preserve">：定期更新和维护数据采集、传输和分析软件，确保系统稳定运行，确保数据处理的准确性和可靠性。</w:t>
      </w:r>
      <w:r/>
    </w:p>
    <w:p>
      <w:pPr>
        <w:spacing w:line="360" w:lineRule="exact"/>
        <w:rPr>
          <w:rFonts w:hint="eastAsia" w:ascii="宋体" w:hAnsi="宋体"/>
          <w:b/>
          <w:szCs w:val="21"/>
        </w:rPr>
      </w:pPr>
      <w:r>
        <w:rPr>
          <w:rFonts w:hint="eastAsia" w:ascii="宋体" w:hAnsi="宋体"/>
          <w:b/>
          <w:szCs w:val="21"/>
        </w:rPr>
        <w:t xml:space="preserve">2.服务标准</w:t>
      </w:r>
      <w:r/>
    </w:p>
    <w:p>
      <w:pPr>
        <w:ind w:firstLine="210"/>
        <w:spacing w:line="360" w:lineRule="exact"/>
        <w:rPr>
          <w:rFonts w:hint="eastAsia" w:ascii="宋体" w:hAnsi="宋体"/>
          <w:bCs/>
          <w:szCs w:val="21"/>
        </w:rPr>
      </w:pPr>
      <w:r>
        <w:rPr>
          <w:rFonts w:hint="eastAsia" w:ascii="宋体" w:hAnsi="宋体"/>
          <w:bCs/>
          <w:szCs w:val="21"/>
        </w:rPr>
        <w:t xml:space="preserve">平台服务设备要求需提供不低于系统配置及服务：</w:t>
      </w:r>
      <w:r/>
    </w:p>
    <w:tbl>
      <w:tblPr>
        <w:tblW w:w="5346" w:type="pct"/>
        <w:tblInd w:w="-5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680"/>
        <w:gridCol w:w="1593"/>
        <w:gridCol w:w="4863"/>
        <w:gridCol w:w="801"/>
        <w:gridCol w:w="667"/>
        <w:gridCol w:w="1060"/>
      </w:tblGrid>
      <w:tr>
        <w:trPr>
          <w:tblHeader/>
        </w:trPr>
        <w:tc>
          <w:tcPr>
            <w:tcMar>
              <w:left w:w="15" w:type="dxa"/>
              <w:top w:w="15" w:type="dxa"/>
              <w:right w:w="15" w:type="dxa"/>
              <w:bottom w:w="0" w:type="dxa"/>
            </w:tcMar>
            <w:tcW w:w="680" w:type="dxa"/>
            <w:vAlign w:val="center"/>
            <w:textDirection w:val="lrTb"/>
            <w:noWrap/>
          </w:tcPr>
          <w:p>
            <w:pPr>
              <w:jc w:val="center"/>
              <w:spacing w:line="360" w:lineRule="exact"/>
              <w:rPr>
                <w:rFonts w:hint="eastAsia" w:ascii="宋体" w:hAnsi="宋体"/>
                <w:szCs w:val="21"/>
              </w:rPr>
            </w:pPr>
            <w:r>
              <w:rPr>
                <w:rFonts w:ascii="宋体" w:hAnsi="宋体"/>
                <w:szCs w:val="21"/>
              </w:rPr>
              <w:t xml:space="preserve">序号</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项目名称</w:t>
            </w:r>
            <w:r/>
          </w:p>
        </w:tc>
        <w:tc>
          <w:tcPr>
            <w:tcW w:w="4863" w:type="dxa"/>
            <w:vAlign w:val="center"/>
            <w:textDirection w:val="lrTb"/>
            <w:noWrap w:val="false"/>
          </w:tcPr>
          <w:p>
            <w:pPr>
              <w:spacing w:line="360" w:lineRule="exact"/>
              <w:rPr>
                <w:rFonts w:hint="eastAsia" w:ascii="宋体" w:hAnsi="宋体"/>
                <w:szCs w:val="21"/>
              </w:rPr>
            </w:pPr>
            <w:r>
              <w:rPr>
                <w:rFonts w:ascii="宋体" w:hAnsi="宋体"/>
                <w:szCs w:val="21"/>
              </w:rPr>
              <w:t xml:space="preserve">技术要求</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单位</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数量</w:t>
            </w:r>
            <w:r/>
          </w:p>
        </w:tc>
        <w:tc>
          <w:tcPr>
            <w:tcMar>
              <w:left w:w="15" w:type="dxa"/>
              <w:top w:w="15" w:type="dxa"/>
              <w:right w:w="15" w:type="dxa"/>
              <w:bottom w:w="0" w:type="dxa"/>
            </w:tcMar>
            <w:tcW w:w="1060" w:type="dxa"/>
            <w:vAlign w:val="center"/>
            <w:textDirection w:val="lrTb"/>
            <w:noWrap/>
          </w:tcPr>
          <w:p>
            <w:pPr>
              <w:spacing w:line="360" w:lineRule="exact"/>
              <w:rPr>
                <w:rFonts w:hint="eastAsia" w:ascii="宋体" w:hAnsi="宋体"/>
                <w:szCs w:val="21"/>
              </w:rPr>
            </w:pPr>
            <w:r>
              <w:rPr>
                <w:rFonts w:hint="eastAsia" w:ascii="宋体" w:hAnsi="宋体"/>
                <w:szCs w:val="21"/>
              </w:rPr>
            </w:r>
            <w:r/>
          </w:p>
        </w:tc>
      </w:tr>
      <w:tr>
        <w:trPr/>
        <w:tc>
          <w:tcPr>
            <w:tcMar>
              <w:left w:w="15" w:type="dxa"/>
              <w:top w:w="15" w:type="dxa"/>
              <w:right w:w="15" w:type="dxa"/>
              <w:bottom w:w="0" w:type="dxa"/>
            </w:tcMar>
            <w:tcW w:w="680" w:type="dxa"/>
            <w:vAlign w:val="center"/>
            <w:textDirection w:val="lrTb"/>
            <w:noWrap/>
          </w:tcPr>
          <w:p>
            <w:pPr>
              <w:jc w:val="center"/>
              <w:spacing w:line="360" w:lineRule="exact"/>
              <w:rPr>
                <w:rFonts w:hint="eastAsia" w:ascii="宋体" w:hAnsi="宋体"/>
                <w:b/>
                <w:bCs/>
                <w:szCs w:val="21"/>
              </w:rPr>
            </w:pPr>
            <w:r>
              <w:rPr>
                <w:rFonts w:hint="eastAsia" w:ascii="宋体" w:hAnsi="宋体"/>
                <w:b/>
                <w:bCs/>
                <w:szCs w:val="21"/>
              </w:rPr>
            </w:r>
            <w:r/>
          </w:p>
        </w:tc>
        <w:tc>
          <w:tcPr>
            <w:gridSpan w:val="5"/>
            <w:tcW w:w="8984" w:type="dxa"/>
            <w:vAlign w:val="center"/>
            <w:textDirection w:val="lrTb"/>
            <w:noWrap w:val="false"/>
          </w:tcPr>
          <w:p>
            <w:pPr>
              <w:jc w:val="center"/>
              <w:spacing w:line="360" w:lineRule="exact"/>
              <w:rPr>
                <w:rFonts w:hint="eastAsia" w:ascii="宋体" w:hAnsi="宋体"/>
                <w:b/>
                <w:bCs/>
                <w:szCs w:val="21"/>
              </w:rPr>
            </w:pPr>
            <w:r>
              <w:rPr>
                <w:rFonts w:ascii="宋体" w:hAnsi="宋体"/>
                <w:b/>
                <w:bCs/>
                <w:szCs w:val="21"/>
              </w:rPr>
              <w:t xml:space="preserve">仪器设备和软件</w:t>
            </w:r>
            <w:r/>
          </w:p>
        </w:tc>
      </w:tr>
      <w:tr>
        <w:trPr/>
        <w:tc>
          <w:tcPr>
            <w:tcMar>
              <w:left w:w="15" w:type="dxa"/>
              <w:top w:w="15" w:type="dxa"/>
              <w:right w:w="15" w:type="dxa"/>
              <w:bottom w:w="0" w:type="dxa"/>
            </w:tcMar>
            <w:tcW w:w="680" w:type="dxa"/>
            <w:vAlign w:val="center"/>
            <w:textDirection w:val="lrTb"/>
            <w:noWrap/>
          </w:tcPr>
          <w:p>
            <w:pPr>
              <w:jc w:val="center"/>
              <w:spacing w:line="360" w:lineRule="exact"/>
              <w:rPr>
                <w:rFonts w:hint="eastAsia" w:ascii="宋体" w:hAnsi="宋体"/>
                <w:b/>
                <w:bCs/>
                <w:szCs w:val="21"/>
              </w:rPr>
            </w:pPr>
            <w:r>
              <w:rPr>
                <w:rFonts w:ascii="宋体" w:hAnsi="宋体"/>
                <w:b/>
                <w:bCs/>
                <w:szCs w:val="21"/>
              </w:rPr>
              <w:t xml:space="preserve">一</w:t>
            </w:r>
            <w:r/>
          </w:p>
        </w:tc>
        <w:tc>
          <w:tcPr>
            <w:gridSpan w:val="5"/>
            <w:tcW w:w="8984" w:type="dxa"/>
            <w:vAlign w:val="center"/>
            <w:textDirection w:val="lrTb"/>
            <w:noWrap w:val="false"/>
          </w:tcPr>
          <w:p>
            <w:pPr>
              <w:jc w:val="center"/>
              <w:spacing w:line="360" w:lineRule="exact"/>
              <w:rPr>
                <w:rFonts w:hint="eastAsia" w:ascii="宋体" w:hAnsi="宋体"/>
                <w:b/>
                <w:bCs/>
                <w:szCs w:val="21"/>
              </w:rPr>
            </w:pPr>
            <w:r>
              <w:rPr>
                <w:rFonts w:ascii="宋体" w:hAnsi="宋体"/>
                <w:b/>
                <w:bCs/>
                <w:szCs w:val="21"/>
              </w:rPr>
              <w:t xml:space="preserve">变形监测设备</w:t>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1</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水准标点</w:t>
            </w:r>
            <w:r/>
          </w:p>
        </w:tc>
        <w:tc>
          <w:tcPr>
            <w:tcW w:w="4863" w:type="dxa"/>
            <w:textDirection w:val="lrTb"/>
            <w:noWrap w:val="false"/>
          </w:tcPr>
          <w:p>
            <w:pPr>
              <w:spacing w:line="360" w:lineRule="exact"/>
              <w:rPr>
                <w:rFonts w:hint="eastAsia" w:ascii="宋体" w:hAnsi="宋体"/>
                <w:szCs w:val="21"/>
              </w:rPr>
            </w:pPr>
            <w:r>
              <w:rPr>
                <w:rFonts w:ascii="宋体" w:hAnsi="宋体"/>
                <w:szCs w:val="21"/>
              </w:rPr>
              <w:t xml:space="preserve">材料：不锈钢  杆直径：8mm</w:t>
            </w:r>
            <w:r/>
          </w:p>
          <w:p>
            <w:pPr>
              <w:spacing w:line="360" w:lineRule="exact"/>
              <w:rPr>
                <w:rFonts w:hint="eastAsia" w:ascii="宋体" w:hAnsi="宋体"/>
                <w:szCs w:val="21"/>
              </w:rPr>
            </w:pPr>
            <w:r>
              <w:rPr>
                <w:rFonts w:ascii="宋体" w:hAnsi="宋体"/>
                <w:szCs w:val="21"/>
              </w:rPr>
              <w:t xml:space="preserve">平面圆盘直径：50mm</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个</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15</w:t>
            </w:r>
            <w:r/>
          </w:p>
        </w:tc>
        <w:tc>
          <w:tcPr>
            <w:tcMar>
              <w:left w:w="15" w:type="dxa"/>
              <w:top w:w="15" w:type="dxa"/>
              <w:right w:w="15" w:type="dxa"/>
              <w:bottom w:w="0" w:type="dxa"/>
            </w:tcMar>
            <w:tcW w:w="1060"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2</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归心底盘</w:t>
            </w:r>
            <w:r/>
          </w:p>
        </w:tc>
        <w:tc>
          <w:tcPr>
            <w:tcW w:w="4863" w:type="dxa"/>
            <w:textDirection w:val="lrTb"/>
            <w:noWrap w:val="false"/>
          </w:tcPr>
          <w:p>
            <w:pPr>
              <w:spacing w:line="360" w:lineRule="exact"/>
              <w:rPr>
                <w:rFonts w:hint="eastAsia" w:ascii="宋体" w:hAnsi="宋体"/>
                <w:szCs w:val="21"/>
              </w:rPr>
            </w:pPr>
            <w:r>
              <w:rPr>
                <w:rFonts w:ascii="宋体" w:hAnsi="宋体"/>
                <w:szCs w:val="21"/>
              </w:rPr>
              <w:t xml:space="preserve">对中误差：0.05毫米</w:t>
            </w:r>
            <w:r>
              <w:rPr>
                <w:rFonts w:ascii="宋体" w:hAnsi="宋体"/>
                <w:szCs w:val="21"/>
              </w:rPr>
              <w:br/>
              <w:t xml:space="preserve">基座尺寸：圆盘直径180mm，和150mm</w:t>
            </w:r>
            <w:r/>
          </w:p>
          <w:p>
            <w:pPr>
              <w:spacing w:line="360" w:lineRule="exact"/>
              <w:rPr>
                <w:rFonts w:hint="eastAsia" w:ascii="宋体" w:hAnsi="宋体"/>
                <w:szCs w:val="21"/>
              </w:rPr>
            </w:pPr>
            <w:r>
              <w:rPr>
                <w:rFonts w:ascii="宋体" w:hAnsi="宋体"/>
                <w:szCs w:val="21"/>
              </w:rPr>
              <w:t xml:space="preserve">基座板材料：不锈钢</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个</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15</w:t>
            </w:r>
            <w:r/>
          </w:p>
        </w:tc>
        <w:tc>
          <w:tcPr>
            <w:tcMar>
              <w:left w:w="15" w:type="dxa"/>
              <w:top w:w="15" w:type="dxa"/>
              <w:right w:w="15" w:type="dxa"/>
              <w:bottom w:w="0" w:type="dxa"/>
            </w:tcMar>
            <w:tcW w:w="1060"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3</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棱镜及配件</w:t>
            </w:r>
            <w:r/>
          </w:p>
        </w:tc>
        <w:tc>
          <w:tcPr>
            <w:tcW w:w="4863" w:type="dxa"/>
            <w:vAlign w:val="center"/>
            <w:textDirection w:val="lrTb"/>
            <w:noWrap w:val="false"/>
          </w:tcPr>
          <w:p>
            <w:pPr>
              <w:spacing w:line="360" w:lineRule="exact"/>
              <w:rPr>
                <w:rFonts w:hint="eastAsia" w:ascii="宋体" w:hAnsi="宋体"/>
                <w:szCs w:val="21"/>
              </w:rPr>
            </w:pPr>
            <w:r>
              <w:rPr>
                <w:rFonts w:ascii="宋体" w:hAnsi="宋体"/>
                <w:szCs w:val="21"/>
              </w:rPr>
              <w:t xml:space="preserve">全站仪棱镜，棱镜系数为-30</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个</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7</w:t>
            </w:r>
            <w:r/>
          </w:p>
        </w:tc>
        <w:tc>
          <w:tcPr>
            <w:tcMar>
              <w:left w:w="15" w:type="dxa"/>
              <w:top w:w="15" w:type="dxa"/>
              <w:right w:w="15" w:type="dxa"/>
              <w:bottom w:w="0" w:type="dxa"/>
            </w:tcMar>
            <w:tcW w:w="1060"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b/>
                <w:bCs/>
                <w:szCs w:val="21"/>
              </w:rPr>
            </w:pPr>
            <w:r>
              <w:rPr>
                <w:rFonts w:ascii="宋体" w:hAnsi="宋体"/>
                <w:b/>
                <w:bCs/>
                <w:szCs w:val="21"/>
              </w:rPr>
              <w:t xml:space="preserve">二</w:t>
            </w:r>
            <w:r/>
          </w:p>
        </w:tc>
        <w:tc>
          <w:tcPr>
            <w:gridSpan w:val="5"/>
            <w:tcMar>
              <w:left w:w="15" w:type="dxa"/>
              <w:top w:w="15" w:type="dxa"/>
              <w:right w:w="15" w:type="dxa"/>
              <w:bottom w:w="0" w:type="dxa"/>
            </w:tcMar>
            <w:tcW w:w="8984" w:type="dxa"/>
            <w:vAlign w:val="center"/>
            <w:textDirection w:val="lrTb"/>
            <w:noWrap/>
          </w:tcPr>
          <w:p>
            <w:pPr>
              <w:jc w:val="center"/>
              <w:spacing w:line="360" w:lineRule="exact"/>
              <w:rPr>
                <w:rFonts w:hint="eastAsia" w:ascii="宋体" w:hAnsi="宋体"/>
                <w:b/>
                <w:bCs/>
                <w:szCs w:val="21"/>
              </w:rPr>
            </w:pPr>
            <w:r>
              <w:rPr>
                <w:rFonts w:ascii="宋体" w:hAnsi="宋体"/>
                <w:b/>
                <w:bCs/>
                <w:szCs w:val="21"/>
              </w:rPr>
              <w:t xml:space="preserve">渗流监测设备</w:t>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1</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渗压计</w:t>
            </w:r>
            <w:r/>
          </w:p>
        </w:tc>
        <w:tc>
          <w:tcPr>
            <w:tcW w:w="4863" w:type="dxa"/>
            <w:textDirection w:val="lrTb"/>
            <w:noWrap w:val="false"/>
          </w:tcPr>
          <w:p>
            <w:pPr>
              <w:spacing w:line="360" w:lineRule="exact"/>
              <w:rPr>
                <w:rFonts w:hint="eastAsia" w:ascii="宋体" w:hAnsi="宋体"/>
                <w:szCs w:val="21"/>
              </w:rPr>
            </w:pPr>
            <w:r>
              <w:rPr>
                <w:rFonts w:ascii="宋体" w:hAnsi="宋体"/>
                <w:szCs w:val="21"/>
              </w:rPr>
              <w:t xml:space="preserve">分辨率：0.025% F.S. 精度：±0.1% F.S.</w:t>
            </w:r>
            <w:r/>
          </w:p>
          <w:p>
            <w:pPr>
              <w:spacing w:line="360" w:lineRule="exact"/>
              <w:rPr>
                <w:rFonts w:hint="eastAsia" w:ascii="宋体" w:hAnsi="宋体"/>
                <w:szCs w:val="21"/>
              </w:rPr>
            </w:pPr>
            <w:r>
              <w:rPr>
                <w:rFonts w:ascii="宋体" w:hAnsi="宋体"/>
                <w:szCs w:val="21"/>
              </w:rPr>
              <w:t xml:space="preserve">线性度：&lt;0.5% F.S. 量程 0~170kPa</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支</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6</w:t>
            </w:r>
            <w:r/>
          </w:p>
        </w:tc>
        <w:tc>
          <w:tcPr>
            <w:tcMar>
              <w:left w:w="15" w:type="dxa"/>
              <w:top w:w="15" w:type="dxa"/>
              <w:right w:w="15" w:type="dxa"/>
              <w:bottom w:w="0" w:type="dxa"/>
            </w:tcMar>
            <w:tcW w:w="1060"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2</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三角堰板</w:t>
            </w:r>
            <w:r/>
          </w:p>
        </w:tc>
        <w:tc>
          <w:tcPr>
            <w:tcW w:w="4863" w:type="dxa"/>
            <w:textDirection w:val="lrTb"/>
            <w:noWrap w:val="false"/>
          </w:tcPr>
          <w:p>
            <w:pPr>
              <w:spacing w:line="360" w:lineRule="exact"/>
              <w:rPr>
                <w:rFonts w:hint="eastAsia" w:ascii="宋体" w:hAnsi="宋体"/>
                <w:szCs w:val="21"/>
              </w:rPr>
            </w:pPr>
            <w:r>
              <w:rPr>
                <w:rFonts w:ascii="宋体" w:hAnsi="宋体"/>
                <w:szCs w:val="21"/>
              </w:rPr>
              <w:t xml:space="preserve">材质：耐压钢板  刻度：0~30cm</w:t>
            </w:r>
            <w:r/>
          </w:p>
          <w:p>
            <w:pPr>
              <w:spacing w:line="360" w:lineRule="exact"/>
              <w:rPr>
                <w:rFonts w:hint="eastAsia" w:ascii="宋体" w:hAnsi="宋体"/>
                <w:szCs w:val="21"/>
              </w:rPr>
            </w:pPr>
            <w:r>
              <w:rPr>
                <w:rFonts w:ascii="宋体" w:hAnsi="宋体"/>
                <w:szCs w:val="21"/>
              </w:rPr>
              <w:t xml:space="preserve">分辨率: ±0.1cm</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个</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1</w:t>
            </w:r>
            <w:r/>
          </w:p>
        </w:tc>
        <w:tc>
          <w:tcPr>
            <w:tcMar>
              <w:left w:w="15" w:type="dxa"/>
              <w:top w:w="15" w:type="dxa"/>
              <w:right w:w="15" w:type="dxa"/>
              <w:bottom w:w="0" w:type="dxa"/>
            </w:tcMar>
            <w:tcW w:w="1060" w:type="dxa"/>
            <w:vAlign w:val="bottom"/>
            <w:textDirection w:val="lrTb"/>
            <w:noWrap w:val="false"/>
          </w:tcPr>
          <w:p>
            <w:pPr>
              <w:spacing w:line="360" w:lineRule="exact"/>
              <w:rPr>
                <w:rFonts w:hint="eastAsia" w:ascii="宋体" w:hAnsi="宋体"/>
                <w:szCs w:val="21"/>
              </w:rPr>
            </w:pPr>
            <w:r>
              <w:rPr>
                <w:rFonts w:hint="eastAsia" w:ascii="宋体" w:hAnsi="宋体"/>
                <w:szCs w:val="21"/>
              </w:rPr>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3</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量水堰计</w:t>
            </w:r>
            <w:r/>
          </w:p>
        </w:tc>
        <w:tc>
          <w:tcPr>
            <w:tcW w:w="4863" w:type="dxa"/>
            <w:textDirection w:val="lrTb"/>
            <w:noWrap w:val="false"/>
          </w:tcPr>
          <w:p>
            <w:pPr>
              <w:spacing w:line="360" w:lineRule="exact"/>
              <w:rPr>
                <w:rFonts w:hint="eastAsia" w:ascii="宋体" w:hAnsi="宋体"/>
                <w:szCs w:val="21"/>
              </w:rPr>
            </w:pPr>
            <w:r>
              <w:rPr>
                <w:rFonts w:ascii="宋体" w:hAnsi="宋体"/>
                <w:szCs w:val="21"/>
              </w:rPr>
              <w:t xml:space="preserve">量程：0～300mm 分辨率：≤0.02%F.S </w:t>
            </w:r>
            <w:r/>
          </w:p>
          <w:p>
            <w:pPr>
              <w:spacing w:line="360" w:lineRule="exact"/>
              <w:rPr>
                <w:rFonts w:hint="eastAsia" w:ascii="宋体" w:hAnsi="宋体"/>
                <w:szCs w:val="21"/>
              </w:rPr>
            </w:pPr>
            <w:r>
              <w:rPr>
                <w:rFonts w:ascii="宋体" w:hAnsi="宋体"/>
                <w:szCs w:val="21"/>
              </w:rPr>
              <w:t xml:space="preserve">精度：≤0.1%F.S 测温范围：-15℃～ 70℃</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套</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1</w:t>
            </w:r>
            <w:r/>
          </w:p>
        </w:tc>
        <w:tc>
          <w:tcPr>
            <w:tcMar>
              <w:left w:w="15" w:type="dxa"/>
              <w:top w:w="15" w:type="dxa"/>
              <w:right w:w="15" w:type="dxa"/>
              <w:bottom w:w="0" w:type="dxa"/>
            </w:tcMar>
            <w:tcW w:w="1060"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4</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电测水位计</w:t>
            </w:r>
            <w:r/>
          </w:p>
        </w:tc>
        <w:tc>
          <w:tcPr>
            <w:tcW w:w="4863" w:type="dxa"/>
            <w:textDirection w:val="lrTb"/>
            <w:noWrap w:val="false"/>
          </w:tcPr>
          <w:p>
            <w:pPr>
              <w:spacing w:line="360" w:lineRule="exact"/>
              <w:rPr>
                <w:rFonts w:hint="eastAsia" w:ascii="宋体" w:hAnsi="宋体"/>
                <w:szCs w:val="21"/>
              </w:rPr>
            </w:pPr>
            <w:r>
              <w:rPr>
                <w:rFonts w:ascii="宋体" w:hAnsi="宋体"/>
                <w:szCs w:val="21"/>
              </w:rPr>
              <w:t xml:space="preserve">量程 50m 分辨率±1mm </w:t>
            </w:r>
            <w:r/>
          </w:p>
          <w:p>
            <w:pPr>
              <w:spacing w:line="360" w:lineRule="exact"/>
              <w:rPr>
                <w:rFonts w:hint="eastAsia" w:ascii="宋体" w:hAnsi="宋体"/>
                <w:szCs w:val="21"/>
              </w:rPr>
            </w:pPr>
            <w:r>
              <w:rPr>
                <w:rFonts w:ascii="宋体" w:hAnsi="宋体"/>
                <w:szCs w:val="21"/>
              </w:rPr>
              <w:t xml:space="preserve">重复性±3mm 探头直径 16mm</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台</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1</w:t>
            </w:r>
            <w:r/>
          </w:p>
        </w:tc>
        <w:tc>
          <w:tcPr>
            <w:tcMar>
              <w:left w:w="15" w:type="dxa"/>
              <w:top w:w="15" w:type="dxa"/>
              <w:right w:w="15" w:type="dxa"/>
              <w:bottom w:w="0" w:type="dxa"/>
            </w:tcMar>
            <w:tcW w:w="1060"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5</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读数仪</w:t>
            </w:r>
            <w:r/>
          </w:p>
        </w:tc>
        <w:tc>
          <w:tcPr>
            <w:tcW w:w="4863" w:type="dxa"/>
            <w:textDirection w:val="lrTb"/>
            <w:noWrap w:val="false"/>
          </w:tcPr>
          <w:p>
            <w:pPr>
              <w:spacing w:line="360" w:lineRule="exact"/>
              <w:rPr>
                <w:rFonts w:hint="eastAsia" w:ascii="宋体" w:hAnsi="宋体"/>
                <w:szCs w:val="21"/>
              </w:rPr>
            </w:pPr>
            <w:r>
              <w:rPr>
                <w:rFonts w:ascii="宋体" w:hAnsi="宋体"/>
                <w:szCs w:val="21"/>
              </w:rPr>
              <w:t xml:space="preserve">测量范围：400Hz～6000Hz </w:t>
            </w:r>
            <w:r/>
          </w:p>
          <w:p>
            <w:pPr>
              <w:spacing w:line="360" w:lineRule="exact"/>
              <w:rPr>
                <w:rFonts w:hint="eastAsia" w:ascii="宋体" w:hAnsi="宋体"/>
                <w:szCs w:val="21"/>
              </w:rPr>
            </w:pPr>
            <w:r>
              <w:rPr>
                <w:rFonts w:ascii="宋体" w:hAnsi="宋体"/>
                <w:szCs w:val="21"/>
              </w:rPr>
              <w:t xml:space="preserve">温度范围：-50℃～150℃</w:t>
            </w:r>
            <w:r/>
          </w:p>
          <w:p>
            <w:pPr>
              <w:spacing w:line="360" w:lineRule="exact"/>
              <w:rPr>
                <w:rFonts w:hint="eastAsia" w:ascii="宋体" w:hAnsi="宋体"/>
                <w:szCs w:val="21"/>
              </w:rPr>
            </w:pPr>
            <w:r>
              <w:rPr>
                <w:rFonts w:ascii="宋体" w:hAnsi="宋体"/>
                <w:szCs w:val="21"/>
              </w:rPr>
              <w:t xml:space="preserve">频率分辨率：0.05Hz  温度精度：≤0.1℃</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台</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1</w:t>
            </w:r>
            <w:r/>
          </w:p>
        </w:tc>
        <w:tc>
          <w:tcPr>
            <w:tcMar>
              <w:left w:w="15" w:type="dxa"/>
              <w:top w:w="15" w:type="dxa"/>
              <w:right w:w="15" w:type="dxa"/>
              <w:bottom w:w="0" w:type="dxa"/>
            </w:tcMar>
            <w:tcW w:w="1060"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6</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信号电缆</w:t>
            </w:r>
            <w:r/>
          </w:p>
        </w:tc>
        <w:tc>
          <w:tcPr>
            <w:tcW w:w="4863" w:type="dxa"/>
            <w:textDirection w:val="lrTb"/>
            <w:noWrap w:val="false"/>
          </w:tcPr>
          <w:p>
            <w:pPr>
              <w:spacing w:line="360" w:lineRule="exact"/>
              <w:rPr>
                <w:rFonts w:hint="eastAsia" w:ascii="宋体" w:hAnsi="宋体"/>
                <w:szCs w:val="21"/>
              </w:rPr>
            </w:pPr>
            <w:r>
              <w:rPr>
                <w:rFonts w:ascii="宋体" w:hAnsi="宋体"/>
                <w:szCs w:val="21"/>
              </w:rPr>
              <w:t xml:space="preserve">4芯线；导体直流电阻：≤54.8Ω/km </w:t>
            </w:r>
            <w:r/>
          </w:p>
          <w:p>
            <w:pPr>
              <w:spacing w:line="360" w:lineRule="exact"/>
              <w:rPr>
                <w:rFonts w:hint="eastAsia" w:ascii="宋体" w:hAnsi="宋体"/>
                <w:szCs w:val="21"/>
              </w:rPr>
            </w:pPr>
            <w:r>
              <w:rPr>
                <w:rFonts w:ascii="宋体" w:hAnsi="宋体"/>
                <w:szCs w:val="21"/>
              </w:rPr>
              <w:t xml:space="preserve">绝缘电阻：≥1000 MΩ.km </w:t>
            </w:r>
            <w:r/>
          </w:p>
          <w:p>
            <w:pPr>
              <w:spacing w:line="360" w:lineRule="exact"/>
              <w:rPr>
                <w:rFonts w:hint="eastAsia" w:ascii="宋体" w:hAnsi="宋体"/>
                <w:szCs w:val="21"/>
              </w:rPr>
            </w:pPr>
            <w:r>
              <w:rPr>
                <w:rFonts w:ascii="宋体" w:hAnsi="宋体"/>
                <w:szCs w:val="21"/>
              </w:rPr>
              <w:t xml:space="preserve">线间电容： ≤102pF/m</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m</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593</w:t>
            </w:r>
            <w:r/>
          </w:p>
        </w:tc>
        <w:tc>
          <w:tcPr>
            <w:tcMar>
              <w:left w:w="15" w:type="dxa"/>
              <w:top w:w="15" w:type="dxa"/>
              <w:right w:w="15" w:type="dxa"/>
              <w:bottom w:w="0" w:type="dxa"/>
            </w:tcMar>
            <w:tcW w:w="1060"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b/>
                <w:bCs/>
                <w:szCs w:val="21"/>
              </w:rPr>
              <w:t xml:space="preserve">三</w:t>
            </w:r>
            <w:r/>
          </w:p>
        </w:tc>
        <w:tc>
          <w:tcPr>
            <w:gridSpan w:val="5"/>
            <w:tcMar>
              <w:left w:w="15" w:type="dxa"/>
              <w:top w:w="15" w:type="dxa"/>
              <w:right w:w="15" w:type="dxa"/>
              <w:bottom w:w="0" w:type="dxa"/>
            </w:tcMar>
            <w:tcW w:w="8984" w:type="dxa"/>
            <w:vAlign w:val="center"/>
            <w:textDirection w:val="lrTb"/>
            <w:noWrap/>
          </w:tcPr>
          <w:p>
            <w:pPr>
              <w:jc w:val="center"/>
              <w:spacing w:line="360" w:lineRule="exact"/>
              <w:rPr>
                <w:rFonts w:hint="eastAsia" w:ascii="宋体" w:hAnsi="宋体"/>
                <w:b/>
                <w:bCs/>
                <w:szCs w:val="21"/>
              </w:rPr>
            </w:pPr>
            <w:r>
              <w:rPr>
                <w:rFonts w:ascii="宋体" w:hAnsi="宋体"/>
                <w:b/>
                <w:bCs/>
                <w:szCs w:val="21"/>
              </w:rPr>
              <w:t xml:space="preserve">环境量监测设备</w:t>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1</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温度计</w:t>
            </w:r>
            <w:r/>
          </w:p>
        </w:tc>
        <w:tc>
          <w:tcPr>
            <w:tcW w:w="4863" w:type="dxa"/>
            <w:vAlign w:val="center"/>
            <w:textDirection w:val="lrTb"/>
            <w:noWrap w:val="false"/>
          </w:tcPr>
          <w:p>
            <w:pPr>
              <w:spacing w:line="360" w:lineRule="exact"/>
              <w:rPr>
                <w:rFonts w:hint="eastAsia" w:ascii="宋体" w:hAnsi="宋体"/>
                <w:szCs w:val="21"/>
              </w:rPr>
            </w:pPr>
            <w:r>
              <w:rPr>
                <w:rFonts w:ascii="宋体" w:hAnsi="宋体"/>
                <w:szCs w:val="21"/>
              </w:rPr>
              <w:t xml:space="preserve">测量范围:-40℃～+80℃ </w:t>
            </w:r>
            <w:r>
              <w:rPr>
                <w:rFonts w:hint="eastAsia" w:ascii="宋体" w:hAnsi="宋体"/>
                <w:szCs w:val="21"/>
              </w:rPr>
              <w:t xml:space="preserve"> </w:t>
            </w:r>
            <w:r>
              <w:rPr>
                <w:rFonts w:ascii="宋体" w:hAnsi="宋体"/>
                <w:szCs w:val="21"/>
              </w:rPr>
              <w:t xml:space="preserve">测量精度: ±0.5℃</w:t>
            </w:r>
            <w:r/>
          </w:p>
          <w:p>
            <w:pPr>
              <w:spacing w:line="360" w:lineRule="exact"/>
              <w:rPr>
                <w:rFonts w:hint="eastAsia" w:ascii="宋体" w:hAnsi="宋体"/>
                <w:szCs w:val="21"/>
              </w:rPr>
            </w:pPr>
            <w:r>
              <w:rPr>
                <w:rFonts w:ascii="宋体" w:hAnsi="宋体"/>
                <w:szCs w:val="21"/>
              </w:rPr>
              <w:t xml:space="preserve">灵敏度:±0.1℃</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支</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1</w:t>
            </w:r>
            <w:r/>
          </w:p>
        </w:tc>
        <w:tc>
          <w:tcPr>
            <w:tcMar>
              <w:left w:w="15" w:type="dxa"/>
              <w:top w:w="15" w:type="dxa"/>
              <w:right w:w="15" w:type="dxa"/>
              <w:bottom w:w="0" w:type="dxa"/>
            </w:tcMar>
            <w:tcW w:w="1060" w:type="dxa"/>
            <w:vAlign w:val="bottom"/>
            <w:textDirection w:val="lrTb"/>
            <w:noWrap w:val="false"/>
          </w:tcPr>
          <w:p>
            <w:pPr>
              <w:spacing w:line="360" w:lineRule="exact"/>
              <w:rPr>
                <w:rFonts w:hint="eastAsia" w:ascii="宋体" w:hAnsi="宋体"/>
                <w:szCs w:val="21"/>
              </w:rPr>
            </w:pPr>
            <w:r>
              <w:rPr>
                <w:rFonts w:hint="eastAsia" w:ascii="宋体" w:hAnsi="宋体"/>
                <w:szCs w:val="21"/>
              </w:rPr>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2</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气压计</w:t>
            </w:r>
            <w:r/>
          </w:p>
        </w:tc>
        <w:tc>
          <w:tcPr>
            <w:tcW w:w="4863" w:type="dxa"/>
            <w:vAlign w:val="center"/>
            <w:textDirection w:val="lrTb"/>
            <w:noWrap w:val="false"/>
          </w:tcPr>
          <w:p>
            <w:pPr>
              <w:spacing w:line="360" w:lineRule="exact"/>
              <w:rPr>
                <w:rFonts w:hint="eastAsia" w:ascii="宋体" w:hAnsi="宋体"/>
                <w:szCs w:val="21"/>
              </w:rPr>
            </w:pPr>
            <w:r>
              <w:rPr>
                <w:rFonts w:ascii="宋体" w:hAnsi="宋体"/>
                <w:szCs w:val="21"/>
              </w:rPr>
              <w:t xml:space="preserve">测量范围:0～17kPa 分辨率:0.01kPa </w:t>
            </w:r>
            <w:r/>
          </w:p>
          <w:p>
            <w:pPr>
              <w:spacing w:line="360" w:lineRule="exact"/>
              <w:rPr>
                <w:rFonts w:hint="eastAsia" w:ascii="宋体" w:hAnsi="宋体"/>
                <w:szCs w:val="21"/>
              </w:rPr>
            </w:pPr>
            <w:r>
              <w:rPr>
                <w:rFonts w:ascii="宋体" w:hAnsi="宋体"/>
                <w:szCs w:val="21"/>
              </w:rPr>
              <w:t xml:space="preserve">温度范围:-25℃～+60℃ </w:t>
            </w:r>
            <w:r>
              <w:rPr>
                <w:rFonts w:hint="eastAsia" w:ascii="宋体" w:hAnsi="宋体"/>
                <w:szCs w:val="21"/>
              </w:rPr>
              <w:t xml:space="preserve"> </w:t>
            </w:r>
            <w:r>
              <w:rPr>
                <w:rFonts w:ascii="宋体" w:hAnsi="宋体"/>
                <w:szCs w:val="21"/>
              </w:rPr>
              <w:t xml:space="preserve">温度精度:±0.5℃</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支</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1</w:t>
            </w:r>
            <w:r/>
          </w:p>
        </w:tc>
        <w:tc>
          <w:tcPr>
            <w:tcMar>
              <w:left w:w="15" w:type="dxa"/>
              <w:top w:w="15" w:type="dxa"/>
              <w:right w:w="15" w:type="dxa"/>
              <w:bottom w:w="0" w:type="dxa"/>
            </w:tcMar>
            <w:tcW w:w="1060" w:type="dxa"/>
            <w:vAlign w:val="bottom"/>
            <w:textDirection w:val="lrTb"/>
            <w:noWrap w:val="false"/>
          </w:tcPr>
          <w:p>
            <w:pPr>
              <w:spacing w:line="360" w:lineRule="exact"/>
              <w:rPr>
                <w:rFonts w:hint="eastAsia" w:ascii="宋体" w:hAnsi="宋体"/>
                <w:szCs w:val="21"/>
              </w:rPr>
            </w:pPr>
            <w:r>
              <w:rPr>
                <w:rFonts w:hint="eastAsia" w:ascii="宋体" w:hAnsi="宋体"/>
                <w:szCs w:val="21"/>
              </w:rPr>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3</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渗压计</w:t>
            </w:r>
            <w:r/>
          </w:p>
        </w:tc>
        <w:tc>
          <w:tcPr>
            <w:tcW w:w="4863" w:type="dxa"/>
            <w:vAlign w:val="center"/>
            <w:textDirection w:val="lrTb"/>
            <w:noWrap w:val="false"/>
          </w:tcPr>
          <w:p>
            <w:pPr>
              <w:spacing w:line="360" w:lineRule="exact"/>
              <w:rPr>
                <w:rFonts w:hint="eastAsia" w:ascii="宋体" w:hAnsi="宋体"/>
                <w:szCs w:val="21"/>
              </w:rPr>
            </w:pPr>
            <w:r>
              <w:rPr>
                <w:rFonts w:ascii="宋体" w:hAnsi="宋体"/>
                <w:szCs w:val="21"/>
              </w:rPr>
              <w:t xml:space="preserve">分辨率：0.025% F.S. 精度：±0.1%F.S.</w:t>
            </w:r>
            <w:r/>
          </w:p>
          <w:p>
            <w:pPr>
              <w:spacing w:line="360" w:lineRule="exact"/>
              <w:rPr>
                <w:rFonts w:hint="eastAsia" w:ascii="宋体" w:hAnsi="宋体"/>
                <w:szCs w:val="21"/>
              </w:rPr>
            </w:pPr>
            <w:r>
              <w:rPr>
                <w:rFonts w:ascii="宋体" w:hAnsi="宋体"/>
                <w:szCs w:val="21"/>
              </w:rPr>
              <w:t xml:space="preserve">线性度：&lt;0.5% F.S. 量程 0~170kPa</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支</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1</w:t>
            </w:r>
            <w:r/>
          </w:p>
        </w:tc>
        <w:tc>
          <w:tcPr>
            <w:tcMar>
              <w:left w:w="15" w:type="dxa"/>
              <w:top w:w="15" w:type="dxa"/>
              <w:right w:w="15" w:type="dxa"/>
              <w:bottom w:w="0" w:type="dxa"/>
            </w:tcMar>
            <w:tcW w:w="1060"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b/>
                <w:bCs/>
                <w:szCs w:val="21"/>
              </w:rPr>
            </w:pPr>
            <w:r>
              <w:rPr>
                <w:rFonts w:ascii="宋体" w:hAnsi="宋体"/>
                <w:b/>
                <w:bCs/>
                <w:szCs w:val="21"/>
              </w:rPr>
              <w:t xml:space="preserve">四</w:t>
            </w:r>
            <w:r/>
          </w:p>
        </w:tc>
        <w:tc>
          <w:tcPr>
            <w:gridSpan w:val="5"/>
            <w:tcMar>
              <w:left w:w="15" w:type="dxa"/>
              <w:top w:w="15" w:type="dxa"/>
              <w:right w:w="15" w:type="dxa"/>
              <w:bottom w:w="0" w:type="dxa"/>
            </w:tcMar>
            <w:tcW w:w="8984" w:type="dxa"/>
            <w:vAlign w:val="center"/>
            <w:textDirection w:val="lrTb"/>
            <w:noWrap/>
          </w:tcPr>
          <w:p>
            <w:pPr>
              <w:jc w:val="center"/>
              <w:spacing w:line="360" w:lineRule="exact"/>
              <w:rPr>
                <w:rFonts w:hint="eastAsia" w:ascii="宋体" w:hAnsi="宋体"/>
                <w:szCs w:val="21"/>
              </w:rPr>
            </w:pPr>
            <w:r>
              <w:rPr>
                <w:rFonts w:ascii="宋体" w:hAnsi="宋体"/>
                <w:b/>
                <w:bCs/>
                <w:szCs w:val="21"/>
              </w:rPr>
              <w:t xml:space="preserve">自动化设备及软件</w:t>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1</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32通道MCU</w:t>
            </w:r>
            <w:r/>
          </w:p>
        </w:tc>
        <w:tc>
          <w:tcPr>
            <w:tcW w:w="4863" w:type="dxa"/>
            <w:vAlign w:val="center"/>
            <w:textDirection w:val="lrTb"/>
            <w:noWrap w:val="false"/>
          </w:tcPr>
          <w:p>
            <w:pPr>
              <w:spacing w:line="360" w:lineRule="exact"/>
              <w:rPr>
                <w:rFonts w:hint="eastAsia" w:ascii="宋体" w:hAnsi="宋体"/>
                <w:szCs w:val="21"/>
              </w:rPr>
            </w:pPr>
            <w:r>
              <w:rPr>
                <w:rFonts w:ascii="宋体" w:hAnsi="宋体"/>
                <w:szCs w:val="21"/>
              </w:rPr>
              <w:t xml:space="preserve">32通道 三级防雷 数据不易失 定时测量</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台</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2</w:t>
            </w:r>
            <w:r/>
          </w:p>
        </w:tc>
        <w:tc>
          <w:tcPr>
            <w:tcMar>
              <w:left w:w="15" w:type="dxa"/>
              <w:top w:w="15" w:type="dxa"/>
              <w:right w:w="15" w:type="dxa"/>
              <w:bottom w:w="0" w:type="dxa"/>
            </w:tcMar>
            <w:tcW w:w="1060"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2</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单通道MCU</w:t>
            </w:r>
            <w:r/>
          </w:p>
        </w:tc>
        <w:tc>
          <w:tcPr>
            <w:tcW w:w="4863" w:type="dxa"/>
            <w:vAlign w:val="center"/>
            <w:textDirection w:val="lrTb"/>
            <w:noWrap w:val="false"/>
          </w:tcPr>
          <w:p>
            <w:pPr>
              <w:spacing w:line="360" w:lineRule="exact"/>
              <w:rPr>
                <w:rFonts w:hint="eastAsia" w:ascii="宋体" w:hAnsi="宋体"/>
                <w:szCs w:val="21"/>
              </w:rPr>
            </w:pPr>
            <w:r>
              <w:rPr>
                <w:rFonts w:ascii="宋体" w:hAnsi="宋体"/>
                <w:szCs w:val="21"/>
              </w:rPr>
              <w:t xml:space="preserve">单通道 三级防雷 数据不易失 定时测量 </w:t>
            </w:r>
            <w:r/>
          </w:p>
          <w:p>
            <w:pPr>
              <w:spacing w:line="360" w:lineRule="exact"/>
              <w:rPr>
                <w:rFonts w:hint="eastAsia" w:ascii="宋体" w:hAnsi="宋体"/>
                <w:szCs w:val="21"/>
              </w:rPr>
            </w:pPr>
            <w:r>
              <w:rPr>
                <w:rFonts w:ascii="宋体" w:hAnsi="宋体"/>
                <w:szCs w:val="21"/>
              </w:rPr>
              <w:t xml:space="preserve">太阳能供电</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台</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3</w:t>
            </w:r>
            <w:r/>
          </w:p>
        </w:tc>
        <w:tc>
          <w:tcPr>
            <w:tcMar>
              <w:left w:w="15" w:type="dxa"/>
              <w:top w:w="15" w:type="dxa"/>
              <w:right w:w="15" w:type="dxa"/>
              <w:bottom w:w="0" w:type="dxa"/>
            </w:tcMar>
            <w:tcW w:w="1060"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3</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采集和信息管理软件</w:t>
            </w:r>
            <w:r/>
          </w:p>
        </w:tc>
        <w:tc>
          <w:tcPr>
            <w:tcW w:w="4863" w:type="dxa"/>
            <w:vAlign w:val="center"/>
            <w:textDirection w:val="lrTb"/>
            <w:noWrap w:val="false"/>
          </w:tcPr>
          <w:p>
            <w:pPr>
              <w:spacing w:line="360" w:lineRule="exact"/>
              <w:rPr>
                <w:rFonts w:hint="eastAsia" w:ascii="宋体" w:hAnsi="宋体"/>
                <w:szCs w:val="21"/>
              </w:rPr>
            </w:pPr>
            <w:r>
              <w:rPr>
                <w:rFonts w:ascii="宋体" w:hAnsi="宋体"/>
                <w:szCs w:val="21"/>
              </w:rPr>
              <w:t xml:space="preserve">定制：管理的监测项目包括表面竖向位移、表面水平位移、渗流压力、渗流量、上游水位等监测项目。资料包括工程基础资料、测点考证资料、自动监测数据、人工观测数据、现场巡查信息等。</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套</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1</w:t>
            </w:r>
            <w:r/>
          </w:p>
        </w:tc>
        <w:tc>
          <w:tcPr>
            <w:tcMar>
              <w:left w:w="15" w:type="dxa"/>
              <w:top w:w="15" w:type="dxa"/>
              <w:right w:w="15" w:type="dxa"/>
              <w:bottom w:w="0" w:type="dxa"/>
            </w:tcMar>
            <w:tcW w:w="1060"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b/>
                <w:bCs/>
                <w:szCs w:val="21"/>
              </w:rPr>
            </w:pPr>
            <w:r>
              <w:rPr>
                <w:rFonts w:ascii="宋体" w:hAnsi="宋体"/>
                <w:b/>
                <w:bCs/>
                <w:szCs w:val="21"/>
              </w:rPr>
              <w:t xml:space="preserve">五</w:t>
            </w:r>
            <w:r/>
          </w:p>
        </w:tc>
        <w:tc>
          <w:tcPr>
            <w:gridSpan w:val="5"/>
            <w:tcMar>
              <w:left w:w="15" w:type="dxa"/>
              <w:top w:w="15" w:type="dxa"/>
              <w:right w:w="15" w:type="dxa"/>
              <w:bottom w:w="0" w:type="dxa"/>
            </w:tcMar>
            <w:tcW w:w="8984" w:type="dxa"/>
            <w:vAlign w:val="center"/>
            <w:textDirection w:val="lrTb"/>
            <w:noWrap/>
          </w:tcPr>
          <w:p>
            <w:pPr>
              <w:jc w:val="center"/>
              <w:spacing w:line="360" w:lineRule="exact"/>
              <w:rPr>
                <w:rFonts w:hint="eastAsia" w:ascii="宋体" w:hAnsi="宋体"/>
                <w:b/>
                <w:bCs/>
                <w:szCs w:val="21"/>
              </w:rPr>
            </w:pPr>
            <w:r>
              <w:rPr>
                <w:rFonts w:ascii="宋体" w:hAnsi="宋体"/>
                <w:b/>
                <w:bCs/>
                <w:szCs w:val="21"/>
              </w:rPr>
              <w:t xml:space="preserve">其他</w:t>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1</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渗压计率定</w:t>
            </w:r>
            <w:r/>
          </w:p>
        </w:tc>
        <w:tc>
          <w:tcPr>
            <w:tcW w:w="4863" w:type="dxa"/>
            <w:vAlign w:val="center"/>
            <w:textDirection w:val="lrTb"/>
            <w:noWrap w:val="false"/>
          </w:tcPr>
          <w:p>
            <w:pPr>
              <w:spacing w:line="360" w:lineRule="exact"/>
              <w:rPr>
                <w:rFonts w:hint="eastAsia" w:ascii="宋体" w:hAnsi="宋体"/>
                <w:szCs w:val="21"/>
              </w:rPr>
            </w:pPr>
            <w:r>
              <w:rPr>
                <w:rFonts w:ascii="宋体" w:hAnsi="宋体"/>
                <w:szCs w:val="21"/>
              </w:rPr>
              <w:t xml:space="preserve">线性度率定和初始值测量</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支</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31</w:t>
            </w:r>
            <w:r/>
          </w:p>
        </w:tc>
        <w:tc>
          <w:tcPr>
            <w:tcMar>
              <w:left w:w="15" w:type="dxa"/>
              <w:top w:w="15" w:type="dxa"/>
              <w:right w:w="15" w:type="dxa"/>
              <w:bottom w:w="0" w:type="dxa"/>
            </w:tcMar>
            <w:tcW w:w="1060"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r>
        <w:trPr/>
        <w:tc>
          <w:tcPr>
            <w:tcMar>
              <w:left w:w="15" w:type="dxa"/>
              <w:top w:w="15" w:type="dxa"/>
              <w:right w:w="15" w:type="dxa"/>
              <w:bottom w:w="0" w:type="dxa"/>
            </w:tcMar>
            <w:tcW w:w="680"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2</w:t>
            </w:r>
            <w:r/>
          </w:p>
        </w:tc>
        <w:tc>
          <w:tcPr>
            <w:tcMar>
              <w:left w:w="15" w:type="dxa"/>
              <w:top w:w="15" w:type="dxa"/>
              <w:right w:w="15" w:type="dxa"/>
              <w:bottom w:w="0" w:type="dxa"/>
            </w:tcMar>
            <w:tcW w:w="1593" w:type="dxa"/>
            <w:vAlign w:val="center"/>
            <w:textDirection w:val="lrTb"/>
            <w:noWrap/>
          </w:tcPr>
          <w:p>
            <w:pPr>
              <w:jc w:val="center"/>
              <w:spacing w:line="360" w:lineRule="exact"/>
              <w:rPr>
                <w:rFonts w:hint="eastAsia" w:ascii="宋体" w:hAnsi="宋体"/>
                <w:szCs w:val="21"/>
              </w:rPr>
            </w:pPr>
            <w:r>
              <w:rPr>
                <w:rFonts w:ascii="宋体" w:hAnsi="宋体"/>
                <w:szCs w:val="21"/>
              </w:rPr>
              <w:t xml:space="preserve">信号电缆</w:t>
            </w:r>
            <w:r/>
          </w:p>
          <w:p>
            <w:pPr>
              <w:jc w:val="center"/>
              <w:spacing w:line="360" w:lineRule="exact"/>
              <w:rPr>
                <w:rFonts w:hint="eastAsia" w:ascii="宋体" w:hAnsi="宋体"/>
                <w:szCs w:val="21"/>
              </w:rPr>
            </w:pPr>
            <w:r>
              <w:rPr>
                <w:rFonts w:ascii="宋体" w:hAnsi="宋体"/>
                <w:szCs w:val="21"/>
              </w:rPr>
              <w:t xml:space="preserve">接线</w:t>
            </w:r>
            <w:r/>
          </w:p>
        </w:tc>
        <w:tc>
          <w:tcPr>
            <w:tcW w:w="4863" w:type="dxa"/>
            <w:vAlign w:val="center"/>
            <w:textDirection w:val="lrTb"/>
            <w:noWrap w:val="false"/>
          </w:tcPr>
          <w:p>
            <w:pPr>
              <w:spacing w:line="360" w:lineRule="exact"/>
              <w:rPr>
                <w:rFonts w:hint="eastAsia" w:ascii="宋体" w:hAnsi="宋体"/>
                <w:szCs w:val="21"/>
              </w:rPr>
            </w:pPr>
            <w:r>
              <w:rPr>
                <w:rFonts w:ascii="宋体" w:hAnsi="宋体"/>
                <w:szCs w:val="21"/>
              </w:rPr>
              <w:t xml:space="preserve">电缆及电缆接头承受水压力为1MPa时，绝缘电阻不应小于50MΩ</w:t>
            </w:r>
            <w:r/>
          </w:p>
        </w:tc>
        <w:tc>
          <w:tcPr>
            <w:tcMar>
              <w:left w:w="15" w:type="dxa"/>
              <w:top w:w="15" w:type="dxa"/>
              <w:right w:w="15" w:type="dxa"/>
              <w:bottom w:w="0" w:type="dxa"/>
            </w:tcMar>
            <w:tcW w:w="801" w:type="dxa"/>
            <w:vAlign w:val="center"/>
            <w:textDirection w:val="lrTb"/>
            <w:noWrap/>
          </w:tcPr>
          <w:p>
            <w:pPr>
              <w:jc w:val="center"/>
              <w:spacing w:line="360" w:lineRule="exact"/>
              <w:rPr>
                <w:rFonts w:hint="eastAsia" w:ascii="宋体" w:hAnsi="宋体"/>
                <w:szCs w:val="21"/>
              </w:rPr>
            </w:pPr>
            <w:r>
              <w:rPr>
                <w:rFonts w:ascii="宋体" w:hAnsi="宋体"/>
                <w:szCs w:val="21"/>
              </w:rPr>
              <w:t xml:space="preserve">项</w:t>
            </w:r>
            <w:r/>
          </w:p>
        </w:tc>
        <w:tc>
          <w:tcPr>
            <w:tcMar>
              <w:left w:w="15" w:type="dxa"/>
              <w:top w:w="15" w:type="dxa"/>
              <w:right w:w="15" w:type="dxa"/>
              <w:bottom w:w="0" w:type="dxa"/>
            </w:tcMar>
            <w:tcW w:w="667" w:type="dxa"/>
            <w:vAlign w:val="center"/>
            <w:textDirection w:val="lrTb"/>
            <w:noWrap/>
          </w:tcPr>
          <w:p>
            <w:pPr>
              <w:jc w:val="center"/>
              <w:spacing w:line="360" w:lineRule="exact"/>
              <w:rPr>
                <w:rFonts w:hint="eastAsia" w:ascii="宋体" w:hAnsi="宋体"/>
                <w:szCs w:val="21"/>
              </w:rPr>
            </w:pPr>
            <w:r>
              <w:rPr>
                <w:rFonts w:ascii="宋体" w:hAnsi="宋体"/>
                <w:szCs w:val="21"/>
              </w:rPr>
              <w:t xml:space="preserve">40</w:t>
            </w:r>
            <w:r/>
          </w:p>
        </w:tc>
        <w:tc>
          <w:tcPr>
            <w:tcMar>
              <w:left w:w="15" w:type="dxa"/>
              <w:top w:w="15" w:type="dxa"/>
              <w:right w:w="15" w:type="dxa"/>
              <w:bottom w:w="0" w:type="dxa"/>
            </w:tcMar>
            <w:tcW w:w="1060" w:type="dxa"/>
            <w:vAlign w:val="center"/>
            <w:textDirection w:val="lrTb"/>
            <w:noWrap w:val="false"/>
          </w:tcPr>
          <w:p>
            <w:pPr>
              <w:spacing w:line="360" w:lineRule="exact"/>
              <w:rPr>
                <w:rFonts w:hint="eastAsia" w:ascii="宋体" w:hAnsi="宋体"/>
                <w:szCs w:val="21"/>
              </w:rPr>
            </w:pPr>
            <w:r>
              <w:rPr>
                <w:rFonts w:hint="eastAsia" w:ascii="宋体" w:hAnsi="宋体"/>
                <w:szCs w:val="21"/>
              </w:rPr>
            </w:r>
            <w:r/>
          </w:p>
        </w:tc>
      </w:tr>
    </w:tbl>
    <w:p>
      <w:pPr>
        <w:spacing w:line="300" w:lineRule="exact"/>
        <w:rPr>
          <w:rFonts w:hint="eastAsia" w:ascii="宋体" w:hAnsi="宋体"/>
        </w:rPr>
      </w:pPr>
      <w:r>
        <w:rPr>
          <w:rFonts w:hint="eastAsia" w:ascii="宋体" w:hAnsi="宋体"/>
        </w:rPr>
      </w:r>
      <w:r/>
    </w:p>
    <w:p>
      <w:pPr>
        <w:spacing w:line="360" w:lineRule="exact"/>
        <w:rPr>
          <w:rFonts w:hint="eastAsia" w:ascii="宋体" w:hAnsi="宋体"/>
          <w:b/>
          <w:color w:val="ee0000"/>
          <w:szCs w:val="21"/>
        </w:rPr>
      </w:pPr>
      <w:r>
        <w:rPr>
          <w:rFonts w:hint="eastAsia" w:ascii="宋体" w:hAnsi="宋体" w:cs="宋体"/>
          <w:b/>
          <w:bCs/>
          <w:color w:val="0000ff"/>
          <w:szCs w:val="21"/>
        </w:rPr>
        <w:t xml:space="preserve">（五）智慧水利系统运维项目</w:t>
      </w:r>
      <w:r/>
    </w:p>
    <w:p>
      <w:pPr>
        <w:spacing w:line="360" w:lineRule="exact"/>
        <w:rPr>
          <w:rFonts w:hint="eastAsia" w:ascii="宋体" w:hAnsi="宋体" w:cs="宋体"/>
          <w:b/>
          <w:szCs w:val="21"/>
        </w:rPr>
      </w:pPr>
      <w:r>
        <w:rPr>
          <w:rFonts w:hint="eastAsia" w:ascii="宋体" w:hAnsi="宋体" w:cs="宋体"/>
          <w:b/>
          <w:szCs w:val="21"/>
        </w:rPr>
        <w:t xml:space="preserve">1.服务内容：</w:t>
      </w:r>
      <w:r/>
    </w:p>
    <w:p>
      <w:pPr>
        <w:ind w:firstLine="210"/>
        <w:spacing w:line="360" w:lineRule="exact"/>
        <w:rPr>
          <w:rFonts w:hint="eastAsia" w:ascii="宋体" w:hAnsi="宋体" w:cs="宋体"/>
          <w:bCs/>
          <w:szCs w:val="21"/>
        </w:rPr>
      </w:pPr>
      <w:r>
        <w:rPr>
          <w:rFonts w:hint="eastAsia" w:ascii="宋体" w:hAnsi="宋体" w:cs="宋体"/>
          <w:bCs/>
          <w:szCs w:val="21"/>
        </w:rPr>
        <w:t xml:space="preserve">1.1智慧水利系统维护服务内容</w:t>
      </w:r>
      <w:r/>
    </w:p>
    <w:p>
      <w:pPr>
        <w:ind w:firstLine="210"/>
        <w:spacing w:line="360" w:lineRule="exact"/>
        <w:rPr>
          <w:rFonts w:hint="eastAsia" w:ascii="宋体" w:hAnsi="宋体" w:cs="宋体"/>
          <w:bCs/>
          <w:szCs w:val="21"/>
        </w:rPr>
      </w:pPr>
      <w:r>
        <w:rPr>
          <w:rFonts w:hint="eastAsia" w:ascii="宋体" w:hAnsi="宋体" w:cs="宋体"/>
          <w:bCs/>
          <w:szCs w:val="21"/>
        </w:rPr>
        <w:t xml:space="preserve">（1）智慧水利平台维护;</w:t>
      </w:r>
      <w:r/>
    </w:p>
    <w:p>
      <w:pPr>
        <w:ind w:firstLine="210"/>
        <w:spacing w:line="360" w:lineRule="exact"/>
        <w:rPr>
          <w:rFonts w:hint="eastAsia" w:ascii="宋体" w:hAnsi="宋体" w:cs="宋体"/>
          <w:bCs/>
          <w:szCs w:val="21"/>
        </w:rPr>
      </w:pPr>
      <w:r>
        <w:rPr>
          <w:rFonts w:hint="eastAsia" w:ascii="宋体" w:hAnsi="宋体" w:cs="宋体"/>
          <w:bCs/>
          <w:szCs w:val="21"/>
        </w:rPr>
        <w:t xml:space="preserve">（2）前端75个监控点位以及水雨情点位维护;</w:t>
      </w:r>
      <w:r/>
    </w:p>
    <w:p>
      <w:pPr>
        <w:ind w:firstLine="210"/>
        <w:spacing w:line="360" w:lineRule="exact"/>
        <w:rPr>
          <w:rFonts w:hint="eastAsia" w:ascii="宋体" w:hAnsi="宋体" w:cs="宋体"/>
          <w:bCs/>
          <w:szCs w:val="21"/>
        </w:rPr>
      </w:pPr>
      <w:r>
        <w:rPr>
          <w:rFonts w:hint="eastAsia" w:ascii="宋体" w:hAnsi="宋体" w:cs="宋体"/>
          <w:bCs/>
          <w:szCs w:val="21"/>
        </w:rPr>
        <w:t xml:space="preserve">（3）后端服务器、存储、安全设备、网络设备、特征库等维护;</w:t>
      </w:r>
      <w:r/>
    </w:p>
    <w:p>
      <w:pPr>
        <w:ind w:firstLine="210"/>
        <w:spacing w:line="360" w:lineRule="exact"/>
        <w:rPr>
          <w:rFonts w:hint="eastAsia" w:ascii="宋体" w:hAnsi="宋体" w:cs="宋体"/>
          <w:bCs/>
          <w:szCs w:val="21"/>
        </w:rPr>
      </w:pPr>
      <w:r>
        <w:rPr>
          <w:rFonts w:hint="eastAsia" w:ascii="宋体" w:hAnsi="宋体" w:cs="宋体"/>
          <w:bCs/>
          <w:szCs w:val="21"/>
        </w:rPr>
        <w:t xml:space="preserve">（4）提供IDC机房托管服务，配套互联网及数据线路:提供防汛期间防汛要务的各类现场支撑服务。</w:t>
      </w:r>
      <w:r/>
    </w:p>
    <w:p>
      <w:pPr>
        <w:ind w:firstLine="210"/>
        <w:spacing w:line="360" w:lineRule="exact"/>
        <w:rPr>
          <w:rFonts w:hint="eastAsia" w:ascii="宋体" w:hAnsi="宋体" w:cs="宋体"/>
          <w:bCs/>
          <w:szCs w:val="21"/>
        </w:rPr>
      </w:pPr>
      <w:r>
        <w:rPr>
          <w:rFonts w:hint="eastAsia" w:ascii="宋体" w:hAnsi="宋体" w:cs="宋体"/>
          <w:bCs/>
          <w:szCs w:val="21"/>
        </w:rPr>
        <w:t xml:space="preserve">1.2河长制平台维护服务内容</w:t>
      </w:r>
      <w:r/>
    </w:p>
    <w:p>
      <w:pPr>
        <w:ind w:firstLine="210"/>
        <w:spacing w:line="360" w:lineRule="exact"/>
        <w:rPr>
          <w:rFonts w:hint="eastAsia" w:ascii="宋体" w:hAnsi="宋体" w:cs="宋体"/>
          <w:bCs/>
          <w:szCs w:val="21"/>
        </w:rPr>
      </w:pPr>
      <w:r>
        <w:rPr>
          <w:rFonts w:hint="eastAsia" w:ascii="宋体" w:hAnsi="宋体" w:cs="宋体"/>
          <w:bCs/>
          <w:szCs w:val="21"/>
        </w:rPr>
        <w:t xml:space="preserve">（1）河长制平台的日常维护，包括系统升级、人员变更、权限调整功能微调等;</w:t>
      </w:r>
      <w:r/>
    </w:p>
    <w:p>
      <w:pPr>
        <w:ind w:firstLine="210"/>
        <w:spacing w:line="360" w:lineRule="exact"/>
        <w:rPr>
          <w:rFonts w:hint="eastAsia" w:ascii="宋体" w:hAnsi="宋体" w:cs="宋体"/>
          <w:bCs/>
          <w:szCs w:val="21"/>
        </w:rPr>
      </w:pPr>
      <w:r>
        <w:rPr>
          <w:rFonts w:hint="eastAsia" w:ascii="宋体" w:hAnsi="宋体" w:cs="宋体"/>
          <w:bCs/>
          <w:szCs w:val="21"/>
        </w:rPr>
        <w:t xml:space="preserve">（2）前端22个监控点位的维护;</w:t>
      </w:r>
      <w:r/>
    </w:p>
    <w:p>
      <w:pPr>
        <w:ind w:firstLine="210"/>
        <w:spacing w:line="360" w:lineRule="exact"/>
        <w:rPr>
          <w:rFonts w:hint="eastAsia" w:ascii="宋体" w:hAnsi="宋体" w:cs="宋体"/>
          <w:bCs/>
          <w:szCs w:val="21"/>
        </w:rPr>
      </w:pPr>
      <w:r>
        <w:rPr>
          <w:rFonts w:hint="eastAsia" w:ascii="宋体" w:hAnsi="宋体" w:cs="宋体"/>
          <w:bCs/>
          <w:szCs w:val="21"/>
        </w:rPr>
        <w:t xml:space="preserve">（3）后端服务器、存储、安全设备、网络设备、特征库等维护(后端设备与智慧水利后端设备相互共用，组成资源池);</w:t>
      </w:r>
      <w:r/>
    </w:p>
    <w:p>
      <w:pPr>
        <w:ind w:firstLine="210"/>
        <w:spacing w:line="360" w:lineRule="exact"/>
        <w:rPr>
          <w:rFonts w:hint="eastAsia" w:ascii="宋体" w:hAnsi="宋体" w:cs="宋体"/>
          <w:bCs/>
          <w:szCs w:val="21"/>
        </w:rPr>
      </w:pPr>
      <w:r>
        <w:rPr>
          <w:rFonts w:hint="eastAsia" w:ascii="宋体" w:hAnsi="宋体" w:cs="宋体"/>
          <w:bCs/>
          <w:szCs w:val="21"/>
        </w:rPr>
        <w:t xml:space="preserve">（4）提供IDC机房托管服务，配套互联网及数据线路。</w:t>
      </w:r>
      <w:r/>
    </w:p>
    <w:p>
      <w:pPr>
        <w:spacing w:line="360" w:lineRule="exact"/>
        <w:rPr>
          <w:rFonts w:hint="eastAsia" w:ascii="宋体" w:hAnsi="宋体" w:cs="宋体"/>
          <w:b/>
          <w:szCs w:val="21"/>
        </w:rPr>
      </w:pPr>
      <w:r>
        <w:rPr>
          <w:rFonts w:hint="eastAsia" w:ascii="宋体" w:hAnsi="宋体" w:cs="宋体"/>
          <w:b/>
          <w:szCs w:val="21"/>
        </w:rPr>
        <w:t xml:space="preserve">2.服务目标</w:t>
      </w:r>
      <w:r/>
    </w:p>
    <w:p>
      <w:pPr>
        <w:ind w:firstLine="210"/>
        <w:spacing w:line="360" w:lineRule="exact"/>
        <w:rPr>
          <w:rFonts w:hint="eastAsia" w:ascii="宋体" w:hAnsi="宋体" w:cs="宋体"/>
          <w:bCs/>
          <w:szCs w:val="21"/>
        </w:rPr>
      </w:pPr>
      <w:r>
        <w:rPr>
          <w:rFonts w:hint="eastAsia" w:ascii="宋体" w:hAnsi="宋体" w:cs="宋体"/>
          <w:bCs/>
          <w:szCs w:val="21"/>
        </w:rPr>
        <w:t xml:space="preserve">（1）确保平台正常运行;</w:t>
      </w:r>
      <w:r/>
    </w:p>
    <w:p>
      <w:pPr>
        <w:ind w:firstLine="210"/>
        <w:spacing w:line="360" w:lineRule="exact"/>
        <w:rPr>
          <w:rFonts w:hint="eastAsia" w:ascii="宋体" w:hAnsi="宋体" w:cs="宋体"/>
          <w:bCs/>
          <w:szCs w:val="21"/>
        </w:rPr>
      </w:pPr>
      <w:r>
        <w:rPr>
          <w:rFonts w:hint="eastAsia" w:ascii="宋体" w:hAnsi="宋体" w:cs="宋体"/>
          <w:bCs/>
          <w:szCs w:val="21"/>
        </w:rPr>
        <w:t xml:space="preserve">（2）保障前端监控点位和项目所含水雨情点位的正常运作;</w:t>
      </w:r>
      <w:r/>
    </w:p>
    <w:p>
      <w:pPr>
        <w:ind w:firstLine="210"/>
        <w:spacing w:line="360" w:lineRule="exact"/>
        <w:rPr>
          <w:rFonts w:hint="eastAsia" w:ascii="宋体" w:hAnsi="宋体" w:cs="宋体"/>
          <w:bCs/>
          <w:szCs w:val="21"/>
        </w:rPr>
      </w:pPr>
      <w:r>
        <w:rPr>
          <w:rFonts w:hint="eastAsia" w:ascii="宋体" w:hAnsi="宋体" w:cs="宋体"/>
          <w:bCs/>
          <w:szCs w:val="21"/>
        </w:rPr>
        <w:t xml:space="preserve">（3）配合处理水文交互平台、水利专网、视频联动等系统和防汛专网的稳定运行。</w:t>
      </w:r>
      <w:r/>
    </w:p>
    <w:p>
      <w:pPr>
        <w:ind w:firstLine="210"/>
        <w:spacing w:line="360" w:lineRule="exact"/>
        <w:rPr>
          <w:rFonts w:hint="eastAsia" w:ascii="宋体" w:hAnsi="宋体" w:cs="宋体"/>
          <w:bCs/>
          <w:szCs w:val="21"/>
        </w:rPr>
      </w:pPr>
      <w:r>
        <w:rPr>
          <w:rFonts w:hint="eastAsia" w:ascii="宋体" w:hAnsi="宋体" w:cs="宋体"/>
          <w:bCs/>
          <w:szCs w:val="21"/>
        </w:rPr>
        <w:t xml:space="preserve">（4）确保河长制平台(PC、APP、小程序)正常运行;</w:t>
      </w:r>
      <w:r/>
    </w:p>
    <w:p>
      <w:pPr>
        <w:ind w:firstLine="210"/>
        <w:spacing w:line="360" w:lineRule="exact"/>
        <w:rPr>
          <w:rFonts w:hint="eastAsia" w:ascii="宋体" w:hAnsi="宋体" w:cs="宋体"/>
          <w:bCs/>
          <w:szCs w:val="21"/>
        </w:rPr>
      </w:pPr>
      <w:r>
        <w:rPr>
          <w:rFonts w:hint="eastAsia" w:ascii="宋体" w:hAnsi="宋体" w:cs="宋体"/>
          <w:bCs/>
          <w:szCs w:val="21"/>
        </w:rPr>
        <w:t xml:space="preserve">（5）保障各乡镇二级平台的运作以及配合各乡镇河长工作的维护服务。</w:t>
      </w:r>
      <w:r/>
    </w:p>
    <w:p>
      <w:pPr>
        <w:spacing w:line="360" w:lineRule="exact"/>
        <w:rPr>
          <w:rFonts w:hint="eastAsia" w:ascii="宋体" w:hAnsi="宋体" w:cs="宋体"/>
          <w:b/>
          <w:szCs w:val="21"/>
        </w:rPr>
      </w:pPr>
      <w:r>
        <w:rPr>
          <w:rFonts w:hint="eastAsia" w:ascii="宋体" w:hAnsi="宋体" w:cs="宋体"/>
          <w:b/>
          <w:szCs w:val="21"/>
        </w:rPr>
        <w:t xml:space="preserve">3.服务标准</w:t>
      </w:r>
      <w:r/>
    </w:p>
    <w:p>
      <w:pPr>
        <w:ind w:firstLine="211"/>
        <w:spacing w:line="300" w:lineRule="exact"/>
        <w:rPr>
          <w:rFonts w:hint="eastAsia" w:ascii="宋体" w:hAnsi="宋体" w:cs="宋体"/>
          <w:b/>
          <w:szCs w:val="21"/>
        </w:rPr>
      </w:pPr>
      <w:r>
        <w:rPr>
          <w:rFonts w:hint="eastAsia" w:ascii="宋体" w:hAnsi="宋体" w:cs="宋体"/>
          <w:b/>
          <w:szCs w:val="21"/>
        </w:rPr>
        <w:t xml:space="preserve">3.1智慧水利系统</w:t>
      </w:r>
      <w:r/>
    </w:p>
    <w:tbl>
      <w:tblPr>
        <w:tblW w:w="9611" w:type="dxa"/>
        <w:tblInd w:w="-5" w:type="dxa"/>
        <w:tblLook w:val="0000" w:firstRow="0" w:lastRow="0" w:firstColumn="0" w:lastColumn="0" w:noHBand="0" w:noVBand="0"/>
      </w:tblPr>
      <w:tblGrid>
        <w:gridCol w:w="4224"/>
        <w:gridCol w:w="5387"/>
      </w:tblGrid>
      <w:tr>
        <w:trPr>
          <w:trHeight w:val="270"/>
        </w:trPr>
        <w:tc>
          <w:tcPr>
            <w:tcBorders>
              <w:top w:val="single" w:color="000000" w:sz="4" w:space="0"/>
              <w:left w:val="single" w:color="000000" w:sz="4" w:space="0"/>
              <w:bottom w:val="single" w:color="000000" w:sz="4" w:space="0"/>
              <w:right w:val="single" w:color="000000" w:sz="4" w:space="0"/>
            </w:tcBorders>
            <w:tcW w:w="4224" w:type="dxa"/>
            <w:vAlign w:val="center"/>
            <w:textDirection w:val="lrTb"/>
            <w:noWrap/>
          </w:tcPr>
          <w:p>
            <w:pPr>
              <w:spacing w:line="30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tcPr>
          <w:p>
            <w:pPr>
              <w:spacing w:line="30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项目具体内容</w:t>
            </w:r>
            <w:r/>
          </w:p>
        </w:tc>
      </w:tr>
      <w:tr>
        <w:trPr>
          <w:trHeight w:val="1254"/>
        </w:trPr>
        <w:tc>
          <w:tcPr>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智慧水利防汛抗旱指挥决策支持系统</w:t>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1、防汛抗灾指挥系统平台</w:t>
            </w:r>
            <w:r>
              <w:rPr>
                <w:rFonts w:hint="eastAsia" w:ascii="宋体" w:hAnsi="宋体" w:cs="宋体"/>
                <w:color w:val="000000"/>
                <w:szCs w:val="21"/>
                <w:lang w:bidi="ar"/>
              </w:rPr>
              <w:t xml:space="preserve">运维</w:t>
            </w:r>
            <w:r/>
          </w:p>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2、前端监控系统（含18路中型水库监控）</w:t>
            </w:r>
            <w:r/>
          </w:p>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3、指挥中心及大屏会议系统等</w:t>
            </w:r>
            <w:r/>
          </w:p>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4、服务器、存储、防火墙等</w:t>
            </w:r>
            <w:r/>
          </w:p>
        </w:tc>
      </w:tr>
      <w:tr>
        <w:trPr>
          <w:trHeight w:val="1058"/>
        </w:trPr>
        <w:tc>
          <w:tcPr>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基层防汛指挥决策系统</w:t>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1、基层防汛指挥决策系统平台</w:t>
            </w:r>
            <w:r>
              <w:rPr>
                <w:rFonts w:hint="eastAsia" w:ascii="宋体" w:hAnsi="宋体" w:cs="宋体"/>
                <w:color w:val="000000"/>
                <w:szCs w:val="21"/>
                <w:lang w:bidi="ar"/>
              </w:rPr>
              <w:t xml:space="preserve">运维</w:t>
            </w:r>
            <w:r/>
          </w:p>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2、防汛预警监控（含47路小型水库、闸站视频监控）</w:t>
            </w:r>
            <w:r/>
          </w:p>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3、自动水位雨量监测系统</w:t>
            </w:r>
            <w:r/>
          </w:p>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4、应急救援及保障设备等硬件支撑及网络设备</w:t>
            </w:r>
            <w:r/>
          </w:p>
        </w:tc>
      </w:tr>
      <w:tr>
        <w:trPr>
          <w:trHeight w:val="409"/>
        </w:trPr>
        <w:tc>
          <w:tcPr>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句容市智慧水利防汛防旱指挥决策支持系统升级改造项目</w:t>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安全设备、无线设备等</w:t>
            </w:r>
            <w:r/>
          </w:p>
        </w:tc>
      </w:tr>
      <w:tr>
        <w:trPr>
          <w:trHeight w:val="698"/>
        </w:trPr>
        <w:tc>
          <w:tcPr>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河长制信息化管理平台</w:t>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1、河湖综合信息采集及监控系统</w:t>
            </w:r>
            <w:r/>
          </w:p>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2、数据中心系统及安全防护系统</w:t>
            </w:r>
            <w:r/>
          </w:p>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3、综合信息采集及监控系统（含24路前端监控）</w:t>
            </w:r>
            <w:r/>
          </w:p>
        </w:tc>
      </w:tr>
      <w:tr>
        <w:trPr>
          <w:trHeight w:val="331"/>
        </w:trPr>
        <w:tc>
          <w:tcPr>
            <w:tcBorders>
              <w:top w:val="single" w:color="000000" w:sz="4" w:space="0"/>
              <w:left w:val="single" w:color="000000" w:sz="4" w:space="0"/>
              <w:bottom w:val="single" w:color="000000" w:sz="4" w:space="0"/>
              <w:right w:val="single" w:color="000000" w:sz="4" w:space="0"/>
            </w:tcBorders>
            <w:tcW w:w="4224" w:type="dxa"/>
            <w:vAlign w:val="center"/>
            <w:textDirection w:val="lrTb"/>
            <w:noWrap w:val="false"/>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防汛视频会议系统</w:t>
            </w:r>
            <w:r/>
          </w:p>
        </w:tc>
        <w:tc>
          <w:tcPr>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科达的视频会议</w:t>
            </w:r>
            <w:r>
              <w:rPr>
                <w:rFonts w:hint="eastAsia" w:ascii="宋体" w:hAnsi="宋体" w:cs="宋体"/>
                <w:color w:val="000000"/>
                <w:szCs w:val="21"/>
                <w:lang w:bidi="ar"/>
              </w:rPr>
              <w:t xml:space="preserve">和</w:t>
            </w:r>
            <w:r>
              <w:rPr>
                <w:rFonts w:hint="eastAsia" w:ascii="宋体" w:hAnsi="宋体" w:cs="宋体"/>
                <w:color w:val="000000"/>
                <w:szCs w:val="21"/>
                <w:lang w:bidi="ar"/>
              </w:rPr>
              <w:t xml:space="preserve">1台MCU+5个视频会议终端</w:t>
            </w:r>
            <w:r>
              <w:rPr>
                <w:rFonts w:hint="eastAsia" w:ascii="宋体" w:hAnsi="宋体" w:cs="宋体"/>
                <w:color w:val="000000"/>
                <w:szCs w:val="21"/>
                <w:lang w:bidi="ar"/>
              </w:rPr>
              <w:t xml:space="preserve">运维</w:t>
            </w:r>
            <w:r/>
          </w:p>
        </w:tc>
      </w:tr>
    </w:tbl>
    <w:p>
      <w:pPr>
        <w:ind w:firstLine="211"/>
        <w:spacing w:line="360" w:lineRule="exact"/>
        <w:rPr>
          <w:rFonts w:hint="eastAsia" w:ascii="宋体" w:hAnsi="宋体" w:cs="宋体"/>
          <w:b/>
          <w:szCs w:val="21"/>
        </w:rPr>
      </w:pPr>
      <w:r>
        <w:rPr>
          <w:rFonts w:hint="eastAsia" w:ascii="宋体" w:hAnsi="宋体" w:cs="宋体"/>
          <w:b/>
          <w:szCs w:val="21"/>
        </w:rPr>
        <w:t xml:space="preserve">3.2具体维护服务</w:t>
      </w:r>
      <w:r/>
    </w:p>
    <w:p>
      <w:pPr>
        <w:ind w:firstLine="210"/>
        <w:spacing w:line="360" w:lineRule="exact"/>
        <w:rPr>
          <w:rFonts w:hint="eastAsia" w:ascii="宋体" w:hAnsi="宋体" w:cs="宋体"/>
          <w:szCs w:val="21"/>
        </w:rPr>
      </w:pPr>
      <w:r>
        <w:rPr>
          <w:rFonts w:hint="eastAsia" w:ascii="宋体" w:hAnsi="宋体" w:cs="宋体"/>
          <w:szCs w:val="21"/>
        </w:rPr>
        <w:t xml:space="preserve">（1）应用平台服务</w:t>
      </w:r>
      <w:r/>
    </w:p>
    <w:p>
      <w:pPr>
        <w:ind w:firstLine="420"/>
        <w:spacing w:line="360" w:lineRule="exact"/>
        <w:rPr>
          <w:rFonts w:hint="eastAsia" w:ascii="宋体" w:hAnsi="宋体" w:cs="宋体"/>
          <w:szCs w:val="21"/>
        </w:rPr>
      </w:pPr>
      <w:r>
        <w:rPr>
          <w:rFonts w:hint="eastAsia" w:ascii="宋体" w:hAnsi="宋体" w:cs="宋体"/>
          <w:szCs w:val="21"/>
        </w:rPr>
        <w:t xml:space="preserve">智慧水利平台主要由防汛防汗决策指挥系统、基层预警系统、河长制管理平台组成。主要服务内容主要包括：</w:t>
      </w:r>
      <w:r/>
    </w:p>
    <w:p>
      <w:pPr>
        <w:contextualSpacing/>
        <w:ind w:firstLine="630"/>
        <w:spacing w:line="360" w:lineRule="exact"/>
        <w:rPr>
          <w:rFonts w:hint="eastAsia" w:ascii="宋体" w:hAnsi="宋体" w:cs="宋体"/>
          <w:szCs w:val="21"/>
        </w:rPr>
      </w:pPr>
      <w:r/>
      <w:bookmarkStart w:id="44" w:name="OLE_LINK13"/>
      <w:r>
        <w:rPr>
          <w:rFonts w:hint="eastAsia" w:ascii="宋体" w:hAnsi="宋体" w:cs="宋体"/>
          <w:szCs w:val="21"/>
        </w:rPr>
        <w:t xml:space="preserve">1）</w:t>
      </w:r>
      <w:bookmarkEnd w:id="44"/>
      <w:r>
        <w:rPr>
          <w:rFonts w:hint="eastAsia" w:ascii="宋体" w:hAnsi="宋体" w:cs="宋体"/>
          <w:szCs w:val="21"/>
        </w:rPr>
        <w:t xml:space="preserve">日常监控：监控平台运行状态（CPU、内存、磁盘、网络等），发现异常及时处理。</w:t>
      </w:r>
      <w:r/>
    </w:p>
    <w:p>
      <w:pPr>
        <w:ind w:firstLine="630"/>
        <w:spacing w:line="360" w:lineRule="exact"/>
        <w:rPr>
          <w:rFonts w:hint="eastAsia" w:ascii="宋体" w:hAnsi="宋体" w:cs="宋体"/>
          <w:szCs w:val="21"/>
        </w:rPr>
      </w:pPr>
      <w:r>
        <w:rPr>
          <w:rFonts w:hint="eastAsia" w:ascii="宋体" w:hAnsi="宋体" w:cs="宋体"/>
          <w:szCs w:val="21"/>
        </w:rPr>
        <w:t xml:space="preserve">2）版本更新：定期升级应用软件、中间件、数据库补丁，修复已知漏洞。</w:t>
      </w:r>
      <w:r/>
    </w:p>
    <w:p>
      <w:pPr>
        <w:ind w:firstLine="630"/>
        <w:spacing w:line="360" w:lineRule="exact"/>
        <w:rPr>
          <w:rFonts w:hint="eastAsia" w:ascii="宋体" w:hAnsi="宋体" w:cs="宋体"/>
          <w:szCs w:val="21"/>
        </w:rPr>
      </w:pPr>
      <w:r>
        <w:rPr>
          <w:rFonts w:hint="eastAsia" w:ascii="宋体" w:hAnsi="宋体" w:cs="宋体"/>
          <w:szCs w:val="21"/>
        </w:rPr>
        <w:t xml:space="preserve">3）日志管理：收集并分析系统日志、应用日志，排查潜在故障。</w:t>
      </w:r>
      <w:r/>
    </w:p>
    <w:p>
      <w:pPr>
        <w:ind w:firstLine="630"/>
        <w:spacing w:line="360" w:lineRule="exact"/>
        <w:rPr>
          <w:rFonts w:hint="eastAsia" w:ascii="宋体" w:hAnsi="宋体" w:cs="宋体"/>
          <w:szCs w:val="21"/>
        </w:rPr>
      </w:pPr>
      <w:r>
        <w:rPr>
          <w:rFonts w:hint="eastAsia" w:ascii="宋体" w:hAnsi="宋体" w:cs="宋体"/>
          <w:szCs w:val="21"/>
        </w:rPr>
        <w:t xml:space="preserve">4）数据备份与恢复：结合备份一体机，定期验证应用数据的完整性和可恢复性。</w:t>
      </w:r>
      <w:r/>
    </w:p>
    <w:p>
      <w:pPr>
        <w:ind w:firstLine="630"/>
        <w:spacing w:line="360" w:lineRule="exact"/>
        <w:rPr>
          <w:rFonts w:hint="eastAsia" w:ascii="宋体" w:hAnsi="宋体" w:cs="宋体"/>
          <w:szCs w:val="21"/>
        </w:rPr>
      </w:pPr>
      <w:r>
        <w:rPr>
          <w:rFonts w:hint="eastAsia" w:ascii="宋体" w:hAnsi="宋体" w:cs="宋体"/>
          <w:szCs w:val="21"/>
        </w:rPr>
        <w:t xml:space="preserve">5）根据实际要求进行系统的迁移、重新部署等服务。</w:t>
      </w:r>
      <w:r/>
    </w:p>
    <w:p>
      <w:pPr>
        <w:ind w:firstLine="210"/>
        <w:spacing w:line="360" w:lineRule="exact"/>
        <w:rPr>
          <w:rFonts w:hint="eastAsia" w:ascii="宋体" w:hAnsi="宋体" w:cs="宋体"/>
          <w:szCs w:val="21"/>
        </w:rPr>
      </w:pPr>
      <w:r>
        <w:rPr>
          <w:rFonts w:hint="eastAsia" w:ascii="宋体" w:hAnsi="宋体" w:cs="宋体"/>
          <w:szCs w:val="21"/>
        </w:rPr>
        <w:t xml:space="preserve">（2）服务器资源池（虚拟化资源池）服务</w:t>
      </w:r>
      <w:r/>
    </w:p>
    <w:p>
      <w:pPr>
        <w:ind w:firstLine="630"/>
        <w:spacing w:line="360" w:lineRule="exact"/>
        <w:tabs>
          <w:tab w:val="left" w:pos="312" w:leader="none"/>
        </w:tabs>
        <w:rPr>
          <w:rFonts w:hint="eastAsia" w:ascii="宋体" w:hAnsi="宋体" w:cs="宋体"/>
          <w:szCs w:val="21"/>
        </w:rPr>
      </w:pPr>
      <w:r>
        <w:rPr>
          <w:rFonts w:hint="eastAsia" w:ascii="宋体" w:hAnsi="宋体" w:cs="宋体"/>
          <w:szCs w:val="21"/>
        </w:rPr>
        <w:t xml:space="preserve">1）评测河长制管理平台的数据使用情况，在不影响其它平台和数据的情况下，删除该应用平台，重新分配各虚拟化服务器资源占比。</w:t>
      </w:r>
      <w:r/>
    </w:p>
    <w:p>
      <w:pPr>
        <w:ind w:firstLine="630"/>
        <w:spacing w:line="360" w:lineRule="exact"/>
        <w:tabs>
          <w:tab w:val="left" w:pos="312" w:leader="none"/>
        </w:tabs>
        <w:rPr>
          <w:rFonts w:hint="eastAsia" w:ascii="宋体" w:hAnsi="宋体" w:cs="宋体"/>
          <w:szCs w:val="21"/>
        </w:rPr>
      </w:pPr>
      <w:r>
        <w:rPr>
          <w:rFonts w:hint="eastAsia" w:ascii="宋体" w:hAnsi="宋体" w:cs="宋体"/>
          <w:szCs w:val="21"/>
        </w:rPr>
        <w:t xml:space="preserve">2）虚拟化层管理：监控虚拟化平台健康状态。</w:t>
      </w:r>
      <w:r/>
    </w:p>
    <w:p>
      <w:pPr>
        <w:ind w:firstLine="630"/>
        <w:spacing w:line="360" w:lineRule="exact"/>
        <w:tabs>
          <w:tab w:val="left" w:pos="312" w:leader="none"/>
        </w:tabs>
        <w:rPr>
          <w:rFonts w:hint="eastAsia" w:ascii="宋体" w:hAnsi="宋体" w:cs="宋体"/>
          <w:szCs w:val="21"/>
        </w:rPr>
      </w:pPr>
      <w:r>
        <w:rPr>
          <w:rFonts w:hint="eastAsia" w:ascii="宋体" w:hAnsi="宋体" w:cs="宋体"/>
          <w:szCs w:val="21"/>
        </w:rPr>
        <w:t xml:space="preserve">3）资源动态调整：根据业务负载调整虚拟机资源分配（CPU、内存、存储），避免资源争用。</w:t>
      </w:r>
      <w:r/>
    </w:p>
    <w:p>
      <w:pPr>
        <w:ind w:firstLine="630"/>
        <w:spacing w:line="360" w:lineRule="exact"/>
        <w:tabs>
          <w:tab w:val="left" w:pos="312" w:leader="none"/>
        </w:tabs>
        <w:rPr>
          <w:rFonts w:hint="eastAsia" w:ascii="宋体" w:hAnsi="宋体" w:cs="宋体"/>
          <w:szCs w:val="21"/>
        </w:rPr>
      </w:pPr>
      <w:r>
        <w:rPr>
          <w:rFonts w:hint="eastAsia" w:ascii="宋体" w:hAnsi="宋体" w:cs="宋体"/>
          <w:szCs w:val="21"/>
        </w:rPr>
        <w:t xml:space="preserve">4）高可用性保障：检查配置、虚拟机迁移策略，确保故障时快速恢复。</w:t>
      </w:r>
      <w:r/>
    </w:p>
    <w:p>
      <w:pPr>
        <w:ind w:firstLine="630"/>
        <w:spacing w:line="360" w:lineRule="exact"/>
        <w:tabs>
          <w:tab w:val="left" w:pos="312" w:leader="none"/>
        </w:tabs>
        <w:rPr>
          <w:rFonts w:hint="eastAsia" w:ascii="宋体" w:hAnsi="宋体" w:cs="宋体"/>
          <w:szCs w:val="21"/>
        </w:rPr>
      </w:pPr>
      <w:r>
        <w:rPr>
          <w:rFonts w:hint="eastAsia" w:ascii="宋体" w:hAnsi="宋体" w:cs="宋体"/>
          <w:szCs w:val="21"/>
        </w:rPr>
        <w:t xml:space="preserve">5）性能优化：定期清理，优化存储I/O性能。</w:t>
      </w:r>
      <w:r/>
    </w:p>
    <w:p>
      <w:pPr>
        <w:ind w:firstLine="630"/>
        <w:spacing w:line="360" w:lineRule="exact"/>
        <w:tabs>
          <w:tab w:val="left" w:pos="312" w:leader="none"/>
        </w:tabs>
        <w:rPr>
          <w:rFonts w:hint="eastAsia" w:ascii="宋体" w:hAnsi="宋体" w:cs="宋体"/>
          <w:szCs w:val="21"/>
        </w:rPr>
      </w:pPr>
      <w:r>
        <w:rPr>
          <w:rFonts w:hint="eastAsia" w:ascii="宋体" w:hAnsi="宋体" w:cs="宋体"/>
          <w:szCs w:val="21"/>
        </w:rPr>
        <w:t xml:space="preserve">6）服务器物理机及相关网络设备的日常巡检、故障检查，对故障零件进行维修，维修期间提供备件以维系系统运行。</w:t>
      </w:r>
      <w:r/>
    </w:p>
    <w:p>
      <w:pPr>
        <w:ind w:firstLine="210"/>
        <w:spacing w:line="360" w:lineRule="exact"/>
        <w:tabs>
          <w:tab w:val="left" w:pos="312" w:leader="none"/>
        </w:tabs>
        <w:rPr>
          <w:rFonts w:hint="eastAsia" w:ascii="宋体" w:hAnsi="宋体" w:cs="宋体"/>
          <w:szCs w:val="21"/>
        </w:rPr>
      </w:pPr>
      <w:r>
        <w:rPr>
          <w:rFonts w:hint="eastAsia" w:ascii="宋体" w:hAnsi="宋体" w:cs="宋体"/>
          <w:szCs w:val="21"/>
        </w:rPr>
        <w:t xml:space="preserve">（3）存储系统服务</w:t>
      </w:r>
      <w:r/>
    </w:p>
    <w:p>
      <w:pPr>
        <w:ind w:firstLine="630"/>
        <w:spacing w:line="36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容量规划：监控存储池使用率，及时扩容或清理冗余数据。</w:t>
      </w:r>
      <w:r/>
    </w:p>
    <w:p>
      <w:pPr>
        <w:ind w:firstLine="630"/>
        <w:spacing w:line="360" w:lineRule="exact"/>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性能调优：分析存储响应时间、吞吐量，优化RAID策略或缓存配置。</w:t>
      </w:r>
      <w:r/>
    </w:p>
    <w:p>
      <w:pPr>
        <w:ind w:firstLine="630"/>
        <w:spacing w:line="360" w:lineRule="exact"/>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数据生命周期管理：制定冷热数据分层存储策略，迁移低频数据至低成本介质。</w:t>
      </w:r>
      <w:r/>
    </w:p>
    <w:p>
      <w:pPr>
        <w:ind w:firstLine="630"/>
        <w:spacing w:line="360" w:lineRule="exact"/>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硬件健康检查：定期检查磁盘、SSD、控制器等硬件状态，预防物理故障。</w:t>
      </w:r>
      <w:r/>
    </w:p>
    <w:p>
      <w:pPr>
        <w:ind w:firstLine="210"/>
        <w:spacing w:line="360" w:lineRule="exact"/>
        <w:rPr>
          <w:rFonts w:hint="eastAsia" w:ascii="宋体" w:hAnsi="宋体" w:cs="宋体"/>
          <w:szCs w:val="21"/>
        </w:rPr>
      </w:pPr>
      <w:r>
        <w:rPr>
          <w:rFonts w:hint="eastAsia" w:ascii="宋体" w:hAnsi="宋体" w:cs="宋体"/>
          <w:szCs w:val="21"/>
        </w:rPr>
        <w:t xml:space="preserve">（4）安全设备服务</w:t>
      </w:r>
      <w:r/>
    </w:p>
    <w:p>
      <w:pPr>
        <w:ind w:firstLine="630"/>
        <w:spacing w:line="360" w:lineRule="exact"/>
        <w:tabs>
          <w:tab w:val="left" w:pos="312"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安全巡检服务，通过人工检查方式对安全设备（防火墙、IPS、WAF、堡垒机等）进行巡检服务，通过对安全设备的健康状况进行检查、安全设备的功能检查、安全设备的日志检查，旨在提高设备在运行和维护阶段的合规性、可靠性、可用性。</w:t>
      </w:r>
      <w:r/>
    </w:p>
    <w:p>
      <w:pPr>
        <w:ind w:firstLine="630"/>
        <w:spacing w:line="360" w:lineRule="exact"/>
        <w:tabs>
          <w:tab w:val="left" w:pos="312" w:leader="none"/>
        </w:tabs>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对IPS、防病毒等安全设备的特征库及时升级，升级结果平台可查。</w:t>
      </w:r>
      <w:r/>
    </w:p>
    <w:p>
      <w:pPr>
        <w:ind w:firstLine="630"/>
        <w:spacing w:line="360" w:lineRule="exact"/>
        <w:tabs>
          <w:tab w:val="left" w:pos="312" w:leader="none"/>
        </w:tabs>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日常巡检、故障检查，对故障零件进行维修，维修期间提供备件以维系系统运行。如设备已经停产，无替换零件，经使用方和原厂确认后，由维护方提供其它设备替代。</w:t>
      </w:r>
      <w:r/>
    </w:p>
    <w:p>
      <w:pPr>
        <w:ind w:firstLine="630"/>
        <w:spacing w:line="360" w:lineRule="exact"/>
        <w:tabs>
          <w:tab w:val="left" w:pos="312" w:leader="none"/>
        </w:tabs>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每年为使用方防汛专网和局机关办公网络提供不低于4次的漏洞扫描服务，按照使用方要求在重要节点前为防汛防汗决策指挥平台、基层预警平台、精细化管理平台提供1次渗透测试服务，协助使用方处理网信、公安等安全部门发送的网络风险通报。</w:t>
      </w:r>
      <w:r/>
    </w:p>
    <w:p>
      <w:pPr>
        <w:ind w:firstLine="210"/>
        <w:spacing w:line="360" w:lineRule="exact"/>
        <w:rPr>
          <w:rFonts w:hint="eastAsia" w:ascii="宋体" w:hAnsi="宋体" w:cs="宋体"/>
          <w:szCs w:val="21"/>
        </w:rPr>
      </w:pPr>
      <w:r>
        <w:rPr>
          <w:rFonts w:hint="eastAsia" w:ascii="宋体" w:hAnsi="宋体" w:cs="宋体"/>
          <w:szCs w:val="21"/>
        </w:rPr>
        <w:t xml:space="preserve">（5）前端设备服务</w:t>
      </w:r>
      <w:r/>
    </w:p>
    <w:p>
      <w:pPr>
        <w:ind w:firstLine="630"/>
        <w:spacing w:line="360" w:lineRule="exact"/>
        <w:tabs>
          <w:tab w:val="left" w:pos="312" w:leader="none"/>
        </w:tabs>
        <w:rPr>
          <w:rFonts w:hint="eastAsia" w:ascii="宋体" w:hAnsi="宋体" w:cs="宋体"/>
          <w:szCs w:val="21"/>
        </w:rPr>
      </w:pPr>
      <w:r>
        <w:rPr>
          <w:rFonts w:hint="eastAsia" w:ascii="宋体" w:hAnsi="宋体" w:cs="宋体"/>
          <w:szCs w:val="21"/>
        </w:rPr>
        <w:t xml:space="preserve">1）镜头清洁：每年进行前端摄像机镜头除尘、除垢工作。</w:t>
      </w:r>
      <w:r/>
    </w:p>
    <w:p>
      <w:pPr>
        <w:ind w:firstLine="630"/>
        <w:spacing w:line="360" w:lineRule="exact"/>
        <w:tabs>
          <w:tab w:val="left" w:pos="312"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防水处理：每年汛期前检测1次设备仓密封胶条，更换老化件。</w:t>
      </w:r>
      <w:r/>
    </w:p>
    <w:p>
      <w:pPr>
        <w:ind w:firstLine="630"/>
        <w:spacing w:line="360" w:lineRule="exact"/>
        <w:tabs>
          <w:tab w:val="left" w:pos="312"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支架加固：汛期前对所有立杆（摄像头立杆及水雨情支架）进行测试，确保杆身牢固，检查临水点位的防锈涂层。</w:t>
      </w:r>
      <w:r/>
    </w:p>
    <w:p>
      <w:pPr>
        <w:ind w:firstLine="630"/>
        <w:spacing w:line="360" w:lineRule="exact"/>
        <w:tabs>
          <w:tab w:val="left" w:pos="312"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电力检测：对点位供电线路、接电表进行检查，防止电缆下挂、外皮老化、电表箱损坏等风险，对太阳能供电进行蓄电池检测、光伏板清洁等养护工作。</w:t>
      </w:r>
      <w:r/>
    </w:p>
    <w:p>
      <w:pPr>
        <w:ind w:firstLine="199"/>
        <w:spacing w:line="360" w:lineRule="exact"/>
        <w:rPr>
          <w:rFonts w:hint="eastAsia" w:ascii="宋体" w:hAnsi="宋体" w:cs="宋体"/>
          <w:szCs w:val="21"/>
        </w:rPr>
      </w:pPr>
      <w:r>
        <w:rPr>
          <w:rFonts w:hint="eastAsia" w:ascii="宋体" w:hAnsi="宋体" w:cs="宋体"/>
          <w:szCs w:val="21"/>
        </w:rPr>
        <w:t xml:space="preserve">（6）其它服务事宜</w:t>
      </w:r>
      <w:r/>
    </w:p>
    <w:p>
      <w:pPr>
        <w:ind w:firstLine="630"/>
        <w:spacing w:line="360" w:lineRule="exact"/>
        <w:rPr>
          <w:rFonts w:hint="eastAsia" w:ascii="宋体" w:hAnsi="宋体" w:cs="宋体"/>
          <w:szCs w:val="21"/>
        </w:rPr>
      </w:pPr>
      <w:r>
        <w:rPr>
          <w:rFonts w:hint="eastAsia" w:ascii="宋体" w:hAnsi="宋体" w:cs="宋体"/>
          <w:szCs w:val="21"/>
        </w:rPr>
        <w:t xml:space="preserve">1）水利工程中闸门数据对接工作，主要负责对接闸门管理单位和闸门改造施工单位，负责现场勘察、指导、协助数据接入，后端平台展示；</w:t>
      </w:r>
      <w:r/>
    </w:p>
    <w:p>
      <w:pPr>
        <w:ind w:firstLine="630"/>
        <w:spacing w:line="360" w:lineRule="exact"/>
        <w:rPr>
          <w:rFonts w:hint="eastAsia" w:ascii="宋体" w:hAnsi="宋体" w:cs="宋体"/>
          <w:szCs w:val="21"/>
        </w:rPr>
      </w:pPr>
      <w:r>
        <w:rPr>
          <w:rFonts w:hint="eastAsia" w:ascii="宋体" w:hAnsi="宋体" w:cs="宋体"/>
          <w:szCs w:val="21"/>
        </w:rPr>
        <w:t xml:space="preserve">2）水利加固工程及改造工程中已有监控点位的迁移和回迁，工程中新增坝体监控、泄洪道监控、防汛设备监控的接入；</w:t>
      </w:r>
      <w:r/>
    </w:p>
    <w:p>
      <w:pPr>
        <w:ind w:firstLine="630"/>
        <w:spacing w:line="360" w:lineRule="exact"/>
        <w:rPr>
          <w:rFonts w:hint="eastAsia" w:ascii="宋体" w:hAnsi="宋体" w:cs="宋体"/>
          <w:szCs w:val="21"/>
        </w:rPr>
      </w:pPr>
      <w:r>
        <w:rPr>
          <w:rFonts w:hint="eastAsia" w:ascii="宋体" w:hAnsi="宋体" w:cs="宋体"/>
          <w:szCs w:val="21"/>
        </w:rPr>
        <w:t xml:space="preserve">3）牵头智慧水利平台中其它项目监控点位的排障工作，包括已接入的重点水库监控、水源地监控、重点县监控等；</w:t>
      </w:r>
      <w:r/>
    </w:p>
    <w:p>
      <w:pPr>
        <w:ind w:firstLine="630"/>
        <w:spacing w:line="360" w:lineRule="exact"/>
        <w:rPr>
          <w:rFonts w:hint="eastAsia" w:ascii="宋体" w:hAnsi="宋体" w:cs="宋体"/>
          <w:szCs w:val="21"/>
        </w:rPr>
      </w:pPr>
      <w:r>
        <w:rPr>
          <w:rFonts w:hint="eastAsia" w:ascii="宋体" w:hAnsi="宋体" w:cs="宋体"/>
          <w:szCs w:val="21"/>
        </w:rPr>
        <w:t xml:space="preserve">4）根据业务科室需求，每年2次以内的水雨情点位迁移服务，涉及新点勘察、基座新建、支架改造、站点信息修改，数据调试；</w:t>
      </w:r>
      <w:r/>
    </w:p>
    <w:p>
      <w:pPr>
        <w:ind w:firstLine="630"/>
        <w:spacing w:line="360" w:lineRule="exact"/>
        <w:rPr>
          <w:rFonts w:hint="eastAsia" w:ascii="宋体" w:hAnsi="宋体" w:cs="宋体"/>
          <w:szCs w:val="21"/>
        </w:rPr>
      </w:pPr>
      <w:r>
        <w:rPr>
          <w:rFonts w:hint="eastAsia" w:ascii="宋体" w:hAnsi="宋体" w:cs="宋体"/>
          <w:szCs w:val="21"/>
        </w:rPr>
        <w:t xml:space="preserve">5）依据使用单位信息化综合考量，配合精细化、四预等平台的业务部署、网络划分、故障排查等；</w:t>
      </w:r>
      <w:r/>
    </w:p>
    <w:p>
      <w:pPr>
        <w:ind w:firstLine="630"/>
        <w:spacing w:line="360" w:lineRule="exact"/>
        <w:rPr>
          <w:rFonts w:hint="eastAsia" w:ascii="宋体" w:hAnsi="宋体" w:cs="宋体"/>
          <w:szCs w:val="21"/>
        </w:rPr>
      </w:pPr>
      <w:r>
        <w:rPr>
          <w:rFonts w:hint="eastAsia" w:ascii="宋体" w:hAnsi="宋体" w:cs="宋体"/>
          <w:szCs w:val="21"/>
        </w:rPr>
        <w:t xml:space="preserve">6）牵头维护水文数据交互平台，该平台为水文数据和防汛平台的数据交互平台，为前期省厅统筹建设，维护对象为2台浪潮服务器、1台锐捷交换机、1台锐捷防火墙及水文数据交互平台的沟通协调。针对其硬件的维护参照智慧水利自身硬件的维护标准。</w:t>
      </w:r>
      <w:r/>
    </w:p>
    <w:p>
      <w:pPr>
        <w:ind w:firstLine="630"/>
        <w:spacing w:line="360" w:lineRule="exact"/>
        <w:rPr>
          <w:rFonts w:hint="eastAsia" w:ascii="宋体" w:hAnsi="宋体" w:cs="宋体"/>
          <w:szCs w:val="21"/>
        </w:rPr>
      </w:pPr>
      <w:r>
        <w:rPr>
          <w:rFonts w:hint="eastAsia" w:ascii="宋体" w:hAnsi="宋体" w:cs="宋体"/>
          <w:szCs w:val="21"/>
        </w:rPr>
        <w:t xml:space="preserve">7）牵头维护视频会议系统，主要负责汛期重点会议的提前测试、会议保障，利用现有备件的替换视频会议系统故障硬件。水利专网中的核心交换机及防办指挥中心网络系统的日常维护。</w:t>
      </w:r>
      <w:r/>
    </w:p>
    <w:p>
      <w:pPr>
        <w:rPr>
          <w:rFonts w:hint="eastAsia" w:ascii="宋体" w:hAnsi="宋体" w:cs="宋体"/>
          <w:b/>
          <w:bCs/>
          <w:color w:val="0000ff"/>
          <w:sz w:val="24"/>
        </w:rPr>
      </w:pPr>
      <w:r>
        <w:rPr>
          <w:rFonts w:hint="eastAsia" w:ascii="宋体" w:hAnsi="宋体" w:cs="宋体"/>
          <w:b/>
          <w:bCs/>
          <w:color w:val="0000ff"/>
          <w:sz w:val="24"/>
        </w:rPr>
      </w:r>
      <w:r/>
    </w:p>
    <w:p>
      <w:pPr>
        <w:rPr>
          <w:rFonts w:hint="eastAsia" w:ascii="宋体" w:hAnsi="宋体"/>
          <w:b/>
          <w:bCs/>
          <w:color w:val="ee0000"/>
          <w:szCs w:val="21"/>
        </w:rPr>
      </w:pPr>
      <w:r>
        <w:rPr>
          <w:rFonts w:hint="eastAsia" w:ascii="宋体" w:hAnsi="宋体" w:cs="宋体"/>
          <w:b/>
          <w:bCs/>
          <w:color w:val="0000ff"/>
          <w:szCs w:val="21"/>
        </w:rPr>
        <w:t xml:space="preserve">（六）句容市科技计划项目管理信息系统</w:t>
      </w:r>
      <w:r/>
    </w:p>
    <w:p>
      <w:pPr>
        <w:ind w:firstLine="211"/>
        <w:rPr>
          <w:rFonts w:hint="eastAsia" w:ascii="宋体" w:hAnsi="宋体"/>
          <w:b/>
          <w:bCs/>
          <w:szCs w:val="22"/>
        </w:rPr>
      </w:pPr>
      <w:r>
        <w:rPr>
          <w:rFonts w:hint="eastAsia" w:ascii="宋体" w:hAnsi="宋体"/>
          <w:b/>
          <w:bCs/>
          <w:szCs w:val="22"/>
        </w:rPr>
        <w:t xml:space="preserve">1.服务内容：</w:t>
      </w:r>
      <w:r/>
    </w:p>
    <w:p>
      <w:pPr>
        <w:ind w:firstLine="630"/>
        <w:spacing w:line="360" w:lineRule="exact"/>
        <w:rPr>
          <w:rFonts w:hint="eastAsia" w:ascii="宋体" w:hAnsi="宋体" w:cs="宋体"/>
          <w:szCs w:val="21"/>
        </w:rPr>
      </w:pPr>
      <w:r>
        <w:rPr>
          <w:rFonts w:hint="eastAsia" w:ascii="宋体" w:hAnsi="宋体" w:cs="宋体"/>
          <w:szCs w:val="21"/>
        </w:rPr>
        <w:t xml:space="preserve">句容市科技计划项目管理平台信息服务主要分软件和基础设施两部分，软件只要是指系统本身，涵盖系统运行、功能增添与完善、漏洞修复等; 基础设施主要是指存放该软件的服务器及配套</w:t>
      </w:r>
      <w:r>
        <w:rPr>
          <w:rFonts w:hint="eastAsia" w:ascii="宋体" w:hAnsi="宋体" w:cs="宋体"/>
          <w:szCs w:val="21"/>
        </w:rPr>
        <w:t xml:space="preserve">安全环境维护。</w:t>
      </w:r>
      <w:r/>
    </w:p>
    <w:p>
      <w:pPr>
        <w:ind w:firstLine="211"/>
        <w:rPr>
          <w:rFonts w:hint="eastAsia" w:ascii="宋体" w:hAnsi="宋体"/>
          <w:b/>
          <w:bCs/>
          <w:szCs w:val="22"/>
        </w:rPr>
      </w:pPr>
      <w:r>
        <w:rPr>
          <w:rFonts w:hint="eastAsia" w:ascii="宋体" w:hAnsi="宋体"/>
          <w:b/>
          <w:bCs/>
          <w:szCs w:val="22"/>
        </w:rPr>
        <w:t xml:space="preserve">2.服务标准</w:t>
      </w:r>
      <w:r/>
    </w:p>
    <w:p>
      <w:pPr>
        <w:ind w:firstLine="211"/>
        <w:rPr>
          <w:rFonts w:hint="eastAsia" w:ascii="宋体" w:hAnsi="宋体"/>
          <w:b/>
          <w:bCs/>
          <w:szCs w:val="22"/>
        </w:rPr>
      </w:pPr>
      <w:r>
        <w:rPr>
          <w:rFonts w:hint="eastAsia" w:ascii="宋体" w:hAnsi="宋体"/>
          <w:b/>
          <w:bCs/>
          <w:szCs w:val="22"/>
        </w:rPr>
        <w:t xml:space="preserve">2.1软件及信息资源维护服务</w:t>
      </w:r>
      <w:r/>
    </w:p>
    <w:p>
      <w:pPr>
        <w:ind w:firstLine="210"/>
        <w:rPr>
          <w:rFonts w:hint="eastAsia" w:ascii="宋体" w:hAnsi="宋体"/>
          <w:szCs w:val="22"/>
        </w:rPr>
      </w:pPr>
      <w:r>
        <w:rPr>
          <w:rFonts w:hint="eastAsia" w:ascii="宋体" w:hAnsi="宋体"/>
          <w:szCs w:val="22"/>
        </w:rPr>
        <w:t xml:space="preserve">2.1.1软件日常服务</w:t>
      </w:r>
      <w:r/>
    </w:p>
    <w:p>
      <w:pPr>
        <w:ind w:firstLine="630"/>
        <w:spacing w:line="360" w:lineRule="exact"/>
        <w:rPr>
          <w:rFonts w:hint="eastAsia" w:ascii="宋体" w:hAnsi="宋体" w:cs="宋体"/>
          <w:szCs w:val="21"/>
        </w:rPr>
      </w:pPr>
      <w:r>
        <w:rPr>
          <w:rFonts w:hint="eastAsia" w:ascii="宋体" w:hAnsi="宋体" w:cs="宋体"/>
          <w:szCs w:val="21"/>
        </w:rPr>
        <w:t xml:space="preserve">（1） 全面巡检</w:t>
      </w:r>
      <w:r/>
    </w:p>
    <w:p>
      <w:pPr>
        <w:ind w:firstLine="630"/>
        <w:spacing w:line="360" w:lineRule="exact"/>
        <w:rPr>
          <w:rFonts w:hint="eastAsia" w:ascii="宋体" w:hAnsi="宋体" w:cs="宋体"/>
          <w:szCs w:val="21"/>
        </w:rPr>
      </w:pPr>
      <w:r>
        <w:rPr>
          <w:rFonts w:hint="eastAsia" w:ascii="宋体" w:hAnsi="宋体" w:cs="宋体"/>
          <w:szCs w:val="21"/>
        </w:rPr>
        <w:t xml:space="preserve">完成对设备的全面巡检，使所有保修设备处于正常运行状态。</w:t>
      </w:r>
      <w:r/>
    </w:p>
    <w:p>
      <w:pPr>
        <w:ind w:firstLine="630"/>
        <w:spacing w:line="360" w:lineRule="exact"/>
        <w:rPr>
          <w:rFonts w:hint="eastAsia" w:ascii="宋体" w:hAnsi="宋体" w:cs="宋体"/>
          <w:szCs w:val="21"/>
        </w:rPr>
      </w:pPr>
      <w:r>
        <w:rPr>
          <w:rFonts w:hint="eastAsia" w:ascii="宋体" w:hAnsi="宋体" w:cs="宋体"/>
          <w:szCs w:val="21"/>
        </w:rPr>
        <w:t xml:space="preserve">（2） 申报期预防性维护</w:t>
      </w:r>
      <w:r/>
    </w:p>
    <w:p>
      <w:pPr>
        <w:ind w:firstLine="630"/>
        <w:spacing w:line="360" w:lineRule="exact"/>
        <w:rPr>
          <w:rFonts w:hint="eastAsia" w:ascii="宋体" w:hAnsi="宋体" w:cs="宋体"/>
          <w:szCs w:val="21"/>
        </w:rPr>
      </w:pPr>
      <w:r>
        <w:rPr>
          <w:rFonts w:hint="eastAsia" w:ascii="宋体" w:hAnsi="宋体" w:cs="宋体"/>
          <w:szCs w:val="21"/>
        </w:rPr>
        <w:t xml:space="preserve">在申报期开始前，工程师进行调试、检测系统，确保系统处于良好的工作状态，必要时到设备现场进行预防性维护。通过对系统进行检查测试，确认系统运行状态，检查系统错误记录，排除故障隐患并进行数据安全的维护工作。</w:t>
      </w:r>
      <w:r/>
    </w:p>
    <w:p>
      <w:pPr>
        <w:ind w:firstLine="630"/>
        <w:spacing w:line="360" w:lineRule="exact"/>
        <w:rPr>
          <w:rFonts w:hint="eastAsia" w:ascii="宋体" w:hAnsi="宋体" w:cs="宋体"/>
          <w:szCs w:val="21"/>
        </w:rPr>
      </w:pPr>
      <w:r>
        <w:rPr>
          <w:rFonts w:hint="eastAsia" w:ascii="宋体" w:hAnsi="宋体" w:cs="宋体"/>
          <w:szCs w:val="21"/>
        </w:rPr>
        <w:t xml:space="preserve">（3）硬件更换服务</w:t>
      </w:r>
      <w:r/>
    </w:p>
    <w:p>
      <w:pPr>
        <w:ind w:firstLine="630"/>
        <w:spacing w:line="360" w:lineRule="exact"/>
        <w:rPr>
          <w:rFonts w:hint="eastAsia" w:ascii="宋体" w:hAnsi="宋体" w:cs="宋体"/>
          <w:szCs w:val="21"/>
        </w:rPr>
      </w:pPr>
      <w:r>
        <w:rPr>
          <w:rFonts w:hint="eastAsia" w:ascii="宋体" w:hAnsi="宋体" w:cs="宋体"/>
          <w:szCs w:val="21"/>
        </w:rPr>
        <w:t xml:space="preserve">服务期内如发生系统硬件损坏故障或需要对设备进行更换、升级，保障系统在迁移到新设备上正常运行，承担系统的重新部署和调试工作。</w:t>
      </w:r>
      <w:r/>
    </w:p>
    <w:p>
      <w:pPr>
        <w:ind w:firstLine="630"/>
        <w:spacing w:line="360" w:lineRule="exact"/>
        <w:rPr>
          <w:rFonts w:hint="eastAsia" w:ascii="宋体" w:hAnsi="宋体" w:cs="宋体"/>
          <w:szCs w:val="21"/>
        </w:rPr>
      </w:pPr>
      <w:r>
        <w:rPr>
          <w:rFonts w:hint="eastAsia" w:ascii="宋体" w:hAnsi="宋体" w:cs="宋体"/>
          <w:szCs w:val="21"/>
        </w:rPr>
        <w:t xml:space="preserve">（4）软件缺陷修正服务</w:t>
      </w:r>
      <w:r/>
    </w:p>
    <w:p>
      <w:pPr>
        <w:ind w:firstLine="630"/>
        <w:spacing w:line="360" w:lineRule="exact"/>
        <w:rPr>
          <w:rFonts w:hint="eastAsia" w:ascii="宋体" w:hAnsi="宋体" w:cs="宋体"/>
          <w:szCs w:val="21"/>
        </w:rPr>
      </w:pPr>
      <w:r>
        <w:rPr>
          <w:rFonts w:hint="eastAsia" w:ascii="宋体" w:hAnsi="宋体" w:cs="宋体"/>
          <w:szCs w:val="21"/>
        </w:rPr>
        <w:t xml:space="preserve">对于已经验收功能部分可能存在的未知缺陷，如果属于中标人责任，在发现后给予及时修正，不再收取费用。属于采购人责任，中标人可向采购人提供排除建议。</w:t>
      </w:r>
      <w:r/>
    </w:p>
    <w:p>
      <w:pPr>
        <w:ind w:firstLine="630"/>
        <w:spacing w:line="360" w:lineRule="exact"/>
        <w:rPr>
          <w:rFonts w:hint="eastAsia" w:ascii="宋体" w:hAnsi="宋体" w:cs="宋体"/>
          <w:szCs w:val="21"/>
        </w:rPr>
      </w:pPr>
      <w:r>
        <w:rPr>
          <w:rFonts w:hint="eastAsia" w:ascii="宋体" w:hAnsi="宋体" w:cs="宋体"/>
          <w:szCs w:val="21"/>
        </w:rPr>
        <w:t xml:space="preserve">2.1.2软件应急维护服务</w:t>
      </w:r>
      <w:r/>
    </w:p>
    <w:p>
      <w:pPr>
        <w:ind w:firstLine="630"/>
        <w:spacing w:line="360" w:lineRule="exact"/>
        <w:rPr>
          <w:rFonts w:hint="eastAsia" w:ascii="宋体" w:hAnsi="宋体" w:cs="宋体"/>
          <w:szCs w:val="21"/>
        </w:rPr>
      </w:pPr>
      <w:r>
        <w:rPr>
          <w:rFonts w:hint="eastAsia" w:ascii="宋体" w:hAnsi="宋体" w:cs="宋体"/>
          <w:szCs w:val="21"/>
        </w:rPr>
        <w:t xml:space="preserve">（1）系统软件电话支持服务</w:t>
      </w:r>
      <w:r/>
    </w:p>
    <w:p>
      <w:pPr>
        <w:ind w:firstLine="630"/>
        <w:spacing w:line="360" w:lineRule="exact"/>
        <w:rPr>
          <w:rFonts w:hint="eastAsia" w:ascii="宋体" w:hAnsi="宋体" w:cs="宋体"/>
          <w:szCs w:val="21"/>
        </w:rPr>
      </w:pPr>
      <w:r>
        <w:rPr>
          <w:rFonts w:hint="eastAsia" w:ascii="宋体" w:hAnsi="宋体" w:cs="宋体"/>
          <w:szCs w:val="21"/>
        </w:rPr>
        <w:t xml:space="preserve">提供系统软件的电话应急支持服务。</w:t>
      </w:r>
      <w:r/>
    </w:p>
    <w:p>
      <w:pPr>
        <w:ind w:firstLine="630"/>
        <w:spacing w:line="360" w:lineRule="exact"/>
        <w:rPr>
          <w:rFonts w:hint="eastAsia" w:ascii="宋体" w:hAnsi="宋体" w:cs="宋体"/>
          <w:szCs w:val="21"/>
        </w:rPr>
      </w:pPr>
      <w:r>
        <w:rPr>
          <w:rFonts w:hint="eastAsia" w:ascii="宋体" w:hAnsi="宋体" w:cs="宋体"/>
          <w:szCs w:val="21"/>
        </w:rPr>
        <w:t xml:space="preserve">（2）系统软件现场服务</w:t>
      </w:r>
      <w:r/>
    </w:p>
    <w:p>
      <w:pPr>
        <w:ind w:firstLine="630"/>
        <w:spacing w:line="360" w:lineRule="exact"/>
        <w:rPr>
          <w:rFonts w:hint="eastAsia" w:ascii="宋体" w:hAnsi="宋体" w:cs="宋体"/>
          <w:szCs w:val="21"/>
        </w:rPr>
      </w:pPr>
      <w:r>
        <w:rPr>
          <w:rFonts w:hint="eastAsia" w:ascii="宋体" w:hAnsi="宋体" w:cs="宋体"/>
          <w:szCs w:val="21"/>
        </w:rPr>
        <w:t xml:space="preserve">对电话支持应急服务没解决的故障或疑难，提供现场应急服务。</w:t>
      </w:r>
      <w:r/>
    </w:p>
    <w:p>
      <w:pPr>
        <w:ind w:firstLine="630"/>
        <w:spacing w:line="360" w:lineRule="exact"/>
        <w:rPr>
          <w:rFonts w:hint="eastAsia" w:ascii="宋体" w:hAnsi="宋体" w:cs="宋体"/>
          <w:szCs w:val="21"/>
        </w:rPr>
      </w:pPr>
      <w:r>
        <w:rPr>
          <w:rFonts w:hint="eastAsia" w:ascii="宋体" w:hAnsi="宋体" w:cs="宋体"/>
          <w:szCs w:val="21"/>
        </w:rPr>
        <w:t xml:space="preserve">2.1.3、软件更改、升级服务</w:t>
      </w:r>
      <w:r/>
    </w:p>
    <w:p>
      <w:pPr>
        <w:ind w:firstLine="630"/>
        <w:spacing w:line="360" w:lineRule="exact"/>
        <w:rPr>
          <w:rFonts w:hint="eastAsia" w:ascii="宋体" w:hAnsi="宋体" w:cs="宋体"/>
          <w:szCs w:val="21"/>
        </w:rPr>
      </w:pPr>
      <w:r>
        <w:rPr>
          <w:rFonts w:hint="eastAsia" w:ascii="宋体" w:hAnsi="宋体" w:cs="宋体"/>
          <w:szCs w:val="21"/>
        </w:rPr>
        <w:t xml:space="preserve">提供以下支持：</w:t>
      </w:r>
      <w:r/>
    </w:p>
    <w:p>
      <w:pPr>
        <w:ind w:firstLine="630"/>
        <w:spacing w:line="360" w:lineRule="exact"/>
        <w:rPr>
          <w:rFonts w:hint="eastAsia" w:ascii="宋体" w:hAnsi="宋体" w:cs="宋体"/>
          <w:szCs w:val="21"/>
        </w:rPr>
      </w:pPr>
      <w:r>
        <w:rPr>
          <w:rFonts w:hint="eastAsia" w:ascii="宋体" w:hAnsi="宋体" w:cs="宋体"/>
          <w:szCs w:val="21"/>
        </w:rPr>
        <w:t xml:space="preserve">（1）认为有必要的性能升级服务。</w:t>
      </w:r>
      <w:r/>
    </w:p>
    <w:p>
      <w:pPr>
        <w:ind w:firstLine="630"/>
        <w:spacing w:line="360" w:lineRule="exact"/>
        <w:rPr>
          <w:rFonts w:hint="eastAsia" w:ascii="宋体" w:hAnsi="宋体" w:cs="宋体"/>
          <w:szCs w:val="21"/>
        </w:rPr>
      </w:pPr>
      <w:r>
        <w:rPr>
          <w:rFonts w:hint="eastAsia" w:ascii="宋体" w:hAnsi="宋体" w:cs="宋体"/>
          <w:szCs w:val="21"/>
        </w:rPr>
        <w:t xml:space="preserve">（2）对于提出的较大的软件需求变更或新增功能的开发，提供优惠报价和优先服务。</w:t>
      </w:r>
      <w:r/>
    </w:p>
    <w:p>
      <w:pPr>
        <w:ind w:firstLine="630"/>
        <w:spacing w:line="360" w:lineRule="exact"/>
        <w:rPr>
          <w:rFonts w:hint="eastAsia" w:ascii="宋体" w:hAnsi="宋体" w:cs="宋体"/>
          <w:szCs w:val="21"/>
        </w:rPr>
      </w:pPr>
      <w:r>
        <w:rPr>
          <w:rFonts w:hint="eastAsia" w:ascii="宋体" w:hAnsi="宋体" w:cs="宋体"/>
          <w:szCs w:val="21"/>
        </w:rPr>
        <w:t xml:space="preserve">2.1.4服务文档记录管理</w:t>
      </w:r>
      <w:r/>
    </w:p>
    <w:p>
      <w:pPr>
        <w:ind w:firstLine="630"/>
        <w:spacing w:line="360" w:lineRule="exact"/>
        <w:rPr>
          <w:rFonts w:hint="eastAsia" w:ascii="宋体" w:hAnsi="宋体" w:cs="宋体"/>
          <w:szCs w:val="21"/>
        </w:rPr>
      </w:pPr>
      <w:r>
        <w:rPr>
          <w:rFonts w:hint="eastAsia" w:ascii="宋体" w:hAnsi="宋体" w:cs="宋体"/>
          <w:szCs w:val="21"/>
        </w:rPr>
        <w:t xml:space="preserve">对每一次服务，建立文档记录，详细记录设备型号、故障时间、故障类型、处理方法、处理结果、预防措施及维护时间和维护人员等信息。</w:t>
      </w:r>
      <w:r/>
    </w:p>
    <w:p>
      <w:pPr>
        <w:ind w:firstLine="211"/>
        <w:rPr>
          <w:rFonts w:hint="eastAsia" w:ascii="宋体" w:hAnsi="宋体"/>
          <w:b/>
          <w:bCs/>
          <w:szCs w:val="22"/>
        </w:rPr>
      </w:pPr>
      <w:r>
        <w:rPr>
          <w:rFonts w:hint="eastAsia" w:ascii="宋体" w:hAnsi="宋体"/>
          <w:b/>
          <w:bCs/>
          <w:szCs w:val="22"/>
        </w:rPr>
        <w:t xml:space="preserve">2.2服务质量要求</w:t>
      </w:r>
      <w:r/>
    </w:p>
    <w:p>
      <w:pPr>
        <w:ind w:firstLine="630"/>
        <w:spacing w:line="360" w:lineRule="exact"/>
        <w:rPr>
          <w:rFonts w:hint="eastAsia" w:ascii="宋体" w:hAnsi="宋体" w:cs="宋体"/>
          <w:szCs w:val="21"/>
        </w:rPr>
      </w:pPr>
      <w:r>
        <w:rPr>
          <w:rFonts w:hint="eastAsia" w:ascii="宋体" w:hAnsi="宋体" w:cs="宋体"/>
          <w:szCs w:val="21"/>
        </w:rPr>
        <w:t xml:space="preserve">（1）响应时间</w:t>
      </w:r>
      <w:r/>
    </w:p>
    <w:p>
      <w:pPr>
        <w:ind w:firstLine="630"/>
        <w:spacing w:line="360" w:lineRule="exact"/>
        <w:rPr>
          <w:rFonts w:hint="eastAsia" w:ascii="宋体" w:hAnsi="宋体" w:cs="宋体"/>
          <w:szCs w:val="21"/>
        </w:rPr>
      </w:pPr>
      <w:r>
        <w:rPr>
          <w:rFonts w:hint="eastAsia" w:ascii="宋体" w:hAnsi="宋体" w:cs="宋体"/>
          <w:szCs w:val="21"/>
        </w:rPr>
        <w:t xml:space="preserve">标准服务方式：提供全年法定工作日内的服务响应，响应时间为4小时。</w:t>
      </w:r>
      <w:r/>
    </w:p>
    <w:p>
      <w:pPr>
        <w:ind w:firstLine="630"/>
        <w:spacing w:line="360" w:lineRule="exact"/>
        <w:rPr>
          <w:rFonts w:hint="eastAsia" w:ascii="宋体" w:hAnsi="宋体" w:cs="宋体"/>
          <w:szCs w:val="21"/>
        </w:rPr>
      </w:pPr>
      <w:r>
        <w:rPr>
          <w:rFonts w:hint="eastAsia" w:ascii="宋体" w:hAnsi="宋体" w:cs="宋体"/>
          <w:szCs w:val="21"/>
        </w:rPr>
        <w:t xml:space="preserve">（2）到达现场时间</w:t>
      </w:r>
      <w:r/>
    </w:p>
    <w:p>
      <w:pPr>
        <w:ind w:firstLine="630"/>
        <w:spacing w:line="360" w:lineRule="exact"/>
        <w:rPr>
          <w:rFonts w:hint="eastAsia" w:ascii="宋体" w:hAnsi="宋体" w:cs="宋体"/>
          <w:szCs w:val="21"/>
        </w:rPr>
      </w:pPr>
      <w:r>
        <w:rPr>
          <w:rFonts w:hint="eastAsia" w:ascii="宋体" w:hAnsi="宋体" w:cs="宋体"/>
          <w:szCs w:val="21"/>
        </w:rPr>
        <w:t xml:space="preserve">对于必须到现场解决的紧急故障，在24小时内赶到故障现场。</w:t>
      </w:r>
      <w:r/>
    </w:p>
    <w:p>
      <w:pPr>
        <w:ind w:firstLine="211"/>
        <w:rPr>
          <w:rFonts w:hint="eastAsia" w:ascii="宋体" w:hAnsi="宋体"/>
          <w:b/>
          <w:bCs/>
          <w:szCs w:val="22"/>
        </w:rPr>
      </w:pPr>
      <w:r>
        <w:rPr>
          <w:rFonts w:hint="eastAsia" w:ascii="宋体" w:hAnsi="宋体"/>
          <w:b/>
          <w:bCs/>
          <w:szCs w:val="22"/>
        </w:rPr>
        <w:t xml:space="preserve">2.3基础设施维护服务</w:t>
      </w:r>
      <w:r/>
    </w:p>
    <w:p>
      <w:pPr>
        <w:ind w:firstLine="630"/>
        <w:spacing w:line="360" w:lineRule="exact"/>
        <w:rPr>
          <w:rFonts w:hint="eastAsia" w:ascii="宋体" w:hAnsi="宋体" w:cs="宋体"/>
          <w:szCs w:val="21"/>
        </w:rPr>
      </w:pPr>
      <w:r>
        <w:rPr>
          <w:rFonts w:hint="eastAsia" w:ascii="宋体" w:hAnsi="宋体" w:cs="宋体"/>
          <w:szCs w:val="21"/>
        </w:rPr>
        <w:t xml:space="preserve">服务器硬件支持及安全服务，硬件维护采用服务器租赁方式，内容包括:虚拟主机为2台8核16G的云主机，硬盘均为1T，带宽10M，开通硬盘备份等需求。</w:t>
      </w:r>
      <w:r/>
    </w:p>
    <w:p>
      <w:pPr>
        <w:spacing w:line="300" w:lineRule="exact"/>
        <w:rPr>
          <w:rFonts w:hint="eastAsia" w:ascii="宋体" w:hAnsi="宋体"/>
        </w:rPr>
      </w:pPr>
      <w:r>
        <w:rPr>
          <w:rFonts w:hint="eastAsia" w:ascii="宋体" w:hAnsi="宋体"/>
        </w:rPr>
      </w:r>
      <w:r/>
    </w:p>
    <w:p>
      <w:pPr>
        <w:spacing w:line="360" w:lineRule="exact"/>
        <w:rPr>
          <w:rFonts w:hint="eastAsia" w:ascii="宋体" w:hAnsi="宋体"/>
          <w:b/>
          <w:bCs/>
          <w:szCs w:val="21"/>
        </w:rPr>
      </w:pPr>
      <w:r>
        <w:rPr>
          <w:rFonts w:hint="eastAsia" w:ascii="宋体" w:hAnsi="宋体" w:cs="宋体"/>
          <w:b/>
          <w:bCs/>
          <w:color w:val="0000ff"/>
          <w:szCs w:val="21"/>
        </w:rPr>
        <w:t xml:space="preserve">（七）设备维护、数字资源更新费</w:t>
      </w:r>
      <w:r/>
    </w:p>
    <w:p>
      <w:pPr>
        <w:ind w:firstLine="211"/>
        <w:rPr>
          <w:rFonts w:hint="eastAsia" w:ascii="宋体" w:hAnsi="宋体"/>
          <w:b/>
          <w:bCs/>
          <w:szCs w:val="22"/>
        </w:rPr>
      </w:pPr>
      <w:r>
        <w:rPr>
          <w:rFonts w:hint="eastAsia" w:ascii="宋体" w:hAnsi="宋体"/>
          <w:b/>
          <w:bCs/>
          <w:szCs w:val="22"/>
        </w:rPr>
        <w:t xml:space="preserve">1.服务内容：</w:t>
      </w:r>
      <w:r/>
    </w:p>
    <w:p>
      <w:pPr>
        <w:ind w:firstLine="420"/>
        <w:spacing w:line="360" w:lineRule="exact"/>
        <w:rPr>
          <w:rFonts w:hint="eastAsia" w:ascii="宋体" w:hAnsi="宋体" w:cs="宋体"/>
          <w:szCs w:val="21"/>
        </w:rPr>
      </w:pPr>
      <w:r>
        <w:rPr>
          <w:rFonts w:hint="eastAsia" w:ascii="宋体" w:hAnsi="宋体" w:cs="宋体"/>
          <w:szCs w:val="21"/>
        </w:rPr>
        <w:t xml:space="preserve">按国家一级图书馆评估定级需求进行建设、中华人民共和国公共图书馆法》《江苏省人民代表</w:t>
      </w:r>
      <w:r>
        <w:rPr>
          <w:rFonts w:hint="eastAsia" w:ascii="宋体" w:hAnsi="宋体" w:cs="宋体"/>
          <w:szCs w:val="21"/>
        </w:rPr>
        <w:t xml:space="preserve">大会常务委员会关于促进全民阅读的决定》、江苏省“十四五”全民阅读促进规划》。</w:t>
      </w:r>
      <w:r/>
    </w:p>
    <w:p>
      <w:pPr>
        <w:ind w:firstLine="420"/>
        <w:spacing w:line="360" w:lineRule="exact"/>
        <w:rPr>
          <w:rFonts w:hint="eastAsia" w:ascii="宋体" w:hAnsi="宋体" w:cs="宋体"/>
          <w:szCs w:val="21"/>
        </w:rPr>
      </w:pPr>
      <w:r>
        <w:rPr>
          <w:rFonts w:hint="eastAsia" w:ascii="宋体" w:hAnsi="宋体" w:cs="宋体"/>
          <w:szCs w:val="21"/>
        </w:rPr>
        <w:t xml:space="preserve">本次运维主要内容：</w:t>
      </w:r>
      <w:r/>
    </w:p>
    <w:p>
      <w:pPr>
        <w:ind w:left="360"/>
        <w:spacing w:line="360" w:lineRule="exact"/>
        <w:rPr>
          <w:rFonts w:hint="eastAsia" w:ascii="宋体" w:hAnsi="宋体" w:cs="宋体"/>
          <w:szCs w:val="21"/>
        </w:rPr>
      </w:pPr>
      <w:r>
        <w:rPr>
          <w:rFonts w:hint="eastAsia" w:ascii="宋体" w:hAnsi="宋体" w:cs="宋体"/>
          <w:szCs w:val="21"/>
        </w:rPr>
        <w:t xml:space="preserve">（1）为馆内所有的借还、办证设备、24小时自助图书馆提供技术支持和维护。</w:t>
      </w:r>
      <w:r/>
    </w:p>
    <w:p>
      <w:pPr>
        <w:ind w:firstLine="420"/>
        <w:spacing w:line="360" w:lineRule="exact"/>
        <w:rPr>
          <w:rFonts w:hint="eastAsia" w:ascii="宋体" w:hAnsi="宋体" w:cs="宋体"/>
          <w:szCs w:val="21"/>
        </w:rPr>
      </w:pPr>
      <w:r>
        <w:rPr>
          <w:rFonts w:hint="eastAsia" w:ascii="宋体" w:hAnsi="宋体" w:cs="宋体"/>
          <w:szCs w:val="21"/>
        </w:rPr>
        <w:t xml:space="preserve">（2）对馆内所有硬件设备、120台电脑以及网络线路、网络设备、网络安全设备及等保服务、服务器、监控系统、IP 广播系统、客流息发布大屏等，提供1小时到馆维修，8小时内维修好的服务;</w:t>
      </w:r>
      <w:r/>
    </w:p>
    <w:p>
      <w:pPr>
        <w:ind w:firstLine="420"/>
        <w:spacing w:line="360" w:lineRule="exact"/>
        <w:rPr>
          <w:rFonts w:hint="eastAsia" w:ascii="宋体" w:hAnsi="宋体" w:cs="宋体"/>
          <w:szCs w:val="21"/>
        </w:rPr>
      </w:pPr>
      <w:r>
        <w:rPr>
          <w:rFonts w:hint="eastAsia" w:ascii="宋体" w:hAnsi="宋体" w:cs="宋体"/>
          <w:szCs w:val="21"/>
        </w:rPr>
        <w:t xml:space="preserve">（3）提供亚信Deep Edge300 防毒墙维保，病毒库升级;</w:t>
      </w:r>
      <w:r/>
    </w:p>
    <w:p>
      <w:pPr>
        <w:ind w:firstLine="420"/>
        <w:spacing w:line="360" w:lineRule="exact"/>
        <w:rPr>
          <w:rFonts w:hint="eastAsia" w:ascii="宋体" w:hAnsi="宋体" w:cs="宋体"/>
          <w:szCs w:val="21"/>
        </w:rPr>
      </w:pPr>
      <w:r>
        <w:rPr>
          <w:rFonts w:hint="eastAsia" w:ascii="宋体" w:hAnsi="宋体" w:cs="宋体"/>
          <w:szCs w:val="21"/>
        </w:rPr>
        <w:t xml:space="preserve">（4）提供馆内互联网专线、固定电话等。</w:t>
      </w:r>
      <w:r/>
    </w:p>
    <w:p>
      <w:pPr>
        <w:ind w:firstLine="211"/>
        <w:rPr>
          <w:rFonts w:hint="eastAsia" w:ascii="宋体" w:hAnsi="宋体"/>
          <w:b/>
          <w:bCs/>
          <w:szCs w:val="22"/>
        </w:rPr>
      </w:pPr>
      <w:r>
        <w:rPr>
          <w:rFonts w:hint="eastAsia" w:ascii="宋体" w:hAnsi="宋体"/>
          <w:b/>
          <w:bCs/>
          <w:szCs w:val="22"/>
        </w:rPr>
        <w:t xml:space="preserve">2.服务目标：</w:t>
      </w:r>
      <w:r/>
    </w:p>
    <w:p>
      <w:pPr>
        <w:ind w:firstLine="420"/>
        <w:spacing w:line="360" w:lineRule="exact"/>
        <w:rPr>
          <w:rFonts w:hint="eastAsia" w:ascii="宋体" w:hAnsi="宋体" w:cs="宋体"/>
          <w:szCs w:val="21"/>
        </w:rPr>
      </w:pPr>
      <w:r>
        <w:rPr>
          <w:rFonts w:hint="eastAsia" w:ascii="宋体" w:hAnsi="宋体" w:cs="宋体"/>
          <w:szCs w:val="21"/>
        </w:rPr>
        <w:t xml:space="preserve">全面提升图书馆员智慧化专业管理水平，提高工作效率和质量。促进句容市图书馆服务数字化、智能化，丰富服务手段，创新服务内容，全面提升读者服务效率与质量。</w:t>
      </w:r>
      <w:r/>
    </w:p>
    <w:p>
      <w:pPr>
        <w:ind w:firstLine="211"/>
        <w:rPr>
          <w:rFonts w:hint="eastAsia" w:ascii="宋体" w:hAnsi="宋体"/>
          <w:b/>
          <w:bCs/>
          <w:szCs w:val="22"/>
        </w:rPr>
      </w:pPr>
      <w:r>
        <w:rPr>
          <w:rFonts w:hint="eastAsia" w:ascii="宋体" w:hAnsi="宋体"/>
          <w:b/>
          <w:bCs/>
          <w:szCs w:val="22"/>
        </w:rPr>
        <w:t xml:space="preserve">3.服务标准</w:t>
      </w:r>
      <w:r/>
    </w:p>
    <w:p>
      <w:pPr>
        <w:ind w:firstLine="420"/>
        <w:spacing w:line="360" w:lineRule="exact"/>
        <w:rPr>
          <w:rFonts w:hint="eastAsia" w:ascii="宋体" w:hAnsi="宋体" w:cs="宋体"/>
          <w:szCs w:val="21"/>
        </w:rPr>
      </w:pPr>
      <w:r>
        <w:rPr>
          <w:rFonts w:hint="eastAsia" w:ascii="宋体" w:hAnsi="宋体" w:cs="宋体"/>
          <w:szCs w:val="21"/>
        </w:rPr>
        <w:t xml:space="preserve">保障用户单位下列业务正常开展具体服务内容：</w:t>
      </w:r>
      <w:r/>
    </w:p>
    <w:p>
      <w:pPr>
        <w:ind w:firstLine="420"/>
        <w:spacing w:line="360" w:lineRule="exact"/>
        <w:rPr>
          <w:rFonts w:hint="eastAsia" w:ascii="宋体" w:hAnsi="宋体"/>
          <w:color w:val="000000"/>
          <w:szCs w:val="21"/>
        </w:rPr>
      </w:pPr>
      <w:r>
        <w:rPr>
          <w:rFonts w:hint="eastAsia" w:ascii="宋体" w:hAnsi="宋体"/>
          <w:color w:val="000000"/>
          <w:szCs w:val="21"/>
        </w:rPr>
        <w:t xml:space="preserve">3.1核心自助服务</w:t>
      </w:r>
      <w:r/>
    </w:p>
    <w:p>
      <w:pPr>
        <w:ind w:firstLine="420"/>
        <w:spacing w:line="360" w:lineRule="exact"/>
        <w:rPr>
          <w:rFonts w:hint="eastAsia" w:ascii="宋体" w:hAnsi="宋体"/>
          <w:color w:val="000000"/>
          <w:szCs w:val="21"/>
        </w:rPr>
      </w:pPr>
      <w:r>
        <w:rPr>
          <w:rFonts w:hint="eastAsia" w:ascii="宋体" w:hAnsi="宋体"/>
          <w:color w:val="000000"/>
          <w:szCs w:val="21"/>
        </w:rPr>
        <w:t xml:space="preserve">提供自助借还服务，配备自助借还机、自助办证机和图书杀菌机，支持市民通过身份证或借阅证自助操作，实现</w:t>
      </w:r>
      <w:r>
        <w:rPr>
          <w:rFonts w:ascii="宋体" w:hAnsi="宋体"/>
          <w:color w:val="000000"/>
          <w:szCs w:val="21"/>
        </w:rPr>
        <w:t xml:space="preserve">"通借通还"系统集成，允许在书房借阅图书后在全市分馆归还，提升跨馆服务便捷性</w:t>
      </w:r>
      <w:r>
        <w:rPr>
          <w:rFonts w:hint="eastAsia" w:ascii="宋体" w:hAnsi="宋体"/>
          <w:color w:val="000000"/>
          <w:szCs w:val="21"/>
        </w:rPr>
        <w:t xml:space="preserve">。</w:t>
      </w:r>
      <w:r/>
    </w:p>
    <w:p>
      <w:pPr>
        <w:ind w:firstLine="420"/>
        <w:spacing w:line="360" w:lineRule="exact"/>
        <w:rPr>
          <w:rFonts w:hint="eastAsia" w:ascii="宋体" w:hAnsi="宋体"/>
          <w:color w:val="000000"/>
          <w:szCs w:val="21"/>
        </w:rPr>
      </w:pPr>
      <w:r>
        <w:rPr>
          <w:rFonts w:hint="eastAsia" w:ascii="宋体" w:hAnsi="宋体"/>
          <w:color w:val="000000"/>
          <w:szCs w:val="21"/>
        </w:rPr>
        <w:t xml:space="preserve">3.2图书管理与更新</w:t>
      </w:r>
      <w:r/>
    </w:p>
    <w:p>
      <w:pPr>
        <w:ind w:firstLine="420"/>
        <w:spacing w:line="360" w:lineRule="exact"/>
        <w:rPr>
          <w:rFonts w:hint="eastAsia" w:ascii="宋体" w:hAnsi="宋体"/>
          <w:color w:val="000000"/>
          <w:szCs w:val="21"/>
        </w:rPr>
      </w:pPr>
      <w:r>
        <w:rPr>
          <w:rFonts w:hint="eastAsia" w:ascii="宋体" w:hAnsi="宋体"/>
          <w:color w:val="000000"/>
          <w:szCs w:val="21"/>
        </w:rPr>
        <w:t xml:space="preserve">定期流转和更新藏书（如政治类、少儿绘本、文学类等），持续丰富书籍品类以适应多样化阅读需求，利用</w:t>
      </w:r>
      <w:r>
        <w:rPr>
          <w:rFonts w:ascii="宋体" w:hAnsi="宋体"/>
          <w:color w:val="000000"/>
          <w:szCs w:val="21"/>
        </w:rPr>
        <w:t xml:space="preserve">RFID技术实现图书自动识别与追踪，确保实时位置查询和盘点效率优化</w:t>
      </w:r>
      <w:r>
        <w:rPr>
          <w:rFonts w:hint="eastAsia" w:ascii="宋体" w:hAnsi="宋体"/>
          <w:color w:val="000000"/>
          <w:szCs w:val="21"/>
        </w:rPr>
        <w:t xml:space="preserve">。</w:t>
      </w:r>
      <w:r/>
    </w:p>
    <w:p>
      <w:pPr>
        <w:ind w:firstLine="420"/>
        <w:spacing w:line="360" w:lineRule="exact"/>
        <w:rPr>
          <w:rFonts w:hint="eastAsia" w:ascii="宋体" w:hAnsi="宋体"/>
          <w:color w:val="000000"/>
          <w:szCs w:val="21"/>
        </w:rPr>
      </w:pPr>
      <w:r>
        <w:rPr>
          <w:rFonts w:hint="eastAsia" w:ascii="宋体" w:hAnsi="宋体"/>
          <w:color w:val="000000"/>
          <w:szCs w:val="21"/>
        </w:rPr>
        <w:t xml:space="preserve">3.3扩展服务场景</w:t>
      </w:r>
      <w:r/>
    </w:p>
    <w:p>
      <w:pPr>
        <w:ind w:firstLine="420"/>
        <w:spacing w:line="360" w:lineRule="exact"/>
        <w:rPr>
          <w:rFonts w:hint="eastAsia" w:ascii="宋体" w:hAnsi="宋体"/>
          <w:color w:val="000000"/>
          <w:szCs w:val="21"/>
        </w:rPr>
      </w:pPr>
      <w:r>
        <w:rPr>
          <w:rFonts w:hint="eastAsia" w:ascii="宋体" w:hAnsi="宋体"/>
          <w:color w:val="000000"/>
          <w:szCs w:val="21"/>
        </w:rPr>
        <w:t xml:space="preserve">覆盖城市书房、公共服务场所的阅读角及农村</w:t>
      </w:r>
      <w:r>
        <w:rPr>
          <w:rFonts w:ascii="宋体" w:hAnsi="宋体"/>
          <w:color w:val="000000"/>
          <w:szCs w:val="21"/>
        </w:rPr>
        <w:t xml:space="preserve">"农家小书屋"，形成全域阅读网络</w:t>
      </w:r>
      <w:r>
        <w:rPr>
          <w:rFonts w:hint="eastAsia" w:ascii="宋体" w:hAnsi="宋体"/>
          <w:color w:val="000000"/>
          <w:szCs w:val="21"/>
        </w:rPr>
        <w:t xml:space="preserve">。</w:t>
      </w:r>
      <w:r/>
    </w:p>
    <w:p>
      <w:pPr>
        <w:ind w:firstLine="420"/>
        <w:spacing w:line="360" w:lineRule="exact"/>
        <w:rPr>
          <w:rFonts w:hint="eastAsia" w:ascii="宋体" w:hAnsi="宋体"/>
          <w:color w:val="000000"/>
          <w:szCs w:val="21"/>
        </w:rPr>
      </w:pPr>
      <w:r>
        <w:rPr>
          <w:rFonts w:hint="eastAsia" w:ascii="宋体" w:hAnsi="宋体"/>
          <w:color w:val="000000"/>
          <w:szCs w:val="21"/>
        </w:rPr>
        <w:t xml:space="preserve">3.4为满足市民的在线阅览需求，特此采购博看AI书苑服务，于移动端提供电子期刊、电子图书和有声资源的阅览和收听服务。</w:t>
      </w:r>
      <w:r/>
    </w:p>
    <w:p>
      <w:pPr>
        <w:ind w:firstLine="420"/>
        <w:spacing w:line="360" w:lineRule="exact"/>
        <w:rPr>
          <w:rFonts w:hint="eastAsia" w:ascii="宋体" w:hAnsi="宋体"/>
          <w:color w:val="000000"/>
          <w:szCs w:val="21"/>
        </w:rPr>
      </w:pPr>
      <w:r>
        <w:rPr>
          <w:rFonts w:hint="eastAsia" w:ascii="宋体" w:hAnsi="宋体"/>
          <w:color w:val="000000"/>
          <w:szCs w:val="21"/>
        </w:rPr>
        <w:t xml:space="preserve">3.5检索平台</w:t>
      </w:r>
      <w:r/>
    </w:p>
    <w:p>
      <w:pPr>
        <w:ind w:firstLine="420"/>
        <w:spacing w:line="360" w:lineRule="exact"/>
        <w:rPr>
          <w:rFonts w:hint="eastAsia" w:ascii="宋体" w:hAnsi="宋体"/>
          <w:color w:val="000000"/>
          <w:szCs w:val="21"/>
        </w:rPr>
      </w:pPr>
      <w:r>
        <w:rPr>
          <w:rFonts w:hint="eastAsia" w:ascii="宋体" w:hAnsi="宋体"/>
          <w:color w:val="000000"/>
          <w:szCs w:val="21"/>
        </w:rPr>
        <w:t xml:space="preserve">（1）一站式统一检索平台</w:t>
      </w:r>
      <w:r/>
    </w:p>
    <w:p>
      <w:pPr>
        <w:ind w:firstLine="420"/>
        <w:spacing w:line="360" w:lineRule="exact"/>
        <w:rPr>
          <w:rFonts w:hint="eastAsia" w:ascii="宋体" w:hAnsi="宋体"/>
          <w:color w:val="000000"/>
          <w:szCs w:val="21"/>
        </w:rPr>
      </w:pPr>
      <w:r>
        <w:rPr>
          <w:rFonts w:hint="eastAsia" w:ascii="宋体" w:hAnsi="宋体"/>
          <w:color w:val="000000"/>
          <w:szCs w:val="21"/>
        </w:rPr>
        <w:t xml:space="preserve">全文搜索引擎与导航</w:t>
      </w:r>
      <w:r/>
    </w:p>
    <w:p>
      <w:pPr>
        <w:ind w:firstLine="420"/>
        <w:spacing w:line="360" w:lineRule="exact"/>
        <w:rPr>
          <w:rFonts w:hint="eastAsia" w:ascii="宋体" w:hAnsi="宋体"/>
          <w:color w:val="000000"/>
          <w:szCs w:val="21"/>
        </w:rPr>
      </w:pPr>
      <w:r>
        <w:rPr>
          <w:rFonts w:hint="eastAsia" w:ascii="宋体" w:hAnsi="宋体"/>
          <w:color w:val="000000"/>
          <w:szCs w:val="21"/>
        </w:rPr>
        <w:t xml:space="preserve">资源统一检索服务系统旨在通过与图书、期刊、学位论文等中文资源调度系统及馆际互借系统集成，针对各种异构数字资源进行应用检索整合。</w:t>
      </w:r>
      <w:r/>
    </w:p>
    <w:p>
      <w:pPr>
        <w:ind w:firstLine="420"/>
        <w:spacing w:line="360" w:lineRule="exact"/>
        <w:rPr>
          <w:rFonts w:hint="eastAsia" w:ascii="宋体" w:hAnsi="宋体"/>
          <w:color w:val="000000"/>
          <w:szCs w:val="21"/>
        </w:rPr>
      </w:pPr>
      <w:r>
        <w:rPr>
          <w:rFonts w:hint="eastAsia" w:ascii="宋体" w:hAnsi="宋体"/>
          <w:color w:val="000000"/>
          <w:szCs w:val="21"/>
        </w:rPr>
        <w:t xml:space="preserve">全文搜索引擎要实现文章题名、主题、作者等进行分析型检索，特别实现对文章内容的全文检索，使用户能够快捷地获得深入、合适的检索结果，并且通过先进的知识组织体系和语义检索获取信息，该系统为用户提供统一的检索界面和统一的检索语言，使用户能对本地和异地各种资源系统、多种异构资源、各种资源元数据联合仓库的跨库检索；该系统既可独立使用，又可作为数字文献服务环境的核心组件之一，与其他应用系统（如资源调度）无缝集成。</w:t>
      </w:r>
      <w:r/>
    </w:p>
    <w:p>
      <w:pPr>
        <w:ind w:firstLine="420"/>
        <w:spacing w:line="360" w:lineRule="exact"/>
        <w:rPr>
          <w:rFonts w:hint="eastAsia" w:ascii="宋体" w:hAnsi="宋体"/>
          <w:color w:val="000000"/>
          <w:szCs w:val="21"/>
        </w:rPr>
      </w:pPr>
      <w:r>
        <w:rPr>
          <w:rFonts w:hint="eastAsia" w:ascii="宋体" w:hAnsi="宋体"/>
          <w:color w:val="000000"/>
          <w:szCs w:val="21"/>
        </w:rPr>
        <w:t xml:space="preserve">元数据搜索：推荐的主要搜索方式，通过搜索元数据仓储中已经收割预处理好的元数据，搜索结果无重复，对于同一篇文章同时多个数据商都有的情况，可以列出文章出自多个数据商列表，检索结果清晰统一。</w:t>
      </w:r>
      <w:r/>
    </w:p>
    <w:p>
      <w:pPr>
        <w:ind w:firstLine="420"/>
        <w:spacing w:line="360" w:lineRule="exact"/>
        <w:rPr>
          <w:rFonts w:hint="eastAsia" w:ascii="宋体" w:hAnsi="宋体"/>
          <w:color w:val="000000"/>
          <w:szCs w:val="21"/>
        </w:rPr>
      </w:pPr>
      <w:r>
        <w:rPr>
          <w:rFonts w:hint="eastAsia" w:ascii="宋体" w:hAnsi="宋体"/>
          <w:color w:val="000000"/>
          <w:szCs w:val="21"/>
        </w:rPr>
        <w:t xml:space="preserve">全文检索： 支持在移动终端中对文章内容的全文检索；实现全文检索，并且历经多年的改进，目前稳定高效运行。</w:t>
      </w:r>
      <w:r/>
    </w:p>
    <w:p>
      <w:pPr>
        <w:ind w:firstLine="420"/>
        <w:spacing w:line="360" w:lineRule="exact"/>
        <w:rPr>
          <w:rFonts w:hint="eastAsia" w:ascii="宋体" w:hAnsi="宋体"/>
          <w:color w:val="000000"/>
          <w:szCs w:val="21"/>
        </w:rPr>
      </w:pPr>
      <w:r>
        <w:rPr>
          <w:rFonts w:hint="eastAsia" w:ascii="宋体" w:hAnsi="宋体"/>
          <w:color w:val="000000"/>
          <w:szCs w:val="21"/>
        </w:rPr>
        <w:t xml:space="preserve">快速检索：快速检索功能帮助读者像利用搜索引擎一样检索学术资源。提供二次检索和筛选，以及多种排序方式，帮助读者快速定位检索结果。</w:t>
      </w:r>
      <w:r/>
    </w:p>
    <w:p>
      <w:pPr>
        <w:ind w:firstLine="420"/>
        <w:spacing w:line="360" w:lineRule="exact"/>
        <w:rPr>
          <w:rFonts w:hint="eastAsia" w:ascii="宋体" w:hAnsi="宋体"/>
          <w:color w:val="000000"/>
          <w:szCs w:val="21"/>
        </w:rPr>
      </w:pPr>
      <w:r>
        <w:rPr>
          <w:rFonts w:hint="eastAsia" w:ascii="宋体" w:hAnsi="宋体"/>
          <w:color w:val="000000"/>
          <w:szCs w:val="21"/>
        </w:rPr>
        <w:t xml:space="preserve">资源导航：可通过字顺列表、主题分类及其它查找方式，对各种电子资源进行导航。</w:t>
      </w:r>
      <w:r/>
    </w:p>
    <w:p>
      <w:pPr>
        <w:ind w:firstLine="420"/>
        <w:spacing w:line="360" w:lineRule="exact"/>
        <w:rPr>
          <w:rFonts w:hint="eastAsia" w:ascii="宋体" w:hAnsi="宋体"/>
          <w:color w:val="000000"/>
          <w:szCs w:val="21"/>
        </w:rPr>
      </w:pPr>
      <w:r>
        <w:rPr>
          <w:rFonts w:hint="eastAsia" w:ascii="宋体" w:hAnsi="宋体"/>
          <w:color w:val="000000"/>
          <w:szCs w:val="21"/>
        </w:rPr>
        <w:t xml:space="preserve">（2）移动阅读整合服务平台</w:t>
      </w:r>
      <w:r/>
    </w:p>
    <w:p>
      <w:pPr>
        <w:ind w:firstLine="420"/>
        <w:spacing w:line="360" w:lineRule="exact"/>
        <w:rPr>
          <w:rFonts w:hint="eastAsia" w:ascii="宋体" w:hAnsi="宋体"/>
          <w:color w:val="000000"/>
          <w:szCs w:val="21"/>
        </w:rPr>
      </w:pPr>
      <w:r>
        <w:rPr>
          <w:rFonts w:hint="eastAsia" w:ascii="宋体" w:hAnsi="宋体"/>
          <w:color w:val="000000"/>
          <w:szCs w:val="21"/>
        </w:rPr>
        <w:t xml:space="preserve">完成与OPAC系统集成，实现纸质馆藏文献的移动检索与自助服务，馆藏在线查询、借阅查询、预约、续借、到期催还等功能模块。</w:t>
      </w:r>
      <w:r/>
    </w:p>
    <w:p>
      <w:pPr>
        <w:ind w:firstLine="420"/>
        <w:spacing w:line="360" w:lineRule="exact"/>
        <w:rPr>
          <w:rFonts w:hint="eastAsia" w:ascii="宋体" w:hAnsi="宋体"/>
          <w:color w:val="000000"/>
          <w:szCs w:val="21"/>
        </w:rPr>
      </w:pPr>
      <w:r>
        <w:rPr>
          <w:rFonts w:hint="eastAsia" w:ascii="宋体" w:hAnsi="宋体"/>
          <w:color w:val="000000"/>
          <w:szCs w:val="21"/>
        </w:rPr>
        <w:t xml:space="preserve">构建读者信息交流互动平台，实现公告信息发布与读者个性化服务定制。</w:t>
      </w:r>
      <w:r/>
    </w:p>
    <w:p>
      <w:pPr>
        <w:ind w:firstLine="420"/>
        <w:spacing w:line="360" w:lineRule="exact"/>
        <w:rPr>
          <w:rFonts w:hint="eastAsia" w:ascii="宋体" w:hAnsi="宋体"/>
          <w:color w:val="000000"/>
          <w:szCs w:val="21"/>
        </w:rPr>
      </w:pPr>
      <w:r>
        <w:rPr>
          <w:rFonts w:hint="eastAsia" w:ascii="宋体" w:hAnsi="宋体"/>
          <w:color w:val="000000"/>
          <w:szCs w:val="21"/>
        </w:rPr>
        <w:t xml:space="preserve">购置适合手机等移动终端阅读的专用电子资源。</w:t>
      </w:r>
      <w:r/>
    </w:p>
    <w:p>
      <w:pPr>
        <w:ind w:firstLine="420"/>
        <w:spacing w:line="360" w:lineRule="exact"/>
        <w:rPr>
          <w:rFonts w:hint="eastAsia" w:ascii="宋体" w:hAnsi="宋体"/>
          <w:color w:val="000000"/>
          <w:szCs w:val="21"/>
        </w:rPr>
      </w:pPr>
      <w:r>
        <w:rPr>
          <w:rFonts w:hint="eastAsia" w:ascii="宋体" w:hAnsi="宋体"/>
          <w:color w:val="000000"/>
          <w:szCs w:val="21"/>
        </w:rPr>
        <w:t xml:space="preserve">为图书馆及相关资源厂商提供统一资源对接与检索入口，用户登录平台可均等化查看、使用资源。结合专题活动等特色在线运营服务，实现活动线上、线下融合，增强图书馆宣传推广效益，开拓图书馆新型线上数字推广窗口。</w:t>
      </w:r>
      <w:r/>
    </w:p>
    <w:p>
      <w:pPr>
        <w:ind w:firstLine="420"/>
        <w:spacing w:line="360" w:lineRule="exact"/>
        <w:rPr>
          <w:rFonts w:hint="eastAsia" w:ascii="宋体" w:hAnsi="宋体"/>
          <w:color w:val="000000"/>
          <w:szCs w:val="21"/>
        </w:rPr>
      </w:pPr>
      <w:r>
        <w:rPr>
          <w:rFonts w:hint="eastAsia" w:ascii="宋体" w:hAnsi="宋体"/>
          <w:color w:val="000000"/>
          <w:szCs w:val="21"/>
        </w:rPr>
        <w:t xml:space="preserve">（3）移动资源包</w:t>
      </w:r>
      <w:r/>
    </w:p>
    <w:p>
      <w:pPr>
        <w:ind w:firstLine="420"/>
        <w:spacing w:line="360" w:lineRule="exact"/>
        <w:rPr>
          <w:rFonts w:hint="eastAsia" w:ascii="宋体" w:hAnsi="宋体"/>
          <w:color w:val="000000"/>
          <w:szCs w:val="21"/>
        </w:rPr>
      </w:pPr>
      <w:r>
        <w:rPr>
          <w:rFonts w:hint="eastAsia" w:ascii="宋体" w:hAnsi="宋体"/>
          <w:color w:val="000000"/>
          <w:szCs w:val="21"/>
        </w:rPr>
        <w:t xml:space="preserve">提供3万册epub格式畅销经典电子书，图书每日更新。图书分类包含成功励志、经典名著、小说传记、经管理财、历史军事、亲子育儿、人生哲学、人文社科、生活保健、文学艺术、政治法律、防疫保护、近代才子等大众分类，可以根据图书阅读量自动推出阅读排行榜；</w:t>
      </w:r>
      <w:r/>
    </w:p>
    <w:p>
      <w:pPr>
        <w:ind w:firstLine="420"/>
        <w:spacing w:line="360" w:lineRule="exact"/>
        <w:rPr>
          <w:rFonts w:hint="eastAsia" w:ascii="宋体" w:hAnsi="宋体"/>
          <w:color w:val="000000"/>
          <w:szCs w:val="21"/>
        </w:rPr>
      </w:pPr>
      <w:r>
        <w:rPr>
          <w:rFonts w:hint="eastAsia" w:ascii="宋体" w:hAnsi="宋体"/>
          <w:color w:val="000000"/>
          <w:szCs w:val="21"/>
        </w:rPr>
        <w:t xml:space="preserve">1）资源定期更新：提供包含图书、视频、音频、公开课等资源的定期更新维护；</w:t>
      </w:r>
      <w:r/>
    </w:p>
    <w:p>
      <w:pPr>
        <w:ind w:firstLine="420"/>
        <w:spacing w:line="360" w:lineRule="exact"/>
        <w:rPr>
          <w:rFonts w:hint="eastAsia" w:ascii="宋体" w:hAnsi="宋体"/>
          <w:color w:val="000000"/>
          <w:szCs w:val="21"/>
        </w:rPr>
      </w:pPr>
      <w:r>
        <w:rPr>
          <w:rFonts w:hint="eastAsia" w:ascii="宋体" w:hAnsi="宋体"/>
          <w:color w:val="000000"/>
          <w:szCs w:val="21"/>
        </w:rPr>
        <w:t xml:space="preserve">2）系统更新：提供系统新功能改进、功能增加或者为适应最新标准所形成的最新版本；</w:t>
      </w:r>
      <w:r/>
    </w:p>
    <w:p>
      <w:pPr>
        <w:ind w:firstLine="420"/>
        <w:spacing w:line="360" w:lineRule="exact"/>
        <w:rPr>
          <w:rFonts w:hint="eastAsia" w:ascii="宋体" w:hAnsi="宋体"/>
          <w:color w:val="000000"/>
          <w:szCs w:val="21"/>
        </w:rPr>
      </w:pPr>
      <w:r>
        <w:rPr>
          <w:rFonts w:hint="eastAsia" w:ascii="宋体" w:hAnsi="宋体"/>
          <w:color w:val="000000"/>
          <w:szCs w:val="21"/>
        </w:rPr>
        <w:t xml:space="preserve">3）培训支持：提供针对管理员和终端用户的业务或使用培训；</w:t>
      </w:r>
      <w:r/>
    </w:p>
    <w:p>
      <w:pPr>
        <w:spacing w:line="360" w:lineRule="exact"/>
        <w:rPr>
          <w:rFonts w:hint="eastAsia" w:ascii="宋体" w:hAnsi="宋体"/>
        </w:rPr>
      </w:pPr>
      <w:r>
        <w:rPr>
          <w:rFonts w:hint="eastAsia" w:ascii="宋体" w:hAnsi="宋体"/>
        </w:rPr>
      </w:r>
      <w:r/>
    </w:p>
    <w:p>
      <w:pPr>
        <w:spacing w:line="360" w:lineRule="exact"/>
        <w:rPr>
          <w:rFonts w:hint="eastAsia" w:ascii="宋体" w:hAnsi="宋体" w:cs="宋体"/>
          <w:b/>
          <w:bCs/>
          <w:color w:val="0000ff"/>
          <w:szCs w:val="21"/>
        </w:rPr>
      </w:pPr>
      <w:r>
        <w:rPr>
          <w:rFonts w:hint="eastAsia" w:ascii="宋体" w:hAnsi="宋体" w:cs="宋体"/>
          <w:b/>
          <w:bCs/>
          <w:color w:val="0000ff"/>
          <w:szCs w:val="21"/>
        </w:rPr>
        <w:t xml:space="preserve">（八）句容市数字化城管信息平台运维项目</w:t>
      </w:r>
      <w:r/>
    </w:p>
    <w:p>
      <w:pPr>
        <w:spacing w:line="360" w:lineRule="exact"/>
        <w:rPr>
          <w:rFonts w:hint="eastAsia" w:ascii="宋体" w:hAnsi="宋体" w:cs="宋体"/>
          <w:b/>
          <w:bCs/>
          <w:szCs w:val="21"/>
        </w:rPr>
      </w:pPr>
      <w:r>
        <w:rPr>
          <w:rFonts w:hint="eastAsia" w:ascii="宋体" w:hAnsi="宋体" w:cs="宋体"/>
          <w:b/>
          <w:bCs/>
          <w:szCs w:val="21"/>
        </w:rPr>
        <w:t xml:space="preserve">1.服务内容</w:t>
      </w:r>
      <w:r/>
    </w:p>
    <w:p>
      <w:pPr>
        <w:ind w:firstLine="420"/>
        <w:spacing w:line="360" w:lineRule="exact"/>
        <w:rPr>
          <w:rFonts w:hint="eastAsia" w:ascii="宋体" w:hAnsi="宋体" w:cs="宋体"/>
          <w:szCs w:val="21"/>
        </w:rPr>
      </w:pPr>
      <w:r>
        <w:rPr>
          <w:rFonts w:hint="eastAsia" w:ascii="宋体" w:hAnsi="宋体" w:cs="宋体"/>
          <w:szCs w:val="21"/>
        </w:rPr>
        <w:t xml:space="preserve">包含应用系统维护、软件维保、硬件运维、城管通服务、IDC托管服务、短信服务费、平台线路服务、呼叫中心服务、网络安全服务等</w:t>
      </w:r>
      <w:r/>
    </w:p>
    <w:p>
      <w:pPr>
        <w:spacing w:line="360" w:lineRule="exact"/>
        <w:rPr>
          <w:rFonts w:hint="eastAsia" w:ascii="宋体" w:hAnsi="宋体" w:cs="宋体"/>
          <w:b/>
          <w:bCs/>
          <w:szCs w:val="21"/>
        </w:rPr>
      </w:pPr>
      <w:r>
        <w:rPr>
          <w:rFonts w:hint="eastAsia" w:ascii="宋体" w:hAnsi="宋体" w:cs="宋体"/>
          <w:b/>
          <w:bCs/>
          <w:szCs w:val="21"/>
        </w:rPr>
        <w:t xml:space="preserve">2.服务标准</w:t>
      </w:r>
      <w:r/>
    </w:p>
    <w:p>
      <w:pPr>
        <w:ind w:firstLine="422"/>
        <w:spacing w:line="360" w:lineRule="exact"/>
        <w:rPr>
          <w:rFonts w:hint="eastAsia" w:ascii="宋体" w:hAnsi="宋体" w:cs="宋体"/>
          <w:b/>
          <w:bCs/>
          <w:szCs w:val="21"/>
        </w:rPr>
      </w:pPr>
      <w:r>
        <w:rPr>
          <w:rFonts w:hint="eastAsia" w:ascii="宋体" w:hAnsi="宋体" w:cs="宋体"/>
          <w:b/>
          <w:bCs/>
          <w:szCs w:val="21"/>
        </w:rPr>
        <w:t xml:space="preserve">2.1软件运维服务：</w:t>
      </w:r>
      <w:r/>
    </w:p>
    <w:p>
      <w:pPr>
        <w:ind w:firstLine="420"/>
        <w:spacing w:line="360" w:lineRule="exact"/>
        <w:rPr>
          <w:rFonts w:hint="eastAsia" w:ascii="宋体" w:hAnsi="宋体" w:cs="宋体"/>
          <w:szCs w:val="21"/>
        </w:rPr>
      </w:pPr>
      <w:r>
        <w:rPr>
          <w:rFonts w:hint="eastAsia" w:ascii="宋体" w:hAnsi="宋体" w:cs="宋体"/>
          <w:szCs w:val="21"/>
        </w:rPr>
        <w:t xml:space="preserve">（1）基础软件巡检：对各类应用系统的运行环境进行维护，监测系统环境、调整系统环境的性能、解决系统环境故障，系统补丁安装，系统运行情况分析与建议，保障应用系统环境的安全、稳定运行。</w:t>
      </w:r>
      <w:r/>
    </w:p>
    <w:p>
      <w:pPr>
        <w:ind w:firstLine="420"/>
        <w:spacing w:line="360" w:lineRule="exact"/>
        <w:rPr>
          <w:rFonts w:hint="eastAsia" w:ascii="宋体" w:hAnsi="宋体" w:cs="宋体"/>
          <w:szCs w:val="21"/>
        </w:rPr>
      </w:pPr>
      <w:r>
        <w:rPr>
          <w:rFonts w:hint="eastAsia" w:ascii="宋体" w:hAnsi="宋体" w:cs="宋体"/>
          <w:szCs w:val="21"/>
        </w:rPr>
        <w:t xml:space="preserve">（2）核心应用软件服务：对各类应用系统进行维护，及时解答各业务部门在使用过程中的技术咨询，保障各业务软件同步平滑升级和安全、稳定运行。同时监测应用系统的性能，查看系统访问是否正常，图片、地图或案件加载是否正常，应用系统存储空间是否可用、城管通是否能正常上报案件。负责由硬件变更带来的软件部署或迁移工作。</w:t>
      </w:r>
      <w:r/>
    </w:p>
    <w:p>
      <w:pPr>
        <w:ind w:firstLine="420"/>
        <w:spacing w:line="360" w:lineRule="exact"/>
        <w:rPr>
          <w:rFonts w:hint="eastAsia" w:ascii="宋体" w:hAnsi="宋体" w:cs="宋体"/>
          <w:szCs w:val="21"/>
        </w:rPr>
      </w:pPr>
      <w:r>
        <w:rPr>
          <w:rFonts w:hint="eastAsia" w:ascii="宋体" w:hAnsi="宋体" w:cs="宋体"/>
          <w:szCs w:val="21"/>
        </w:rPr>
        <w:t xml:space="preserve">（3）小版本开发：根据平台建设需要和实际需求，进行相应的技术开发工作。根据需求，对系统已有功能进行完善和个性化功能扩展，优化系统框架，提高系统易用性。</w:t>
      </w:r>
      <w:r/>
    </w:p>
    <w:p>
      <w:pPr>
        <w:ind w:firstLine="420"/>
        <w:spacing w:line="360" w:lineRule="exact"/>
        <w:rPr>
          <w:rFonts w:hint="eastAsia" w:ascii="宋体" w:hAnsi="宋体" w:cs="宋体"/>
          <w:szCs w:val="21"/>
        </w:rPr>
      </w:pPr>
      <w:r>
        <w:rPr>
          <w:rFonts w:hint="eastAsia" w:ascii="宋体" w:hAnsi="宋体" w:cs="宋体"/>
          <w:szCs w:val="21"/>
        </w:rPr>
        <w:t xml:space="preserve">（4）数据库日常维护：对各应用系统的业务数据进行统计分析，及时响应和满足各业务单位的数据分析统计需求。同时对数据库进行管理，提供各种数据库可用性和性能的整体监控。</w:t>
      </w:r>
      <w:r/>
    </w:p>
    <w:p>
      <w:pPr>
        <w:ind w:firstLine="420"/>
        <w:spacing w:line="360" w:lineRule="exact"/>
        <w:rPr>
          <w:rFonts w:hint="eastAsia" w:ascii="宋体" w:hAnsi="宋体" w:cs="宋体"/>
          <w:szCs w:val="21"/>
        </w:rPr>
      </w:pPr>
      <w:r>
        <w:rPr>
          <w:rFonts w:hint="eastAsia" w:ascii="宋体" w:hAnsi="宋体" w:cs="宋体"/>
          <w:szCs w:val="21"/>
        </w:rPr>
        <w:t xml:space="preserve">（5）基础数据服务：单元网格、责任网格区域局部调整后造成的地图数据更新工作；在服务过程中，每月对数据库备份文件等进行备份迁移，及数据备份后的系统测试，确保数据备份有效可</w:t>
      </w:r>
      <w:r>
        <w:rPr>
          <w:rFonts w:hint="eastAsia" w:ascii="宋体" w:hAnsi="宋体" w:cs="宋体"/>
          <w:szCs w:val="21"/>
        </w:rPr>
        <w:t xml:space="preserve">靠，确保核心数据安全；在确保符合相关规章制度的情形下，按照相关要求，每年开展两次业务数据清理、统计报表备份等工作。</w:t>
      </w:r>
      <w:r/>
    </w:p>
    <w:p>
      <w:pPr>
        <w:ind w:firstLine="422"/>
        <w:spacing w:line="360" w:lineRule="exact"/>
        <w:rPr>
          <w:rFonts w:hint="eastAsia" w:ascii="宋体" w:hAnsi="宋体" w:cs="宋体"/>
          <w:b/>
          <w:bCs/>
          <w:szCs w:val="21"/>
        </w:rPr>
      </w:pPr>
      <w:r>
        <w:rPr>
          <w:rFonts w:hint="eastAsia" w:ascii="宋体" w:hAnsi="宋体" w:cs="宋体"/>
          <w:b/>
          <w:bCs/>
          <w:szCs w:val="21"/>
        </w:rPr>
        <w:t xml:space="preserve">2.2.硬件服务：</w:t>
      </w:r>
      <w:r/>
    </w:p>
    <w:p>
      <w:pPr>
        <w:ind w:firstLine="420"/>
        <w:spacing w:line="360" w:lineRule="exact"/>
        <w:rPr>
          <w:rFonts w:hint="eastAsia" w:ascii="宋体" w:hAnsi="宋体" w:cs="宋体"/>
          <w:szCs w:val="21"/>
        </w:rPr>
      </w:pPr>
      <w:r>
        <w:rPr>
          <w:rFonts w:hint="eastAsia" w:ascii="宋体" w:hAnsi="宋体" w:cs="宋体"/>
          <w:szCs w:val="21"/>
        </w:rPr>
        <w:t xml:space="preserve">（1）提供总共20路全套视频监控服务，含摄像头、支架、线缆、室外箱、电源、防雷、电表开户、电费等，并将视频信号接入数字化城管平台，在线率不得低于90%。监控参数不低于400万像素，最小照度 0.005Lux，镜头 4mm, 水平视场角79°</w:t>
      </w:r>
      <w:r/>
    </w:p>
    <w:p>
      <w:pPr>
        <w:ind w:firstLine="420"/>
        <w:spacing w:line="360" w:lineRule="exact"/>
        <w:rPr>
          <w:rFonts w:hint="eastAsia" w:ascii="宋体" w:hAnsi="宋体" w:cs="宋体"/>
          <w:szCs w:val="21"/>
        </w:rPr>
      </w:pPr>
      <w:r>
        <w:rPr>
          <w:rFonts w:hint="eastAsia" w:ascii="宋体" w:hAnsi="宋体" w:cs="宋体"/>
          <w:szCs w:val="21"/>
        </w:rPr>
        <w:t xml:space="preserve">（2）质保要求：对于原厂质保，供应商中标后必须向相应厂商购买原厂质保并提供证明材料。</w:t>
      </w:r>
      <w:r/>
    </w:p>
    <w:p>
      <w:pPr>
        <w:ind w:firstLine="420"/>
        <w:spacing w:line="360" w:lineRule="exact"/>
        <w:rPr>
          <w:rFonts w:hint="eastAsia" w:ascii="宋体" w:hAnsi="宋体" w:cs="宋体"/>
          <w:szCs w:val="21"/>
        </w:rPr>
      </w:pPr>
      <w:r>
        <w:rPr>
          <w:rFonts w:hint="eastAsia" w:ascii="宋体" w:hAnsi="宋体" w:cs="宋体"/>
          <w:szCs w:val="21"/>
        </w:rPr>
        <w:t xml:space="preserve">（3）维护要求：</w:t>
      </w:r>
      <w:r/>
    </w:p>
    <w:p>
      <w:pPr>
        <w:spacing w:line="360" w:lineRule="exact"/>
        <w:rPr>
          <w:rFonts w:hint="eastAsia" w:ascii="宋体" w:hAnsi="宋体" w:cs="宋体"/>
          <w:color w:val="ee0000"/>
          <w:szCs w:val="21"/>
        </w:rPr>
      </w:pPr>
      <w:r>
        <w:rPr>
          <w:rFonts w:hint="eastAsia" w:ascii="宋体" w:hAnsi="宋体" w:cs="宋体"/>
          <w:color w:val="ee0000"/>
          <w:szCs w:val="21"/>
        </w:rPr>
        <w:t xml:space="preserve">—维护设备范围包括：平台托管硬件设备和数字化城管指挥大厅硬件设备（详见清单）。</w:t>
      </w:r>
      <w:r/>
    </w:p>
    <w:p>
      <w:pPr>
        <w:spacing w:line="360" w:lineRule="exact"/>
        <w:rPr>
          <w:rFonts w:hint="eastAsia" w:ascii="宋体" w:hAnsi="宋体" w:cs="宋体"/>
          <w:szCs w:val="21"/>
        </w:rPr>
      </w:pPr>
      <w:r>
        <w:rPr>
          <w:rFonts w:hint="eastAsia" w:ascii="宋体" w:hAnsi="宋体" w:cs="宋体"/>
          <w:szCs w:val="21"/>
        </w:rPr>
        <w:t xml:space="preserve">—每年提供两次现场巡检服务，并出具维护记录表，及时提供有关平台运行的运行建议。</w:t>
      </w:r>
      <w:r/>
    </w:p>
    <w:p>
      <w:pPr>
        <w:spacing w:line="360" w:lineRule="exact"/>
        <w:rPr>
          <w:rFonts w:hint="eastAsia" w:ascii="宋体" w:hAnsi="宋体" w:cs="宋体"/>
          <w:szCs w:val="21"/>
        </w:rPr>
      </w:pPr>
      <w:r>
        <w:rPr>
          <w:rFonts w:hint="eastAsia" w:ascii="宋体" w:hAnsi="宋体" w:cs="宋体"/>
          <w:szCs w:val="21"/>
        </w:rPr>
        <w:t xml:space="preserve">—配合软件侧维护进行设备维护、系统优化和补丁安装等。</w:t>
      </w:r>
      <w:r/>
    </w:p>
    <w:p>
      <w:pPr>
        <w:spacing w:line="360" w:lineRule="exact"/>
        <w:rPr>
          <w:rFonts w:hint="eastAsia" w:ascii="宋体" w:hAnsi="宋体" w:cs="宋体"/>
          <w:szCs w:val="21"/>
        </w:rPr>
      </w:pPr>
      <w:r>
        <w:rPr>
          <w:rFonts w:hint="eastAsia" w:ascii="宋体" w:hAnsi="宋体" w:cs="宋体"/>
          <w:szCs w:val="21"/>
        </w:rPr>
        <w:t xml:space="preserve">—对维护范围内的设备提供检修服务，如果损坏设备无法修复，需及时通知用户并提供解决方案。</w:t>
      </w:r>
      <w:r/>
    </w:p>
    <w:p>
      <w:pPr>
        <w:ind w:firstLine="422"/>
        <w:spacing w:line="360" w:lineRule="exact"/>
        <w:rPr>
          <w:rFonts w:hint="eastAsia" w:ascii="宋体" w:hAnsi="宋体" w:cs="宋体"/>
          <w:b/>
          <w:bCs/>
          <w:szCs w:val="21"/>
        </w:rPr>
      </w:pPr>
      <w:r>
        <w:rPr>
          <w:rFonts w:hint="eastAsia" w:ascii="宋体" w:hAnsi="宋体" w:cs="宋体"/>
          <w:b/>
          <w:bCs/>
          <w:szCs w:val="21"/>
        </w:rPr>
        <w:t xml:space="preserve">2.3城管通服务</w:t>
      </w:r>
      <w:r/>
    </w:p>
    <w:p>
      <w:pPr>
        <w:ind w:firstLine="420"/>
        <w:spacing w:line="360" w:lineRule="exact"/>
        <w:rPr>
          <w:rFonts w:hint="eastAsia" w:ascii="宋体" w:hAnsi="宋体" w:cs="宋体"/>
          <w:szCs w:val="21"/>
        </w:rPr>
      </w:pPr>
      <w:r>
        <w:rPr>
          <w:rFonts w:hint="eastAsia" w:ascii="宋体" w:hAnsi="宋体" w:cs="宋体"/>
          <w:szCs w:val="21"/>
        </w:rPr>
        <w:t xml:space="preserve">城管通设备可以实时上传案件信息，实现信息共享，便于团队成员之间的协同工作，提高办案效率。在紧急情况下，执法人员可以利用执法通快速响应，及时处理问题，保障城市管理的连续性和稳定性。执法人员使用先进的执法设备，可以提升公众对城管执法工作现代化、专业化的认知，增强公众信任。</w:t>
      </w:r>
      <w:r/>
    </w:p>
    <w:p>
      <w:pPr>
        <w:ind w:firstLine="420"/>
        <w:spacing w:line="360" w:lineRule="exact"/>
        <w:rPr>
          <w:rFonts w:hint="eastAsia" w:ascii="宋体" w:hAnsi="宋体" w:cs="宋体"/>
          <w:b/>
          <w:bCs/>
          <w:szCs w:val="21"/>
        </w:rPr>
      </w:pPr>
      <w:r>
        <w:rPr>
          <w:rFonts w:hint="eastAsia" w:ascii="宋体" w:hAnsi="宋体" w:cs="宋体"/>
          <w:szCs w:val="21"/>
        </w:rPr>
        <w:t xml:space="preserve">因此本项目需在服务期内每月为29名城管巡查员所用的城管通提供无线信息服务，促进数字化城管的执法人员更高效的进行执法立案。</w:t>
      </w:r>
      <w:r/>
    </w:p>
    <w:p>
      <w:pPr>
        <w:ind w:firstLine="422"/>
        <w:spacing w:line="360" w:lineRule="exact"/>
        <w:rPr>
          <w:rFonts w:hint="eastAsia" w:ascii="宋体" w:hAnsi="宋体" w:cs="宋体"/>
          <w:b/>
          <w:bCs/>
          <w:szCs w:val="21"/>
        </w:rPr>
      </w:pPr>
      <w:r>
        <w:rPr>
          <w:rFonts w:hint="eastAsia" w:ascii="宋体" w:hAnsi="宋体" w:cs="宋体"/>
          <w:b/>
          <w:bCs/>
          <w:szCs w:val="21"/>
        </w:rPr>
        <w:t xml:space="preserve">2.4 IDC托管服务</w:t>
      </w:r>
      <w:r/>
    </w:p>
    <w:p>
      <w:pPr>
        <w:ind w:firstLine="420"/>
        <w:spacing w:line="360" w:lineRule="exact"/>
        <w:rPr>
          <w:rFonts w:hint="eastAsia" w:ascii="宋体" w:hAnsi="宋体" w:cs="宋体"/>
          <w:szCs w:val="21"/>
        </w:rPr>
      </w:pPr>
      <w:r>
        <w:rPr>
          <w:rFonts w:hint="eastAsia" w:ascii="宋体" w:hAnsi="宋体" w:cs="宋体"/>
          <w:szCs w:val="21"/>
        </w:rPr>
        <w:t xml:space="preserve">（1）机柜规格需求：</w:t>
      </w:r>
      <w:r/>
    </w:p>
    <w:p>
      <w:pPr>
        <w:spacing w:line="360" w:lineRule="exact"/>
        <w:rPr>
          <w:rFonts w:hint="eastAsia" w:ascii="宋体" w:hAnsi="宋体" w:cs="宋体"/>
          <w:szCs w:val="21"/>
        </w:rPr>
      </w:pPr>
      <w:r>
        <w:rPr>
          <w:rFonts w:hint="eastAsia" w:ascii="宋体" w:hAnsi="宋体" w:cs="宋体"/>
          <w:szCs w:val="21"/>
        </w:rPr>
        <w:t xml:space="preserve">数量：2 个标准机柜；</w:t>
      </w:r>
      <w:r/>
    </w:p>
    <w:p>
      <w:pPr>
        <w:spacing w:line="360" w:lineRule="exact"/>
        <w:rPr>
          <w:rFonts w:hint="eastAsia" w:ascii="宋体" w:hAnsi="宋体" w:cs="宋体"/>
          <w:szCs w:val="21"/>
        </w:rPr>
      </w:pPr>
      <w:r>
        <w:rPr>
          <w:rFonts w:hint="eastAsia" w:ascii="宋体" w:hAnsi="宋体" w:cs="宋体"/>
          <w:szCs w:val="21"/>
        </w:rPr>
        <w:t xml:space="preserve">尺寸：符合国际标准，至少 42U；</w:t>
      </w:r>
      <w:r/>
    </w:p>
    <w:p>
      <w:pPr>
        <w:spacing w:line="360" w:lineRule="exact"/>
        <w:rPr>
          <w:rFonts w:hint="eastAsia" w:ascii="宋体" w:hAnsi="宋体" w:cs="宋体"/>
          <w:szCs w:val="21"/>
        </w:rPr>
      </w:pPr>
      <w:r>
        <w:rPr>
          <w:rFonts w:hint="eastAsia" w:ascii="宋体" w:hAnsi="宋体" w:cs="宋体"/>
          <w:szCs w:val="21"/>
        </w:rPr>
        <w:t xml:space="preserve">材料：应具有良好的防火、防电磁干扰性能。</w:t>
      </w:r>
      <w:r/>
    </w:p>
    <w:p>
      <w:pPr>
        <w:ind w:firstLine="420"/>
        <w:spacing w:line="360" w:lineRule="exact"/>
        <w:rPr>
          <w:rFonts w:hint="eastAsia" w:ascii="宋体" w:hAnsi="宋体" w:cs="宋体"/>
          <w:szCs w:val="21"/>
        </w:rPr>
      </w:pPr>
      <w:r>
        <w:rPr>
          <w:rFonts w:hint="eastAsia" w:ascii="宋体" w:hAnsi="宋体" w:cs="宋体"/>
          <w:szCs w:val="21"/>
        </w:rPr>
        <w:t xml:space="preserve">（2）电力供应需求：</w:t>
      </w:r>
      <w:r/>
    </w:p>
    <w:p>
      <w:pPr>
        <w:spacing w:line="360" w:lineRule="exact"/>
        <w:rPr>
          <w:rFonts w:hint="eastAsia" w:ascii="宋体" w:hAnsi="宋体" w:cs="宋体"/>
          <w:szCs w:val="21"/>
        </w:rPr>
      </w:pPr>
      <w:r>
        <w:rPr>
          <w:rFonts w:hint="eastAsia" w:ascii="宋体" w:hAnsi="宋体" w:cs="宋体"/>
          <w:szCs w:val="21"/>
        </w:rPr>
        <w:t xml:space="preserve">电力容量：至少提供 15A/机柜的稳定电力供应；</w:t>
      </w:r>
      <w:r/>
    </w:p>
    <w:p>
      <w:pPr>
        <w:spacing w:line="360" w:lineRule="exact"/>
        <w:rPr>
          <w:rFonts w:hint="eastAsia" w:ascii="宋体" w:hAnsi="宋体" w:cs="宋体"/>
          <w:szCs w:val="21"/>
        </w:rPr>
      </w:pPr>
      <w:r>
        <w:rPr>
          <w:rFonts w:hint="eastAsia" w:ascii="宋体" w:hAnsi="宋体" w:cs="宋体"/>
          <w:szCs w:val="21"/>
        </w:rPr>
        <w:t xml:space="preserve">备份电源：具备不间断电源（UPS）、柴油发电机和双路市电作为紧急备用；</w:t>
      </w:r>
      <w:r/>
    </w:p>
    <w:p>
      <w:pPr>
        <w:spacing w:line="360" w:lineRule="exact"/>
        <w:rPr>
          <w:rFonts w:hint="eastAsia" w:ascii="宋体" w:hAnsi="宋体" w:cs="宋体"/>
          <w:szCs w:val="21"/>
        </w:rPr>
      </w:pPr>
      <w:r>
        <w:rPr>
          <w:rFonts w:hint="eastAsia" w:ascii="宋体" w:hAnsi="宋体" w:cs="宋体"/>
          <w:szCs w:val="21"/>
        </w:rPr>
        <w:t xml:space="preserve">电力监控：能够提供实时电力使用监控和报警。</w:t>
      </w:r>
      <w:r/>
    </w:p>
    <w:p>
      <w:pPr>
        <w:ind w:firstLine="420"/>
        <w:spacing w:line="360" w:lineRule="exact"/>
        <w:rPr>
          <w:rFonts w:hint="eastAsia" w:ascii="宋体" w:hAnsi="宋体" w:cs="宋体"/>
          <w:szCs w:val="21"/>
        </w:rPr>
      </w:pPr>
      <w:r>
        <w:rPr>
          <w:rFonts w:hint="eastAsia" w:ascii="宋体" w:hAnsi="宋体" w:cs="宋体"/>
          <w:szCs w:val="21"/>
        </w:rPr>
        <w:t xml:space="preserve">（3）冷却系统需求：</w:t>
      </w:r>
      <w:r/>
    </w:p>
    <w:p>
      <w:pPr>
        <w:spacing w:line="360" w:lineRule="exact"/>
        <w:rPr>
          <w:rFonts w:hint="eastAsia" w:ascii="宋体" w:hAnsi="宋体" w:cs="宋体"/>
          <w:szCs w:val="21"/>
        </w:rPr>
      </w:pPr>
      <w:r>
        <w:rPr>
          <w:rFonts w:hint="eastAsia" w:ascii="宋体" w:hAnsi="宋体" w:cs="宋体"/>
          <w:szCs w:val="21"/>
        </w:rPr>
        <w:t xml:space="preserve">温度控制：配备精密空调，保持机柜内部温度在 22-24 摄氏度之间；</w:t>
      </w:r>
      <w:r/>
    </w:p>
    <w:p>
      <w:pPr>
        <w:spacing w:line="360" w:lineRule="exact"/>
        <w:rPr>
          <w:rFonts w:hint="eastAsia" w:ascii="宋体" w:hAnsi="宋体" w:cs="宋体"/>
          <w:szCs w:val="21"/>
        </w:rPr>
      </w:pPr>
      <w:r>
        <w:rPr>
          <w:rFonts w:hint="eastAsia" w:ascii="宋体" w:hAnsi="宋体" w:cs="宋体"/>
          <w:szCs w:val="21"/>
        </w:rPr>
        <w:t xml:space="preserve">湿度控制：保持相对湿度在 45%-65%之间；</w:t>
      </w:r>
      <w:r/>
    </w:p>
    <w:p>
      <w:pPr>
        <w:spacing w:line="360" w:lineRule="exact"/>
        <w:rPr>
          <w:rFonts w:hint="eastAsia" w:ascii="宋体" w:hAnsi="宋体" w:cs="宋体"/>
          <w:szCs w:val="21"/>
        </w:rPr>
      </w:pPr>
      <w:r>
        <w:rPr>
          <w:rFonts w:hint="eastAsia" w:ascii="宋体" w:hAnsi="宋体" w:cs="宋体"/>
          <w:szCs w:val="21"/>
        </w:rPr>
        <w:t xml:space="preserve">监控系统：具备温湿度实时监控和报警功能。</w:t>
      </w:r>
      <w:r/>
    </w:p>
    <w:p>
      <w:pPr>
        <w:ind w:firstLine="420"/>
        <w:spacing w:line="360" w:lineRule="exact"/>
        <w:rPr>
          <w:rFonts w:hint="eastAsia" w:ascii="宋体" w:hAnsi="宋体" w:cs="宋体"/>
          <w:szCs w:val="21"/>
        </w:rPr>
      </w:pPr>
      <w:r>
        <w:rPr>
          <w:rFonts w:hint="eastAsia" w:ascii="宋体" w:hAnsi="宋体" w:cs="宋体"/>
          <w:szCs w:val="21"/>
        </w:rPr>
        <w:t xml:space="preserve">（4）物理安全需求：</w:t>
      </w:r>
      <w:r/>
    </w:p>
    <w:p>
      <w:pPr>
        <w:spacing w:line="360" w:lineRule="exact"/>
        <w:rPr>
          <w:rFonts w:hint="eastAsia" w:ascii="宋体" w:hAnsi="宋体" w:cs="宋体"/>
          <w:szCs w:val="21"/>
        </w:rPr>
      </w:pPr>
      <w:r>
        <w:rPr>
          <w:rFonts w:hint="eastAsia" w:ascii="宋体" w:hAnsi="宋体" w:cs="宋体"/>
          <w:szCs w:val="21"/>
        </w:rPr>
        <w:t xml:space="preserve">访问控制：机柜区域应有严格的门禁系统，仅限授权人员进入；</w:t>
      </w:r>
      <w:r/>
    </w:p>
    <w:p>
      <w:pPr>
        <w:spacing w:line="360" w:lineRule="exact"/>
        <w:rPr>
          <w:rFonts w:hint="eastAsia" w:ascii="宋体" w:hAnsi="宋体" w:cs="宋体"/>
          <w:szCs w:val="21"/>
        </w:rPr>
      </w:pPr>
      <w:r>
        <w:rPr>
          <w:rFonts w:hint="eastAsia" w:ascii="宋体" w:hAnsi="宋体" w:cs="宋体"/>
          <w:szCs w:val="21"/>
        </w:rPr>
        <w:t xml:space="preserve">防火系统：配备烟雾探测器和自动灭火系统。</w:t>
      </w:r>
      <w:r/>
    </w:p>
    <w:p>
      <w:pPr>
        <w:ind w:firstLine="422"/>
        <w:spacing w:line="360" w:lineRule="exact"/>
        <w:rPr>
          <w:rFonts w:hint="eastAsia" w:ascii="宋体" w:hAnsi="宋体" w:cs="宋体"/>
          <w:b/>
          <w:bCs/>
          <w:szCs w:val="21"/>
        </w:rPr>
      </w:pPr>
      <w:r>
        <w:rPr>
          <w:rFonts w:hint="eastAsia" w:ascii="宋体" w:hAnsi="宋体" w:cs="宋体"/>
          <w:b/>
          <w:bCs/>
          <w:szCs w:val="21"/>
        </w:rPr>
        <w:t xml:space="preserve">2.5网络安全服务</w:t>
      </w:r>
      <w:r/>
    </w:p>
    <w:p>
      <w:pPr>
        <w:ind w:firstLine="420"/>
        <w:spacing w:line="360" w:lineRule="exact"/>
        <w:rPr>
          <w:rFonts w:hint="eastAsia" w:ascii="宋体" w:hAnsi="宋体" w:cs="宋体"/>
          <w:szCs w:val="21"/>
        </w:rPr>
      </w:pPr>
      <w:r>
        <w:rPr>
          <w:rFonts w:hint="eastAsia" w:ascii="宋体" w:hAnsi="宋体" w:cs="宋体"/>
          <w:szCs w:val="21"/>
        </w:rPr>
        <w:t xml:space="preserve">（1) 为现有安全网关开通防病毒模块，提供一年的特征库升级服务</w:t>
      </w:r>
      <w:r/>
    </w:p>
    <w:p>
      <w:pPr>
        <w:spacing w:line="360" w:lineRule="exact"/>
        <w:rPr>
          <w:rFonts w:hint="eastAsia" w:ascii="宋体" w:hAnsi="宋体" w:cs="宋体"/>
          <w:szCs w:val="21"/>
        </w:rPr>
      </w:pPr>
      <w:r>
        <w:rPr>
          <w:rFonts w:hint="eastAsia" w:ascii="宋体" w:hAnsi="宋体" w:cs="宋体"/>
          <w:szCs w:val="21"/>
        </w:rPr>
        <w:t xml:space="preserve">—防病毒模块的病毒库不少于600万种病毒特征</w:t>
      </w:r>
      <w:r/>
    </w:p>
    <w:p>
      <w:pPr>
        <w:spacing w:line="360" w:lineRule="exact"/>
        <w:rPr>
          <w:rFonts w:hint="eastAsia" w:ascii="宋体" w:hAnsi="宋体" w:cs="宋体"/>
          <w:szCs w:val="21"/>
        </w:rPr>
      </w:pPr>
      <w:r>
        <w:rPr>
          <w:rFonts w:hint="eastAsia" w:ascii="宋体" w:hAnsi="宋体" w:cs="宋体"/>
          <w:szCs w:val="21"/>
        </w:rPr>
        <w:t xml:space="preserve">—支持隔离病毒源地址，防止病毒源主机访问内部网络，提高网络整体安全性</w:t>
      </w:r>
      <w:r/>
    </w:p>
    <w:p>
      <w:pPr>
        <w:spacing w:line="360" w:lineRule="exact"/>
        <w:rPr>
          <w:rFonts w:hint="eastAsia" w:ascii="宋体" w:hAnsi="宋体" w:cs="宋体"/>
          <w:szCs w:val="21"/>
        </w:rPr>
      </w:pPr>
      <w:r>
        <w:rPr>
          <w:rFonts w:hint="eastAsia" w:ascii="宋体" w:hAnsi="宋体" w:cs="宋体"/>
          <w:szCs w:val="21"/>
        </w:rPr>
        <w:t xml:space="preserve">—支持协议异常分析，防范通过精心构造畸形协议报文进行的攻击的行为</w:t>
      </w:r>
      <w:r/>
    </w:p>
    <w:p>
      <w:pPr>
        <w:spacing w:line="360" w:lineRule="exact"/>
        <w:rPr>
          <w:rFonts w:hint="eastAsia" w:ascii="宋体" w:hAnsi="宋体" w:cs="宋体"/>
          <w:szCs w:val="21"/>
        </w:rPr>
      </w:pPr>
      <w:r>
        <w:rPr>
          <w:rFonts w:hint="eastAsia" w:ascii="宋体" w:hAnsi="宋体" w:cs="宋体"/>
          <w:szCs w:val="21"/>
        </w:rPr>
        <w:t xml:space="preserve">—支持基于病毒防护规则，可以实现病毒隔离、阻断、声音告警、记录日志，发送告警邮件等5种响应方式</w:t>
      </w:r>
      <w:r/>
    </w:p>
    <w:p>
      <w:pPr>
        <w:ind w:firstLine="420"/>
        <w:spacing w:line="360" w:lineRule="exact"/>
        <w:rPr>
          <w:rFonts w:hint="eastAsia" w:ascii="宋体" w:hAnsi="宋体" w:cs="宋体"/>
          <w:szCs w:val="21"/>
        </w:rPr>
      </w:pPr>
      <w:r>
        <w:rPr>
          <w:rFonts w:hint="eastAsia" w:ascii="宋体" w:hAnsi="宋体" w:cs="宋体"/>
          <w:szCs w:val="21"/>
        </w:rPr>
        <w:t xml:space="preserve">（2) 提供针对勒索、挖矿、webshell、僵尸网络、木马后门、蠕虫、信息泄漏、权限绕过、未授权访问、文件上传、文件读取、文件下载、文件包含、SSRF、XXE、CSRF、反序列化、代码执行、命令执行、XSS攻击、SQL注入、DOS等攻击类型的检测。</w:t>
      </w:r>
      <w:r/>
    </w:p>
    <w:p>
      <w:pPr>
        <w:ind w:firstLine="420"/>
        <w:spacing w:line="360" w:lineRule="exact"/>
        <w:rPr>
          <w:rFonts w:hint="eastAsia" w:ascii="宋体" w:hAnsi="宋体" w:cs="宋体"/>
          <w:szCs w:val="21"/>
        </w:rPr>
      </w:pPr>
      <w:r>
        <w:rPr>
          <w:rFonts w:hint="eastAsia" w:ascii="宋体" w:hAnsi="宋体" w:cs="宋体"/>
          <w:szCs w:val="21"/>
        </w:rPr>
        <w:t xml:space="preserve">—具备阻断的活动专项分析和综合威胁告警分析，其中阻断的活动应包括阻断的威胁、阻断的文件和阻断的IP专项分析。</w:t>
      </w:r>
      <w:r/>
    </w:p>
    <w:p>
      <w:pPr>
        <w:ind w:firstLine="420"/>
        <w:spacing w:line="360" w:lineRule="exact"/>
        <w:rPr>
          <w:rFonts w:hint="eastAsia" w:ascii="宋体" w:hAnsi="宋体" w:cs="宋体"/>
          <w:szCs w:val="21"/>
        </w:rPr>
      </w:pPr>
      <w:r>
        <w:rPr>
          <w:rFonts w:hint="eastAsia" w:ascii="宋体" w:hAnsi="宋体" w:cs="宋体"/>
          <w:szCs w:val="21"/>
        </w:rPr>
        <w:t xml:space="preserve">—提供的工具应支持攻击日志展示自动聚合，聚合条件包含源、目的IP+威胁名称、目的IP+威胁名称、威胁名称，系统应支持攻击源目地址归属地显示，日志信息应包含威胁级别、攻击阶段、攻击结果、标识状态、处置状态展示，应支持存储攻击日志网络负载，其中WEB攻击应支持存储HTTP头。</w:t>
      </w:r>
      <w:r/>
    </w:p>
    <w:p>
      <w:pPr>
        <w:ind w:firstLine="420"/>
        <w:spacing w:line="360" w:lineRule="exact"/>
        <w:rPr>
          <w:rFonts w:hint="eastAsia" w:ascii="宋体" w:hAnsi="宋体" w:cs="宋体"/>
          <w:szCs w:val="21"/>
        </w:rPr>
      </w:pPr>
      <w:r>
        <w:rPr>
          <w:rFonts w:hint="eastAsia" w:ascii="宋体" w:hAnsi="宋体" w:cs="宋体"/>
          <w:szCs w:val="21"/>
        </w:rPr>
        <w:t xml:space="preserve">—提供的工具应支持安全状态展示不少于20种维度，至少包括攻击类型和阶段分布展示、攻击者区域展示、威胁级别趋势、弱口令账号TOP、弱口令协议分布、、弱口令风险源 TOP、暴力破解主机TOP、被暴破成功主机TOP、暴破源 TOP、攻击者区域分布、恶意文件传播通道、恶意文件威胁类型 TOP等，支持定义展示界面添加和删除控件。</w:t>
      </w:r>
      <w:r/>
    </w:p>
    <w:p>
      <w:pPr>
        <w:ind w:firstLine="420"/>
        <w:spacing w:line="360" w:lineRule="exact"/>
        <w:rPr>
          <w:rFonts w:hint="eastAsia" w:ascii="宋体" w:hAnsi="宋体" w:cs="宋体"/>
          <w:szCs w:val="21"/>
        </w:rPr>
      </w:pPr>
      <w:r>
        <w:rPr>
          <w:rFonts w:hint="eastAsia" w:ascii="宋体" w:hAnsi="宋体" w:cs="宋体"/>
          <w:szCs w:val="21"/>
        </w:rPr>
        <w:t xml:space="preserve">—提供的工具支持输出安全运营报告，统计维度包括系统信息、设备监控、攻击风险、安全风险等，能自动定期生成报表和手工报表；通过邮件推送时，支持报表到指定邮箱，个性化设置报表名称、汇报人、汇报部门、Logo等，报表格式支持HTML、PDF、WORD。</w:t>
      </w:r>
      <w:r/>
    </w:p>
    <w:p>
      <w:pPr>
        <w:ind w:firstLine="420"/>
        <w:spacing w:line="360" w:lineRule="exact"/>
        <w:rPr>
          <w:rFonts w:hint="eastAsia" w:ascii="宋体" w:hAnsi="宋体" w:cs="宋体"/>
          <w:szCs w:val="21"/>
        </w:rPr>
      </w:pPr>
      <w:r>
        <w:rPr>
          <w:rFonts w:hint="eastAsia" w:ascii="宋体" w:hAnsi="宋体" w:cs="宋体"/>
          <w:szCs w:val="21"/>
        </w:rPr>
        <w:t xml:space="preserve">（3)支持对主流安全设备、网络设备、服务器、终端、数据库、中间件、大数据组件、应用系统等设备系统进行日志分析。</w:t>
      </w:r>
      <w:r/>
    </w:p>
    <w:p>
      <w:pPr>
        <w:ind w:firstLine="420"/>
        <w:spacing w:line="360" w:lineRule="exact"/>
        <w:rPr>
          <w:rFonts w:hint="eastAsia" w:ascii="宋体" w:hAnsi="宋体" w:cs="宋体"/>
          <w:szCs w:val="21"/>
        </w:rPr>
      </w:pPr>
      <w:r>
        <w:rPr>
          <w:rFonts w:hint="eastAsia" w:ascii="宋体" w:hAnsi="宋体" w:cs="宋体"/>
          <w:szCs w:val="21"/>
        </w:rPr>
        <w:t xml:space="preserve">—对全网资产安全状态监控，实现全网风险等级进行评级；能通过多维度进行异常资产判定，判定角度包括但不限于如下使用不安全协议、资产开放违规端口、资产中开放FTP服务、资产开放端口服务超出阈值数量、资产开放非常见端口服务超出阈值数量、资产开放远程运维类端口服务超出阈值数量、开放高危端口、关注端口关闭、发现无主资产、发现未知资产、疑似设备被替换、资产宕机等方面。</w:t>
      </w:r>
      <w:r/>
    </w:p>
    <w:p>
      <w:pPr>
        <w:ind w:firstLine="420"/>
        <w:spacing w:line="360" w:lineRule="exact"/>
        <w:rPr>
          <w:rFonts w:hint="eastAsia" w:ascii="宋体" w:hAnsi="宋体" w:cs="宋体"/>
          <w:szCs w:val="21"/>
        </w:rPr>
      </w:pPr>
      <w:r>
        <w:rPr>
          <w:rFonts w:hint="eastAsia" w:ascii="宋体" w:hAnsi="宋体" w:cs="宋体"/>
          <w:szCs w:val="21"/>
        </w:rPr>
        <w:t xml:space="preserve">—定期生成报表，按照天、周、月度等时间周期和时间范围自动生成报表，报表格式可以选择HTML、PDF、Word、Excel、PNG图片，支持邮件自动投递，并且支持邮件标题、邮件正文自定义；</w:t>
      </w:r>
      <w:r/>
    </w:p>
    <w:p>
      <w:pPr>
        <w:ind w:firstLine="420"/>
        <w:spacing w:line="360" w:lineRule="exact"/>
        <w:rPr>
          <w:rFonts w:hint="eastAsia" w:ascii="宋体" w:hAnsi="宋体" w:cs="宋体"/>
          <w:szCs w:val="21"/>
        </w:rPr>
      </w:pPr>
      <w:r>
        <w:rPr>
          <w:rFonts w:hint="eastAsia" w:ascii="宋体" w:hAnsi="宋体" w:cs="宋体"/>
          <w:szCs w:val="21"/>
        </w:rPr>
        <w:t xml:space="preserve">—提供的工具支持互联网暴露面检查能力，能针对互联网暴露面IP、域名、单位信息、应用信息、漏洞信息等。</w:t>
      </w:r>
      <w:r/>
    </w:p>
    <w:p>
      <w:pPr>
        <w:ind w:firstLine="420"/>
        <w:spacing w:line="360" w:lineRule="exact"/>
        <w:rPr>
          <w:rFonts w:hint="eastAsia" w:ascii="宋体" w:hAnsi="宋体" w:cs="宋体"/>
          <w:szCs w:val="21"/>
        </w:rPr>
      </w:pPr>
      <w:r>
        <w:rPr>
          <w:rFonts w:hint="eastAsia" w:ascii="宋体" w:hAnsi="宋体" w:cs="宋体"/>
          <w:szCs w:val="21"/>
        </w:rPr>
        <w:t xml:space="preserve">—实时检测到关注告警类型的威胁可以通过邮件、短信等多种方式告警提醒用户；同时提供的工具可视化编排，根据不同安全策略的需求，通过拖拽预案动作的方式自定义安全预案，实现安全流程的自动化处置。</w:t>
      </w:r>
      <w:r/>
    </w:p>
    <w:p>
      <w:pPr>
        <w:ind w:firstLine="420"/>
        <w:spacing w:line="360" w:lineRule="exact"/>
        <w:rPr>
          <w:rFonts w:hint="eastAsia" w:ascii="宋体" w:hAnsi="宋体" w:cs="宋体"/>
          <w:szCs w:val="21"/>
        </w:rPr>
      </w:pPr>
      <w:r>
        <w:rPr>
          <w:rFonts w:hint="eastAsia" w:ascii="宋体" w:hAnsi="宋体" w:cs="宋体"/>
          <w:szCs w:val="21"/>
        </w:rPr>
        <w:t xml:space="preserve">（4) 提供Web恶意扫描防护的检测与防御能力，包括但不限于XSS攻击、Webshell、敏感信息泄露、弱口令、暴力破解等攻击。</w:t>
      </w:r>
      <w:r/>
    </w:p>
    <w:p>
      <w:pPr>
        <w:spacing w:line="360" w:lineRule="exact"/>
        <w:rPr>
          <w:rFonts w:hint="eastAsia" w:ascii="宋体" w:hAnsi="宋体" w:cs="宋体"/>
          <w:szCs w:val="21"/>
        </w:rPr>
      </w:pPr>
      <w:r>
        <w:rPr>
          <w:rFonts w:hint="eastAsia" w:ascii="宋体" w:hAnsi="宋体" w:cs="宋体"/>
          <w:szCs w:val="21"/>
        </w:rPr>
        <w:t xml:space="preserve">—提供业务合规检测，可对业务进行恶意试探、恶意撞库、恶意登录等行为进行检测及拦截。</w:t>
      </w:r>
      <w:r/>
    </w:p>
    <w:p>
      <w:pPr>
        <w:spacing w:line="360" w:lineRule="exact"/>
        <w:rPr>
          <w:rFonts w:hint="eastAsia" w:ascii="宋体" w:hAnsi="宋体" w:cs="宋体"/>
          <w:szCs w:val="21"/>
        </w:rPr>
      </w:pPr>
      <w:r>
        <w:rPr>
          <w:rFonts w:hint="eastAsia" w:ascii="宋体" w:hAnsi="宋体" w:cs="宋体"/>
          <w:szCs w:val="21"/>
        </w:rPr>
        <w:t xml:space="preserve">—支持自定义网络特征事件检测，可支持HTTP层、TCP层、IP层等协议自定义，有利于对用户业</w:t>
      </w:r>
      <w:r>
        <w:rPr>
          <w:rFonts w:hint="eastAsia" w:ascii="宋体" w:hAnsi="宋体" w:cs="宋体"/>
          <w:szCs w:val="21"/>
        </w:rPr>
        <w:t xml:space="preserve">务系统遇到攻击进行检测与防护</w:t>
      </w:r>
      <w:r/>
    </w:p>
    <w:p>
      <w:pPr>
        <w:spacing w:line="360" w:lineRule="exact"/>
        <w:rPr>
          <w:rFonts w:hint="eastAsia" w:ascii="宋体" w:hAnsi="宋体" w:cs="宋体"/>
          <w:szCs w:val="21"/>
        </w:rPr>
      </w:pPr>
      <w:r>
        <w:rPr>
          <w:rFonts w:hint="eastAsia" w:ascii="宋体" w:hAnsi="宋体" w:cs="宋体"/>
          <w:szCs w:val="21"/>
        </w:rPr>
        <w:t xml:space="preserve">—支持HTTP协议合规自学习，通过自学习结果可查看URL最大长度、查询字符串最大长度、请求头最大长度、COOKIE最大个数、协议字段最大个数、协议字段名最大长度、POST表单参数最大个数等</w:t>
      </w:r>
      <w:r/>
    </w:p>
    <w:p>
      <w:pPr>
        <w:spacing w:line="360" w:lineRule="exact"/>
        <w:rPr>
          <w:rFonts w:hint="eastAsia" w:ascii="宋体" w:hAnsi="宋体" w:cs="宋体"/>
          <w:szCs w:val="21"/>
        </w:rPr>
      </w:pPr>
      <w:r>
        <w:rPr>
          <w:rFonts w:hint="eastAsia" w:ascii="宋体" w:hAnsi="宋体" w:cs="宋体"/>
          <w:szCs w:val="21"/>
        </w:rPr>
        <w:t xml:space="preserve">—支持SSL元数据解析，可支持提取服务器名称、客户端指纹、服务端指纹、SSL版本、SSL加密套件、证书发布者、证书使用者、证书有效期等元数据信息</w:t>
      </w:r>
      <w:r/>
    </w:p>
    <w:p>
      <w:pPr>
        <w:spacing w:line="360" w:lineRule="exact"/>
        <w:rPr>
          <w:rFonts w:hint="eastAsia" w:ascii="宋体" w:hAnsi="宋体" w:cs="宋体"/>
          <w:szCs w:val="21"/>
        </w:rPr>
      </w:pPr>
      <w:r>
        <w:rPr>
          <w:rFonts w:hint="eastAsia" w:ascii="宋体" w:hAnsi="宋体" w:cs="宋体"/>
          <w:szCs w:val="21"/>
        </w:rPr>
        <w:t xml:space="preserve">—所提供工具支持会话日志检索功能，支持记录流量的网络会话数据，网络会话数据支持按照时间、源IP、目的IP、源端口、目的端口、传输层协议、应用层协议、上行字节数、下行字节数、payload上行字节数、payload下行字节数等检索；支持多条件组合检索。</w:t>
      </w:r>
      <w:r/>
    </w:p>
    <w:p>
      <w:pPr>
        <w:ind w:firstLine="632"/>
        <w:spacing w:line="360" w:lineRule="exact"/>
        <w:rPr>
          <w:rFonts w:hint="eastAsia" w:ascii="宋体" w:hAnsi="宋体" w:cs="宋体"/>
          <w:b/>
          <w:bCs/>
          <w:szCs w:val="21"/>
        </w:rPr>
      </w:pPr>
      <w:r>
        <w:rPr>
          <w:rFonts w:hint="eastAsia" w:ascii="宋体" w:hAnsi="宋体" w:cs="宋体"/>
          <w:b/>
          <w:bCs/>
          <w:szCs w:val="21"/>
        </w:rPr>
        <w:t xml:space="preserve">2.6平台线路服务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59"/>
        <w:gridCol w:w="2835"/>
        <w:gridCol w:w="2268"/>
        <w:gridCol w:w="2460"/>
      </w:tblGrid>
      <w:tr>
        <w:trPr/>
        <w:tc>
          <w:tcPr>
            <w:tcW w:w="959" w:type="dxa"/>
            <w:textDirection w:val="lrTb"/>
            <w:noWrap w:val="false"/>
          </w:tcPr>
          <w:p>
            <w:r>
              <w:rPr>
                <w:rFonts w:hint="eastAsia"/>
              </w:rPr>
              <w:t xml:space="preserve">序号</w:t>
            </w:r>
            <w:r/>
          </w:p>
        </w:tc>
        <w:tc>
          <w:tcPr>
            <w:tcW w:w="2835" w:type="dxa"/>
            <w:textDirection w:val="lrTb"/>
            <w:noWrap w:val="false"/>
          </w:tcPr>
          <w:p>
            <w:r>
              <w:rPr>
                <w:rFonts w:hint="eastAsia"/>
              </w:rPr>
              <w:t xml:space="preserve">连接单位</w:t>
            </w:r>
            <w:r/>
          </w:p>
        </w:tc>
        <w:tc>
          <w:tcPr>
            <w:tcW w:w="2268" w:type="dxa"/>
            <w:textDirection w:val="lrTb"/>
            <w:noWrap w:val="false"/>
          </w:tcPr>
          <w:p>
            <w:pPr>
              <w:spacing w:line="360" w:lineRule="exact"/>
              <w:rPr>
                <w:rFonts w:hint="eastAsia" w:ascii="宋体" w:hAnsi="宋体"/>
              </w:rPr>
            </w:pPr>
            <w:r>
              <w:rPr>
                <w:rFonts w:hint="eastAsia" w:ascii="宋体" w:hAnsi="宋体"/>
              </w:rPr>
              <w:t xml:space="preserve">带宽</w:t>
            </w:r>
            <w:r/>
          </w:p>
        </w:tc>
        <w:tc>
          <w:tcPr>
            <w:tcW w:w="2460" w:type="dxa"/>
            <w:textDirection w:val="lrTb"/>
            <w:noWrap w:val="false"/>
          </w:tcPr>
          <w:p>
            <w:pPr>
              <w:spacing w:line="360" w:lineRule="exact"/>
              <w:rPr>
                <w:rFonts w:hint="eastAsia" w:ascii="宋体" w:hAnsi="宋体"/>
              </w:rPr>
            </w:pPr>
            <w:r>
              <w:rPr>
                <w:rFonts w:hint="eastAsia" w:ascii="宋体" w:hAnsi="宋体"/>
              </w:rPr>
              <w:t xml:space="preserve">条数</w:t>
            </w:r>
            <w:r/>
          </w:p>
        </w:tc>
      </w:tr>
      <w:tr>
        <w:trPr/>
        <w:tc>
          <w:tcPr>
            <w:tcW w:w="959" w:type="dxa"/>
            <w:textDirection w:val="lrTb"/>
            <w:noWrap w:val="false"/>
          </w:tcPr>
          <w:p>
            <w:r>
              <w:t xml:space="preserve">1</w:t>
            </w:r>
            <w:r/>
          </w:p>
        </w:tc>
        <w:tc>
          <w:tcPr>
            <w:tcW w:w="2835" w:type="dxa"/>
            <w:textDirection w:val="lrTb"/>
            <w:noWrap w:val="false"/>
          </w:tcPr>
          <w:p>
            <w:r>
              <w:rPr>
                <w:rFonts w:hint="eastAsia"/>
              </w:rPr>
              <w:t xml:space="preserve">城管局</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2</w:t>
            </w:r>
            <w:r/>
          </w:p>
        </w:tc>
        <w:tc>
          <w:tcPr>
            <w:tcW w:w="2835" w:type="dxa"/>
            <w:textDirection w:val="lrTb"/>
            <w:noWrap w:val="false"/>
          </w:tcPr>
          <w:p>
            <w:r>
              <w:rPr>
                <w:rFonts w:hint="eastAsia"/>
              </w:rPr>
              <w:t xml:space="preserve">电信公司</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3</w:t>
            </w:r>
            <w:r/>
          </w:p>
        </w:tc>
        <w:tc>
          <w:tcPr>
            <w:tcW w:w="2835" w:type="dxa"/>
            <w:textDirection w:val="lrTb"/>
            <w:noWrap w:val="false"/>
          </w:tcPr>
          <w:p>
            <w:r>
              <w:rPr>
                <w:rFonts w:hint="eastAsia"/>
              </w:rPr>
              <w:t xml:space="preserve">公安局</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4</w:t>
            </w:r>
            <w:r/>
          </w:p>
        </w:tc>
        <w:tc>
          <w:tcPr>
            <w:tcW w:w="2835" w:type="dxa"/>
            <w:textDirection w:val="lrTb"/>
            <w:noWrap w:val="false"/>
          </w:tcPr>
          <w:p>
            <w:r>
              <w:rPr>
                <w:rFonts w:hint="eastAsia"/>
              </w:rPr>
              <w:t xml:space="preserve">供电公司</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5</w:t>
            </w:r>
            <w:r/>
          </w:p>
        </w:tc>
        <w:tc>
          <w:tcPr>
            <w:tcW w:w="2835" w:type="dxa"/>
            <w:textDirection w:val="lrTb"/>
            <w:noWrap w:val="false"/>
          </w:tcPr>
          <w:p>
            <w:r>
              <w:rPr>
                <w:rFonts w:hint="eastAsia"/>
              </w:rPr>
              <w:t xml:space="preserve">国资管理中心</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6</w:t>
            </w:r>
            <w:r/>
          </w:p>
        </w:tc>
        <w:tc>
          <w:tcPr>
            <w:tcW w:w="2835" w:type="dxa"/>
            <w:textDirection w:val="lrTb"/>
            <w:noWrap w:val="false"/>
          </w:tcPr>
          <w:p>
            <w:r>
              <w:rPr>
                <w:rFonts w:hint="eastAsia"/>
              </w:rPr>
              <w:t xml:space="preserve">华阳街道办</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7</w:t>
            </w:r>
            <w:r/>
          </w:p>
        </w:tc>
        <w:tc>
          <w:tcPr>
            <w:tcW w:w="2835" w:type="dxa"/>
            <w:textDirection w:val="lrTb"/>
            <w:noWrap w:val="false"/>
          </w:tcPr>
          <w:p>
            <w:r>
              <w:rPr>
                <w:rFonts w:hint="eastAsia"/>
              </w:rPr>
              <w:t xml:space="preserve">生态环境局</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8</w:t>
            </w:r>
            <w:r/>
          </w:p>
        </w:tc>
        <w:tc>
          <w:tcPr>
            <w:tcW w:w="2835" w:type="dxa"/>
            <w:textDirection w:val="lrTb"/>
            <w:noWrap w:val="false"/>
          </w:tcPr>
          <w:p>
            <w:r>
              <w:rPr>
                <w:rFonts w:hint="eastAsia"/>
              </w:rPr>
              <w:t xml:space="preserve">交通运输局</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9</w:t>
            </w:r>
            <w:r/>
          </w:p>
        </w:tc>
        <w:tc>
          <w:tcPr>
            <w:tcW w:w="2835" w:type="dxa"/>
            <w:textDirection w:val="lrTb"/>
            <w:noWrap w:val="false"/>
          </w:tcPr>
          <w:p>
            <w:r>
              <w:rPr>
                <w:rFonts w:hint="eastAsia"/>
              </w:rPr>
              <w:t xml:space="preserve">广电网络有限公司</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10</w:t>
            </w:r>
            <w:r/>
          </w:p>
        </w:tc>
        <w:tc>
          <w:tcPr>
            <w:tcW w:w="2835" w:type="dxa"/>
            <w:textDirection w:val="lrTb"/>
            <w:noWrap w:val="false"/>
          </w:tcPr>
          <w:p>
            <w:r>
              <w:rPr>
                <w:rFonts w:hint="eastAsia"/>
              </w:rPr>
              <w:t xml:space="preserve">开发区管委会</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11</w:t>
            </w:r>
            <w:r/>
          </w:p>
        </w:tc>
        <w:tc>
          <w:tcPr>
            <w:tcW w:w="2835" w:type="dxa"/>
            <w:textDirection w:val="lrTb"/>
            <w:noWrap w:val="false"/>
          </w:tcPr>
          <w:p>
            <w:r>
              <w:rPr>
                <w:rFonts w:hint="eastAsia"/>
              </w:rPr>
              <w:t xml:space="preserve">联通公司</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12</w:t>
            </w:r>
            <w:r/>
          </w:p>
        </w:tc>
        <w:tc>
          <w:tcPr>
            <w:tcW w:w="2835" w:type="dxa"/>
            <w:textDirection w:val="lrTb"/>
            <w:noWrap w:val="false"/>
          </w:tcPr>
          <w:p>
            <w:r>
              <w:rPr>
                <w:rFonts w:hint="eastAsia"/>
              </w:rPr>
              <w:t xml:space="preserve">民政局</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13</w:t>
            </w:r>
            <w:r/>
          </w:p>
        </w:tc>
        <w:tc>
          <w:tcPr>
            <w:tcW w:w="2835" w:type="dxa"/>
            <w:textDirection w:val="lrTb"/>
            <w:noWrap w:val="false"/>
          </w:tcPr>
          <w:p>
            <w:r>
              <w:rPr>
                <w:rFonts w:hint="eastAsia"/>
              </w:rPr>
              <w:t xml:space="preserve">农业农村局</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14</w:t>
            </w:r>
            <w:r/>
          </w:p>
        </w:tc>
        <w:tc>
          <w:tcPr>
            <w:tcW w:w="2835" w:type="dxa"/>
            <w:textDirection w:val="lrTb"/>
            <w:noWrap w:val="false"/>
          </w:tcPr>
          <w:p>
            <w:r>
              <w:rPr>
                <w:rFonts w:hint="eastAsia"/>
              </w:rPr>
              <w:t xml:space="preserve">商务局</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15</w:t>
            </w:r>
            <w:r/>
          </w:p>
        </w:tc>
        <w:tc>
          <w:tcPr>
            <w:tcW w:w="2835" w:type="dxa"/>
            <w:textDirection w:val="lrTb"/>
            <w:noWrap w:val="false"/>
          </w:tcPr>
          <w:p>
            <w:r>
              <w:rPr>
                <w:rFonts w:hint="eastAsia"/>
              </w:rPr>
              <w:t xml:space="preserve">水利局</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16</w:t>
            </w:r>
            <w:r/>
          </w:p>
        </w:tc>
        <w:tc>
          <w:tcPr>
            <w:tcW w:w="2835" w:type="dxa"/>
            <w:textDirection w:val="lrTb"/>
            <w:noWrap w:val="false"/>
          </w:tcPr>
          <w:p>
            <w:r>
              <w:rPr>
                <w:rFonts w:hint="eastAsia"/>
              </w:rPr>
              <w:t xml:space="preserve">卫生健康委员会</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17</w:t>
            </w:r>
            <w:r/>
          </w:p>
        </w:tc>
        <w:tc>
          <w:tcPr>
            <w:tcW w:w="2835" w:type="dxa"/>
            <w:textDirection w:val="lrTb"/>
            <w:noWrap w:val="false"/>
          </w:tcPr>
          <w:p>
            <w:r>
              <w:rPr>
                <w:rFonts w:hint="eastAsia"/>
              </w:rPr>
              <w:t xml:space="preserve">文体广电和旅游局</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18</w:t>
            </w:r>
            <w:r/>
          </w:p>
        </w:tc>
        <w:tc>
          <w:tcPr>
            <w:tcW w:w="2835" w:type="dxa"/>
            <w:textDirection w:val="lrTb"/>
            <w:noWrap w:val="false"/>
          </w:tcPr>
          <w:p>
            <w:r>
              <w:rPr>
                <w:rFonts w:hint="eastAsia"/>
              </w:rPr>
              <w:t xml:space="preserve">移动公司</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19</w:t>
            </w:r>
            <w:r/>
          </w:p>
        </w:tc>
        <w:tc>
          <w:tcPr>
            <w:tcW w:w="2835" w:type="dxa"/>
            <w:textDirection w:val="lrTb"/>
            <w:noWrap w:val="false"/>
          </w:tcPr>
          <w:p>
            <w:r>
              <w:rPr>
                <w:rFonts w:hint="eastAsia"/>
              </w:rPr>
              <w:t xml:space="preserve">住建局</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20</w:t>
            </w:r>
            <w:r/>
          </w:p>
        </w:tc>
        <w:tc>
          <w:tcPr>
            <w:tcW w:w="2835" w:type="dxa"/>
            <w:textDirection w:val="lrTb"/>
            <w:noWrap w:val="false"/>
          </w:tcPr>
          <w:p>
            <w:r>
              <w:rPr>
                <w:rFonts w:hint="eastAsia"/>
              </w:rPr>
              <w:t xml:space="preserve">句投</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21</w:t>
            </w:r>
            <w:r/>
          </w:p>
        </w:tc>
        <w:tc>
          <w:tcPr>
            <w:tcW w:w="2835" w:type="dxa"/>
            <w:textDirection w:val="lrTb"/>
            <w:noWrap w:val="false"/>
          </w:tcPr>
          <w:p>
            <w:r>
              <w:rPr>
                <w:rFonts w:hint="eastAsia"/>
              </w:rPr>
              <w:t xml:space="preserve">教育局</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22</w:t>
            </w:r>
            <w:r/>
          </w:p>
        </w:tc>
        <w:tc>
          <w:tcPr>
            <w:tcW w:w="2835" w:type="dxa"/>
            <w:textDirection w:val="lrTb"/>
            <w:noWrap w:val="false"/>
          </w:tcPr>
          <w:p>
            <w:r>
              <w:rPr>
                <w:rFonts w:hint="eastAsia"/>
              </w:rPr>
              <w:t xml:space="preserve">机关服务中心</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23</w:t>
            </w:r>
            <w:r/>
          </w:p>
        </w:tc>
        <w:tc>
          <w:tcPr>
            <w:tcW w:w="2835" w:type="dxa"/>
            <w:textDirection w:val="lrTb"/>
            <w:noWrap w:val="false"/>
          </w:tcPr>
          <w:p>
            <w:r>
              <w:rPr>
                <w:rFonts w:hint="eastAsia"/>
              </w:rPr>
              <w:t xml:space="preserve">自然资源和规划局</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24</w:t>
            </w:r>
            <w:r/>
          </w:p>
        </w:tc>
        <w:tc>
          <w:tcPr>
            <w:tcW w:w="2835" w:type="dxa"/>
            <w:textDirection w:val="lrTb"/>
            <w:noWrap w:val="false"/>
          </w:tcPr>
          <w:p>
            <w:r>
              <w:rPr>
                <w:rFonts w:hint="eastAsia"/>
              </w:rPr>
              <w:t xml:space="preserve">市场监管局</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25</w:t>
            </w:r>
            <w:r/>
          </w:p>
        </w:tc>
        <w:tc>
          <w:tcPr>
            <w:tcW w:w="2835" w:type="dxa"/>
            <w:textDirection w:val="lrTb"/>
            <w:noWrap w:val="false"/>
          </w:tcPr>
          <w:p>
            <w:r>
              <w:rPr>
                <w:rFonts w:hint="eastAsia"/>
              </w:rPr>
              <w:t xml:space="preserve">供销合作总社</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26</w:t>
            </w:r>
            <w:r/>
          </w:p>
        </w:tc>
        <w:tc>
          <w:tcPr>
            <w:tcW w:w="2835" w:type="dxa"/>
            <w:textDirection w:val="lrTb"/>
            <w:noWrap w:val="false"/>
          </w:tcPr>
          <w:p>
            <w:r>
              <w:rPr>
                <w:rFonts w:hint="eastAsia"/>
              </w:rPr>
              <w:t xml:space="preserve">邮政局</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27</w:t>
            </w:r>
            <w:r/>
          </w:p>
        </w:tc>
        <w:tc>
          <w:tcPr>
            <w:tcW w:w="2835" w:type="dxa"/>
            <w:textDirection w:val="lrTb"/>
            <w:noWrap w:val="false"/>
          </w:tcPr>
          <w:p>
            <w:r>
              <w:rPr>
                <w:rFonts w:hint="eastAsia"/>
              </w:rPr>
              <w:t xml:space="preserve">崇明街道办</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28</w:t>
            </w:r>
            <w:r/>
          </w:p>
        </w:tc>
        <w:tc>
          <w:tcPr>
            <w:tcW w:w="2835" w:type="dxa"/>
            <w:textDirection w:val="lrTb"/>
            <w:noWrap w:val="false"/>
          </w:tcPr>
          <w:p>
            <w:r>
              <w:rPr>
                <w:rFonts w:hint="eastAsia"/>
              </w:rPr>
              <w:t xml:space="preserve">园林处</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29</w:t>
            </w:r>
            <w:r/>
          </w:p>
        </w:tc>
        <w:tc>
          <w:tcPr>
            <w:tcW w:w="2835" w:type="dxa"/>
            <w:textDirection w:val="lrTb"/>
            <w:noWrap w:val="false"/>
          </w:tcPr>
          <w:p>
            <w:r>
              <w:rPr>
                <w:rFonts w:hint="eastAsia"/>
              </w:rPr>
              <w:t xml:space="preserve">环卫处</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r>
              <w:t xml:space="preserve">30</w:t>
            </w:r>
            <w:r/>
          </w:p>
        </w:tc>
        <w:tc>
          <w:tcPr>
            <w:tcW w:w="2835" w:type="dxa"/>
            <w:textDirection w:val="lrTb"/>
            <w:noWrap w:val="false"/>
          </w:tcPr>
          <w:p>
            <w:r>
              <w:rPr>
                <w:rFonts w:hint="eastAsia"/>
              </w:rPr>
              <w:t xml:space="preserve">坐席</w:t>
            </w:r>
            <w:r>
              <w:rPr>
                <w:rFonts w:hint="eastAsia"/>
              </w:rPr>
              <w:t xml:space="preserve">(</w:t>
            </w:r>
            <w:r>
              <w:rPr>
                <w:rFonts w:hint="eastAsia"/>
              </w:rPr>
              <w:t xml:space="preserve">句容</w:t>
            </w:r>
            <w:r>
              <w:rPr>
                <w:rFonts w:hint="eastAsia"/>
              </w:rPr>
              <w:t xml:space="preserve">)-</w:t>
            </w:r>
            <w:r>
              <w:rPr>
                <w:rFonts w:hint="eastAsia"/>
              </w:rPr>
              <w:t xml:space="preserve">呼叫中心</w:t>
            </w:r>
            <w:r>
              <w:rPr>
                <w:rFonts w:hint="eastAsia"/>
              </w:rPr>
              <w:t xml:space="preserve">(</w:t>
            </w:r>
            <w:r>
              <w:rPr>
                <w:rFonts w:hint="eastAsia"/>
              </w:rPr>
              <w:t xml:space="preserve">南京</w:t>
            </w:r>
            <w:r>
              <w:rPr>
                <w:rFonts w:hint="eastAsia"/>
              </w:rPr>
              <w:t xml:space="preserve">)</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2</w:t>
            </w:r>
            <w:r/>
          </w:p>
        </w:tc>
      </w:tr>
      <w:tr>
        <w:trPr/>
        <w:tc>
          <w:tcPr>
            <w:tcW w:w="959" w:type="dxa"/>
            <w:textDirection w:val="lrTb"/>
            <w:noWrap w:val="false"/>
          </w:tcPr>
          <w:p>
            <w:r>
              <w:rPr>
                <w:rFonts w:hint="eastAsia"/>
              </w:rPr>
              <w:t xml:space="preserve">31</w:t>
            </w:r>
            <w:r/>
          </w:p>
        </w:tc>
        <w:tc>
          <w:tcPr>
            <w:tcW w:w="2835" w:type="dxa"/>
            <w:textDirection w:val="lrTb"/>
            <w:noWrap w:val="false"/>
          </w:tcPr>
          <w:p>
            <w:r>
              <w:rPr>
                <w:rFonts w:hint="eastAsia"/>
              </w:rPr>
              <w:t xml:space="preserve">服务器群</w:t>
            </w:r>
            <w:r>
              <w:rPr>
                <w:rFonts w:hint="eastAsia"/>
              </w:rPr>
              <w:t xml:space="preserve">(</w:t>
            </w:r>
            <w:r>
              <w:rPr>
                <w:rFonts w:hint="eastAsia"/>
              </w:rPr>
              <w:t xml:space="preserve">业务</w:t>
            </w:r>
            <w:r>
              <w:rPr>
                <w:rFonts w:hint="eastAsia"/>
              </w:rPr>
              <w:t xml:space="preserve">+</w:t>
            </w:r>
            <w:r>
              <w:rPr>
                <w:rFonts w:hint="eastAsia"/>
              </w:rPr>
              <w:t xml:space="preserve">视频</w:t>
            </w:r>
            <w:r>
              <w:rPr>
                <w:rFonts w:hint="eastAsia"/>
              </w:rPr>
              <w:t xml:space="preserve">)</w:t>
            </w:r>
            <w:r/>
          </w:p>
        </w:tc>
        <w:tc>
          <w:tcPr>
            <w:tcW w:w="2268" w:type="dxa"/>
            <w:textDirection w:val="lrTb"/>
            <w:noWrap w:val="false"/>
          </w:tcPr>
          <w:p>
            <w:pPr>
              <w:spacing w:line="360" w:lineRule="exact"/>
              <w:rPr>
                <w:rFonts w:hint="eastAsia" w:ascii="宋体" w:hAnsi="宋体"/>
              </w:rPr>
            </w:pPr>
            <w:r>
              <w:rPr>
                <w:rFonts w:hint="eastAsia" w:ascii="宋体" w:hAnsi="宋体"/>
              </w:rPr>
              <w:t xml:space="preserve">200M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2</w:t>
            </w:r>
            <w:r/>
          </w:p>
        </w:tc>
      </w:tr>
      <w:tr>
        <w:trPr/>
        <w:tc>
          <w:tcPr>
            <w:tcW w:w="959" w:type="dxa"/>
            <w:textDirection w:val="lrTb"/>
            <w:noWrap w:val="false"/>
          </w:tcPr>
          <w:p>
            <w:pPr>
              <w:spacing w:line="360" w:lineRule="exact"/>
              <w:rPr>
                <w:rFonts w:hint="eastAsia" w:ascii="宋体" w:hAnsi="宋体"/>
              </w:rPr>
            </w:pPr>
            <w:r>
              <w:rPr>
                <w:rFonts w:hint="eastAsia" w:ascii="宋体" w:hAnsi="宋体"/>
              </w:rPr>
              <w:t xml:space="preserve">32</w:t>
            </w:r>
            <w:r/>
          </w:p>
        </w:tc>
        <w:tc>
          <w:tcPr>
            <w:tcW w:w="2835" w:type="dxa"/>
            <w:textDirection w:val="lrTb"/>
            <w:noWrap w:val="false"/>
          </w:tcPr>
          <w:p>
            <w:r>
              <w:rPr>
                <w:rFonts w:hint="eastAsia"/>
              </w:rPr>
              <w:t xml:space="preserve">渣土科</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pPr>
              <w:spacing w:line="360" w:lineRule="exact"/>
              <w:rPr>
                <w:rFonts w:hint="eastAsia" w:ascii="宋体" w:hAnsi="宋体"/>
              </w:rPr>
            </w:pPr>
            <w:r>
              <w:rPr>
                <w:rFonts w:hint="eastAsia" w:ascii="宋体" w:hAnsi="宋体"/>
              </w:rPr>
              <w:t xml:space="preserve">33</w:t>
            </w:r>
            <w:r/>
          </w:p>
        </w:tc>
        <w:tc>
          <w:tcPr>
            <w:tcW w:w="2835" w:type="dxa"/>
            <w:textDirection w:val="lrTb"/>
            <w:noWrap w:val="false"/>
          </w:tcPr>
          <w:p>
            <w:pPr>
              <w:spacing w:line="360" w:lineRule="exact"/>
              <w:rPr>
                <w:rFonts w:hint="eastAsia" w:ascii="宋体" w:hAnsi="宋体"/>
              </w:rPr>
            </w:pPr>
            <w:r>
              <w:rPr>
                <w:rFonts w:hint="eastAsia" w:ascii="宋体" w:hAnsi="宋体"/>
              </w:rPr>
              <w:t xml:space="preserve">市容科</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pPr>
              <w:spacing w:line="360" w:lineRule="exact"/>
              <w:rPr>
                <w:rFonts w:hint="eastAsia" w:ascii="宋体" w:hAnsi="宋体"/>
              </w:rPr>
            </w:pPr>
            <w:r>
              <w:rPr>
                <w:rFonts w:hint="eastAsia" w:ascii="宋体" w:hAnsi="宋体"/>
              </w:rPr>
              <w:t xml:space="preserve">34</w:t>
            </w:r>
            <w:r/>
          </w:p>
        </w:tc>
        <w:tc>
          <w:tcPr>
            <w:tcW w:w="2835" w:type="dxa"/>
            <w:textDirection w:val="lrTb"/>
            <w:noWrap w:val="false"/>
          </w:tcPr>
          <w:p>
            <w:pPr>
              <w:spacing w:line="360" w:lineRule="exact"/>
              <w:rPr>
                <w:rFonts w:hint="eastAsia" w:ascii="宋体" w:hAnsi="宋体"/>
              </w:rPr>
            </w:pPr>
            <w:r>
              <w:rPr>
                <w:rFonts w:hint="eastAsia" w:ascii="宋体" w:hAnsi="宋体"/>
              </w:rPr>
              <w:t xml:space="preserve">国土监控接入</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pPr>
              <w:spacing w:line="360" w:lineRule="exact"/>
              <w:rPr>
                <w:rFonts w:hint="eastAsia" w:ascii="宋体" w:hAnsi="宋体"/>
              </w:rPr>
            </w:pPr>
            <w:r>
              <w:rPr>
                <w:rFonts w:hint="eastAsia" w:ascii="宋体" w:hAnsi="宋体"/>
              </w:rPr>
              <w:t xml:space="preserve">35</w:t>
            </w:r>
            <w:r/>
          </w:p>
        </w:tc>
        <w:tc>
          <w:tcPr>
            <w:tcW w:w="2835" w:type="dxa"/>
            <w:textDirection w:val="lrTb"/>
            <w:noWrap w:val="false"/>
          </w:tcPr>
          <w:p>
            <w:pPr>
              <w:spacing w:line="360" w:lineRule="exact"/>
              <w:rPr>
                <w:rFonts w:hint="eastAsia" w:ascii="宋体" w:hAnsi="宋体"/>
              </w:rPr>
            </w:pPr>
            <w:r>
              <w:rPr>
                <w:rFonts w:hint="eastAsia" w:ascii="宋体" w:hAnsi="宋体"/>
              </w:rPr>
              <w:t xml:space="preserve">托管机房互联网出口</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w:t>
            </w:r>
            <w:r/>
          </w:p>
        </w:tc>
      </w:tr>
      <w:tr>
        <w:trPr/>
        <w:tc>
          <w:tcPr>
            <w:tcW w:w="959" w:type="dxa"/>
            <w:textDirection w:val="lrTb"/>
            <w:noWrap w:val="false"/>
          </w:tcPr>
          <w:p>
            <w:pPr>
              <w:spacing w:line="360" w:lineRule="exact"/>
              <w:rPr>
                <w:rFonts w:hint="eastAsia" w:ascii="宋体" w:hAnsi="宋体"/>
              </w:rPr>
            </w:pPr>
            <w:r>
              <w:rPr>
                <w:rFonts w:hint="eastAsia" w:ascii="宋体" w:hAnsi="宋体"/>
              </w:rPr>
              <w:t xml:space="preserve">36</w:t>
            </w:r>
            <w:r/>
          </w:p>
        </w:tc>
        <w:tc>
          <w:tcPr>
            <w:tcW w:w="2835" w:type="dxa"/>
            <w:textDirection w:val="lrTb"/>
            <w:noWrap w:val="false"/>
          </w:tcPr>
          <w:p>
            <w:pPr>
              <w:spacing w:line="360" w:lineRule="exact"/>
              <w:rPr>
                <w:rFonts w:hint="eastAsia" w:ascii="宋体" w:hAnsi="宋体"/>
              </w:rPr>
            </w:pPr>
            <w:r>
              <w:rPr>
                <w:rFonts w:hint="eastAsia" w:ascii="宋体" w:hAnsi="宋体"/>
              </w:rPr>
              <w:t xml:space="preserve">城区监控</w:t>
            </w:r>
            <w:r/>
          </w:p>
        </w:tc>
        <w:tc>
          <w:tcPr>
            <w:tcW w:w="2268" w:type="dxa"/>
            <w:textDirection w:val="lrTb"/>
            <w:noWrap w:val="false"/>
          </w:tcPr>
          <w:p>
            <w:pPr>
              <w:spacing w:line="360" w:lineRule="exact"/>
              <w:rPr>
                <w:rFonts w:hint="eastAsia" w:ascii="宋体" w:hAnsi="宋体"/>
              </w:rPr>
            </w:pPr>
            <w:r>
              <w:rPr>
                <w:rFonts w:hint="eastAsia" w:ascii="宋体" w:hAnsi="宋体"/>
              </w:rPr>
              <w:t xml:space="preserve">50M</w:t>
            </w:r>
            <w:r/>
          </w:p>
        </w:tc>
        <w:tc>
          <w:tcPr>
            <w:tcW w:w="2460" w:type="dxa"/>
            <w:textDirection w:val="lrTb"/>
            <w:noWrap w:val="false"/>
          </w:tcPr>
          <w:p>
            <w:pPr>
              <w:spacing w:line="360" w:lineRule="exact"/>
              <w:rPr>
                <w:rFonts w:hint="eastAsia" w:ascii="宋体" w:hAnsi="宋体"/>
              </w:rPr>
            </w:pPr>
            <w:r>
              <w:rPr>
                <w:rFonts w:hint="eastAsia" w:ascii="宋体" w:hAnsi="宋体"/>
              </w:rPr>
              <w:t xml:space="preserve">19</w:t>
            </w:r>
            <w:r/>
          </w:p>
        </w:tc>
      </w:tr>
    </w:tbl>
    <w:p>
      <w:pPr>
        <w:ind w:firstLine="211"/>
        <w:spacing w:line="360" w:lineRule="exact"/>
        <w:rPr>
          <w:rFonts w:hint="eastAsia" w:ascii="宋体" w:hAnsi="宋体"/>
          <w:b/>
          <w:bCs/>
        </w:rPr>
      </w:pPr>
      <w:r>
        <w:rPr>
          <w:rFonts w:hint="eastAsia" w:ascii="宋体" w:hAnsi="宋体"/>
          <w:b/>
          <w:bCs/>
        </w:rPr>
        <w:t xml:space="preserve">2.7 呼叫中心服务</w:t>
      </w:r>
      <w:r/>
    </w:p>
    <w:p>
      <w:pPr>
        <w:ind w:firstLine="210"/>
        <w:spacing w:line="360" w:lineRule="exact"/>
        <w:rPr>
          <w:rFonts w:hint="eastAsia" w:ascii="宋体" w:hAnsi="宋体"/>
        </w:rPr>
      </w:pPr>
      <w:r>
        <w:rPr>
          <w:rFonts w:hint="eastAsia" w:ascii="宋体" w:hAnsi="宋体"/>
        </w:rPr>
        <w:t xml:space="preserve">1.基础话务能力:呼叫、通讯录、静音、呼叫保持、三方通话、沟通-转外线等。</w:t>
      </w:r>
      <w:r/>
    </w:p>
    <w:p>
      <w:pPr>
        <w:ind w:firstLine="210"/>
        <w:spacing w:line="360" w:lineRule="exact"/>
        <w:rPr>
          <w:rFonts w:hint="eastAsia" w:ascii="宋体" w:hAnsi="宋体"/>
        </w:rPr>
      </w:pPr>
      <w:r>
        <w:rPr>
          <w:rFonts w:hint="eastAsia" w:ascii="宋体" w:hAnsi="宋体"/>
        </w:rPr>
        <w:t xml:space="preserve">2.话务接续功能:主叫识别、呼入弹屏、联系历史、录音、满意度评价等。</w:t>
      </w:r>
      <w:r/>
    </w:p>
    <w:p>
      <w:pPr>
        <w:ind w:firstLine="210"/>
        <w:spacing w:line="360" w:lineRule="exact"/>
        <w:rPr>
          <w:rFonts w:hint="eastAsia" w:ascii="宋体" w:hAnsi="宋体"/>
        </w:rPr>
      </w:pPr>
      <w:r>
        <w:rPr>
          <w:rFonts w:hint="eastAsia" w:ascii="宋体" w:hAnsi="宋体"/>
        </w:rPr>
        <w:t xml:space="preserve">3.信息展示:可以查看用户信息，单日数据统计，意向客户统计，通话数量统计，外呼批次运行状态，公告，警告，消息等。</w:t>
      </w:r>
      <w:r/>
    </w:p>
    <w:p>
      <w:pPr>
        <w:ind w:firstLine="210"/>
        <w:spacing w:line="360" w:lineRule="exact"/>
        <w:rPr>
          <w:rFonts w:hint="eastAsia" w:ascii="宋体" w:hAnsi="宋体"/>
        </w:rPr>
      </w:pPr>
      <w:r>
        <w:rPr>
          <w:rFonts w:hint="eastAsia" w:ascii="宋体" w:hAnsi="宋体"/>
        </w:rPr>
        <w:t xml:space="preserve">4.用/客户管理:可对客户信息进行增删改查，可进行部门设置、坐席组管理设置。</w:t>
      </w:r>
      <w:r/>
    </w:p>
    <w:p>
      <w:pPr>
        <w:ind w:firstLine="210"/>
        <w:spacing w:line="360" w:lineRule="exact"/>
        <w:rPr>
          <w:rFonts w:hint="eastAsia" w:ascii="宋体" w:hAnsi="宋体"/>
        </w:rPr>
      </w:pPr>
      <w:r>
        <w:rPr>
          <w:rFonts w:hint="eastAsia" w:ascii="宋体" w:hAnsi="宋体"/>
        </w:rPr>
        <w:t xml:space="preserve">5.数据中心:可以统计某个话术批次的意向人数、指定时间段内的数据、外呼总量，接通率，外呼开始时间和结束时间、人工外呼对转接数量和有效通话时长进行统计等</w:t>
      </w:r>
      <w:r/>
    </w:p>
    <w:p>
      <w:pPr>
        <w:ind w:firstLine="422"/>
        <w:spacing w:line="360" w:lineRule="exact"/>
        <w:rPr>
          <w:rFonts w:hint="eastAsia" w:ascii="宋体" w:hAnsi="宋体"/>
          <w:b/>
          <w:bCs/>
        </w:rPr>
      </w:pPr>
      <w:r>
        <w:rPr>
          <w:rFonts w:hint="eastAsia" w:ascii="宋体" w:hAnsi="宋体"/>
          <w:b/>
          <w:bCs/>
        </w:rPr>
        <w:t xml:space="preserve">2.8 运行维护流程</w:t>
      </w:r>
      <w:r/>
    </w:p>
    <w:p>
      <w:pPr>
        <w:ind w:firstLine="420"/>
        <w:spacing w:line="360" w:lineRule="exact"/>
        <w:rPr>
          <w:rFonts w:hint="eastAsia" w:ascii="宋体" w:hAnsi="宋体"/>
        </w:rPr>
      </w:pPr>
      <w:r>
        <w:rPr>
          <w:rFonts w:hint="eastAsia" w:ascii="宋体" w:hAnsi="宋体"/>
        </w:rPr>
        <w:t xml:space="preserve">为保证运行维护体系的高效、协调运行，应依据管理环节、管理内容、管理要求制定统一的运行维护工作流程，实现运行维护工作的标准化、规范化。运行维护流程包含的环节有:日常运行维护、运维请求、故障处理、问题跟踪等。</w:t>
      </w:r>
      <w:r/>
    </w:p>
    <w:p>
      <w:pPr>
        <w:ind w:firstLine="420"/>
        <w:spacing w:line="360" w:lineRule="exact"/>
        <w:rPr>
          <w:rFonts w:hint="eastAsia" w:ascii="宋体" w:hAnsi="宋体"/>
        </w:rPr>
      </w:pPr>
      <w:r>
        <w:rPr>
          <w:rFonts w:hint="eastAsia" w:ascii="宋体" w:hAnsi="宋体"/>
        </w:rPr>
        <w:t xml:space="preserve">1、日常运行维护</w:t>
      </w:r>
      <w:r/>
    </w:p>
    <w:p>
      <w:pPr>
        <w:ind w:firstLine="420"/>
        <w:spacing w:line="360" w:lineRule="exact"/>
        <w:rPr>
          <w:rFonts w:hint="eastAsia" w:ascii="宋体" w:hAnsi="宋体"/>
        </w:rPr>
      </w:pPr>
      <w:r>
        <w:rPr>
          <w:rFonts w:hint="eastAsia" w:ascii="宋体" w:hAnsi="宋体"/>
        </w:rPr>
        <w:t xml:space="preserve">运行维护人员根据岗位职责和运行管理制度，利用技术支持平台提供的技术手段和工具，进行数据库、中间件及各其他系统的日常维护、状态监控和安全管理，定期产生运行维护报告，若发现故障，及时将故障转入故障处理流程。</w:t>
      </w:r>
      <w:r/>
    </w:p>
    <w:p>
      <w:pPr>
        <w:ind w:firstLine="420"/>
        <w:spacing w:line="360" w:lineRule="exact"/>
        <w:rPr>
          <w:rFonts w:hint="eastAsia" w:ascii="宋体" w:hAnsi="宋体"/>
        </w:rPr>
      </w:pPr>
      <w:r>
        <w:rPr>
          <w:rFonts w:hint="eastAsia" w:ascii="宋体" w:hAnsi="宋体"/>
        </w:rPr>
        <w:t xml:space="preserve">2、运维请求</w:t>
      </w:r>
      <w:r/>
    </w:p>
    <w:p>
      <w:pPr>
        <w:ind w:firstLine="420"/>
        <w:spacing w:line="360" w:lineRule="exact"/>
        <w:rPr>
          <w:rFonts w:hint="eastAsia" w:ascii="宋体" w:hAnsi="宋体"/>
        </w:rPr>
      </w:pPr>
      <w:r>
        <w:rPr>
          <w:rFonts w:hint="eastAsia" w:ascii="宋体" w:hAnsi="宋体"/>
        </w:rPr>
        <w:t xml:space="preserve">可以通过电话、电子邮件等多种方式将运维请求提交到信息化办。技术人员负责解答相关的运维问题，不能解答地转入故障处理流程。</w:t>
      </w:r>
      <w:r/>
    </w:p>
    <w:p>
      <w:pPr>
        <w:ind w:firstLine="420"/>
        <w:spacing w:line="360" w:lineRule="exact"/>
        <w:rPr>
          <w:rFonts w:hint="eastAsia" w:ascii="宋体" w:hAnsi="宋体"/>
        </w:rPr>
      </w:pPr>
      <w:r>
        <w:rPr>
          <w:rFonts w:hint="eastAsia" w:ascii="宋体" w:hAnsi="宋体"/>
        </w:rPr>
        <w:t xml:space="preserve">3、故障处理流程</w:t>
      </w:r>
      <w:r/>
    </w:p>
    <w:p>
      <w:pPr>
        <w:spacing w:line="360" w:lineRule="exact"/>
        <w:rPr>
          <w:rFonts w:hint="eastAsia" w:ascii="宋体" w:hAnsi="宋体"/>
        </w:rPr>
      </w:pPr>
      <w:r>
        <w:rPr>
          <w:rFonts w:hint="eastAsia" w:ascii="宋体" w:hAnsi="宋体"/>
        </w:rPr>
        <w:t xml:space="preserve">对电话讲解、邮件答复不能解决的问题会转入故障处理流程，由专业技术人员到现场进行故障处理。</w:t>
      </w:r>
      <w:r/>
    </w:p>
    <w:p>
      <w:pPr>
        <w:ind w:firstLine="422"/>
        <w:spacing w:line="360" w:lineRule="exact"/>
        <w:rPr>
          <w:rFonts w:hint="eastAsia" w:ascii="宋体" w:hAnsi="宋体"/>
          <w:b/>
          <w:bCs/>
        </w:rPr>
      </w:pPr>
      <w:r>
        <w:rPr>
          <w:rFonts w:hint="eastAsia" w:ascii="宋体" w:hAnsi="宋体"/>
          <w:b/>
          <w:bCs/>
        </w:rPr>
        <w:t xml:space="preserve">2.9.运行维护方式</w:t>
      </w:r>
      <w:r/>
    </w:p>
    <w:p>
      <w:pPr>
        <w:ind w:firstLine="420"/>
        <w:spacing w:line="360" w:lineRule="exact"/>
        <w:rPr>
          <w:rFonts w:hint="eastAsia" w:ascii="宋体" w:hAnsi="宋体"/>
        </w:rPr>
      </w:pPr>
      <w:r>
        <w:rPr>
          <w:rFonts w:hint="eastAsia" w:ascii="宋体" w:hAnsi="宋体"/>
        </w:rPr>
        <w:t xml:space="preserve">为了保证平台安全稳定运行，要求项目承建方以以下方式提供运维服务:</w:t>
      </w:r>
      <w:r/>
    </w:p>
    <w:p>
      <w:pPr>
        <w:ind w:firstLine="420"/>
        <w:spacing w:line="360" w:lineRule="exact"/>
        <w:rPr>
          <w:rFonts w:hint="eastAsia" w:ascii="宋体" w:hAnsi="宋体"/>
        </w:rPr>
      </w:pPr>
      <w:r>
        <w:rPr>
          <w:rFonts w:hint="eastAsia" w:ascii="宋体" w:hAnsi="宋体"/>
        </w:rPr>
        <w:t xml:space="preserve">1、技术支持热线、传真及电子邮件服务提供7*24*365的全天候技术支持热线。</w:t>
      </w:r>
      <w:r/>
    </w:p>
    <w:p>
      <w:pPr>
        <w:ind w:firstLine="420"/>
        <w:spacing w:line="360" w:lineRule="exact"/>
        <w:rPr>
          <w:rFonts w:hint="eastAsia" w:ascii="宋体" w:hAnsi="宋体"/>
        </w:rPr>
      </w:pPr>
      <w:r>
        <w:rPr>
          <w:rFonts w:hint="eastAsia" w:ascii="宋体" w:hAnsi="宋体"/>
        </w:rPr>
        <w:t xml:space="preserve">2、对运行维护的现场技术支持和服务现场服务为技术支持和售后服务的首选方式。</w:t>
      </w:r>
      <w:r/>
    </w:p>
    <w:p>
      <w:pPr>
        <w:ind w:firstLine="420"/>
        <w:spacing w:line="360" w:lineRule="exact"/>
        <w:rPr>
          <w:rFonts w:hint="eastAsia" w:ascii="宋体" w:hAnsi="宋体"/>
        </w:rPr>
      </w:pPr>
      <w:r>
        <w:rPr>
          <w:rFonts w:hint="eastAsia" w:ascii="宋体" w:hAnsi="宋体"/>
        </w:rPr>
        <w:t xml:space="preserve">3、远程网络技术支持</w:t>
      </w:r>
      <w:r/>
    </w:p>
    <w:p>
      <w:pPr>
        <w:ind w:firstLine="420"/>
        <w:spacing w:line="360" w:lineRule="exact"/>
        <w:rPr>
          <w:rFonts w:hint="eastAsia" w:ascii="宋体" w:hAnsi="宋体"/>
        </w:rPr>
      </w:pPr>
      <w:r>
        <w:rPr>
          <w:rFonts w:hint="eastAsia" w:ascii="宋体" w:hAnsi="宋体"/>
        </w:rPr>
        <w:t xml:space="preserve">利用网络，提供远程协助服务。</w:t>
      </w:r>
      <w:r/>
    </w:p>
    <w:p>
      <w:pPr>
        <w:ind w:firstLine="420"/>
        <w:spacing w:line="360" w:lineRule="exact"/>
        <w:rPr>
          <w:rFonts w:hint="eastAsia" w:ascii="宋体" w:hAnsi="宋体"/>
        </w:rPr>
      </w:pPr>
      <w:r>
        <w:rPr>
          <w:rFonts w:hint="eastAsia" w:ascii="宋体" w:hAnsi="宋体"/>
        </w:rPr>
        <w:t xml:space="preserve">4、即时通讯技术服务支持</w:t>
      </w:r>
      <w:r/>
    </w:p>
    <w:p>
      <w:pPr>
        <w:ind w:firstLine="420"/>
        <w:spacing w:line="360" w:lineRule="exact"/>
        <w:rPr>
          <w:rFonts w:hint="eastAsia" w:ascii="宋体" w:hAnsi="宋体"/>
        </w:rPr>
      </w:pPr>
      <w:r>
        <w:rPr>
          <w:rFonts w:hint="eastAsia" w:ascii="宋体" w:hAnsi="宋体"/>
        </w:rPr>
        <w:t xml:space="preserve">将利用即时通讯服务进行项目技术支持服务中心进行互动沟通。</w:t>
      </w:r>
      <w:r/>
    </w:p>
    <w:p>
      <w:pPr>
        <w:ind w:firstLine="420"/>
        <w:spacing w:line="360" w:lineRule="exact"/>
        <w:rPr>
          <w:rFonts w:hint="eastAsia" w:ascii="宋体" w:hAnsi="宋体"/>
        </w:rPr>
      </w:pPr>
      <w:r>
        <w:rPr>
          <w:rFonts w:hint="eastAsia" w:ascii="宋体" w:hAnsi="宋体"/>
        </w:rPr>
        <w:t xml:space="preserve">5、故障响应及排除</w:t>
      </w:r>
      <w:r/>
    </w:p>
    <w:p>
      <w:pPr>
        <w:ind w:firstLine="420"/>
        <w:spacing w:line="360" w:lineRule="exact"/>
        <w:rPr>
          <w:rFonts w:hint="eastAsia" w:ascii="宋体" w:hAnsi="宋体"/>
        </w:rPr>
      </w:pPr>
      <w:r>
        <w:rPr>
          <w:rFonts w:hint="eastAsia" w:ascii="宋体" w:hAnsi="宋体"/>
        </w:rPr>
        <w:t xml:space="preserve">及时确定故障原因，进行故障处理，完成后出具故障诊断报告。</w:t>
      </w:r>
      <w:r/>
    </w:p>
    <w:p>
      <w:pPr>
        <w:ind w:firstLine="420"/>
        <w:spacing w:line="360" w:lineRule="exact"/>
        <w:rPr>
          <w:rFonts w:hint="eastAsia" w:ascii="宋体" w:hAnsi="宋体"/>
        </w:rPr>
      </w:pPr>
      <w:r>
        <w:rPr>
          <w:rFonts w:hint="eastAsia" w:ascii="宋体" w:hAnsi="宋体"/>
        </w:rPr>
        <w:t xml:space="preserve">6、定期例行巡检</w:t>
      </w:r>
      <w:r/>
    </w:p>
    <w:p>
      <w:pPr>
        <w:ind w:firstLine="210"/>
        <w:spacing w:line="360" w:lineRule="exact"/>
        <w:rPr>
          <w:rFonts w:hint="eastAsia" w:ascii="宋体" w:hAnsi="宋体"/>
        </w:rPr>
      </w:pPr>
      <w:r>
        <w:rPr>
          <w:rFonts w:hint="eastAsia" w:ascii="宋体" w:hAnsi="宋体"/>
        </w:rPr>
        <w:t xml:space="preserve">对于系统不正常现象和故障，及时作出准确分析和判断，为系统正常运行提供有力的保障。</w:t>
      </w:r>
      <w:r/>
    </w:p>
    <w:p>
      <w:pPr>
        <w:ind w:firstLine="420"/>
        <w:spacing w:line="360" w:lineRule="exact"/>
        <w:rPr>
          <w:rFonts w:hint="eastAsia" w:ascii="宋体" w:hAnsi="宋体"/>
        </w:rPr>
      </w:pPr>
      <w:r>
        <w:rPr>
          <w:rFonts w:hint="eastAsia" w:ascii="宋体" w:hAnsi="宋体"/>
        </w:rPr>
        <w:t xml:space="preserve">7、系统升级</w:t>
      </w:r>
      <w:r/>
    </w:p>
    <w:p>
      <w:pPr>
        <w:ind w:firstLine="420"/>
        <w:spacing w:line="360" w:lineRule="exact"/>
        <w:rPr>
          <w:rFonts w:hint="eastAsia" w:ascii="宋体" w:hAnsi="宋体"/>
        </w:rPr>
      </w:pPr>
      <w:r>
        <w:rPr>
          <w:rFonts w:hint="eastAsia" w:ascii="宋体" w:hAnsi="宋体"/>
        </w:rPr>
        <w:t xml:space="preserve">包括基础软件、应用软件或设备固件扩展升级等。</w:t>
      </w:r>
      <w:r/>
    </w:p>
    <w:p>
      <w:pPr>
        <w:ind w:firstLine="420"/>
        <w:spacing w:line="360" w:lineRule="exact"/>
        <w:rPr>
          <w:rFonts w:hint="eastAsia" w:ascii="宋体" w:hAnsi="宋体"/>
        </w:rPr>
      </w:pPr>
      <w:r>
        <w:rPr>
          <w:rFonts w:hint="eastAsia" w:ascii="宋体" w:hAnsi="宋体"/>
        </w:rPr>
        <w:t xml:space="preserve">8、系统优化和日常维护</w:t>
      </w:r>
      <w:r/>
    </w:p>
    <w:p>
      <w:pPr>
        <w:ind w:firstLine="420"/>
        <w:spacing w:line="360" w:lineRule="exact"/>
        <w:rPr>
          <w:rFonts w:hint="eastAsia" w:ascii="宋体" w:hAnsi="宋体"/>
        </w:rPr>
      </w:pPr>
      <w:r>
        <w:rPr>
          <w:rFonts w:hint="eastAsia" w:ascii="宋体" w:hAnsi="宋体"/>
        </w:rPr>
        <w:t xml:space="preserve">包括对系统运行情况的定期检查、优化;协助对网络设备的配置、操作系统、应用程序、重要数据进行备份;维护站点的建设和完善;一般技术问题的咨询或者远程解决;网络系统:网络系统的参数调整、优化、故障维护等;安全系统维护:安全系统设备的日常运行维护及性能优化等。</w:t>
      </w:r>
      <w:r/>
    </w:p>
    <w:p>
      <w:pPr>
        <w:ind w:firstLine="420"/>
        <w:spacing w:line="360" w:lineRule="exact"/>
        <w:rPr>
          <w:rFonts w:hint="eastAsia" w:ascii="宋体" w:hAnsi="宋体"/>
        </w:rPr>
      </w:pPr>
      <w:r>
        <w:rPr>
          <w:rFonts w:hint="eastAsia" w:ascii="宋体" w:hAnsi="宋体"/>
        </w:rPr>
      </w:r>
      <w:r/>
    </w:p>
    <w:p>
      <w:pPr>
        <w:spacing w:line="360" w:lineRule="exact"/>
        <w:rPr>
          <w:rFonts w:hint="eastAsia" w:ascii="宋体" w:hAnsi="宋体" w:cs="宋体"/>
          <w:b/>
          <w:bCs/>
          <w:color w:val="ee0000"/>
          <w:szCs w:val="21"/>
        </w:rPr>
      </w:pPr>
      <w:r>
        <w:rPr>
          <w:rFonts w:hint="eastAsia" w:ascii="宋体" w:hAnsi="宋体" w:cs="宋体"/>
          <w:b/>
          <w:bCs/>
          <w:color w:val="0000ff"/>
          <w:szCs w:val="21"/>
        </w:rPr>
        <w:t xml:space="preserve">（九）神农食品药品综合监管系统</w:t>
      </w:r>
      <w:r/>
    </w:p>
    <w:p>
      <w:pPr>
        <w:spacing w:line="360" w:lineRule="exact"/>
        <w:widowControl/>
        <w:rPr>
          <w:rFonts w:hint="eastAsia" w:ascii="宋体" w:hAnsi="宋体"/>
          <w:b/>
          <w:bCs/>
          <w:color w:val="000000"/>
          <w:szCs w:val="21"/>
        </w:rPr>
      </w:pPr>
      <w:r>
        <w:rPr>
          <w:rFonts w:hint="eastAsia" w:ascii="宋体" w:hAnsi="宋体"/>
          <w:b/>
          <w:bCs/>
          <w:color w:val="000000"/>
          <w:szCs w:val="21"/>
        </w:rPr>
        <w:t xml:space="preserve">1.服务内容 </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句容市市场监管系统覆盖辖区内药品和医疗器械经营单位的药械流通环节的质量监管，主要包括药品和医疗器械的进销存数据、温湿度数据、药师查岗、电子台帐等GSP规定的内容。是药品与医疗器械经营质量行业监管的核心平台。</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本项目服务包含不限于实时收集药品与医疗器械流通单位的进货、库存销售记录，处理突发事件的溯源工作。</w:t>
      </w:r>
      <w:r/>
    </w:p>
    <w:p>
      <w:pPr>
        <w:spacing w:line="360" w:lineRule="exact"/>
        <w:widowControl/>
        <w:rPr>
          <w:rFonts w:hint="eastAsia" w:ascii="宋体" w:hAnsi="宋体"/>
          <w:b/>
          <w:bCs/>
          <w:color w:val="000000"/>
          <w:szCs w:val="21"/>
        </w:rPr>
      </w:pPr>
      <w:r>
        <w:rPr>
          <w:rFonts w:hint="eastAsia" w:ascii="宋体" w:hAnsi="宋体"/>
          <w:b/>
          <w:bCs/>
          <w:color w:val="000000"/>
          <w:szCs w:val="21"/>
        </w:rPr>
        <w:t xml:space="preserve">2.服务目标</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包含不限于药店销售药品、医疗器械的相关数据。</w:t>
      </w:r>
      <w:r>
        <w:rPr>
          <w:rFonts w:hint="eastAsia" w:ascii="宋体" w:hAnsi="宋体" w:cs="宋体"/>
          <w:szCs w:val="21"/>
        </w:rPr>
        <w:t xml:space="preserve">保障用户单位下列业务正常开展：</w:t>
      </w:r>
      <w:r>
        <w:rPr>
          <w:rFonts w:hint="eastAsia" w:ascii="宋体" w:hAnsi="宋体"/>
          <w:color w:val="000000"/>
          <w:szCs w:val="21"/>
        </w:rPr>
        <w:t xml:space="preserve">从业单位与从业人员管理，药品购进与销售记录，药品养护，特殊药品登记，处方登记，温湿度记录，药剂师查岗，执法检查记录，信用等级，证照管理，培训与健康记录等。</w:t>
      </w:r>
      <w:r/>
    </w:p>
    <w:p>
      <w:pPr>
        <w:spacing w:line="360" w:lineRule="exact"/>
        <w:widowControl/>
        <w:rPr>
          <w:rFonts w:hint="eastAsia" w:ascii="宋体" w:hAnsi="宋体"/>
          <w:b/>
          <w:bCs/>
          <w:color w:val="000000"/>
          <w:szCs w:val="21"/>
        </w:rPr>
      </w:pPr>
      <w:r>
        <w:rPr>
          <w:rFonts w:hint="eastAsia" w:ascii="宋体" w:hAnsi="宋体"/>
          <w:b/>
          <w:bCs/>
          <w:color w:val="000000"/>
          <w:szCs w:val="21"/>
        </w:rPr>
        <w:t xml:space="preserve">3.服务标准</w:t>
      </w:r>
      <w:r/>
    </w:p>
    <w:p>
      <w:pPr>
        <w:ind w:firstLine="211"/>
        <w:spacing w:line="360" w:lineRule="exact"/>
        <w:widowControl/>
        <w:rPr>
          <w:rFonts w:hint="eastAsia" w:ascii="宋体" w:hAnsi="宋体"/>
          <w:b/>
          <w:bCs/>
          <w:color w:val="000000"/>
          <w:szCs w:val="21"/>
        </w:rPr>
      </w:pPr>
      <w:r>
        <w:rPr>
          <w:rFonts w:hint="eastAsia" w:ascii="宋体" w:hAnsi="宋体"/>
          <w:b/>
          <w:bCs/>
          <w:color w:val="000000"/>
          <w:szCs w:val="21"/>
        </w:rPr>
        <w:t xml:space="preserve">（1）服务器硬件支持</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包含数据库服务器1台，Web服务器1台，网络设备使用机房现有设备（IBM服务器 Power 720 ）。</w:t>
      </w:r>
      <w:r/>
    </w:p>
    <w:p>
      <w:pPr>
        <w:ind w:firstLine="211"/>
        <w:spacing w:line="300" w:lineRule="exact"/>
        <w:rPr>
          <w:rFonts w:hint="eastAsia" w:ascii="宋体" w:hAnsi="宋体"/>
          <w:b/>
          <w:bCs/>
        </w:rPr>
      </w:pPr>
      <w:r>
        <w:rPr>
          <w:rFonts w:hint="eastAsia" w:ascii="宋体" w:hAnsi="宋体"/>
          <w:b/>
          <w:bCs/>
        </w:rPr>
        <w:t xml:space="preserve">（2）质量保证</w:t>
      </w:r>
      <w:r/>
    </w:p>
    <w:p>
      <w:pPr>
        <w:ind w:firstLine="420"/>
        <w:spacing w:line="300" w:lineRule="exact"/>
        <w:rPr>
          <w:rFonts w:hint="eastAsia" w:ascii="宋体" w:hAnsi="宋体"/>
        </w:rPr>
      </w:pPr>
      <w:r>
        <w:rPr>
          <w:rFonts w:hint="eastAsia" w:ascii="宋体" w:hAnsi="宋体"/>
        </w:rPr>
        <w:t xml:space="preserve">中标人负责对软件系统进行专项运行维护服务，具体服务实施前，中标人应提交详细的项目工作计划表、项目工作进度表报甲方确认。中标人提供全天候维护服务，在接到甲方维护服务通知后，必须在2小时内派专业技术人员提供咨询、现场维护等服务。中标人要及时填写维护报告(包括维护原因、处理情况及甲方意见等)报甲方备案。服务期内中标人有责任每周不少于一次对软件系统运行作检查维护。</w:t>
      </w:r>
      <w:r/>
    </w:p>
    <w:p>
      <w:pPr>
        <w:spacing w:line="300" w:lineRule="exact"/>
        <w:rPr>
          <w:rFonts w:hint="eastAsia" w:ascii="宋体" w:hAnsi="宋体" w:cs="宋体"/>
          <w:b/>
          <w:bCs/>
          <w:color w:val="0000ff"/>
          <w:sz w:val="24"/>
        </w:rPr>
      </w:pPr>
      <w:r>
        <w:rPr>
          <w:rFonts w:hint="eastAsia" w:ascii="宋体" w:hAnsi="宋体" w:cs="宋体"/>
          <w:b/>
          <w:bCs/>
          <w:color w:val="0000ff"/>
          <w:sz w:val="24"/>
        </w:rPr>
      </w:r>
      <w:r/>
    </w:p>
    <w:p>
      <w:pPr>
        <w:spacing w:line="300" w:lineRule="exact"/>
        <w:rPr>
          <w:rFonts w:hint="eastAsia" w:ascii="宋体" w:hAnsi="宋体" w:cs="宋体"/>
          <w:b/>
          <w:bCs/>
          <w:color w:val="0000ff"/>
          <w:szCs w:val="21"/>
        </w:rPr>
      </w:pPr>
      <w:r>
        <w:rPr>
          <w:rFonts w:hint="eastAsia" w:ascii="宋体" w:hAnsi="宋体" w:cs="宋体"/>
          <w:b/>
          <w:bCs/>
          <w:color w:val="0000ff"/>
          <w:szCs w:val="21"/>
        </w:rPr>
        <w:t xml:space="preserve">（十）荔枝云县融门户系统功能租用</w:t>
      </w:r>
      <w:r/>
    </w:p>
    <w:p>
      <w:pPr>
        <w:spacing w:line="300" w:lineRule="exact"/>
        <w:rPr>
          <w:b/>
          <w:bCs/>
        </w:rPr>
      </w:pPr>
      <w:r>
        <w:rPr>
          <w:rFonts w:hint="eastAsia"/>
          <w:b/>
          <w:bCs/>
        </w:rPr>
        <w:t xml:space="preserve">1.</w:t>
      </w:r>
      <w:r>
        <w:rPr>
          <w:rFonts w:hint="eastAsia"/>
          <w:b/>
          <w:bCs/>
        </w:rPr>
        <w:t xml:space="preserve">服务内容</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句容融媒体平台与省荔枝云平台对接运行支撑服务和核心应用迭代升级服务：围绕互联网数据汇聚与推送、数据分析、协同指挥等核心服务，进行持续的功能优化、性能提升与体验升级。</w:t>
      </w:r>
      <w:r/>
    </w:p>
    <w:p>
      <w:pPr>
        <w:ind w:firstLine="420"/>
        <w:spacing w:line="300" w:lineRule="exact"/>
        <w:rPr>
          <w:rFonts w:hint="eastAsia" w:ascii="宋体" w:hAnsi="宋体" w:cs="宋体"/>
          <w:bCs/>
          <w:szCs w:val="21"/>
          <w:lang w:bidi="ar"/>
        </w:rPr>
      </w:pPr>
      <w:r>
        <w:rPr>
          <w:rFonts w:hint="eastAsia" w:ascii="宋体" w:hAnsi="宋体" w:cs="宋体"/>
          <w:bCs/>
          <w:szCs w:val="21"/>
          <w:lang w:bidi="ar"/>
        </w:rPr>
        <w:t xml:space="preserve">系统全面运行保障：提供涵盖监控、维护、响应的全方位运行服务，确保县级融媒体中心系统安全、稳定、可靠。</w:t>
      </w:r>
      <w:r/>
    </w:p>
    <w:p>
      <w:pPr>
        <w:ind w:firstLine="420"/>
        <w:spacing w:line="300" w:lineRule="exact"/>
        <w:rPr>
          <w:rFonts w:hint="eastAsia" w:ascii="宋体" w:hAnsi="宋体" w:cs="宋体"/>
          <w:bCs/>
          <w:szCs w:val="21"/>
          <w:lang w:bidi="ar"/>
        </w:rPr>
      </w:pPr>
      <w:r>
        <w:rPr>
          <w:rFonts w:hint="eastAsia"/>
        </w:rPr>
        <w:t xml:space="preserve">包含不限于采集汇聚服务、媒体数据分析、指挥策划新闻协同服务、文稿校对服务、荔枝学院培训平台等。</w:t>
      </w:r>
      <w:r/>
    </w:p>
    <w:p>
      <w:pPr>
        <w:spacing w:line="300" w:lineRule="exact"/>
        <w:rPr>
          <w:rFonts w:hint="eastAsia" w:ascii="宋体" w:hAnsi="宋体" w:cs="宋体"/>
          <w:b/>
          <w:szCs w:val="21"/>
          <w:lang w:bidi="ar"/>
        </w:rPr>
      </w:pPr>
      <w:r>
        <w:rPr>
          <w:rFonts w:hint="eastAsia" w:ascii="宋体" w:hAnsi="宋体" w:cs="宋体"/>
          <w:b/>
          <w:szCs w:val="21"/>
          <w:lang w:bidi="ar"/>
        </w:rPr>
        <w:t xml:space="preserve">2.服务标准</w:t>
      </w:r>
      <w:r/>
    </w:p>
    <w:p>
      <w:pPr>
        <w:ind w:firstLine="420"/>
        <w:spacing w:line="300" w:lineRule="exact"/>
      </w:pPr>
      <w:r>
        <w:rPr>
          <w:rFonts w:hint="eastAsia"/>
        </w:rPr>
        <w:t xml:space="preserve">2..1</w:t>
      </w:r>
      <w:r>
        <w:rPr>
          <w:rFonts w:hint="eastAsia"/>
        </w:rPr>
        <w:t xml:space="preserve">服务范围</w:t>
      </w:r>
      <w:r/>
    </w:p>
    <w:p>
      <w:pPr>
        <w:ind w:firstLine="210"/>
        <w:spacing w:line="300" w:lineRule="exact"/>
      </w:pPr>
      <w:r>
        <w:rPr>
          <w:rFonts w:hint="eastAsia"/>
        </w:rPr>
        <w:t xml:space="preserve">（</w:t>
      </w:r>
      <w:r>
        <w:rPr>
          <w:rFonts w:hint="eastAsia"/>
        </w:rPr>
        <w:t xml:space="preserve">1</w:t>
      </w:r>
      <w:r>
        <w:rPr>
          <w:rFonts w:hint="eastAsia"/>
        </w:rPr>
        <w:t xml:space="preserve">）基础设施运维</w:t>
      </w:r>
      <w:r/>
    </w:p>
    <w:p>
      <w:pPr>
        <w:spacing w:line="300" w:lineRule="exact"/>
      </w:pPr>
      <w:r>
        <w:rPr>
          <w:rFonts w:hint="eastAsia"/>
        </w:rPr>
        <w:t xml:space="preserve">服务器、存储、网络设备</w:t>
      </w:r>
      <w:r>
        <w:rPr>
          <w:rFonts w:hint="eastAsia"/>
        </w:rPr>
        <w:t xml:space="preserve">(</w:t>
      </w:r>
      <w:r>
        <w:rPr>
          <w:rFonts w:hint="eastAsia"/>
        </w:rPr>
        <w:t xml:space="preserve">交换机、防火墙</w:t>
      </w:r>
      <w:r>
        <w:rPr>
          <w:rFonts w:hint="eastAsia"/>
        </w:rPr>
        <w:t xml:space="preserve">).</w:t>
      </w:r>
      <w:r/>
    </w:p>
    <w:p>
      <w:pPr>
        <w:spacing w:line="300" w:lineRule="exact"/>
      </w:pPr>
      <w:r>
        <w:rPr>
          <w:rFonts w:hint="eastAsia"/>
        </w:rPr>
        <w:t xml:space="preserve">媒资管理系统</w:t>
      </w:r>
      <w:r>
        <w:rPr>
          <w:rFonts w:hint="eastAsia"/>
        </w:rPr>
        <w:t xml:space="preserve"> (</w:t>
      </w:r>
      <w:r>
        <w:rPr>
          <w:rFonts w:hint="eastAsia"/>
        </w:rPr>
        <w:t xml:space="preserve">内容存储、转码、检索</w:t>
      </w:r>
      <w:r>
        <w:rPr>
          <w:rFonts w:hint="eastAsia"/>
        </w:rPr>
        <w:t xml:space="preserve">)</w:t>
      </w:r>
      <w:r/>
    </w:p>
    <w:p>
      <w:pPr>
        <w:ind w:firstLine="210"/>
        <w:spacing w:line="300" w:lineRule="exact"/>
      </w:pPr>
      <w:r>
        <w:rPr>
          <w:rFonts w:hint="eastAsia"/>
        </w:rPr>
        <w:t xml:space="preserve">（</w:t>
      </w:r>
      <w:r>
        <w:rPr>
          <w:rFonts w:hint="eastAsia"/>
        </w:rPr>
        <w:t xml:space="preserve">2</w:t>
      </w:r>
      <w:r>
        <w:rPr>
          <w:rFonts w:hint="eastAsia"/>
        </w:rPr>
        <w:t xml:space="preserve">）软件系统运维</w:t>
      </w:r>
      <w:r/>
    </w:p>
    <w:p>
      <w:pPr>
        <w:spacing w:line="300" w:lineRule="exact"/>
      </w:pPr>
      <w:r>
        <w:rPr>
          <w:rFonts w:hint="eastAsia"/>
        </w:rPr>
        <w:t xml:space="preserve">新闻制播系统</w:t>
      </w:r>
      <w:r>
        <w:rPr>
          <w:rFonts w:hint="eastAsia"/>
        </w:rPr>
        <w:t xml:space="preserve"> (</w:t>
      </w:r>
      <w:r>
        <w:rPr>
          <w:rFonts w:hint="eastAsia"/>
        </w:rPr>
        <w:t xml:space="preserve">采编、剪辑、审核</w:t>
      </w:r>
      <w:r>
        <w:rPr>
          <w:rFonts w:hint="eastAsia"/>
        </w:rPr>
        <w:t xml:space="preserve">)</w:t>
      </w:r>
      <w:r/>
    </w:p>
    <w:p>
      <w:pPr>
        <w:spacing w:line="300" w:lineRule="exact"/>
      </w:pPr>
      <w:r>
        <w:rPr>
          <w:rFonts w:hint="eastAsia"/>
        </w:rPr>
        <w:t xml:space="preserve">融媒体平台</w:t>
      </w:r>
      <w:r>
        <w:rPr>
          <w:rFonts w:hint="eastAsia"/>
        </w:rPr>
        <w:t xml:space="preserve"> (</w:t>
      </w:r>
      <w:r>
        <w:rPr>
          <w:rFonts w:hint="eastAsia"/>
        </w:rPr>
        <w:t xml:space="preserve">多终端分发</w:t>
      </w:r>
      <w:r>
        <w:rPr>
          <w:rFonts w:hint="eastAsia"/>
        </w:rPr>
        <w:t xml:space="preserve">)</w:t>
      </w:r>
      <w:r/>
    </w:p>
    <w:p>
      <w:pPr>
        <w:ind w:firstLine="420"/>
        <w:spacing w:line="300" w:lineRule="exact"/>
      </w:pPr>
      <w:r>
        <w:rPr>
          <w:rFonts w:hint="eastAsia"/>
        </w:rPr>
        <w:t xml:space="preserve">(3</w:t>
      </w:r>
      <w:r>
        <w:rPr>
          <w:rFonts w:hint="eastAsia"/>
        </w:rPr>
        <w:t xml:space="preserve">）应急响应</w:t>
      </w:r>
      <w:r/>
    </w:p>
    <w:p>
      <w:pPr>
        <w:spacing w:line="300" w:lineRule="exact"/>
      </w:pPr>
      <w:r>
        <w:rPr>
          <w:rFonts w:hint="eastAsia"/>
        </w:rPr>
        <w:t xml:space="preserve">突发故障处理</w:t>
      </w:r>
      <w:r/>
    </w:p>
    <w:p>
      <w:pPr>
        <w:spacing w:line="300" w:lineRule="exact"/>
      </w:pPr>
      <w:r>
        <w:rPr>
          <w:rFonts w:hint="eastAsia"/>
        </w:rPr>
        <w:t xml:space="preserve">重大活动保障</w:t>
      </w:r>
      <w:r/>
    </w:p>
    <w:p>
      <w:pPr>
        <w:ind w:firstLine="420"/>
        <w:spacing w:line="300" w:lineRule="exact"/>
      </w:pPr>
      <w:r>
        <w:rPr>
          <w:rFonts w:hint="eastAsia"/>
        </w:rPr>
        <w:t xml:space="preserve">2.2</w:t>
      </w:r>
      <w:r>
        <w:rPr>
          <w:rFonts w:hint="eastAsia"/>
        </w:rPr>
        <w:t xml:space="preserve">质量保证及售后服务</w:t>
      </w:r>
      <w:r/>
    </w:p>
    <w:p>
      <w:pPr>
        <w:ind w:firstLine="420"/>
        <w:spacing w:line="300" w:lineRule="exact"/>
      </w:pPr>
      <w:r>
        <w:rPr>
          <w:rFonts w:hint="eastAsia"/>
        </w:rPr>
        <w:t xml:space="preserve">(1</w:t>
      </w:r>
      <w:r>
        <w:rPr>
          <w:rFonts w:hint="eastAsia"/>
        </w:rPr>
        <w:t xml:space="preserve">）供应商在服务期内，向甲方提供稳定可靠的运行服务，遇到任何服务项目相关问题，供应商确保提供</w:t>
      </w:r>
      <w:r>
        <w:rPr>
          <w:rFonts w:hint="eastAsia"/>
        </w:rPr>
        <w:t xml:space="preserve">7*24</w:t>
      </w:r>
      <w:r>
        <w:rPr>
          <w:rFonts w:hint="eastAsia"/>
        </w:rPr>
        <w:t xml:space="preserve">小时线上技术支持。现场工程师轮班值守，</w:t>
      </w:r>
      <w:r>
        <w:rPr>
          <w:rFonts w:hint="eastAsia"/>
        </w:rPr>
        <w:t xml:space="preserve">30</w:t>
      </w:r>
      <w:r>
        <w:rPr>
          <w:rFonts w:hint="eastAsia"/>
        </w:rPr>
        <w:t xml:space="preserve">分钟内响应故障。每日巡检记录，每周出具运维报告。有远程支持和专家支持服务。</w:t>
      </w:r>
      <w:r/>
    </w:p>
    <w:p>
      <w:pPr>
        <w:ind w:firstLine="420"/>
        <w:spacing w:line="300" w:lineRule="exact"/>
      </w:pPr>
      <w:r>
        <w:rPr>
          <w:rFonts w:hint="eastAsia"/>
        </w:rPr>
        <w:t xml:space="preserve">(2</w:t>
      </w:r>
      <w:r>
        <w:rPr>
          <w:rFonts w:hint="eastAsia"/>
        </w:rPr>
        <w:t xml:space="preserve">）供应商在服务期内，如需进行系统维护</w:t>
      </w:r>
      <w:r>
        <w:rPr>
          <w:rFonts w:hint="eastAsia"/>
        </w:rPr>
        <w:t xml:space="preserve">或</w:t>
      </w:r>
      <w:r>
        <w:rPr>
          <w:rFonts w:hint="eastAsia"/>
        </w:rPr>
        <w:t xml:space="preserve">产品迭代升级，应提前告知甲方，以便甲方做好充分的维护期准备工作。</w:t>
      </w:r>
      <w:r/>
    </w:p>
    <w:p>
      <w:pPr>
        <w:spacing w:line="300" w:lineRule="exact"/>
      </w:pPr>
      <w:r/>
      <w:r/>
    </w:p>
    <w:p>
      <w:pPr>
        <w:spacing w:line="360" w:lineRule="exact"/>
        <w:rPr>
          <w:rFonts w:hint="eastAsia" w:ascii="宋体" w:hAnsi="宋体" w:cs="宋体"/>
          <w:b/>
          <w:bCs/>
          <w:color w:val="ee0000"/>
          <w:szCs w:val="21"/>
        </w:rPr>
      </w:pPr>
      <w:r>
        <w:rPr>
          <w:rFonts w:hint="eastAsia" w:ascii="宋体" w:hAnsi="宋体" w:cs="宋体"/>
          <w:b/>
          <w:bCs/>
          <w:color w:val="0000ff"/>
          <w:szCs w:val="21"/>
        </w:rPr>
        <w:t xml:space="preserve">（十一）看句容APP云服务</w:t>
      </w:r>
      <w:r/>
    </w:p>
    <w:p>
      <w:pPr>
        <w:spacing w:line="300" w:lineRule="exact"/>
        <w:rPr>
          <w:b/>
          <w:bCs/>
        </w:rPr>
      </w:pPr>
      <w:r>
        <w:rPr>
          <w:rFonts w:hint="eastAsia"/>
          <w:b/>
          <w:bCs/>
        </w:rPr>
        <w:t xml:space="preserve">1.</w:t>
      </w:r>
      <w:r>
        <w:rPr>
          <w:rFonts w:hint="eastAsia"/>
          <w:b/>
          <w:bCs/>
        </w:rPr>
        <w:t xml:space="preserve">项目概况</w:t>
      </w:r>
      <w:r/>
    </w:p>
    <w:p>
      <w:pPr>
        <w:ind w:firstLine="420"/>
        <w:spacing w:line="300" w:lineRule="exact"/>
      </w:pPr>
      <w:r>
        <w:rPr>
          <w:rFonts w:hint="eastAsia"/>
        </w:rPr>
        <w:t xml:space="preserve">本项目为句容市融媒体中心新媒体软件平台云资源、运维和安全服务，包括应用管理服务、系统对接服务、媒体内容接口服务、媒体互动接口服务、消息中间件服务、</w:t>
      </w:r>
      <w:r>
        <w:rPr>
          <w:rFonts w:hint="eastAsia"/>
        </w:rPr>
        <w:t xml:space="preserve">UGC</w:t>
      </w:r>
      <w:r>
        <w:rPr>
          <w:rFonts w:hint="eastAsia"/>
        </w:rPr>
        <w:t xml:space="preserve">上传服务、数据缓存服务、</w:t>
      </w:r>
      <w:r>
        <w:rPr>
          <w:rFonts w:hint="eastAsia"/>
        </w:rPr>
        <w:t xml:space="preserve">Web</w:t>
      </w:r>
      <w:r>
        <w:rPr>
          <w:rFonts w:hint="eastAsia"/>
        </w:rPr>
        <w:t xml:space="preserve">服务、流媒体服务、转码服务、数据库服务等服务器资源上公有云，以及配套的云安全服务。公有云需支持计算资源、网络资源、安全资源、带宽资源</w:t>
      </w:r>
      <w:r>
        <w:rPr>
          <w:rFonts w:hint="eastAsia"/>
        </w:rPr>
        <w:t xml:space="preserve">(</w:t>
      </w:r>
      <w:r>
        <w:rPr>
          <w:rFonts w:hint="eastAsia"/>
        </w:rPr>
        <w:t xml:space="preserve">按流量</w:t>
      </w:r>
      <w:r>
        <w:rPr>
          <w:rFonts w:hint="eastAsia"/>
        </w:rPr>
        <w:t xml:space="preserve">)</w:t>
      </w:r>
      <w:r>
        <w:rPr>
          <w:rFonts w:hint="eastAsia"/>
        </w:rPr>
        <w:t xml:space="preserve">、存储资源、关系型数据库资源、负载均衡资源、安全防护资源、</w:t>
      </w:r>
      <w:r>
        <w:rPr>
          <w:rFonts w:hint="eastAsia"/>
        </w:rPr>
        <w:t xml:space="preserve">CDN</w:t>
      </w:r>
      <w:r>
        <w:rPr>
          <w:rFonts w:hint="eastAsia"/>
        </w:rPr>
        <w:t xml:space="preserve">资源等公有云资源租用。</w:t>
      </w:r>
      <w:r/>
    </w:p>
    <w:p>
      <w:pPr>
        <w:spacing w:line="300" w:lineRule="exact"/>
        <w:rPr>
          <w:b/>
          <w:bCs/>
        </w:rPr>
      </w:pPr>
      <w:r>
        <w:rPr>
          <w:rFonts w:hint="eastAsia"/>
          <w:b/>
          <w:bCs/>
        </w:rPr>
        <w:t xml:space="preserve">2.</w:t>
      </w:r>
      <w:r>
        <w:rPr>
          <w:rFonts w:hint="eastAsia"/>
          <w:b/>
          <w:bCs/>
        </w:rPr>
        <w:t xml:space="preserve">服务内容</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（1）云计算服务：主要包含融媒体中心新媒体软件平台部署所需云主机（ECS）、云硬盘、对象存储、弹性负载均衡、内容分发服务（CDN）、互联网带宽等云计算服务；</w:t>
      </w:r>
      <w:r/>
    </w:p>
    <w:p>
      <w:pPr>
        <w:ind w:firstLine="420"/>
        <w:spacing w:line="300" w:lineRule="exact"/>
        <w:rPr>
          <w:rFonts w:hint="eastAsia" w:ascii="宋体" w:hAnsi="宋体" w:cs="宋体"/>
          <w:bCs/>
          <w:szCs w:val="21"/>
          <w:lang w:bidi="ar"/>
        </w:rPr>
      </w:pPr>
      <w:r>
        <w:rPr>
          <w:rFonts w:hint="eastAsia" w:ascii="宋体" w:hAnsi="宋体" w:cs="宋体"/>
          <w:bCs/>
          <w:szCs w:val="21"/>
          <w:lang w:bidi="ar"/>
        </w:rPr>
        <w:t xml:space="preserve">（2）安全服务：主要包含融媒体中心新媒体软件平台所必须配套的安全防护措施及配套服务，包含但不限于下一代防火墙、日志审计、漏洞扫描（服务）等，以及针对每年网信办两次网安行动的渗透测试，对现有安全设施做日常性评估，提供可视化报告，并在两会、国庆期间现场保障以应对可能发生的安全威胁事件。</w:t>
      </w:r>
      <w:r/>
    </w:p>
    <w:p>
      <w:pPr>
        <w:spacing w:line="300" w:lineRule="exact"/>
        <w:rPr>
          <w:rFonts w:hint="eastAsia" w:ascii="宋体" w:hAnsi="宋体" w:cs="宋体"/>
          <w:b/>
          <w:szCs w:val="21"/>
          <w:lang w:bidi="ar"/>
        </w:rPr>
      </w:pPr>
      <w:r>
        <w:rPr>
          <w:rFonts w:hint="eastAsia" w:ascii="宋体" w:hAnsi="宋体" w:cs="宋体"/>
          <w:b/>
          <w:szCs w:val="21"/>
          <w:lang w:bidi="ar"/>
        </w:rPr>
        <w:t xml:space="preserve">3.服务标准</w:t>
      </w:r>
      <w:r/>
    </w:p>
    <w:p>
      <w:pPr>
        <w:ind w:firstLine="210"/>
        <w:spacing w:line="300" w:lineRule="exact"/>
        <w:rPr>
          <w:rFonts w:hint="eastAsia" w:ascii="宋体" w:hAnsi="宋体" w:cs="宋体"/>
          <w:bCs/>
          <w:szCs w:val="21"/>
          <w:lang w:bidi="ar"/>
        </w:rPr>
      </w:pPr>
      <w:r>
        <w:rPr>
          <w:rFonts w:hint="eastAsia" w:ascii="宋体" w:hAnsi="宋体" w:cs="宋体"/>
          <w:bCs/>
          <w:szCs w:val="21"/>
          <w:lang w:bidi="ar"/>
        </w:rPr>
        <w:t xml:space="preserve">具体项目服务清单如下</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75"/>
        <w:gridCol w:w="1701"/>
        <w:gridCol w:w="1134"/>
        <w:gridCol w:w="5012"/>
      </w:tblGrid>
      <w:tr>
        <w:trPr/>
        <w:tc>
          <w:tcPr>
            <w:tcW w:w="675"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序号</w:t>
            </w:r>
            <w:r/>
          </w:p>
        </w:tc>
        <w:tc>
          <w:tcPr>
            <w:tcW w:w="1701" w:type="dxa"/>
            <w:textDirection w:val="lrTb"/>
            <w:noWrap w:val="false"/>
          </w:tcPr>
          <w:p>
            <w:pPr>
              <w:spacing w:line="300" w:lineRule="exact"/>
              <w:rPr>
                <w:rFonts w:hint="eastAsia" w:ascii="宋体" w:hAnsi="宋体" w:cs="宋体"/>
                <w:bCs/>
                <w:szCs w:val="21"/>
                <w:lang w:bidi="ar"/>
              </w:rPr>
            </w:pPr>
            <w:r>
              <w:rPr>
                <w:rFonts w:hint="eastAsia" w:ascii="宋体" w:hAnsi="宋体" w:cs="宋体"/>
                <w:bCs/>
                <w:szCs w:val="21"/>
                <w:lang w:bidi="ar"/>
              </w:rPr>
              <w:t xml:space="preserve">名称</w:t>
            </w:r>
            <w:r/>
          </w:p>
        </w:tc>
        <w:tc>
          <w:tcPr>
            <w:tcW w:w="1134"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类别</w:t>
            </w:r>
            <w:r/>
          </w:p>
        </w:tc>
        <w:tc>
          <w:tcPr>
            <w:tcW w:w="5012" w:type="dxa"/>
            <w:textDirection w:val="lrTb"/>
            <w:noWrap w:val="false"/>
          </w:tcPr>
          <w:p>
            <w:pPr>
              <w:spacing w:line="300" w:lineRule="exact"/>
              <w:rPr>
                <w:rFonts w:hint="eastAsia" w:ascii="宋体" w:hAnsi="宋体" w:cs="宋体"/>
                <w:bCs/>
                <w:szCs w:val="21"/>
                <w:lang w:bidi="ar"/>
              </w:rPr>
            </w:pPr>
            <w:r>
              <w:rPr>
                <w:rFonts w:hint="eastAsia" w:ascii="宋体" w:hAnsi="宋体" w:cs="宋体"/>
                <w:bCs/>
                <w:szCs w:val="21"/>
                <w:lang w:bidi="ar"/>
              </w:rPr>
              <w:t xml:space="preserve">配置</w:t>
            </w:r>
            <w:r/>
          </w:p>
        </w:tc>
      </w:tr>
      <w:tr>
        <w:trPr/>
        <w:tc>
          <w:tcPr>
            <w:tcW w:w="675"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1</w:t>
            </w:r>
            <w:r/>
          </w:p>
        </w:tc>
        <w:tc>
          <w:tcPr>
            <w:gridSpan w:val="3"/>
            <w:tcW w:w="7847"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云计算资源</w:t>
            </w:r>
            <w:r/>
          </w:p>
        </w:tc>
      </w:tr>
      <w:tr>
        <w:trPr/>
        <w:tc>
          <w:tcPr>
            <w:tcW w:w="675"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2</w:t>
            </w:r>
            <w:r/>
          </w:p>
        </w:tc>
        <w:tc>
          <w:tcPr>
            <w:tcW w:w="1701"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云下一代防火墙</w:t>
            </w:r>
            <w:r/>
          </w:p>
        </w:tc>
        <w:tc>
          <w:tcPr>
            <w:tcW w:w="1134"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安全资源</w:t>
            </w:r>
            <w:r/>
          </w:p>
        </w:tc>
        <w:tc>
          <w:tcPr>
            <w:tcW w:w="5012" w:type="dxa"/>
            <w:textDirection w:val="lrTb"/>
            <w:noWrap w:val="false"/>
          </w:tcPr>
          <w:p>
            <w:pPr>
              <w:spacing w:line="300" w:lineRule="exact"/>
              <w:rPr>
                <w:rFonts w:hint="eastAsia" w:ascii="宋体" w:hAnsi="宋体" w:cs="宋体"/>
                <w:bCs/>
                <w:szCs w:val="21"/>
                <w:lang w:bidi="ar"/>
              </w:rPr>
            </w:pPr>
            <w:r>
              <w:rPr>
                <w:rFonts w:hint="eastAsia" w:ascii="宋体" w:hAnsi="宋体" w:cs="宋体"/>
                <w:bCs/>
                <w:szCs w:val="21"/>
                <w:lang w:bidi="ar"/>
              </w:rPr>
              <w:t xml:space="preserve">100M 能力下一代防火墙</w:t>
            </w:r>
            <w:r/>
          </w:p>
        </w:tc>
      </w:tr>
      <w:tr>
        <w:trPr/>
        <w:tc>
          <w:tcPr>
            <w:tcW w:w="675"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3</w:t>
            </w:r>
            <w:r/>
          </w:p>
        </w:tc>
        <w:tc>
          <w:tcPr>
            <w:tcW w:w="1701"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日志审计</w:t>
            </w:r>
            <w:r/>
          </w:p>
        </w:tc>
        <w:tc>
          <w:tcPr>
            <w:tcW w:w="1134" w:type="dxa"/>
            <w:textDirection w:val="lrTb"/>
            <w:noWrap w:val="false"/>
          </w:tcPr>
          <w:p>
            <w:pPr>
              <w:jc w:val="center"/>
            </w:pPr>
            <w:r>
              <w:rPr>
                <w:rFonts w:hint="eastAsia" w:ascii="宋体" w:hAnsi="宋体" w:cs="宋体"/>
                <w:bCs/>
                <w:szCs w:val="21"/>
                <w:lang w:bidi="ar"/>
              </w:rPr>
              <w:t xml:space="preserve">安全资源</w:t>
            </w:r>
            <w:r/>
          </w:p>
        </w:tc>
        <w:tc>
          <w:tcPr>
            <w:tcW w:w="5012" w:type="dxa"/>
            <w:textDirection w:val="lrTb"/>
            <w:noWrap w:val="false"/>
          </w:tcPr>
          <w:p>
            <w:pPr>
              <w:spacing w:line="300" w:lineRule="exact"/>
              <w:rPr>
                <w:rFonts w:hint="eastAsia" w:ascii="宋体" w:hAnsi="宋体" w:cs="宋体"/>
                <w:bCs/>
                <w:szCs w:val="21"/>
                <w:lang w:bidi="ar"/>
              </w:rPr>
            </w:pPr>
            <w:r>
              <w:rPr>
                <w:rFonts w:hint="eastAsia" w:ascii="宋体" w:hAnsi="宋体" w:cs="宋体"/>
                <w:bCs/>
                <w:szCs w:val="21"/>
                <w:lang w:bidi="ar"/>
              </w:rPr>
              <w:t xml:space="preserve">20台服务器上所有日志源(包括系统日志、应用日志)</w:t>
            </w:r>
            <w:r/>
          </w:p>
        </w:tc>
      </w:tr>
      <w:tr>
        <w:trPr/>
        <w:tc>
          <w:tcPr>
            <w:tcW w:w="675"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4</w:t>
            </w:r>
            <w:r/>
          </w:p>
        </w:tc>
        <w:tc>
          <w:tcPr>
            <w:tcW w:w="1701" w:type="dxa"/>
            <w:textDirection w:val="lrTb"/>
            <w:noWrap w:val="false"/>
          </w:tcPr>
          <w:p>
            <w:pPr>
              <w:jc w:val="center"/>
              <w:spacing w:line="300" w:lineRule="exact"/>
              <w:tabs>
                <w:tab w:val="left" w:pos="964" w:leader="none"/>
              </w:tabs>
              <w:rPr>
                <w:rFonts w:hint="eastAsia" w:ascii="宋体" w:hAnsi="宋体" w:cs="宋体"/>
                <w:bCs/>
                <w:szCs w:val="21"/>
                <w:lang w:bidi="ar"/>
              </w:rPr>
            </w:pPr>
            <w:r>
              <w:rPr>
                <w:rFonts w:hint="eastAsia" w:ascii="宋体" w:hAnsi="宋体" w:cs="宋体"/>
                <w:bCs/>
                <w:szCs w:val="21"/>
                <w:lang w:bidi="ar"/>
              </w:rPr>
              <w:t xml:space="preserve">漏洞扫描</w:t>
            </w:r>
            <w:r/>
          </w:p>
        </w:tc>
        <w:tc>
          <w:tcPr>
            <w:tcW w:w="1134" w:type="dxa"/>
            <w:textDirection w:val="lrTb"/>
            <w:noWrap w:val="false"/>
          </w:tcPr>
          <w:p>
            <w:pPr>
              <w:jc w:val="center"/>
            </w:pPr>
            <w:r>
              <w:rPr>
                <w:rFonts w:hint="eastAsia" w:ascii="宋体" w:hAnsi="宋体" w:cs="宋体"/>
                <w:bCs/>
                <w:szCs w:val="21"/>
                <w:lang w:bidi="ar"/>
              </w:rPr>
              <w:t xml:space="preserve">安全资源</w:t>
            </w:r>
            <w:r/>
          </w:p>
        </w:tc>
        <w:tc>
          <w:tcPr>
            <w:tcW w:w="5012" w:type="dxa"/>
            <w:textDirection w:val="lrTb"/>
            <w:noWrap w:val="false"/>
          </w:tcPr>
          <w:p>
            <w:pPr>
              <w:spacing w:line="300" w:lineRule="exact"/>
              <w:rPr>
                <w:rFonts w:hint="eastAsia" w:ascii="宋体" w:hAnsi="宋体" w:cs="宋体"/>
                <w:bCs/>
                <w:szCs w:val="21"/>
                <w:lang w:bidi="ar"/>
              </w:rPr>
            </w:pPr>
            <w:r>
              <w:rPr>
                <w:rFonts w:hint="eastAsia" w:ascii="宋体" w:hAnsi="宋体" w:cs="宋体"/>
                <w:bCs/>
                <w:szCs w:val="21"/>
                <w:lang w:bidi="ar"/>
              </w:rPr>
              <w:t xml:space="preserve">5个域名及所属域名下的所有子域名</w:t>
            </w:r>
            <w:r/>
          </w:p>
        </w:tc>
      </w:tr>
      <w:tr>
        <w:trPr/>
        <w:tc>
          <w:tcPr>
            <w:tcW w:w="675"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5</w:t>
            </w:r>
            <w:r/>
          </w:p>
        </w:tc>
        <w:tc>
          <w:tcPr>
            <w:tcW w:w="1701"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WEB 应用防火墙</w:t>
            </w:r>
            <w:r/>
          </w:p>
        </w:tc>
        <w:tc>
          <w:tcPr>
            <w:tcW w:w="1134" w:type="dxa"/>
            <w:textDirection w:val="lrTb"/>
            <w:noWrap w:val="false"/>
          </w:tcPr>
          <w:p>
            <w:pPr>
              <w:jc w:val="center"/>
            </w:pPr>
            <w:r>
              <w:rPr>
                <w:rFonts w:hint="eastAsia" w:ascii="宋体" w:hAnsi="宋体" w:cs="宋体"/>
                <w:bCs/>
                <w:szCs w:val="21"/>
                <w:lang w:bidi="ar"/>
              </w:rPr>
              <w:t xml:space="preserve">安全资源</w:t>
            </w:r>
            <w:r/>
          </w:p>
        </w:tc>
        <w:tc>
          <w:tcPr>
            <w:tcW w:w="5012" w:type="dxa"/>
            <w:textDirection w:val="lrTb"/>
            <w:noWrap w:val="false"/>
          </w:tcPr>
          <w:p>
            <w:r>
              <w:rPr>
                <w:rFonts w:hint="eastAsia"/>
              </w:rPr>
              <w:t xml:space="preserve">100M</w:t>
            </w:r>
            <w:r>
              <w:rPr>
                <w:rFonts w:hint="eastAsia"/>
              </w:rPr>
              <w:t xml:space="preserve">带宽防护</w:t>
            </w:r>
            <w:r/>
          </w:p>
        </w:tc>
      </w:tr>
      <w:tr>
        <w:trPr/>
        <w:tc>
          <w:tcPr>
            <w:tcW w:w="675"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6</w:t>
            </w:r>
            <w:r/>
          </w:p>
        </w:tc>
        <w:tc>
          <w:tcPr>
            <w:tcW w:w="1701"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防病毒</w:t>
            </w:r>
            <w:r/>
          </w:p>
        </w:tc>
        <w:tc>
          <w:tcPr>
            <w:tcW w:w="1134" w:type="dxa"/>
            <w:textDirection w:val="lrTb"/>
            <w:noWrap w:val="false"/>
          </w:tcPr>
          <w:p>
            <w:pPr>
              <w:jc w:val="center"/>
            </w:pPr>
            <w:r>
              <w:rPr>
                <w:rFonts w:hint="eastAsia" w:ascii="宋体" w:hAnsi="宋体" w:cs="宋体"/>
                <w:bCs/>
                <w:szCs w:val="21"/>
                <w:lang w:bidi="ar"/>
              </w:rPr>
              <w:t xml:space="preserve">安全资源</w:t>
            </w:r>
            <w:r/>
          </w:p>
        </w:tc>
        <w:tc>
          <w:tcPr>
            <w:tcW w:w="5012" w:type="dxa"/>
            <w:textDirection w:val="lrTb"/>
            <w:noWrap w:val="false"/>
          </w:tcPr>
          <w:p>
            <w:r>
              <w:rPr>
                <w:rFonts w:hint="eastAsia"/>
              </w:rPr>
              <w:t xml:space="preserve">服务器防病毒</w:t>
            </w:r>
            <w:r/>
          </w:p>
        </w:tc>
      </w:tr>
      <w:tr>
        <w:trPr/>
        <w:tc>
          <w:tcPr>
            <w:tcW w:w="675"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7</w:t>
            </w:r>
            <w:r/>
          </w:p>
        </w:tc>
        <w:tc>
          <w:tcPr>
            <w:tcW w:w="1701" w:type="dxa"/>
            <w:textDirection w:val="lrTb"/>
            <w:noWrap w:val="false"/>
          </w:tcPr>
          <w:p>
            <w:pPr>
              <w:jc w:val="center"/>
              <w:spacing w:line="300" w:lineRule="exact"/>
              <w:tabs>
                <w:tab w:val="left" w:pos="1077" w:leader="none"/>
              </w:tabs>
              <w:rPr>
                <w:rFonts w:hint="eastAsia" w:ascii="宋体" w:hAnsi="宋体" w:cs="宋体"/>
                <w:bCs/>
                <w:szCs w:val="21"/>
                <w:lang w:bidi="ar"/>
              </w:rPr>
            </w:pPr>
            <w:r>
              <w:rPr>
                <w:rFonts w:hint="eastAsia" w:ascii="宋体" w:hAnsi="宋体" w:cs="宋体"/>
                <w:bCs/>
                <w:szCs w:val="21"/>
                <w:lang w:bidi="ar"/>
              </w:rPr>
              <w:t xml:space="preserve">渗透测试</w:t>
            </w:r>
            <w:r/>
          </w:p>
        </w:tc>
        <w:tc>
          <w:tcPr>
            <w:tcW w:w="1134"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安全服务</w:t>
            </w:r>
            <w:r/>
          </w:p>
        </w:tc>
        <w:tc>
          <w:tcPr>
            <w:tcW w:w="5012" w:type="dxa"/>
            <w:textDirection w:val="lrTb"/>
            <w:noWrap w:val="false"/>
          </w:tcPr>
          <w:p>
            <w:r>
              <w:rPr>
                <w:rFonts w:hint="eastAsia"/>
              </w:rPr>
              <w:t xml:space="preserve">远程对目标信息系统进行渗透测试安全验证</w:t>
            </w:r>
            <w:r/>
          </w:p>
        </w:tc>
      </w:tr>
      <w:tr>
        <w:trPr/>
        <w:tc>
          <w:tcPr>
            <w:tcW w:w="675"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8</w:t>
            </w:r>
            <w:r/>
          </w:p>
        </w:tc>
        <w:tc>
          <w:tcPr>
            <w:tcW w:w="1701"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安全巡检</w:t>
            </w:r>
            <w:r/>
          </w:p>
        </w:tc>
        <w:tc>
          <w:tcPr>
            <w:tcW w:w="1134" w:type="dxa"/>
            <w:textDirection w:val="lrTb"/>
            <w:noWrap w:val="false"/>
          </w:tcPr>
          <w:p>
            <w:pPr>
              <w:jc w:val="center"/>
            </w:pPr>
            <w:r>
              <w:rPr>
                <w:rFonts w:hint="eastAsia" w:ascii="宋体" w:hAnsi="宋体" w:cs="宋体"/>
                <w:bCs/>
                <w:szCs w:val="21"/>
                <w:lang w:bidi="ar"/>
              </w:rPr>
              <w:t xml:space="preserve">安全服务</w:t>
            </w:r>
            <w:r/>
          </w:p>
        </w:tc>
        <w:tc>
          <w:tcPr>
            <w:tcW w:w="5012" w:type="dxa"/>
            <w:textDirection w:val="lrTb"/>
            <w:noWrap w:val="false"/>
          </w:tcPr>
          <w:p>
            <w:r>
              <w:rPr>
                <w:rFonts w:hint="eastAsia"/>
              </w:rPr>
              <w:t xml:space="preserve">对现有安全设施做日常性评估，提供可视化报告</w:t>
            </w:r>
            <w:r/>
          </w:p>
        </w:tc>
      </w:tr>
      <w:tr>
        <w:trPr/>
        <w:tc>
          <w:tcPr>
            <w:tcW w:w="675"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9</w:t>
            </w:r>
            <w:r/>
          </w:p>
        </w:tc>
        <w:tc>
          <w:tcPr>
            <w:tcW w:w="1701" w:type="dxa"/>
            <w:textDirection w:val="lrTb"/>
            <w:noWrap w:val="false"/>
          </w:tcPr>
          <w:p>
            <w:pPr>
              <w:jc w:val="center"/>
              <w:spacing w:line="300" w:lineRule="exact"/>
              <w:rPr>
                <w:rFonts w:hint="eastAsia" w:ascii="宋体" w:hAnsi="宋体" w:cs="宋体"/>
                <w:bCs/>
                <w:szCs w:val="21"/>
                <w:lang w:bidi="ar"/>
              </w:rPr>
            </w:pPr>
            <w:r>
              <w:rPr>
                <w:rFonts w:hint="eastAsia" w:ascii="宋体" w:hAnsi="宋体" w:cs="宋体"/>
                <w:bCs/>
                <w:szCs w:val="21"/>
                <w:lang w:bidi="ar"/>
              </w:rPr>
              <w:t xml:space="preserve">应急响应服务</w:t>
            </w:r>
            <w:r/>
          </w:p>
        </w:tc>
        <w:tc>
          <w:tcPr>
            <w:tcW w:w="1134" w:type="dxa"/>
            <w:textDirection w:val="lrTb"/>
            <w:noWrap w:val="false"/>
          </w:tcPr>
          <w:p>
            <w:pPr>
              <w:jc w:val="center"/>
            </w:pPr>
            <w:r>
              <w:rPr>
                <w:rFonts w:hint="eastAsia" w:ascii="宋体" w:hAnsi="宋体" w:cs="宋体"/>
                <w:bCs/>
                <w:szCs w:val="21"/>
                <w:lang w:bidi="ar"/>
              </w:rPr>
              <w:t xml:space="preserve">安全服务</w:t>
            </w:r>
            <w:r/>
          </w:p>
        </w:tc>
        <w:tc>
          <w:tcPr>
            <w:tcW w:w="5012" w:type="dxa"/>
            <w:textDirection w:val="lrTb"/>
            <w:noWrap w:val="false"/>
          </w:tcPr>
          <w:p>
            <w:r>
              <w:rPr>
                <w:rFonts w:hint="eastAsia"/>
              </w:rPr>
              <w:t xml:space="preserve">两会、国庆期间现场对安全威胁事件保障</w:t>
            </w:r>
            <w:r/>
          </w:p>
        </w:tc>
      </w:tr>
    </w:tbl>
    <w:p>
      <w:pPr>
        <w:spacing w:line="300" w:lineRule="exact"/>
        <w:rPr>
          <w:rFonts w:hint="eastAsia" w:ascii="宋体" w:hAnsi="宋体" w:cs="宋体"/>
          <w:b/>
          <w:szCs w:val="21"/>
          <w:lang w:bidi="ar"/>
        </w:rPr>
      </w:pPr>
      <w:r>
        <w:rPr>
          <w:rFonts w:hint="eastAsia" w:ascii="宋体" w:hAnsi="宋体" w:cs="宋体"/>
          <w:b/>
          <w:szCs w:val="21"/>
          <w:lang w:bidi="ar"/>
        </w:rPr>
        <w:t xml:space="preserve">4.服务目标</w:t>
      </w:r>
      <w:r/>
    </w:p>
    <w:p>
      <w:pPr>
        <w:ind w:firstLine="210"/>
        <w:spacing w:line="300" w:lineRule="exact"/>
      </w:pPr>
      <w:r>
        <w:rPr>
          <w:rFonts w:hint="eastAsia"/>
        </w:rPr>
        <w:t xml:space="preserve">确保看句容</w:t>
      </w:r>
      <w:r>
        <w:rPr>
          <w:rFonts w:hint="eastAsia"/>
        </w:rPr>
        <w:t xml:space="preserve">APP</w:t>
      </w:r>
      <w:r>
        <w:rPr>
          <w:rFonts w:hint="eastAsia"/>
        </w:rPr>
        <w:t xml:space="preserve">日常正常安全运行。</w:t>
      </w:r>
      <w:r/>
    </w:p>
    <w:p>
      <w:pPr>
        <w:spacing w:line="360" w:lineRule="exact"/>
        <w:rPr>
          <w:rFonts w:hint="eastAsia" w:ascii="宋体" w:hAnsi="宋体" w:cs="宋体"/>
          <w:b/>
          <w:bCs/>
          <w:color w:val="0000ff"/>
          <w:sz w:val="24"/>
        </w:rPr>
      </w:pPr>
      <w:r>
        <w:rPr>
          <w:rFonts w:hint="eastAsia" w:ascii="宋体" w:hAnsi="宋体" w:cs="宋体"/>
          <w:b/>
          <w:bCs/>
          <w:color w:val="0000ff"/>
          <w:sz w:val="24"/>
        </w:rPr>
      </w:r>
      <w:r/>
    </w:p>
    <w:p>
      <w:pPr>
        <w:spacing w:line="360" w:lineRule="exact"/>
        <w:rPr>
          <w:rFonts w:hint="eastAsia" w:ascii="宋体" w:hAnsi="宋体" w:cs="宋体"/>
          <w:b/>
          <w:bCs/>
          <w:color w:val="ee0000"/>
          <w:szCs w:val="21"/>
          <w:lang w:bidi="ar"/>
        </w:rPr>
      </w:pPr>
      <w:r>
        <w:rPr>
          <w:rFonts w:hint="eastAsia" w:ascii="宋体" w:hAnsi="宋体" w:cs="宋体"/>
          <w:b/>
          <w:bCs/>
          <w:color w:val="0000ff"/>
          <w:szCs w:val="21"/>
        </w:rPr>
        <w:t xml:space="preserve">（十二）句容日报全媒体平台服务</w:t>
      </w:r>
      <w:r/>
    </w:p>
    <w:p>
      <w:pPr>
        <w:spacing w:line="360" w:lineRule="exact"/>
        <w:rPr>
          <w:rFonts w:hint="eastAsia" w:ascii="宋体" w:hAnsi="宋体" w:cs="宋体"/>
          <w:b/>
          <w:bCs/>
          <w:color w:val="ee0000"/>
          <w:szCs w:val="21"/>
          <w:lang w:bidi="ar"/>
        </w:rPr>
      </w:pPr>
      <w:r>
        <w:rPr>
          <w:rFonts w:hint="eastAsia" w:ascii="宋体" w:hAnsi="宋体" w:cs="宋体"/>
          <w:b/>
          <w:bCs/>
          <w:szCs w:val="21"/>
          <w:lang w:bidi="ar"/>
        </w:rPr>
        <w:t xml:space="preserve">1.服务内容</w:t>
      </w:r>
      <w:r/>
    </w:p>
    <w:p>
      <w:pPr>
        <w:ind w:firstLine="210"/>
        <w:spacing w:line="300" w:lineRule="exact"/>
        <w:rPr>
          <w:rFonts w:hint="eastAsia" w:ascii="宋体" w:hAnsi="宋体" w:cs="宋体"/>
          <w:b/>
          <w:bCs/>
          <w:color w:val="ee0000"/>
          <w:szCs w:val="21"/>
          <w:lang w:bidi="ar"/>
        </w:rPr>
      </w:pPr>
      <w:r>
        <w:rPr>
          <w:rFonts w:hint="eastAsia"/>
        </w:rPr>
        <w:t xml:space="preserve">包含不限于</w:t>
      </w:r>
      <w:r>
        <w:rPr>
          <w:rFonts w:hint="eastAsia"/>
          <w:lang w:bidi="ar"/>
        </w:rPr>
        <w:t xml:space="preserve">集采写、编辑、排版于一体。同时，配有手机客户端，实现手机即拍、即传、即发的新闻在线生</w:t>
      </w:r>
      <w:r>
        <w:rPr>
          <w:rFonts w:hint="eastAsia"/>
        </w:rPr>
        <w:t xml:space="preserve">产。推进传统媒体与新兴媒体“融为一体、合而为一”加速、加快传统媒体和新兴媒体新闻反应速度，大大提高新闻传播效率。</w:t>
      </w:r>
      <w:r/>
    </w:p>
    <w:p>
      <w:pPr>
        <w:spacing w:line="360" w:lineRule="exact"/>
        <w:rPr>
          <w:rFonts w:hint="eastAsia" w:ascii="宋体" w:hAnsi="宋体" w:cs="宋体"/>
          <w:b/>
          <w:bCs/>
          <w:szCs w:val="21"/>
        </w:rPr>
      </w:pPr>
      <w:r>
        <w:rPr>
          <w:rFonts w:hint="eastAsia" w:ascii="宋体" w:hAnsi="宋体" w:cs="宋体"/>
          <w:b/>
          <w:bCs/>
          <w:szCs w:val="21"/>
        </w:rPr>
        <w:t xml:space="preserve">2.服务标准</w:t>
      </w:r>
      <w:r/>
    </w:p>
    <w:p>
      <w:pPr>
        <w:rPr>
          <w:rFonts w:hint="eastAsia" w:ascii="宋体" w:hAnsi="宋体" w:cs="宋体"/>
          <w:color w:val="ee0000"/>
          <w:sz w:val="24"/>
          <w:szCs w:val="21"/>
        </w:rPr>
      </w:pPr>
      <w:r>
        <w:rPr>
          <w:rFonts w:hint="eastAsia" w:ascii="宋体" w:hAnsi="宋体" w:cs="宋体"/>
          <w:color w:val="ee0000"/>
          <w:sz w:val="24"/>
          <w:szCs w:val="21"/>
        </w:rPr>
        <w:t xml:space="preserve"> </w:t>
      </w:r>
      <w:r>
        <w:rPr>
          <w:rFonts w:hint="eastAsia" w:ascii="宋体" w:hAnsi="宋体" w:cs="宋体"/>
          <w:szCs w:val="21"/>
        </w:rPr>
        <w:t xml:space="preserve">保障用户单位下列业务正常开展：</w:t>
      </w:r>
      <w:r/>
    </w:p>
    <w:p>
      <w:pPr>
        <w:spacing w:line="360" w:lineRule="exact"/>
        <w:rPr>
          <w:rFonts w:hint="eastAsia" w:ascii="宋体" w:hAnsi="宋体" w:cs="宋体"/>
          <w:szCs w:val="21"/>
          <w:lang w:bidi="ar"/>
        </w:rPr>
      </w:pPr>
      <w:r>
        <w:rPr>
          <w:rFonts w:hint="eastAsia" w:ascii="宋体" w:hAnsi="宋体" w:cs="宋体"/>
          <w:szCs w:val="21"/>
          <w:lang w:bidi="ar"/>
        </w:rPr>
        <w:t xml:space="preserve">（1）“路特云报”制作</w:t>
      </w:r>
      <w:r/>
    </w:p>
    <w:p>
      <w:pPr>
        <w:ind w:firstLine="420"/>
        <w:spacing w:line="360" w:lineRule="exact"/>
        <w:rPr>
          <w:rFonts w:hint="eastAsia" w:ascii="宋体" w:hAnsi="宋体" w:cs="宋体"/>
          <w:szCs w:val="21"/>
          <w:lang w:bidi="ar"/>
        </w:rPr>
      </w:pPr>
      <w:r>
        <w:rPr>
          <w:rFonts w:hint="eastAsia" w:ascii="宋体" w:hAnsi="宋体" w:cs="宋体"/>
          <w:szCs w:val="21"/>
          <w:lang w:bidi="ar"/>
        </w:rPr>
        <w:t xml:space="preserve">服务内容：路特数科云媒体SaaS软件《句容日报》云报加工服务；短视频与文章相关联，H5页面播放。</w:t>
      </w:r>
      <w:r/>
    </w:p>
    <w:p>
      <w:pPr>
        <w:rPr>
          <w:rFonts w:hint="eastAsia" w:ascii="宋体" w:hAnsi="宋体"/>
          <w:szCs w:val="21"/>
        </w:rPr>
      </w:pPr>
      <w:r>
        <w:rPr>
          <w:rFonts w:hint="eastAsia" w:ascii="宋体" w:hAnsi="宋体" w:cs="宋体"/>
          <w:szCs w:val="21"/>
          <w:lang w:bidi="ar"/>
        </w:rPr>
        <w:t xml:space="preserve">（2）路特全媒体系统软件</w:t>
      </w:r>
      <w:r/>
    </w:p>
    <w:p>
      <w:pPr>
        <w:ind w:left="210" w:firstLine="210"/>
        <w:spacing w:line="360" w:lineRule="exact"/>
        <w:rPr>
          <w:rFonts w:hint="eastAsia" w:ascii="宋体" w:hAnsi="宋体" w:cs="宋体"/>
          <w:szCs w:val="21"/>
        </w:rPr>
      </w:pPr>
      <w:r>
        <w:rPr>
          <w:rFonts w:hint="eastAsia" w:ascii="宋体" w:hAnsi="宋体" w:cs="宋体"/>
          <w:szCs w:val="21"/>
        </w:rPr>
        <w:t xml:space="preserve">保障用户单位下列业务正常开展：</w:t>
      </w:r>
      <w:r/>
    </w:p>
    <w:p>
      <w:pPr>
        <w:ind w:firstLine="420"/>
        <w:spacing w:line="360" w:lineRule="exact"/>
        <w:rPr>
          <w:rFonts w:hint="eastAsia" w:ascii="宋体" w:hAnsi="宋体" w:cs="宋体"/>
          <w:szCs w:val="21"/>
          <w:lang w:bidi="ar"/>
        </w:rPr>
      </w:pPr>
      <w:r>
        <w:rPr>
          <w:rFonts w:hint="eastAsia" w:ascii="宋体" w:hAnsi="宋体" w:cs="宋体"/>
          <w:szCs w:val="21"/>
          <w:lang w:bidi="ar"/>
        </w:rPr>
        <w:t xml:space="preserve">报纸采、编、审、发一体化系统平台，同时配有手机客户端，实现手机即拍、即传、即发的新闻在线生产；云服务器部署；手机客户端服务。</w:t>
      </w:r>
      <w:r/>
    </w:p>
    <w:p>
      <w:pPr>
        <w:spacing w:line="360" w:lineRule="exact"/>
        <w:rPr>
          <w:rFonts w:hint="eastAsia" w:ascii="宋体" w:hAnsi="宋体" w:cs="宋体"/>
          <w:szCs w:val="21"/>
          <w:lang w:bidi="ar"/>
        </w:rPr>
      </w:pPr>
      <w:r>
        <w:rPr>
          <w:rFonts w:hint="eastAsia" w:ascii="宋体" w:hAnsi="宋体" w:cs="宋体"/>
          <w:szCs w:val="21"/>
          <w:lang w:bidi="ar"/>
        </w:rPr>
        <w:t xml:space="preserve">（3）微信管理平台</w:t>
      </w:r>
      <w:r/>
    </w:p>
    <w:p>
      <w:pPr>
        <w:ind w:firstLine="630"/>
      </w:pPr>
      <w:r>
        <w:rPr>
          <w:rFonts w:hint="eastAsia" w:ascii="宋体" w:hAnsi="宋体" w:cs="宋体"/>
          <w:szCs w:val="21"/>
          <w:lang w:bidi="ar"/>
        </w:rPr>
        <w:t xml:space="preserve">服务内容：微营销平台，聚合页面</w:t>
      </w:r>
      <w:r/>
    </w:p>
    <w:p>
      <w:pPr>
        <w:spacing w:line="300" w:lineRule="exact"/>
        <w:rPr>
          <w:rFonts w:hint="eastAsia" w:ascii="宋体" w:hAnsi="宋体"/>
        </w:rPr>
      </w:pPr>
      <w:r>
        <w:rPr>
          <w:rFonts w:hint="eastAsia" w:ascii="宋体" w:hAnsi="宋体"/>
        </w:rPr>
      </w:r>
      <w:r/>
    </w:p>
    <w:p>
      <w:pPr>
        <w:spacing w:line="360" w:lineRule="exact"/>
        <w:rPr>
          <w:rFonts w:hint="eastAsia" w:ascii="宋体" w:hAnsi="宋体" w:cs="宋体"/>
          <w:b/>
          <w:bCs/>
          <w:color w:val="0000ff"/>
          <w:szCs w:val="21"/>
        </w:rPr>
      </w:pPr>
      <w:r>
        <w:rPr>
          <w:rFonts w:hint="eastAsia" w:ascii="宋体" w:hAnsi="宋体" w:cs="宋体"/>
          <w:b/>
          <w:bCs/>
          <w:color w:val="0000ff"/>
          <w:szCs w:val="21"/>
        </w:rPr>
        <w:t xml:space="preserve">（十三）句容市狗头山、宝塔山废弃宕口化石区电子围栏及视频监控系统服务</w:t>
      </w:r>
      <w:r/>
    </w:p>
    <w:p>
      <w:pPr>
        <w:spacing w:line="360" w:lineRule="exact"/>
        <w:rPr>
          <w:rFonts w:hint="eastAsia" w:ascii="宋体" w:hAnsi="宋体"/>
          <w:szCs w:val="21"/>
        </w:rPr>
      </w:pPr>
      <w:r>
        <w:rPr>
          <w:rFonts w:hint="eastAsia" w:ascii="宋体" w:hAnsi="宋体"/>
          <w:b/>
          <w:bCs/>
          <w:szCs w:val="21"/>
        </w:rPr>
        <w:t xml:space="preserve">1.服务内容</w:t>
      </w:r>
      <w:r/>
    </w:p>
    <w:p>
      <w:pPr>
        <w:ind w:firstLine="525"/>
        <w:spacing w:line="360" w:lineRule="exact"/>
        <w:rPr>
          <w:rFonts w:hint="eastAsia" w:ascii="宋体" w:hAnsi="宋体"/>
          <w:szCs w:val="21"/>
        </w:rPr>
      </w:pPr>
      <w:r>
        <w:rPr>
          <w:rFonts w:hint="eastAsia" w:ascii="宋体" w:hAnsi="宋体"/>
          <w:szCs w:val="21"/>
        </w:rPr>
        <w:t xml:space="preserve">化石区均位于原露采边坡区，早期采掘边坡裸露，高差约20~35米，坡度30~60°，边坡岩体节理裂隙发育，极易发生岩块崩落等地质灾害隐患，区内均有人员活动痕迹。</w:t>
      </w:r>
      <w:r/>
    </w:p>
    <w:p>
      <w:pPr>
        <w:ind w:firstLine="525"/>
        <w:spacing w:line="360" w:lineRule="exact"/>
        <w:rPr>
          <w:rFonts w:hint="eastAsia" w:ascii="宋体" w:hAnsi="宋体"/>
          <w:szCs w:val="21"/>
        </w:rPr>
      </w:pPr>
      <w:r>
        <w:rPr>
          <w:rFonts w:hint="eastAsia" w:ascii="宋体" w:hAnsi="宋体"/>
          <w:szCs w:val="21"/>
        </w:rPr>
        <w:t xml:space="preserve">为保护化石资源免遭盗挖和破坏，同时防止危岩崩落对威胁对象产生危害，初步采取全封闭保护措施，并设置警示标识和智能监控等。</w:t>
      </w:r>
      <w:r/>
    </w:p>
    <w:p>
      <w:pPr>
        <w:spacing w:line="360" w:lineRule="exact"/>
        <w:rPr>
          <w:rFonts w:hint="eastAsia" w:ascii="宋体" w:hAnsi="宋体"/>
          <w:b/>
          <w:bCs/>
          <w:szCs w:val="21"/>
        </w:rPr>
      </w:pPr>
      <w:r>
        <w:rPr>
          <w:rFonts w:hint="eastAsia" w:ascii="宋体" w:hAnsi="宋体"/>
          <w:b/>
          <w:bCs/>
          <w:szCs w:val="21"/>
        </w:rPr>
        <w:t xml:space="preserve">2.服务标准</w:t>
      </w:r>
      <w:r/>
    </w:p>
    <w:p>
      <w:pPr>
        <w:ind w:firstLine="420"/>
        <w:spacing w:line="360" w:lineRule="exact"/>
        <w:rPr>
          <w:rFonts w:hint="eastAsia" w:ascii="宋体" w:hAnsi="宋体"/>
          <w:szCs w:val="21"/>
        </w:rPr>
      </w:pPr>
      <w:r>
        <w:rPr>
          <w:rFonts w:hint="eastAsia" w:ascii="宋体" w:hAnsi="宋体"/>
          <w:szCs w:val="21"/>
        </w:rPr>
        <w:t xml:space="preserve">结合隔离网在狗头山建设电子围栏，电子围栏依托实体防护栏，向上固定、延伸。根据现场地形的已入侵程度划分防区，共计设置长短不一的20个防区，电子围栏采用合金线。同时在围栏内侧建设4套红外球机，和电子围栏进行联动设防。需结合地形选择相对高点，便于观测无死角。</w:t>
      </w:r>
      <w:r/>
    </w:p>
    <w:p>
      <w:pPr>
        <w:ind w:firstLine="420"/>
        <w:spacing w:line="360" w:lineRule="exact"/>
        <w:rPr>
          <w:rFonts w:hint="eastAsia" w:ascii="宋体" w:hAnsi="宋体"/>
          <w:szCs w:val="21"/>
        </w:rPr>
      </w:pPr>
      <w:r>
        <w:rPr>
          <w:rFonts w:hint="eastAsia" w:ascii="宋体" w:hAnsi="宋体"/>
          <w:szCs w:val="21"/>
        </w:rPr>
        <w:t xml:space="preserve">宝塔山在需监测点附近围栏内侧建设2个周界探头，监测到有人员接近后，发出语音提醒，如“你已进入地质灾害隐患区域，为了您的人身安全，请立即离开”，语音内容可通过前端更改和后台远程更改；</w:t>
      </w:r>
      <w:r/>
    </w:p>
    <w:p>
      <w:pPr>
        <w:ind w:firstLine="420"/>
        <w:spacing w:line="360" w:lineRule="exact"/>
        <w:rPr>
          <w:rFonts w:hint="eastAsia" w:ascii="宋体" w:hAnsi="宋体"/>
          <w:szCs w:val="21"/>
        </w:rPr>
      </w:pPr>
      <w:r>
        <w:rPr>
          <w:rFonts w:hint="eastAsia" w:ascii="宋体" w:hAnsi="宋体"/>
          <w:szCs w:val="21"/>
        </w:rPr>
        <w:t xml:space="preserve">两处的视频和报警信号通过专线接入后端视频综合管理平台中，在分别分发至属地派出所和自规局执法大队指挥中心。</w:t>
      </w:r>
      <w:r/>
    </w:p>
    <w:p>
      <w:pPr>
        <w:ind w:firstLine="420"/>
        <w:spacing w:line="360" w:lineRule="exact"/>
        <w:rPr>
          <w:rFonts w:hint="eastAsia" w:ascii="宋体" w:hAnsi="宋体"/>
          <w:szCs w:val="21"/>
        </w:rPr>
      </w:pPr>
      <w:r>
        <w:rPr>
          <w:rFonts w:hint="eastAsia" w:ascii="宋体" w:hAnsi="宋体"/>
          <w:szCs w:val="21"/>
        </w:rPr>
        <w:t xml:space="preserve">两处监测点需实施方自行开通电表接电并保障合同期内的所有设备电费（含必要的传输设备），同时为保障安全，在每个节点采用漏电保护器。由于宝塔山监测点周边为复垦土地，该点位在接电时需采用套管下地方式，过路需使用钢管下地。</w:t>
      </w:r>
      <w:r/>
    </w:p>
    <w:p>
      <w:pPr>
        <w:ind w:firstLine="420"/>
        <w:rPr>
          <w:rFonts w:hint="eastAsia" w:ascii="宋体" w:hAnsi="宋体"/>
          <w:szCs w:val="22"/>
        </w:rPr>
      </w:pPr>
      <w:r>
        <w:rPr>
          <w:rFonts w:hint="eastAsia" w:ascii="宋体" w:hAnsi="宋体"/>
          <w:szCs w:val="21"/>
        </w:rPr>
        <w:t xml:space="preserve">根据网信办的网络安全管理办法要求，本项目后端环境除必要的机房环境（动环系统、UPS、发电机、门禁等），还需要具备防火墙、IPS、防病毒、视频入侵防护等功能。</w:t>
      </w:r>
      <w:r/>
    </w:p>
    <w:p>
      <w:pPr>
        <w:rPr>
          <w:rFonts w:hint="eastAsia" w:ascii="宋体" w:hAnsi="宋体" w:cs="宋体"/>
          <w:b/>
          <w:bCs/>
          <w:color w:val="0000ff"/>
          <w:sz w:val="24"/>
        </w:rPr>
      </w:pPr>
      <w:r>
        <w:rPr>
          <w:rFonts w:hint="eastAsia" w:ascii="宋体" w:hAnsi="宋体" w:cs="宋体"/>
          <w:b/>
          <w:bCs/>
          <w:color w:val="0000ff"/>
          <w:sz w:val="24"/>
        </w:rPr>
      </w:r>
      <w:r/>
    </w:p>
    <w:p>
      <w:pPr>
        <w:rPr>
          <w:rFonts w:hint="eastAsia" w:ascii="宋体" w:hAnsi="宋体" w:cs="宋体"/>
          <w:b/>
          <w:bCs/>
          <w:color w:val="0000ff"/>
          <w:szCs w:val="21"/>
        </w:rPr>
      </w:pPr>
      <w:r>
        <w:rPr>
          <w:rFonts w:hint="eastAsia" w:ascii="宋体" w:hAnsi="宋体" w:cs="宋体"/>
          <w:b/>
          <w:bCs/>
          <w:color w:val="0000ff"/>
          <w:szCs w:val="21"/>
        </w:rPr>
        <w:t xml:space="preserve">（十四）句容市自然资源和规划局一体化业务审批系统运维服务</w:t>
      </w:r>
      <w:r/>
    </w:p>
    <w:p>
      <w:pPr>
        <w:ind w:firstLine="420"/>
        <w:spacing w:line="360" w:lineRule="exact"/>
        <w:widowControl/>
        <w:rPr>
          <w:rFonts w:hint="eastAsia" w:ascii="宋体" w:hAnsi="宋体" w:cs="宋体"/>
          <w:bCs/>
          <w:szCs w:val="21"/>
        </w:rPr>
      </w:pPr>
      <w:r>
        <w:rPr>
          <w:rFonts w:hint="eastAsia" w:ascii="宋体" w:hAnsi="宋体" w:cs="宋体"/>
          <w:bCs/>
          <w:szCs w:val="21"/>
        </w:rPr>
        <w:t xml:space="preserve">通过科学、高效的技术手段，保障平台稳定运行与持续优化，以满足句容市自然资源管理及城市规划的实际需求。该项目的核心目标包括以下几个方面：首先，确保平台在日常使用中的稳定性与安全性，减少因系统故障或数据丢失导致的工作延误；其次，通过定期的技术升级与功能扩展，提升平台的服务能力，使其能够更好地适应不断变化的政策要求和技术环境；再次，强化数据整合与共享能力，促进各部门之间的协作效率，从而实现自然资源管理的精细化与智能化。</w:t>
      </w:r>
      <w:r/>
    </w:p>
    <w:p>
      <w:pP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1.服务内容</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句容市自然资源和规划一体化平台维护项目的采购需求明确指向了平台的持续优化与高效运行。该项目的核心内容在于确保平台能够满足自然资源管理和规划工作的实际需求，同时提升数据处理能力、系统稳定性和用户体验。具体而言，项目内容涵盖以下几个方面：</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（1）需要对现有平台的功能模块进行全面评估，识别潜在的问题点和改进空间。例如，针对土地资源管理模块，应重点检查其在数据更新频率、空间分析精度以及与其他部门信息共享方面的表现。</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（2）平台的日常服务工作也是重要内容之一，包括但不限于故障排查、性能监控以及定期的安全性检测。</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（3）为了适应不断变化的政策和技术环境，项目还需制定详细的维护计划，以确保平台能够及时引入新技术和新功能。</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在技术层面，项目要求供应商具备强大的技术支持能力，能够提供定制化的解决方案。考虑到自然资源管理涉及大量敏感信息，项目特别强调了信息安全的重要性，要求供应商采取多层次的安全防护措施，如数据加密、访问控制和日志审计等，以保障平台运行过程中的数据安全。</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从服务角度出发，项目还对供应商的服务质量提出了明确要求。这不仅包括及时响应用户的技术支持请求，还需要定期组织培训活动，帮助用户掌握平台的新功能和操作技巧。</w:t>
      </w:r>
      <w:r/>
    </w:p>
    <w:p>
      <w:pPr>
        <w:spacing w:line="360" w:lineRule="exact"/>
        <w:widowControl/>
        <w:rPr>
          <w:rFonts w:hint="eastAsia" w:ascii="宋体" w:hAnsi="宋体" w:cs="宋体"/>
          <w:color w:val="000000"/>
          <w:szCs w:val="21"/>
        </w:rPr>
      </w:pPr>
      <w:r>
        <w:rPr>
          <w:rFonts w:hint="eastAsia" w:ascii="宋体" w:hAnsi="宋体" w:cs="宋体"/>
          <w:color w:val="000000"/>
          <w:szCs w:val="21"/>
        </w:rPr>
        <w:t xml:space="preserve">此外，供应商需建立完善的售后服务体系，确保在合同期内为用户提供全方位的支持。句容市自然资源和规划一体化平台维护项目的采购需求旨在通过科学合理的项目内容设计，实现平台的长期稳定运行和持续优化，从而更好地服务于自然资源管理和城市发展规划的需求。</w:t>
      </w:r>
      <w:r>
        <w:rPr>
          <w:rFonts w:hint="eastAsia" w:ascii="宋体" w:hAnsi="宋体" w:cs="宋体"/>
          <w:b/>
          <w:bCs/>
          <w:szCs w:val="21"/>
        </w:rPr>
        <w:t xml:space="preserve">2.服务标准</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（1）日常问题咨询</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提供包括内网业务审批系统、外网报建系统等多个模块的技术指导支持和问题解答：包括但不限于线上工作群内解答平台有关问题，线下提供现场技术支持和问题解答。</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数据处理根据用户需求，处理系统相关数据，包括但不限于错链错别字修改、数据查询、数据推送等。</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（2）培训指导</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为平台各级使用人员提供培训指导服务，日常咨询等服务。</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（3）数据备份</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提供各种数据库的备份、重要文件的备份、存储媒体的多重备份；</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1）业务数据每季度备份；</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2）应用服务数据每季度备份。</w:t>
      </w:r>
      <w:r/>
    </w:p>
    <w:p>
      <w:pPr>
        <w:ind w:firstLine="21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（4）定期巡检</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提供定期巡检系统日志、资源占用情况、存储使用情况、数据备份情况、CPU使用率情况、杀毒软件更新情况、系统补丁更新情况等。</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（5）漏洞加固</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针对各类服务器、应用软件、病毒入侵等漏洞，提供给漏洞加固服务。</w:t>
      </w:r>
      <w:r/>
    </w:p>
    <w:p>
      <w:pPr>
        <w:ind w:firstLine="21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（6）等保测评有关的支持服务</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配合用户完成等保测评工作。测评内容主要包括身份鉴别、访问控制、安全审计、软件容错、资源控制、数据完整性、数据保密性和数据备份恢复等。</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（7）系统升级优化服务</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按照国家、省、市自然资源业务审批工作的要求，优化、升级完善已有系统功能。</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（8）应急响应</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1）应急响应是指当系统产生严重故障，远程支持无法解决问题时，工程师及时上门处理系统问题，排除故障并进行处理。</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2）供应商资格要求</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为了确保句容市自然资源和规划一体化平台维护项目的顺利实施，采购方对供应商的资格提出了明确的要求。供应商需具备独立法人资格，持有有效的营业执照，并在相关领域具有良好的商业信誉。其次，供应商应拥有与本项目相关的资质证书，例如信息系统集成及服务资质、软件企业认定证书等，以证明其技术能力和专业水平。</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此外，供应商需提供近三年内类似项目的成功案例，以展示其在自然资源和规划领域中的实际经验。这些案例应当包括但不限于平台开发、数据管理、系统维护等方面的内容，能够体现供应商在技术实现和服务保障方面的综合实力。同时，供应商还需配备一支专业的技术团队，团队成员应具备丰富的行业经验和相应的专业技术认证，如项目经理需持有PMP证书，技术人员需具备相关软件开发或系统服务的资格认证。</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在财务状况方面，供应商需提交最近一年的财务审计报告，以证明其具备足够的经济实力来承担该项目的风险和责任。供应商还需提供一份详细的实施方案，其中包括项目进度计划、资源配置方案以及应急预案等内容，确保项目能够在规定的时间内高质量完成。</w:t>
      </w:r>
      <w:r/>
    </w:p>
    <w:p>
      <w:pPr>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供应商需承诺遵守国家和地方的相关法律法规，特别是在数据安全和个人隐私保护方面，需严格遵循《中华人民共和国网络安全法》等相关规定。通过以上严格的资格审查，采购方旨在筛选出最合适的供应商，为句容市自然资源和规划一体化平台的维护工作提供坚实的保障。</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（9）保密要求</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在句容市自然资源和规划一体化平台维护项目中，保密要求是确保数据安全和信息安全的核心环节。由于该平台涉及大量敏感信息，包括土地资源分布、规划方案细节以及相关政府部门的内部资料，因此必须制定严格的保密措施以防止信息泄露或不当使用。</w:t>
      </w:r>
      <w:r/>
    </w:p>
    <w:p>
      <w:pPr>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项目采购需求应明确界定保密范围，涵盖所有与平台相关的技术文档、源代码、数据库内容及用户数据等。这些信息不仅对句容市自然资源管理和规划工作至关重要，还可能涉及国家安全和社会公共利益，因此需要特别保护。供应商需承诺在合同有效期内及终止后的一段合理时间内，严格遵守保密协议，不得将上述信息用于其他目的或向第三方披露。</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为确保保密措施的有效性，建议引入多层次的安全机制。例如，通过身份认证系统限制访问权限，仅允许授权人员查看特定信息；同时，采用加密技术对传输中的数据进行保护，避免因网络攻击导致的数据泄露风险。此外，定期开展信息安全审计，检查是否存在潜在漏洞，并及时修补，从而进一步提升系统的安全性。</w:t>
      </w:r>
      <w:r/>
    </w:p>
    <w:p>
      <w:pPr>
        <w:rPr>
          <w:rFonts w:hint="eastAsia" w:ascii="宋体" w:hAnsi="宋体" w:cs="宋体"/>
          <w:bCs/>
          <w:color w:val="000000"/>
          <w:szCs w:val="21"/>
        </w:rPr>
      </w:pPr>
      <w:r>
        <w:rPr>
          <w:rFonts w:hint="eastAsia" w:ascii="宋体" w:hAnsi="宋体" w:cs="宋体"/>
          <w:bCs/>
          <w:color w:val="000000"/>
          <w:szCs w:val="21"/>
        </w:rPr>
        <w:t xml:space="preserve">针对违反保密要求的行为，应设立明确的惩罚机制。一旦发现供应商存在违规操作，如未经授权传</w:t>
      </w:r>
      <w:r>
        <w:rPr>
          <w:rFonts w:hint="eastAsia" w:ascii="宋体" w:hAnsi="宋体" w:cs="宋体"/>
          <w:bCs/>
          <w:color w:val="000000"/>
          <w:szCs w:val="21"/>
        </w:rPr>
        <w:t xml:space="preserve">播敏感信息或未能妥善保管相关资料，采购方有权终止合作并追究其法律责任。这种严格的监管制度不仅能够增强供应商的责任意识，还能有效保障句容市自然资源和规划一体化平台的长期稳定运行。</w:t>
      </w:r>
      <w:r/>
    </w:p>
    <w:p>
      <w:pPr>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b/>
          <w:bCs/>
          <w:color w:val="0000ff"/>
          <w:szCs w:val="21"/>
        </w:rPr>
      </w:pPr>
      <w:r>
        <w:rPr>
          <w:rFonts w:hint="eastAsia" w:ascii="宋体" w:hAnsi="宋体" w:cs="宋体"/>
          <w:b/>
          <w:bCs/>
          <w:color w:val="0000ff"/>
          <w:szCs w:val="21"/>
        </w:rPr>
        <w:t xml:space="preserve">（十五）句容市自然资源和规划局网络安全专项服务</w:t>
      </w:r>
      <w:r/>
    </w:p>
    <w:p>
      <w:pPr>
        <w:ind w:firstLine="211"/>
        <w:spacing w:line="360" w:lineRule="exact"/>
        <w:rPr>
          <w:rFonts w:hint="eastAsia" w:ascii="宋体" w:hAnsi="宋体"/>
          <w:b/>
          <w:szCs w:val="21"/>
        </w:rPr>
      </w:pPr>
      <w:r>
        <w:rPr>
          <w:rFonts w:hint="eastAsia" w:ascii="宋体" w:hAnsi="宋体"/>
          <w:b/>
          <w:szCs w:val="21"/>
        </w:rPr>
        <w:t xml:space="preserve">1.服务内容</w:t>
      </w:r>
      <w:r/>
    </w:p>
    <w:p>
      <w:pPr>
        <w:ind w:firstLine="210"/>
        <w:spacing w:line="360" w:lineRule="exact"/>
        <w:rPr>
          <w:rFonts w:hint="eastAsia" w:ascii="宋体" w:hAnsi="宋体"/>
          <w:bCs/>
          <w:szCs w:val="21"/>
        </w:rPr>
      </w:pPr>
      <w:r>
        <w:rPr>
          <w:rFonts w:hint="eastAsia" w:ascii="宋体" w:hAnsi="宋体"/>
          <w:bCs/>
          <w:szCs w:val="21"/>
        </w:rPr>
        <w:t xml:space="preserve">包含不限于网络安全培训;应急服务;渗透测试服务;漏扫服务;云防护服务等。</w:t>
      </w:r>
      <w:r/>
    </w:p>
    <w:p>
      <w:pPr>
        <w:ind w:firstLine="211"/>
        <w:spacing w:line="360" w:lineRule="exact"/>
        <w:rPr>
          <w:rFonts w:hint="eastAsia" w:ascii="宋体" w:hAnsi="宋体"/>
          <w:b/>
          <w:bCs/>
          <w:szCs w:val="21"/>
        </w:rPr>
      </w:pPr>
      <w:r>
        <w:rPr>
          <w:rFonts w:hint="eastAsia" w:ascii="宋体" w:hAnsi="宋体" w:cs="宋体"/>
          <w:b/>
          <w:bCs/>
          <w:szCs w:val="21"/>
        </w:rPr>
        <w:t xml:space="preserve">2.服务标准</w:t>
      </w:r>
      <w:r/>
    </w:p>
    <w:p>
      <w:pPr>
        <w:ind w:firstLine="211"/>
        <w:spacing w:line="360" w:lineRule="exact"/>
        <w:rPr>
          <w:rFonts w:hint="eastAsia" w:ascii="宋体" w:hAnsi="宋体"/>
          <w:b/>
          <w:bCs/>
          <w:szCs w:val="21"/>
        </w:rPr>
      </w:pPr>
      <w:r>
        <w:rPr>
          <w:rFonts w:hint="eastAsia" w:ascii="宋体" w:hAnsi="宋体"/>
          <w:b/>
          <w:bCs/>
          <w:szCs w:val="21"/>
        </w:rPr>
        <w:t xml:space="preserve">2.1网络安全培训</w:t>
      </w:r>
      <w:r/>
    </w:p>
    <w:p>
      <w:pPr>
        <w:ind w:firstLine="210"/>
        <w:spacing w:line="360" w:lineRule="exact"/>
        <w:rPr>
          <w:rFonts w:hint="eastAsia" w:ascii="宋体" w:hAnsi="宋体"/>
          <w:szCs w:val="21"/>
        </w:rPr>
      </w:pPr>
      <w:r>
        <w:rPr>
          <w:rFonts w:hint="eastAsia" w:ascii="宋体" w:hAnsi="宋体"/>
          <w:szCs w:val="21"/>
        </w:rPr>
        <w:t xml:space="preserve">提高全民网络安全意识，增强单位网络安全程度:(1)个人计算机安全的重要性(2)个人计算机的安全要怎么做(3)安全习惯怎样养成(4)网络情况现状等内容</w:t>
      </w:r>
      <w:r/>
    </w:p>
    <w:p>
      <w:pPr>
        <w:ind w:firstLine="211"/>
        <w:spacing w:line="360" w:lineRule="exact"/>
        <w:rPr>
          <w:rFonts w:hint="eastAsia" w:ascii="宋体" w:hAnsi="宋体"/>
          <w:bCs/>
          <w:color w:val="000000"/>
          <w:szCs w:val="21"/>
        </w:rPr>
      </w:pPr>
      <w:r>
        <w:rPr>
          <w:rFonts w:hint="eastAsia" w:ascii="宋体" w:hAnsi="宋体"/>
          <w:b/>
          <w:bCs/>
          <w:szCs w:val="21"/>
        </w:rPr>
        <w:t xml:space="preserve">2.2应急演练服务</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供应商提供一次应急演练服务，采用基于“平战一体”思想指导的网络安全应急实战演练，检验单位现有安全产品、安全策略、安全体系、队伍能力和协同处置等多方面的真实实力，也可以发掘现有安全服务及应急流程中的不足和破绽，对现有应急机制进行有针对性的完善，提升网络安全应急协同能力。每年组织一次网络安全应急演练，演练前准备详细的演练方案，明确演练目标、参加演练的信息系统、演练流程、职责分工、演练的风险及其应对措施等内容。演练结束后形成总结报告。</w:t>
      </w:r>
      <w:r/>
    </w:p>
    <w:p>
      <w:pPr>
        <w:ind w:firstLine="211"/>
        <w:spacing w:line="360" w:lineRule="exact"/>
        <w:rPr>
          <w:rFonts w:hint="eastAsia" w:ascii="宋体" w:hAnsi="宋体"/>
          <w:bCs/>
          <w:color w:val="000000"/>
          <w:szCs w:val="21"/>
        </w:rPr>
      </w:pPr>
      <w:r>
        <w:rPr>
          <w:rFonts w:hint="eastAsia" w:ascii="宋体" w:hAnsi="宋体"/>
          <w:b/>
          <w:bCs/>
          <w:szCs w:val="21"/>
        </w:rPr>
        <w:t xml:space="preserve">2.3渗透测试服务</w:t>
      </w:r>
      <w:r/>
    </w:p>
    <w:p>
      <w:pPr>
        <w:spacing w:line="360" w:lineRule="exact"/>
        <w:rPr>
          <w:rFonts w:hint="eastAsia" w:ascii="宋体" w:hAnsi="宋体"/>
          <w:b/>
          <w:color w:val="000000"/>
          <w:szCs w:val="21"/>
        </w:rPr>
      </w:pPr>
      <w:r>
        <w:rPr>
          <w:rFonts w:hint="eastAsia" w:ascii="宋体" w:hAnsi="宋体"/>
          <w:b/>
          <w:color w:val="000000"/>
          <w:szCs w:val="21"/>
        </w:rPr>
        <w:t xml:space="preserve">（1）服务方式</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供应商需采用远程结合现场服务方式，对范围内系统进行一次完整的渗透测试服务，提供截图证明及修复建议。</w:t>
      </w:r>
      <w:r/>
    </w:p>
    <w:p>
      <w:pPr>
        <w:spacing w:line="360" w:lineRule="exact"/>
        <w:rPr>
          <w:rFonts w:hint="eastAsia" w:ascii="宋体" w:hAnsi="宋体"/>
          <w:b/>
          <w:color w:val="000000"/>
          <w:szCs w:val="21"/>
        </w:rPr>
      </w:pPr>
      <w:r>
        <w:rPr>
          <w:rFonts w:hint="eastAsia" w:ascii="宋体" w:hAnsi="宋体"/>
          <w:b/>
          <w:color w:val="000000"/>
          <w:szCs w:val="21"/>
        </w:rPr>
        <w:t xml:space="preserve">（2）服务内容</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供应商需有不低于2名CISP认证人员，渗透测试需在授权的前提下，采用完全模拟入侵者可能使用的攻击技术和漏洞发现技术，利用专家经验对网络中常用的应用系统等进行非破坏性质的模拟攻击，发现系统最脆弱的环节，并将测试的过程和细节形成书面报告提交给招标人。</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渗透测试手段包含但不限于：全方位收集系统信息、多种方式应用层漏洞扫描和攻击尝试、社会工程学分析、数据库渗透分析、内网扩展渗透测试等，服务范围包括指定的重要系统。</w:t>
      </w:r>
      <w:r/>
    </w:p>
    <w:p>
      <w:pPr>
        <w:spacing w:line="360" w:lineRule="exact"/>
        <w:rPr>
          <w:rFonts w:hint="eastAsia" w:ascii="宋体" w:hAnsi="宋体"/>
          <w:bCs/>
          <w:color w:val="000000"/>
          <w:szCs w:val="21"/>
        </w:rPr>
      </w:pPr>
      <w:r>
        <w:rPr>
          <w:rFonts w:hint="eastAsia" w:ascii="宋体" w:hAnsi="宋体"/>
          <w:b/>
          <w:color w:val="000000"/>
          <w:szCs w:val="21"/>
        </w:rPr>
        <w:t xml:space="preserve">（3）服务流程</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渗透测试服务总体可划分为前期沟通、执行及交付三个阶段，前期沟通阶段的流程包含授权、制订方案、审核方案；执行阶段的流程包含漏洞挖掘和漏洞验证；交付阶段的流程包含渗透测试报告的编制。</w:t>
      </w:r>
      <w:r/>
    </w:p>
    <w:p>
      <w:pPr>
        <w:spacing w:line="360" w:lineRule="exact"/>
        <w:rPr>
          <w:rFonts w:hint="eastAsia" w:ascii="宋体" w:hAnsi="宋体"/>
          <w:bCs/>
          <w:color w:val="000000"/>
          <w:szCs w:val="21"/>
        </w:rPr>
      </w:pPr>
      <w:r>
        <w:rPr>
          <w:rFonts w:hint="eastAsia" w:ascii="宋体" w:hAnsi="宋体"/>
          <w:b/>
          <w:color w:val="000000"/>
          <w:szCs w:val="21"/>
        </w:rPr>
        <w:t xml:space="preserve">（4）授权</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供应商需承诺严格按照由招标人授权的渗透测试范围、系统权限和测试账号等开展相关工作。</w:t>
      </w:r>
      <w:r/>
    </w:p>
    <w:p>
      <w:pPr>
        <w:spacing w:line="360" w:lineRule="exact"/>
        <w:rPr>
          <w:rFonts w:hint="eastAsia" w:ascii="宋体" w:hAnsi="宋体"/>
          <w:bCs/>
          <w:color w:val="000000"/>
          <w:szCs w:val="21"/>
        </w:rPr>
      </w:pPr>
      <w:r>
        <w:rPr>
          <w:rFonts w:hint="eastAsia" w:ascii="宋体" w:hAnsi="宋体"/>
          <w:b/>
          <w:color w:val="000000"/>
          <w:szCs w:val="21"/>
        </w:rPr>
        <w:t xml:space="preserve">（5）测试方案 </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要求供应商提供渗透测试方案，方案内容包括但不限于实施方法，实施时间，实施人员，实施工具以及可能对被测试系统产生的影响等。</w:t>
      </w:r>
      <w:r/>
    </w:p>
    <w:p>
      <w:pPr>
        <w:spacing w:line="360" w:lineRule="exact"/>
        <w:rPr>
          <w:rFonts w:hint="eastAsia" w:ascii="宋体" w:hAnsi="宋体"/>
          <w:bCs/>
          <w:color w:val="000000"/>
          <w:szCs w:val="21"/>
        </w:rPr>
      </w:pPr>
      <w:r>
        <w:rPr>
          <w:rFonts w:hint="eastAsia" w:ascii="宋体" w:hAnsi="宋体"/>
          <w:b/>
          <w:color w:val="000000"/>
          <w:szCs w:val="21"/>
        </w:rPr>
        <w:t xml:space="preserve">（6）漏洞挖掘 </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要求渗透测试服务对目标系统中存在的漏洞进行挖掘和分析。同时还将综合分析获取的信息，结合供应商安全专家经验，挖掘隐藏在系统中的安全漏洞，全面保障业务系统安全。</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漏洞包含但不限于：</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1）操作系统漏洞：溢出、弱口令、敏感信息泄漏、未安装补丁漏洞等。</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2）WEB系统漏洞：身份验证漏洞、文件上传漏洞、SQL注入、端过滤、远程执行、COOKIE构造、拒绝服务、源码泄漏、物理路径泄漏、备份文件泄漏等。</w:t>
      </w:r>
      <w:r/>
    </w:p>
    <w:p>
      <w:pPr>
        <w:numPr>
          <w:ilvl w:val="0"/>
          <w:numId w:val="62"/>
        </w:numPr>
        <w:spacing w:line="360" w:lineRule="exact"/>
        <w:rPr>
          <w:rFonts w:hint="eastAsia" w:ascii="宋体" w:hAnsi="宋体"/>
          <w:bCs/>
          <w:color w:val="000000"/>
          <w:szCs w:val="21"/>
        </w:rPr>
      </w:pPr>
      <w:r>
        <w:rPr>
          <w:rFonts w:hint="eastAsia" w:ascii="宋体" w:hAnsi="宋体"/>
          <w:bCs/>
          <w:color w:val="000000"/>
          <w:szCs w:val="21"/>
        </w:rPr>
        <w:t xml:space="preserve">应用系统漏洞：远程执行、身份认证缺陷、配置错误等。</w:t>
      </w:r>
      <w:r/>
    </w:p>
    <w:p>
      <w:pPr>
        <w:numPr>
          <w:ilvl w:val="0"/>
          <w:numId w:val="62"/>
        </w:numPr>
        <w:spacing w:line="360" w:lineRule="exact"/>
        <w:rPr>
          <w:rFonts w:hint="eastAsia" w:ascii="宋体" w:hAnsi="宋体"/>
          <w:bCs/>
          <w:color w:val="000000"/>
          <w:szCs w:val="21"/>
        </w:rPr>
      </w:pPr>
      <w:r>
        <w:rPr>
          <w:rFonts w:hint="eastAsia" w:ascii="宋体" w:hAnsi="宋体"/>
          <w:bCs/>
          <w:color w:val="000000"/>
          <w:szCs w:val="21"/>
        </w:rPr>
        <w:t xml:space="preserve">数据库系统漏洞：溢出、BYPASS、配置错误、弱口令等。</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5）网络设备漏洞：弱口令，SNMP信息获取等。</w:t>
      </w:r>
      <w:r/>
    </w:p>
    <w:p>
      <w:pPr>
        <w:spacing w:line="360" w:lineRule="exact"/>
        <w:rPr>
          <w:rFonts w:hint="eastAsia" w:ascii="宋体" w:hAnsi="宋体"/>
          <w:bCs/>
          <w:color w:val="000000"/>
          <w:szCs w:val="21"/>
        </w:rPr>
      </w:pPr>
      <w:r>
        <w:rPr>
          <w:rFonts w:hint="eastAsia" w:ascii="宋体" w:hAnsi="宋体"/>
          <w:b/>
          <w:color w:val="000000"/>
          <w:szCs w:val="21"/>
        </w:rPr>
        <w:t xml:space="preserve">（7）漏洞验证 </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要求根据漏洞挖掘过程产生的结果，对挖掘出的漏洞进行验证。</w:t>
      </w:r>
      <w:r/>
    </w:p>
    <w:p>
      <w:pPr>
        <w:spacing w:line="360" w:lineRule="exact"/>
        <w:rPr>
          <w:rFonts w:hint="eastAsia" w:ascii="宋体" w:hAnsi="宋体"/>
          <w:bCs/>
          <w:color w:val="000000"/>
          <w:szCs w:val="21"/>
        </w:rPr>
      </w:pPr>
      <w:r/>
      <w:bookmarkStart w:id="45" w:name="OLE_LINK11"/>
      <w:r>
        <w:rPr>
          <w:rFonts w:hint="eastAsia" w:ascii="宋体" w:hAnsi="宋体"/>
          <w:b/>
          <w:color w:val="000000"/>
          <w:szCs w:val="21"/>
        </w:rPr>
        <w:t xml:space="preserve">（8）</w:t>
      </w:r>
      <w:bookmarkEnd w:id="45"/>
      <w:r>
        <w:rPr>
          <w:rFonts w:hint="eastAsia" w:ascii="宋体" w:hAnsi="宋体"/>
          <w:b/>
          <w:color w:val="000000"/>
          <w:szCs w:val="21"/>
        </w:rPr>
        <w:t xml:space="preserve">编制报告 </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渗透测试实施完成后，应编制渗透测试报告，渗透测试报告应包含但不限于： </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1）漏洞描述：主要描述漏洞产生的原因以及原理。 </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2）威胁程度：对某类漏洞在当前系统环境下的威胁进行客观评价。 漏洞位置：告知漏洞的位置，使招标人更容易在系统中进行定位。 </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3）漏洞验证：验证漏洞存在，增加渗透测试结果的可信性，使招标人直观的看到系统面临的威胁。 </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4）解决建议：为招标人提供详细的漏洞修复参考意见,为漏洞修复提供指导。</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交付：《渗透测试报告》《渗透测试复测报告》。</w:t>
      </w:r>
      <w:r/>
    </w:p>
    <w:p>
      <w:pPr>
        <w:ind w:firstLine="198"/>
        <w:spacing w:line="360" w:lineRule="exact"/>
        <w:rPr>
          <w:rFonts w:hint="eastAsia" w:ascii="宋体" w:hAnsi="宋体"/>
          <w:bCs/>
          <w:color w:val="000000"/>
          <w:szCs w:val="21"/>
        </w:rPr>
      </w:pPr>
      <w:r>
        <w:rPr>
          <w:rFonts w:hint="eastAsia" w:ascii="宋体" w:hAnsi="宋体"/>
          <w:b/>
          <w:color w:val="000000"/>
          <w:szCs w:val="21"/>
        </w:rPr>
        <w:t xml:space="preserve">（9）</w:t>
      </w:r>
      <w:r>
        <w:rPr>
          <w:rFonts w:hint="eastAsia" w:ascii="宋体" w:hAnsi="宋体"/>
          <w:b/>
          <w:bCs/>
          <w:szCs w:val="21"/>
        </w:rPr>
        <w:t xml:space="preserve">漏洞扫描服务</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供应商提供漏洞扫描评估。范围包括应用系统和IT设备。</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供应商每半年对采购人建设维护的系统进行漏洞扫描。供应商须提供专业的安全扫描工具、结合采购人现有漏洞扫描设备，进行漏洞扫描。漏洞扫描完成后出具完成服务报告，根据漏洞扫描报告制定系统安全加固实施方案，并协助采购人完成加固实施，提高IT设备与应用系统的安全性。</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交付：《主机安全扫描评估报告》《应用安全扫描评估报告》。</w:t>
      </w:r>
      <w:r/>
    </w:p>
    <w:p>
      <w:pPr>
        <w:ind w:firstLine="198"/>
        <w:spacing w:line="360" w:lineRule="exact"/>
        <w:rPr>
          <w:rFonts w:hint="eastAsia" w:ascii="宋体" w:hAnsi="宋体"/>
          <w:bCs/>
          <w:color w:val="000000"/>
          <w:szCs w:val="21"/>
        </w:rPr>
      </w:pPr>
      <w:r>
        <w:rPr>
          <w:rFonts w:hint="eastAsia" w:ascii="宋体" w:hAnsi="宋体"/>
          <w:b/>
          <w:color w:val="000000"/>
          <w:szCs w:val="21"/>
        </w:rPr>
        <w:t xml:space="preserve">（10）</w:t>
      </w:r>
      <w:r>
        <w:rPr>
          <w:rFonts w:hint="eastAsia" w:ascii="宋体" w:hAnsi="宋体"/>
          <w:b/>
          <w:bCs/>
          <w:szCs w:val="21"/>
        </w:rPr>
        <w:t xml:space="preserve">迎接检查服务</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供应商需根据网信、公安部门等安全主管部门的安全检查要求，结合采购人内外网网络安全现状，进行对检查单元的自查，若发现安全问题，协助进行整改和加固，以及迎检文档准备等各项工作。</w:t>
      </w:r>
      <w:r/>
    </w:p>
    <w:p>
      <w:pPr>
        <w:ind w:firstLine="198"/>
        <w:spacing w:line="360" w:lineRule="exact"/>
        <w:rPr>
          <w:rFonts w:hint="eastAsia" w:ascii="宋体" w:hAnsi="宋体"/>
          <w:bCs/>
          <w:color w:val="000000"/>
          <w:szCs w:val="21"/>
        </w:rPr>
      </w:pPr>
      <w:r>
        <w:rPr>
          <w:rFonts w:hint="eastAsia" w:ascii="宋体" w:hAnsi="宋体"/>
          <w:b/>
          <w:color w:val="000000"/>
          <w:szCs w:val="21"/>
        </w:rPr>
        <w:t xml:space="preserve">（11）</w:t>
      </w:r>
      <w:r>
        <w:rPr>
          <w:rFonts w:hint="eastAsia" w:ascii="宋体" w:hAnsi="宋体"/>
          <w:b/>
          <w:bCs/>
          <w:szCs w:val="21"/>
        </w:rPr>
        <w:t xml:space="preserve">应急支撑服务</w:t>
      </w:r>
      <w:r/>
    </w:p>
    <w:p>
      <w:pPr>
        <w:ind w:firstLine="420"/>
        <w:spacing w:line="360" w:lineRule="exact"/>
        <w:rPr>
          <w:rFonts w:hint="eastAsia" w:ascii="宋体" w:hAnsi="宋体"/>
          <w:bCs/>
          <w:color w:val="000000"/>
          <w:szCs w:val="21"/>
        </w:rPr>
      </w:pPr>
      <w:r>
        <w:rPr>
          <w:rFonts w:hint="eastAsia" w:ascii="宋体" w:hAnsi="宋体"/>
          <w:bCs/>
          <w:color w:val="000000"/>
          <w:szCs w:val="21"/>
        </w:rPr>
        <w:t xml:space="preserve">供应商需协助处理信息安全紧急事件，须在接到</w:t>
      </w:r>
      <w:r>
        <w:rPr>
          <w:rFonts w:ascii="宋体" w:hAnsi="宋体"/>
          <w:bCs/>
          <w:color w:val="000000"/>
          <w:szCs w:val="21"/>
        </w:rPr>
        <w:t xml:space="preserve">通知后2</w:t>
      </w:r>
      <w:r>
        <w:rPr>
          <w:rFonts w:hint="eastAsia" w:ascii="宋体" w:hAnsi="宋体"/>
          <w:bCs/>
          <w:color w:val="000000"/>
          <w:szCs w:val="21"/>
        </w:rPr>
        <w:t xml:space="preserve">小时内派遣技术人员现场提供应急服务，配合及指导发生的各类信息安全事件开展事件调查与分析，提供应急处置方案，</w:t>
      </w:r>
      <w:r>
        <w:rPr>
          <w:rFonts w:ascii="宋体" w:hAnsi="宋体"/>
          <w:bCs/>
          <w:color w:val="000000"/>
          <w:szCs w:val="21"/>
        </w:rPr>
        <w:t xml:space="preserve">出具处置报告</w:t>
      </w:r>
      <w:r>
        <w:rPr>
          <w:rFonts w:hint="eastAsia" w:ascii="宋体" w:hAnsi="宋体"/>
          <w:bCs/>
          <w:color w:val="000000"/>
          <w:szCs w:val="21"/>
        </w:rPr>
        <w:t xml:space="preserve">。协助减少负面信息，降低社会影响。</w:t>
      </w:r>
      <w:r/>
    </w:p>
    <w:p>
      <w:pPr>
        <w:ind w:firstLine="211"/>
        <w:spacing w:line="360" w:lineRule="exact"/>
        <w:rPr>
          <w:rFonts w:hint="eastAsia" w:ascii="宋体" w:hAnsi="宋体"/>
          <w:bCs/>
          <w:color w:val="000000"/>
          <w:szCs w:val="21"/>
        </w:rPr>
      </w:pPr>
      <w:r>
        <w:rPr>
          <w:rFonts w:hint="eastAsia" w:ascii="宋体" w:hAnsi="宋体"/>
          <w:b/>
          <w:bCs/>
          <w:szCs w:val="21"/>
        </w:rPr>
        <w:t xml:space="preserve">（12）新系统上线检测</w:t>
      </w:r>
      <w:r/>
    </w:p>
    <w:p>
      <w:pPr>
        <w:ind w:firstLine="420"/>
        <w:spacing w:line="360" w:lineRule="exact"/>
        <w:rPr>
          <w:rFonts w:hint="eastAsia" w:ascii="宋体" w:hAnsi="宋体"/>
          <w:szCs w:val="21"/>
        </w:rPr>
      </w:pPr>
      <w:r>
        <w:rPr>
          <w:rFonts w:hint="eastAsia" w:ascii="宋体" w:hAnsi="宋体"/>
          <w:szCs w:val="21"/>
        </w:rPr>
        <w:t xml:space="preserve">系统上线前安全检测服务主要是针对使用单位新上线的系统进行安全检测，确保系统在没有中危及以上安全隐患，才允许上线正式运行。系统上线前安全检测方式主要包括：漏洞扫描（内外网结合）、渗透测试。出具详细的安全评估报告，并配合对新系统相关的安全整改与复核。</w:t>
      </w:r>
      <w:r/>
    </w:p>
    <w:p>
      <w:pPr>
        <w:ind w:firstLine="211"/>
        <w:spacing w:line="300" w:lineRule="exact"/>
        <w:shd w:val="clear" w:color="auto" w:fill="ffffff"/>
        <w:rPr>
          <w:rFonts w:hint="eastAsia" w:ascii="宋体" w:hAnsi="宋体"/>
          <w:b/>
          <w:bCs/>
          <w:szCs w:val="21"/>
          <w:lang w:eastAsia="zh-Hans"/>
        </w:rPr>
      </w:pPr>
      <w:r>
        <w:rPr>
          <w:rFonts w:hint="eastAsia" w:ascii="宋体" w:hAnsi="宋体"/>
          <w:b/>
          <w:bCs/>
          <w:szCs w:val="21"/>
        </w:rPr>
        <w:t xml:space="preserve">（13）</w:t>
      </w:r>
      <w:r>
        <w:rPr>
          <w:rFonts w:hint="eastAsia" w:ascii="宋体" w:hAnsi="宋体"/>
          <w:b/>
          <w:bCs/>
          <w:szCs w:val="21"/>
          <w:lang w:eastAsia="zh-Hans"/>
        </w:rPr>
        <w:t xml:space="preserve">主机安全服务</w:t>
      </w:r>
      <w:r/>
    </w:p>
    <w:p>
      <w:pPr>
        <w:ind w:firstLine="422"/>
        <w:spacing w:line="300" w:lineRule="exact"/>
        <w:shd w:val="clear" w:color="auto" w:fill="ffffff"/>
        <w:widowControl/>
        <w:tabs>
          <w:tab w:val="left" w:pos="210" w:leader="none"/>
        </w:tabs>
        <w:rPr>
          <w:rFonts w:hint="eastAsia" w:ascii="宋体" w:hAnsi="宋体" w:cs="宋体"/>
          <w:b/>
          <w:szCs w:val="21"/>
        </w:rPr>
      </w:pPr>
      <w:r>
        <w:rPr>
          <w:rFonts w:hint="eastAsia" w:ascii="宋体" w:hAnsi="宋体" w:cs="宋体"/>
          <w:b/>
          <w:color w:val="000000"/>
          <w:szCs w:val="21"/>
          <w:lang w:bidi="ar"/>
        </w:rPr>
        <w:t xml:space="preserve">一、部署环境</w:t>
      </w:r>
      <w:r/>
    </w:p>
    <w:p>
      <w:pPr>
        <w:numPr>
          <w:ilvl w:val="0"/>
          <w:numId w:val="50"/>
        </w:numPr>
        <w:ind w:left="0" w:firstLine="420"/>
        <w:spacing w:line="300" w:lineRule="exact"/>
        <w:shd w:val="clear" w:color="auto" w:fill="ffffff"/>
        <w:widowControl/>
        <w:tabs>
          <w:tab w:val="left" w:pos="210" w:leader="dot"/>
        </w:tabs>
        <w:rPr>
          <w:rFonts w:hint="eastAsia" w:ascii="宋体" w:hAnsi="宋体" w:cs="宋体"/>
          <w:szCs w:val="21"/>
        </w:rPr>
      </w:pPr>
      <w:r>
        <w:rPr>
          <w:rFonts w:hint="eastAsia" w:ascii="宋体" w:hAnsi="宋体" w:cs="宋体"/>
          <w:color w:val="000000"/>
          <w:szCs w:val="21"/>
          <w:lang w:bidi="ar"/>
        </w:rPr>
        <w:t xml:space="preserve">探针系统兼容性</w:t>
      </w:r>
      <w:r/>
    </w:p>
    <w:p>
      <w:pPr>
        <w:ind w:firstLine="420"/>
        <w:spacing w:line="300" w:lineRule="exact"/>
        <w:shd w:val="clear" w:color="auto" w:fill="ffffff"/>
        <w:widowControl/>
        <w:tabs>
          <w:tab w:val="left" w:pos="210" w:leader="none"/>
        </w:tabs>
        <w:rPr>
          <w:rFonts w:hint="eastAsia" w:ascii="宋体" w:hAnsi="宋体" w:cs="宋体"/>
          <w:color w:val="000000"/>
          <w:szCs w:val="21"/>
          <w:lang w:bidi="ar"/>
        </w:rPr>
      </w:pPr>
      <w:r>
        <w:rPr>
          <w:rFonts w:hint="eastAsia" w:ascii="宋体" w:hAnsi="宋体" w:cs="宋体"/>
          <w:color w:val="000000"/>
          <w:szCs w:val="21"/>
          <w:lang w:bidi="ar"/>
        </w:rPr>
        <w:t xml:space="preserve">探针支持</w:t>
      </w:r>
      <w:r>
        <w:rPr>
          <w:rFonts w:hint="eastAsia" w:ascii="宋体" w:hAnsi="宋体" w:cs="宋体"/>
          <w:color w:val="000000"/>
          <w:szCs w:val="21"/>
          <w:lang w:eastAsia="zh-Hans" w:bidi="ar"/>
        </w:rPr>
        <w:t xml:space="preserve">部署</w:t>
      </w:r>
      <w:r>
        <w:rPr>
          <w:rFonts w:hint="eastAsia" w:ascii="宋体" w:hAnsi="宋体" w:cs="宋体"/>
          <w:color w:val="000000"/>
          <w:szCs w:val="21"/>
          <w:lang w:bidi="ar"/>
        </w:rPr>
        <w:t xml:space="preserve">在 RedHat、CentOS、Ubuntu、Suse、Windows Server等操作系统，</w:t>
      </w:r>
      <w:r>
        <w:rPr>
          <w:rFonts w:hint="eastAsia" w:ascii="宋体" w:hAnsi="宋体" w:cs="宋体"/>
          <w:color w:val="000000"/>
          <w:szCs w:val="21"/>
          <w:lang w:eastAsia="zh-Hans" w:bidi="ar"/>
        </w:rPr>
        <w:t xml:space="preserve">同时支持</w:t>
      </w:r>
      <w:r>
        <w:rPr>
          <w:rFonts w:hint="eastAsia" w:ascii="宋体" w:hAnsi="宋体" w:cs="宋体"/>
          <w:color w:val="000000"/>
          <w:szCs w:val="21"/>
          <w:lang w:bidi="ar"/>
        </w:rPr>
        <w:t xml:space="preserve">中标麒麟、银河麒麟、统信 UOS 等</w:t>
      </w:r>
      <w:r>
        <w:rPr>
          <w:rFonts w:hint="eastAsia" w:ascii="宋体" w:hAnsi="宋体" w:cs="宋体"/>
          <w:color w:val="000000"/>
          <w:szCs w:val="21"/>
          <w:lang w:eastAsia="zh-Hans" w:bidi="ar"/>
        </w:rPr>
        <w:t xml:space="preserve">国产化</w:t>
      </w:r>
      <w:r>
        <w:rPr>
          <w:rFonts w:hint="eastAsia" w:ascii="宋体" w:hAnsi="宋体" w:cs="宋体"/>
          <w:color w:val="000000"/>
          <w:szCs w:val="21"/>
          <w:lang w:bidi="ar"/>
        </w:rPr>
        <w:t xml:space="preserve">操作系统中部署。</w:t>
      </w:r>
      <w:r/>
    </w:p>
    <w:p>
      <w:pPr>
        <w:ind w:firstLine="420"/>
        <w:spacing w:line="300" w:lineRule="exact"/>
        <w:shd w:val="clear" w:color="auto" w:fill="ffffff"/>
        <w:widowControl/>
        <w:tabs>
          <w:tab w:val="left" w:pos="210" w:leader="none"/>
        </w:tabs>
        <w:rPr>
          <w:rFonts w:hint="eastAsia" w:ascii="宋体" w:hAnsi="宋体" w:cs="宋体"/>
          <w:color w:val="000000"/>
          <w:szCs w:val="21"/>
          <w:lang w:bidi="ar"/>
        </w:rPr>
      </w:pPr>
      <w:r>
        <w:rPr>
          <w:rFonts w:hint="eastAsia" w:ascii="宋体" w:hAnsi="宋体" w:cs="宋体"/>
          <w:color w:val="000000"/>
          <w:szCs w:val="21"/>
          <w:lang w:eastAsia="zh-Hans" w:bidi="ar"/>
        </w:rPr>
        <w:t xml:space="preserve">探针支持在</w:t>
      </w:r>
      <w:r>
        <w:rPr>
          <w:rFonts w:hint="eastAsia" w:ascii="宋体" w:hAnsi="宋体" w:cs="宋体"/>
          <w:color w:val="000000"/>
          <w:szCs w:val="21"/>
          <w:lang w:bidi="ar"/>
        </w:rPr>
        <w:t xml:space="preserve">ARM架构、X86架构系统</w:t>
      </w:r>
      <w:r>
        <w:rPr>
          <w:rFonts w:hint="eastAsia" w:ascii="宋体" w:hAnsi="宋体" w:cs="宋体"/>
          <w:color w:val="000000"/>
          <w:szCs w:val="21"/>
          <w:lang w:eastAsia="zh-Hans" w:bidi="ar"/>
        </w:rPr>
        <w:t xml:space="preserve">部署。</w:t>
      </w:r>
      <w:r/>
    </w:p>
    <w:p>
      <w:pPr>
        <w:numPr>
          <w:ilvl w:val="0"/>
          <w:numId w:val="50"/>
        </w:numPr>
        <w:ind w:left="0" w:firstLine="420"/>
        <w:spacing w:line="30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分布式部署</w:t>
      </w:r>
      <w:r/>
    </w:p>
    <w:p>
      <w:pPr>
        <w:ind w:firstLine="420"/>
        <w:spacing w:line="300" w:lineRule="exact"/>
        <w:shd w:val="clear" w:color="auto" w:fill="ffffff"/>
        <w:widowControl/>
        <w:tabs>
          <w:tab w:val="left" w:pos="210" w:leader="none"/>
        </w:tabs>
        <w:rPr>
          <w:rFonts w:hint="eastAsia" w:ascii="宋体" w:hAnsi="宋体" w:cs="宋体"/>
          <w:color w:val="000000"/>
          <w:szCs w:val="21"/>
          <w:lang w:bidi="ar"/>
        </w:rPr>
      </w:pPr>
      <w:r>
        <w:rPr>
          <w:rFonts w:hint="eastAsia" w:ascii="宋体" w:hAnsi="宋体" w:cs="宋体"/>
          <w:color w:val="000000"/>
          <w:szCs w:val="21"/>
          <w:lang w:bidi="ar"/>
        </w:rPr>
        <w:t xml:space="preserve">支持管理平台分布式部署，提供高可用方案，允许随意水平扩展。</w:t>
      </w:r>
      <w:r>
        <w:rPr>
          <w:rFonts w:hint="eastAsia" w:ascii="宋体" w:hAnsi="宋体" w:cs="宋体"/>
          <w:color w:val="000000"/>
          <w:szCs w:val="21"/>
          <w:lang w:bidi="ar"/>
        </w:rPr>
        <w:br/>
        <w:t xml:space="preserve">支持上万规模的探针数量。</w:t>
      </w:r>
      <w:r>
        <w:rPr>
          <w:rFonts w:hint="eastAsia" w:ascii="宋体" w:hAnsi="宋体" w:cs="宋体"/>
          <w:color w:val="000000"/>
          <w:szCs w:val="21"/>
          <w:lang w:eastAsia="zh-Hans" w:bidi="ar"/>
        </w:rPr>
        <w:t xml:space="preserve">同时</w:t>
      </w:r>
      <w:r>
        <w:rPr>
          <w:rFonts w:hint="eastAsia" w:ascii="宋体" w:hAnsi="宋体" w:cs="宋体"/>
          <w:color w:val="000000"/>
          <w:szCs w:val="21"/>
          <w:lang w:bidi="ar"/>
        </w:rPr>
        <w:t xml:space="preserve">探针支持通过代理连接管理平台</w:t>
      </w:r>
      <w:r/>
    </w:p>
    <w:p>
      <w:pPr>
        <w:numPr>
          <w:ilvl w:val="0"/>
          <w:numId w:val="50"/>
        </w:numPr>
        <w:ind w:left="0" w:firstLine="420"/>
        <w:spacing w:line="30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探针使用权限</w:t>
      </w:r>
      <w:r/>
    </w:p>
    <w:p>
      <w:pPr>
        <w:ind w:firstLine="420"/>
        <w:spacing w:line="300" w:lineRule="exact"/>
        <w:shd w:val="clear" w:color="auto" w:fill="ffffff"/>
        <w:widowControl/>
        <w:tabs>
          <w:tab w:val="left" w:pos="210" w:leader="none"/>
        </w:tabs>
        <w:rPr>
          <w:rFonts w:hint="eastAsia" w:ascii="宋体" w:hAnsi="宋体" w:cs="宋体"/>
          <w:color w:val="000000"/>
          <w:szCs w:val="21"/>
          <w:lang w:bidi="ar"/>
        </w:rPr>
      </w:pPr>
      <w:r>
        <w:rPr>
          <w:rFonts w:hint="eastAsia" w:ascii="宋体" w:hAnsi="宋体" w:cs="宋体"/>
          <w:color w:val="000000"/>
          <w:szCs w:val="21"/>
          <w:lang w:bidi="ar"/>
        </w:rPr>
        <w:t xml:space="preserve">探针支持在非 root 权限下运行和正常使用。</w:t>
      </w:r>
      <w:r/>
    </w:p>
    <w:p>
      <w:pPr>
        <w:spacing w:line="300" w:lineRule="exact"/>
        <w:shd w:val="clear" w:color="auto" w:fill="ffffff"/>
        <w:tabs>
          <w:tab w:val="left" w:pos="210" w:leader="none"/>
        </w:tabs>
        <w:rPr>
          <w:rFonts w:hint="eastAsia" w:ascii="宋体" w:hAnsi="宋体" w:cs="宋体"/>
          <w:b/>
          <w:szCs w:val="21"/>
          <w:lang w:eastAsia="zh-Hans"/>
        </w:rPr>
      </w:pPr>
      <w:r>
        <w:rPr>
          <w:rFonts w:hint="eastAsia" w:ascii="宋体" w:hAnsi="宋体" w:cs="宋体"/>
          <w:b/>
          <w:szCs w:val="21"/>
        </w:rPr>
        <w:t xml:space="preserve">    二、</w:t>
      </w:r>
      <w:r>
        <w:rPr>
          <w:rFonts w:hint="eastAsia" w:ascii="宋体" w:hAnsi="宋体" w:cs="宋体"/>
          <w:b/>
          <w:szCs w:val="21"/>
          <w:lang w:eastAsia="zh-Hans"/>
        </w:rPr>
        <w:t xml:space="preserve">可视化</w:t>
      </w:r>
      <w:r/>
    </w:p>
    <w:p>
      <w:pPr>
        <w:ind w:left="210" w:firstLine="210"/>
        <w:spacing w:line="300" w:lineRule="exact"/>
        <w:shd w:val="clear" w:color="auto" w:fill="ffffff"/>
        <w:widowControl/>
        <w:tabs>
          <w:tab w:val="left" w:pos="210" w:leader="none"/>
        </w:tabs>
        <w:rPr>
          <w:rFonts w:hint="eastAsia" w:ascii="宋体" w:hAnsi="宋体" w:cs="宋体"/>
          <w:color w:val="000000"/>
          <w:szCs w:val="21"/>
          <w:lang w:bidi="ar"/>
        </w:rPr>
      </w:pPr>
      <w:r>
        <w:rPr>
          <w:rFonts w:hint="eastAsia" w:ascii="宋体" w:hAnsi="宋体" w:cs="宋体"/>
          <w:szCs w:val="21"/>
        </w:rPr>
        <w:t xml:space="preserve">安全分析与可视化</w:t>
      </w:r>
      <w:r/>
    </w:p>
    <w:p>
      <w:pPr>
        <w:ind w:firstLine="420"/>
        <w:spacing w:line="300" w:lineRule="exact"/>
        <w:shd w:val="clear" w:color="auto" w:fill="ffffff"/>
        <w:tabs>
          <w:tab w:val="left" w:pos="210" w:leader="none"/>
        </w:tabs>
        <w:rPr>
          <w:rFonts w:hint="eastAsia" w:ascii="宋体" w:hAnsi="宋体" w:cs="宋体"/>
          <w:color w:val="000000"/>
          <w:szCs w:val="21"/>
          <w:lang w:bidi="ar"/>
        </w:rPr>
      </w:pPr>
      <w:r>
        <w:rPr>
          <w:rFonts w:hint="eastAsia" w:ascii="宋体" w:hAnsi="宋体" w:cs="宋体"/>
          <w:szCs w:val="21"/>
        </w:rPr>
        <w:t xml:space="preserve">支持根据当前系统安全状态对主机及整个系统进行安全评分。</w:t>
      </w:r>
      <w:r/>
    </w:p>
    <w:p>
      <w:pPr>
        <w:ind w:firstLine="420"/>
        <w:spacing w:line="300" w:lineRule="exact"/>
        <w:shd w:val="clear" w:color="auto" w:fill="ffffff"/>
        <w:tabs>
          <w:tab w:val="left" w:pos="210" w:leader="none"/>
        </w:tabs>
        <w:rPr>
          <w:rFonts w:hint="eastAsia" w:ascii="宋体" w:hAnsi="宋体" w:cs="宋体"/>
          <w:szCs w:val="21"/>
        </w:rPr>
      </w:pPr>
      <w:r>
        <w:rPr>
          <w:rFonts w:hint="eastAsia" w:ascii="宋体" w:hAnsi="宋体" w:cs="宋体"/>
          <w:szCs w:val="21"/>
        </w:rPr>
        <w:t xml:space="preserve">提供可视化大屏，对主机的安全状态进行实时监控。</w:t>
      </w:r>
      <w:r/>
    </w:p>
    <w:p>
      <w:pPr>
        <w:ind w:firstLine="422"/>
        <w:spacing w:line="300" w:lineRule="exact"/>
        <w:shd w:val="clear" w:color="auto" w:fill="ffffff"/>
        <w:widowControl/>
        <w:tabs>
          <w:tab w:val="left" w:pos="210" w:leader="none"/>
        </w:tabs>
        <w:rPr>
          <w:rFonts w:hint="eastAsia" w:ascii="宋体" w:hAnsi="宋体" w:cs="宋体"/>
          <w:b/>
          <w:color w:val="000000"/>
          <w:szCs w:val="21"/>
        </w:rPr>
      </w:pPr>
      <w:r>
        <w:rPr>
          <w:rFonts w:hint="eastAsia" w:ascii="宋体" w:hAnsi="宋体" w:cs="宋体"/>
          <w:b/>
          <w:color w:val="000000"/>
          <w:szCs w:val="21"/>
          <w:lang w:bidi="ar"/>
        </w:rPr>
        <w:t xml:space="preserve">三、资产清点</w:t>
      </w:r>
      <w:r/>
    </w:p>
    <w:p>
      <w:pPr>
        <w:numPr>
          <w:ilvl w:val="0"/>
          <w:numId w:val="51"/>
        </w:numPr>
        <w:ind w:left="0" w:firstLine="420"/>
        <w:spacing w:line="300" w:lineRule="exact"/>
        <w:shd w:val="clear" w:color="auto" w:fill="ffffff"/>
        <w:widowControl/>
        <w:tabs>
          <w:tab w:val="left" w:pos="210" w:leader="none"/>
        </w:tabs>
        <w:rPr>
          <w:rFonts w:hint="eastAsia" w:ascii="宋体" w:hAnsi="宋体" w:cs="宋体"/>
          <w:color w:val="000000"/>
          <w:szCs w:val="21"/>
        </w:rPr>
      </w:pPr>
      <w:r>
        <w:rPr>
          <w:rFonts w:hint="eastAsia" w:ascii="宋体" w:hAnsi="宋体" w:cs="宋体"/>
          <w:color w:val="000000"/>
          <w:szCs w:val="21"/>
          <w:lang w:bidi="ar"/>
        </w:rPr>
        <w:t xml:space="preserve">容器相关资产清点</w:t>
      </w:r>
      <w:r/>
    </w:p>
    <w:p>
      <w:pPr>
        <w:ind w:firstLine="420"/>
        <w:spacing w:line="300" w:lineRule="exact"/>
        <w:shd w:val="clear" w:color="auto" w:fill="ffffff"/>
        <w:widowControl/>
        <w:tabs>
          <w:tab w:val="left" w:pos="210" w:leader="none"/>
        </w:tabs>
        <w:rPr>
          <w:rFonts w:hint="eastAsia" w:ascii="宋体" w:hAnsi="宋体" w:cs="宋体"/>
          <w:color w:val="000000"/>
          <w:szCs w:val="21"/>
        </w:rPr>
      </w:pPr>
      <w:r>
        <w:rPr>
          <w:rFonts w:hint="eastAsia" w:ascii="宋体" w:hAnsi="宋体" w:cs="宋体"/>
          <w:color w:val="000000"/>
          <w:szCs w:val="21"/>
          <w:lang w:bidi="ar"/>
        </w:rPr>
        <w:t xml:space="preserve">支持自动清点容器镜像、容器实例、容器网络等多种容器相关资产，并提供相关资产统计视图。</w:t>
      </w:r>
      <w:r/>
    </w:p>
    <w:p>
      <w:pPr>
        <w:numPr>
          <w:ilvl w:val="0"/>
          <w:numId w:val="51"/>
        </w:numPr>
        <w:ind w:left="0" w:firstLine="420"/>
        <w:spacing w:line="300" w:lineRule="exact"/>
        <w:shd w:val="clear" w:color="auto" w:fill="ffffff"/>
        <w:widowControl/>
        <w:tabs>
          <w:tab w:val="left" w:pos="210" w:leader="none"/>
        </w:tabs>
        <w:rPr>
          <w:rFonts w:hint="eastAsia" w:ascii="宋体" w:hAnsi="宋体" w:cs="宋体"/>
          <w:color w:val="000000"/>
          <w:szCs w:val="21"/>
        </w:rPr>
      </w:pPr>
      <w:r>
        <w:rPr>
          <w:rFonts w:hint="eastAsia" w:ascii="宋体" w:hAnsi="宋体" w:cs="宋体"/>
          <w:color w:val="000000"/>
          <w:szCs w:val="21"/>
          <w:lang w:bidi="ar"/>
        </w:rPr>
        <w:t xml:space="preserve">多级业务组管理</w:t>
      </w:r>
      <w:r/>
    </w:p>
    <w:p>
      <w:pPr>
        <w:ind w:firstLine="420"/>
        <w:spacing w:line="300" w:lineRule="exact"/>
        <w:shd w:val="clear" w:color="auto" w:fill="ffffff"/>
        <w:widowControl/>
        <w:tabs>
          <w:tab w:val="left" w:pos="210" w:leader="none"/>
        </w:tabs>
        <w:rPr>
          <w:rFonts w:hint="eastAsia" w:ascii="宋体" w:hAnsi="宋体" w:cs="宋体"/>
          <w:color w:val="000000"/>
          <w:szCs w:val="21"/>
        </w:rPr>
      </w:pPr>
      <w:r>
        <w:rPr>
          <w:rFonts w:hint="eastAsia" w:ascii="宋体" w:hAnsi="宋体" w:cs="宋体"/>
          <w:color w:val="000000"/>
          <w:szCs w:val="21"/>
          <w:lang w:bidi="ar"/>
        </w:rPr>
        <w:t xml:space="preserve">支持自定义资产业务组，对业务组进行多级树形管理。展示业务组名称、业务组下级分组数量、业务组资产数量、业务组风险事件总数信息，可添加、删除、修改业务组信息和调整隶属关系，支持按照多维度筛选过滤业务组信息。</w:t>
      </w:r>
      <w:r/>
    </w:p>
    <w:p>
      <w:pPr>
        <w:numPr>
          <w:ilvl w:val="0"/>
          <w:numId w:val="51"/>
        </w:numPr>
        <w:ind w:left="0" w:firstLine="420"/>
        <w:spacing w:line="300" w:lineRule="exact"/>
        <w:shd w:val="clear" w:color="auto" w:fill="ffffff"/>
        <w:widowControl/>
        <w:tabs>
          <w:tab w:val="left" w:pos="210" w:leader="none"/>
        </w:tabs>
        <w:rPr>
          <w:rFonts w:hint="eastAsia" w:ascii="宋体" w:hAnsi="宋体" w:cs="宋体"/>
          <w:color w:val="000000"/>
          <w:szCs w:val="21"/>
        </w:rPr>
      </w:pPr>
      <w:r>
        <w:rPr>
          <w:rFonts w:hint="eastAsia" w:ascii="宋体" w:hAnsi="宋体" w:cs="宋体"/>
          <w:color w:val="000000"/>
          <w:szCs w:val="21"/>
          <w:lang w:bidi="ar"/>
        </w:rPr>
        <w:t xml:space="preserve">未知资产发现</w:t>
      </w:r>
      <w:r/>
    </w:p>
    <w:p>
      <w:pPr>
        <w:ind w:firstLine="420"/>
        <w:spacing w:line="300" w:lineRule="exact"/>
        <w:shd w:val="clear" w:color="auto" w:fill="ffffff"/>
        <w:widowControl/>
        <w:tabs>
          <w:tab w:val="left" w:pos="210" w:leader="none"/>
        </w:tabs>
        <w:rPr>
          <w:rFonts w:hint="eastAsia" w:ascii="宋体" w:hAnsi="宋体" w:cs="宋体"/>
          <w:color w:val="000000"/>
          <w:szCs w:val="21"/>
          <w:lang w:bidi="ar"/>
        </w:rPr>
      </w:pPr>
      <w:r>
        <w:rPr>
          <w:rFonts w:hint="eastAsia" w:ascii="宋体" w:hAnsi="宋体" w:cs="宋体"/>
          <w:color w:val="000000"/>
          <w:szCs w:val="21"/>
          <w:lang w:bidi="ar"/>
        </w:rPr>
        <w:t xml:space="preserve">支持检测当前网络中尚未安装探针的未知资产。</w:t>
      </w:r>
      <w:r/>
    </w:p>
    <w:p>
      <w:pPr>
        <w:spacing w:line="300" w:lineRule="exact"/>
        <w:shd w:val="clear" w:color="auto" w:fill="ffffff"/>
        <w:widowControl/>
        <w:tabs>
          <w:tab w:val="left" w:pos="210" w:leader="none"/>
        </w:tabs>
        <w:rPr>
          <w:rFonts w:hint="eastAsia" w:ascii="宋体" w:hAnsi="宋体" w:cs="宋体"/>
          <w:b/>
          <w:color w:val="000000"/>
          <w:szCs w:val="21"/>
        </w:rPr>
      </w:pPr>
      <w:r>
        <w:rPr>
          <w:rFonts w:hint="eastAsia" w:ascii="宋体" w:hAnsi="宋体" w:cs="宋体"/>
          <w:b/>
          <w:color w:val="000000"/>
          <w:szCs w:val="21"/>
          <w:lang w:bidi="ar"/>
        </w:rPr>
        <w:t xml:space="preserve">2.4风险感知</w:t>
      </w:r>
      <w:r/>
    </w:p>
    <w:p>
      <w:pPr>
        <w:numPr>
          <w:ilvl w:val="0"/>
          <w:numId w:val="52"/>
        </w:numPr>
        <w:ind w:firstLine="420"/>
        <w:spacing w:line="300" w:lineRule="exact"/>
        <w:shd w:val="clear" w:color="auto" w:fill="ffffff"/>
        <w:widowControl/>
        <w:tabs>
          <w:tab w:val="left" w:pos="210" w:leader="none"/>
        </w:tabs>
        <w:rPr>
          <w:rFonts w:hint="eastAsia" w:ascii="宋体" w:hAnsi="宋体" w:cs="宋体"/>
          <w:color w:val="000000"/>
          <w:szCs w:val="21"/>
        </w:rPr>
      </w:pPr>
      <w:r>
        <w:rPr>
          <w:rFonts w:hint="eastAsia" w:ascii="宋体" w:hAnsi="宋体" w:cs="宋体"/>
          <w:color w:val="000000"/>
          <w:szCs w:val="21"/>
          <w:lang w:bidi="ar"/>
        </w:rPr>
        <w:t xml:space="preserve">漏洞管理</w:t>
      </w:r>
      <w:r/>
    </w:p>
    <w:p>
      <w:pPr>
        <w:ind w:firstLine="420"/>
        <w:spacing w:line="300" w:lineRule="exact"/>
        <w:shd w:val="clear" w:color="auto" w:fill="ffffff"/>
        <w:widowControl/>
        <w:tabs>
          <w:tab w:val="left" w:pos="210" w:leader="none"/>
        </w:tabs>
        <w:rPr>
          <w:rFonts w:hint="eastAsia" w:ascii="宋体" w:hAnsi="宋体" w:cs="宋体"/>
          <w:color w:val="000000"/>
          <w:szCs w:val="21"/>
        </w:rPr>
      </w:pPr>
      <w:r>
        <w:rPr>
          <w:rFonts w:hint="eastAsia" w:ascii="宋体" w:hAnsi="宋体" w:cs="宋体"/>
          <w:color w:val="000000"/>
          <w:szCs w:val="21"/>
          <w:lang w:bidi="ar"/>
        </w:rPr>
        <w:t xml:space="preserve">基于指纹识别和POC插件方式精准识别资产漏洞信息，兼容CNNVD、CVE、CPE、BID等国内国际规范。漏洞信息包含影响资产信息、漏洞级别、漏洞名称、漏洞类型、利用特征、CVSS分值、CVSS 向量信息、CVE 编号、CNNVD 编号、CNVD 编号、CWE 编号等信息。</w:t>
      </w:r>
      <w:r/>
    </w:p>
    <w:p>
      <w:pPr>
        <w:ind w:firstLine="420"/>
        <w:spacing w:line="300" w:lineRule="exact"/>
        <w:shd w:val="clear" w:color="auto" w:fill="ffffff"/>
        <w:widowControl/>
        <w:tabs>
          <w:tab w:val="left" w:pos="210" w:leader="none"/>
        </w:tabs>
        <w:rPr>
          <w:rFonts w:hint="eastAsia" w:ascii="宋体" w:hAnsi="宋体" w:cs="宋体"/>
          <w:color w:val="000000"/>
          <w:szCs w:val="21"/>
        </w:rPr>
      </w:pPr>
      <w:r>
        <w:rPr>
          <w:rFonts w:hint="eastAsia" w:ascii="宋体" w:hAnsi="宋体" w:cs="宋体"/>
          <w:color w:val="000000"/>
          <w:szCs w:val="21"/>
          <w:lang w:bidi="ar"/>
        </w:rPr>
        <w:t xml:space="preserve">提供全网漏洞情报。关联全网漏洞利用情报，提供全网漏洞信息搜索、查询、关联能力。展示漏洞信息包含漏洞级别、漏洞名称、利用特征、CVSS分值、CVE 编号、CNNVD 编号、CNVD 编号、CWE 编号、漏洞类型、CVSS 向量信息。提供漏洞情报详细信息的查看和多维度筛选过滤功能。</w:t>
      </w:r>
      <w:r/>
    </w:p>
    <w:p>
      <w:pPr>
        <w:numPr>
          <w:ilvl w:val="0"/>
          <w:numId w:val="52"/>
        </w:numPr>
        <w:ind w:firstLine="420"/>
        <w:spacing w:line="300" w:lineRule="exact"/>
        <w:shd w:val="clear" w:color="auto" w:fill="ffffff"/>
        <w:widowControl/>
        <w:tabs>
          <w:tab w:val="left" w:pos="210" w:leader="none"/>
        </w:tabs>
        <w:rPr>
          <w:rFonts w:hint="eastAsia" w:ascii="宋体" w:hAnsi="宋体" w:cs="宋体"/>
          <w:color w:val="000000"/>
          <w:szCs w:val="21"/>
        </w:rPr>
      </w:pPr>
      <w:r>
        <w:rPr>
          <w:rFonts w:hint="eastAsia" w:ascii="宋体" w:hAnsi="宋体" w:cs="宋体"/>
          <w:color w:val="000000"/>
          <w:szCs w:val="21"/>
          <w:lang w:bidi="ar"/>
        </w:rPr>
        <w:t xml:space="preserve">敏感端口监控</w:t>
      </w:r>
      <w:r/>
    </w:p>
    <w:p>
      <w:pPr>
        <w:ind w:firstLine="420"/>
        <w:spacing w:line="300" w:lineRule="exact"/>
        <w:shd w:val="clear" w:color="auto" w:fill="ffffff"/>
        <w:widowControl/>
        <w:tabs>
          <w:tab w:val="left" w:pos="210" w:leader="none"/>
        </w:tabs>
        <w:rPr>
          <w:rFonts w:hint="eastAsia" w:ascii="宋体" w:hAnsi="宋体" w:cs="宋体"/>
          <w:color w:val="000000"/>
          <w:szCs w:val="21"/>
        </w:rPr>
      </w:pPr>
      <w:r>
        <w:rPr>
          <w:rFonts w:hint="eastAsia" w:ascii="宋体" w:hAnsi="宋体" w:cs="宋体"/>
          <w:color w:val="000000"/>
          <w:szCs w:val="21"/>
          <w:lang w:bidi="ar"/>
        </w:rPr>
        <w:t xml:space="preserve">支持根据用户自定义策略对系统敏感端口的监听行为进行监控，并对恶意端口监听行为进行告警。</w:t>
      </w:r>
      <w:r/>
    </w:p>
    <w:p>
      <w:pPr>
        <w:numPr>
          <w:ilvl w:val="0"/>
          <w:numId w:val="52"/>
        </w:numPr>
        <w:ind w:firstLine="420"/>
        <w:spacing w:line="300" w:lineRule="exact"/>
        <w:shd w:val="clear" w:color="auto" w:fill="ffffff"/>
        <w:widowControl/>
        <w:tabs>
          <w:tab w:val="left" w:pos="210" w:leader="none"/>
        </w:tabs>
        <w:rPr>
          <w:rFonts w:hint="eastAsia" w:ascii="宋体" w:hAnsi="宋体" w:cs="宋体"/>
          <w:color w:val="000000"/>
          <w:szCs w:val="21"/>
        </w:rPr>
      </w:pPr>
      <w:r>
        <w:rPr>
          <w:rFonts w:hint="eastAsia" w:ascii="宋体" w:hAnsi="宋体" w:cs="宋体"/>
          <w:color w:val="000000"/>
          <w:szCs w:val="21"/>
          <w:lang w:bidi="ar"/>
        </w:rPr>
        <w:t xml:space="preserve">补丁管理</w:t>
      </w:r>
      <w:r/>
    </w:p>
    <w:p>
      <w:pPr>
        <w:ind w:firstLine="420"/>
        <w:spacing w:line="300" w:lineRule="exact"/>
        <w:shd w:val="clear" w:color="auto" w:fill="ffffff"/>
        <w:widowControl/>
        <w:tabs>
          <w:tab w:val="left" w:pos="210" w:leader="none"/>
        </w:tabs>
        <w:rPr>
          <w:rFonts w:hint="eastAsia" w:ascii="宋体" w:hAnsi="宋体" w:cs="宋体"/>
          <w:color w:val="000000"/>
          <w:szCs w:val="21"/>
        </w:rPr>
      </w:pPr>
      <w:r>
        <w:rPr>
          <w:rFonts w:hint="eastAsia" w:ascii="宋体" w:hAnsi="宋体" w:cs="宋体"/>
          <w:color w:val="000000"/>
          <w:szCs w:val="21"/>
          <w:lang w:bidi="ar"/>
        </w:rPr>
        <w:t xml:space="preserve">提供全网补丁情报，支持检测主机未打的安全补丁。</w:t>
      </w:r>
      <w:r/>
    </w:p>
    <w:p>
      <w:pPr>
        <w:numPr>
          <w:ilvl w:val="0"/>
          <w:numId w:val="52"/>
        </w:numPr>
        <w:ind w:firstLine="420"/>
        <w:spacing w:line="300" w:lineRule="exact"/>
        <w:shd w:val="clear" w:color="auto" w:fill="ffffff"/>
        <w:widowControl/>
        <w:tabs>
          <w:tab w:val="left" w:pos="210" w:leader="none"/>
        </w:tabs>
        <w:rPr>
          <w:rFonts w:hint="eastAsia" w:ascii="宋体" w:hAnsi="宋体" w:cs="宋体"/>
          <w:color w:val="000000"/>
          <w:szCs w:val="21"/>
        </w:rPr>
      </w:pPr>
      <w:r>
        <w:rPr>
          <w:rFonts w:hint="eastAsia" w:ascii="宋体" w:hAnsi="宋体" w:cs="宋体"/>
          <w:color w:val="000000"/>
          <w:szCs w:val="21"/>
          <w:lang w:bidi="ar"/>
        </w:rPr>
        <w:t xml:space="preserve">合规基线</w:t>
      </w:r>
      <w:r/>
    </w:p>
    <w:p>
      <w:pPr>
        <w:ind w:firstLine="420"/>
        <w:spacing w:line="300" w:lineRule="exact"/>
        <w:shd w:val="clear" w:color="auto" w:fill="ffffff"/>
        <w:widowControl/>
        <w:tabs>
          <w:tab w:val="left" w:pos="210" w:leader="none"/>
        </w:tabs>
        <w:rPr>
          <w:rFonts w:hint="eastAsia" w:ascii="宋体" w:hAnsi="宋体" w:cs="宋体"/>
          <w:color w:val="000000"/>
          <w:szCs w:val="21"/>
          <w:lang w:bidi="ar"/>
        </w:rPr>
      </w:pPr>
      <w:r>
        <w:rPr>
          <w:rFonts w:hint="eastAsia" w:ascii="宋体" w:hAnsi="宋体" w:cs="宋体"/>
          <w:color w:val="000000"/>
          <w:szCs w:val="21"/>
          <w:lang w:bidi="ar"/>
        </w:rPr>
        <w:t xml:space="preserve">支持对操作系统、应用程序的等级保护、CIS合规基线和重保基线的快速核查与结果报告导出。支持用户自定义合规基线核查项管理与策略管理，能按照企业自身行业属性自定义基线。支持提供合规基线核查项的快速自定义和高级自定义。</w:t>
      </w:r>
      <w:r/>
    </w:p>
    <w:p>
      <w:pPr>
        <w:spacing w:line="360" w:lineRule="exact"/>
        <w:shd w:val="clear" w:color="auto" w:fill="ffffff"/>
        <w:widowControl/>
        <w:tabs>
          <w:tab w:val="left" w:pos="210" w:leader="none"/>
        </w:tabs>
        <w:rPr>
          <w:rFonts w:hint="eastAsia" w:ascii="宋体" w:hAnsi="宋体" w:cs="宋体"/>
          <w:b/>
          <w:szCs w:val="21"/>
        </w:rPr>
      </w:pPr>
      <w:r>
        <w:rPr>
          <w:rFonts w:hint="eastAsia" w:ascii="宋体" w:hAnsi="宋体" w:cs="宋体"/>
          <w:b/>
          <w:color w:val="000000"/>
          <w:szCs w:val="21"/>
          <w:lang w:bidi="ar"/>
        </w:rPr>
        <w:t xml:space="preserve">2.5.入侵检测</w:t>
      </w:r>
      <w:r/>
    </w:p>
    <w:p>
      <w:pPr>
        <w:numPr>
          <w:ilvl w:val="0"/>
          <w:numId w:val="53"/>
        </w:numPr>
        <w:ind w:left="0"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容器场景</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支持检测发生在容器内部的入侵事件，如反弹 SHELL、WebShell、恶意命令等</w:t>
      </w:r>
      <w:r/>
    </w:p>
    <w:p>
      <w:pPr>
        <w:numPr>
          <w:ilvl w:val="0"/>
          <w:numId w:val="53"/>
        </w:numPr>
        <w:ind w:left="0" w:firstLine="420"/>
        <w:spacing w:line="360" w:lineRule="exact"/>
        <w:shd w:val="clear" w:color="auto" w:fill="ffffff"/>
        <w:widowControl/>
        <w:tabs>
          <w:tab w:val="decimal" w:pos="0" w:leader="none"/>
          <w:tab w:val="left" w:pos="210" w:leader="none"/>
        </w:tabs>
        <w:rPr>
          <w:rFonts w:hint="eastAsia" w:ascii="宋体" w:hAnsi="宋体" w:cs="宋体"/>
          <w:szCs w:val="21"/>
        </w:rPr>
      </w:pPr>
      <w:r>
        <w:rPr>
          <w:rFonts w:hint="eastAsia" w:ascii="宋体" w:hAnsi="宋体" w:cs="宋体"/>
          <w:color w:val="000000"/>
          <w:szCs w:val="21"/>
          <w:lang w:bidi="ar"/>
        </w:rPr>
        <w:t xml:space="preserve">webshell</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支持实时发现服务器上的网页后门文件，展示webshell文件影响的资产信息、资产所在业务组信息、webshell文件路径、影响域名、发现时间、事件状态、事件处理记录以及webshell文件</w:t>
      </w:r>
      <w:r>
        <w:rPr>
          <w:rFonts w:hint="eastAsia" w:ascii="宋体" w:hAnsi="宋体" w:cs="宋体"/>
          <w:color w:val="000000"/>
          <w:szCs w:val="21"/>
          <w:lang w:bidi="ar"/>
        </w:rPr>
        <w:t xml:space="preserve">详情信息，给出详细的webshell事件描述和解决方案。支持检测的文件类型包含且不限于 PHP、java、asp、aspx、jsp 、jspx 、class 、war，可查看文件详情信息和下载样本文件进行分析。</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支持检测内存型无文件 WebShell。</w:t>
      </w:r>
      <w:r/>
    </w:p>
    <w:p>
      <w:pPr>
        <w:ind w:firstLine="420"/>
        <w:spacing w:line="360" w:lineRule="exact"/>
        <w:shd w:val="clear" w:color="auto" w:fill="ffffff"/>
        <w:widowControl/>
        <w:tabs>
          <w:tab w:val="left" w:pos="210" w:leader="none"/>
        </w:tabs>
        <w:rPr>
          <w:rFonts w:hint="eastAsia" w:ascii="宋体" w:hAnsi="宋体" w:cs="宋体"/>
          <w:color w:val="000000"/>
          <w:szCs w:val="21"/>
          <w:lang w:bidi="ar"/>
        </w:rPr>
      </w:pPr>
      <w:r>
        <w:rPr>
          <w:rFonts w:hint="eastAsia" w:ascii="宋体" w:hAnsi="宋体" w:cs="宋体"/>
          <w:color w:val="000000"/>
          <w:szCs w:val="21"/>
          <w:lang w:bidi="ar"/>
        </w:rPr>
        <w:t xml:space="preserve">支持webshell拟态防护功能，能够有效诱导黑客webshell攻击并进行攻击溯源。</w:t>
      </w:r>
      <w:r/>
    </w:p>
    <w:p>
      <w:pPr>
        <w:numPr>
          <w:ilvl w:val="0"/>
          <w:numId w:val="53"/>
        </w:numPr>
        <w:ind w:left="0" w:firstLine="420"/>
        <w:spacing w:line="360" w:lineRule="exact"/>
        <w:shd w:val="clear" w:color="auto" w:fill="ffffff"/>
        <w:widowControl/>
        <w:tabs>
          <w:tab w:val="left" w:pos="210" w:leader="none"/>
        </w:tabs>
        <w:rPr>
          <w:rFonts w:hint="eastAsia" w:ascii="宋体" w:hAnsi="宋体" w:cs="宋体"/>
          <w:color w:val="000000"/>
          <w:szCs w:val="21"/>
          <w:lang w:bidi="ar"/>
        </w:rPr>
      </w:pPr>
      <w:r>
        <w:rPr>
          <w:rFonts w:hint="eastAsia" w:ascii="宋体" w:hAnsi="宋体" w:cs="宋体"/>
          <w:color w:val="000000"/>
          <w:szCs w:val="21"/>
          <w:lang w:bidi="ar"/>
        </w:rPr>
        <w:t xml:space="preserve">命令白名单</w:t>
      </w:r>
      <w:r/>
    </w:p>
    <w:p>
      <w:pPr>
        <w:ind w:firstLine="420"/>
        <w:spacing w:line="360" w:lineRule="exact"/>
        <w:shd w:val="clear" w:color="auto" w:fill="ffffff"/>
        <w:widowControl/>
        <w:tabs>
          <w:tab w:val="left" w:pos="210" w:leader="none"/>
        </w:tabs>
        <w:rPr>
          <w:rFonts w:hint="eastAsia" w:ascii="宋体" w:hAnsi="宋体" w:cs="宋体"/>
          <w:color w:val="000000"/>
          <w:szCs w:val="21"/>
          <w:lang w:bidi="ar"/>
        </w:rPr>
      </w:pPr>
      <w:r>
        <w:rPr>
          <w:rFonts w:hint="eastAsia" w:ascii="宋体" w:hAnsi="宋体" w:cs="宋体"/>
          <w:color w:val="000000"/>
          <w:szCs w:val="21"/>
          <w:lang w:bidi="ar"/>
        </w:rPr>
        <w:t xml:space="preserve">支持通过自定义或者自学习的方式对主机上的命令操作事件进行白名单设置，并对白名单外的命令操作进行告警上报。</w:t>
      </w:r>
      <w:r/>
    </w:p>
    <w:p>
      <w:pPr>
        <w:numPr>
          <w:ilvl w:val="0"/>
          <w:numId w:val="53"/>
        </w:numPr>
        <w:ind w:left="0"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蜜罐诱捕</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支持部署轻量级蜜罐，对内网存在的扫描行为进行检测，发现黑客扫描行为实时告警，支持自定义配置。</w:t>
      </w:r>
      <w:r/>
    </w:p>
    <w:p>
      <w:pPr>
        <w:ind w:firstLine="420"/>
        <w:spacing w:line="360" w:lineRule="exact"/>
        <w:shd w:val="clear" w:color="auto" w:fill="ffffff"/>
        <w:widowControl/>
        <w:tabs>
          <w:tab w:val="left" w:pos="210" w:leader="none"/>
        </w:tabs>
        <w:rPr>
          <w:rFonts w:hint="eastAsia" w:ascii="宋体" w:hAnsi="宋体" w:cs="宋体"/>
          <w:color w:val="000000"/>
          <w:szCs w:val="21"/>
          <w:lang w:bidi="ar"/>
        </w:rPr>
      </w:pPr>
      <w:r>
        <w:rPr>
          <w:rFonts w:hint="eastAsia" w:ascii="宋体" w:hAnsi="宋体" w:cs="宋体"/>
          <w:color w:val="000000"/>
          <w:szCs w:val="21"/>
          <w:lang w:bidi="ar"/>
        </w:rPr>
        <w:t xml:space="preserve">支持联动第三方动态蜜罐或高交互蜜罐，构建全局蜜网，有效诱捕黑客攻击行为，并由高交互蜜罐实现溯源反制。</w:t>
      </w:r>
      <w:r/>
    </w:p>
    <w:p>
      <w:pPr>
        <w:numPr>
          <w:ilvl w:val="0"/>
          <w:numId w:val="53"/>
        </w:numPr>
        <w:ind w:left="0"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网络异常</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支持检测系统请求非法 DNS 或非法 IP 地址的行为。</w:t>
      </w:r>
      <w:r/>
    </w:p>
    <w:p>
      <w:pPr>
        <w:numPr>
          <w:ilvl w:val="0"/>
          <w:numId w:val="53"/>
        </w:numPr>
        <w:ind w:left="0"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异常登录</w:t>
      </w:r>
      <w:r/>
    </w:p>
    <w:p>
      <w:pPr>
        <w:ind w:firstLine="420"/>
        <w:spacing w:line="360" w:lineRule="exact"/>
        <w:shd w:val="clear" w:color="auto" w:fill="ffffff"/>
        <w:widowControl/>
        <w:tabs>
          <w:tab w:val="left" w:pos="210" w:leader="none"/>
        </w:tabs>
        <w:rPr>
          <w:rFonts w:hint="eastAsia" w:ascii="宋体" w:hAnsi="宋体" w:cs="宋体"/>
          <w:color w:val="000000"/>
          <w:szCs w:val="21"/>
          <w:lang w:bidi="ar"/>
        </w:rPr>
      </w:pPr>
      <w:r>
        <w:rPr>
          <w:rFonts w:hint="eastAsia" w:ascii="宋体" w:hAnsi="宋体" w:cs="宋体"/>
          <w:color w:val="000000"/>
          <w:szCs w:val="21"/>
          <w:lang w:bidi="ar"/>
        </w:rPr>
        <w:t xml:space="preserve">实时监控主机上发生的异常登录事件，检测的异常登录事件类型包括异常时间登录、异常IP登录、异常登陆地点、异常用户名登录四种，支持用户自定义配置登录时间、登录IP、登陆地点、登录用户名黑白名单。支持展示异常登录事件影响的资产信息、异常登录IP、登陆地点、登录时间、登录用户名、发现时间、事件状态、事件处理记录等信息，同时给出详细的异常登录事件描述和解决方案。</w:t>
      </w:r>
      <w:r/>
    </w:p>
    <w:p>
      <w:pPr>
        <w:spacing w:line="360" w:lineRule="exact"/>
        <w:shd w:val="clear" w:color="auto" w:fill="ffffff"/>
        <w:widowControl/>
        <w:tabs>
          <w:tab w:val="left" w:pos="210" w:leader="none"/>
        </w:tabs>
        <w:rPr>
          <w:rFonts w:hint="eastAsia" w:ascii="宋体" w:hAnsi="宋体" w:cs="宋体"/>
          <w:b/>
          <w:szCs w:val="21"/>
        </w:rPr>
      </w:pPr>
      <w:r>
        <w:rPr>
          <w:rFonts w:hint="eastAsia" w:ascii="宋体" w:hAnsi="宋体" w:cs="宋体"/>
          <w:b/>
          <w:color w:val="000000"/>
          <w:szCs w:val="21"/>
          <w:lang w:bidi="ar"/>
        </w:rPr>
        <w:t xml:space="preserve">2.6.安全防护</w:t>
      </w:r>
      <w:r/>
    </w:p>
    <w:p>
      <w:pPr>
        <w:numPr>
          <w:ilvl w:val="0"/>
          <w:numId w:val="54"/>
        </w:num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暴力破解防护</w:t>
      </w:r>
      <w:r/>
    </w:p>
    <w:p>
      <w:pPr>
        <w:ind w:firstLine="420"/>
        <w:spacing w:line="360" w:lineRule="exact"/>
        <w:shd w:val="clear" w:color="auto" w:fill="ffffff"/>
        <w:widowControl/>
        <w:tabs>
          <w:tab w:val="left" w:pos="210" w:leader="none"/>
        </w:tabs>
        <w:rPr>
          <w:rFonts w:hint="eastAsia" w:ascii="宋体" w:hAnsi="宋体" w:cs="宋体"/>
          <w:color w:val="000000"/>
          <w:szCs w:val="21"/>
          <w:lang w:bidi="ar"/>
        </w:rPr>
      </w:pPr>
      <w:r>
        <w:rPr>
          <w:rFonts w:hint="eastAsia" w:ascii="宋体" w:hAnsi="宋体" w:cs="宋体"/>
          <w:color w:val="000000"/>
          <w:szCs w:val="21"/>
          <w:lang w:bidi="ar"/>
        </w:rPr>
        <w:t xml:space="preserve">支持对暴力破解行为依据事件不同严重程度进行自动或手动阻断，并能自定义阻断时间。</w:t>
      </w:r>
      <w:r/>
    </w:p>
    <w:p>
      <w:pPr>
        <w:numPr>
          <w:ilvl w:val="0"/>
          <w:numId w:val="54"/>
        </w:num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异常登录防护</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支持对异常登录行为依据事件不同严重程度进行自动阻断，并能自定义阻断时间。</w:t>
      </w:r>
      <w:r/>
    </w:p>
    <w:p>
      <w:pPr>
        <w:numPr>
          <w:ilvl w:val="0"/>
          <w:numId w:val="54"/>
        </w:num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反弹Shell防护</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支持对反弹Shell行为依据事件不同严重程度进行自动或手动阻断，并能自定义阻断时间。</w:t>
      </w:r>
      <w:r/>
    </w:p>
    <w:p>
      <w:pPr>
        <w:numPr>
          <w:ilvl w:val="0"/>
          <w:numId w:val="54"/>
        </w:num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WebShell防护</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支持对 WebShell 文件实施手动隔离或自动隔离。</w:t>
      </w:r>
      <w:r/>
    </w:p>
    <w:p>
      <w:pPr>
        <w:numPr>
          <w:ilvl w:val="0"/>
          <w:numId w:val="54"/>
        </w:num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病毒防护</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支持对病毒文件实施手动隔离或自动隔离，支持多引擎技术识别并查杀最新病毒，包含多种防护等级。</w:t>
      </w:r>
      <w:r/>
    </w:p>
    <w:p>
      <w:pPr>
        <w:numPr>
          <w:ilvl w:val="0"/>
          <w:numId w:val="54"/>
        </w:num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网络层防护</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支持用户自定义网络层防护规则，限制出入流量。限制协议包含 TCP、UDP、ICMP 等。</w:t>
      </w:r>
      <w:r/>
    </w:p>
    <w:p>
      <w:pPr>
        <w:numPr>
          <w:ilvl w:val="0"/>
          <w:numId w:val="54"/>
        </w:num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文件防篡改</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支持用户自定义规则对目标文件或目录实施防护，禁止篡改。</w:t>
      </w:r>
      <w:r/>
    </w:p>
    <w:p>
      <w:pPr>
        <w:numPr>
          <w:ilvl w:val="0"/>
          <w:numId w:val="54"/>
        </w:num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全量命令记录</w:t>
      </w:r>
      <w:r/>
    </w:p>
    <w:p>
      <w:pPr>
        <w:ind w:firstLine="420"/>
        <w:spacing w:line="360" w:lineRule="exact"/>
        <w:shd w:val="clear" w:color="auto" w:fill="ffffff"/>
        <w:widowControl/>
        <w:tabs>
          <w:tab w:val="left" w:pos="210" w:leader="none"/>
        </w:tabs>
        <w:rPr>
          <w:rFonts w:hint="eastAsia" w:ascii="宋体" w:hAnsi="宋体" w:cs="宋体"/>
          <w:color w:val="000000"/>
          <w:szCs w:val="21"/>
          <w:lang w:bidi="ar"/>
        </w:rPr>
      </w:pPr>
      <w:r>
        <w:rPr>
          <w:rFonts w:hint="eastAsia" w:ascii="宋体" w:hAnsi="宋体" w:cs="宋体"/>
          <w:color w:val="000000"/>
          <w:szCs w:val="21"/>
          <w:lang w:bidi="ar"/>
        </w:rPr>
        <w:t xml:space="preserve">支持记录所有用户在主机上执行的命令历史。</w:t>
      </w:r>
      <w:r/>
    </w:p>
    <w:p>
      <w:pPr>
        <w:spacing w:line="360" w:lineRule="exact"/>
        <w:shd w:val="clear" w:color="auto" w:fill="ffffff"/>
        <w:tabs>
          <w:tab w:val="left" w:pos="210" w:leader="none"/>
        </w:tabs>
        <w:rPr>
          <w:rFonts w:hint="eastAsia" w:ascii="宋体" w:hAnsi="宋体" w:cs="宋体"/>
          <w:b/>
          <w:szCs w:val="21"/>
        </w:rPr>
      </w:pPr>
      <w:r>
        <w:rPr>
          <w:rFonts w:hint="eastAsia" w:ascii="宋体" w:hAnsi="宋体" w:cs="宋体"/>
          <w:b/>
          <w:szCs w:val="21"/>
        </w:rPr>
        <w:t xml:space="preserve">2.7.业务服务</w:t>
      </w:r>
      <w:r/>
    </w:p>
    <w:p>
      <w:pPr>
        <w:numPr>
          <w:ilvl w:val="0"/>
          <w:numId w:val="55"/>
        </w:numPr>
        <w:ind w:left="0" w:firstLine="420"/>
        <w:spacing w:line="360" w:lineRule="exact"/>
        <w:shd w:val="clear" w:color="auto" w:fill="ffffff"/>
        <w:widowControl/>
        <w:tabs>
          <w:tab w:val="left" w:pos="210" w:leader="none"/>
        </w:tabs>
        <w:rPr>
          <w:rFonts w:hint="eastAsia" w:ascii="宋体" w:hAnsi="宋体" w:cs="宋体"/>
          <w:color w:val="000000"/>
          <w:szCs w:val="21"/>
          <w:lang w:bidi="ar"/>
        </w:rPr>
      </w:pPr>
      <w:r>
        <w:rPr>
          <w:rFonts w:hint="eastAsia" w:ascii="宋体" w:hAnsi="宋体" w:cs="宋体"/>
          <w:color w:val="000000"/>
          <w:szCs w:val="21"/>
          <w:lang w:bidi="ar"/>
        </w:rPr>
        <w:t xml:space="preserve">文件管理</w:t>
      </w:r>
      <w:r/>
    </w:p>
    <w:p>
      <w:pPr>
        <w:ind w:firstLine="420"/>
        <w:spacing w:line="360" w:lineRule="exact"/>
        <w:shd w:val="clear" w:color="auto" w:fill="ffffff"/>
        <w:widowControl/>
        <w:tabs>
          <w:tab w:val="left" w:pos="210" w:leader="none"/>
        </w:tabs>
        <w:rPr>
          <w:rFonts w:hint="eastAsia" w:ascii="宋体" w:hAnsi="宋体" w:cs="宋体"/>
          <w:color w:val="000000"/>
          <w:szCs w:val="21"/>
          <w:lang w:bidi="ar"/>
        </w:rPr>
      </w:pPr>
      <w:r>
        <w:rPr>
          <w:rFonts w:hint="eastAsia" w:ascii="宋体" w:hAnsi="宋体" w:cs="宋体"/>
          <w:color w:val="000000"/>
          <w:szCs w:val="21"/>
          <w:lang w:bidi="ar"/>
        </w:rPr>
        <w:t xml:space="preserve">支持对授权主机进行文件管理，包括文件及相关目录的增、删、改、查，并且支持远程文件上传。</w:t>
      </w:r>
      <w:r/>
    </w:p>
    <w:p>
      <w:pPr>
        <w:spacing w:line="360" w:lineRule="exact"/>
        <w:shd w:val="clear" w:color="auto" w:fill="ffffff"/>
        <w:widowControl/>
        <w:tabs>
          <w:tab w:val="left" w:pos="210" w:leader="none"/>
        </w:tabs>
        <w:rPr>
          <w:rFonts w:hint="eastAsia" w:ascii="宋体" w:hAnsi="宋体" w:cs="宋体"/>
          <w:b/>
          <w:szCs w:val="21"/>
        </w:rPr>
      </w:pPr>
      <w:r>
        <w:rPr>
          <w:rFonts w:hint="eastAsia" w:ascii="宋体" w:hAnsi="宋体" w:cs="宋体"/>
          <w:b/>
          <w:color w:val="000000"/>
          <w:szCs w:val="21"/>
          <w:lang w:bidi="ar"/>
        </w:rPr>
        <w:t xml:space="preserve">2.8.系统管理</w:t>
      </w:r>
      <w:r/>
    </w:p>
    <w:p>
      <w:pPr>
        <w:numPr>
          <w:ilvl w:val="0"/>
          <w:numId w:val="56"/>
        </w:numPr>
        <w:ind w:left="0"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用户权限管理</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支持基于 RBAC 的用户管理防止，允许对系统用户的集中管理操作，满足多角色多权限的管理模型。</w:t>
      </w:r>
      <w:r/>
    </w:p>
    <w:p>
      <w:pPr>
        <w:numPr>
          <w:ilvl w:val="0"/>
          <w:numId w:val="56"/>
        </w:numPr>
        <w:ind w:left="0"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第三方登录</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支持基于 Oauth、TOTP 等方式的第三方登录行为。</w:t>
      </w:r>
      <w:r/>
    </w:p>
    <w:p>
      <w:pPr>
        <w:numPr>
          <w:ilvl w:val="0"/>
          <w:numId w:val="56"/>
        </w:numPr>
        <w:ind w:left="0"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多因子认证</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支持对产品关键行为进行除密码以外的多因子认证。</w:t>
      </w:r>
      <w:r/>
    </w:p>
    <w:p>
      <w:pPr>
        <w:numPr>
          <w:ilvl w:val="0"/>
          <w:numId w:val="56"/>
        </w:numPr>
        <w:ind w:left="0"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报告生成和导出</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可生成全站攻击趋势、攻击类型分布、资产分布、漏洞风险分布、入侵威胁分布等图表，支持自定义报告模版，具备报告生成、查看、导出等功能。</w:t>
      </w:r>
      <w:r/>
    </w:p>
    <w:p>
      <w:pPr>
        <w:numPr>
          <w:ilvl w:val="0"/>
          <w:numId w:val="56"/>
        </w:numPr>
        <w:ind w:left="0"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系统审计日志</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记录系统自身日志信息，方便进行服务管理。</w:t>
      </w:r>
      <w:r/>
    </w:p>
    <w:p>
      <w:pPr>
        <w:numPr>
          <w:ilvl w:val="0"/>
          <w:numId w:val="56"/>
        </w:numPr>
        <w:ind w:left="0"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日志采集</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支持以 Syslog 的方式采集系统基础日志。</w:t>
      </w:r>
      <w:r/>
    </w:p>
    <w:p>
      <w:pPr>
        <w:numPr>
          <w:ilvl w:val="0"/>
          <w:numId w:val="56"/>
        </w:numPr>
        <w:ind w:left="0"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API接口</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可通过 API 使用管理平台的所有功能。</w:t>
      </w:r>
      <w:r/>
    </w:p>
    <w:p>
      <w:pPr>
        <w:numPr>
          <w:ilvl w:val="0"/>
          <w:numId w:val="56"/>
        </w:numPr>
        <w:ind w:left="0"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产品更新</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提供 SaaS 化的升级中心，支持用户在线升级产品内容。</w:t>
      </w:r>
      <w:r/>
    </w:p>
    <w:p>
      <w:pPr>
        <w:numPr>
          <w:ilvl w:val="0"/>
          <w:numId w:val="56"/>
        </w:numPr>
        <w:ind w:left="0"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事件告警</w:t>
      </w:r>
      <w:r/>
    </w:p>
    <w:p>
      <w:pPr>
        <w:ind w:firstLine="420"/>
        <w:spacing w:line="360" w:lineRule="exact"/>
        <w:shd w:val="clear" w:color="auto" w:fill="ffffff"/>
        <w:widowControl/>
        <w:tabs>
          <w:tab w:val="left" w:pos="210" w:leader="none"/>
        </w:tabs>
        <w:rPr>
          <w:rFonts w:hint="eastAsia" w:ascii="宋体" w:hAnsi="宋体" w:cs="宋体"/>
          <w:color w:val="000000"/>
          <w:szCs w:val="21"/>
          <w:lang w:bidi="ar"/>
        </w:rPr>
      </w:pPr>
      <w:r>
        <w:rPr>
          <w:rFonts w:hint="eastAsia" w:ascii="宋体" w:hAnsi="宋体" w:cs="宋体"/>
          <w:color w:val="000000"/>
          <w:szCs w:val="21"/>
          <w:lang w:bidi="ar"/>
        </w:rPr>
        <w:t xml:space="preserve">支持通过邮件、syslog、钉钉、企业微信四种方式发送风险事件告警，可设置告警阈值，自定义选择告警内容。</w:t>
      </w:r>
      <w:r/>
    </w:p>
    <w:p>
      <w:pPr>
        <w:spacing w:line="360" w:lineRule="exact"/>
        <w:shd w:val="clear" w:color="auto" w:fill="ffffff"/>
        <w:widowControl/>
        <w:tabs>
          <w:tab w:val="left" w:pos="210" w:leader="none"/>
        </w:tabs>
        <w:rPr>
          <w:rFonts w:hint="eastAsia" w:ascii="宋体" w:hAnsi="宋体" w:cs="宋体"/>
          <w:b/>
          <w:szCs w:val="21"/>
        </w:rPr>
      </w:pPr>
      <w:r>
        <w:rPr>
          <w:rFonts w:hint="eastAsia" w:ascii="宋体" w:hAnsi="宋体" w:cs="宋体"/>
          <w:b/>
          <w:color w:val="000000"/>
          <w:szCs w:val="21"/>
          <w:lang w:bidi="ar"/>
        </w:rPr>
        <w:t xml:space="preserve">2.9 探针管理</w:t>
      </w:r>
      <w:r/>
    </w:p>
    <w:p>
      <w:pPr>
        <w:numPr>
          <w:ilvl w:val="0"/>
          <w:numId w:val="57"/>
        </w:num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探针状态</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查看已经部署代理的主机状态与探针状态，包含探针状态、探针版本，CPU，内存，运行时长，最近发现时间等。</w:t>
      </w:r>
      <w:r/>
    </w:p>
    <w:p>
      <w:pPr>
        <w:numPr>
          <w:ilvl w:val="0"/>
          <w:numId w:val="57"/>
        </w:num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探针安装</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支持一条命令快速安装代理。</w:t>
      </w:r>
      <w:r/>
    </w:p>
    <w:p>
      <w:pPr>
        <w:numPr>
          <w:ilvl w:val="0"/>
          <w:numId w:val="57"/>
        </w:num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探针负载</w:t>
      </w:r>
      <w:r/>
    </w:p>
    <w:p>
      <w:p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默认情况下探针运行时 CPU 占用不超过 10%，内存占用不超过 200MB</w:t>
      </w:r>
      <w:r/>
    </w:p>
    <w:p>
      <w:pPr>
        <w:numPr>
          <w:ilvl w:val="0"/>
          <w:numId w:val="57"/>
        </w:numPr>
        <w:ind w:firstLine="420"/>
        <w:spacing w:line="360" w:lineRule="exact"/>
        <w:shd w:val="clear" w:color="auto" w:fill="ffffff"/>
        <w:widowControl/>
        <w:tabs>
          <w:tab w:val="left" w:pos="210" w:leader="none"/>
        </w:tabs>
        <w:rPr>
          <w:rFonts w:hint="eastAsia" w:ascii="宋体" w:hAnsi="宋体" w:cs="宋体"/>
          <w:szCs w:val="21"/>
        </w:rPr>
      </w:pPr>
      <w:r>
        <w:rPr>
          <w:rFonts w:hint="eastAsia" w:ascii="宋体" w:hAnsi="宋体" w:cs="宋体"/>
          <w:color w:val="000000"/>
          <w:szCs w:val="21"/>
          <w:lang w:bidi="ar"/>
        </w:rPr>
        <w:t xml:space="preserve">自定义资源配额</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支持设定探针 CPU 与内存资源使用配额。</w:t>
      </w:r>
      <w:r/>
    </w:p>
    <w:p>
      <w:pPr>
        <w:spacing w:line="360" w:lineRule="exact"/>
        <w:shd w:val="clear" w:color="auto" w:fill="ffffff"/>
        <w:tabs>
          <w:tab w:val="left" w:pos="210" w:leader="none"/>
        </w:tabs>
        <w:rPr>
          <w:rFonts w:hint="eastAsia" w:ascii="宋体" w:hAnsi="宋体" w:cs="宋体"/>
          <w:b/>
          <w:bCs/>
          <w:szCs w:val="21"/>
          <w:lang w:eastAsia="zh-Hans"/>
        </w:rPr>
      </w:pPr>
      <w:r>
        <w:rPr>
          <w:rFonts w:hint="eastAsia" w:ascii="宋体" w:hAnsi="宋体" w:cs="宋体"/>
          <w:b/>
          <w:szCs w:val="21"/>
        </w:rPr>
        <w:t xml:space="preserve">2.10. </w:t>
      </w:r>
      <w:r>
        <w:rPr>
          <w:rFonts w:hint="eastAsia" w:ascii="宋体" w:hAnsi="宋体" w:cs="宋体"/>
          <w:b/>
          <w:bCs/>
          <w:szCs w:val="21"/>
          <w:lang w:eastAsia="zh-Hans"/>
        </w:rPr>
        <w:t xml:space="preserve">蜜罐服务</w:t>
      </w:r>
      <w:r/>
    </w:p>
    <w:p>
      <w:pPr>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（1）部署环境</w:t>
      </w:r>
      <w:r/>
    </w:p>
    <w:p>
      <w:pPr>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1）探针系统支持：支持在Windows 32位 、Windows 64位 、Linux 32位、Linux 64位、ARM Linux上部署探针。</w:t>
      </w:r>
      <w:r/>
    </w:p>
    <w:p>
      <w:pPr>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2）分布式部署：支持在不同网段分布式部署探针节点，且共用一个管理节点。</w:t>
      </w:r>
      <w:r/>
    </w:p>
    <w:p>
      <w:pPr>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3）支持IPv6：支持IPv6协议，支持v4/v6双栈。</w:t>
      </w:r>
      <w:r/>
    </w:p>
    <w:p>
      <w:pPr>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二、蜜罐仿真</w:t>
      </w:r>
      <w:r/>
    </w:p>
    <w:p>
      <w:pPr>
        <w:spacing w:line="360" w:lineRule="exact"/>
        <w:shd w:val="clear" w:color="auto" w:fill="ffffff"/>
        <w:rPr>
          <w:rFonts w:hint="eastAsia" w:ascii="宋体" w:hAnsi="宋体" w:cs="宋体"/>
          <w:bCs/>
          <w:szCs w:val="21"/>
        </w:rPr>
      </w:pPr>
      <w:r>
        <w:rPr>
          <w:rFonts w:hint="eastAsia" w:ascii="宋体" w:hAnsi="宋体" w:cs="宋体"/>
          <w:bCs/>
          <w:szCs w:val="21"/>
        </w:rPr>
        <w:t xml:space="preserve">1）Web应用伪装</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蜜罐支持伪装Jenkins、Joomla、Jboss、Wordpress、Webmin、Zabbix、Wiki、CRM、OA、企业邮箱、堡垒机、WAS、HRM、RouYi、phpMyAdmin、Solr、RabbitMQ、Apollo、Nexus3、Druid、Metabase 等服务或中间件。</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蜜罐受到攻击后，可以记录访问请求、Web攻击和账号密码登录等事件。</w:t>
      </w:r>
      <w:r/>
    </w:p>
    <w:p>
      <w:pPr>
        <w:spacing w:line="360" w:lineRule="exact"/>
        <w:shd w:val="clear" w:color="auto" w:fill="ffffff"/>
        <w:rPr>
          <w:rFonts w:hint="eastAsia" w:ascii="宋体" w:hAnsi="宋体" w:cs="宋体"/>
          <w:bCs/>
          <w:szCs w:val="21"/>
        </w:rPr>
      </w:pPr>
      <w:r>
        <w:rPr>
          <w:rFonts w:hint="eastAsia" w:ascii="宋体" w:hAnsi="宋体" w:cs="宋体"/>
          <w:bCs/>
          <w:szCs w:val="21"/>
        </w:rPr>
        <w:t xml:space="preserve">2）特殊缺陷伪装</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蜜罐支持伪装Shellshock、Eternalblue、Struts2、Tomcat、Shiro、Weblogic、Coremail、Fastjson、负载均衡、VMwarevCenter、RMI反制、NBR路由器等存在漏洞的服务，并可以通过POC验证。</w:t>
      </w:r>
      <w:r/>
    </w:p>
    <w:p>
      <w:pPr>
        <w:spacing w:line="360" w:lineRule="exact"/>
        <w:shd w:val="clear" w:color="auto" w:fill="ffffff"/>
        <w:rPr>
          <w:rFonts w:hint="eastAsia" w:ascii="宋体" w:hAnsi="宋体" w:cs="宋体"/>
          <w:bCs/>
          <w:szCs w:val="21"/>
        </w:rPr>
      </w:pPr>
      <w:r>
        <w:rPr>
          <w:rFonts w:hint="eastAsia" w:ascii="宋体" w:hAnsi="宋体" w:cs="宋体"/>
          <w:bCs/>
          <w:szCs w:val="21"/>
        </w:rPr>
        <w:t xml:space="preserve">3）操作系统伪装</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蜜罐支持伪装Win 7、Win 10、Windows Server 2016、CentOS、Ubuntu操作系统，有完整系统架构和真实交互。（高级版硬件M50、高级版软件、尊享版软件全部支持，其他版本仅支持CentOS和Ubuntu）</w:t>
      </w:r>
      <w:r/>
    </w:p>
    <w:p>
      <w:pPr>
        <w:spacing w:line="360" w:lineRule="exact"/>
        <w:shd w:val="clear" w:color="auto" w:fill="ffffff"/>
        <w:rPr>
          <w:rFonts w:hint="eastAsia" w:ascii="宋体" w:hAnsi="宋体" w:cs="宋体"/>
          <w:bCs/>
          <w:szCs w:val="21"/>
        </w:rPr>
      </w:pPr>
      <w:r>
        <w:rPr>
          <w:rFonts w:hint="eastAsia" w:ascii="宋体" w:hAnsi="宋体" w:cs="宋体"/>
          <w:bCs/>
          <w:szCs w:val="21"/>
        </w:rPr>
        <w:t xml:space="preserve">4）工控协议伪装</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蜜罐支持伪装Modbus/TCP、IEC104、IEC61850、S7、OPCUA等工控协议。</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蜜罐受到攻击后，可记录攻击事件。</w:t>
      </w:r>
      <w:r/>
    </w:p>
    <w:p>
      <w:pPr>
        <w:spacing w:line="360" w:lineRule="exact"/>
        <w:shd w:val="clear" w:color="auto" w:fill="ffffff"/>
        <w:rPr>
          <w:rFonts w:hint="eastAsia" w:ascii="宋体" w:hAnsi="宋体" w:cs="宋体"/>
          <w:bCs/>
          <w:szCs w:val="21"/>
        </w:rPr>
      </w:pPr>
      <w:r>
        <w:rPr>
          <w:rFonts w:hint="eastAsia" w:ascii="宋体" w:hAnsi="宋体" w:cs="宋体"/>
          <w:bCs/>
          <w:szCs w:val="21"/>
        </w:rPr>
        <w:t xml:space="preserve">5）5G核心网元伪装</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蜜罐支持伪装AMF、AUSF、NRF、NSSF等5G核心网元。</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蜜罐受到攻击后，可记录攻击事件。</w:t>
      </w:r>
      <w:r/>
    </w:p>
    <w:p>
      <w:pPr>
        <w:spacing w:line="360" w:lineRule="exact"/>
        <w:shd w:val="clear" w:color="auto" w:fill="ffffff"/>
        <w:rPr>
          <w:rFonts w:hint="eastAsia" w:ascii="宋体" w:hAnsi="宋体" w:cs="宋体"/>
          <w:bCs/>
          <w:szCs w:val="21"/>
        </w:rPr>
      </w:pPr>
      <w:r>
        <w:rPr>
          <w:rFonts w:hint="eastAsia" w:ascii="宋体" w:hAnsi="宋体" w:cs="宋体"/>
          <w:bCs/>
          <w:szCs w:val="21"/>
        </w:rPr>
        <w:t xml:space="preserve">6）HTTPS访问蜜罐</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支持上传蜜罐证书。支持以HTTPS的方式访问Web类蜜罐。</w:t>
      </w:r>
      <w:r/>
    </w:p>
    <w:p>
      <w:pPr>
        <w:spacing w:line="360" w:lineRule="exact"/>
        <w:shd w:val="clear" w:color="auto" w:fill="ffffff"/>
        <w:rPr>
          <w:rFonts w:hint="eastAsia" w:ascii="宋体" w:hAnsi="宋体" w:cs="宋体"/>
          <w:bCs/>
          <w:szCs w:val="21"/>
          <w:lang w:eastAsia="zh-Hans"/>
        </w:rPr>
      </w:pPr>
      <w:r>
        <w:rPr>
          <w:rFonts w:hint="eastAsia" w:ascii="宋体" w:hAnsi="宋体" w:cs="宋体"/>
          <w:bCs/>
          <w:szCs w:val="21"/>
        </w:rPr>
        <w:t xml:space="preserve">7）</w:t>
      </w:r>
      <w:r>
        <w:rPr>
          <w:rFonts w:hint="eastAsia" w:ascii="宋体" w:hAnsi="宋体" w:cs="宋体"/>
          <w:bCs/>
          <w:szCs w:val="21"/>
          <w:lang w:eastAsia="zh-Hans"/>
        </w:rPr>
        <w:t xml:space="preserve">智学习蜜罐</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支持对真实业务网站的静态资源、动态接口进行学习，以生成具备一定交互能力、支持二次开发、支持溯源反制的仿真蜜罐。</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蜜网</w:t>
      </w:r>
      <w:r/>
    </w:p>
    <w:p>
      <w:pPr>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8）场景化蜜网</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支持自定义添加多个蜜网模拟真实网络区域。</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支持在蜜网内添加多个蜜罐服务，同一蜜网内的蜜罐可以互相连通。</w:t>
      </w:r>
      <w:r/>
    </w:p>
    <w:p>
      <w:pPr>
        <w:spacing w:line="360" w:lineRule="exact"/>
        <w:shd w:val="clear" w:color="auto" w:fill="ffffff"/>
        <w:tabs>
          <w:tab w:val="left" w:pos="525" w:leader="none"/>
          <w:tab w:val="left" w:pos="1155" w:leader="none"/>
        </w:tabs>
        <w:rPr>
          <w:rFonts w:hint="eastAsia" w:ascii="宋体" w:hAnsi="宋体" w:cs="宋体"/>
          <w:bCs/>
          <w:szCs w:val="21"/>
          <w:lang w:eastAsia="zh-Hans"/>
        </w:rPr>
      </w:pPr>
      <w:r>
        <w:rPr>
          <w:rFonts w:hint="eastAsia" w:ascii="宋体" w:hAnsi="宋体" w:cs="宋体"/>
          <w:bCs/>
          <w:szCs w:val="21"/>
        </w:rPr>
        <w:t xml:space="preserve">9）</w:t>
      </w:r>
      <w:r>
        <w:rPr>
          <w:rFonts w:hint="eastAsia" w:ascii="宋体" w:hAnsi="宋体" w:cs="宋体"/>
          <w:bCs/>
          <w:szCs w:val="21"/>
          <w:lang w:eastAsia="zh-Hans"/>
        </w:rPr>
        <w:t xml:space="preserve">智学习蜜网</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支持对</w:t>
      </w:r>
      <w:r>
        <w:rPr>
          <w:rFonts w:hint="eastAsia" w:ascii="宋体" w:hAnsi="宋体" w:cs="宋体"/>
          <w:bCs/>
          <w:szCs w:val="21"/>
          <w:lang w:eastAsia="zh-Hans"/>
        </w:rPr>
        <w:t xml:space="preserve">真实</w:t>
      </w:r>
      <w:r>
        <w:rPr>
          <w:rFonts w:hint="eastAsia" w:ascii="宋体" w:hAnsi="宋体" w:cs="宋体"/>
          <w:bCs/>
          <w:szCs w:val="21"/>
        </w:rPr>
        <w:t xml:space="preserve">网络内资产的操作系统、开放端口、服务类型等属性进行学习，</w:t>
      </w:r>
      <w:r>
        <w:rPr>
          <w:rFonts w:hint="eastAsia" w:ascii="宋体" w:hAnsi="宋体" w:cs="宋体"/>
          <w:bCs/>
          <w:szCs w:val="21"/>
          <w:lang w:eastAsia="zh-Hans"/>
        </w:rPr>
        <w:t xml:space="preserve">智能生成推荐蜜网方案，</w:t>
      </w:r>
      <w:r>
        <w:rPr>
          <w:rFonts w:hint="eastAsia" w:ascii="宋体" w:hAnsi="宋体" w:cs="宋体"/>
          <w:bCs/>
          <w:szCs w:val="21"/>
        </w:rPr>
        <w:t xml:space="preserve">自动创建贴合</w:t>
      </w:r>
      <w:r>
        <w:rPr>
          <w:rFonts w:hint="eastAsia" w:ascii="宋体" w:hAnsi="宋体" w:cs="宋体"/>
          <w:bCs/>
          <w:szCs w:val="21"/>
          <w:lang w:eastAsia="zh-Hans"/>
        </w:rPr>
        <w:t xml:space="preserve">真实</w:t>
      </w:r>
      <w:r>
        <w:rPr>
          <w:rFonts w:hint="eastAsia" w:ascii="宋体" w:hAnsi="宋体" w:cs="宋体"/>
          <w:bCs/>
          <w:szCs w:val="21"/>
        </w:rPr>
        <w:t xml:space="preserve">网络资产特性的蜜</w:t>
      </w:r>
      <w:r>
        <w:rPr>
          <w:rFonts w:hint="eastAsia" w:ascii="宋体" w:hAnsi="宋体" w:cs="宋体"/>
          <w:bCs/>
          <w:szCs w:val="21"/>
          <w:lang w:eastAsia="zh-Hans"/>
        </w:rPr>
        <w:t xml:space="preserve">罐、蜜网和诱捕策略。</w:t>
      </w:r>
      <w:r/>
    </w:p>
    <w:p>
      <w:pPr>
        <w:spacing w:line="360" w:lineRule="exact"/>
        <w:shd w:val="clear" w:color="auto" w:fill="ffffff"/>
        <w:rPr>
          <w:rFonts w:hint="eastAsia" w:ascii="宋体" w:hAnsi="宋体" w:cs="宋体"/>
          <w:bCs/>
          <w:szCs w:val="21"/>
        </w:rPr>
      </w:pPr>
      <w:r>
        <w:rPr>
          <w:rFonts w:hint="eastAsia" w:ascii="宋体" w:hAnsi="宋体" w:cs="宋体"/>
          <w:bCs/>
          <w:szCs w:val="21"/>
        </w:rPr>
        <w:t xml:space="preserve">(3)攻击感知和取证</w:t>
      </w:r>
      <w:r/>
    </w:p>
    <w:p>
      <w:pPr>
        <w:spacing w:line="360" w:lineRule="exact"/>
        <w:shd w:val="clear" w:color="auto" w:fill="ffffff"/>
        <w:rPr>
          <w:rFonts w:hint="eastAsia" w:ascii="宋体" w:hAnsi="宋体" w:cs="宋体"/>
          <w:bCs/>
          <w:szCs w:val="21"/>
        </w:rPr>
      </w:pPr>
      <w:r>
        <w:rPr>
          <w:rFonts w:hint="eastAsia" w:ascii="宋体" w:hAnsi="宋体" w:cs="宋体"/>
          <w:bCs/>
          <w:szCs w:val="21"/>
        </w:rPr>
        <w:t xml:space="preserve">1)Web攻击记录和语义分析</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具备自主研发的语义分析引擎，可以感知攻击者对Web类服务蜜罐发起的攻击请求，并智能识别其Payload攻击类型和威胁等级。</w:t>
      </w:r>
      <w:r/>
    </w:p>
    <w:p>
      <w:pPr>
        <w:spacing w:line="360" w:lineRule="exact"/>
        <w:shd w:val="clear" w:color="auto" w:fill="ffffff"/>
        <w:rPr>
          <w:rFonts w:hint="eastAsia" w:ascii="宋体" w:hAnsi="宋体" w:cs="宋体"/>
          <w:bCs/>
          <w:szCs w:val="21"/>
        </w:rPr>
      </w:pPr>
      <w:r>
        <w:rPr>
          <w:rFonts w:hint="eastAsia" w:ascii="宋体" w:hAnsi="宋体" w:cs="宋体"/>
          <w:bCs/>
          <w:szCs w:val="21"/>
        </w:rPr>
        <w:t xml:space="preserve">2)单探针多IP覆盖</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支持在单个探针上配置多个IP，覆盖多个网段的多个VLAN</w:t>
      </w:r>
      <w:r/>
    </w:p>
    <w:p>
      <w:pPr>
        <w:spacing w:line="360" w:lineRule="exact"/>
        <w:shd w:val="clear" w:color="auto" w:fill="ffffff"/>
        <w:rPr>
          <w:rFonts w:hint="eastAsia" w:ascii="宋体" w:hAnsi="宋体" w:cs="宋体"/>
          <w:bCs/>
          <w:szCs w:val="21"/>
        </w:rPr>
      </w:pPr>
      <w:r>
        <w:rPr>
          <w:rFonts w:hint="eastAsia" w:ascii="宋体" w:hAnsi="宋体" w:cs="宋体"/>
          <w:bCs/>
          <w:szCs w:val="21"/>
        </w:rPr>
        <w:t xml:space="preserve">3)自定义网络接口监听</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探针支持自定义监听1-65535的任意端口。</w:t>
      </w:r>
      <w:r/>
    </w:p>
    <w:p>
      <w:pPr>
        <w:spacing w:line="360" w:lineRule="exact"/>
        <w:shd w:val="clear" w:color="auto" w:fill="ffffff"/>
        <w:rPr>
          <w:rFonts w:hint="eastAsia" w:ascii="宋体" w:hAnsi="宋体" w:cs="宋体"/>
          <w:bCs/>
          <w:szCs w:val="21"/>
        </w:rPr>
      </w:pPr>
      <w:r>
        <w:rPr>
          <w:rFonts w:hint="eastAsia" w:ascii="宋体" w:hAnsi="宋体" w:cs="宋体"/>
          <w:bCs/>
          <w:szCs w:val="21"/>
        </w:rPr>
        <w:t xml:space="preserve">4)探测方式解析</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探针支持识别Null、Xmas、SYN、SSH、Curl等探测方式。</w:t>
      </w:r>
      <w:r/>
    </w:p>
    <w:p>
      <w:pPr>
        <w:spacing w:line="360" w:lineRule="exact"/>
        <w:shd w:val="clear" w:color="auto" w:fill="ffffff"/>
        <w:rPr>
          <w:rFonts w:hint="eastAsia" w:ascii="宋体" w:hAnsi="宋体" w:cs="宋体"/>
          <w:bCs/>
          <w:szCs w:val="21"/>
        </w:rPr>
      </w:pPr>
      <w:r>
        <w:rPr>
          <w:rFonts w:hint="eastAsia" w:ascii="宋体" w:hAnsi="宋体" w:cs="宋体"/>
          <w:bCs/>
          <w:szCs w:val="21"/>
        </w:rPr>
        <w:t xml:space="preserve">5)Ping扫描感知与记录</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探针支持感知 Ping 扫描，被 Ping 后能够记录下 Ping 扫描源。</w:t>
      </w:r>
      <w:r/>
    </w:p>
    <w:p>
      <w:pPr>
        <w:spacing w:line="360" w:lineRule="exact"/>
        <w:shd w:val="clear" w:color="auto" w:fill="ffffff"/>
        <w:rPr>
          <w:rFonts w:hint="eastAsia" w:ascii="宋体" w:hAnsi="宋体" w:cs="宋体"/>
          <w:bCs/>
          <w:szCs w:val="21"/>
        </w:rPr>
      </w:pPr>
      <w:r>
        <w:rPr>
          <w:rFonts w:hint="eastAsia" w:ascii="宋体" w:hAnsi="宋体" w:cs="宋体"/>
          <w:bCs/>
          <w:szCs w:val="21"/>
        </w:rPr>
        <w:t xml:space="preserve">6)ARP欺骗攻击感知与记录</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探针支持感知ARP 欺骗攻击，支持记录攻击日志，至少包含被伪装的 IP、 IP 伪装前的 MAC 地址和伪装后 MAC 地址。</w:t>
      </w:r>
      <w:r/>
    </w:p>
    <w:p>
      <w:pPr>
        <w:spacing w:line="360" w:lineRule="exact"/>
        <w:shd w:val="clear" w:color="auto" w:fill="ffffff"/>
        <w:rPr>
          <w:rFonts w:hint="eastAsia" w:ascii="宋体" w:hAnsi="宋体" w:cs="宋体"/>
          <w:bCs/>
          <w:szCs w:val="21"/>
        </w:rPr>
      </w:pPr>
      <w:r>
        <w:rPr>
          <w:rFonts w:hint="eastAsia" w:ascii="宋体" w:hAnsi="宋体" w:cs="宋体"/>
          <w:bCs/>
          <w:szCs w:val="21"/>
        </w:rPr>
        <w:t xml:space="preserve">(4)反制溯源</w:t>
      </w:r>
      <w:r/>
    </w:p>
    <w:p>
      <w:pPr>
        <w:ind w:left="422"/>
        <w:spacing w:line="360" w:lineRule="exact"/>
        <w:shd w:val="clear" w:color="auto" w:fill="ffffff"/>
        <w:rPr>
          <w:rFonts w:hint="eastAsia" w:ascii="宋体" w:hAnsi="宋体" w:cs="宋体"/>
          <w:bCs/>
          <w:szCs w:val="21"/>
        </w:rPr>
      </w:pPr>
      <w:r>
        <w:rPr>
          <w:rFonts w:hint="eastAsia" w:ascii="宋体" w:hAnsi="宋体" w:cs="宋体"/>
          <w:bCs/>
          <w:szCs w:val="21"/>
        </w:rPr>
        <w:t xml:space="preserve">1）Webshell溯源</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支持为 Web 蜜罐预置 Webshell，能够记录攻击者对其的连接行为和连接成功后的操作，包括命令执行、代码执行等。</w:t>
      </w:r>
      <w:r/>
    </w:p>
    <w:p>
      <w:pPr>
        <w:ind w:left="422"/>
        <w:spacing w:line="360" w:lineRule="exact"/>
        <w:shd w:val="clear" w:color="auto" w:fill="ffffff"/>
        <w:rPr>
          <w:rFonts w:hint="eastAsia" w:ascii="宋体" w:hAnsi="宋体" w:cs="宋体"/>
          <w:bCs/>
          <w:szCs w:val="21"/>
        </w:rPr>
      </w:pPr>
      <w:r>
        <w:rPr>
          <w:rFonts w:hint="eastAsia" w:ascii="宋体" w:hAnsi="宋体" w:cs="宋体"/>
          <w:bCs/>
          <w:szCs w:val="21"/>
        </w:rPr>
        <w:t xml:space="preserve">2）Burp溯源</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支持为 Web 蜜罐开启Burp溯源，能够获取攻击者的真实IP。</w:t>
      </w:r>
      <w:r/>
    </w:p>
    <w:p>
      <w:pPr>
        <w:ind w:left="422"/>
        <w:spacing w:line="360" w:lineRule="exact"/>
        <w:shd w:val="clear" w:color="auto" w:fill="ffffff"/>
        <w:rPr>
          <w:rFonts w:hint="eastAsia" w:ascii="宋体" w:hAnsi="宋体" w:cs="宋体"/>
          <w:bCs/>
          <w:szCs w:val="21"/>
        </w:rPr>
      </w:pPr>
      <w:r>
        <w:rPr>
          <w:rFonts w:hint="eastAsia" w:ascii="宋体" w:hAnsi="宋体" w:cs="宋体"/>
          <w:bCs/>
          <w:szCs w:val="21"/>
        </w:rPr>
        <w:t xml:space="preserve">3）攻击反制</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支持攻击反制功能，能反控攻击者PC，获取设备信息、网络信息、系统文件等内容。（需使用VPN反制蜜罐，并导入特殊客户端）</w:t>
      </w:r>
      <w:r/>
    </w:p>
    <w:p>
      <w:pPr>
        <w:ind w:left="422"/>
        <w:spacing w:line="360" w:lineRule="exact"/>
        <w:shd w:val="clear" w:color="auto" w:fill="ffffff"/>
        <w:rPr>
          <w:rFonts w:hint="eastAsia" w:ascii="宋体" w:hAnsi="宋体" w:cs="宋体"/>
          <w:bCs/>
          <w:szCs w:val="21"/>
        </w:rPr>
      </w:pPr>
      <w:r>
        <w:rPr>
          <w:rFonts w:hint="eastAsia" w:ascii="宋体" w:hAnsi="宋体" w:cs="宋体"/>
          <w:bCs/>
          <w:szCs w:val="21"/>
        </w:rPr>
        <w:t xml:space="preserve">4）Mysql 反制</w:t>
      </w:r>
      <w:r>
        <w:rPr>
          <w:rFonts w:hint="eastAsia" w:ascii="宋体" w:hAnsi="宋体" w:cs="宋体"/>
          <w:bCs/>
          <w:szCs w:val="21"/>
        </w:rPr>
        <w:tab/>
      </w:r>
      <w:r>
        <w:rPr>
          <w:rFonts w:hint="eastAsia" w:ascii="宋体" w:hAnsi="宋体" w:cs="宋体"/>
          <w:bCs/>
          <w:szCs w:val="21"/>
        </w:rPr>
        <w:tab/>
      </w:r>
      <w:r>
        <w:rPr>
          <w:rFonts w:hint="eastAsia" w:ascii="宋体" w:hAnsi="宋体" w:cs="宋体"/>
          <w:bCs/>
          <w:szCs w:val="21"/>
        </w:rPr>
        <w:tab/>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支持 MySQL 反制功能，能监控 MySQL服务入侵行为并实现攻击机器的反制，能读取攻击设备的主机名称、邮箱、文件等信息。</w:t>
      </w:r>
      <w:r/>
    </w:p>
    <w:p>
      <w:pPr>
        <w:ind w:left="422"/>
        <w:spacing w:line="360" w:lineRule="exact"/>
        <w:shd w:val="clear" w:color="auto" w:fill="ffffff"/>
        <w:rPr>
          <w:rFonts w:hint="eastAsia" w:ascii="宋体" w:hAnsi="宋体" w:cs="宋体"/>
          <w:bCs/>
          <w:szCs w:val="21"/>
        </w:rPr>
      </w:pPr>
      <w:r>
        <w:rPr>
          <w:rFonts w:hint="eastAsia" w:ascii="宋体" w:hAnsi="宋体" w:cs="宋体"/>
          <w:bCs/>
          <w:szCs w:val="21"/>
        </w:rPr>
        <w:t xml:space="preserve">5）Git 反制</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支持 Git 反制功能，能在 Web 蜜罐上伪装 Git 源码泄漏缺陷。能监控源码泄漏扫描和攻击行为。能实现对对应攻击机器的反制，读取攻击设备的主机名称、邮箱、文件等信息。</w:t>
      </w:r>
      <w:r/>
    </w:p>
    <w:p>
      <w:pPr>
        <w:ind w:left="200" w:firstLine="210"/>
        <w:spacing w:line="360" w:lineRule="exact"/>
        <w:shd w:val="clear" w:color="auto" w:fill="ffffff"/>
        <w:rPr>
          <w:rFonts w:hint="eastAsia" w:ascii="宋体" w:hAnsi="宋体" w:cs="宋体"/>
          <w:bCs/>
          <w:szCs w:val="21"/>
        </w:rPr>
      </w:pPr>
      <w:r>
        <w:rPr>
          <w:rFonts w:hint="eastAsia" w:ascii="宋体" w:hAnsi="宋体" w:cs="宋体"/>
          <w:bCs/>
          <w:szCs w:val="21"/>
        </w:rPr>
        <w:t xml:space="preserve">6）Goby反制</w:t>
      </w:r>
      <w:r/>
    </w:p>
    <w:p>
      <w:pPr>
        <w:ind w:firstLine="20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支持 Goby 反制功能，能在 Web 蜜罐中开启，能在攻击者打开Goby扫描器，访问Web蜜罐时，获取攻击者的网卡信息和扫描历史。</w:t>
      </w:r>
      <w:r/>
    </w:p>
    <w:p>
      <w:pPr>
        <w:ind w:firstLine="420"/>
        <w:spacing w:line="360" w:lineRule="exact"/>
        <w:shd w:val="clear" w:color="auto" w:fill="ffffff"/>
        <w:rPr>
          <w:rFonts w:hint="eastAsia" w:ascii="宋体" w:hAnsi="宋体" w:cs="宋体"/>
          <w:bCs/>
          <w:szCs w:val="21"/>
        </w:rPr>
      </w:pPr>
      <w:r>
        <w:rPr>
          <w:rFonts w:hint="eastAsia" w:ascii="宋体" w:hAnsi="宋体" w:cs="宋体"/>
          <w:bCs/>
          <w:szCs w:val="21"/>
        </w:rPr>
        <w:t xml:space="preserve">7）Chrom</w:t>
      </w:r>
      <w:r>
        <w:rPr>
          <w:rFonts w:hint="eastAsia" w:ascii="宋体" w:hAnsi="宋体" w:cs="宋体"/>
          <w:bCs/>
          <w:szCs w:val="21"/>
          <w:lang w:eastAsia="zh-Hans"/>
        </w:rPr>
        <w:t xml:space="preserve">e</w:t>
      </w:r>
      <w:r>
        <w:rPr>
          <w:rFonts w:hint="eastAsia" w:ascii="宋体" w:hAnsi="宋体" w:cs="宋体"/>
          <w:bCs/>
          <w:szCs w:val="21"/>
        </w:rPr>
        <w:t xml:space="preserve">反制</w:t>
      </w:r>
      <w:r/>
    </w:p>
    <w:p>
      <w:pPr>
        <w:ind w:firstLine="20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支持 Chrom</w:t>
      </w:r>
      <w:r>
        <w:rPr>
          <w:rFonts w:hint="eastAsia" w:ascii="宋体" w:hAnsi="宋体" w:cs="宋体"/>
          <w:bCs/>
          <w:szCs w:val="21"/>
          <w:lang w:eastAsia="zh-Hans"/>
        </w:rPr>
        <w:t xml:space="preserve">e</w:t>
      </w:r>
      <w:r>
        <w:rPr>
          <w:rFonts w:hint="eastAsia" w:ascii="宋体" w:hAnsi="宋体" w:cs="宋体"/>
          <w:bCs/>
          <w:szCs w:val="21"/>
        </w:rPr>
        <w:t xml:space="preserve">反制，能</w:t>
      </w:r>
      <w:r>
        <w:rPr>
          <w:rFonts w:hint="eastAsia" w:ascii="宋体" w:hAnsi="宋体" w:cs="宋体"/>
          <w:bCs/>
          <w:szCs w:val="21"/>
          <w:lang w:eastAsia="zh-Hans"/>
        </w:rPr>
        <w:t xml:space="preserve">针对基于Chrome的爬虫、扫描等</w:t>
      </w:r>
      <w:r>
        <w:rPr>
          <w:rFonts w:hint="eastAsia" w:ascii="宋体" w:hAnsi="宋体" w:cs="宋体"/>
          <w:bCs/>
          <w:szCs w:val="21"/>
        </w:rPr>
        <w:t xml:space="preserve">入侵行为实现对攻击机器的反制，能读取</w:t>
      </w:r>
      <w:r>
        <w:rPr>
          <w:rFonts w:hint="eastAsia" w:ascii="宋体" w:hAnsi="宋体" w:cs="宋体"/>
          <w:bCs/>
          <w:szCs w:val="21"/>
          <w:lang w:eastAsia="zh-Hans"/>
        </w:rPr>
        <w:t xml:space="preserve">攻击设备的</w:t>
      </w:r>
      <w:r>
        <w:rPr>
          <w:rFonts w:hint="eastAsia" w:ascii="宋体" w:hAnsi="宋体" w:cs="宋体"/>
          <w:bCs/>
          <w:szCs w:val="21"/>
        </w:rPr>
        <w:t xml:space="preserve">桌面、文件等信息</w:t>
      </w:r>
      <w:r/>
    </w:p>
    <w:p>
      <w:pPr>
        <w:ind w:firstLine="420"/>
        <w:spacing w:line="360" w:lineRule="exact"/>
        <w:shd w:val="clear" w:color="auto" w:fill="ffffff"/>
        <w:rPr>
          <w:rFonts w:hint="eastAsia" w:ascii="宋体" w:hAnsi="宋体" w:cs="宋体"/>
          <w:bCs/>
          <w:szCs w:val="21"/>
        </w:rPr>
      </w:pPr>
      <w:r>
        <w:rPr>
          <w:rFonts w:hint="eastAsia" w:ascii="宋体" w:hAnsi="宋体" w:cs="宋体"/>
          <w:bCs/>
          <w:szCs w:val="21"/>
        </w:rPr>
        <w:t xml:space="preserve">8）RMI反制</w:t>
      </w:r>
      <w:r/>
    </w:p>
    <w:p>
      <w:pPr>
        <w:ind w:firstLine="20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支持 RMI反制，能监控</w:t>
      </w:r>
      <w:r>
        <w:rPr>
          <w:rFonts w:hint="eastAsia" w:ascii="宋体" w:hAnsi="宋体" w:cs="宋体"/>
          <w:bCs/>
          <w:szCs w:val="21"/>
          <w:lang w:eastAsia="zh-Hans"/>
        </w:rPr>
        <w:t xml:space="preserve">反序列化攻击等</w:t>
      </w:r>
      <w:r>
        <w:rPr>
          <w:rFonts w:hint="eastAsia" w:ascii="宋体" w:hAnsi="宋体" w:cs="宋体"/>
          <w:bCs/>
          <w:szCs w:val="21"/>
        </w:rPr>
        <w:t xml:space="preserve">入侵行为并实现对攻击机器的反制，能读取桌面、文件等信息</w:t>
      </w:r>
      <w:r/>
    </w:p>
    <w:p>
      <w:pPr>
        <w:spacing w:line="360" w:lineRule="exact"/>
        <w:shd w:val="clear" w:color="auto" w:fill="ffffff"/>
        <w:rPr>
          <w:rFonts w:hint="eastAsia" w:ascii="宋体" w:hAnsi="宋体" w:cs="宋体"/>
          <w:bCs/>
          <w:szCs w:val="21"/>
        </w:rPr>
      </w:pPr>
      <w:r>
        <w:rPr>
          <w:rFonts w:hint="eastAsia" w:ascii="宋体" w:hAnsi="宋体" w:cs="宋体"/>
          <w:bCs/>
          <w:szCs w:val="21"/>
        </w:rPr>
        <w:t xml:space="preserve">（5）威胁告警</w:t>
      </w:r>
      <w:r/>
    </w:p>
    <w:p>
      <w:pPr>
        <w:ind w:left="422"/>
        <w:spacing w:line="360" w:lineRule="exact"/>
        <w:shd w:val="clear" w:color="auto" w:fill="ffffff"/>
        <w:rPr>
          <w:rFonts w:hint="eastAsia" w:ascii="宋体" w:hAnsi="宋体" w:cs="宋体"/>
          <w:bCs/>
          <w:szCs w:val="21"/>
        </w:rPr>
      </w:pPr>
      <w:r>
        <w:rPr>
          <w:rFonts w:hint="eastAsia" w:ascii="宋体" w:hAnsi="宋体" w:cs="宋体"/>
          <w:bCs/>
          <w:szCs w:val="21"/>
        </w:rPr>
        <w:t xml:space="preserve">1）告警处置</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支持对告警进行记录和处置，支持记录告警处置历史。</w:t>
      </w:r>
      <w:r/>
    </w:p>
    <w:p>
      <w:pPr>
        <w:ind w:left="422"/>
        <w:spacing w:line="360" w:lineRule="exact"/>
        <w:shd w:val="clear" w:color="auto" w:fill="ffffff"/>
        <w:rPr>
          <w:rFonts w:hint="eastAsia" w:ascii="宋体" w:hAnsi="宋体" w:cs="宋体"/>
          <w:bCs/>
          <w:szCs w:val="21"/>
        </w:rPr>
      </w:pPr>
      <w:r>
        <w:rPr>
          <w:rFonts w:hint="eastAsia" w:ascii="宋体" w:hAnsi="宋体" w:cs="宋体"/>
          <w:bCs/>
          <w:szCs w:val="21"/>
        </w:rPr>
        <w:t xml:space="preserve">2）告警加密</w:t>
      </w:r>
      <w:r/>
    </w:p>
    <w:p>
      <w:pPr>
        <w:ind w:firstLine="420"/>
        <w:spacing w:line="360" w:lineRule="exact"/>
        <w:shd w:val="clear" w:color="auto" w:fill="ffffff"/>
        <w:rPr>
          <w:rFonts w:hint="eastAsia" w:ascii="宋体" w:hAnsi="宋体" w:cs="宋体"/>
          <w:bCs/>
          <w:szCs w:val="21"/>
        </w:rPr>
      </w:pPr>
      <w:r>
        <w:rPr>
          <w:rFonts w:hint="eastAsia" w:ascii="宋体" w:hAnsi="宋体" w:cs="宋体"/>
          <w:bCs/>
          <w:szCs w:val="21"/>
        </w:rPr>
        <w:t xml:space="preserve">告警通知至少支持TLS加密、SSL加密和不加密。</w:t>
      </w:r>
      <w:r/>
    </w:p>
    <w:p>
      <w:pPr>
        <w:spacing w:line="360" w:lineRule="exact"/>
        <w:shd w:val="clear" w:color="auto" w:fill="ffffff"/>
        <w:rPr>
          <w:rFonts w:hint="eastAsia" w:ascii="宋体" w:hAnsi="宋体" w:cs="宋体"/>
          <w:bCs/>
          <w:szCs w:val="21"/>
          <w:lang w:eastAsia="zh-Hans"/>
        </w:rPr>
      </w:pPr>
      <w:r>
        <w:rPr>
          <w:rFonts w:hint="eastAsia" w:ascii="宋体" w:hAnsi="宋体" w:cs="宋体"/>
          <w:bCs/>
          <w:szCs w:val="21"/>
        </w:rPr>
        <w:t xml:space="preserve">（6）</w:t>
      </w:r>
      <w:r>
        <w:rPr>
          <w:rFonts w:hint="eastAsia" w:ascii="宋体" w:hAnsi="宋体" w:cs="宋体"/>
          <w:bCs/>
          <w:szCs w:val="21"/>
          <w:lang w:eastAsia="zh-Hans"/>
        </w:rPr>
        <w:t xml:space="preserve">联动防御</w:t>
      </w:r>
      <w:r/>
    </w:p>
    <w:p>
      <w:pPr>
        <w:ind w:left="422"/>
        <w:spacing w:line="360" w:lineRule="exact"/>
        <w:shd w:val="clear" w:color="auto" w:fill="ffffff"/>
        <w:rPr>
          <w:rFonts w:hint="eastAsia" w:ascii="宋体" w:hAnsi="宋体" w:cs="宋体"/>
          <w:bCs/>
          <w:szCs w:val="21"/>
          <w:lang w:eastAsia="zh-Hans"/>
        </w:rPr>
      </w:pPr>
      <w:r>
        <w:rPr>
          <w:rFonts w:hint="eastAsia" w:ascii="宋体" w:hAnsi="宋体" w:cs="宋体"/>
          <w:bCs/>
          <w:szCs w:val="21"/>
        </w:rPr>
        <w:t xml:space="preserve">1）</w:t>
      </w:r>
      <w:r>
        <w:rPr>
          <w:rFonts w:hint="eastAsia" w:ascii="宋体" w:hAnsi="宋体" w:cs="宋体"/>
          <w:bCs/>
          <w:szCs w:val="21"/>
          <w:lang w:eastAsia="zh-Hans"/>
        </w:rPr>
        <w:t xml:space="preserve">攻击流量接收和解析</w:t>
      </w:r>
      <w:r/>
    </w:p>
    <w:p>
      <w:pPr>
        <w:ind w:firstLine="420"/>
        <w:spacing w:line="360" w:lineRule="exact"/>
        <w:shd w:val="clear" w:color="auto" w:fill="ffffff"/>
        <w:tabs>
          <w:tab w:val="left" w:pos="525" w:leader="none"/>
          <w:tab w:val="left" w:pos="1155" w:leader="none"/>
        </w:tabs>
        <w:rPr>
          <w:rFonts w:hint="eastAsia" w:ascii="宋体" w:hAnsi="宋体" w:cs="宋体"/>
          <w:bCs/>
          <w:szCs w:val="21"/>
        </w:rPr>
      </w:pPr>
      <w:r>
        <w:rPr>
          <w:rFonts w:hint="eastAsia" w:ascii="宋体" w:hAnsi="宋体" w:cs="宋体"/>
          <w:bCs/>
          <w:szCs w:val="21"/>
        </w:rPr>
        <w:t xml:space="preserve">支持接收、解析</w:t>
      </w:r>
      <w:r>
        <w:rPr>
          <w:rFonts w:hint="eastAsia" w:ascii="宋体" w:hAnsi="宋体" w:cs="宋体"/>
          <w:bCs/>
          <w:szCs w:val="21"/>
          <w:lang w:eastAsia="zh-Hans"/>
        </w:rPr>
        <w:t xml:space="preserve">WAF、负载均衡等</w:t>
      </w:r>
      <w:r>
        <w:rPr>
          <w:rFonts w:hint="eastAsia" w:ascii="宋体" w:hAnsi="宋体" w:cs="宋体"/>
          <w:bCs/>
          <w:szCs w:val="21"/>
        </w:rPr>
        <w:t xml:space="preserve">设备代理转发的攻击流量， 扩大伪装欺骗系统的覆盖范围。</w:t>
      </w:r>
      <w:r/>
    </w:p>
    <w:p>
      <w:pPr>
        <w:ind w:left="422"/>
        <w:spacing w:line="360" w:lineRule="exact"/>
        <w:shd w:val="clear" w:color="auto" w:fill="ffffff"/>
        <w:rPr>
          <w:rFonts w:hint="eastAsia" w:ascii="宋体" w:hAnsi="宋体" w:cs="宋体"/>
          <w:bCs/>
          <w:szCs w:val="21"/>
          <w:lang w:eastAsia="zh-Hans"/>
        </w:rPr>
      </w:pPr>
      <w:r>
        <w:rPr>
          <w:rFonts w:hint="eastAsia" w:ascii="宋体" w:hAnsi="宋体" w:cs="宋体"/>
          <w:bCs/>
          <w:szCs w:val="21"/>
        </w:rPr>
        <w:t xml:space="preserve">2）</w:t>
      </w:r>
      <w:r>
        <w:rPr>
          <w:rFonts w:hint="eastAsia" w:ascii="宋体" w:hAnsi="宋体" w:cs="宋体"/>
          <w:bCs/>
          <w:szCs w:val="21"/>
          <w:lang w:eastAsia="zh-Hans"/>
        </w:rPr>
        <w:t xml:space="preserve">后门攻击联动防御</w:t>
      </w:r>
      <w:r/>
    </w:p>
    <w:p>
      <w:pPr>
        <w:ind w:firstLine="420"/>
        <w:spacing w:line="360" w:lineRule="exact"/>
        <w:shd w:val="clear" w:color="auto" w:fill="ffffff"/>
        <w:tabs>
          <w:tab w:val="left" w:pos="525" w:leader="none"/>
          <w:tab w:val="left" w:pos="1155" w:leader="none"/>
        </w:tabs>
        <w:rPr>
          <w:rFonts w:hint="eastAsia" w:ascii="宋体" w:hAnsi="宋体" w:cs="宋体"/>
          <w:bCs/>
          <w:szCs w:val="21"/>
          <w:lang w:eastAsia="zh-Hans"/>
        </w:rPr>
      </w:pPr>
      <w:r>
        <w:rPr>
          <w:rFonts w:hint="eastAsia" w:ascii="宋体" w:hAnsi="宋体" w:cs="宋体"/>
          <w:bCs/>
          <w:szCs w:val="21"/>
          <w:lang w:eastAsia="zh-Hans"/>
        </w:rPr>
        <w:t xml:space="preserve">支持接收HIDS等设备代理转发的webshell等后门程序，并对后门程序的连接、攻击请求等进行响应和监测。</w:t>
      </w:r>
      <w:r>
        <w:rPr>
          <w:rFonts w:hint="eastAsia" w:ascii="宋体" w:hAnsi="宋体" w:cs="宋体"/>
          <w:bCs/>
          <w:szCs w:val="21"/>
        </w:rPr>
        <w:t xml:space="preserve">（提供自主知识产权证明）</w:t>
      </w:r>
      <w:r/>
    </w:p>
    <w:p>
      <w:pPr>
        <w:spacing w:line="360" w:lineRule="exact"/>
        <w:shd w:val="clear" w:color="auto" w:fill="ffffff"/>
        <w:rPr>
          <w:rFonts w:hint="eastAsia" w:ascii="宋体" w:hAnsi="宋体" w:cs="宋体"/>
          <w:bCs/>
          <w:szCs w:val="21"/>
        </w:rPr>
      </w:pPr>
      <w:r>
        <w:rPr>
          <w:rFonts w:hint="eastAsia" w:ascii="宋体" w:hAnsi="宋体" w:cs="宋体"/>
          <w:bCs/>
          <w:szCs w:val="21"/>
        </w:rPr>
        <w:t xml:space="preserve">（7）</w:t>
      </w:r>
      <w:r>
        <w:rPr>
          <w:rFonts w:hint="eastAsia" w:ascii="宋体" w:hAnsi="宋体"/>
          <w:bCs/>
          <w:szCs w:val="21"/>
        </w:rPr>
        <w:t xml:space="preserve">网站云防护服务</w:t>
      </w:r>
      <w:r/>
    </w:p>
    <w:p>
      <w:pPr>
        <w:ind w:left="-2" w:firstLine="420"/>
        <w:spacing w:line="320" w:lineRule="exact"/>
        <w:rPr>
          <w:rFonts w:hint="eastAsia" w:ascii="宋体" w:hAnsi="宋体" w:cs="宋体"/>
          <w:bCs/>
          <w:color w:val="000000"/>
          <w:szCs w:val="21"/>
        </w:rPr>
      </w:pPr>
      <w:r>
        <w:rPr>
          <w:rFonts w:hint="eastAsia" w:ascii="宋体" w:hAnsi="宋体" w:cs="宋体"/>
          <w:bCs/>
          <w:color w:val="000000"/>
          <w:szCs w:val="21"/>
        </w:rPr>
        <w:t xml:space="preserve">对互联网+不动产网站提供防护检测服务</w:t>
      </w:r>
      <w:r/>
    </w:p>
    <w:tbl>
      <w:tblPr>
        <w:tblW w:w="9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57"/>
        <w:gridCol w:w="1128"/>
        <w:gridCol w:w="7451"/>
      </w:tblGrid>
      <w:tr>
        <w:trPr/>
        <w:tc>
          <w:tcPr>
            <w:tcW w:w="757"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序号</w:t>
            </w:r>
            <w:r/>
          </w:p>
        </w:tc>
        <w:tc>
          <w:tcPr>
            <w:tcW w:w="1128"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服务名称</w:t>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服务内容及要求</w:t>
            </w:r>
            <w:r/>
          </w:p>
        </w:tc>
      </w:tr>
      <w:tr>
        <w:trPr>
          <w:trHeight w:val="1121"/>
        </w:trPr>
        <w:tc>
          <w:tcPr>
            <w:tcW w:w="757" w:type="dxa"/>
            <w:vAlign w:val="center"/>
            <w:vMerge w:val="restart"/>
            <w:textDirection w:val="lrTb"/>
            <w:noWrap w:val="false"/>
          </w:tcPr>
          <w:p>
            <w:pPr>
              <w:spacing w:line="320" w:lineRule="exact"/>
              <w:rPr>
                <w:rFonts w:hint="eastAsia" w:ascii="宋体" w:hAnsi="宋体"/>
                <w:bCs/>
                <w:szCs w:val="21"/>
              </w:rPr>
            </w:pPr>
            <w:r>
              <w:rPr>
                <w:rFonts w:hint="eastAsia" w:ascii="宋体" w:hAnsi="宋体"/>
                <w:bCs/>
                <w:szCs w:val="21"/>
              </w:rPr>
              <w:t xml:space="preserve">1</w:t>
            </w:r>
            <w:r/>
          </w:p>
        </w:tc>
        <w:tc>
          <w:tcPr>
            <w:tcW w:w="1128" w:type="dxa"/>
            <w:vAlign w:val="center"/>
            <w:vMerge w:val="restart"/>
            <w:textDirection w:val="lrTb"/>
            <w:noWrap w:val="false"/>
          </w:tcPr>
          <w:p>
            <w:pPr>
              <w:spacing w:line="320" w:lineRule="exact"/>
              <w:rPr>
                <w:rFonts w:hint="eastAsia" w:ascii="宋体" w:hAnsi="宋体"/>
                <w:bCs/>
                <w:szCs w:val="21"/>
              </w:rPr>
            </w:pPr>
            <w:r>
              <w:rPr>
                <w:rFonts w:ascii="宋体" w:hAnsi="宋体"/>
                <w:bCs/>
                <w:szCs w:val="21"/>
              </w:rPr>
              <w:t xml:space="preserve">资产梳理</w:t>
            </w:r>
            <w:r/>
          </w:p>
        </w:tc>
        <w:tc>
          <w:tcPr>
            <w:tcW w:w="7451" w:type="dxa"/>
            <w:vAlign w:val="center"/>
            <w:textDirection w:val="lrTb"/>
            <w:noWrap w:val="false"/>
          </w:tcPr>
          <w:p>
            <w:pPr>
              <w:spacing w:line="320" w:lineRule="exact"/>
              <w:rPr>
                <w:rFonts w:hint="eastAsia" w:ascii="宋体" w:hAnsi="宋体"/>
                <w:bCs/>
                <w:szCs w:val="21"/>
              </w:rPr>
            </w:pPr>
            <w:r>
              <w:rPr>
                <w:rFonts w:ascii="宋体" w:hAnsi="宋体"/>
                <w:bCs/>
                <w:szCs w:val="21"/>
              </w:rPr>
              <w:t xml:space="preserve">对整个</w:t>
            </w:r>
            <w:r>
              <w:rPr>
                <w:rFonts w:hint="eastAsia" w:ascii="宋体" w:hAnsi="宋体"/>
                <w:bCs/>
                <w:szCs w:val="21"/>
              </w:rPr>
              <w:t xml:space="preserve">使用单位</w:t>
            </w:r>
            <w:r>
              <w:rPr>
                <w:rFonts w:ascii="宋体" w:hAnsi="宋体"/>
                <w:bCs/>
                <w:szCs w:val="21"/>
              </w:rPr>
              <w:t xml:space="preserve">网络线路及网络环境进行梳理，并且制作拓扑图，详细显示点到点的网络路径，进行归纳整理，形成资产台账。通过对集团的内、外网进行资产情报的搜集，梳理出资产的名称、资产的IP（IP详情、数量）、端口信息（开放的端口及数量）、网络状态、主机应用、各类指纹信息（操作系统、开发语言、Web应用平台/框架及第三方软件等）等资产详情，并对集团的资产进行深入识别，确认所存在的资产并形成资产清单。同时，根据主管部门要求，配合做好资产上报工作。</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服务频率：</w:t>
            </w:r>
            <w:r>
              <w:rPr>
                <w:rFonts w:ascii="宋体" w:hAnsi="宋体"/>
                <w:bCs/>
                <w:szCs w:val="21"/>
              </w:rPr>
              <w:t xml:space="preserve">全年1次</w:t>
            </w:r>
            <w:r/>
          </w:p>
          <w:p>
            <w:pPr>
              <w:spacing w:line="320" w:lineRule="exact"/>
              <w:rPr>
                <w:rFonts w:hint="eastAsia" w:ascii="宋体" w:hAnsi="宋体"/>
                <w:bCs/>
                <w:szCs w:val="21"/>
              </w:rPr>
            </w:pPr>
            <w:r>
              <w:rPr>
                <w:rFonts w:hint="eastAsia" w:ascii="宋体" w:hAnsi="宋体"/>
                <w:bCs/>
                <w:szCs w:val="21"/>
              </w:rPr>
              <w:t xml:space="preserve">交付材料：《资产清单》</w:t>
            </w:r>
            <w:r/>
          </w:p>
        </w:tc>
      </w:tr>
      <w:tr>
        <w:trPr/>
        <w:tc>
          <w:tcPr>
            <w:tcW w:w="757" w:type="dxa"/>
            <w:vAlign w:val="center"/>
            <w:vMerge w:val="restart"/>
            <w:textDirection w:val="lrTb"/>
            <w:noWrap w:val="false"/>
          </w:tcPr>
          <w:p>
            <w:pPr>
              <w:spacing w:line="320" w:lineRule="exact"/>
              <w:rPr>
                <w:rFonts w:hint="eastAsia" w:ascii="宋体" w:hAnsi="宋体"/>
                <w:bCs/>
                <w:szCs w:val="21"/>
              </w:rPr>
            </w:pPr>
            <w:r>
              <w:rPr>
                <w:rFonts w:hint="eastAsia" w:ascii="宋体" w:hAnsi="宋体"/>
                <w:bCs/>
                <w:szCs w:val="21"/>
              </w:rPr>
              <w:t xml:space="preserve">2</w:t>
            </w:r>
            <w:r/>
          </w:p>
        </w:tc>
        <w:tc>
          <w:tcPr>
            <w:tcW w:w="1128" w:type="dxa"/>
            <w:vAlign w:val="center"/>
            <w:vMerge w:val="restart"/>
            <w:textDirection w:val="lrTb"/>
            <w:noWrap w:val="false"/>
          </w:tcPr>
          <w:p>
            <w:pPr>
              <w:spacing w:line="320" w:lineRule="exact"/>
              <w:rPr>
                <w:rFonts w:hint="eastAsia" w:ascii="宋体" w:hAnsi="宋体"/>
                <w:bCs/>
                <w:szCs w:val="21"/>
              </w:rPr>
            </w:pPr>
            <w:r>
              <w:rPr>
                <w:rFonts w:ascii="宋体" w:hAnsi="宋体"/>
                <w:bCs/>
                <w:szCs w:val="21"/>
              </w:rPr>
              <w:t xml:space="preserve">应急预案制作及演练</w:t>
            </w:r>
            <w:r/>
          </w:p>
        </w:tc>
        <w:tc>
          <w:tcPr>
            <w:tcW w:w="7451" w:type="dxa"/>
            <w:vAlign w:val="center"/>
            <w:textDirection w:val="lrTb"/>
            <w:noWrap w:val="false"/>
          </w:tcPr>
          <w:p>
            <w:pPr>
              <w:spacing w:line="320" w:lineRule="exact"/>
              <w:rPr>
                <w:rFonts w:hint="eastAsia" w:ascii="宋体" w:hAnsi="宋体"/>
                <w:bCs/>
                <w:szCs w:val="21"/>
              </w:rPr>
            </w:pPr>
            <w:r>
              <w:rPr>
                <w:rFonts w:ascii="宋体" w:hAnsi="宋体"/>
                <w:bCs/>
                <w:szCs w:val="21"/>
              </w:rPr>
              <w:t xml:space="preserve">制定符合集团网络安全需求的信息系统应急预案，定期举行应急演练,应急响应处置，及时发现安全问题，准确分析和查找产生问题的原因，针对问题制定整改工作方案，落实整改措施，并提供具体技术服务，逐步建立一套完整的信息安全防护体系。</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服务频率：</w:t>
            </w:r>
            <w:r>
              <w:rPr>
                <w:rFonts w:ascii="宋体" w:hAnsi="宋体"/>
                <w:bCs/>
                <w:szCs w:val="21"/>
              </w:rPr>
              <w:t xml:space="preserve">不少于1次</w:t>
            </w:r>
            <w:r/>
          </w:p>
          <w:p>
            <w:pPr>
              <w:spacing w:line="320" w:lineRule="exact"/>
              <w:rPr>
                <w:rFonts w:hint="eastAsia" w:ascii="宋体" w:hAnsi="宋体"/>
                <w:bCs/>
                <w:szCs w:val="21"/>
              </w:rPr>
            </w:pPr>
            <w:r>
              <w:rPr>
                <w:rFonts w:hint="eastAsia" w:ascii="宋体" w:hAnsi="宋体"/>
                <w:bCs/>
                <w:szCs w:val="21"/>
              </w:rPr>
              <w:t xml:space="preserve">交付材料：</w:t>
            </w:r>
            <w:r>
              <w:rPr>
                <w:rFonts w:ascii="宋体" w:hAnsi="宋体"/>
                <w:bCs/>
                <w:szCs w:val="21"/>
              </w:rPr>
              <w:t xml:space="preserve">《应急演练方案》《应急预案》</w:t>
            </w:r>
            <w:r/>
          </w:p>
        </w:tc>
      </w:tr>
      <w:tr>
        <w:trPr/>
        <w:tc>
          <w:tcPr>
            <w:tcW w:w="757" w:type="dxa"/>
            <w:vAlign w:val="center"/>
            <w:vMerge w:val="restart"/>
            <w:textDirection w:val="lrTb"/>
            <w:noWrap w:val="false"/>
          </w:tcPr>
          <w:p>
            <w:pPr>
              <w:spacing w:line="320" w:lineRule="exact"/>
              <w:rPr>
                <w:rFonts w:hint="eastAsia" w:ascii="宋体" w:hAnsi="宋体"/>
                <w:bCs/>
                <w:szCs w:val="21"/>
              </w:rPr>
            </w:pPr>
            <w:r>
              <w:rPr>
                <w:rFonts w:hint="eastAsia" w:ascii="宋体" w:hAnsi="宋体"/>
                <w:bCs/>
                <w:szCs w:val="21"/>
              </w:rPr>
              <w:t xml:space="preserve">3</w:t>
            </w:r>
            <w:r/>
          </w:p>
        </w:tc>
        <w:tc>
          <w:tcPr>
            <w:tcW w:w="1128" w:type="dxa"/>
            <w:vAlign w:val="center"/>
            <w:vMerge w:val="restart"/>
            <w:textDirection w:val="lrTb"/>
            <w:noWrap w:val="false"/>
          </w:tcPr>
          <w:p>
            <w:pPr>
              <w:spacing w:line="320" w:lineRule="exact"/>
              <w:rPr>
                <w:rFonts w:hint="eastAsia" w:ascii="宋体" w:hAnsi="宋体"/>
                <w:bCs/>
                <w:szCs w:val="21"/>
              </w:rPr>
            </w:pPr>
            <w:r>
              <w:rPr>
                <w:rFonts w:ascii="宋体" w:hAnsi="宋体"/>
                <w:bCs/>
                <w:szCs w:val="21"/>
              </w:rPr>
              <w:t xml:space="preserve">网络安全培训</w:t>
            </w:r>
            <w:r/>
          </w:p>
        </w:tc>
        <w:tc>
          <w:tcPr>
            <w:tcW w:w="7451" w:type="dxa"/>
            <w:vAlign w:val="center"/>
            <w:textDirection w:val="lrTb"/>
            <w:noWrap w:val="false"/>
          </w:tcPr>
          <w:p>
            <w:pPr>
              <w:spacing w:line="320" w:lineRule="exact"/>
              <w:rPr>
                <w:rFonts w:hint="eastAsia" w:ascii="宋体" w:hAnsi="宋体"/>
                <w:bCs/>
                <w:szCs w:val="21"/>
              </w:rPr>
            </w:pPr>
            <w:r>
              <w:rPr>
                <w:rFonts w:ascii="宋体" w:hAnsi="宋体"/>
                <w:bCs/>
                <w:szCs w:val="21"/>
              </w:rPr>
              <w:t xml:space="preserve">通过开展信息安全培训工作，提升人员安全意识、安全管理知识水平、安全管理能力，拓展信息安全视野，提高信息安全管理各项工作的水平，最终达到强化安全意识，理解安全理论，掌握安全技术，全面提升工作人员的网络安全应对能力。</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服务频率：不少于1次</w:t>
            </w:r>
            <w:r/>
          </w:p>
          <w:p>
            <w:pPr>
              <w:spacing w:line="320" w:lineRule="exact"/>
              <w:rPr>
                <w:rFonts w:hint="eastAsia" w:ascii="宋体" w:hAnsi="宋体"/>
                <w:bCs/>
                <w:szCs w:val="21"/>
              </w:rPr>
            </w:pPr>
            <w:r>
              <w:rPr>
                <w:rFonts w:hint="eastAsia" w:ascii="宋体" w:hAnsi="宋体"/>
                <w:bCs/>
                <w:szCs w:val="21"/>
              </w:rPr>
              <w:t xml:space="preserve">交付材料：《培训PPT》</w:t>
            </w:r>
            <w:r/>
          </w:p>
        </w:tc>
      </w:tr>
      <w:tr>
        <w:trPr/>
        <w:tc>
          <w:tcPr>
            <w:tcW w:w="757" w:type="dxa"/>
            <w:vAlign w:val="center"/>
            <w:vMerge w:val="restart"/>
            <w:textDirection w:val="lrTb"/>
            <w:noWrap w:val="false"/>
          </w:tcPr>
          <w:p>
            <w:pPr>
              <w:spacing w:line="320" w:lineRule="exact"/>
              <w:rPr>
                <w:rFonts w:hint="eastAsia" w:ascii="宋体" w:hAnsi="宋体"/>
                <w:bCs/>
                <w:szCs w:val="21"/>
              </w:rPr>
            </w:pPr>
            <w:r>
              <w:rPr>
                <w:rFonts w:hint="eastAsia" w:ascii="宋体" w:hAnsi="宋体"/>
                <w:bCs/>
                <w:szCs w:val="21"/>
              </w:rPr>
              <w:t xml:space="preserve">4</w:t>
            </w:r>
            <w:r/>
          </w:p>
        </w:tc>
        <w:tc>
          <w:tcPr>
            <w:tcW w:w="1128" w:type="dxa"/>
            <w:vAlign w:val="center"/>
            <w:vMerge w:val="restart"/>
            <w:textDirection w:val="lrTb"/>
            <w:noWrap w:val="false"/>
          </w:tcPr>
          <w:p>
            <w:pPr>
              <w:spacing w:line="320" w:lineRule="exact"/>
              <w:rPr>
                <w:rFonts w:hint="eastAsia" w:ascii="宋体" w:hAnsi="宋体"/>
                <w:bCs/>
                <w:szCs w:val="21"/>
              </w:rPr>
            </w:pPr>
            <w:r>
              <w:rPr>
                <w:rFonts w:ascii="宋体" w:hAnsi="宋体"/>
                <w:bCs/>
                <w:szCs w:val="21"/>
              </w:rPr>
              <w:t xml:space="preserve">应急响应及支撑</w:t>
            </w:r>
            <w:r/>
          </w:p>
        </w:tc>
        <w:tc>
          <w:tcPr>
            <w:tcW w:w="7451" w:type="dxa"/>
            <w:vAlign w:val="center"/>
            <w:textDirection w:val="lrTb"/>
            <w:noWrap w:val="false"/>
          </w:tcPr>
          <w:p>
            <w:pPr>
              <w:spacing w:line="320" w:lineRule="exact"/>
              <w:rPr>
                <w:rFonts w:hint="eastAsia" w:ascii="宋体" w:hAnsi="宋体"/>
                <w:bCs/>
                <w:szCs w:val="21"/>
              </w:rPr>
            </w:pPr>
            <w:r>
              <w:rPr>
                <w:rFonts w:ascii="宋体" w:hAnsi="宋体"/>
                <w:bCs/>
                <w:szCs w:val="21"/>
              </w:rPr>
              <w:t xml:space="preserve">对集团安全数据进行分析、全方位监测发现的威胁和异常，进行快速响应和处置，并针对安全事件进行深入调查和原因分析；同时输出事件响应处理报告，帮助用户正确应对攻击入侵事件，降低安全事件带来的损失。</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服务频率：不限次数</w:t>
            </w:r>
            <w:r/>
          </w:p>
          <w:p>
            <w:pPr>
              <w:spacing w:line="320" w:lineRule="exact"/>
              <w:rPr>
                <w:rFonts w:hint="eastAsia" w:ascii="宋体" w:hAnsi="宋体"/>
                <w:bCs/>
                <w:szCs w:val="21"/>
              </w:rPr>
            </w:pPr>
            <w:r>
              <w:rPr>
                <w:rFonts w:hint="eastAsia" w:ascii="宋体" w:hAnsi="宋体"/>
                <w:bCs/>
                <w:szCs w:val="21"/>
              </w:rPr>
              <w:t xml:space="preserve">交付材料：《安全应急响应报告》</w:t>
            </w:r>
            <w:r/>
          </w:p>
        </w:tc>
      </w:tr>
      <w:tr>
        <w:trPr/>
        <w:tc>
          <w:tcPr>
            <w:tcW w:w="757" w:type="dxa"/>
            <w:vAlign w:val="center"/>
            <w:vMerge w:val="restart"/>
            <w:textDirection w:val="lrTb"/>
            <w:noWrap w:val="false"/>
          </w:tcPr>
          <w:p>
            <w:pPr>
              <w:spacing w:line="320" w:lineRule="exact"/>
              <w:rPr>
                <w:rFonts w:hint="eastAsia" w:ascii="宋体" w:hAnsi="宋体"/>
                <w:bCs/>
                <w:szCs w:val="21"/>
              </w:rPr>
            </w:pPr>
            <w:r>
              <w:rPr>
                <w:rFonts w:hint="eastAsia" w:ascii="宋体" w:hAnsi="宋体"/>
                <w:bCs/>
                <w:szCs w:val="21"/>
              </w:rPr>
              <w:t xml:space="preserve">5</w:t>
            </w:r>
            <w:r/>
          </w:p>
        </w:tc>
        <w:tc>
          <w:tcPr>
            <w:tcW w:w="1128" w:type="dxa"/>
            <w:vAlign w:val="center"/>
            <w:vMerge w:val="restart"/>
            <w:textDirection w:val="lrTb"/>
            <w:noWrap w:val="false"/>
          </w:tcPr>
          <w:p>
            <w:pPr>
              <w:spacing w:line="320" w:lineRule="exact"/>
              <w:rPr>
                <w:rFonts w:hint="eastAsia" w:ascii="宋体" w:hAnsi="宋体"/>
                <w:bCs/>
                <w:szCs w:val="21"/>
              </w:rPr>
            </w:pPr>
            <w:r>
              <w:rPr>
                <w:rFonts w:ascii="宋体" w:hAnsi="宋体"/>
                <w:bCs/>
                <w:szCs w:val="21"/>
              </w:rPr>
              <w:t xml:space="preserve">渗透测试</w:t>
            </w:r>
            <w:r/>
          </w:p>
        </w:tc>
        <w:tc>
          <w:tcPr>
            <w:tcW w:w="7451" w:type="dxa"/>
            <w:vAlign w:val="center"/>
            <w:textDirection w:val="lrTb"/>
            <w:noWrap w:val="false"/>
          </w:tcPr>
          <w:p>
            <w:pPr>
              <w:spacing w:line="320" w:lineRule="exact"/>
              <w:rPr>
                <w:rFonts w:hint="eastAsia" w:ascii="宋体" w:hAnsi="宋体"/>
                <w:bCs/>
                <w:szCs w:val="21"/>
              </w:rPr>
            </w:pPr>
            <w:r>
              <w:rPr>
                <w:rFonts w:ascii="宋体" w:hAnsi="宋体"/>
                <w:bCs/>
                <w:szCs w:val="21"/>
              </w:rPr>
              <w:t xml:space="preserve">通过模拟黑客攻击的方法对系统进行非破坏性质的攻击性测试，根据检查结果协助</w:t>
            </w:r>
            <w:r>
              <w:rPr>
                <w:rFonts w:hint="eastAsia" w:ascii="宋体" w:hAnsi="宋体"/>
                <w:bCs/>
                <w:szCs w:val="21"/>
              </w:rPr>
              <w:t xml:space="preserve">高校集团</w:t>
            </w:r>
            <w:r>
              <w:rPr>
                <w:rFonts w:ascii="宋体" w:hAnsi="宋体"/>
                <w:bCs/>
                <w:szCs w:val="21"/>
              </w:rPr>
              <w:t xml:space="preserve">进行</w:t>
            </w:r>
            <w:r>
              <w:rPr>
                <w:rFonts w:hint="eastAsia" w:ascii="宋体" w:hAnsi="宋体"/>
                <w:bCs/>
                <w:szCs w:val="21"/>
              </w:rPr>
              <w:t xml:space="preserve">安全</w:t>
            </w:r>
            <w:r>
              <w:rPr>
                <w:rFonts w:ascii="宋体" w:hAnsi="宋体"/>
                <w:bCs/>
                <w:szCs w:val="21"/>
              </w:rPr>
              <w:t xml:space="preserve">漏洞修复</w:t>
            </w:r>
            <w:r>
              <w:rPr>
                <w:rFonts w:hint="eastAsia" w:ascii="宋体" w:hAnsi="宋体"/>
                <w:bCs/>
                <w:szCs w:val="21"/>
              </w:rPr>
              <w:t xml:space="preserve">，并对修复</w:t>
            </w:r>
            <w:r>
              <w:rPr>
                <w:rFonts w:ascii="宋体" w:hAnsi="宋体"/>
                <w:bCs/>
                <w:szCs w:val="21"/>
              </w:rPr>
              <w:t xml:space="preserve">情况复测，以确保系统的安全性。渗透测试内容覆盖业务安全风险、应用安全风险。对渗透测试结果及安全评估</w:t>
            </w:r>
            <w:r>
              <w:rPr>
                <w:rFonts w:ascii="宋体" w:hAnsi="宋体"/>
                <w:bCs/>
                <w:szCs w:val="21"/>
              </w:rPr>
              <w:t xml:space="preserve">结果进行二次评估和测试，同时对未完全解决的问题进行列举，给出相关建议，最终编制并提交《渗透测试报告》，描述其发现的问题并给出相应的解决方案。</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服务频率：全年2次</w:t>
            </w:r>
            <w:r/>
          </w:p>
          <w:p>
            <w:pPr>
              <w:spacing w:line="320" w:lineRule="exact"/>
              <w:rPr>
                <w:rFonts w:hint="eastAsia" w:ascii="宋体" w:hAnsi="宋体"/>
                <w:bCs/>
                <w:szCs w:val="21"/>
              </w:rPr>
            </w:pPr>
            <w:r>
              <w:rPr>
                <w:rFonts w:hint="eastAsia" w:ascii="宋体" w:hAnsi="宋体"/>
                <w:bCs/>
                <w:szCs w:val="21"/>
              </w:rPr>
              <w:t xml:space="preserve">交付材料：《渗透测试报告》</w:t>
            </w:r>
            <w:r/>
          </w:p>
        </w:tc>
      </w:tr>
      <w:tr>
        <w:trPr/>
        <w:tc>
          <w:tcPr>
            <w:tcW w:w="757" w:type="dxa"/>
            <w:vAlign w:val="center"/>
            <w:vMerge w:val="restart"/>
            <w:textDirection w:val="lrTb"/>
            <w:noWrap w:val="false"/>
          </w:tcPr>
          <w:p>
            <w:pPr>
              <w:spacing w:line="320" w:lineRule="exact"/>
              <w:rPr>
                <w:rFonts w:hint="eastAsia" w:ascii="宋体" w:hAnsi="宋体"/>
                <w:bCs/>
                <w:szCs w:val="21"/>
              </w:rPr>
            </w:pPr>
            <w:r>
              <w:rPr>
                <w:rFonts w:hint="eastAsia" w:ascii="宋体" w:hAnsi="宋体"/>
                <w:bCs/>
                <w:szCs w:val="21"/>
              </w:rPr>
              <w:t xml:space="preserve">6</w:t>
            </w:r>
            <w:r/>
          </w:p>
        </w:tc>
        <w:tc>
          <w:tcPr>
            <w:tcW w:w="1128" w:type="dxa"/>
            <w:vAlign w:val="center"/>
            <w:vMerge w:val="restart"/>
            <w:textDirection w:val="lrTb"/>
            <w:noWrap w:val="false"/>
          </w:tcPr>
          <w:p>
            <w:pPr>
              <w:spacing w:line="320" w:lineRule="exact"/>
              <w:rPr>
                <w:rFonts w:hint="eastAsia" w:ascii="宋体" w:hAnsi="宋体"/>
                <w:bCs/>
                <w:szCs w:val="21"/>
              </w:rPr>
            </w:pPr>
            <w:r>
              <w:rPr>
                <w:rFonts w:hint="eastAsia" w:ascii="宋体" w:hAnsi="宋体"/>
                <w:bCs/>
                <w:szCs w:val="21"/>
              </w:rPr>
              <w:t xml:space="preserve">漏洞扫描</w:t>
            </w:r>
            <w:r/>
          </w:p>
        </w:tc>
        <w:tc>
          <w:tcPr>
            <w:tcW w:w="7451" w:type="dxa"/>
            <w:vAlign w:val="center"/>
            <w:textDirection w:val="lrTb"/>
            <w:noWrap w:val="false"/>
          </w:tcPr>
          <w:p>
            <w:pPr>
              <w:spacing w:line="320" w:lineRule="exact"/>
              <w:rPr>
                <w:rFonts w:hint="eastAsia" w:ascii="宋体" w:hAnsi="宋体"/>
                <w:bCs/>
                <w:szCs w:val="21"/>
              </w:rPr>
            </w:pPr>
            <w:r>
              <w:rPr>
                <w:rFonts w:ascii="宋体" w:hAnsi="宋体"/>
                <w:bCs/>
                <w:szCs w:val="21"/>
              </w:rPr>
              <w:t xml:space="preserve">提供专业的漏洞扫描工具、设备</w:t>
            </w:r>
            <w:r>
              <w:rPr>
                <w:rFonts w:hint="eastAsia" w:ascii="宋体" w:hAnsi="宋体"/>
                <w:bCs/>
                <w:szCs w:val="21"/>
              </w:rPr>
              <w:t xml:space="preserve">对单位系统及网络提供漏洞扫描服务</w:t>
            </w:r>
            <w:r>
              <w:rPr>
                <w:rFonts w:ascii="宋体" w:hAnsi="宋体"/>
                <w:bCs/>
                <w:szCs w:val="21"/>
              </w:rPr>
              <w:t xml:space="preserve">，通过漏洞扫描真实全面地反映主机系统、网络设备、应用系统存在的网络安全问题和面临的网络安全威胁。漏洞扫描完成后出具完成漏洞扫描检测报告，并根据漏洞扫描结果制定系统安全加固实施方案建议，对修复后的漏洞进行复测，提高 IT 设备与应用系统的安全性。</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服务频率：全年4次</w:t>
            </w:r>
            <w:r/>
          </w:p>
          <w:p>
            <w:pPr>
              <w:spacing w:line="320" w:lineRule="exact"/>
              <w:rPr>
                <w:rFonts w:hint="eastAsia" w:ascii="宋体" w:hAnsi="宋体"/>
                <w:bCs/>
                <w:szCs w:val="21"/>
              </w:rPr>
            </w:pPr>
            <w:r>
              <w:rPr>
                <w:rFonts w:hint="eastAsia" w:ascii="宋体" w:hAnsi="宋体"/>
                <w:bCs/>
                <w:szCs w:val="21"/>
              </w:rPr>
              <w:t xml:space="preserve">交付材料：《漏洞扫描报告》</w:t>
            </w:r>
            <w:r/>
          </w:p>
        </w:tc>
      </w:tr>
      <w:tr>
        <w:trPr/>
        <w:tc>
          <w:tcPr>
            <w:tcW w:w="757" w:type="dxa"/>
            <w:vAlign w:val="center"/>
            <w:vMerge w:val="restart"/>
            <w:textDirection w:val="lrTb"/>
            <w:noWrap w:val="false"/>
          </w:tcPr>
          <w:p>
            <w:pPr>
              <w:spacing w:line="320" w:lineRule="exact"/>
              <w:rPr>
                <w:rFonts w:hint="eastAsia" w:ascii="宋体" w:hAnsi="宋体"/>
                <w:bCs/>
                <w:szCs w:val="21"/>
              </w:rPr>
            </w:pPr>
            <w:r>
              <w:rPr>
                <w:rFonts w:hint="eastAsia" w:ascii="宋体" w:hAnsi="宋体"/>
                <w:bCs/>
                <w:szCs w:val="21"/>
              </w:rPr>
              <w:t xml:space="preserve">7</w:t>
            </w:r>
            <w:r/>
          </w:p>
        </w:tc>
        <w:tc>
          <w:tcPr>
            <w:tcW w:w="1128" w:type="dxa"/>
            <w:vAlign w:val="center"/>
            <w:vMerge w:val="restart"/>
            <w:textDirection w:val="lrTb"/>
            <w:noWrap w:val="false"/>
          </w:tcPr>
          <w:p>
            <w:pPr>
              <w:spacing w:line="320" w:lineRule="exact"/>
              <w:rPr>
                <w:rFonts w:hint="eastAsia" w:ascii="宋体" w:hAnsi="宋体"/>
                <w:bCs/>
                <w:szCs w:val="21"/>
              </w:rPr>
            </w:pPr>
            <w:r>
              <w:rPr>
                <w:rFonts w:ascii="宋体" w:hAnsi="宋体"/>
                <w:bCs/>
                <w:szCs w:val="21"/>
              </w:rPr>
              <w:t xml:space="preserve">弱口令专项整改</w:t>
            </w:r>
            <w:r/>
          </w:p>
        </w:tc>
        <w:tc>
          <w:tcPr>
            <w:tcW w:w="7451" w:type="dxa"/>
            <w:vAlign w:val="center"/>
            <w:textDirection w:val="lrTb"/>
            <w:noWrap w:val="false"/>
          </w:tcPr>
          <w:p>
            <w:pPr>
              <w:spacing w:line="320" w:lineRule="exact"/>
              <w:rPr>
                <w:rFonts w:hint="eastAsia" w:ascii="宋体" w:hAnsi="宋体"/>
                <w:bCs/>
                <w:szCs w:val="21"/>
              </w:rPr>
            </w:pPr>
            <w:r>
              <w:rPr>
                <w:rFonts w:ascii="宋体" w:hAnsi="宋体"/>
                <w:bCs/>
                <w:szCs w:val="21"/>
              </w:rPr>
              <w:t xml:space="preserve">对业务系统及机房设备所有口令和执行策略进行专项检查，并对需整</w:t>
            </w:r>
            <w:r>
              <w:rPr>
                <w:rFonts w:hint="eastAsia" w:ascii="宋体" w:hAnsi="宋体"/>
                <w:bCs/>
                <w:szCs w:val="21"/>
              </w:rPr>
              <w:t xml:space="preserve">改事</w:t>
            </w:r>
            <w:r>
              <w:rPr>
                <w:rFonts w:ascii="宋体" w:hAnsi="宋体"/>
                <w:bCs/>
                <w:szCs w:val="21"/>
              </w:rPr>
              <w:t xml:space="preserve">项进行跟进，确保整改完成，并符合监管单位要求。</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服务频率：全年1次</w:t>
            </w:r>
            <w:r/>
          </w:p>
          <w:p>
            <w:pPr>
              <w:spacing w:line="320" w:lineRule="exact"/>
              <w:rPr>
                <w:rFonts w:hint="eastAsia" w:ascii="宋体" w:hAnsi="宋体"/>
                <w:bCs/>
                <w:szCs w:val="21"/>
              </w:rPr>
            </w:pPr>
            <w:r>
              <w:rPr>
                <w:rFonts w:hint="eastAsia" w:ascii="宋体" w:hAnsi="宋体"/>
                <w:bCs/>
                <w:szCs w:val="21"/>
              </w:rPr>
              <w:t xml:space="preserve">交付材料：《弱口令检测分析报告》</w:t>
            </w:r>
            <w:r/>
          </w:p>
        </w:tc>
      </w:tr>
      <w:tr>
        <w:trPr/>
        <w:tc>
          <w:tcPr>
            <w:tcW w:w="757" w:type="dxa"/>
            <w:vAlign w:val="center"/>
            <w:vMerge w:val="restart"/>
            <w:textDirection w:val="lrTb"/>
            <w:noWrap w:val="false"/>
          </w:tcPr>
          <w:p>
            <w:pPr>
              <w:spacing w:line="320" w:lineRule="exact"/>
              <w:rPr>
                <w:rFonts w:hint="eastAsia" w:ascii="宋体" w:hAnsi="宋体"/>
                <w:bCs/>
                <w:szCs w:val="21"/>
              </w:rPr>
            </w:pPr>
            <w:r>
              <w:rPr>
                <w:rFonts w:hint="eastAsia" w:ascii="宋体" w:hAnsi="宋体"/>
                <w:bCs/>
                <w:szCs w:val="21"/>
              </w:rPr>
              <w:t xml:space="preserve">8</w:t>
            </w:r>
            <w:r/>
          </w:p>
        </w:tc>
        <w:tc>
          <w:tcPr>
            <w:tcW w:w="1128" w:type="dxa"/>
            <w:vAlign w:val="center"/>
            <w:vMerge w:val="restart"/>
            <w:textDirection w:val="lrTb"/>
            <w:noWrap w:val="false"/>
          </w:tcPr>
          <w:p>
            <w:pPr>
              <w:spacing w:line="320" w:lineRule="exact"/>
              <w:rPr>
                <w:rFonts w:hint="eastAsia" w:ascii="宋体" w:hAnsi="宋体"/>
                <w:bCs/>
                <w:szCs w:val="21"/>
              </w:rPr>
            </w:pPr>
            <w:r>
              <w:rPr>
                <w:rFonts w:ascii="宋体" w:hAnsi="宋体"/>
                <w:bCs/>
                <w:szCs w:val="21"/>
              </w:rPr>
              <w:t xml:space="preserve">网站远程监测及防护</w:t>
            </w:r>
            <w:r/>
          </w:p>
        </w:tc>
        <w:tc>
          <w:tcPr>
            <w:tcW w:w="7451" w:type="dxa"/>
            <w:vAlign w:val="center"/>
            <w:textDirection w:val="lrTb"/>
            <w:noWrap w:val="false"/>
          </w:tcPr>
          <w:p>
            <w:pPr>
              <w:spacing w:line="320" w:lineRule="exact"/>
              <w:rPr>
                <w:rFonts w:hint="eastAsia" w:ascii="宋体" w:hAnsi="宋体"/>
                <w:bCs/>
                <w:szCs w:val="21"/>
              </w:rPr>
            </w:pPr>
            <w:r>
              <w:rPr>
                <w:rFonts w:ascii="宋体" w:hAnsi="宋体"/>
                <w:bCs/>
                <w:szCs w:val="21"/>
              </w:rPr>
              <w:t xml:space="preserve">提供云安全防护</w:t>
            </w:r>
            <w:r>
              <w:rPr>
                <w:rFonts w:hint="eastAsia" w:ascii="宋体" w:hAnsi="宋体"/>
                <w:bCs/>
                <w:szCs w:val="21"/>
              </w:rPr>
              <w:t xml:space="preserve">监控</w:t>
            </w:r>
            <w:r>
              <w:rPr>
                <w:rFonts w:ascii="宋体" w:hAnsi="宋体"/>
                <w:bCs/>
                <w:szCs w:val="21"/>
              </w:rPr>
              <w:t xml:space="preserve">服务，在服务时期对</w:t>
            </w:r>
            <w:r>
              <w:rPr>
                <w:rFonts w:hint="eastAsia" w:ascii="宋体" w:hAnsi="宋体"/>
                <w:bCs/>
                <w:szCs w:val="21"/>
              </w:rPr>
              <w:t xml:space="preserve">网站</w:t>
            </w:r>
            <w:r>
              <w:rPr>
                <w:rFonts w:ascii="宋体" w:hAnsi="宋体"/>
                <w:bCs/>
                <w:szCs w:val="21"/>
              </w:rPr>
              <w:t xml:space="preserve">信息系统提供7x24小时云端</w:t>
            </w:r>
            <w:r>
              <w:rPr>
                <w:rFonts w:hint="eastAsia" w:ascii="宋体" w:hAnsi="宋体"/>
                <w:bCs/>
                <w:szCs w:val="21"/>
              </w:rPr>
              <w:t xml:space="preserve">远程监测及</w:t>
            </w:r>
            <w:r>
              <w:rPr>
                <w:rFonts w:ascii="宋体" w:hAnsi="宋体"/>
                <w:bCs/>
                <w:szCs w:val="21"/>
              </w:rPr>
              <w:t xml:space="preserve">防护服务</w:t>
            </w:r>
            <w:r>
              <w:rPr>
                <w:rFonts w:hint="eastAsia" w:ascii="宋体" w:hAnsi="宋体"/>
                <w:bCs/>
                <w:szCs w:val="21"/>
              </w:rPr>
              <w:t xml:space="preserve">。</w:t>
            </w:r>
            <w:r>
              <w:rPr>
                <w:rFonts w:ascii="宋体" w:hAnsi="宋体"/>
                <w:bCs/>
                <w:szCs w:val="21"/>
              </w:rPr>
              <w:t xml:space="preserve">保障网站系统的安全建立常态化监测防御、预警通知与应急保障，</w:t>
            </w:r>
            <w:r>
              <w:rPr>
                <w:rFonts w:hint="eastAsia" w:ascii="宋体" w:hAnsi="宋体"/>
                <w:bCs/>
                <w:szCs w:val="21"/>
              </w:rPr>
              <w:t xml:space="preserve">为</w:t>
            </w:r>
            <w:r>
              <w:rPr>
                <w:rFonts w:ascii="宋体" w:hAnsi="宋体"/>
                <w:bCs/>
                <w:szCs w:val="21"/>
              </w:rPr>
              <w:t xml:space="preserve">网站系统起到Web安全防护、攻击溯源、安全加速和抗DDOS和抗CC攻击的作用，提升现有安全防护体系的能力：当系统中任意网站遭受大规模DDOS、CC攻击时，能有效保障系统的正常访问；同时针对互联网各类型攻击防护，攻击工具识别、WebShell防护、防御联动、Web防火墙功能、后台锁、防盗链、缓存黑白名单等能够有效防护为了获取大量的互联网漏洞数据</w:t>
            </w:r>
            <w:r>
              <w:rPr>
                <w:rFonts w:hint="eastAsia" w:ascii="宋体" w:hAnsi="宋体"/>
                <w:bCs/>
                <w:szCs w:val="21"/>
              </w:rPr>
              <w:t xml:space="preserve">。</w:t>
            </w:r>
            <w:r>
              <w:rPr>
                <w:rFonts w:ascii="宋体" w:hAnsi="宋体"/>
                <w:bCs/>
                <w:szCs w:val="21"/>
              </w:rPr>
              <w:t xml:space="preserve"> </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部署方式无需对原有网络拓扑进行任何更改，需将CNAME别名指向云防护平台；</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ascii="宋体" w:hAnsi="宋体"/>
                <w:bCs/>
                <w:szCs w:val="21"/>
              </w:rPr>
              <w:t xml:space="preserve">支持根据客户不同服务的运营商智能选择不同的DNS进行解析，并支持解析负载功能</w:t>
            </w:r>
            <w:r>
              <w:rPr>
                <w:rFonts w:hint="eastAsia" w:ascii="宋体" w:hAnsi="宋体"/>
                <w:bCs/>
                <w:szCs w:val="21"/>
              </w:rPr>
              <w:t xml:space="preserve">;</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ascii="宋体" w:hAnsi="宋体"/>
                <w:bCs/>
                <w:szCs w:val="21"/>
              </w:rPr>
              <w:t xml:space="preserve">支持防护自定义开关策略集控制，防护策略集包括但不限于专家防护策略集，扫描器/爬虫防御策略集，异常HTTP请求防御策略集，SQL注入防护策略，POST请求SQL注入防护策略，Webshell防护策略，XSS防护策略，POST请求XSS防护策略，命令/代码执行防护策略，文件包含/注入防护策略，特殊/其他攻击防护策略。</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ascii="宋体" w:hAnsi="宋体"/>
                <w:bCs/>
                <w:szCs w:val="21"/>
              </w:rPr>
              <w:t xml:space="preserve">支持业务场景优化，包括但不限于移动APP、API接口、小程序、OA等应用场景防护策略优化；支持一键关停，紧急时刻一键屏蔽所有访客访问。</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支持自主设置特定</w:t>
            </w:r>
            <w:r>
              <w:rPr>
                <w:rFonts w:ascii="宋体" w:hAnsi="宋体"/>
                <w:bCs/>
                <w:szCs w:val="21"/>
              </w:rPr>
              <w:t xml:space="preserve">IP的WAF拦截要求，并支持自主设置WAF拦截IP白名单；</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能够支持端口设置功能，进行支持配置</w:t>
            </w:r>
            <w:r>
              <w:rPr>
                <w:rFonts w:ascii="宋体" w:hAnsi="宋体"/>
                <w:bCs/>
                <w:szCs w:val="21"/>
              </w:rPr>
              <w:t xml:space="preserve">80、443端口以外的端口及端口转发策略；</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提供所有支持的http协议防护端口&gt;300个；https协议防护端口&gt;100个，提供防护平台端口统计表</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支持防盗链</w:t>
            </w:r>
            <w:r>
              <w:rPr>
                <w:rFonts w:ascii="宋体" w:hAnsi="宋体"/>
                <w:bCs/>
                <w:szCs w:val="21"/>
              </w:rPr>
              <w:t xml:space="preserve">-保护网站图片、压缩包等资源文件不被</w:t>
            </w:r>
            <w:r>
              <w:rPr>
                <w:rFonts w:hint="eastAsia" w:ascii="宋体" w:hAnsi="宋体"/>
                <w:bCs/>
                <w:szCs w:val="21"/>
              </w:rPr>
              <w:t xml:space="preserve">其他站点</w:t>
            </w:r>
            <w:r>
              <w:rPr>
                <w:rFonts w:ascii="宋体" w:hAnsi="宋体"/>
                <w:bCs/>
                <w:szCs w:val="21"/>
              </w:rPr>
              <w:t xml:space="preserve">盗用。</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支持禁止非授权</w:t>
            </w:r>
            <w:r>
              <w:rPr>
                <w:rFonts w:ascii="宋体" w:hAnsi="宋体"/>
                <w:bCs/>
                <w:szCs w:val="21"/>
              </w:rPr>
              <w:t xml:space="preserve">IP访问网站后台管理地址或重要页面。</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设置不进行防护的IP地址（IP白名单）、不允许访问的IP地址（IP黑名单）和不经过防护的URL地址（URL白名单）</w:t>
            </w:r>
            <w:r/>
          </w:p>
        </w:tc>
      </w:tr>
      <w:tr>
        <w:trPr>
          <w:trHeight w:val="476"/>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ascii="宋体" w:hAnsi="宋体"/>
                <w:bCs/>
                <w:szCs w:val="21"/>
              </w:rPr>
              <w:t xml:space="preserve">提供日志下载功能，并区分原始日志，攻击日志和CC攻击日志下载</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ascii="宋体" w:hAnsi="宋体"/>
                <w:bCs/>
                <w:szCs w:val="21"/>
              </w:rPr>
              <w:t xml:space="preserve">包括请求数、总流量、网站浏览人数，搜索引擎引导量，遭受攻击次数等，并能按</w:t>
            </w:r>
            <w:r>
              <w:rPr>
                <w:rFonts w:hint="eastAsia" w:ascii="宋体" w:hAnsi="宋体"/>
                <w:bCs/>
                <w:szCs w:val="21"/>
              </w:rPr>
              <w:t xml:space="preserve">时间段</w:t>
            </w:r>
            <w:r>
              <w:rPr>
                <w:rFonts w:ascii="宋体" w:hAnsi="宋体"/>
                <w:bCs/>
                <w:szCs w:val="21"/>
              </w:rPr>
              <w:t xml:space="preserve">统计的网站访问量</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支持查看网站</w:t>
            </w:r>
            <w:r>
              <w:rPr>
                <w:rFonts w:ascii="宋体" w:hAnsi="宋体"/>
                <w:bCs/>
                <w:szCs w:val="21"/>
              </w:rPr>
              <w:t xml:space="preserve">WEB应用攻击统计，实时展示WEB </w:t>
            </w:r>
            <w:r>
              <w:rPr>
                <w:rFonts w:hint="eastAsia" w:ascii="宋体" w:hAnsi="宋体"/>
                <w:bCs/>
                <w:szCs w:val="21"/>
              </w:rPr>
              <w:t xml:space="preserve">应用攻击次数、</w:t>
            </w:r>
            <w:r>
              <w:rPr>
                <w:rFonts w:ascii="宋体" w:hAnsi="宋体"/>
                <w:bCs/>
                <w:szCs w:val="21"/>
              </w:rPr>
              <w:t xml:space="preserve">WEB应用攻击IPv4/IPv6数，支持展示高危攻击</w:t>
            </w:r>
            <w:r>
              <w:rPr>
                <w:rFonts w:hint="eastAsia" w:ascii="宋体" w:hAnsi="宋体"/>
                <w:bCs/>
                <w:szCs w:val="21"/>
              </w:rPr>
              <w:t xml:space="preserve">和低危攻击的比例。支持展示攻击地域分布，并展示地域对应攻击的攻击量和攻击量占比</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支持实时防御和追踪态势大屏，可以</w:t>
            </w:r>
            <w:r>
              <w:rPr>
                <w:rFonts w:ascii="宋体" w:hAnsi="宋体"/>
                <w:bCs/>
                <w:szCs w:val="21"/>
              </w:rPr>
              <w:t xml:space="preserve">基于世界地图和中国地图两种视角，实时防御和追踪系统可以直观地查看目前网站的安全状况，被攻击情况，攻击地域分布、攻击类型分布、攻击 IP 情况，以及遭受攻击的具体网址等情况</w:t>
            </w:r>
            <w:r/>
          </w:p>
        </w:tc>
      </w:tr>
      <w:tr>
        <w:trPr>
          <w:trHeight w:val="854"/>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ascii="宋体" w:hAnsi="宋体"/>
                <w:bCs/>
                <w:szCs w:val="21"/>
              </w:rPr>
              <w:t xml:space="preserve">提供良好的用户访问体验，全国云防护集群节点IP段≥22个、线路类型≥70个，且覆盖移动、电信、联通国内三大主流运营商，提供IP段、线路类型明细</w:t>
            </w:r>
            <w:r/>
          </w:p>
        </w:tc>
      </w:tr>
      <w:tr>
        <w:trPr>
          <w:trHeight w:val="531"/>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服务频率：服务1年，7</w:t>
            </w:r>
            <w:r>
              <w:rPr>
                <w:rFonts w:ascii="宋体" w:hAnsi="宋体"/>
                <w:bCs/>
                <w:szCs w:val="21"/>
              </w:rPr>
              <w:t xml:space="preserve">x24</w:t>
            </w:r>
            <w:r>
              <w:rPr>
                <w:rFonts w:hint="eastAsia" w:ascii="宋体" w:hAnsi="宋体"/>
                <w:bCs/>
                <w:szCs w:val="21"/>
              </w:rPr>
              <w:t xml:space="preserve">小时</w:t>
            </w:r>
            <w:r/>
          </w:p>
          <w:p>
            <w:pPr>
              <w:spacing w:line="320" w:lineRule="exact"/>
              <w:rPr>
                <w:rFonts w:hint="eastAsia" w:ascii="宋体" w:hAnsi="宋体"/>
                <w:bCs/>
                <w:szCs w:val="21"/>
              </w:rPr>
            </w:pPr>
            <w:r>
              <w:rPr>
                <w:rFonts w:hint="eastAsia" w:ascii="宋体" w:hAnsi="宋体"/>
                <w:bCs/>
                <w:szCs w:val="21"/>
              </w:rPr>
              <w:t xml:space="preserve">交付材料：saas平台账号、《监测及防护总览报告》</w:t>
            </w:r>
            <w:r/>
          </w:p>
        </w:tc>
      </w:tr>
      <w:tr>
        <w:trPr/>
        <w:tc>
          <w:tcPr>
            <w:tcW w:w="757" w:type="dxa"/>
            <w:vAlign w:val="center"/>
            <w:vMerge w:val="restart"/>
            <w:textDirection w:val="lrTb"/>
            <w:noWrap w:val="false"/>
          </w:tcPr>
          <w:p>
            <w:pPr>
              <w:spacing w:line="320" w:lineRule="exact"/>
              <w:rPr>
                <w:rFonts w:hint="eastAsia" w:ascii="宋体" w:hAnsi="宋体"/>
                <w:bCs/>
                <w:szCs w:val="21"/>
              </w:rPr>
            </w:pPr>
            <w:r>
              <w:rPr>
                <w:rFonts w:hint="eastAsia" w:ascii="宋体" w:hAnsi="宋体"/>
                <w:bCs/>
                <w:szCs w:val="21"/>
              </w:rPr>
              <w:t xml:space="preserve">9</w:t>
            </w:r>
            <w:r/>
          </w:p>
        </w:tc>
        <w:tc>
          <w:tcPr>
            <w:tcW w:w="1128" w:type="dxa"/>
            <w:vAlign w:val="center"/>
            <w:vMerge w:val="restart"/>
            <w:textDirection w:val="lrTb"/>
            <w:noWrap w:val="false"/>
          </w:tcPr>
          <w:p>
            <w:pPr>
              <w:spacing w:line="320" w:lineRule="exact"/>
              <w:rPr>
                <w:rFonts w:hint="eastAsia" w:ascii="宋体" w:hAnsi="宋体"/>
                <w:bCs/>
                <w:szCs w:val="21"/>
              </w:rPr>
            </w:pPr>
            <w:r>
              <w:rPr>
                <w:rFonts w:ascii="宋体" w:hAnsi="宋体"/>
                <w:bCs/>
                <w:szCs w:val="21"/>
              </w:rPr>
              <w:t xml:space="preserve">安全预警及通告</w:t>
            </w:r>
            <w:r/>
          </w:p>
        </w:tc>
        <w:tc>
          <w:tcPr>
            <w:tcW w:w="7451" w:type="dxa"/>
            <w:vAlign w:val="center"/>
            <w:textDirection w:val="lrTb"/>
            <w:noWrap w:val="false"/>
          </w:tcPr>
          <w:p>
            <w:pPr>
              <w:spacing w:line="320" w:lineRule="exact"/>
              <w:rPr>
                <w:rFonts w:hint="eastAsia" w:ascii="宋体" w:hAnsi="宋体"/>
                <w:bCs/>
                <w:szCs w:val="21"/>
              </w:rPr>
            </w:pPr>
            <w:r>
              <w:rPr>
                <w:rFonts w:ascii="宋体" w:hAnsi="宋体"/>
                <w:bCs/>
                <w:szCs w:val="21"/>
              </w:rPr>
              <w:t xml:space="preserve">以安全通告的形式提供最新的安全动态、技术或定制的安全信息，包括实时安全漏洞通知、病毒、补丁升级、定期安全通告汇总和安全知识库更新等内容。共享省市网信办、网安等威胁情报，推动网络安全信息共享共用。</w:t>
            </w:r>
            <w:r/>
          </w:p>
        </w:tc>
      </w:tr>
      <w:tr>
        <w:trPr/>
        <w:tc>
          <w:tcPr>
            <w:tcW w:w="757"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1128" w:type="dxa"/>
            <w:vAlign w:val="center"/>
            <w:vMerge w:val="continue"/>
            <w:textDirection w:val="lrTb"/>
            <w:noWrap w:val="false"/>
          </w:tcPr>
          <w:p>
            <w:pPr>
              <w:spacing w:line="320" w:lineRule="exact"/>
              <w:rPr>
                <w:rFonts w:hint="eastAsia" w:ascii="宋体" w:hAnsi="宋体"/>
                <w:bCs/>
                <w:szCs w:val="21"/>
              </w:rPr>
            </w:pPr>
            <w:r>
              <w:rPr>
                <w:rFonts w:hint="eastAsia" w:ascii="宋体" w:hAnsi="宋体"/>
                <w:bCs/>
                <w:szCs w:val="21"/>
              </w:rPr>
            </w:r>
            <w:r/>
          </w:p>
        </w:tc>
        <w:tc>
          <w:tcPr>
            <w:tcW w:w="7451" w:type="dxa"/>
            <w:vAlign w:val="center"/>
            <w:textDirection w:val="lrTb"/>
            <w:noWrap w:val="false"/>
          </w:tcPr>
          <w:p>
            <w:pPr>
              <w:spacing w:line="320" w:lineRule="exact"/>
              <w:rPr>
                <w:rFonts w:hint="eastAsia" w:ascii="宋体" w:hAnsi="宋体"/>
                <w:bCs/>
                <w:szCs w:val="21"/>
              </w:rPr>
            </w:pPr>
            <w:r>
              <w:rPr>
                <w:rFonts w:hint="eastAsia" w:ascii="宋体" w:hAnsi="宋体"/>
                <w:bCs/>
                <w:szCs w:val="21"/>
              </w:rPr>
              <w:t xml:space="preserve">服务频率：不限次数</w:t>
            </w:r>
            <w:r/>
          </w:p>
          <w:p>
            <w:pPr>
              <w:spacing w:line="320" w:lineRule="exact"/>
              <w:rPr>
                <w:rFonts w:hint="eastAsia" w:ascii="宋体" w:hAnsi="宋体"/>
                <w:bCs/>
                <w:szCs w:val="21"/>
              </w:rPr>
            </w:pPr>
            <w:r>
              <w:rPr>
                <w:rFonts w:hint="eastAsia" w:ascii="宋体" w:hAnsi="宋体"/>
                <w:bCs/>
                <w:szCs w:val="21"/>
              </w:rPr>
              <w:t xml:space="preserve">交付材料：《安全风险通告》</w:t>
            </w:r>
            <w:r/>
          </w:p>
        </w:tc>
      </w:tr>
    </w:tbl>
    <w:p>
      <w:pPr>
        <w:rPr>
          <w:rFonts w:hint="eastAsia" w:ascii="宋体" w:hAnsi="宋体" w:cs="宋体"/>
          <w:b/>
          <w:bCs/>
          <w:color w:val="0000ff"/>
          <w:sz w:val="24"/>
        </w:rPr>
      </w:pPr>
      <w:r>
        <w:rPr>
          <w:rFonts w:hint="eastAsia" w:ascii="宋体" w:hAnsi="宋体" w:cs="宋体"/>
          <w:b/>
          <w:bCs/>
          <w:color w:val="0000ff"/>
          <w:sz w:val="24"/>
        </w:rPr>
      </w:r>
      <w:r/>
    </w:p>
    <w:p>
      <w:pPr>
        <w:rPr>
          <w:rFonts w:hint="eastAsia" w:ascii="宋体" w:hAnsi="宋体" w:cs="宋体"/>
          <w:b/>
          <w:bCs/>
          <w:color w:val="0000ff"/>
          <w:szCs w:val="21"/>
        </w:rPr>
      </w:pPr>
      <w:r>
        <w:rPr>
          <w:rFonts w:hint="eastAsia" w:ascii="宋体" w:hAnsi="宋体" w:cs="宋体"/>
          <w:b/>
          <w:bCs/>
          <w:color w:val="0000ff"/>
          <w:szCs w:val="21"/>
        </w:rPr>
        <w:t xml:space="preserve">（十六）句容市自然资源和规划局核心数据库运维服务</w:t>
      </w:r>
      <w:r/>
    </w:p>
    <w:p>
      <w:pPr>
        <w:spacing w:line="360" w:lineRule="exact"/>
        <w:rPr>
          <w:rFonts w:hint="eastAsia" w:ascii="宋体" w:hAnsi="宋体" w:cs="宋体"/>
          <w:b/>
          <w:szCs w:val="21"/>
        </w:rPr>
      </w:pPr>
      <w:r>
        <w:rPr>
          <w:rFonts w:hint="eastAsia" w:ascii="宋体" w:hAnsi="宋体" w:cs="宋体"/>
          <w:b/>
          <w:szCs w:val="21"/>
        </w:rPr>
        <w:t xml:space="preserve">1.服务内容</w:t>
      </w:r>
      <w:r/>
    </w:p>
    <w:p>
      <w:pPr>
        <w:ind w:firstLine="420"/>
        <w:spacing w:line="360" w:lineRule="exact"/>
        <w:rPr>
          <w:rFonts w:hint="eastAsia" w:ascii="宋体" w:hAnsi="宋体" w:cs="宋体"/>
          <w:bCs/>
          <w:szCs w:val="21"/>
        </w:rPr>
      </w:pPr>
      <w:r>
        <w:rPr>
          <w:rFonts w:hint="eastAsia" w:ascii="宋体" w:hAnsi="宋体" w:cs="宋体"/>
          <w:bCs/>
          <w:szCs w:val="21"/>
        </w:rPr>
        <w:t xml:space="preserve">保障数据库安全稳定运行，提升数据安全防护能力，通过等保2.0三级测评，满足自然资源部数据安全规范要求，构建“主动防御+智能服务”的数据库管理体系，确保数据库的稳定运行，从而保障业务的连续性和不中断。</w:t>
      </w:r>
      <w:r/>
    </w:p>
    <w:p>
      <w:pPr>
        <w:spacing w:line="360" w:lineRule="exact"/>
        <w:rPr>
          <w:rFonts w:hint="eastAsia" w:ascii="宋体" w:hAnsi="宋体" w:cs="宋体"/>
          <w:b/>
          <w:bCs/>
          <w:color w:val="000000"/>
          <w:szCs w:val="21"/>
        </w:rPr>
      </w:pPr>
      <w:r>
        <w:rPr>
          <w:rFonts w:hint="eastAsia" w:ascii="宋体" w:hAnsi="宋体" w:cs="宋体"/>
          <w:b/>
          <w:bCs/>
          <w:color w:val="000000"/>
          <w:szCs w:val="21"/>
        </w:rPr>
        <w:t xml:space="preserve">2.服务标准</w:t>
      </w:r>
      <w:r/>
    </w:p>
    <w:tbl>
      <w:tblPr>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75"/>
        <w:gridCol w:w="1178"/>
        <w:gridCol w:w="7781"/>
      </w:tblGrid>
      <w:tr>
        <w:trPr/>
        <w:tc>
          <w:tcPr>
            <w:tcW w:w="675" w:type="dxa"/>
            <w:textDirection w:val="lrTb"/>
            <w:noWrap w:val="false"/>
          </w:tcPr>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序号</w:t>
            </w:r>
            <w:r/>
          </w:p>
        </w:tc>
        <w:tc>
          <w:tcPr>
            <w:tcW w:w="1178" w:type="dxa"/>
            <w:textDirection w:val="lrTb"/>
            <w:noWrap w:val="false"/>
          </w:tcPr>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名 称</w:t>
            </w:r>
            <w:r/>
          </w:p>
        </w:tc>
        <w:tc>
          <w:tcPr>
            <w:tcW w:w="7781" w:type="dxa"/>
            <w:textDirection w:val="lrTb"/>
            <w:noWrap w:val="false"/>
          </w:tcPr>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内容</w:t>
            </w:r>
            <w:r/>
          </w:p>
        </w:tc>
      </w:tr>
      <w:tr>
        <w:trPr/>
        <w:tc>
          <w:tcPr>
            <w:tcW w:w="675" w:type="dxa"/>
            <w:textDirection w:val="lrTb"/>
            <w:noWrap w:val="false"/>
          </w:tcPr>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一</w:t>
            </w:r>
            <w:r/>
          </w:p>
        </w:tc>
        <w:tc>
          <w:tcPr>
            <w:tcW w:w="1178" w:type="dxa"/>
            <w:textDirection w:val="lrTb"/>
            <w:noWrap w:val="false"/>
          </w:tcPr>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一年期数据库维护服务（服务范围增加）</w:t>
            </w:r>
            <w:r/>
          </w:p>
        </w:tc>
        <w:tc>
          <w:tcPr>
            <w:tcW w:w="7781" w:type="dxa"/>
            <w:textDirection w:val="lrTb"/>
            <w:noWrap w:val="false"/>
          </w:tcPr>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提供一年期数据库维护服务：</w:t>
            </w:r>
            <w:r/>
          </w:p>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1.数据库系统健康检查，出具相关报告： </w:t>
            </w:r>
            <w:r/>
          </w:p>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检查数据库运行状态。                          </w:t>
            </w:r>
            <w:r/>
          </w:p>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  检查数据库空间的使用情况,协助数据库空间的规划管理。</w:t>
            </w:r>
            <w:r/>
          </w:p>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  检查分析系统日志及跟踪文件，发现并排除数据库系统错误隐患，并给出书面报告。</w:t>
            </w:r>
            <w:r/>
          </w:p>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  检查数据库备份的完整性。</w:t>
            </w:r>
            <w:r/>
          </w:p>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  检查数据库运行效率、是否存在安全隐患、备份方式是否合理、备份数据是否可恢复。</w:t>
            </w:r>
            <w:r/>
          </w:p>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  根据数据库运行情况建议是否需要oracle,mysql 新的补丁，并负责补丁的安装。</w:t>
            </w:r>
            <w:r/>
          </w:p>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  检查系统存储空间的增长情况，提供对存储空间增长需求的预估。                        </w:t>
            </w:r>
            <w:r/>
          </w:p>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2.协助工作人员监控空间异常快速增长，并对每一季度的空间增长提供书面报告。</w:t>
            </w:r>
            <w:r/>
          </w:p>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3.评估数据库运行性能，提供系统性能调整并对可能的潜在问题提出警告。</w:t>
            </w:r>
            <w:r/>
          </w:p>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4.检查数据库安全及用户管理，排除可能的数据库安全隐患。</w:t>
            </w:r>
            <w:r/>
          </w:p>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5.数据库系统性能调优，参数优化，碎片整理，数据库运行状况巡检；巡检工作结</w:t>
            </w:r>
            <w:r>
              <w:rPr>
                <w:rFonts w:hint="eastAsia" w:ascii="宋体" w:hAnsi="宋体" w:cs="宋体"/>
                <w:color w:val="000000"/>
                <w:szCs w:val="21"/>
                <w:lang w:bidi="ar"/>
              </w:rPr>
              <w:t xml:space="preserve">束后，提交用户《系统巡检报告》，对错误进行分析，提出解决方案及预防措施。</w:t>
            </w:r>
            <w:r/>
          </w:p>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6.数据库安装、版本升级；</w:t>
            </w:r>
            <w:r/>
          </w:p>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7.数据库基础服务和管理培训；</w:t>
            </w:r>
            <w:r/>
          </w:p>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8.结合容灾软件进一步完善系统数据保护机制</w:t>
            </w:r>
            <w:r/>
          </w:p>
        </w:tc>
      </w:tr>
      <w:tr>
        <w:trPr>
          <w:trHeight w:val="422"/>
        </w:trPr>
        <w:tc>
          <w:tcPr>
            <w:tcW w:w="675" w:type="dxa"/>
            <w:textDirection w:val="lrTb"/>
            <w:noWrap w:val="false"/>
          </w:tcPr>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二</w:t>
            </w:r>
            <w:r/>
          </w:p>
        </w:tc>
        <w:tc>
          <w:tcPr>
            <w:tcW w:w="1178" w:type="dxa"/>
            <w:textDirection w:val="lrTb"/>
            <w:noWrap w:val="false"/>
          </w:tcPr>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数据库迁移服务</w:t>
            </w:r>
            <w:r/>
          </w:p>
        </w:tc>
        <w:tc>
          <w:tcPr>
            <w:tcW w:w="7781" w:type="dxa"/>
            <w:textDirection w:val="lrTb"/>
            <w:noWrap w:val="false"/>
          </w:tcPr>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进行系统间数据迁移工作，包括且不限于：windows到linux，linux到linux，sqlserver到Oracle，Oracle到Oracle，Oracle到其他信创数据库，要求提供在线数据迁移及迁移保障服务。</w:t>
            </w:r>
            <w:r/>
          </w:p>
        </w:tc>
      </w:tr>
      <w:tr>
        <w:trPr>
          <w:trHeight w:val="392"/>
        </w:trPr>
        <w:tc>
          <w:tcPr>
            <w:tcW w:w="675" w:type="dxa"/>
            <w:textDirection w:val="lrTb"/>
            <w:noWrap w:val="false"/>
          </w:tcPr>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三</w:t>
            </w:r>
            <w:r/>
          </w:p>
        </w:tc>
        <w:tc>
          <w:tcPr>
            <w:tcW w:w="1178" w:type="dxa"/>
            <w:textDirection w:val="lrTb"/>
            <w:noWrap w:val="false"/>
          </w:tcPr>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数据库基础架构新建、改造</w:t>
            </w:r>
            <w:r/>
          </w:p>
        </w:tc>
        <w:tc>
          <w:tcPr>
            <w:tcW w:w="7781" w:type="dxa"/>
            <w:textDirection w:val="lrTb"/>
            <w:noWrap w:val="false"/>
          </w:tcPr>
          <w:p>
            <w:pPr>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新建数据库基础架构，建立多套Oracle rac集群，配合应用测试，进行数据库基础架构改造工作</w:t>
            </w:r>
            <w:r/>
          </w:p>
        </w:tc>
      </w:tr>
    </w:tbl>
    <w:p>
      <w:pPr>
        <w:rPr>
          <w:rFonts w:hint="eastAsia" w:ascii="宋体" w:hAnsi="宋体" w:cs="宋体"/>
          <w:b/>
          <w:bCs/>
          <w:color w:val="0000ff"/>
          <w:sz w:val="24"/>
        </w:rPr>
      </w:pPr>
      <w:r>
        <w:rPr>
          <w:rFonts w:hint="eastAsia" w:ascii="宋体" w:hAnsi="宋体" w:cs="宋体"/>
          <w:b/>
          <w:bCs/>
          <w:color w:val="0000ff"/>
          <w:sz w:val="24"/>
        </w:rPr>
      </w:r>
      <w:r/>
    </w:p>
    <w:p>
      <w:pPr>
        <w:rPr>
          <w:rFonts w:hint="eastAsia" w:ascii="宋体" w:hAnsi="宋体" w:cs="宋体"/>
          <w:b/>
          <w:bCs/>
          <w:color w:val="0000ff"/>
          <w:szCs w:val="21"/>
        </w:rPr>
      </w:pPr>
      <w:r>
        <w:rPr>
          <w:rFonts w:hint="eastAsia" w:ascii="宋体" w:hAnsi="宋体" w:cs="宋体"/>
          <w:b/>
          <w:bCs/>
          <w:color w:val="0000ff"/>
          <w:szCs w:val="21"/>
        </w:rPr>
        <w:t xml:space="preserve">（十七）DSG产品维保服务</w:t>
      </w:r>
      <w:r/>
    </w:p>
    <w:p>
      <w:pPr>
        <w:spacing w:line="360" w:lineRule="exact"/>
        <w:rPr>
          <w:rFonts w:hint="eastAsia" w:ascii="宋体" w:hAnsi="宋体" w:cs="宋体"/>
          <w:b/>
          <w:color w:val="000000"/>
          <w:szCs w:val="21"/>
        </w:rPr>
      </w:pPr>
      <w:r>
        <w:rPr>
          <w:rFonts w:hint="eastAsia" w:ascii="宋体" w:hAnsi="宋体" w:cs="宋体"/>
          <w:b/>
          <w:color w:val="000000"/>
          <w:szCs w:val="21"/>
        </w:rPr>
        <w:t xml:space="preserve">1.服务内容</w:t>
      </w:r>
      <w:r/>
    </w:p>
    <w:p>
      <w:pPr>
        <w:ind w:firstLine="420"/>
        <w:spacing w:line="360" w:lineRule="exact"/>
        <w:rPr>
          <w:rFonts w:hint="eastAsia" w:ascii="宋体" w:hAnsi="宋体" w:cs="宋体"/>
          <w:color w:val="000000"/>
          <w:szCs w:val="21"/>
        </w:rPr>
      </w:pPr>
      <w:r>
        <w:rPr>
          <w:rFonts w:hint="eastAsia" w:ascii="宋体" w:hAnsi="宋体" w:cs="宋体"/>
          <w:bCs/>
          <w:szCs w:val="21"/>
        </w:rPr>
        <w:t xml:space="preserve">保障核心系统业务连续性，确保自然资源和规划局容灾软件系统的稳定、高效运行；提升数据安全性，实现数据全生命周期保护，防止数据泄露、篡改或丢失，满足等保2.0三级要求。</w:t>
      </w:r>
      <w:r/>
    </w:p>
    <w:p>
      <w:pPr>
        <w:spacing w:line="360" w:lineRule="exact"/>
        <w:rPr>
          <w:rFonts w:hint="eastAsia" w:ascii="宋体" w:hAnsi="宋体" w:cs="宋体"/>
          <w:b/>
          <w:color w:val="000000"/>
          <w:szCs w:val="21"/>
        </w:rPr>
      </w:pPr>
      <w:r>
        <w:rPr>
          <w:rFonts w:hint="eastAsia" w:ascii="宋体" w:hAnsi="宋体" w:cs="宋体"/>
          <w:b/>
          <w:bCs/>
          <w:color w:val="000000"/>
          <w:szCs w:val="21"/>
        </w:rPr>
        <w:t xml:space="preserve">2.</w:t>
      </w:r>
      <w:r>
        <w:rPr>
          <w:rFonts w:hint="eastAsia" w:ascii="宋体" w:hAnsi="宋体" w:cs="宋体"/>
          <w:b/>
          <w:color w:val="000000"/>
          <w:szCs w:val="21"/>
        </w:rPr>
        <w:t xml:space="preserve">服务标准</w:t>
      </w:r>
      <w:r/>
    </w:p>
    <w:p>
      <w:pPr>
        <w:ind w:firstLine="420"/>
        <w:spacing w:line="360" w:lineRule="exact"/>
        <w:rPr>
          <w:rFonts w:hint="eastAsia" w:ascii="宋体" w:hAnsi="宋体" w:cs="宋体"/>
          <w:bCs/>
          <w:szCs w:val="21"/>
        </w:rPr>
      </w:pPr>
      <w:r>
        <w:rPr>
          <w:rFonts w:hint="eastAsia" w:ascii="宋体" w:hAnsi="宋体" w:cs="宋体"/>
          <w:bCs/>
          <w:szCs w:val="21"/>
        </w:rPr>
        <w:t xml:space="preserve">提供软件原厂维护服务：</w:t>
      </w:r>
      <w:r/>
    </w:p>
    <w:p>
      <w:pPr>
        <w:ind w:firstLine="420"/>
        <w:spacing w:line="360" w:lineRule="exact"/>
        <w:rPr>
          <w:rFonts w:hint="eastAsia" w:ascii="宋体" w:hAnsi="宋体" w:cs="宋体"/>
          <w:bCs/>
          <w:szCs w:val="21"/>
        </w:rPr>
      </w:pPr>
      <w:r>
        <w:rPr>
          <w:rFonts w:hint="eastAsia" w:ascii="宋体" w:hAnsi="宋体" w:cs="宋体"/>
          <w:bCs/>
          <w:szCs w:val="21"/>
        </w:rPr>
        <w:t xml:space="preserve">现场巡检：服务期间四次的客户现场巡检，进行系统调优，并了解灾备软件在客户系统中的使用情况和存在的问题，解答疑问并了解建议。</w:t>
      </w:r>
      <w:r/>
    </w:p>
    <w:p>
      <w:pPr>
        <w:ind w:firstLine="420"/>
        <w:spacing w:line="360" w:lineRule="exact"/>
        <w:rPr>
          <w:rFonts w:hint="eastAsia" w:ascii="宋体" w:hAnsi="宋体" w:cs="宋体"/>
          <w:bCs/>
          <w:szCs w:val="21"/>
        </w:rPr>
      </w:pPr>
      <w:r>
        <w:rPr>
          <w:rFonts w:hint="eastAsia" w:ascii="宋体" w:hAnsi="宋体" w:cs="宋体"/>
          <w:bCs/>
          <w:szCs w:val="21"/>
        </w:rPr>
        <w:t xml:space="preserve">远程支持：当灾备软件运行出现故障时或应用户要求对系统进行调整时，在远程方式可以解决问题的情况下，将7*24小时响应，并通过电话、email和远程登录等方式解决对客户系统中出现的问题。</w:t>
      </w:r>
      <w:r/>
    </w:p>
    <w:p>
      <w:pPr>
        <w:ind w:firstLine="420"/>
        <w:spacing w:line="360" w:lineRule="exact"/>
        <w:rPr>
          <w:rFonts w:hint="eastAsia" w:ascii="宋体" w:hAnsi="宋体" w:cs="宋体"/>
          <w:bCs/>
          <w:szCs w:val="21"/>
        </w:rPr>
      </w:pPr>
      <w:r>
        <w:rPr>
          <w:rFonts w:hint="eastAsia" w:ascii="宋体" w:hAnsi="宋体" w:cs="宋体"/>
          <w:bCs/>
          <w:szCs w:val="21"/>
        </w:rPr>
        <w:t xml:space="preserve">现场支持：在系统保修期内，如果出现了紧急故障而必需现场解决问题时，将在2-4小时内派遣工程师到客户现场对出现的故障进行解决。</w:t>
      </w:r>
      <w:r/>
    </w:p>
    <w:p>
      <w:pPr>
        <w:ind w:firstLine="420"/>
        <w:spacing w:line="360" w:lineRule="exact"/>
        <w:rPr>
          <w:rFonts w:hint="eastAsia" w:ascii="宋体" w:hAnsi="宋体" w:cs="宋体"/>
          <w:bCs/>
          <w:szCs w:val="21"/>
        </w:rPr>
      </w:pPr>
      <w:r>
        <w:rPr>
          <w:rFonts w:hint="eastAsia" w:ascii="宋体" w:hAnsi="宋体" w:cs="宋体"/>
          <w:bCs/>
          <w:szCs w:val="21"/>
        </w:rPr>
        <w:t xml:space="preserve">技术咨询：解答客户提出的关于灾备产品的技术问题，协助客户对系统进行调整和规划，使客户系统更优化，更可靠，更完善。</w:t>
      </w:r>
      <w:r/>
    </w:p>
    <w:p>
      <w:pPr>
        <w:spacing w:line="360" w:lineRule="exact"/>
        <w:widowControl/>
        <w:rPr>
          <w:rFonts w:hint="eastAsia" w:ascii="宋体" w:hAnsi="宋体" w:cs="宋体"/>
          <w:bCs/>
          <w:szCs w:val="21"/>
        </w:rPr>
      </w:pPr>
      <w:r>
        <w:rPr>
          <w:rFonts w:hint="eastAsia" w:ascii="宋体" w:hAnsi="宋体" w:cs="宋体"/>
          <w:bCs/>
          <w:szCs w:val="21"/>
        </w:rPr>
        <w:t xml:space="preserve">  软件升级：当灾备软件现有版本上出现新的Bug fix和Patch时，将提供升级服务。</w:t>
      </w:r>
      <w:r/>
    </w:p>
    <w:p>
      <w:pPr>
        <w:rPr>
          <w:rFonts w:hint="eastAsia" w:ascii="宋体" w:hAnsi="宋体" w:cs="宋体"/>
          <w:b/>
          <w:bCs/>
          <w:color w:val="0000ff"/>
          <w:sz w:val="24"/>
        </w:rPr>
      </w:pPr>
      <w:r>
        <w:rPr>
          <w:rFonts w:hint="eastAsia" w:ascii="宋体" w:hAnsi="宋体" w:cs="宋体"/>
          <w:b/>
          <w:bCs/>
          <w:color w:val="0000ff"/>
          <w:sz w:val="24"/>
        </w:rPr>
      </w:r>
      <w:r/>
    </w:p>
    <w:p>
      <w:pPr>
        <w:rPr>
          <w:rFonts w:hint="eastAsia" w:ascii="宋体" w:hAnsi="宋体" w:cs="宋体"/>
          <w:b/>
          <w:bCs/>
          <w:color w:val="0000ff"/>
          <w:szCs w:val="21"/>
        </w:rPr>
      </w:pPr>
      <w:r>
        <w:rPr>
          <w:rFonts w:hint="eastAsia" w:ascii="宋体" w:hAnsi="宋体" w:cs="宋体"/>
          <w:b/>
          <w:bCs/>
          <w:color w:val="0000ff"/>
          <w:szCs w:val="21"/>
        </w:rPr>
        <w:t xml:space="preserve">（十八）句容市自然资源和规划局定期数据整合运维服务</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对现有数据资源进行梳理和深度融合，统一数据分类、标准及相关规范，构建科学合理的自然资源数据体系。</w:t>
      </w:r>
      <w:r/>
    </w:p>
    <w:p>
      <w:pPr>
        <w:spacing w:line="320" w:lineRule="exact"/>
        <w:widowControl/>
        <w:rPr>
          <w:rFonts w:hint="eastAsia" w:ascii="宋体" w:hAnsi="宋体" w:cs="宋体"/>
          <w:b/>
          <w:color w:val="000000"/>
          <w:szCs w:val="21"/>
        </w:rPr>
      </w:pPr>
      <w:r>
        <w:rPr>
          <w:rFonts w:hint="eastAsia" w:ascii="宋体" w:hAnsi="宋体" w:cs="宋体"/>
          <w:b/>
          <w:color w:val="000000"/>
          <w:szCs w:val="21"/>
        </w:rPr>
        <w:t xml:space="preserve">1.服务内容</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由于当前各类数据存在分散存储、标准不一等问题，难以全面支持句容市自然资源和规划信息化整体工作。以满足数据管理、各业务综合应用为前提，以“合、整、评、理、治”为工作路径，展开句容市自然资源数据整合工作。</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合:数据收集，形成归集清单，并进行初步整合工作，以解决数据坐标系不统一、格式不统一的问题。</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整:通过编制自然资源和规划数据目录，开展各类数据专项整合，形成覆盖全面、逻辑一致、内容准确的专项数据库，以解决数据标准不统一的问题。</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评:对每阶段成果从规范性、完整性、现势性等方面进行评价，优化调整后续整合方法，进一步完善数据资源体系。</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理:全业务流程业务场景画像，梳理业务辅助专题、抽取各类专项成果，实现业务成果丰富数据内容、数据应用辅助业务办理的共生目标，以解决数据关联性较低问题。</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治:进一步改善数据成果，配套系列数据保障措施，以解决数据现势性不足、重复建设等问题。</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主要针对以下未使用信息系统的数据:</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影像数据</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年度变更数据</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林地一张图</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自然保护区</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生态空间管控区</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生态保护红线</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城镇开发边界</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永久硒基痃贗本农田保护红线</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控制性详细规划</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国土空间规埯划</w:t>
      </w:r>
      <w:r/>
    </w:p>
    <w:p>
      <w:pPr>
        <w:ind w:firstLine="420"/>
        <w:spacing w:line="320" w:lineRule="exact"/>
        <w:widowControl/>
        <w:rPr>
          <w:rFonts w:hint="eastAsia" w:ascii="宋体" w:hAnsi="宋体" w:cs="宋体"/>
          <w:bCs/>
          <w:color w:val="000000"/>
          <w:szCs w:val="21"/>
        </w:rPr>
      </w:pPr>
      <w:r>
        <w:rPr>
          <w:rFonts w:hint="eastAsia" w:ascii="宋体" w:hAnsi="宋体" w:cs="宋体"/>
          <w:bCs/>
          <w:color w:val="000000"/>
          <w:szCs w:val="21"/>
        </w:rPr>
        <w:t xml:space="preserve">土地供应</w:t>
      </w:r>
      <w:r/>
    </w:p>
    <w:p>
      <w:pPr>
        <w:ind w:firstLine="211"/>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2.服务标准</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（1）数据治理</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完成包括已有影像数据、土地变更调查历年数据、林地、生态空间管控区、生态保护红线、城镇开发边界、永久基本农田保护红线、国土空间规划、控制性详细规划、耕地保护、建设用地报批、临时用地、预审与选址、建设用地规划许可、供地、乡村建设规划许可等各类数据的标准化治理，并进行地图服务发布。其中，“一体化审批平台”产生的数据可以直接利用，其他各科室线下产生的数据需要进行标准化治理并发布地图服务。</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（2）更新机制的建立</w:t>
      </w:r>
      <w:r/>
    </w:p>
    <w:p>
      <w:pPr>
        <w:ind w:firstLine="420"/>
        <w:spacing w:line="360" w:lineRule="exact"/>
        <w:widowControl/>
        <w:rPr>
          <w:rFonts w:hint="eastAsia" w:ascii="宋体" w:hAnsi="宋体" w:cs="宋体"/>
          <w:bCs/>
          <w:color w:val="000000"/>
          <w:szCs w:val="21"/>
        </w:rPr>
      </w:pPr>
      <w:r>
        <w:rPr>
          <w:rFonts w:hint="eastAsia" w:ascii="宋体" w:hAnsi="宋体" w:cs="宋体"/>
          <w:bCs/>
          <w:color w:val="000000"/>
          <w:szCs w:val="21"/>
        </w:rPr>
        <w:t xml:space="preserve">针对各科室线下产生的业务数据根据业务需要指定科学的更新机制，确保数据的及时更新。</w:t>
      </w:r>
      <w:r/>
    </w:p>
    <w:p>
      <w:pPr>
        <w:rPr>
          <w:rFonts w:hint="eastAsia" w:ascii="宋体" w:hAnsi="宋体" w:cs="宋体"/>
          <w:b/>
          <w:bCs/>
          <w:color w:val="0000ff"/>
          <w:sz w:val="24"/>
        </w:rPr>
      </w:pPr>
      <w:r>
        <w:rPr>
          <w:rFonts w:hint="eastAsia" w:ascii="宋体" w:hAnsi="宋体" w:cs="宋体"/>
          <w:b/>
          <w:bCs/>
          <w:color w:val="0000ff"/>
          <w:sz w:val="24"/>
        </w:rPr>
      </w:r>
      <w:r/>
    </w:p>
    <w:p>
      <w:pPr>
        <w:rPr>
          <w:rFonts w:hint="eastAsia" w:ascii="宋体" w:hAnsi="宋体" w:cs="宋体"/>
          <w:b/>
          <w:bCs/>
          <w:color w:val="0000ff"/>
          <w:szCs w:val="21"/>
        </w:rPr>
      </w:pPr>
      <w:r>
        <w:rPr>
          <w:rFonts w:hint="eastAsia" w:ascii="宋体" w:hAnsi="宋体" w:cs="宋体"/>
          <w:b/>
          <w:bCs/>
          <w:color w:val="0000ff"/>
          <w:szCs w:val="21"/>
        </w:rPr>
        <w:t xml:space="preserve">（十九）句容市自然资源和规划局机房环境运维服务</w:t>
      </w:r>
      <w:r/>
    </w:p>
    <w:p>
      <w:pPr>
        <w:spacing w:line="360" w:lineRule="exact"/>
        <w:widowControl/>
        <w:rPr>
          <w:rFonts w:hint="eastAsia" w:ascii="宋体" w:hAnsi="宋体" w:cs="宋体"/>
          <w:b/>
          <w:szCs w:val="21"/>
        </w:rPr>
      </w:pPr>
      <w:r>
        <w:rPr>
          <w:rFonts w:hint="eastAsia" w:ascii="宋体" w:hAnsi="宋体" w:cs="宋体"/>
          <w:b/>
          <w:szCs w:val="21"/>
        </w:rPr>
        <w:t xml:space="preserve">1.服务内容</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包含不限于机房环控、机房消防、机房空调、存储设备维护、安全设备维护、网络设备、服务器及其他设备巡检维护；操作系统运维、特征库升级等；网络设备、安全设备策略调优、安全事件处置与应急等</w:t>
      </w:r>
      <w:r/>
    </w:p>
    <w:p>
      <w:pPr>
        <w:spacing w:line="360" w:lineRule="exact"/>
        <w:widowControl/>
        <w:rPr>
          <w:rFonts w:hint="eastAsia" w:ascii="宋体" w:hAnsi="宋体" w:cs="宋体"/>
          <w:b/>
          <w:szCs w:val="21"/>
        </w:rPr>
      </w:pPr>
      <w:r>
        <w:rPr>
          <w:rFonts w:hint="eastAsia" w:ascii="宋体" w:hAnsi="宋体" w:cs="宋体"/>
          <w:b/>
          <w:szCs w:val="21"/>
        </w:rPr>
        <w:t xml:space="preserve">2.服务标准</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2.1服务团队要求</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需在镇江本地配备保障团队，提供7*24小时保障，保障服务团队提供全天候技术保障支持。</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2.2运维服务要求</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2.2.1整理养护</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(1)保持机房环境卫生，定期进行清洁，服从甲方管理人员的工作安排。按甲方要求负责机房机器上下架、线路、零件等整理工作，保持机房内所有设备归放有序，布线齐整。</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(2)定期对机房内设备制定计划进行清灰整理等操作，所有操作不可影响业务运行。需制定各类设备停机维护的详细实施计划。</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软硬件日常维护、优化硬件维护内容:</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(1)每季度需负责系统巡检和日常事务处理;对所有涉及的硬件设备进行运行情况分析、日志收集、稳定测试，做好日常巡检及故障隐患处置记录。</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(2)协助更换所有参加维保设备的故障硬件</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(3)定期检查核心数据存储系统的运行状态，确保数据存储安全可靠，确保系统的可恢复性，及时根据用户的数据存储量和数据安全要求问题，对空间不足及性能问题提出解决方案，在征得用户认可的情况下进行调整。</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2.2.2软件维护内容:</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(1)定期对网络交换设备、网络安全设备、云平台软件、操作系统、备份软件等系统软件或固件进行版本更新、补丁安装等工作，确保系统稳定高效地安全运行。</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(2)定期对主机系统进行检查，包括配置设置与系统操作的评估，以及有关系统、盘性能、I/0通信、软件版本、可用性和安全性的信息，及时提供改进方案和纠正措施的详细建议。</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(3)定期对硬件系统版本检查，包括评估系统的配置和版本等级，确定可能影响系统性能和可用性的硬件、软件、固件版本以及配置状况:提出改进和优化系统性能、容量与可用性的具体建议从而保护客户的业务。</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2.2.3网络安全运维</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针对网络中安全设备，在运行过程中所进行的一系列常态化维护工作，包括设备运行安全监测、设备规则库有效升级、设备运行安全审计、设备及策略备份更新等工作。软硬件的部署与迁移</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(1)负责非业务性基础软件的部署和配置工作，如操作系统安装、防火墙的配置、交换机配置等。</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(2)负责指定硬件的上下架、迁移、搬迁等重要变更工作，同时还需要负责由硬件变更带来的软件重新部署或迁移工作。</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2.2.4其他工作和要求</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运维服务商与用户签订网络安全保密协议，以确保接触网络及信息数据安全。</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2.3应急响应要求</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系统在运行过程中一旦出现紧急重大问题，导致新系统不能正常运行的情况下，就需要启动运维服务紧急预案，以保证业务经办的正常进行。</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2.4运维故障处理要求</w:t>
      </w:r>
      <w:r/>
    </w:p>
    <w:p>
      <w:pPr>
        <w:ind w:firstLine="210"/>
        <w:spacing w:line="360" w:lineRule="exact"/>
        <w:widowControl/>
        <w:rPr>
          <w:rFonts w:hint="eastAsia" w:ascii="宋体" w:hAnsi="宋体" w:cs="宋体"/>
          <w:bCs/>
          <w:szCs w:val="21"/>
        </w:rPr>
      </w:pPr>
      <w:r>
        <w:rPr>
          <w:rFonts w:hint="eastAsia" w:ascii="宋体" w:hAnsi="宋体" w:cs="宋体"/>
          <w:bCs/>
          <w:szCs w:val="21"/>
        </w:rPr>
        <w:t xml:space="preserve">要求做到全天候7天*24小时的技术服务，故障处置完成后，除提交故障处置报告以外还应提交问题分析报告，分析故障产生的原因，并提出预防性改善建议。在规定处置时间内无法修复故障的，维保服务单位应提供备品、备机。</w:t>
      </w:r>
      <w:r/>
    </w:p>
    <w:p>
      <w:pPr>
        <w:spacing w:line="360" w:lineRule="exact"/>
        <w:rPr>
          <w:rFonts w:hint="eastAsia" w:ascii="宋体" w:hAnsi="宋体" w:cs="宋体"/>
          <w:b/>
          <w:bCs/>
          <w:szCs w:val="21"/>
        </w:rPr>
      </w:pPr>
      <w:r>
        <w:rPr>
          <w:rFonts w:hint="eastAsia" w:ascii="宋体" w:hAnsi="宋体" w:cs="宋体"/>
          <w:b/>
          <w:bCs/>
          <w:szCs w:val="21"/>
        </w:rPr>
        <w:t xml:space="preserve">2.3 技术服务保障</w:t>
      </w:r>
      <w:r/>
    </w:p>
    <w:p>
      <w:pPr>
        <w:ind w:firstLine="420"/>
        <w:spacing w:line="360" w:lineRule="exact"/>
        <w:rPr>
          <w:rFonts w:hint="eastAsia" w:ascii="宋体" w:hAnsi="宋体" w:cs="宋体"/>
          <w:szCs w:val="21"/>
        </w:rPr>
      </w:pPr>
      <w:r>
        <w:rPr>
          <w:rFonts w:hint="eastAsia" w:ascii="宋体" w:hAnsi="宋体" w:cs="宋体"/>
          <w:szCs w:val="21"/>
        </w:rPr>
        <w:t xml:space="preserve">设备调试：定期对信息化系统所涉及的各类设备进行性能检测和调试，确保设备处于最佳工作状态。</w:t>
      </w:r>
      <w:r/>
    </w:p>
    <w:p>
      <w:pPr>
        <w:ind w:firstLine="420"/>
        <w:spacing w:line="360" w:lineRule="exact"/>
        <w:rPr>
          <w:rFonts w:hint="eastAsia" w:ascii="宋体" w:hAnsi="宋体" w:cs="宋体"/>
          <w:szCs w:val="21"/>
        </w:rPr>
      </w:pPr>
      <w:r>
        <w:rPr>
          <w:rFonts w:hint="eastAsia" w:ascii="宋体" w:hAnsi="宋体" w:cs="宋体"/>
          <w:szCs w:val="21"/>
        </w:rPr>
        <w:t xml:space="preserve">故障诊断与排除：对信息化系统运行过程中出现的故障进行及时诊断，并提供有效的解决方案，迅速恢复系统正常运行。</w:t>
      </w:r>
      <w:r/>
    </w:p>
    <w:p>
      <w:pPr>
        <w:ind w:firstLine="420"/>
        <w:spacing w:line="360" w:lineRule="exact"/>
        <w:rPr>
          <w:rFonts w:hint="eastAsia" w:ascii="宋体" w:hAnsi="宋体" w:cs="宋体"/>
          <w:szCs w:val="21"/>
        </w:rPr>
      </w:pPr>
      <w:r>
        <w:rPr>
          <w:rFonts w:hint="eastAsia" w:ascii="宋体" w:hAnsi="宋体" w:cs="宋体"/>
          <w:szCs w:val="21"/>
        </w:rPr>
        <w:t xml:space="preserve">技术咨询与支持：为句容市自然资源和规划局提供信息化技术方面的咨询服务，解答相关技术疑问，提供技术支持建议。</w:t>
      </w:r>
      <w:r/>
    </w:p>
    <w:p>
      <w:pPr>
        <w:spacing w:line="360" w:lineRule="exact"/>
        <w:rPr>
          <w:rFonts w:hint="eastAsia" w:ascii="宋体" w:hAnsi="宋体" w:cs="宋体"/>
          <w:b/>
          <w:color w:val="000000"/>
          <w:szCs w:val="21"/>
        </w:rPr>
      </w:pPr>
      <w:r>
        <w:rPr>
          <w:rFonts w:hint="eastAsia" w:ascii="宋体" w:hAnsi="宋体" w:cs="宋体"/>
          <w:b/>
          <w:color w:val="000000"/>
          <w:szCs w:val="21"/>
        </w:rPr>
        <w:t xml:space="preserve">2.4日常服务</w:t>
      </w:r>
      <w:r/>
    </w:p>
    <w:p>
      <w:pPr>
        <w:ind w:firstLine="426"/>
        <w:spacing w:line="360" w:lineRule="exact"/>
        <w:rPr>
          <w:rFonts w:hint="eastAsia" w:ascii="宋体" w:hAnsi="宋体" w:cs="宋体"/>
          <w:szCs w:val="21"/>
        </w:rPr>
      </w:pPr>
      <w:r>
        <w:rPr>
          <w:rFonts w:hint="eastAsia" w:ascii="宋体" w:hAnsi="宋体" w:cs="宋体"/>
          <w:b/>
          <w:szCs w:val="21"/>
        </w:rPr>
        <w:t xml:space="preserve">日常服务：</w:t>
      </w:r>
      <w:r>
        <w:rPr>
          <w:rFonts w:hint="eastAsia" w:ascii="宋体" w:hAnsi="宋体" w:cs="宋体"/>
          <w:szCs w:val="21"/>
        </w:rPr>
        <w:t xml:space="preserve">按照招标单位的作息时间上班，根据约定的服务范围为招标单位信息化系统提供检查、调整、调试等服务，以保证招标单位内信息系统的正常运行。</w:t>
      </w:r>
      <w:r/>
    </w:p>
    <w:p>
      <w:pPr>
        <w:ind w:firstLine="426"/>
        <w:spacing w:line="300" w:lineRule="exact"/>
        <w:rPr>
          <w:rFonts w:hint="eastAsia" w:ascii="宋体" w:hAnsi="宋体" w:cs="宋体"/>
          <w:szCs w:val="21"/>
        </w:rPr>
      </w:pPr>
      <w:r>
        <w:rPr>
          <w:rFonts w:hint="eastAsia" w:ascii="宋体" w:hAnsi="宋体" w:cs="宋体"/>
          <w:b/>
          <w:szCs w:val="21"/>
        </w:rPr>
        <w:t xml:space="preserve">服务清单：</w:t>
      </w:r>
      <w:r>
        <w:rPr>
          <w:rFonts w:hint="eastAsia" w:ascii="宋体" w:hAnsi="宋体" w:cs="宋体"/>
          <w:szCs w:val="21"/>
        </w:rPr>
        <w:t xml:space="preserve">本次服务项目需提供不限于包括网络设备、安全设备、服务器设备、存储设备、监控设备、大屏设备、会议设备清单如下：</w:t>
      </w:r>
      <w:r/>
    </w:p>
    <w:tbl>
      <w:tblPr>
        <w:tblW w:w="4893" w:type="pct"/>
        <w:jc w:val="center"/>
        <w:tblLayout w:type="fixed"/>
        <w:tblLook w:val="0000" w:firstRow="0" w:lastRow="0" w:firstColumn="0" w:lastColumn="0" w:noHBand="0" w:noVBand="0"/>
      </w:tblPr>
      <w:tblGrid>
        <w:gridCol w:w="945"/>
        <w:gridCol w:w="2450"/>
        <w:gridCol w:w="3674"/>
        <w:gridCol w:w="915"/>
        <w:gridCol w:w="1044"/>
      </w:tblGrid>
      <w:tr>
        <w:trPr>
          <w:jc w:val="center"/>
          <w:trHeight w:val="386"/>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spacing w:line="300" w:lineRule="exact"/>
              <w:widowControl/>
              <w:rPr>
                <w:rFonts w:hint="eastAsia" w:ascii="宋体" w:hAnsi="宋体" w:cs="宋体"/>
                <w:b/>
                <w:color w:val="000000"/>
                <w:szCs w:val="21"/>
              </w:rPr>
            </w:pPr>
            <w:r>
              <w:rPr>
                <w:rFonts w:hint="eastAsia" w:ascii="宋体" w:hAnsi="宋体" w:cs="宋体"/>
                <w:b/>
                <w:color w:val="000000"/>
                <w:szCs w:val="21"/>
              </w:rPr>
              <w:t xml:space="preserve">存储设备</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提供的硬件设备不低于：</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单位</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存储</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浪潮</w:t>
            </w:r>
            <w:r>
              <w:rPr>
                <w:rFonts w:ascii="宋体" w:hAnsi="宋体" w:cs="宋体"/>
                <w:color w:val="000000"/>
                <w:szCs w:val="21"/>
                <w:lang w:bidi="ar"/>
              </w:rPr>
              <w:t xml:space="preserve">AS2150G2(25)</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存储</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浪潮</w:t>
            </w:r>
            <w:r>
              <w:rPr>
                <w:rFonts w:ascii="宋体" w:hAnsi="宋体" w:cs="宋体"/>
                <w:color w:val="000000"/>
                <w:szCs w:val="21"/>
                <w:lang w:bidi="ar"/>
              </w:rPr>
              <w:t xml:space="preserve">AS520E-M1</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存储</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ascii="宋体" w:hAnsi="宋体" w:cs="宋体"/>
                <w:color w:val="000000"/>
                <w:szCs w:val="21"/>
                <w:lang w:bidi="ar"/>
              </w:rPr>
              <w:t xml:space="preserve">DELL SC4020</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存储</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曙光</w:t>
            </w:r>
            <w:r>
              <w:rPr>
                <w:rFonts w:ascii="宋体" w:hAnsi="宋体" w:cs="宋体"/>
                <w:color w:val="000000"/>
                <w:szCs w:val="21"/>
                <w:lang w:bidi="ar"/>
              </w:rPr>
              <w:t xml:space="preserve">DS800-G2</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存储</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曙光</w:t>
            </w:r>
            <w:r>
              <w:rPr>
                <w:rFonts w:ascii="宋体" w:hAnsi="宋体" w:cs="宋体"/>
                <w:color w:val="000000"/>
                <w:szCs w:val="21"/>
                <w:lang w:bidi="ar"/>
              </w:rPr>
              <w:t xml:space="preserve">DS600-G20</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r>
      <w:tr>
        <w:trPr>
          <w:jc w:val="center"/>
          <w:trHeight w:val="386"/>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b/>
                <w:color w:val="000000"/>
                <w:szCs w:val="21"/>
              </w:rPr>
              <w:t xml:space="preserve">安全设备</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提供的硬件设备不低于：</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单位</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网闸</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天融信</w:t>
            </w:r>
            <w:r>
              <w:rPr>
                <w:rFonts w:ascii="宋体" w:hAnsi="宋体" w:cs="宋体"/>
                <w:color w:val="000000"/>
                <w:szCs w:val="21"/>
              </w:rPr>
              <w:t xml:space="preserve">TopRules 7000 TR-71266</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网闸</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网御星云</w:t>
            </w:r>
            <w:r>
              <w:rPr>
                <w:rFonts w:ascii="宋体" w:hAnsi="宋体" w:cs="宋体"/>
                <w:color w:val="000000"/>
                <w:szCs w:val="21"/>
              </w:rPr>
              <w:t xml:space="preserve">SIS3000-Z1101</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内网链路负载均衡</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天融信</w:t>
            </w:r>
            <w:r>
              <w:rPr>
                <w:rFonts w:ascii="宋体" w:hAnsi="宋体" w:cs="宋体"/>
                <w:color w:val="000000"/>
                <w:szCs w:val="21"/>
              </w:rPr>
              <w:t xml:space="preserve">TopApp 6000 TAD-61128</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专线防火墙</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天融信</w:t>
            </w:r>
            <w:r>
              <w:rPr>
                <w:rFonts w:ascii="宋体" w:hAnsi="宋体" w:cs="宋体"/>
                <w:color w:val="000000"/>
                <w:szCs w:val="21"/>
                <w:lang w:bidi="ar"/>
              </w:rPr>
              <w:t xml:space="preserve">NGFW4000-UF TG-41427</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政务网防火墙</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网御星云</w:t>
            </w:r>
            <w:r>
              <w:rPr>
                <w:rFonts w:ascii="宋体" w:hAnsi="宋体" w:cs="宋体"/>
                <w:color w:val="000000"/>
                <w:szCs w:val="21"/>
              </w:rPr>
              <w:t xml:space="preserve">Power_V6000-F1310</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Height w:val="507"/>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防火墙（四级网）</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天融信</w:t>
            </w:r>
            <w:r>
              <w:rPr>
                <w:rFonts w:ascii="宋体" w:hAnsi="宋体" w:cs="宋体"/>
                <w:color w:val="000000"/>
                <w:szCs w:val="21"/>
              </w:rPr>
              <w:t xml:space="preserve">NGFW4000-UF TG-41604-VONE</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国土所防火墙</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防火墙</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天融信</w:t>
            </w:r>
            <w:r>
              <w:rPr>
                <w:rFonts w:ascii="宋体" w:hAnsi="宋体" w:cs="宋体"/>
                <w:color w:val="000000"/>
                <w:szCs w:val="21"/>
              </w:rPr>
              <w:t xml:space="preserve">NGFW4000-UF TG-51114</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审计系统</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天融信</w:t>
            </w:r>
            <w:r>
              <w:rPr>
                <w:rFonts w:ascii="宋体" w:hAnsi="宋体" w:cs="宋体"/>
                <w:color w:val="000000"/>
                <w:szCs w:val="21"/>
              </w:rPr>
              <w:t xml:space="preserve">TopAudit TA-11314-NET</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内网U</w:t>
            </w:r>
            <w:r>
              <w:rPr>
                <w:rFonts w:ascii="宋体" w:hAnsi="宋体" w:cs="宋体"/>
                <w:color w:val="000000"/>
                <w:szCs w:val="21"/>
              </w:rPr>
              <w:t xml:space="preserve">TM</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天融信TopGate 500 NU-31116</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网络准入系统</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北信源VRV-BMG-V6.0</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漏洞扫描系统</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迪普SCANNER1000-MS</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内网主机杀毒软件</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亚信OfficeScan11.0</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日志收集与分析系统</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天融信TopAudit TA-L-SE</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数据库审计系统</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天融信TopAudit TA-11214-DB</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外网负载均衡</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迪普ADX3000-ME</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外网UTM</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网御星云PowerV6000-U2340</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外网VPN</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迪普FW1000-GS-N</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堡垒机</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齐治</w:t>
            </w:r>
            <w:r>
              <w:rPr>
                <w:rFonts w:ascii="宋体" w:hAnsi="宋体" w:cs="宋体"/>
                <w:color w:val="000000"/>
                <w:szCs w:val="21"/>
              </w:rPr>
              <w:t xml:space="preserve">SHTERM-LPI3</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内网服务器防火墙</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深信服AF-1000-L2200-05</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Height w:val="386"/>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b/>
                <w:color w:val="000000"/>
                <w:szCs w:val="21"/>
              </w:rPr>
              <w:t xml:space="preserve">网络交换设备及服务器</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提供的硬件设备不低于：</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单位</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内弯核心交换机</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迪普</w:t>
            </w:r>
            <w:r>
              <w:rPr>
                <w:rFonts w:ascii="宋体" w:hAnsi="宋体" w:cs="宋体"/>
                <w:color w:val="000000"/>
                <w:szCs w:val="21"/>
              </w:rPr>
              <w:t xml:space="preserve">DPX8000-A3</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外网核心交换机</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迪普</w:t>
            </w:r>
            <w:r>
              <w:rPr>
                <w:rFonts w:ascii="宋体" w:hAnsi="宋体" w:cs="宋体"/>
                <w:color w:val="000000"/>
                <w:szCs w:val="21"/>
              </w:rPr>
              <w:t xml:space="preserve">DPX8000-A3</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Height w:val="507"/>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光纤交换机</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曙光</w:t>
            </w:r>
            <w:r/>
          </w:p>
          <w:p>
            <w:pPr>
              <w:spacing w:line="300" w:lineRule="exact"/>
              <w:widowControl/>
              <w:rPr>
                <w:rFonts w:hint="eastAsia" w:ascii="宋体" w:hAnsi="宋体" w:cs="宋体"/>
                <w:color w:val="000000"/>
                <w:szCs w:val="21"/>
                <w:lang w:bidi="ar"/>
              </w:rPr>
            </w:pPr>
            <w:r>
              <w:rPr>
                <w:rFonts w:ascii="宋体" w:hAnsi="宋体" w:cs="宋体"/>
                <w:color w:val="000000"/>
                <w:szCs w:val="21"/>
                <w:lang w:bidi="ar"/>
              </w:rPr>
              <w:t xml:space="preserve">360-0008-A</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超融合服务器</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曙光</w:t>
            </w:r>
            <w:r>
              <w:rPr>
                <w:rFonts w:ascii="宋体" w:hAnsi="宋体" w:cs="宋体"/>
                <w:color w:val="000000"/>
                <w:szCs w:val="21"/>
                <w:lang w:bidi="ar"/>
              </w:rPr>
              <w:t xml:space="preserve">H620-G30</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万兆交换机</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华三</w:t>
            </w:r>
            <w:r>
              <w:rPr>
                <w:rFonts w:ascii="宋体" w:hAnsi="宋体" w:cs="宋体"/>
                <w:color w:val="000000"/>
                <w:szCs w:val="21"/>
                <w:lang w:bidi="ar"/>
              </w:rPr>
              <w:t xml:space="preserve">LS-6520X-26C-SI</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容灾服务器</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浪潮</w:t>
            </w:r>
            <w:r>
              <w:rPr>
                <w:rFonts w:ascii="宋体" w:hAnsi="宋体" w:cs="宋体"/>
                <w:color w:val="000000"/>
                <w:szCs w:val="21"/>
                <w:lang w:bidi="ar"/>
              </w:rPr>
              <w:t xml:space="preserve">NF5280M4</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数据库服务器</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rPr>
                <w:rFonts w:hint="eastAsia" w:ascii="宋体" w:hAnsi="宋体" w:cs="宋体"/>
                <w:color w:val="000000"/>
                <w:szCs w:val="21"/>
                <w:lang w:bidi="ar"/>
              </w:rPr>
            </w:pPr>
            <w:r>
              <w:rPr>
                <w:rFonts w:hint="eastAsia" w:ascii="宋体" w:hAnsi="宋体" w:cs="宋体"/>
                <w:color w:val="000000"/>
                <w:szCs w:val="21"/>
                <w:lang w:bidi="ar"/>
              </w:rPr>
              <w:t xml:space="preserve">曙光A840-G10</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GIS应用服务器</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曙光A840-G10</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WEB应用服务器</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曙光A840-G10</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外网数据库服务器</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曙光A620r-G</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外网应用服务器</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曙光A620r-G</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服务器</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rPr>
                <w:rFonts w:hint="eastAsia" w:ascii="宋体" w:hAnsi="宋体" w:cs="宋体"/>
                <w:color w:val="000000"/>
                <w:szCs w:val="21"/>
                <w:lang w:bidi="ar"/>
              </w:rPr>
            </w:pPr>
            <w:r>
              <w:rPr>
                <w:rFonts w:hint="eastAsia" w:ascii="宋体" w:hAnsi="宋体" w:cs="宋体"/>
                <w:color w:val="000000"/>
                <w:szCs w:val="21"/>
                <w:lang w:bidi="ar"/>
              </w:rPr>
              <w:t xml:space="preserve">浪潮NF5280M4</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13</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浪潮服务器</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rPr>
                <w:rFonts w:hint="eastAsia" w:ascii="宋体" w:hAnsi="宋体" w:cs="宋体"/>
                <w:color w:val="000000"/>
                <w:szCs w:val="21"/>
                <w:lang w:bidi="ar"/>
              </w:rPr>
            </w:pPr>
            <w:r>
              <w:rPr>
                <w:rFonts w:hint="eastAsia" w:ascii="宋体" w:hAnsi="宋体" w:cs="宋体"/>
                <w:color w:val="000000"/>
                <w:szCs w:val="21"/>
                <w:lang w:bidi="ar"/>
              </w:rPr>
              <w:t xml:space="preserve">浪潮NF5270M4</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14</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浪潮服务器</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浪潮NF5280M4</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服务器</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rPr>
                <w:rFonts w:hint="eastAsia" w:ascii="宋体" w:hAnsi="宋体" w:cs="宋体"/>
                <w:color w:val="000000"/>
                <w:szCs w:val="21"/>
                <w:lang w:bidi="ar"/>
              </w:rPr>
            </w:pPr>
            <w:r>
              <w:rPr>
                <w:rFonts w:hint="eastAsia" w:ascii="宋体" w:hAnsi="宋体" w:cs="宋体"/>
                <w:color w:val="000000"/>
                <w:szCs w:val="21"/>
                <w:lang w:bidi="ar"/>
              </w:rPr>
              <w:t xml:space="preserve">华为RH2288 V3</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16</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服务器</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DELL  PowerEdge R730</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Height w:val="386"/>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spacing w:line="300" w:lineRule="exact"/>
              <w:widowControl/>
              <w:rPr>
                <w:rFonts w:hint="eastAsia" w:ascii="宋体" w:hAnsi="宋体" w:cs="宋体"/>
                <w:b/>
                <w:color w:val="000000"/>
                <w:szCs w:val="21"/>
              </w:rPr>
            </w:pPr>
            <w:r>
              <w:rPr>
                <w:rFonts w:hint="eastAsia" w:ascii="宋体" w:hAnsi="宋体" w:cs="宋体"/>
                <w:b/>
                <w:color w:val="000000"/>
                <w:szCs w:val="21"/>
              </w:rPr>
              <w:t xml:space="preserve">监控设备</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提供的硬件设备不低于：</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单位</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综合监控管理平台</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大华 DH-DSS7016-D3</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NVR模拟硬盘录像机</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数字硬盘录像机</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模拟摄像头</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41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个</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数字摄像头</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27</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个</w:t>
            </w:r>
            <w:r/>
          </w:p>
        </w:tc>
      </w:tr>
      <w:tr>
        <w:trPr>
          <w:jc w:val="center"/>
          <w:trHeight w:val="386"/>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b/>
                <w:color w:val="000000"/>
                <w:szCs w:val="21"/>
              </w:rPr>
              <w:t xml:space="preserve">大屏设备</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型号</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单位</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拼接屏</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套</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L</w:t>
            </w:r>
            <w:r>
              <w:rPr>
                <w:rFonts w:ascii="宋体" w:hAnsi="宋体" w:cs="宋体"/>
                <w:color w:val="000000"/>
                <w:szCs w:val="21"/>
                <w:lang w:bidi="ar"/>
              </w:rPr>
              <w:t xml:space="preserve">ED</w:t>
            </w:r>
            <w:r>
              <w:rPr>
                <w:rFonts w:hint="eastAsia" w:ascii="宋体" w:hAnsi="宋体" w:cs="宋体"/>
                <w:color w:val="000000"/>
                <w:szCs w:val="21"/>
                <w:lang w:bidi="ar"/>
              </w:rPr>
              <w:t xml:space="preserve">显示屏</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套</w:t>
            </w:r>
            <w:r/>
          </w:p>
        </w:tc>
      </w:tr>
      <w:tr>
        <w:trPr>
          <w:jc w:val="center"/>
          <w:trHeight w:val="386"/>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spacing w:line="300" w:lineRule="exact"/>
              <w:widowControl/>
              <w:rPr>
                <w:rFonts w:hint="eastAsia" w:ascii="宋体" w:hAnsi="宋体" w:cs="宋体"/>
                <w:b/>
                <w:color w:val="000000"/>
                <w:szCs w:val="21"/>
              </w:rPr>
            </w:pPr>
            <w:r>
              <w:rPr>
                <w:rFonts w:hint="eastAsia" w:ascii="宋体" w:hAnsi="宋体" w:cs="宋体"/>
                <w:b/>
                <w:color w:val="000000"/>
                <w:szCs w:val="21"/>
              </w:rPr>
              <w:t xml:space="preserve">会议系统</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型号</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单位</w:t>
            </w:r>
            <w:r/>
          </w:p>
        </w:tc>
      </w:tr>
      <w:tr>
        <w:trPr>
          <w:jc w:val="center"/>
          <w:trHeight w:val="394"/>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会议系统</w:t>
            </w:r>
            <w:r/>
          </w:p>
        </w:tc>
        <w:tc>
          <w:tcPr>
            <w:tcBorders>
              <w:top w:val="single" w:color="000000" w:sz="4" w:space="0"/>
              <w:left w:val="single" w:color="000000" w:sz="4" w:space="0"/>
              <w:bottom w:val="single" w:color="000000" w:sz="4" w:space="0"/>
              <w:right w:val="single" w:color="000000" w:sz="4" w:space="0"/>
            </w:tcBorders>
            <w:tcW w:w="2035" w:type="pct"/>
            <w:vAlign w:val="center"/>
            <w:textDirection w:val="lrTb"/>
            <w:noWrap/>
          </w:tcPr>
          <w:p>
            <w:pP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spacing w:line="300" w:lineRule="exact"/>
              <w:widowControl/>
              <w:rPr>
                <w:rFonts w:hint="eastAsia" w:ascii="宋体" w:hAnsi="宋体" w:cs="宋体"/>
                <w:color w:val="000000"/>
                <w:szCs w:val="21"/>
              </w:rPr>
            </w:pPr>
            <w:r>
              <w:rPr>
                <w:rFonts w:hint="eastAsia" w:ascii="宋体" w:hAnsi="宋体" w:cs="宋体"/>
                <w:color w:val="000000"/>
                <w:szCs w:val="21"/>
              </w:rPr>
              <w:t xml:space="preserve">套</w:t>
            </w:r>
            <w:r/>
          </w:p>
        </w:tc>
      </w:tr>
    </w:tbl>
    <w:p>
      <w:pPr>
        <w:ind w:firstLine="426"/>
        <w:spacing w:line="360" w:lineRule="exact"/>
        <w:rPr>
          <w:rFonts w:hint="eastAsia" w:ascii="宋体" w:hAnsi="宋体" w:cs="宋体"/>
          <w:b/>
          <w:bCs/>
          <w:szCs w:val="21"/>
        </w:rPr>
      </w:pPr>
      <w:r>
        <w:rPr>
          <w:rFonts w:hint="eastAsia" w:ascii="宋体" w:hAnsi="宋体" w:cs="宋体"/>
          <w:b/>
          <w:szCs w:val="21"/>
        </w:rPr>
        <w:t xml:space="preserve">2.5 驻场服务</w:t>
      </w:r>
      <w:r/>
    </w:p>
    <w:p>
      <w:pPr>
        <w:ind w:firstLine="424"/>
        <w:spacing w:line="360" w:lineRule="exact"/>
        <w:rPr>
          <w:rFonts w:hint="eastAsia" w:ascii="宋体" w:hAnsi="宋体" w:cs="宋体"/>
          <w:szCs w:val="21"/>
        </w:rPr>
      </w:pPr>
      <w:r>
        <w:rPr>
          <w:rFonts w:hint="eastAsia" w:ascii="宋体" w:hAnsi="宋体" w:cs="宋体"/>
          <w:szCs w:val="21"/>
        </w:rPr>
        <w:t xml:space="preserve">（1）派遣具有专业技能的1名技术人员，每月至少一次驻场句容市自然资源和规划局；</w:t>
      </w:r>
      <w:r/>
    </w:p>
    <w:p>
      <w:pPr>
        <w:ind w:firstLine="424"/>
        <w:spacing w:line="360" w:lineRule="exact"/>
        <w:rPr>
          <w:rFonts w:hint="eastAsia" w:ascii="宋体" w:hAnsi="宋体" w:cs="宋体"/>
          <w:szCs w:val="21"/>
        </w:rPr>
      </w:pPr>
      <w:r>
        <w:rPr>
          <w:rFonts w:hint="eastAsia" w:ascii="宋体" w:hAnsi="宋体" w:cs="宋体"/>
          <w:szCs w:val="21"/>
        </w:rPr>
        <w:t xml:space="preserve">（2）所派遣的技术人员驻场全天候听从句容市自然资源和规划局工作人员安排，为招标单位提供终端运行维护服务，根据句容市自然资源和规划局的信息化设备数量，分批分类分所属地进行日常维护，驻场技术人员根据句容市自然资源和规划局安排，遵守各项管理制度，文明施工，充分</w:t>
      </w:r>
      <w:r>
        <w:rPr>
          <w:rFonts w:hint="eastAsia" w:ascii="宋体" w:hAnsi="宋体" w:cs="宋体"/>
          <w:szCs w:val="21"/>
        </w:rPr>
        <w:t xml:space="preserve">尊重工作习惯。技术人员在维修中因疏忽损坏招标单位的财物，应照价赔偿；</w:t>
      </w:r>
      <w:r/>
    </w:p>
    <w:p>
      <w:pPr>
        <w:ind w:firstLine="424"/>
        <w:spacing w:line="360" w:lineRule="exact"/>
        <w:rPr>
          <w:rFonts w:hint="eastAsia" w:ascii="宋体" w:hAnsi="宋体" w:cs="宋体"/>
          <w:szCs w:val="21"/>
        </w:rPr>
      </w:pPr>
      <w:r>
        <w:rPr>
          <w:rFonts w:hint="eastAsia" w:ascii="宋体" w:hAnsi="宋体" w:cs="宋体"/>
          <w:szCs w:val="21"/>
        </w:rPr>
        <w:t xml:space="preserve">（3）驻场技术人每月定期对招标单位各子系统巡查一次；</w:t>
      </w:r>
      <w:r/>
    </w:p>
    <w:p>
      <w:pPr>
        <w:ind w:firstLine="424"/>
        <w:spacing w:line="360" w:lineRule="exact"/>
        <w:rPr>
          <w:rFonts w:hint="eastAsia" w:ascii="宋体" w:hAnsi="宋体" w:cs="宋体"/>
          <w:szCs w:val="21"/>
        </w:rPr>
      </w:pPr>
      <w:r>
        <w:rPr>
          <w:rFonts w:hint="eastAsia" w:ascii="宋体" w:hAnsi="宋体" w:cs="宋体"/>
          <w:szCs w:val="21"/>
        </w:rPr>
        <w:t xml:space="preserve">（4）驻场技术人员服务期完成对信息系统和相关设备检查一次；</w:t>
      </w:r>
      <w:r/>
    </w:p>
    <w:p>
      <w:pPr>
        <w:ind w:firstLine="424"/>
        <w:spacing w:line="360" w:lineRule="exact"/>
        <w:rPr>
          <w:rFonts w:hint="eastAsia" w:ascii="宋体" w:hAnsi="宋体" w:cs="宋体"/>
          <w:szCs w:val="21"/>
        </w:rPr>
      </w:pPr>
      <w:r>
        <w:rPr>
          <w:rFonts w:hint="eastAsia" w:ascii="宋体" w:hAnsi="宋体" w:cs="宋体"/>
          <w:szCs w:val="21"/>
        </w:rPr>
        <w:t xml:space="preserve">（5）建立系统工作档案：建立句容市自然资源和规划局档案，包括详细的系统检查报告，系统的设备清单工作状况，工作环境，网络架构及分布等，在之后的每次维护工作中记录和整理系统工作的各项资料，方便内部管理；</w:t>
      </w:r>
      <w:r/>
    </w:p>
    <w:p>
      <w:pPr>
        <w:ind w:firstLine="424"/>
        <w:spacing w:line="360" w:lineRule="exact"/>
        <w:rPr>
          <w:rFonts w:hint="eastAsia" w:ascii="宋体" w:hAnsi="宋体" w:cs="宋体"/>
          <w:szCs w:val="21"/>
        </w:rPr>
      </w:pPr>
      <w:r>
        <w:rPr>
          <w:rFonts w:hint="eastAsia" w:ascii="宋体" w:hAnsi="宋体" w:cs="宋体"/>
          <w:szCs w:val="21"/>
        </w:rPr>
        <w:t xml:space="preserve">（6）对计算机网络物理线路进现场维护，维修服务：保障内外网的线路畅通性，负责招标单位各工作区网络连接，设备迁移，网络物理线路损坏后的更换，网络设备的检查、更换，接受对网络应用软件的报修故障，并及时协助相关部门处理，及时对网络规划提出合理化建议；</w:t>
      </w:r>
      <w:r/>
    </w:p>
    <w:p>
      <w:pPr>
        <w:ind w:firstLine="424"/>
        <w:spacing w:line="360" w:lineRule="exact"/>
        <w:rPr>
          <w:rFonts w:hint="eastAsia" w:ascii="宋体" w:hAnsi="宋体" w:cs="宋体"/>
          <w:szCs w:val="21"/>
        </w:rPr>
      </w:pPr>
      <w:r>
        <w:rPr>
          <w:rFonts w:hint="eastAsia" w:ascii="宋体" w:hAnsi="宋体" w:cs="宋体"/>
          <w:szCs w:val="21"/>
        </w:rPr>
        <w:t xml:space="preserve">（7）对软件使用过程中遇到的问题给予现场辅导；</w:t>
      </w:r>
      <w:r/>
    </w:p>
    <w:p>
      <w:pPr>
        <w:ind w:firstLine="420"/>
        <w:rPr>
          <w:rFonts w:hint="eastAsia" w:ascii="宋体" w:hAnsi="宋体"/>
          <w:szCs w:val="22"/>
        </w:rPr>
      </w:pPr>
      <w:r>
        <w:rPr>
          <w:rFonts w:hint="eastAsia" w:ascii="宋体" w:hAnsi="宋体" w:cs="宋体"/>
          <w:szCs w:val="21"/>
        </w:rPr>
        <w:t xml:space="preserve">（8）在电脑终端维修维护过程中，确保现有财务软件及文件不丢失。系统无法修复需重新安装时，必须咨询需要保留的文件内容，确保对相关文档进行拷贝，防止丢失，并按要求安装办公所需相关软件。</w:t>
      </w:r>
      <w:r/>
    </w:p>
    <w:p>
      <w:pPr>
        <w:rPr>
          <w:rFonts w:hint="eastAsia" w:ascii="宋体" w:hAnsi="宋体" w:cs="宋体"/>
          <w:b/>
          <w:bCs/>
          <w:color w:val="0000ff"/>
          <w:sz w:val="24"/>
        </w:rPr>
      </w:pPr>
      <w:r>
        <w:rPr>
          <w:rFonts w:hint="eastAsia" w:ascii="宋体" w:hAnsi="宋体" w:cs="宋体"/>
          <w:b/>
          <w:bCs/>
          <w:color w:val="0000ff"/>
          <w:sz w:val="24"/>
        </w:rPr>
      </w:r>
      <w:r/>
    </w:p>
    <w:p>
      <w:pPr>
        <w:rPr>
          <w:rFonts w:hint="eastAsia" w:ascii="宋体" w:hAnsi="宋体" w:cs="宋体"/>
          <w:color w:val="000000"/>
          <w:szCs w:val="21"/>
        </w:rPr>
      </w:pPr>
      <w:r>
        <w:rPr>
          <w:rFonts w:hint="eastAsia" w:ascii="宋体" w:hAnsi="宋体" w:cs="宋体"/>
          <w:b/>
          <w:bCs/>
          <w:color w:val="0000ff"/>
          <w:szCs w:val="21"/>
        </w:rPr>
        <w:t xml:space="preserve">（二十）句容市自然资源和规划局“一张图”系统运维</w:t>
      </w:r>
      <w:r/>
    </w:p>
    <w:p>
      <w:pPr>
        <w:spacing w:line="360" w:lineRule="exact"/>
        <w:rPr>
          <w:rFonts w:hint="eastAsia" w:ascii="宋体" w:hAnsi="宋体" w:cs="宋体"/>
          <w:b/>
          <w:bCs/>
          <w:color w:val="000000"/>
          <w:szCs w:val="21"/>
        </w:rPr>
      </w:pPr>
      <w:r>
        <w:rPr>
          <w:rFonts w:hint="eastAsia" w:ascii="宋体" w:hAnsi="宋体" w:cs="宋体"/>
          <w:b/>
          <w:bCs/>
          <w:color w:val="000000"/>
          <w:szCs w:val="21"/>
        </w:rPr>
        <w:t xml:space="preserve">1.服务内容</w:t>
      </w:r>
      <w:r/>
    </w:p>
    <w:tbl>
      <w:tblPr>
        <w:tblW w:w="0" w:type="auto"/>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35"/>
        <w:gridCol w:w="2355"/>
        <w:gridCol w:w="4820"/>
      </w:tblGrid>
      <w:tr>
        <w:trPr>
          <w:trHeight w:val="400"/>
        </w:trPr>
        <w:tc>
          <w:tcPr>
            <w:tcW w:w="735" w:type="dxa"/>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t xml:space="preserve">序号</w:t>
            </w:r>
            <w:r/>
          </w:p>
        </w:tc>
        <w:tc>
          <w:tcPr>
            <w:tcW w:w="2355" w:type="dxa"/>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t xml:space="preserve">大类</w:t>
            </w:r>
            <w:r/>
          </w:p>
        </w:tc>
        <w:tc>
          <w:tcPr>
            <w:tcW w:w="4820" w:type="dxa"/>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t xml:space="preserve">系统</w:t>
            </w:r>
            <w:r/>
          </w:p>
        </w:tc>
      </w:tr>
      <w:tr>
        <w:trPr>
          <w:trHeight w:val="386"/>
        </w:trPr>
        <w:tc>
          <w:tcPr>
            <w:tcW w:w="735" w:type="dxa"/>
            <w:vMerge w:val="restart"/>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t xml:space="preserve">1</w:t>
            </w:r>
            <w:r/>
          </w:p>
        </w:tc>
        <w:tc>
          <w:tcPr>
            <w:tcW w:w="2355" w:type="dxa"/>
            <w:vMerge w:val="restart"/>
            <w:textDirection w:val="lrTb"/>
            <w:noWrap w:val="false"/>
          </w:tcPr>
          <w:p>
            <w:pPr>
              <w:rPr>
                <w:rFonts w:hint="eastAsia" w:ascii="宋体" w:hAnsi="宋体"/>
              </w:rPr>
            </w:pPr>
            <w:r>
              <w:rPr>
                <w:rFonts w:hint="eastAsia" w:ascii="宋体" w:hAnsi="宋体"/>
              </w:rPr>
              <w:t xml:space="preserve">句容市自然资源和规划局国土空间规划“一张图”实施监督信息系统</w:t>
            </w:r>
            <w:r/>
          </w:p>
        </w:tc>
        <w:tc>
          <w:tcPr>
            <w:tcW w:w="4820" w:type="dxa"/>
            <w:textDirection w:val="lrTb"/>
            <w:noWrap w:val="false"/>
          </w:tcPr>
          <w:p>
            <w:pPr>
              <w:rPr>
                <w:rFonts w:hint="eastAsia" w:ascii="宋体" w:hAnsi="宋体"/>
              </w:rPr>
            </w:pPr>
            <w:r>
              <w:rPr>
                <w:rFonts w:hint="eastAsia" w:ascii="宋体" w:hAnsi="宋体"/>
              </w:rPr>
              <w:t xml:space="preserve">句容市自然资源“一张图”系统</w:t>
            </w:r>
            <w:r/>
          </w:p>
        </w:tc>
      </w:tr>
      <w:tr>
        <w:trPr>
          <w:trHeight w:val="400"/>
        </w:trPr>
        <w:tc>
          <w:tcPr>
            <w:tcW w:w="735" w:type="dxa"/>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W w:w="2355" w:type="dxa"/>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W w:w="4820" w:type="dxa"/>
            <w:textDirection w:val="lrTb"/>
            <w:noWrap w:val="false"/>
          </w:tcPr>
          <w:p>
            <w:pPr>
              <w:rPr>
                <w:rFonts w:hint="eastAsia" w:ascii="宋体" w:hAnsi="宋体"/>
              </w:rPr>
            </w:pPr>
            <w:r>
              <w:rPr>
                <w:rFonts w:hint="eastAsia" w:ascii="宋体" w:hAnsi="宋体"/>
              </w:rPr>
              <w:t xml:space="preserve">句容市国土空间规划“一张图”实施监督信息系统</w:t>
            </w:r>
            <w:r/>
          </w:p>
        </w:tc>
      </w:tr>
      <w:tr>
        <w:trPr>
          <w:trHeight w:val="367"/>
        </w:trPr>
        <w:tc>
          <w:tcPr>
            <w:tcW w:w="735" w:type="dxa"/>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W w:w="2355" w:type="dxa"/>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W w:w="4820" w:type="dxa"/>
            <w:textDirection w:val="lrTb"/>
            <w:noWrap w:val="false"/>
          </w:tcPr>
          <w:p>
            <w:pPr>
              <w:rPr>
                <w:rFonts w:hint="eastAsia" w:ascii="宋体" w:hAnsi="宋体"/>
              </w:rPr>
            </w:pPr>
            <w:r>
              <w:rPr>
                <w:rFonts w:hint="eastAsia" w:ascii="宋体" w:hAnsi="宋体"/>
              </w:rPr>
              <w:t xml:space="preserve">国土空间规划数据转换与入库系统</w:t>
            </w:r>
            <w:r/>
          </w:p>
        </w:tc>
      </w:tr>
      <w:tr>
        <w:trPr>
          <w:trHeight w:val="386"/>
        </w:trPr>
        <w:tc>
          <w:tcPr>
            <w:tcW w:w="735" w:type="dxa"/>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t xml:space="preserve">2</w:t>
            </w:r>
            <w:r/>
          </w:p>
        </w:tc>
        <w:tc>
          <w:tcPr>
            <w:tcW w:w="2355" w:type="dxa"/>
            <w:textDirection w:val="lrTb"/>
            <w:noWrap w:val="false"/>
          </w:tcPr>
          <w:p>
            <w:pPr>
              <w:rPr>
                <w:rFonts w:hint="eastAsia" w:ascii="宋体" w:hAnsi="宋体"/>
              </w:rPr>
            </w:pPr>
            <w:r>
              <w:rPr>
                <w:rFonts w:hint="eastAsia" w:ascii="宋体" w:hAnsi="宋体"/>
              </w:rPr>
              <w:t xml:space="preserve">接口</w:t>
            </w:r>
            <w:r/>
          </w:p>
        </w:tc>
        <w:tc>
          <w:tcPr>
            <w:tcW w:w="4820" w:type="dxa"/>
            <w:textDirection w:val="lrTb"/>
            <w:noWrap w:val="false"/>
          </w:tcPr>
          <w:p>
            <w:pPr>
              <w:rPr>
                <w:rFonts w:hint="eastAsia" w:ascii="宋体" w:hAnsi="宋体"/>
              </w:rPr>
            </w:pPr>
            <w:r>
              <w:rPr>
                <w:rFonts w:hint="eastAsia" w:ascii="宋体" w:hAnsi="宋体"/>
              </w:rPr>
              <w:t xml:space="preserve">四全平台接口、单点登录接口</w:t>
            </w:r>
            <w:r/>
          </w:p>
        </w:tc>
      </w:tr>
    </w:tbl>
    <w:p>
      <w:pPr>
        <w:spacing w:line="360" w:lineRule="exact"/>
        <w:rPr>
          <w:rFonts w:hint="eastAsia" w:ascii="宋体" w:hAnsi="宋体" w:cs="宋体"/>
          <w:color w:val="000000"/>
          <w:szCs w:val="21"/>
        </w:rPr>
      </w:pPr>
      <w:r>
        <w:rPr>
          <w:rFonts w:hint="eastAsia" w:ascii="宋体" w:hAnsi="宋体" w:cs="宋体"/>
          <w:color w:val="000000"/>
          <w:szCs w:val="21"/>
        </w:rPr>
      </w:r>
      <w:r/>
    </w:p>
    <w:p>
      <w:pPr>
        <w:spacing w:line="360" w:lineRule="exact"/>
        <w:rPr>
          <w:b/>
          <w:bCs/>
        </w:rPr>
      </w:pPr>
      <w:r>
        <w:rPr>
          <w:rFonts w:hint="eastAsia" w:ascii="宋体" w:hAnsi="宋体" w:cs="宋体"/>
          <w:b/>
          <w:bCs/>
          <w:color w:val="000000"/>
          <w:szCs w:val="21"/>
        </w:rPr>
        <w:t xml:space="preserve">2.</w:t>
      </w:r>
      <w:r>
        <w:rPr>
          <w:rFonts w:hint="eastAsia"/>
          <w:b/>
          <w:bCs/>
        </w:rPr>
        <w:t xml:space="preserve"> </w:t>
      </w:r>
      <w:r>
        <w:rPr>
          <w:rFonts w:hint="eastAsia"/>
          <w:b/>
          <w:bCs/>
        </w:rPr>
        <w:t xml:space="preserve">服务标准</w:t>
      </w:r>
      <w:r/>
    </w:p>
    <w:p>
      <w:pPr>
        <w:spacing w:line="360" w:lineRule="exact"/>
        <w:rPr>
          <w:rFonts w:hint="eastAsia" w:ascii="宋体" w:hAnsi="宋体" w:cs="宋体"/>
          <w:color w:val="000000"/>
          <w:szCs w:val="21"/>
        </w:rPr>
      </w:pPr>
      <w:r>
        <w:rPr>
          <w:rFonts w:hint="eastAsia" w:ascii="宋体" w:hAnsi="宋体"/>
          <w:szCs w:val="21"/>
        </w:rPr>
        <w:t xml:space="preserve">（1）</w:t>
      </w:r>
      <w:r>
        <w:rPr>
          <w:rFonts w:hint="eastAsia" w:ascii="宋体" w:hAnsi="宋体" w:cs="宋体"/>
          <w:color w:val="000000"/>
          <w:szCs w:val="21"/>
        </w:rPr>
        <w:t xml:space="preserve">操作性错误导致数据出错的修正</w:t>
      </w:r>
      <w:r/>
    </w:p>
    <w:p>
      <w:pPr>
        <w:spacing w:line="360" w:lineRule="exact"/>
        <w:rPr>
          <w:rFonts w:hint="eastAsia" w:ascii="宋体" w:hAnsi="宋体" w:cs="宋体"/>
          <w:color w:val="000000"/>
          <w:szCs w:val="21"/>
        </w:rPr>
      </w:pPr>
      <w:r>
        <w:rPr>
          <w:rFonts w:hint="eastAsia" w:ascii="宋体" w:hAnsi="宋体"/>
          <w:szCs w:val="21"/>
        </w:rPr>
        <w:t xml:space="preserve">（2）</w:t>
      </w:r>
      <w:r>
        <w:rPr>
          <w:rFonts w:hint="eastAsia" w:ascii="宋体" w:hAnsi="宋体" w:cs="宋体"/>
          <w:color w:val="000000"/>
          <w:szCs w:val="21"/>
        </w:rPr>
        <w:t xml:space="preserve">应用程序bug的处理</w:t>
      </w:r>
      <w:r/>
    </w:p>
    <w:p>
      <w:pPr>
        <w:spacing w:line="360" w:lineRule="exact"/>
        <w:rPr>
          <w:rFonts w:hint="eastAsia" w:ascii="宋体" w:hAnsi="宋体" w:cs="宋体"/>
          <w:color w:val="000000"/>
          <w:szCs w:val="21"/>
        </w:rPr>
      </w:pPr>
      <w:r>
        <w:rPr>
          <w:rFonts w:hint="eastAsia" w:ascii="宋体" w:hAnsi="宋体"/>
          <w:szCs w:val="21"/>
        </w:rPr>
        <w:t xml:space="preserve">（3）</w:t>
      </w:r>
      <w:r>
        <w:rPr>
          <w:rFonts w:hint="eastAsia" w:ascii="宋体" w:hAnsi="宋体" w:cs="宋体"/>
          <w:color w:val="000000"/>
          <w:szCs w:val="21"/>
        </w:rPr>
        <w:t xml:space="preserve">数据库数据更新</w:t>
      </w:r>
      <w:r/>
    </w:p>
    <w:p>
      <w:pPr>
        <w:spacing w:line="360" w:lineRule="exact"/>
        <w:rPr>
          <w:rFonts w:hint="eastAsia" w:ascii="宋体" w:hAnsi="宋体" w:cs="宋体"/>
          <w:color w:val="000000"/>
          <w:szCs w:val="21"/>
        </w:rPr>
      </w:pPr>
      <w:r>
        <w:rPr>
          <w:rFonts w:hint="eastAsia" w:ascii="宋体" w:hAnsi="宋体"/>
          <w:szCs w:val="21"/>
        </w:rPr>
        <w:t xml:space="preserve">（4）</w:t>
      </w:r>
      <w:r>
        <w:rPr>
          <w:rFonts w:hint="eastAsia" w:ascii="宋体" w:hAnsi="宋体" w:cs="宋体"/>
          <w:color w:val="000000"/>
          <w:szCs w:val="21"/>
        </w:rPr>
        <w:t xml:space="preserve">压盖分析、权属地类分析、林地占用分析、批而未供分析等占地分析算法维护4.5土地利用现状统计、土地利用功能区统计、违法用地统计等统计结果更新4.6单点登录及相关接口对接维护</w:t>
      </w:r>
      <w:r/>
    </w:p>
    <w:p>
      <w:pPr>
        <w:spacing w:line="360" w:lineRule="exact"/>
        <w:rPr>
          <w:rFonts w:hint="eastAsia" w:ascii="宋体" w:hAnsi="宋体" w:cs="宋体"/>
          <w:color w:val="000000"/>
          <w:szCs w:val="21"/>
        </w:rPr>
      </w:pPr>
      <w:r>
        <w:rPr>
          <w:rFonts w:hint="eastAsia" w:ascii="宋体" w:hAnsi="宋体"/>
          <w:szCs w:val="21"/>
        </w:rPr>
        <w:t xml:space="preserve">（5）</w:t>
      </w:r>
      <w:r>
        <w:rPr>
          <w:rFonts w:hint="eastAsia" w:ascii="宋体" w:hAnsi="宋体" w:cs="宋体"/>
          <w:color w:val="000000"/>
          <w:szCs w:val="21"/>
        </w:rPr>
        <w:t xml:space="preserve">地图服务发布</w:t>
      </w:r>
      <w:r/>
    </w:p>
    <w:p>
      <w:pPr>
        <w:spacing w:line="360" w:lineRule="exact"/>
        <w:rPr>
          <w:rFonts w:hint="eastAsia" w:ascii="宋体" w:hAnsi="宋体" w:cs="宋体"/>
          <w:color w:val="000000"/>
          <w:szCs w:val="21"/>
        </w:rPr>
      </w:pPr>
      <w:r>
        <w:rPr>
          <w:rFonts w:hint="eastAsia" w:ascii="宋体" w:hAnsi="宋体" w:cs="宋体"/>
          <w:color w:val="000000"/>
          <w:szCs w:val="21"/>
        </w:rPr>
        <w:t xml:space="preserve">（6）项目服务要求：</w:t>
      </w:r>
      <w:r/>
    </w:p>
    <w:p>
      <w:pPr>
        <w:ind w:firstLine="630"/>
        <w:spacing w:line="360" w:lineRule="exact"/>
        <w:rPr>
          <w:rFonts w:hint="eastAsia" w:ascii="宋体" w:hAnsi="宋体"/>
          <w:szCs w:val="21"/>
        </w:rPr>
      </w:pPr>
      <w:r/>
      <w:bookmarkStart w:id="46" w:name="_Toc178522226"/>
      <w:r>
        <w:rPr>
          <w:rFonts w:hint="eastAsia" w:ascii="宋体" w:hAnsi="宋体"/>
          <w:szCs w:val="21"/>
        </w:rPr>
        <w:t xml:space="preserve">1）数据更新</w:t>
      </w:r>
      <w:bookmarkEnd w:id="46"/>
      <w:r/>
      <w:r/>
    </w:p>
    <w:p>
      <w:pPr>
        <w:ind w:firstLine="420"/>
        <w:spacing w:line="360" w:lineRule="exact"/>
        <w:rPr>
          <w:rFonts w:hint="eastAsia" w:ascii="宋体" w:hAnsi="宋体"/>
          <w:szCs w:val="21"/>
        </w:rPr>
      </w:pPr>
      <w:r>
        <w:rPr>
          <w:rFonts w:hint="eastAsia" w:ascii="宋体" w:hAnsi="宋体"/>
          <w:szCs w:val="21"/>
        </w:rPr>
        <w:t xml:space="preserve">根据句容市自然资源和规划局的日常工作需要，定期或不定期更新提供的地形数据、影像数据、地下管线数据等基础数据，并对数据进行地图服务发布，确保基础数据的现势性。</w:t>
      </w:r>
      <w:r/>
    </w:p>
    <w:p>
      <w:pPr>
        <w:ind w:firstLine="630"/>
        <w:spacing w:line="360" w:lineRule="exact"/>
        <w:rPr>
          <w:rFonts w:hint="eastAsia" w:ascii="宋体" w:hAnsi="宋体"/>
          <w:szCs w:val="21"/>
        </w:rPr>
      </w:pPr>
      <w:r/>
      <w:bookmarkStart w:id="47" w:name="_Toc178522227"/>
      <w:r>
        <w:rPr>
          <w:rFonts w:hint="eastAsia" w:ascii="宋体" w:hAnsi="宋体"/>
          <w:szCs w:val="21"/>
        </w:rPr>
        <w:t xml:space="preserve">2）软件运行</w:t>
      </w:r>
      <w:bookmarkEnd w:id="47"/>
      <w:r/>
      <w:r/>
    </w:p>
    <w:p>
      <w:pPr>
        <w:ind w:firstLine="420"/>
        <w:spacing w:line="360" w:lineRule="exact"/>
        <w:rPr>
          <w:rFonts w:hint="eastAsia" w:ascii="宋体" w:hAnsi="宋体"/>
          <w:szCs w:val="21"/>
        </w:rPr>
      </w:pPr>
      <w:r>
        <w:rPr>
          <w:rFonts w:hint="eastAsia" w:ascii="宋体" w:hAnsi="宋体"/>
          <w:szCs w:val="21"/>
        </w:rPr>
        <w:t xml:space="preserve">根据句容市自然资源和规划局的需要，定期或不定期提供软件平台使用配需，并</w:t>
      </w:r>
      <w:r>
        <w:rPr>
          <w:rFonts w:ascii="宋体" w:hAnsi="宋体"/>
          <w:szCs w:val="21"/>
        </w:rPr>
        <w:t xml:space="preserve">完成</w:t>
      </w:r>
      <w:r>
        <w:rPr>
          <w:rFonts w:hint="eastAsia" w:ascii="宋体" w:hAnsi="宋体"/>
          <w:szCs w:val="21"/>
        </w:rPr>
        <w:t xml:space="preserve">平台的日常巡检、故障处理、BUG改造、系统优化、安全漏洞处理等内容。</w:t>
      </w:r>
      <w:r/>
    </w:p>
    <w:p>
      <w:pPr>
        <w:ind w:firstLine="630"/>
        <w:spacing w:line="360" w:lineRule="exact"/>
        <w:rPr>
          <w:rFonts w:hint="eastAsia" w:ascii="宋体" w:hAnsi="宋体"/>
          <w:szCs w:val="21"/>
        </w:rPr>
      </w:pPr>
      <w:r>
        <w:rPr>
          <w:rFonts w:hint="eastAsia" w:ascii="宋体" w:hAnsi="宋体"/>
          <w:szCs w:val="21"/>
        </w:rPr>
        <w:t xml:space="preserve">3）完成与市、省相关系统的配合服务工作。</w:t>
      </w:r>
      <w:r/>
    </w:p>
    <w:p>
      <w:pPr>
        <w:rPr>
          <w:rFonts w:hint="eastAsia" w:ascii="宋体" w:hAnsi="宋体" w:cs="宋体"/>
          <w:b/>
          <w:bCs/>
          <w:color w:val="0000ff"/>
          <w:sz w:val="24"/>
        </w:rPr>
      </w:pPr>
      <w:r>
        <w:rPr>
          <w:rFonts w:hint="eastAsia" w:ascii="宋体" w:hAnsi="宋体" w:cs="宋体"/>
          <w:b/>
          <w:bCs/>
          <w:color w:val="0000ff"/>
          <w:sz w:val="24"/>
        </w:rPr>
      </w:r>
      <w:r/>
    </w:p>
    <w:p>
      <w:pPr>
        <w:rPr>
          <w:rFonts w:hint="eastAsia" w:ascii="宋体" w:hAnsi="宋体" w:cs="宋体"/>
          <w:b/>
          <w:bCs/>
          <w:color w:val="0000ff"/>
          <w:szCs w:val="21"/>
        </w:rPr>
      </w:pPr>
      <w:r>
        <w:rPr>
          <w:rFonts w:hint="eastAsia" w:ascii="宋体" w:hAnsi="宋体" w:cs="宋体"/>
          <w:b/>
          <w:bCs/>
          <w:color w:val="0000ff"/>
          <w:szCs w:val="21"/>
        </w:rPr>
        <w:t xml:space="preserve">（二十一）畅通五路信访平台维护费用</w:t>
      </w:r>
      <w:r/>
    </w:p>
    <w:p>
      <w:pPr>
        <w:spacing w:line="300" w:lineRule="exact"/>
        <w:rPr>
          <w:rFonts w:hint="eastAsia" w:ascii="宋体" w:hAnsi="宋体" w:cs="宋体"/>
          <w:b/>
          <w:bCs/>
          <w:szCs w:val="21"/>
        </w:rPr>
      </w:pPr>
      <w:r>
        <w:rPr>
          <w:rFonts w:hint="eastAsia" w:ascii="宋体" w:hAnsi="宋体" w:cs="宋体"/>
          <w:b/>
          <w:bCs/>
          <w:szCs w:val="21"/>
        </w:rPr>
        <w:t xml:space="preserve">1.服务内容</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68"/>
        <w:gridCol w:w="1143"/>
        <w:gridCol w:w="6688"/>
      </w:tblGrid>
      <w:tr>
        <w:trPr>
          <w:trHeight w:val="228"/>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序号</w:t>
            </w:r>
            <w:r/>
          </w:p>
        </w:tc>
        <w:tc>
          <w:tcPr>
            <w:tcW w:w="1143" w:type="dxa"/>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大类</w:t>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小类</w:t>
            </w:r>
            <w:r/>
          </w:p>
        </w:tc>
      </w:tr>
      <w:tr>
        <w:trPr>
          <w:trHeight w:val="228"/>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1</w:t>
            </w:r>
            <w:r/>
          </w:p>
        </w:tc>
        <w:tc>
          <w:tcPr>
            <w:tcW w:w="1143" w:type="dxa"/>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国土信访业务综合管理系统</w:t>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信访上级交办</w:t>
            </w:r>
            <w:r/>
          </w:p>
        </w:tc>
      </w:tr>
      <w:tr>
        <w:trPr>
          <w:trHeight w:val="228"/>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2</w:t>
            </w:r>
            <w:r/>
          </w:p>
        </w:tc>
        <w:tc>
          <w:tcPr>
            <w:tcW w:w="1143" w:type="dxa"/>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信访上报</w:t>
            </w:r>
            <w:r/>
          </w:p>
        </w:tc>
      </w:tr>
      <w:tr>
        <w:trPr>
          <w:trHeight w:val="228"/>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3</w:t>
            </w:r>
            <w:r/>
          </w:p>
        </w:tc>
        <w:tc>
          <w:tcPr>
            <w:tcW w:w="1143" w:type="dxa"/>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信访查询</w:t>
            </w:r>
            <w:r/>
          </w:p>
        </w:tc>
      </w:tr>
      <w:tr>
        <w:trPr>
          <w:trHeight w:val="228"/>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4</w:t>
            </w:r>
            <w:r/>
          </w:p>
        </w:tc>
        <w:tc>
          <w:tcPr>
            <w:tcW w:w="1143" w:type="dxa"/>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来电信访系统来访信访系统</w:t>
            </w:r>
            <w:r/>
          </w:p>
        </w:tc>
      </w:tr>
      <w:tr>
        <w:trPr>
          <w:trHeight w:val="228"/>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5</w:t>
            </w:r>
            <w:r/>
          </w:p>
        </w:tc>
        <w:tc>
          <w:tcPr>
            <w:tcW w:w="1143" w:type="dxa"/>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来信信访系统</w:t>
            </w:r>
            <w:r/>
          </w:p>
        </w:tc>
      </w:tr>
      <w:tr>
        <w:trPr>
          <w:trHeight w:val="228"/>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6</w:t>
            </w:r>
            <w:r/>
          </w:p>
        </w:tc>
        <w:tc>
          <w:tcPr>
            <w:tcW w:w="1143" w:type="dxa"/>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视频信访系统</w:t>
            </w:r>
            <w:r/>
          </w:p>
        </w:tc>
      </w:tr>
      <w:tr>
        <w:trPr>
          <w:trHeight w:val="228"/>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7</w:t>
            </w:r>
            <w:r/>
          </w:p>
        </w:tc>
        <w:tc>
          <w:tcPr>
            <w:tcW w:w="1143" w:type="dxa"/>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网络舆情系统</w:t>
            </w:r>
            <w:r/>
          </w:p>
        </w:tc>
      </w:tr>
      <w:tr>
        <w:trPr>
          <w:trHeight w:val="228"/>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8</w:t>
            </w:r>
            <w:r/>
          </w:p>
        </w:tc>
        <w:tc>
          <w:tcPr>
            <w:tcW w:w="1143" w:type="dxa"/>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12345政府热线</w:t>
            </w:r>
            <w:r/>
          </w:p>
        </w:tc>
      </w:tr>
      <w:tr>
        <w:trPr>
          <w:trHeight w:val="228"/>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9</w:t>
            </w:r>
            <w:r/>
          </w:p>
        </w:tc>
        <w:tc>
          <w:tcPr>
            <w:tcW w:w="1143" w:type="dxa"/>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大数据系统</w:t>
            </w:r>
            <w:r/>
          </w:p>
        </w:tc>
      </w:tr>
      <w:tr>
        <w:trPr>
          <w:trHeight w:val="250"/>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10</w:t>
            </w:r>
            <w:r/>
          </w:p>
        </w:tc>
        <w:tc>
          <w:tcPr>
            <w:tcW w:w="1143" w:type="dxa"/>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国土信访分析辅助决策系统</w:t>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项目追踪与市12345平台之间数据交换主要包括与四全平台之间的对接</w:t>
            </w:r>
            <w:r/>
          </w:p>
        </w:tc>
      </w:tr>
      <w:tr>
        <w:trPr>
          <w:trHeight w:val="310"/>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11</w:t>
            </w:r>
            <w:r/>
          </w:p>
        </w:tc>
        <w:tc>
          <w:tcPr>
            <w:tcW w:w="1143" w:type="dxa"/>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对接短信平台</w:t>
            </w:r>
            <w:r/>
          </w:p>
        </w:tc>
      </w:tr>
      <w:tr>
        <w:trPr>
          <w:trHeight w:val="228"/>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12</w:t>
            </w:r>
            <w:r/>
          </w:p>
        </w:tc>
        <w:tc>
          <w:tcPr>
            <w:tcW w:w="1143" w:type="dxa"/>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国土信访数据交换系统</w:t>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流程定制</w:t>
            </w:r>
            <w:r/>
          </w:p>
        </w:tc>
      </w:tr>
      <w:tr>
        <w:trPr>
          <w:trHeight w:val="228"/>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13</w:t>
            </w:r>
            <w:r/>
          </w:p>
        </w:tc>
        <w:tc>
          <w:tcPr>
            <w:tcW w:w="1143" w:type="dxa"/>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表单定制</w:t>
            </w:r>
            <w:r/>
          </w:p>
        </w:tc>
      </w:tr>
      <w:tr>
        <w:trPr>
          <w:trHeight w:val="228"/>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14</w:t>
            </w:r>
            <w:r/>
          </w:p>
        </w:tc>
        <w:tc>
          <w:tcPr>
            <w:tcW w:w="1143" w:type="dxa"/>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人员权限定制</w:t>
            </w:r>
            <w:r/>
          </w:p>
        </w:tc>
      </w:tr>
      <w:tr>
        <w:trPr>
          <w:trHeight w:val="228"/>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15</w:t>
            </w:r>
            <w:r/>
          </w:p>
        </w:tc>
        <w:tc>
          <w:tcPr>
            <w:tcW w:w="1143" w:type="dxa"/>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后台构建管理系统</w:t>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信访上级交办</w:t>
            </w:r>
            <w:r/>
          </w:p>
        </w:tc>
      </w:tr>
      <w:tr>
        <w:trPr>
          <w:trHeight w:val="228"/>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16</w:t>
            </w:r>
            <w:r/>
          </w:p>
        </w:tc>
        <w:tc>
          <w:tcPr>
            <w:tcW w:w="1143" w:type="dxa"/>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信访上报</w:t>
            </w:r>
            <w:r/>
          </w:p>
        </w:tc>
      </w:tr>
      <w:tr>
        <w:trPr>
          <w:trHeight w:val="235"/>
        </w:trPr>
        <w:tc>
          <w:tcPr>
            <w:tcW w:w="66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17</w:t>
            </w:r>
            <w:r/>
          </w:p>
        </w:tc>
        <w:tc>
          <w:tcPr>
            <w:tcW w:w="1143" w:type="dxa"/>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W w:w="6688" w:type="dxa"/>
            <w:textDirection w:val="lrTb"/>
            <w:noWrap w:val="false"/>
          </w:tcPr>
          <w:p>
            <w:pPr>
              <w:spacing w:line="300" w:lineRule="exact"/>
              <w:rPr>
                <w:rFonts w:hint="eastAsia" w:ascii="宋体" w:hAnsi="宋体" w:cs="宋体"/>
                <w:szCs w:val="21"/>
              </w:rPr>
            </w:pPr>
            <w:r>
              <w:rPr>
                <w:rFonts w:hint="eastAsia" w:ascii="宋体" w:hAnsi="宋体" w:cs="宋体"/>
                <w:szCs w:val="21"/>
              </w:rPr>
              <w:t xml:space="preserve">信访查询</w:t>
            </w:r>
            <w:r/>
          </w:p>
        </w:tc>
      </w:tr>
    </w:tbl>
    <w:p>
      <w:pPr>
        <w:rPr>
          <w:rFonts w:hint="eastAsia" w:ascii="宋体" w:hAnsi="宋体" w:cs="宋体"/>
          <w:b/>
          <w:bCs/>
          <w:szCs w:val="21"/>
        </w:rPr>
      </w:pPr>
      <w:r>
        <w:rPr>
          <w:rFonts w:hint="eastAsia" w:ascii="宋体" w:hAnsi="宋体" w:cs="宋体"/>
          <w:b/>
          <w:bCs/>
          <w:szCs w:val="21"/>
        </w:rPr>
        <w:t xml:space="preserve">2.服务标准</w:t>
      </w:r>
      <w:r/>
    </w:p>
    <w:p>
      <w:pPr>
        <w:ind w:firstLine="420"/>
        <w:rPr>
          <w:rFonts w:hint="eastAsia" w:ascii="宋体" w:hAnsi="宋体" w:cs="宋体"/>
          <w:szCs w:val="21"/>
        </w:rPr>
      </w:pPr>
      <w:r>
        <w:rPr>
          <w:rFonts w:hint="eastAsia" w:ascii="宋体" w:hAnsi="宋体" w:cs="宋体"/>
          <w:szCs w:val="21"/>
        </w:rPr>
        <w:t xml:space="preserve">供应商应提供的服务内容:热线支持，指供应商服务人员通过电话或网络向用户提供技术问题解答的过程。</w:t>
      </w:r>
      <w:r/>
    </w:p>
    <w:p>
      <w:pPr>
        <w:ind w:firstLine="420"/>
        <w:rPr>
          <w:rFonts w:hint="eastAsia" w:ascii="宋体" w:hAnsi="宋体" w:cs="宋体"/>
          <w:szCs w:val="21"/>
        </w:rPr>
      </w:pPr>
      <w:r>
        <w:rPr>
          <w:rFonts w:hint="eastAsia" w:ascii="宋体" w:hAnsi="宋体" w:cs="宋体"/>
          <w:szCs w:val="21"/>
        </w:rPr>
        <w:t xml:space="preserve">热线支持方式主要有以下几种:电话、远程指导等。</w:t>
      </w:r>
      <w:r/>
    </w:p>
    <w:p>
      <w:pPr>
        <w:ind w:firstLine="420"/>
        <w:rPr>
          <w:rFonts w:hint="eastAsia" w:ascii="宋体" w:hAnsi="宋体" w:cs="宋体"/>
          <w:szCs w:val="21"/>
        </w:rPr>
      </w:pPr>
      <w:r>
        <w:rPr>
          <w:rFonts w:hint="eastAsia" w:ascii="宋体" w:hAnsi="宋体" w:cs="宋体"/>
          <w:szCs w:val="21"/>
        </w:rPr>
        <w:t xml:space="preserve">现场维护:系统及设备在应用过程中出现的问题，供应商应派遣技术人员到甲方现场解决。(对于通过热线支持无法解决的故障或状况，售后服务小组将在2个小时内，决定是否派人前往现场。如果决定进行现场服务，工程师将以最快的方式到达现场。)</w:t>
      </w:r>
      <w:r/>
    </w:p>
    <w:p>
      <w:pPr>
        <w:ind w:firstLine="420"/>
        <w:rPr>
          <w:rFonts w:hint="eastAsia" w:ascii="宋体" w:hAnsi="宋体" w:cs="宋体"/>
          <w:color w:val="0000ff"/>
          <w:szCs w:val="21"/>
        </w:rPr>
      </w:pPr>
      <w:r>
        <w:rPr>
          <w:rFonts w:hint="eastAsia" w:ascii="宋体" w:hAnsi="宋体" w:cs="宋体"/>
          <w:color w:val="0000ff"/>
          <w:szCs w:val="21"/>
        </w:rPr>
      </w:r>
      <w:r/>
    </w:p>
    <w:p>
      <w:pPr>
        <w:rPr>
          <w:rFonts w:hint="eastAsia" w:ascii="宋体" w:hAnsi="宋体" w:cs="宋体"/>
          <w:b/>
          <w:bCs/>
          <w:color w:val="0000ff"/>
          <w:szCs w:val="21"/>
        </w:rPr>
      </w:pPr>
      <w:r>
        <w:rPr>
          <w:rFonts w:hint="eastAsia" w:ascii="宋体" w:hAnsi="宋体" w:cs="宋体"/>
          <w:b/>
          <w:bCs/>
          <w:color w:val="0000ff"/>
          <w:szCs w:val="21"/>
        </w:rPr>
        <w:t xml:space="preserve">（二十二）天地图.句容</w:t>
      </w:r>
      <w:r/>
    </w:p>
    <w:p>
      <w:pPr>
        <w:spacing w:line="360" w:lineRule="exact"/>
        <w:widowControl/>
        <w:rPr>
          <w:rFonts w:hint="eastAsia" w:ascii="宋体" w:hAnsi="宋体" w:cs="宋体"/>
          <w:color w:val="000000"/>
          <w:szCs w:val="21"/>
          <w:lang w:bidi="ar"/>
        </w:rPr>
      </w:pPr>
      <w:r>
        <w:rPr>
          <w:rFonts w:hint="eastAsia" w:ascii="宋体" w:hAnsi="宋体" w:cs="宋体"/>
          <w:b/>
          <w:bCs/>
          <w:color w:val="000000"/>
          <w:szCs w:val="21"/>
          <w:lang w:bidi="ar"/>
        </w:rPr>
        <w:t xml:space="preserve">1.服务内容</w:t>
      </w:r>
      <w:r/>
    </w:p>
    <w:p>
      <w:pPr>
        <w:ind w:firstLine="420"/>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按照省厅关于天地图数据全覆盖建设相关要求，提升江苏省电子地图数据完整性、现势性、准确性，为各级政府、行业主管部门、社会公众提供高质量的地理信息公共服务。开展句容市18-20级电子地图矢量、注记和影像数据建设更新及省市县数据融合服务工作。</w:t>
      </w:r>
      <w:r/>
    </w:p>
    <w:p>
      <w:pPr>
        <w:spacing w:line="360" w:lineRule="exact"/>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2.服务标准</w:t>
      </w:r>
      <w:r/>
    </w:p>
    <w:p>
      <w:pPr>
        <w:ind w:firstLine="420"/>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本项目属于软件及信息资源维护</w:t>
      </w:r>
      <w:r/>
    </w:p>
    <w:p>
      <w:pPr>
        <w:ind w:firstLine="420"/>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（1）建设多级联动数据更新体系:建立“省级统筹、市县协同”的多级联动数据更新体系，扩充实景三维、自然资源专题等新型数据，提升新平台数据资源的时效性与全面性。</w:t>
      </w:r>
      <w:r/>
    </w:p>
    <w:p>
      <w:pPr>
        <w:ind w:firstLine="420"/>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（2）建设在线服务功能体系:在国家统一门户信息架构的基础上，扩展省市县特色功能服务与资源服务，建设多端平台，打造个性化专题频道，持续整合市县节点资源，建设集约 协同、智能高效的在线服务功能体系。</w:t>
      </w:r>
      <w:r/>
    </w:p>
    <w:p>
      <w:pPr>
        <w:ind w:firstLine="420"/>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（3）建设一体化运行支撑体系:配合国家节点开展云计算基础设施建设与云环境维护，探索自主安全的网络防护技术，打造高效稳定的一体化运行支撑体系。</w:t>
      </w:r>
      <w:r/>
    </w:p>
    <w:p>
      <w:pPr>
        <w:ind w:firstLine="420"/>
        <w:spacing w:line="36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建设应用服务体系:立足数字江苏空间信息底座定位，结合我省数据要素治理体系建设要求，围绕数字政府、智慧城市、防灾减灾、低空经济、乡村振兴、自然资源数智化等重点领域，持续做好应用服务推广，形成覆盖领域广泛、服务模式多样、社会效益显著的应用服务体系。</w:t>
      </w:r>
      <w:r/>
    </w:p>
    <w:p>
      <w:pPr>
        <w:rPr>
          <w:rFonts w:hint="eastAsia" w:ascii="宋体" w:hAnsi="宋体" w:cs="宋体"/>
          <w:b/>
          <w:bCs/>
          <w:color w:val="0000ff"/>
          <w:sz w:val="24"/>
        </w:rPr>
      </w:pPr>
      <w:r>
        <w:rPr>
          <w:rFonts w:hint="eastAsia" w:ascii="宋体" w:hAnsi="宋体" w:cs="宋体"/>
          <w:b/>
          <w:bCs/>
          <w:color w:val="0000ff"/>
          <w:sz w:val="24"/>
        </w:rPr>
      </w:r>
      <w:r/>
    </w:p>
    <w:p>
      <w:pPr>
        <w:rPr>
          <w:rFonts w:hint="eastAsia" w:ascii="宋体" w:hAnsi="宋体" w:cs="宋体"/>
          <w:b/>
          <w:bCs/>
          <w:color w:val="0000ff"/>
          <w:szCs w:val="21"/>
        </w:rPr>
      </w:pPr>
      <w:r>
        <w:rPr>
          <w:rFonts w:hint="eastAsia" w:ascii="宋体" w:hAnsi="宋体" w:cs="宋体"/>
          <w:b/>
          <w:bCs/>
          <w:color w:val="0000ff"/>
          <w:szCs w:val="21"/>
        </w:rPr>
        <w:t xml:space="preserve">（二十三）</w:t>
      </w:r>
      <w:r>
        <w:rPr>
          <w:rFonts w:hint="eastAsia" w:ascii="宋体" w:hAnsi="宋体" w:cs="宋体"/>
          <w:b/>
          <w:bCs/>
          <w:color w:val="0000ff"/>
          <w:szCs w:val="21"/>
        </w:rPr>
        <w:tab/>
        <w:t xml:space="preserve">82个点位矿山盗采监控视频</w:t>
      </w:r>
      <w:r/>
    </w:p>
    <w:p>
      <w:pPr>
        <w:spacing w:line="360" w:lineRule="exact"/>
        <w:rPr>
          <w:rFonts w:hint="eastAsia" w:ascii="宋体" w:hAnsi="宋体"/>
          <w:b/>
          <w:bCs/>
          <w:szCs w:val="21"/>
        </w:rPr>
      </w:pPr>
      <w:r>
        <w:rPr>
          <w:rFonts w:hint="eastAsia" w:ascii="宋体" w:hAnsi="宋体"/>
          <w:b/>
          <w:bCs/>
          <w:szCs w:val="21"/>
        </w:rPr>
        <w:t xml:space="preserve">1.服务内容</w:t>
      </w:r>
      <w:r/>
    </w:p>
    <w:tbl>
      <w:tblPr>
        <w:tblW w:w="4561" w:type="pct"/>
        <w:tblLook w:val="0000" w:firstRow="0" w:lastRow="0" w:firstColumn="0" w:lastColumn="0" w:noHBand="0" w:noVBand="0"/>
      </w:tblPr>
      <w:tblGrid>
        <w:gridCol w:w="949"/>
        <w:gridCol w:w="7466"/>
      </w:tblGrid>
      <w:tr>
        <w:trPr>
          <w:trHeight w:val="2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spacing w:line="360" w:lineRule="exact"/>
              <w:rPr>
                <w:rFonts w:hint="eastAsia"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4435" w:type="pct"/>
            <w:vAlign w:val="center"/>
            <w:textDirection w:val="lrTb"/>
            <w:noWrap/>
          </w:tcPr>
          <w:p>
            <w:pPr>
              <w:spacing w:line="360" w:lineRule="exact"/>
              <w:rPr>
                <w:rFonts w:hint="eastAsia" w:ascii="宋体" w:hAnsi="宋体"/>
                <w:szCs w:val="21"/>
              </w:rPr>
            </w:pPr>
            <w:r>
              <w:rPr>
                <w:rFonts w:hint="eastAsia" w:ascii="宋体" w:hAnsi="宋体"/>
                <w:szCs w:val="21"/>
              </w:rPr>
              <w:t xml:space="preserve">项目名称</w:t>
            </w:r>
            <w:r/>
          </w:p>
        </w:tc>
      </w:tr>
      <w:tr>
        <w:trPr>
          <w:trHeight w:val="2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spacing w:line="360" w:lineRule="exact"/>
              <w:rPr>
                <w:rFonts w:hint="eastAsia"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4435" w:type="pct"/>
            <w:vAlign w:val="center"/>
            <w:textDirection w:val="lrTb"/>
            <w:noWrap/>
          </w:tcPr>
          <w:p>
            <w:pPr>
              <w:spacing w:line="360" w:lineRule="exact"/>
              <w:rPr>
                <w:rFonts w:hint="eastAsia" w:ascii="宋体" w:hAnsi="宋体"/>
                <w:szCs w:val="21"/>
              </w:rPr>
            </w:pPr>
            <w:r>
              <w:rPr>
                <w:rFonts w:hint="eastAsia" w:ascii="宋体" w:hAnsi="宋体"/>
                <w:szCs w:val="21"/>
              </w:rPr>
              <w:t xml:space="preserve">天王矿山执法视频监控</w:t>
            </w:r>
            <w:r/>
          </w:p>
        </w:tc>
      </w:tr>
      <w:tr>
        <w:trPr>
          <w:trHeight w:val="2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spacing w:line="360" w:lineRule="exact"/>
              <w:rPr>
                <w:rFonts w:hint="eastAsia"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4435" w:type="pct"/>
            <w:vAlign w:val="center"/>
            <w:textDirection w:val="lrTb"/>
            <w:noWrap/>
          </w:tcPr>
          <w:p>
            <w:pPr>
              <w:spacing w:line="360" w:lineRule="exact"/>
              <w:rPr>
                <w:rFonts w:hint="eastAsia" w:ascii="宋体" w:hAnsi="宋体"/>
                <w:szCs w:val="21"/>
              </w:rPr>
            </w:pPr>
            <w:r>
              <w:rPr>
                <w:rFonts w:hint="eastAsia" w:ascii="宋体" w:hAnsi="宋体"/>
                <w:szCs w:val="21"/>
              </w:rPr>
              <w:t xml:space="preserve">边城道口监控维护（高仑山）</w:t>
            </w:r>
            <w:r/>
          </w:p>
        </w:tc>
      </w:tr>
      <w:tr>
        <w:trPr>
          <w:trHeight w:val="2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spacing w:line="360" w:lineRule="exact"/>
              <w:rPr>
                <w:rFonts w:hint="eastAsia"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4435" w:type="pct"/>
            <w:vAlign w:val="center"/>
            <w:textDirection w:val="lrTb"/>
            <w:noWrap/>
          </w:tcPr>
          <w:p>
            <w:pPr>
              <w:spacing w:line="360" w:lineRule="exact"/>
              <w:rPr>
                <w:rFonts w:hint="eastAsia" w:ascii="宋体" w:hAnsi="宋体"/>
                <w:szCs w:val="21"/>
              </w:rPr>
            </w:pPr>
            <w:r>
              <w:rPr>
                <w:rFonts w:hint="eastAsia" w:ascii="宋体" w:hAnsi="宋体"/>
                <w:szCs w:val="21"/>
              </w:rPr>
              <w:t xml:space="preserve">国土一期（47点位）</w:t>
            </w:r>
            <w:r/>
          </w:p>
        </w:tc>
      </w:tr>
      <w:tr>
        <w:trPr>
          <w:trHeight w:val="270"/>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spacing w:line="360" w:lineRule="exact"/>
              <w:rPr>
                <w:rFonts w:hint="eastAsia"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4435" w:type="pct"/>
            <w:vAlign w:val="center"/>
            <w:textDirection w:val="lrTb"/>
            <w:noWrap/>
          </w:tcPr>
          <w:p>
            <w:pPr>
              <w:spacing w:line="360" w:lineRule="exact"/>
              <w:rPr>
                <w:rFonts w:hint="eastAsia" w:ascii="宋体" w:hAnsi="宋体"/>
                <w:szCs w:val="21"/>
              </w:rPr>
            </w:pPr>
            <w:r>
              <w:rPr>
                <w:rFonts w:hint="eastAsia" w:ascii="宋体" w:hAnsi="宋体"/>
                <w:szCs w:val="21"/>
              </w:rPr>
              <w:t xml:space="preserve">国土二期（28点位）</w:t>
            </w:r>
            <w:r/>
          </w:p>
        </w:tc>
      </w:tr>
    </w:tbl>
    <w:p>
      <w:pPr>
        <w:jc w:val="left"/>
        <w:spacing w:line="360" w:lineRule="exact"/>
        <w:rPr>
          <w:rFonts w:hint="eastAsia" w:ascii="宋体" w:hAnsi="宋体"/>
          <w:b/>
          <w:bCs/>
          <w:szCs w:val="21"/>
        </w:rPr>
      </w:pPr>
      <w:r>
        <w:rPr>
          <w:rFonts w:hint="eastAsia" w:ascii="宋体" w:hAnsi="宋体"/>
          <w:b/>
          <w:bCs/>
          <w:szCs w:val="21"/>
        </w:rPr>
        <w:t xml:space="preserve">2.服务标准</w:t>
      </w:r>
      <w:r/>
    </w:p>
    <w:p>
      <w:pPr>
        <w:ind w:firstLine="420"/>
        <w:spacing w:line="360" w:lineRule="exact"/>
        <w:rPr>
          <w:rFonts w:hint="eastAsia" w:ascii="宋体" w:hAnsi="宋体"/>
          <w:szCs w:val="21"/>
        </w:rPr>
      </w:pPr>
      <w:r>
        <w:rPr>
          <w:rFonts w:hint="eastAsia" w:ascii="宋体" w:hAnsi="宋体"/>
          <w:szCs w:val="21"/>
        </w:rPr>
        <w:t xml:space="preserve">如前端设备发生故障，需在72小时内完成修复，如同一设备连续发生同一故障，需进行设备换新，根据现阶段监管要求，换新的摄像头参数在原参数的基础上需进行升级，参数不得低于：</w:t>
      </w:r>
      <w:r/>
    </w:p>
    <w:p>
      <w:pPr>
        <w:ind w:firstLine="420"/>
        <w:spacing w:line="360" w:lineRule="exact"/>
        <w:rPr>
          <w:rFonts w:hint="eastAsia" w:ascii="宋体" w:hAnsi="宋体"/>
          <w:szCs w:val="21"/>
        </w:rPr>
      </w:pPr>
      <w:r>
        <w:rPr>
          <w:rFonts w:hint="eastAsia" w:ascii="宋体" w:hAnsi="宋体"/>
          <w:szCs w:val="21"/>
        </w:rPr>
        <w:t xml:space="preserve">像素不低于400万、内置加热玻璃，有效除雾、32倍光学变倍、具备360度转向、夜视、防水功能。</w:t>
      </w:r>
      <w:r/>
    </w:p>
    <w:p>
      <w:pPr>
        <w:ind w:firstLine="420"/>
        <w:spacing w:line="360" w:lineRule="exact"/>
        <w:rPr>
          <w:rFonts w:hint="eastAsia" w:ascii="宋体" w:hAnsi="宋体"/>
          <w:szCs w:val="21"/>
        </w:rPr>
      </w:pPr>
      <w:r>
        <w:rPr>
          <w:rFonts w:hint="eastAsia" w:ascii="宋体" w:hAnsi="宋体"/>
          <w:szCs w:val="21"/>
        </w:rPr>
        <w:t xml:space="preserve">每年提供不少于10次的免费迁移服务；</w:t>
      </w:r>
      <w:r/>
    </w:p>
    <w:p>
      <w:pPr>
        <w:ind w:firstLine="420"/>
        <w:spacing w:line="360" w:lineRule="exact"/>
        <w:rPr>
          <w:rFonts w:hint="eastAsia" w:ascii="宋体" w:hAnsi="宋体"/>
          <w:szCs w:val="21"/>
        </w:rPr>
      </w:pPr>
      <w:r>
        <w:rPr>
          <w:rFonts w:hint="eastAsia" w:ascii="宋体" w:hAnsi="宋体"/>
          <w:szCs w:val="21"/>
        </w:rPr>
        <w:t xml:space="preserve">提供的视频云平台需要能接入乡镇建设的国土卫士监控；</w:t>
      </w:r>
      <w:r/>
    </w:p>
    <w:p>
      <w:pPr>
        <w:ind w:firstLine="420"/>
        <w:spacing w:line="360" w:lineRule="exact"/>
        <w:rPr>
          <w:rFonts w:hint="eastAsia" w:ascii="宋体" w:hAnsi="宋体"/>
          <w:szCs w:val="21"/>
        </w:rPr>
      </w:pPr>
      <w:r>
        <w:rPr>
          <w:rFonts w:hint="eastAsia" w:ascii="宋体" w:hAnsi="宋体"/>
          <w:szCs w:val="21"/>
        </w:rPr>
        <w:t xml:space="preserve">视频云平台存储时长30天；</w:t>
      </w:r>
      <w:r/>
    </w:p>
    <w:p>
      <w:pPr>
        <w:ind w:firstLine="420"/>
        <w:spacing w:line="360" w:lineRule="exact"/>
        <w:rPr>
          <w:rFonts w:hint="eastAsia" w:ascii="宋体" w:hAnsi="宋体"/>
          <w:szCs w:val="21"/>
        </w:rPr>
      </w:pPr>
      <w:r>
        <w:rPr>
          <w:rFonts w:hint="eastAsia" w:ascii="宋体" w:hAnsi="宋体"/>
          <w:szCs w:val="21"/>
        </w:rPr>
        <w:t xml:space="preserve">所有监控同步接入局机房内网视频平台；</w:t>
      </w:r>
      <w:r/>
    </w:p>
    <w:p>
      <w:pPr>
        <w:ind w:firstLine="420"/>
        <w:spacing w:line="360" w:lineRule="exact"/>
        <w:rPr>
          <w:rFonts w:hint="eastAsia" w:ascii="宋体" w:hAnsi="宋体"/>
          <w:szCs w:val="21"/>
        </w:rPr>
      </w:pPr>
      <w:r>
        <w:rPr>
          <w:rFonts w:hint="eastAsia" w:ascii="宋体" w:hAnsi="宋体"/>
          <w:szCs w:val="21"/>
        </w:rPr>
        <w:t xml:space="preserve">负责所有使用人的客户端安装、调试和后续维护，包括执法大队办公室、监控中心、森林公安、各乡镇使用人员；</w:t>
      </w:r>
      <w:r/>
    </w:p>
    <w:p>
      <w:pPr>
        <w:ind w:firstLine="420"/>
        <w:spacing w:line="360" w:lineRule="exact"/>
        <w:rPr>
          <w:rFonts w:hint="eastAsia" w:ascii="宋体" w:hAnsi="宋体"/>
          <w:szCs w:val="21"/>
        </w:rPr>
      </w:pPr>
      <w:r>
        <w:rPr>
          <w:rFonts w:hint="eastAsia" w:ascii="宋体" w:hAnsi="宋体"/>
          <w:szCs w:val="21"/>
        </w:rPr>
        <w:t xml:space="preserve">自行负责施工安全，前端维护人员必须具备登高作业证，每年需进行一次镜头清洗服务；</w:t>
      </w:r>
      <w:r/>
    </w:p>
    <w:p>
      <w:pPr>
        <w:ind w:firstLine="420"/>
        <w:spacing w:line="360" w:lineRule="exact"/>
        <w:rPr>
          <w:rFonts w:hint="eastAsia" w:ascii="宋体" w:hAnsi="宋体"/>
          <w:szCs w:val="21"/>
        </w:rPr>
      </w:pPr>
      <w:r>
        <w:rPr>
          <w:rFonts w:hint="eastAsia" w:ascii="宋体" w:hAnsi="宋体"/>
          <w:szCs w:val="21"/>
        </w:rPr>
        <w:t xml:space="preserve">维护方承担网络费用和电费、配套防雷设施等；</w:t>
      </w:r>
      <w:r/>
    </w:p>
    <w:p>
      <w:pPr>
        <w:ind w:firstLine="420"/>
        <w:spacing w:line="360" w:lineRule="exact"/>
        <w:rPr>
          <w:rFonts w:hint="eastAsia" w:ascii="宋体" w:hAnsi="宋体"/>
          <w:szCs w:val="21"/>
        </w:rPr>
      </w:pPr>
      <w:r>
        <w:rPr>
          <w:rFonts w:hint="eastAsia" w:ascii="宋体" w:hAnsi="宋体"/>
          <w:szCs w:val="21"/>
        </w:rPr>
        <w:t xml:space="preserve">高仑山部分点位涉及场地租金，也由维护方自行接触商谈。</w:t>
      </w:r>
      <w:r/>
    </w:p>
    <w:p>
      <w:pPr>
        <w:ind w:firstLine="420"/>
        <w:spacing w:line="360" w:lineRule="exact"/>
        <w:rPr>
          <w:rFonts w:hint="eastAsia" w:ascii="宋体" w:hAnsi="宋体"/>
          <w:bCs/>
          <w:szCs w:val="21"/>
        </w:rPr>
      </w:pPr>
      <w:r>
        <w:rPr>
          <w:rFonts w:hint="eastAsia" w:ascii="宋体" w:hAnsi="宋体"/>
          <w:bCs/>
          <w:szCs w:val="21"/>
        </w:rPr>
        <w:t xml:space="preserve">服务点位清单如下：</w:t>
      </w:r>
      <w:r/>
    </w:p>
    <w:tbl>
      <w:tblPr>
        <w:tblpPr w:horzAnchor="page" w:tblpXSpec="center" w:vertAnchor="text" w:tblpY="607" w:leftFromText="180" w:topFromText="0" w:rightFromText="180" w:bottomFromText="0"/>
        <w:tblW w:w="4998" w:type="pct"/>
        <w:jc w:val="center"/>
        <w:tblLook w:val="0000" w:firstRow="0" w:lastRow="0" w:firstColumn="0" w:lastColumn="0" w:noHBand="0" w:noVBand="0"/>
      </w:tblPr>
      <w:tblGrid>
        <w:gridCol w:w="782"/>
        <w:gridCol w:w="3347"/>
        <w:gridCol w:w="2547"/>
        <w:gridCol w:w="2545"/>
      </w:tblGrid>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b/>
                <w:bCs/>
                <w:szCs w:val="21"/>
              </w:rPr>
            </w:pPr>
            <w:r>
              <w:rPr>
                <w:rFonts w:hint="eastAsia" w:ascii="宋体" w:hAnsi="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b/>
                <w:bCs/>
                <w:szCs w:val="21"/>
              </w:rPr>
            </w:pPr>
            <w:r>
              <w:rPr>
                <w:rFonts w:hint="eastAsia" w:ascii="宋体" w:hAnsi="宋体"/>
                <w:b/>
                <w:bCs/>
                <w:szCs w:val="21"/>
              </w:rPr>
              <w:t xml:space="preserve">点位清单</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b/>
                <w:bCs/>
                <w:szCs w:val="21"/>
              </w:rPr>
            </w:pPr>
            <w:r>
              <w:rPr>
                <w:rFonts w:hint="eastAsia" w:ascii="宋体" w:hAnsi="宋体"/>
                <w:b/>
                <w:bCs/>
                <w:szCs w:val="21"/>
              </w:rPr>
              <w:t xml:space="preserve">点位类型</w:t>
            </w:r>
            <w:r/>
          </w:p>
        </w:tc>
        <w:tc>
          <w:tcPr>
            <w:tcBorders>
              <w:top w:val="single" w:color="000000" w:sz="4" w:space="0"/>
              <w:left w:val="single" w:color="000000" w:sz="4" w:space="0"/>
              <w:bottom w:val="single" w:color="000000" w:sz="4" w:space="0"/>
              <w:right w:val="single" w:color="000000" w:sz="4" w:space="0"/>
            </w:tcBorders>
            <w:tcW w:w="1380" w:type="pct"/>
            <w:vAlign w:val="center"/>
            <w:textDirection w:val="lrTb"/>
            <w:noWrap/>
          </w:tcPr>
          <w:p>
            <w:pPr>
              <w:spacing w:line="360" w:lineRule="exact"/>
              <w:rPr>
                <w:rFonts w:hint="eastAsia" w:ascii="宋体" w:hAnsi="宋体"/>
                <w:b/>
                <w:bCs/>
                <w:szCs w:val="21"/>
              </w:rPr>
            </w:pPr>
            <w:r>
              <w:rPr>
                <w:rFonts w:hint="eastAsia" w:ascii="宋体" w:hAnsi="宋体"/>
                <w:b/>
                <w:bCs/>
                <w:szCs w:val="21"/>
              </w:rPr>
              <w:t xml:space="preserve">对应项目</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宝华开发区2</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restart"/>
            <w:textDirection w:val="lrTb"/>
            <w:noWrap/>
          </w:tcPr>
          <w:p>
            <w:pPr>
              <w:spacing w:line="360" w:lineRule="exact"/>
              <w:rPr>
                <w:rFonts w:hint="eastAsia" w:ascii="宋体" w:hAnsi="宋体"/>
                <w:szCs w:val="21"/>
              </w:rPr>
            </w:pPr>
            <w:r>
              <w:rPr>
                <w:rFonts w:hint="eastAsia" w:ascii="宋体" w:hAnsi="宋体"/>
                <w:szCs w:val="21"/>
              </w:rPr>
              <w:t xml:space="preserve">国土一期（47点位）</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北山村</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陈巷村</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佴池</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句容大卓云塘</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匡家边</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前石涧</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下蜀油榨</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镇江句容仓头</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宝华花园2</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大卓石山头水库</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黄梅俞山</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镇江句容九华山</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朱家边2</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宝华</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16</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宝华河冲</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17</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宝华开发区</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18</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宝华开发区东</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19</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宝华孔家</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20</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宝华麓山</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21</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宝华庖庄</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22</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宝华小窑</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23</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陈丰下窑</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24</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大卓杜榨</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25</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东风煤矿</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26</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东风煤矿2</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27</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二少</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28</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汾水岗</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29</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韩墅</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30</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胡院西</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31</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句容高仑</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32</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句容洪埝</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33</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句容市东昌镇</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34</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句容铜山</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35</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隆昌寺</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36</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上鲍亭</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37</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隧道中间</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38</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天王金山</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39</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亭子红山</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40</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汪家2</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41</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西巷</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42</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下蜀当家村</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43</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下蜀高庄</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44</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小衣庄</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45</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姚岭口</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46</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长江提水站</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47</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312国道下蜀老森林</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48</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小沿坝水库</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山区卡口监控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restart"/>
            <w:textDirection w:val="lrTb"/>
            <w:noWrap w:val="false"/>
          </w:tcPr>
          <w:p>
            <w:pPr>
              <w:spacing w:line="360" w:lineRule="exact"/>
              <w:rPr>
                <w:rFonts w:hint="eastAsia" w:ascii="宋体" w:hAnsi="宋体"/>
                <w:szCs w:val="21"/>
              </w:rPr>
            </w:pPr>
            <w:r>
              <w:rPr>
                <w:rFonts w:hint="eastAsia" w:ascii="宋体" w:hAnsi="宋体"/>
                <w:szCs w:val="21"/>
              </w:rPr>
              <w:t xml:space="preserve">边城道口监控维护（高仑山）</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49</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高仑村一号</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山区卡口监控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50</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高仑村二号</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山区卡口监控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51</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上孟</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山区卡口监控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52</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句容林场</w:t>
            </w:r>
            <w:r/>
          </w:p>
        </w:tc>
        <w:tc>
          <w:tcPr>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山区卡口监控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53</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天王红旗</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restart"/>
            <w:textDirection w:val="lrTb"/>
            <w:noWrap w:val="false"/>
          </w:tcPr>
          <w:p>
            <w:pPr>
              <w:spacing w:line="360" w:lineRule="exact"/>
              <w:rPr>
                <w:rFonts w:hint="eastAsia" w:ascii="宋体" w:hAnsi="宋体"/>
                <w:szCs w:val="21"/>
              </w:rPr>
            </w:pPr>
            <w:r>
              <w:rPr>
                <w:rFonts w:hint="eastAsia" w:ascii="宋体" w:hAnsi="宋体"/>
                <w:szCs w:val="21"/>
              </w:rPr>
              <w:t xml:space="preserve">天王矿山执法视频监控</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54</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天王草塘头</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val="false"/>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55</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宝华镇宝华凤堂</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restart"/>
            <w:textDirection w:val="lrTb"/>
            <w:noWrap/>
          </w:tcPr>
          <w:p>
            <w:pPr>
              <w:spacing w:line="360" w:lineRule="exact"/>
              <w:rPr>
                <w:rFonts w:hint="eastAsia" w:ascii="宋体" w:hAnsi="宋体"/>
                <w:szCs w:val="21"/>
              </w:rPr>
            </w:pPr>
            <w:r>
              <w:rPr>
                <w:rFonts w:hint="eastAsia" w:ascii="宋体" w:hAnsi="宋体"/>
                <w:szCs w:val="21"/>
              </w:rPr>
              <w:t xml:space="preserve">国土二期（28点位）</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56</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宝华镇后黄墅</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57</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宝华镇后流圩</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58</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郭庄镇池头</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59</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郭庄镇物流园</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60</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开发区电信胄王</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61</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开发区侯家边</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62</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开发区黄梅后塘</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63</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开发区黄梅下村</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64</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开发区黄梅新村3</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65</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开发区黄梅新塘</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66</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开发区鸿新公司北</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67</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开发区句容新光</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68</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开发区盛邦管件南</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69</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开发区石狮</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70</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开发区邰家村</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71</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开发区姚徐2</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72</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茅山管委会李塔村</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73</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茅山管委会茅山收费站节点</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74</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茅山管委会茅山湾一号</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75</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茅山管委会茅山西</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76</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茅山管委会兔子窝</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77</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下蜀镇北新建材</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78</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下蜀镇航运公司</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79</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下蜀镇建华管桩</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80</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下蜀镇天工钛业</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81</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下蜀镇张庄</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spacing w:line="360" w:lineRule="exact"/>
              <w:rPr>
                <w:rFonts w:hint="eastAsia" w:ascii="宋体" w:hAnsi="宋体"/>
                <w:szCs w:val="21"/>
              </w:rPr>
            </w:pPr>
            <w:r>
              <w:rPr>
                <w:rFonts w:hint="eastAsia" w:ascii="宋体" w:hAnsi="宋体"/>
                <w:szCs w:val="21"/>
              </w:rPr>
              <w:t xml:space="preserve">82</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tcPr>
          <w:p>
            <w:pPr>
              <w:spacing w:line="360" w:lineRule="exact"/>
              <w:rPr>
                <w:rFonts w:hint="eastAsia" w:ascii="宋体" w:hAnsi="宋体"/>
                <w:szCs w:val="21"/>
              </w:rPr>
            </w:pPr>
            <w:r>
              <w:rPr>
                <w:rFonts w:hint="eastAsia" w:ascii="宋体" w:hAnsi="宋体"/>
                <w:szCs w:val="21"/>
              </w:rPr>
              <w:t xml:space="preserve">开发区寨里</w:t>
            </w:r>
            <w:r/>
          </w:p>
        </w:tc>
        <w:tc>
          <w:tcPr>
            <w:tcBorders>
              <w:top w:val="single" w:color="000000" w:sz="4" w:space="0"/>
              <w:left w:val="single" w:color="000000" w:sz="4" w:space="0"/>
              <w:bottom w:val="single" w:color="000000" w:sz="4" w:space="0"/>
              <w:right w:val="none" w:color="000000" w:sz="4" w:space="0"/>
            </w:tcBorders>
            <w:tcW w:w="1381" w:type="pct"/>
            <w:vAlign w:val="center"/>
            <w:textDirection w:val="lrTb"/>
            <w:noWrap/>
          </w:tcPr>
          <w:p>
            <w:pPr>
              <w:spacing w:line="360" w:lineRule="exact"/>
              <w:rPr>
                <w:rFonts w:hint="eastAsia" w:ascii="宋体" w:hAnsi="宋体"/>
                <w:szCs w:val="21"/>
              </w:rPr>
            </w:pPr>
            <w:r>
              <w:rPr>
                <w:rFonts w:hint="eastAsia" w:ascii="宋体" w:hAnsi="宋体"/>
                <w:szCs w:val="21"/>
              </w:rPr>
              <w:t xml:space="preserve">高塔监控</w:t>
            </w:r>
            <w:r/>
          </w:p>
        </w:tc>
        <w:tc>
          <w:tcPr>
            <w:tcBorders>
              <w:top w:val="single" w:color="000000" w:sz="4" w:space="0"/>
              <w:left w:val="single" w:color="000000" w:sz="4" w:space="0"/>
              <w:bottom w:val="single" w:color="000000" w:sz="4" w:space="0"/>
              <w:right w:val="single" w:color="000000" w:sz="4" w:space="0"/>
            </w:tcBorders>
            <w:tcW w:w="1380" w:type="pct"/>
            <w:vAlign w:val="center"/>
            <w:vMerge w:val="continue"/>
            <w:textDirection w:val="lrTb"/>
            <w:noWrap/>
          </w:tcPr>
          <w:p>
            <w:pPr>
              <w:spacing w:line="360" w:lineRule="exact"/>
              <w:rPr>
                <w:rFonts w:hint="eastAsia" w:ascii="宋体" w:hAnsi="宋体"/>
                <w:szCs w:val="21"/>
              </w:rPr>
            </w:pPr>
            <w:r>
              <w:rPr>
                <w:rFonts w:hint="eastAsia" w:ascii="宋体" w:hAnsi="宋体"/>
                <w:szCs w:val="21"/>
              </w:rPr>
            </w:r>
            <w:r/>
          </w:p>
        </w:tc>
      </w:tr>
    </w:tbl>
    <w:p>
      <w:pPr>
        <w:rPr>
          <w:rFonts w:hint="eastAsia" w:ascii="宋体" w:hAnsi="宋体" w:cs="宋体"/>
          <w:b/>
          <w:bCs/>
          <w:color w:val="0000ff"/>
          <w:sz w:val="24"/>
        </w:rPr>
      </w:pPr>
      <w:r>
        <w:rPr>
          <w:rFonts w:hint="eastAsia" w:ascii="宋体" w:hAnsi="宋体" w:cs="宋体"/>
          <w:b/>
          <w:bCs/>
          <w:color w:val="0000ff"/>
          <w:sz w:val="24"/>
        </w:rPr>
      </w:r>
      <w:r/>
    </w:p>
    <w:p>
      <w:pPr>
        <w:rPr>
          <w:rFonts w:hint="eastAsia" w:ascii="宋体" w:hAnsi="宋体" w:cs="宋体"/>
          <w:b/>
          <w:bCs/>
          <w:color w:val="0000ff"/>
          <w:szCs w:val="21"/>
        </w:rPr>
      </w:pPr>
      <w:r>
        <w:rPr>
          <w:rFonts w:hint="eastAsia" w:ascii="宋体" w:hAnsi="宋体" w:cs="宋体"/>
          <w:b/>
          <w:bCs/>
          <w:color w:val="0000ff"/>
          <w:szCs w:val="21"/>
        </w:rPr>
      </w:r>
      <w:r/>
    </w:p>
    <w:p>
      <w:pPr>
        <w:rPr>
          <w:rFonts w:hint="eastAsia" w:ascii="宋体" w:hAnsi="宋体" w:cs="宋体"/>
          <w:b/>
          <w:bCs/>
          <w:color w:val="0000ff"/>
          <w:szCs w:val="21"/>
        </w:rPr>
      </w:pPr>
      <w:r>
        <w:rPr>
          <w:rFonts w:hint="eastAsia" w:ascii="宋体" w:hAnsi="宋体" w:cs="宋体"/>
          <w:b/>
          <w:bCs/>
          <w:color w:val="0000ff"/>
          <w:szCs w:val="21"/>
        </w:rPr>
        <w:t xml:space="preserve">（二十四）</w:t>
      </w:r>
      <w:r>
        <w:rPr>
          <w:rFonts w:hint="eastAsia" w:ascii="宋体" w:hAnsi="宋体" w:cs="宋体"/>
          <w:b/>
          <w:bCs/>
          <w:color w:val="0000ff"/>
          <w:szCs w:val="21"/>
        </w:rPr>
        <w:tab/>
        <w:t xml:space="preserve">不动产登记平台2026年驻场维护</w:t>
      </w:r>
      <w:r/>
    </w:p>
    <w:p>
      <w:pPr>
        <w:spacing w:line="360" w:lineRule="exact"/>
        <w:rPr>
          <w:rFonts w:hint="eastAsia" w:ascii="宋体" w:hAnsi="宋体" w:cs="宋体"/>
          <w:b/>
          <w:szCs w:val="21"/>
          <w:lang w:bidi="ar"/>
        </w:rPr>
      </w:pPr>
      <w:r>
        <w:rPr>
          <w:rFonts w:hint="eastAsia" w:ascii="宋体" w:hAnsi="宋体" w:cs="宋体"/>
          <w:b/>
          <w:szCs w:val="21"/>
          <w:lang w:bidi="ar"/>
        </w:rPr>
        <w:t xml:space="preserve">1.服务内容</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句容市目前使用的不动产登记平台于2016年年初建成，并运行至今。不动产登记平台共包含数据库4个，分别为登记库、权籍库、平台库、共享库；主要软件系统5个，分别为不动产登记集成</w:t>
      </w:r>
      <w:r>
        <w:rPr>
          <w:rFonts w:hint="eastAsia" w:ascii="宋体" w:hAnsi="宋体" w:cs="宋体"/>
          <w:bCs/>
          <w:szCs w:val="21"/>
          <w:lang w:bidi="ar"/>
        </w:rPr>
        <w:t xml:space="preserve">系统、权籍管理系统、省级报文上报系统、省级共享交换系统、互联网+系统；系统应用场所目前很多，包含句容市不动产登记中心、5个分中心、10个银行便民点、1个公积金便民点、1个公证处便民点、微信外网服务等。平台复杂且场所众多。为保障不动产登记信息管理平台各应用系统在可靠、高效、稳定的环境中运行，对网络环境、服务器设备、数据库运行、服务接口等进行监控，达到故障快速定位并解决、信息安全可查可控、不断优化运行效率和性能，不断提高登记中心的业务办理效率和质量水平。安排驻场技术服务人员1名，保障现场不动产登记工作正常开展。</w:t>
      </w:r>
      <w:r/>
    </w:p>
    <w:p>
      <w:pPr>
        <w:spacing w:line="360" w:lineRule="exact"/>
        <w:rPr>
          <w:rFonts w:hint="eastAsia" w:ascii="宋体" w:hAnsi="宋体" w:cs="宋体"/>
          <w:b/>
          <w:szCs w:val="21"/>
          <w:lang w:bidi="ar"/>
        </w:rPr>
      </w:pPr>
      <w:r>
        <w:rPr>
          <w:rFonts w:hint="eastAsia" w:ascii="宋体" w:hAnsi="宋体" w:cs="宋体"/>
          <w:b/>
          <w:szCs w:val="21"/>
          <w:lang w:bidi="ar"/>
        </w:rPr>
        <w:t xml:space="preserve">2.服务标准</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（1）不动产各项应用系统维护</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针对句容市不动产登记中心已上线的权籍管理系统、报文上报系统、共享交换系统、档案管理系统、电子证照系统功能，做好需求对接、BUG管理以及新功能的测试、管理发布工作。</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（2）不动产技术支持</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针对句容市不动产登记中心已上线的权籍管理系统、报文上报系统、共享交换系统、档案管理系统、电子证照系统功能,运维人员按照使用方要求提供不动产应用系统使用过程中的业务指导和信息化技术支持工作;及时响应使用方的相关特殊需求，如无法直接通过系统实现的内容进行后台处理，协助解决窗口日常遇到的问题;协助使用方完成省厅下发的数据统计工作及数据比对工作等。</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（3）不动产数据库维护管理</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对业务中遇到的历史遗留问题以及日常数据，进行排查处理。并日常对不动产数据库进行数据备份、数据库表空间检查等;运维人员配合登记中心每月一次的双随机检查，协助提供检查清单，并按照逻辑规则对登记错误进行筛查。同时利用检查软件或规则，对登记成果数据展开定期检查。</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（4）服务质量控制要求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系统已实现与财政局、住建局、税</w:t>
      </w:r>
      <w:r>
        <w:rPr>
          <w:rFonts w:hint="eastAsia" w:ascii="宋体" w:hAnsi="宋体" w:cs="宋体"/>
          <w:bCs/>
          <w:szCs w:val="21"/>
          <w:lang w:bidi="ar"/>
        </w:rPr>
        <w:t xml:space="preserve">务局、教育局、法院等外部单位接口交互，主要用于不动产登记数据实时查询及外部单位数据实时获取、业务办理等;实现和自规局一体化服务平台，镇江市不动产登记中心、省不动产登记中心接口对接，主要用于不动产登记登簿数据的实时上报，提供句容市不动产登记登簿数据的实时查询等;实现和自助打证机、自助查询机接口交互，主要为客户提供24小时查询查档服务及证书、证明打印服务。供应商需安排驻场技术服务人员两名，负责现场的各项技术保障与服务工作，主要包括不动产登记信息系统的日常维护升级、应用系统维护、数据备份管理以及现场技术支持工作。</w:t>
      </w:r>
      <w:r/>
    </w:p>
    <w:p>
      <w:pPr>
        <w:rPr>
          <w:rFonts w:hint="eastAsia" w:ascii="宋体" w:hAnsi="宋体" w:cs="宋体"/>
          <w:b/>
          <w:bCs/>
          <w:color w:val="0000ff"/>
          <w:sz w:val="24"/>
        </w:rPr>
      </w:pPr>
      <w:r>
        <w:rPr>
          <w:rFonts w:hint="eastAsia" w:ascii="宋体" w:hAnsi="宋体" w:cs="宋体"/>
          <w:b/>
          <w:bCs/>
          <w:color w:val="0000ff"/>
          <w:sz w:val="24"/>
        </w:rPr>
      </w:r>
      <w:r/>
    </w:p>
    <w:p>
      <w:pPr>
        <w:rPr>
          <w:rFonts w:hint="eastAsia" w:ascii="宋体" w:hAnsi="宋体" w:cs="宋体"/>
          <w:b/>
          <w:bCs/>
          <w:color w:val="0000ff"/>
          <w:szCs w:val="21"/>
        </w:rPr>
      </w:pPr>
      <w:r>
        <w:rPr>
          <w:rFonts w:hint="eastAsia" w:ascii="宋体" w:hAnsi="宋体" w:cs="宋体"/>
          <w:b/>
          <w:bCs/>
          <w:color w:val="0000ff"/>
          <w:szCs w:val="21"/>
        </w:rPr>
        <w:t xml:space="preserve">（二十五）</w:t>
      </w:r>
      <w:r>
        <w:rPr>
          <w:rFonts w:hint="eastAsia" w:ascii="宋体" w:hAnsi="宋体" w:cs="宋体"/>
          <w:b/>
          <w:bCs/>
          <w:color w:val="0000ff"/>
          <w:szCs w:val="21"/>
        </w:rPr>
        <w:tab/>
        <w:t xml:space="preserve">2026年不动产登记自助设备、双屏机及其软硬件系统维保</w:t>
      </w:r>
      <w:r/>
    </w:p>
    <w:p>
      <w:pPr>
        <w:spacing w:line="320" w:lineRule="exact"/>
        <w:rPr>
          <w:rFonts w:hint="eastAsia" w:ascii="宋体" w:hAnsi="宋体" w:cs="宋体"/>
          <w:b/>
          <w:bCs/>
          <w:szCs w:val="21"/>
        </w:rPr>
      </w:pPr>
      <w:r>
        <w:rPr>
          <w:rFonts w:hint="eastAsia" w:ascii="宋体" w:hAnsi="宋体" w:cs="宋体"/>
          <w:b/>
          <w:bCs/>
          <w:szCs w:val="21"/>
        </w:rPr>
        <w:t xml:space="preserve">1.服务内容</w:t>
      </w:r>
      <w:r/>
    </w:p>
    <w:p>
      <w:pPr>
        <w:ind w:firstLine="420"/>
        <w:spacing w:line="320" w:lineRule="exact"/>
        <w:rPr>
          <w:rFonts w:hint="eastAsia" w:ascii="宋体" w:hAnsi="宋体" w:cs="宋体"/>
          <w:szCs w:val="21"/>
        </w:rPr>
      </w:pPr>
      <w:r>
        <w:rPr>
          <w:rFonts w:hint="eastAsia" w:ascii="宋体" w:hAnsi="宋体" w:cs="宋体"/>
          <w:szCs w:val="21"/>
        </w:rPr>
        <w:t xml:space="preserve">为保障句容市不动产登记中心自助设备稳定运行，有效支撑不动产登记业务的正常开展。本次服务需提供的设备不少于：共计56台自助设备（含一套人证比对系统）。</w:t>
      </w:r>
      <w:r/>
    </w:p>
    <w:p>
      <w:pPr>
        <w:ind w:firstLine="420"/>
        <w:spacing w:line="320" w:lineRule="exact"/>
        <w:rPr>
          <w:rFonts w:hint="eastAsia" w:ascii="宋体" w:hAnsi="宋体" w:cs="宋体"/>
          <w:szCs w:val="21"/>
        </w:rPr>
      </w:pPr>
      <w:r>
        <w:rPr>
          <w:rFonts w:hint="eastAsia" w:ascii="宋体" w:hAnsi="宋体" w:cs="宋体"/>
          <w:bCs/>
          <w:szCs w:val="21"/>
        </w:rPr>
        <w:t xml:space="preserve">（1）设备类型：人证比对服务器（MK-KS-9010），手持终端（MK-SP-100C），身份证阅读器（DKQ-A16D）、评价器（MK-PAD-740）、自助终端（MK-6060A、MK-8000A、MK-6080D、MK-6060A1、MK-6060ZM、MK-8080）桌面终端（MK-5000A）</w:t>
      </w:r>
      <w:r/>
    </w:p>
    <w:p>
      <w:pPr>
        <w:ind w:firstLine="420"/>
        <w:spacing w:line="320" w:lineRule="exact"/>
        <w:rPr>
          <w:rFonts w:hint="eastAsia" w:ascii="宋体" w:hAnsi="宋体" w:cs="宋体"/>
          <w:szCs w:val="21"/>
        </w:rPr>
      </w:pPr>
      <w:r>
        <w:rPr>
          <w:rFonts w:hint="eastAsia" w:ascii="宋体" w:hAnsi="宋体" w:cs="宋体"/>
          <w:szCs w:val="21"/>
        </w:rPr>
        <w:t xml:space="preserve">（2）设备数量：10台自助终端设备、评价器29台（含身份阅读器9个），桌面终端14台，手持桌面终端2套，人证比对服务器1套。</w:t>
      </w:r>
      <w:r/>
    </w:p>
    <w:p>
      <w:pPr>
        <w:spacing w:line="320" w:lineRule="exact"/>
        <w:rPr>
          <w:rFonts w:hint="eastAsia" w:ascii="宋体" w:hAnsi="宋体" w:cs="宋体"/>
          <w:b/>
          <w:bCs/>
          <w:szCs w:val="21"/>
        </w:rPr>
      </w:pPr>
      <w:r>
        <w:rPr>
          <w:rFonts w:hint="eastAsia" w:ascii="宋体" w:hAnsi="宋体" w:cs="宋体"/>
          <w:b/>
          <w:bCs/>
          <w:szCs w:val="21"/>
        </w:rPr>
        <w:t xml:space="preserve">2.服务标准</w:t>
      </w:r>
      <w:r/>
    </w:p>
    <w:p>
      <w:pPr>
        <w:ind w:firstLine="420"/>
        <w:spacing w:line="320" w:lineRule="exact"/>
        <w:rPr>
          <w:rFonts w:hint="eastAsia" w:ascii="宋体" w:hAnsi="宋体" w:cs="宋体"/>
          <w:szCs w:val="21"/>
        </w:rPr>
      </w:pPr>
      <w:r>
        <w:rPr>
          <w:rFonts w:hint="eastAsia" w:ascii="宋体" w:hAnsi="宋体" w:cs="宋体"/>
          <w:szCs w:val="21"/>
        </w:rPr>
        <w:t xml:space="preserve">（1）硬件部分服务内容：</w:t>
      </w:r>
      <w:r/>
    </w:p>
    <w:p>
      <w:pPr>
        <w:ind w:firstLine="420"/>
        <w:spacing w:line="320" w:lineRule="exact"/>
        <w:rPr>
          <w:rFonts w:hint="eastAsia" w:ascii="宋体" w:hAnsi="宋体" w:cs="宋体"/>
          <w:szCs w:val="21"/>
        </w:rPr>
      </w:pPr>
      <w:r>
        <w:rPr>
          <w:rFonts w:hint="eastAsia" w:ascii="宋体" w:hAnsi="宋体" w:cs="宋体"/>
          <w:szCs w:val="21"/>
        </w:rPr>
        <w:t xml:space="preserve">硬件设备不能出现如下故障：</w:t>
      </w:r>
      <w:r/>
    </w:p>
    <w:p>
      <w:pPr>
        <w:ind w:firstLine="420"/>
        <w:spacing w:line="320" w:lineRule="exact"/>
        <w:rPr>
          <w:rFonts w:hint="eastAsia" w:ascii="宋体" w:hAnsi="宋体" w:cs="宋体"/>
          <w:szCs w:val="21"/>
        </w:rPr>
      </w:pPr>
      <w:r>
        <w:rPr>
          <w:rFonts w:ascii="宋体" w:hAnsi="宋体" w:cs="宋体"/>
          <w:szCs w:val="21"/>
        </w:rPr>
        <w:t xml:space="preserve">①</w:t>
      </w:r>
      <w:r>
        <w:rPr>
          <w:rFonts w:hint="eastAsia" w:ascii="宋体" w:hAnsi="宋体" w:cs="宋体"/>
          <w:szCs w:val="21"/>
        </w:rPr>
        <w:t xml:space="preserve">触摸显示屏出现的显示问题、触摸不灵、触摸偏差过大等。</w:t>
      </w:r>
      <w:r/>
    </w:p>
    <w:p>
      <w:pPr>
        <w:ind w:firstLine="420"/>
        <w:spacing w:line="320" w:lineRule="exact"/>
        <w:rPr>
          <w:rFonts w:hint="eastAsia" w:ascii="宋体" w:hAnsi="宋体" w:cs="宋体"/>
          <w:szCs w:val="21"/>
        </w:rPr>
      </w:pPr>
      <w:r>
        <w:rPr>
          <w:rFonts w:ascii="宋体" w:hAnsi="宋体" w:cs="宋体"/>
          <w:szCs w:val="21"/>
        </w:rPr>
        <w:t xml:space="preserve">②</w:t>
      </w:r>
      <w:r>
        <w:rPr>
          <w:rFonts w:hint="eastAsia" w:ascii="宋体" w:hAnsi="宋体" w:cs="宋体"/>
          <w:szCs w:val="21"/>
        </w:rPr>
        <w:t xml:space="preserve">摄像头功能故障：不能正常打开摄像头、软件调度摄像头失败等问题。</w:t>
      </w:r>
      <w:r/>
    </w:p>
    <w:p>
      <w:pPr>
        <w:ind w:firstLine="420"/>
        <w:spacing w:line="320" w:lineRule="exact"/>
        <w:rPr>
          <w:rFonts w:hint="eastAsia" w:ascii="宋体" w:hAnsi="宋体" w:cs="宋体"/>
          <w:szCs w:val="21"/>
        </w:rPr>
      </w:pPr>
      <w:r>
        <w:rPr>
          <w:rFonts w:ascii="宋体" w:hAnsi="宋体" w:cs="宋体"/>
          <w:szCs w:val="21"/>
        </w:rPr>
        <w:t xml:space="preserve">③</w:t>
      </w:r>
      <w:r>
        <w:rPr>
          <w:rFonts w:hint="eastAsia" w:ascii="宋体" w:hAnsi="宋体" w:cs="宋体"/>
          <w:szCs w:val="21"/>
        </w:rPr>
        <w:t xml:space="preserve">盖章机设备故障：盖章机卡纸、不盖章、印章不清晰；加装提供的印油导致的印油棉结块、盖章机电机过热持续空转，齿轮磨损导致的盖章机不工作；盖章机卡纸不能进行正常运行。</w:t>
      </w:r>
      <w:r/>
    </w:p>
    <w:p>
      <w:pPr>
        <w:ind w:firstLine="420"/>
        <w:spacing w:line="320" w:lineRule="exact"/>
        <w:rPr>
          <w:rFonts w:hint="eastAsia" w:ascii="宋体" w:hAnsi="宋体" w:cs="宋体"/>
          <w:szCs w:val="21"/>
        </w:rPr>
      </w:pPr>
      <w:r>
        <w:rPr>
          <w:rFonts w:hint="eastAsia" w:ascii="宋体" w:hAnsi="宋体" w:cs="宋体"/>
          <w:szCs w:val="21"/>
        </w:rPr>
        <w:t xml:space="preserve">④工控机设备故障：工控机不能正常启动或运行；硬件部件损坏造成的故障。</w:t>
      </w:r>
      <w:r/>
    </w:p>
    <w:p>
      <w:pPr>
        <w:ind w:firstLine="420"/>
        <w:spacing w:line="320" w:lineRule="exact"/>
        <w:rPr>
          <w:rFonts w:hint="eastAsia" w:ascii="宋体" w:hAnsi="宋体" w:cs="宋体"/>
          <w:szCs w:val="21"/>
        </w:rPr>
      </w:pPr>
      <w:r>
        <w:rPr>
          <w:rFonts w:hint="eastAsia" w:ascii="宋体" w:hAnsi="宋体" w:cs="宋体"/>
          <w:szCs w:val="21"/>
        </w:rPr>
        <w:t xml:space="preserve">⑤身份证阅读器故障：二代身份证读卡器无法正常启动或读取失败。</w:t>
      </w:r>
      <w:r/>
    </w:p>
    <w:p>
      <w:pPr>
        <w:ind w:firstLine="420"/>
        <w:spacing w:line="320" w:lineRule="exact"/>
        <w:rPr>
          <w:rFonts w:hint="eastAsia" w:ascii="宋体" w:hAnsi="宋体" w:cs="宋体"/>
          <w:szCs w:val="21"/>
        </w:rPr>
      </w:pPr>
      <w:r>
        <w:rPr>
          <w:rFonts w:hint="eastAsia" w:ascii="宋体" w:hAnsi="宋体" w:cs="宋体"/>
          <w:szCs w:val="21"/>
        </w:rPr>
        <w:t xml:space="preserve">⑥打印机功能故障：打印机设备硬件问题造成的打印故障，如卡纸、打印不全、不能打印等。</w:t>
      </w:r>
      <w:r/>
    </w:p>
    <w:p>
      <w:pPr>
        <w:ind w:firstLine="420"/>
        <w:spacing w:line="320" w:lineRule="exact"/>
        <w:rPr>
          <w:rFonts w:hint="eastAsia" w:ascii="宋体" w:hAnsi="宋体" w:cs="宋体"/>
          <w:szCs w:val="21"/>
        </w:rPr>
      </w:pPr>
      <w:r>
        <w:rPr>
          <w:rFonts w:hint="eastAsia" w:ascii="宋体" w:hAnsi="宋体" w:cs="宋体"/>
          <w:szCs w:val="21"/>
        </w:rPr>
        <w:t xml:space="preserve">⑦其它连接线、电源等故障引起的设备不能正常使用。</w:t>
      </w:r>
      <w:r/>
    </w:p>
    <w:p>
      <w:pPr>
        <w:ind w:firstLine="420"/>
        <w:spacing w:line="320" w:lineRule="exact"/>
        <w:rPr>
          <w:rFonts w:hint="eastAsia" w:ascii="宋体" w:hAnsi="宋体" w:cs="宋体"/>
          <w:szCs w:val="21"/>
        </w:rPr>
      </w:pPr>
      <w:r>
        <w:rPr>
          <w:rFonts w:hint="eastAsia" w:ascii="宋体" w:hAnsi="宋体" w:cs="宋体"/>
          <w:szCs w:val="21"/>
        </w:rPr>
        <w:t xml:space="preserve">⑧因采购人要求需对硬件设备进行更换升级的（原正常使用的设备升级改造)，仅收取相关配件的成本费用。</w:t>
      </w:r>
      <w:r/>
    </w:p>
    <w:p>
      <w:pPr>
        <w:ind w:firstLine="420"/>
        <w:spacing w:line="320" w:lineRule="exact"/>
        <w:rPr>
          <w:rFonts w:hint="eastAsia" w:ascii="宋体" w:hAnsi="宋体" w:cs="宋体"/>
          <w:szCs w:val="21"/>
        </w:rPr>
      </w:pPr>
      <w:r>
        <w:rPr>
          <w:rFonts w:hint="eastAsia" w:ascii="宋体" w:hAnsi="宋体" w:cs="宋体"/>
          <w:szCs w:val="21"/>
        </w:rPr>
        <w:t xml:space="preserve">（2）软件部分服务内容:</w:t>
      </w:r>
      <w:r/>
    </w:p>
    <w:p>
      <w:pPr>
        <w:ind w:firstLine="420"/>
        <w:spacing w:line="320" w:lineRule="exact"/>
        <w:rPr>
          <w:rFonts w:hint="eastAsia" w:ascii="宋体" w:hAnsi="宋体" w:cs="宋体"/>
          <w:szCs w:val="21"/>
        </w:rPr>
      </w:pPr>
      <w:r>
        <w:rPr>
          <w:rFonts w:ascii="宋体" w:hAnsi="宋体" w:cs="宋体"/>
          <w:szCs w:val="21"/>
        </w:rPr>
        <w:t xml:space="preserve">①</w:t>
      </w:r>
      <w:r>
        <w:rPr>
          <w:rFonts w:hint="eastAsia" w:ascii="宋体" w:hAnsi="宋体" w:cs="宋体"/>
          <w:szCs w:val="21"/>
        </w:rPr>
        <w:t xml:space="preserve">软件系统本身出错，提供因软件本身问题(例如软件bug、系统运行卡顿、驱动程序更新升级等)引起的日常维护及软件升级服务。</w:t>
      </w:r>
      <w:r/>
    </w:p>
    <w:p>
      <w:pPr>
        <w:ind w:firstLine="420"/>
        <w:spacing w:line="320" w:lineRule="exact"/>
        <w:rPr>
          <w:rFonts w:hint="eastAsia" w:ascii="宋体" w:hAnsi="宋体" w:cs="宋体"/>
          <w:szCs w:val="21"/>
        </w:rPr>
      </w:pPr>
      <w:r>
        <w:rPr>
          <w:rFonts w:ascii="宋体" w:hAnsi="宋体" w:cs="宋体"/>
          <w:szCs w:val="21"/>
        </w:rPr>
        <w:t xml:space="preserve">②</w:t>
      </w:r>
      <w:r>
        <w:rPr>
          <w:rFonts w:hint="eastAsia" w:ascii="宋体" w:hAnsi="宋体" w:cs="宋体"/>
          <w:szCs w:val="21"/>
        </w:rPr>
        <w:t xml:space="preserve">软件系统本身原因造成的系统文件丢失、驱动程序异常、配置文件异常等，提供日常维护服务及修复。</w:t>
      </w:r>
      <w:r/>
    </w:p>
    <w:p>
      <w:pPr>
        <w:ind w:firstLine="420"/>
        <w:spacing w:line="320" w:lineRule="exact"/>
        <w:rPr>
          <w:rFonts w:hint="eastAsia" w:ascii="宋体" w:hAnsi="宋体" w:cs="宋体"/>
          <w:szCs w:val="21"/>
        </w:rPr>
      </w:pPr>
      <w:r>
        <w:rPr>
          <w:rFonts w:ascii="宋体" w:hAnsi="宋体" w:cs="宋体"/>
          <w:szCs w:val="21"/>
        </w:rPr>
        <w:t xml:space="preserve">③</w:t>
      </w:r>
      <w:r>
        <w:rPr>
          <w:rFonts w:hint="eastAsia" w:ascii="宋体" w:hAnsi="宋体" w:cs="宋体"/>
          <w:szCs w:val="21"/>
        </w:rPr>
        <w:t xml:space="preserve">采购人因正常使用操作问题引起的系统软件故障或数据出错，供应商提供相应维护。</w:t>
      </w:r>
      <w:r/>
    </w:p>
    <w:p>
      <w:pPr>
        <w:ind w:firstLine="420"/>
        <w:spacing w:line="320" w:lineRule="exact"/>
        <w:rPr>
          <w:rFonts w:hint="eastAsia" w:ascii="宋体" w:hAnsi="宋体" w:cs="宋体"/>
          <w:szCs w:val="21"/>
        </w:rPr>
      </w:pPr>
      <w:r>
        <w:rPr>
          <w:rFonts w:hint="eastAsia" w:ascii="宋体" w:hAnsi="宋体" w:cs="宋体"/>
          <w:szCs w:val="21"/>
        </w:rPr>
        <w:t xml:space="preserve">④软件因网络不通、网络攻击等引起的软件不能正常使用，属于维护范围，我单位会提供解决建议性方案和远程技术支持。</w:t>
      </w:r>
      <w:r/>
    </w:p>
    <w:p>
      <w:pPr>
        <w:ind w:firstLine="420"/>
        <w:spacing w:line="320" w:lineRule="exact"/>
        <w:rPr>
          <w:rFonts w:hint="eastAsia" w:ascii="宋体" w:hAnsi="宋体" w:cs="宋体"/>
          <w:szCs w:val="21"/>
        </w:rPr>
      </w:pPr>
      <w:r>
        <w:rPr>
          <w:rFonts w:hint="eastAsia" w:ascii="宋体" w:hAnsi="宋体" w:cs="宋体"/>
          <w:szCs w:val="21"/>
        </w:rPr>
        <w:t xml:space="preserve">⑤软件因计算机或服务器感染病毒造成引起的软件功能故障，病毒问题处理完毕后，可申请维修服务或重新安装服务。</w:t>
      </w:r>
      <w:r/>
    </w:p>
    <w:p>
      <w:pPr>
        <w:ind w:firstLine="420"/>
        <w:spacing w:line="320" w:lineRule="exact"/>
        <w:rPr>
          <w:rFonts w:hint="eastAsia" w:ascii="宋体" w:hAnsi="宋体" w:cs="宋体"/>
          <w:szCs w:val="21"/>
        </w:rPr>
      </w:pPr>
      <w:r>
        <w:rPr>
          <w:rFonts w:hint="eastAsia" w:ascii="宋体" w:hAnsi="宋体" w:cs="宋体"/>
          <w:szCs w:val="21"/>
        </w:rPr>
        <w:t xml:space="preserve">负责对自助终端设备统一管理和巡查责任，对当前自助终端设备和涉及的网络、安全、存储、备份、数据库等进行定期巡检；全面采集设备及系统运行的各项关键指标,准确评估设备及系统的运行状态；及时定位设备运行中积累的隐患并找出原因，通过预防性维护降低故障出现的概率，并承担因服务责任引起的安全事故的一切责任。做好服务期间的资料存档，资料完整，与实际相符。</w:t>
      </w:r>
      <w:r/>
    </w:p>
    <w:p>
      <w:pPr>
        <w:ind w:firstLine="420"/>
        <w:spacing w:line="320" w:lineRule="exact"/>
        <w:rPr>
          <w:rFonts w:hint="eastAsia" w:ascii="宋体" w:hAnsi="宋体" w:cs="宋体"/>
          <w:szCs w:val="21"/>
        </w:rPr>
      </w:pPr>
      <w:r>
        <w:rPr>
          <w:rFonts w:hint="eastAsia" w:ascii="宋体" w:hAnsi="宋体" w:cs="宋体"/>
          <w:szCs w:val="21"/>
        </w:rPr>
      </w:r>
      <w:r/>
    </w:p>
    <w:p>
      <w:pPr>
        <w:rPr>
          <w:rFonts w:hint="eastAsia" w:ascii="宋体" w:hAnsi="宋体" w:cs="宋体"/>
          <w:b/>
          <w:bCs/>
          <w:color w:val="0000ff"/>
          <w:szCs w:val="21"/>
        </w:rPr>
      </w:pPr>
      <w:r>
        <w:rPr>
          <w:rFonts w:hint="eastAsia" w:ascii="宋体" w:hAnsi="宋体" w:cs="宋体"/>
          <w:b/>
          <w:bCs/>
          <w:color w:val="0000ff"/>
          <w:szCs w:val="21"/>
        </w:rPr>
        <w:t xml:space="preserve">（二十六）2026年不动产登记异地备份服务项目</w:t>
      </w:r>
      <w:r/>
    </w:p>
    <w:p>
      <w:pPr>
        <w:ind w:firstLine="420"/>
        <w:rPr>
          <w:rFonts w:hint="eastAsia" w:ascii="宋体" w:hAnsi="宋体" w:cs="宋体"/>
          <w:szCs w:val="21"/>
        </w:rPr>
      </w:pPr>
      <w:r>
        <w:rPr>
          <w:rFonts w:hint="eastAsia" w:ascii="宋体" w:hAnsi="宋体" w:cs="宋体"/>
          <w:szCs w:val="21"/>
        </w:rPr>
        <w:t xml:space="preserve">为保障登记数据安全，有效应对登记系统、登记数据突发状况，在做好日常备份的基础上，加强异地备份系统完善。对全市不动产登记信息数据（含不动产登记簿）进行异地备份。同时通过采用专人专管以及定期、不定期抽查相结合的方式开展监管维护、切实保障全市登记数据安全。</w:t>
      </w:r>
      <w:r/>
    </w:p>
    <w:p>
      <w:pPr>
        <w:rPr>
          <w:rFonts w:hint="eastAsia" w:ascii="宋体" w:hAnsi="宋体" w:cs="宋体"/>
          <w:b/>
          <w:bCs/>
          <w:szCs w:val="21"/>
        </w:rPr>
      </w:pPr>
      <w:r>
        <w:rPr>
          <w:rFonts w:hint="eastAsia" w:ascii="宋体" w:hAnsi="宋体" w:cs="宋体"/>
          <w:b/>
          <w:bCs/>
          <w:szCs w:val="21"/>
        </w:rPr>
        <w:t xml:space="preserve">1.服务内容</w:t>
      </w:r>
      <w:r/>
    </w:p>
    <w:p>
      <w:pPr>
        <w:ind w:firstLine="420"/>
        <w:rPr>
          <w:rFonts w:hint="eastAsia" w:ascii="宋体" w:hAnsi="宋体" w:cs="宋体"/>
          <w:szCs w:val="21"/>
        </w:rPr>
      </w:pPr>
      <w:r>
        <w:rPr>
          <w:rFonts w:hint="eastAsia" w:ascii="宋体" w:hAnsi="宋体" w:cs="宋体"/>
          <w:szCs w:val="21"/>
        </w:rPr>
        <w:t xml:space="preserve">（1）基础设备运维</w:t>
      </w:r>
      <w:r/>
    </w:p>
    <w:p>
      <w:pPr>
        <w:ind w:firstLine="420"/>
        <w:rPr>
          <w:rFonts w:hint="eastAsia" w:ascii="宋体" w:hAnsi="宋体" w:cs="宋体"/>
          <w:szCs w:val="21"/>
        </w:rPr>
      </w:pPr>
      <w:r>
        <w:rPr>
          <w:rFonts w:hint="eastAsia" w:ascii="宋体" w:hAnsi="宋体" w:cs="宋体"/>
          <w:szCs w:val="21"/>
        </w:rPr>
        <w:t xml:space="preserve">租用南通国土资源数据备份中心机房设备，包括服务器3台、存储1台、安全设备、网络设备等，主要维护保障设备正常、安全运行，网络通畅，为不动产容灾系统提供基础环境支撑</w:t>
      </w:r>
      <w:r/>
    </w:p>
    <w:p>
      <w:pPr>
        <w:ind w:firstLine="420"/>
        <w:rPr>
          <w:rFonts w:hint="eastAsia" w:ascii="宋体" w:hAnsi="宋体" w:cs="宋体"/>
          <w:szCs w:val="21"/>
        </w:rPr>
      </w:pPr>
      <w:r>
        <w:rPr>
          <w:rFonts w:hint="eastAsia" w:ascii="宋体" w:hAnsi="宋体" w:cs="宋体"/>
          <w:szCs w:val="21"/>
        </w:rPr>
        <w:t xml:space="preserve">（2）软件及信息资源维护</w:t>
      </w:r>
      <w:r/>
    </w:p>
    <w:p>
      <w:pPr>
        <w:ind w:firstLine="420"/>
        <w:rPr>
          <w:rFonts w:hint="eastAsia" w:ascii="宋体" w:hAnsi="宋体" w:cs="宋体"/>
          <w:szCs w:val="21"/>
        </w:rPr>
      </w:pPr>
      <w:r>
        <w:rPr>
          <w:rFonts w:hint="eastAsia" w:ascii="宋体" w:hAnsi="宋体" w:cs="宋体"/>
          <w:szCs w:val="21"/>
        </w:rPr>
        <w:t xml:space="preserve">不动产登记异地容灾系统建成后，需要每年维护不动产业务系统更新和部署，确保可以在句容市不动产业务系统发生短时间无法维修时快速启动容灾节点应用，为现场提供使用环境。日常维护时间主要是每日查看系统状态，每周反馈数据库同步周报，定期更新应用软件版本，范围主要是2台应用服务器、1台数据库服务器的维护。</w:t>
      </w:r>
      <w:r/>
    </w:p>
    <w:p>
      <w:pPr>
        <w:ind w:firstLine="420"/>
        <w:rPr>
          <w:rFonts w:hint="eastAsia" w:ascii="宋体" w:hAnsi="宋体" w:cs="宋体"/>
          <w:szCs w:val="21"/>
        </w:rPr>
      </w:pPr>
      <w:r>
        <w:rPr>
          <w:rFonts w:hint="eastAsia" w:ascii="宋体" w:hAnsi="宋体" w:cs="宋体"/>
          <w:szCs w:val="21"/>
        </w:rPr>
        <w:t xml:space="preserve">（3）其他内容与服务</w:t>
      </w:r>
      <w:r/>
    </w:p>
    <w:p>
      <w:pPr>
        <w:numPr>
          <w:ilvl w:val="0"/>
          <w:numId w:val="63"/>
        </w:numPr>
        <w:rPr>
          <w:rFonts w:hint="eastAsia" w:ascii="宋体" w:hAnsi="宋体" w:cs="宋体"/>
          <w:szCs w:val="21"/>
        </w:rPr>
      </w:pPr>
      <w:r>
        <w:rPr>
          <w:rFonts w:hint="eastAsia" w:ascii="宋体" w:hAnsi="宋体" w:cs="宋体"/>
          <w:szCs w:val="21"/>
        </w:rPr>
        <w:t xml:space="preserve">确保本服务所属所有数据库系统的正常运行。</w:t>
      </w:r>
      <w:r/>
    </w:p>
    <w:p>
      <w:pPr>
        <w:numPr>
          <w:ilvl w:val="0"/>
          <w:numId w:val="63"/>
        </w:numPr>
        <w:rPr>
          <w:rFonts w:hint="eastAsia" w:ascii="宋体" w:hAnsi="宋体" w:cs="宋体"/>
          <w:szCs w:val="21"/>
        </w:rPr>
      </w:pPr>
      <w:r>
        <w:rPr>
          <w:rFonts w:hint="eastAsia" w:ascii="宋体" w:hAnsi="宋体" w:cs="宋体"/>
          <w:szCs w:val="21"/>
        </w:rPr>
        <w:t xml:space="preserve">确保本服务所属备份数据系统的正常运行。</w:t>
      </w:r>
      <w:r/>
    </w:p>
    <w:p>
      <w:pPr>
        <w:numPr>
          <w:ilvl w:val="0"/>
          <w:numId w:val="63"/>
        </w:numPr>
        <w:rPr>
          <w:rFonts w:hint="eastAsia" w:ascii="宋体" w:hAnsi="宋体" w:cs="宋体"/>
          <w:szCs w:val="21"/>
        </w:rPr>
      </w:pPr>
      <w:r>
        <w:rPr>
          <w:rFonts w:hint="eastAsia" w:ascii="宋体" w:hAnsi="宋体" w:cs="宋体"/>
          <w:szCs w:val="21"/>
        </w:rPr>
        <w:t xml:space="preserve">确保本服务所属异地容灾备份系统的正常运行。</w:t>
      </w:r>
      <w:r/>
    </w:p>
    <w:p>
      <w:pPr>
        <w:numPr>
          <w:ilvl w:val="0"/>
          <w:numId w:val="63"/>
        </w:numPr>
        <w:rPr>
          <w:rFonts w:hint="eastAsia" w:ascii="宋体" w:hAnsi="宋体" w:cs="宋体"/>
          <w:szCs w:val="21"/>
        </w:rPr>
      </w:pPr>
      <w:r>
        <w:rPr>
          <w:rFonts w:hint="eastAsia" w:ascii="宋体" w:hAnsi="宋体" w:cs="宋体"/>
          <w:szCs w:val="21"/>
        </w:rPr>
        <w:t xml:space="preserve">数据库，操作系统,备份系统和容灾系统的升级和必要的安装更新。</w:t>
      </w:r>
      <w:r/>
    </w:p>
    <w:p>
      <w:pPr>
        <w:numPr>
          <w:ilvl w:val="0"/>
          <w:numId w:val="63"/>
        </w:numPr>
        <w:rPr>
          <w:rFonts w:hint="eastAsia" w:ascii="宋体" w:hAnsi="宋体" w:cs="宋体"/>
          <w:szCs w:val="21"/>
        </w:rPr>
      </w:pPr>
      <w:r>
        <w:rPr>
          <w:rFonts w:hint="eastAsia" w:ascii="宋体" w:hAnsi="宋体" w:cs="宋体"/>
          <w:szCs w:val="21"/>
        </w:rPr>
        <w:t xml:space="preserve">定期完成生产系统的故障演练工作，并根据演练结果不断修改各系统的故障恢复流程和应急响应措施。</w:t>
      </w:r>
      <w:r/>
    </w:p>
    <w:p>
      <w:pPr>
        <w:rPr>
          <w:rFonts w:hint="eastAsia" w:ascii="宋体" w:hAnsi="宋体" w:cs="宋体"/>
          <w:b/>
          <w:bCs/>
          <w:szCs w:val="21"/>
        </w:rPr>
      </w:pPr>
      <w:r>
        <w:rPr>
          <w:rFonts w:hint="eastAsia" w:ascii="宋体" w:hAnsi="宋体" w:cs="宋体"/>
          <w:b/>
          <w:bCs/>
          <w:szCs w:val="21"/>
        </w:rPr>
        <w:t xml:space="preserve">2.服务标准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75"/>
        <w:gridCol w:w="1843"/>
        <w:gridCol w:w="6004"/>
      </w:tblGrid>
      <w:tr>
        <w:trPr>
          <w:jc w:val="center"/>
        </w:trPr>
        <w:tc>
          <w:tcPr>
            <w:tcW w:w="675" w:type="dxa"/>
            <w:textDirection w:val="lrTb"/>
            <w:noWrap w:val="false"/>
          </w:tcPr>
          <w:p>
            <w:pPr>
              <w:rPr>
                <w:rFonts w:hint="eastAsia" w:ascii="宋体" w:hAnsi="宋体" w:cs="宋体"/>
                <w:szCs w:val="21"/>
              </w:rPr>
            </w:pPr>
            <w:r>
              <w:rPr>
                <w:rFonts w:hint="eastAsia" w:ascii="宋体" w:hAnsi="宋体" w:cs="宋体"/>
                <w:szCs w:val="21"/>
              </w:rPr>
              <w:t xml:space="preserve">序号</w:t>
            </w:r>
            <w:r/>
          </w:p>
        </w:tc>
        <w:tc>
          <w:tcPr>
            <w:tcW w:w="1843" w:type="dxa"/>
            <w:textDirection w:val="lrTb"/>
            <w:noWrap w:val="false"/>
          </w:tcPr>
          <w:p>
            <w:pPr>
              <w:rPr>
                <w:rFonts w:hint="eastAsia" w:ascii="宋体" w:hAnsi="宋体" w:cs="宋体"/>
                <w:szCs w:val="21"/>
              </w:rPr>
            </w:pPr>
            <w:r>
              <w:rPr>
                <w:rFonts w:hint="eastAsia" w:ascii="宋体" w:hAnsi="宋体" w:cs="宋体"/>
                <w:szCs w:val="21"/>
              </w:rPr>
              <w:t xml:space="preserve">服务名称</w:t>
            </w:r>
            <w:r/>
          </w:p>
        </w:tc>
        <w:tc>
          <w:tcPr>
            <w:tcW w:w="6004" w:type="dxa"/>
            <w:textDirection w:val="lrTb"/>
            <w:noWrap w:val="false"/>
          </w:tcPr>
          <w:p>
            <w:pPr>
              <w:rPr>
                <w:rFonts w:hint="eastAsia" w:ascii="宋体" w:hAnsi="宋体" w:cs="宋体"/>
                <w:szCs w:val="21"/>
              </w:rPr>
            </w:pPr>
            <w:r>
              <w:rPr>
                <w:rFonts w:hint="eastAsia" w:ascii="宋体" w:hAnsi="宋体" w:cs="宋体"/>
                <w:szCs w:val="21"/>
              </w:rPr>
              <w:t xml:space="preserve">服务内容</w:t>
            </w:r>
            <w:r/>
          </w:p>
        </w:tc>
      </w:tr>
      <w:tr>
        <w:trPr>
          <w:jc w:val="center"/>
        </w:trPr>
        <w:tc>
          <w:tcPr>
            <w:tcW w:w="675" w:type="dxa"/>
            <w:textDirection w:val="lrTb"/>
            <w:noWrap w:val="false"/>
          </w:tcPr>
          <w:p>
            <w:pPr>
              <w:rPr>
                <w:rFonts w:hint="eastAsia" w:ascii="宋体" w:hAnsi="宋体" w:cs="宋体"/>
                <w:szCs w:val="21"/>
              </w:rPr>
            </w:pPr>
            <w:r>
              <w:rPr>
                <w:rFonts w:hint="eastAsia" w:ascii="宋体" w:hAnsi="宋体" w:cs="宋体"/>
                <w:szCs w:val="21"/>
              </w:rPr>
              <w:t xml:space="preserve">1</w:t>
            </w:r>
            <w:r/>
          </w:p>
        </w:tc>
        <w:tc>
          <w:tcPr>
            <w:tcW w:w="1843" w:type="dxa"/>
            <w:textDirection w:val="lrTb"/>
            <w:noWrap w:val="false"/>
          </w:tcPr>
          <w:p>
            <w:pPr>
              <w:rPr>
                <w:rFonts w:hint="eastAsia" w:ascii="宋体" w:hAnsi="宋体" w:cs="宋体"/>
                <w:szCs w:val="21"/>
              </w:rPr>
            </w:pPr>
            <w:r>
              <w:rPr>
                <w:rFonts w:hint="eastAsia" w:ascii="宋体" w:hAnsi="宋体" w:cs="宋体"/>
                <w:szCs w:val="21"/>
              </w:rPr>
              <w:t xml:space="preserve">不动产核心结构化数据实时数据复制</w:t>
            </w:r>
            <w:r/>
          </w:p>
        </w:tc>
        <w:tc>
          <w:tcPr>
            <w:tcW w:w="6004" w:type="dxa"/>
            <w:textDirection w:val="lrTb"/>
            <w:noWrap w:val="false"/>
          </w:tcPr>
          <w:p>
            <w:pPr>
              <w:rPr>
                <w:rFonts w:hint="eastAsia" w:ascii="宋体" w:hAnsi="宋体" w:cs="宋体"/>
                <w:szCs w:val="21"/>
              </w:rPr>
            </w:pPr>
            <w:r>
              <w:rPr>
                <w:rFonts w:hint="eastAsia" w:ascii="宋体" w:hAnsi="宋体" w:cs="宋体"/>
                <w:szCs w:val="21"/>
              </w:rPr>
              <w:t xml:space="preserve">结构化数据延时在1分钟以内(网络正常情况下)，并每日监控数据复制链路运行情况，随时调整。</w:t>
            </w:r>
            <w:r/>
          </w:p>
        </w:tc>
      </w:tr>
      <w:tr>
        <w:trPr>
          <w:jc w:val="center"/>
        </w:trPr>
        <w:tc>
          <w:tcPr>
            <w:tcW w:w="675" w:type="dxa"/>
            <w:textDirection w:val="lrTb"/>
            <w:noWrap w:val="false"/>
          </w:tcPr>
          <w:p>
            <w:pPr>
              <w:rPr>
                <w:rFonts w:hint="eastAsia" w:ascii="宋体" w:hAnsi="宋体" w:cs="宋体"/>
                <w:szCs w:val="21"/>
              </w:rPr>
            </w:pPr>
            <w:r>
              <w:rPr>
                <w:rFonts w:hint="eastAsia" w:ascii="宋体" w:hAnsi="宋体" w:cs="宋体"/>
                <w:szCs w:val="21"/>
              </w:rPr>
              <w:t xml:space="preserve">2</w:t>
            </w:r>
            <w:r/>
          </w:p>
        </w:tc>
        <w:tc>
          <w:tcPr>
            <w:tcW w:w="1843" w:type="dxa"/>
            <w:textDirection w:val="lrTb"/>
            <w:noWrap w:val="false"/>
          </w:tcPr>
          <w:p>
            <w:pPr>
              <w:rPr>
                <w:rFonts w:hint="eastAsia" w:ascii="宋体" w:hAnsi="宋体" w:cs="宋体"/>
                <w:szCs w:val="21"/>
              </w:rPr>
            </w:pPr>
            <w:r>
              <w:rPr>
                <w:rFonts w:hint="eastAsia" w:ascii="宋体" w:hAnsi="宋体" w:cs="宋体"/>
                <w:szCs w:val="21"/>
              </w:rPr>
              <w:t xml:space="preserve">不动产业务系统的实时更新服务</w:t>
            </w:r>
            <w:r/>
          </w:p>
        </w:tc>
        <w:tc>
          <w:tcPr>
            <w:tcW w:w="6004" w:type="dxa"/>
            <w:textDirection w:val="lrTb"/>
            <w:noWrap w:val="false"/>
          </w:tcPr>
          <w:p>
            <w:pPr>
              <w:rPr>
                <w:rFonts w:hint="eastAsia" w:ascii="宋体" w:hAnsi="宋体" w:cs="宋体"/>
                <w:szCs w:val="21"/>
              </w:rPr>
            </w:pPr>
            <w:r>
              <w:rPr>
                <w:rFonts w:hint="eastAsia" w:ascii="宋体" w:hAnsi="宋体" w:cs="宋体"/>
                <w:szCs w:val="21"/>
              </w:rPr>
              <w:t xml:space="preserve">根据不动产登记应用系统的各项调整和变化实时更新备份中心不动产业务系统,确保两边应用系统的一致性。</w:t>
            </w:r>
            <w:r/>
          </w:p>
        </w:tc>
      </w:tr>
      <w:tr>
        <w:trPr>
          <w:jc w:val="center"/>
        </w:trPr>
        <w:tc>
          <w:tcPr>
            <w:tcW w:w="675" w:type="dxa"/>
            <w:textDirection w:val="lrTb"/>
            <w:noWrap w:val="false"/>
          </w:tcPr>
          <w:p>
            <w:pPr>
              <w:rPr>
                <w:rFonts w:hint="eastAsia" w:ascii="宋体" w:hAnsi="宋体" w:cs="宋体"/>
                <w:szCs w:val="21"/>
              </w:rPr>
            </w:pPr>
            <w:r>
              <w:rPr>
                <w:rFonts w:hint="eastAsia" w:ascii="宋体" w:hAnsi="宋体" w:cs="宋体"/>
                <w:szCs w:val="21"/>
              </w:rPr>
              <w:t xml:space="preserve">3</w:t>
            </w:r>
            <w:r/>
          </w:p>
        </w:tc>
        <w:tc>
          <w:tcPr>
            <w:tcW w:w="1843" w:type="dxa"/>
            <w:textDirection w:val="lrTb"/>
            <w:noWrap w:val="false"/>
          </w:tcPr>
          <w:p>
            <w:pPr>
              <w:rPr>
                <w:rFonts w:hint="eastAsia" w:ascii="宋体" w:hAnsi="宋体" w:cs="宋体"/>
                <w:szCs w:val="21"/>
              </w:rPr>
            </w:pPr>
            <w:r>
              <w:rPr>
                <w:rFonts w:hint="eastAsia" w:ascii="宋体" w:hAnsi="宋体" w:cs="宋体"/>
                <w:szCs w:val="21"/>
              </w:rPr>
              <w:t xml:space="preserve">不动产登记系统灾难演练服务</w:t>
            </w:r>
            <w:r/>
          </w:p>
        </w:tc>
        <w:tc>
          <w:tcPr>
            <w:tcW w:w="6004" w:type="dxa"/>
            <w:textDirection w:val="lrTb"/>
            <w:noWrap w:val="false"/>
          </w:tcPr>
          <w:p>
            <w:pPr>
              <w:rPr>
                <w:rFonts w:hint="eastAsia" w:ascii="宋体" w:hAnsi="宋体" w:cs="宋体"/>
                <w:szCs w:val="21"/>
              </w:rPr>
            </w:pPr>
            <w:r>
              <w:rPr>
                <w:rFonts w:hint="eastAsia" w:ascii="宋体" w:hAnsi="宋体" w:cs="宋体"/>
                <w:szCs w:val="21"/>
              </w:rPr>
              <w:t xml:space="preserve">进行灾难演练操作,数据备份中心恢复用户的名项生产数据，并进行一致性比对，确保异地容灾系统安全可用。一旦发生故障也可以加快系统恢复速度。（每年一次）</w:t>
            </w:r>
            <w:r/>
          </w:p>
        </w:tc>
      </w:tr>
      <w:tr>
        <w:trPr>
          <w:jc w:val="center"/>
        </w:trPr>
        <w:tc>
          <w:tcPr>
            <w:tcW w:w="675" w:type="dxa"/>
            <w:textDirection w:val="lrTb"/>
            <w:noWrap w:val="false"/>
          </w:tcPr>
          <w:p>
            <w:pPr>
              <w:rPr>
                <w:rFonts w:hint="eastAsia" w:ascii="宋体" w:hAnsi="宋体" w:cs="宋体"/>
                <w:szCs w:val="21"/>
              </w:rPr>
            </w:pPr>
            <w:r>
              <w:rPr>
                <w:rFonts w:hint="eastAsia" w:ascii="宋体" w:hAnsi="宋体" w:cs="宋体"/>
                <w:szCs w:val="21"/>
              </w:rPr>
              <w:t xml:space="preserve">4</w:t>
            </w:r>
            <w:r/>
          </w:p>
        </w:tc>
        <w:tc>
          <w:tcPr>
            <w:tcW w:w="1843" w:type="dxa"/>
            <w:textDirection w:val="lrTb"/>
            <w:noWrap w:val="false"/>
          </w:tcPr>
          <w:p>
            <w:pPr>
              <w:rPr>
                <w:rFonts w:hint="eastAsia" w:ascii="宋体" w:hAnsi="宋体" w:cs="宋体"/>
                <w:szCs w:val="21"/>
              </w:rPr>
            </w:pPr>
            <w:r>
              <w:rPr>
                <w:rFonts w:hint="eastAsia" w:ascii="宋体" w:hAnsi="宋体" w:cs="宋体"/>
                <w:szCs w:val="21"/>
              </w:rPr>
              <w:t xml:space="preserve">不动产登记系统业务接管服炙</w:t>
            </w:r>
            <w:r/>
          </w:p>
        </w:tc>
        <w:tc>
          <w:tcPr>
            <w:tcW w:w="6004" w:type="dxa"/>
            <w:textDirection w:val="lrTb"/>
            <w:noWrap w:val="false"/>
          </w:tcPr>
          <w:p>
            <w:pPr>
              <w:rPr>
                <w:rFonts w:hint="eastAsia" w:ascii="宋体" w:hAnsi="宋体" w:cs="宋体"/>
                <w:szCs w:val="21"/>
              </w:rPr>
            </w:pPr>
            <w:r>
              <w:rPr>
                <w:rFonts w:hint="eastAsia" w:ascii="宋体" w:hAnsi="宋体" w:cs="宋体"/>
                <w:szCs w:val="21"/>
              </w:rPr>
              <w:t xml:space="preserve">(现场支持)不动产登记系统的业务接管，在不动产登记系统发生故障后，确认短时间内(1-2天)无法恢复，严重影响业务开展，临时启用异也容灾系统接管部分重要的窗口业务受理工作并在系统恢复正常后对系统进行回迁。（每年一次现场支持）</w:t>
            </w:r>
            <w:r/>
          </w:p>
        </w:tc>
      </w:tr>
      <w:tr>
        <w:trPr>
          <w:jc w:val="center"/>
        </w:trPr>
        <w:tc>
          <w:tcPr>
            <w:tcW w:w="675" w:type="dxa"/>
            <w:textDirection w:val="lrTb"/>
            <w:noWrap w:val="false"/>
          </w:tcPr>
          <w:p>
            <w:pPr>
              <w:rPr>
                <w:rFonts w:hint="eastAsia" w:ascii="宋体" w:hAnsi="宋体" w:cs="宋体"/>
                <w:szCs w:val="21"/>
              </w:rPr>
            </w:pPr>
            <w:r>
              <w:rPr>
                <w:rFonts w:hint="eastAsia" w:ascii="宋体" w:hAnsi="宋体" w:cs="宋体"/>
                <w:szCs w:val="21"/>
              </w:rPr>
              <w:t xml:space="preserve">5</w:t>
            </w:r>
            <w:r/>
          </w:p>
        </w:tc>
        <w:tc>
          <w:tcPr>
            <w:tcW w:w="1843" w:type="dxa"/>
            <w:textDirection w:val="lrTb"/>
            <w:noWrap w:val="false"/>
          </w:tcPr>
          <w:p>
            <w:pPr>
              <w:rPr>
                <w:rFonts w:hint="eastAsia" w:ascii="宋体" w:hAnsi="宋体" w:cs="宋体"/>
                <w:szCs w:val="21"/>
              </w:rPr>
            </w:pPr>
            <w:r>
              <w:rPr>
                <w:rFonts w:hint="eastAsia" w:ascii="宋体" w:hAnsi="宋体" w:cs="宋体"/>
                <w:szCs w:val="21"/>
              </w:rPr>
              <w:t xml:space="preserve">技术路线</w:t>
            </w:r>
            <w:r/>
          </w:p>
        </w:tc>
        <w:tc>
          <w:tcPr>
            <w:tcW w:w="6004" w:type="dxa"/>
            <w:textDirection w:val="lrTb"/>
            <w:noWrap w:val="false"/>
          </w:tcPr>
          <w:p>
            <w:pPr>
              <w:rPr>
                <w:rFonts w:hint="eastAsia" w:ascii="宋体" w:hAnsi="宋体" w:cs="宋体"/>
                <w:szCs w:val="21"/>
              </w:rPr>
            </w:pPr>
            <w:r>
              <w:rPr>
                <w:rFonts w:hint="eastAsia" w:ascii="宋体" w:hAnsi="宋体" w:cs="宋体"/>
                <w:szCs w:val="21"/>
              </w:rPr>
              <w:t xml:space="preserve">存量数据使用离线手段，人工备份到数据备份中心增量数据使用安全加密技术在线备份到数据备份中心</w:t>
            </w:r>
            <w:r/>
          </w:p>
        </w:tc>
      </w:tr>
    </w:tbl>
    <w:p>
      <w:pPr>
        <w:rPr>
          <w:rFonts w:hint="eastAsia" w:ascii="宋体" w:hAnsi="宋体" w:cs="宋体"/>
          <w:szCs w:val="21"/>
        </w:rPr>
      </w:pPr>
      <w:r>
        <w:rPr>
          <w:rFonts w:hint="eastAsia" w:ascii="宋体" w:hAnsi="宋体" w:cs="宋体"/>
          <w:szCs w:val="21"/>
        </w:rPr>
      </w:r>
      <w:r/>
    </w:p>
    <w:p>
      <w:pPr>
        <w:rPr>
          <w:rFonts w:hint="eastAsia" w:ascii="宋体" w:hAnsi="宋体" w:cs="宋体"/>
          <w:b/>
          <w:bCs/>
          <w:szCs w:val="21"/>
        </w:rPr>
      </w:pPr>
      <w:r>
        <w:rPr>
          <w:rFonts w:hint="eastAsia" w:ascii="宋体" w:hAnsi="宋体" w:cs="宋体"/>
          <w:b/>
          <w:bCs/>
          <w:color w:val="0000ff"/>
          <w:szCs w:val="21"/>
        </w:rPr>
        <w:t xml:space="preserve">（二十七）城建档案馆城建档案系统维护、城建档案馆业务档案系统维护</w:t>
      </w:r>
      <w:r/>
    </w:p>
    <w:p>
      <w:pPr>
        <w:spacing w:line="360" w:lineRule="exact"/>
        <w:rPr>
          <w:rFonts w:hint="eastAsia" w:ascii="宋体" w:hAnsi="宋体" w:cs="宋体"/>
          <w:b/>
          <w:bCs/>
          <w:szCs w:val="21"/>
        </w:rPr>
      </w:pPr>
      <w:r>
        <w:rPr>
          <w:rFonts w:hint="eastAsia" w:ascii="宋体" w:hAnsi="宋体" w:cs="宋体"/>
          <w:b/>
          <w:bCs/>
          <w:szCs w:val="21"/>
        </w:rPr>
        <w:t xml:space="preserve">1.服务内容</w:t>
      </w:r>
      <w:r/>
    </w:p>
    <w:p>
      <w:pPr>
        <w:ind w:firstLine="420"/>
        <w:spacing w:line="360" w:lineRule="exact"/>
        <w:rPr>
          <w:rFonts w:hint="eastAsia" w:ascii="宋体" w:hAnsi="宋体" w:cs="宋体"/>
          <w:szCs w:val="21"/>
        </w:rPr>
      </w:pPr>
      <w:r>
        <w:rPr>
          <w:rFonts w:hint="eastAsia" w:ascii="宋体" w:hAnsi="宋体" w:cs="宋体"/>
          <w:szCs w:val="21"/>
        </w:rPr>
        <w:t xml:space="preserve">运维服务主要是为用户提供以人员为导向的系统支持服务，为用户提供一套符合用户信息业务和计算机管理健康运行的支持服务，使句容市自然资源和城建档案管理系统运行更有效、更可靠，从而提高用户软件系统的运行效率，增加软件系统的正常工作时间;掌握软件系统运行的关键技术环节和重要业务需求，提高整个系统运行的可靠性和可维护性，使其更符合业务部门的实际需求。</w:t>
      </w:r>
      <w:r/>
    </w:p>
    <w:p>
      <w:pPr>
        <w:spacing w:line="360" w:lineRule="exact"/>
        <w:rPr>
          <w:rFonts w:hint="eastAsia" w:ascii="宋体" w:hAnsi="宋体" w:cs="宋体"/>
          <w:b/>
          <w:bCs/>
          <w:szCs w:val="21"/>
        </w:rPr>
      </w:pPr>
      <w:r>
        <w:rPr>
          <w:rFonts w:hint="eastAsia" w:ascii="宋体" w:hAnsi="宋体" w:cs="宋体"/>
          <w:b/>
          <w:bCs/>
          <w:szCs w:val="21"/>
        </w:rPr>
        <w:t xml:space="preserve">2.服务标准</w:t>
      </w:r>
      <w:r/>
    </w:p>
    <w:p>
      <w:pPr>
        <w:ind w:firstLine="420"/>
        <w:spacing w:line="360" w:lineRule="exact"/>
        <w:rPr>
          <w:rFonts w:hint="eastAsia" w:ascii="宋体" w:hAnsi="宋体" w:cs="宋体"/>
          <w:szCs w:val="21"/>
        </w:rPr>
      </w:pPr>
      <w:r>
        <w:rPr>
          <w:rFonts w:hint="eastAsia" w:ascii="宋体" w:hAnsi="宋体" w:cs="宋体"/>
          <w:szCs w:val="21"/>
        </w:rPr>
        <w:t xml:space="preserve">保障用户单位下列业务正常开展：</w:t>
      </w:r>
      <w:r/>
    </w:p>
    <w:p>
      <w:pPr>
        <w:ind w:firstLine="210"/>
        <w:spacing w:line="360" w:lineRule="exact"/>
        <w:rPr>
          <w:rFonts w:hint="eastAsia" w:ascii="宋体" w:hAnsi="宋体"/>
          <w:b/>
          <w:color w:val="000000"/>
          <w:szCs w:val="21"/>
        </w:rPr>
      </w:pPr>
      <w:r>
        <w:rPr>
          <w:rFonts w:hint="eastAsia" w:ascii="宋体" w:hAnsi="宋体"/>
          <w:szCs w:val="22"/>
        </w:rPr>
        <w:t xml:space="preserve">（1）</w:t>
      </w:r>
      <w:r>
        <w:rPr>
          <w:rFonts w:hint="eastAsia" w:ascii="宋体" w:hAnsi="宋体"/>
          <w:b/>
          <w:color w:val="000000"/>
          <w:szCs w:val="21"/>
        </w:rPr>
        <w:t xml:space="preserve">电子档案全流程管理服务</w:t>
      </w:r>
      <w:r/>
    </w:p>
    <w:p>
      <w:pPr>
        <w:ind w:firstLine="420"/>
        <w:spacing w:line="360" w:lineRule="exact"/>
        <w:rPr>
          <w:rFonts w:hint="eastAsia" w:ascii="宋体" w:hAnsi="宋体"/>
          <w:color w:val="000000"/>
          <w:szCs w:val="21"/>
        </w:rPr>
      </w:pPr>
      <w:r>
        <w:rPr>
          <w:rFonts w:hint="eastAsia" w:ascii="宋体" w:hAnsi="宋体"/>
          <w:color w:val="000000"/>
          <w:szCs w:val="21"/>
        </w:rPr>
        <w:t xml:space="preserve">实现电子档案接收、实时归档、管理利用（含库房管理、借阅服务）等功能，需对接工程审批、施工图审查、智慧工地等系统，实现数据互通，减少重复录入 。新增自动著录、智能识别档案关键信息，自动生成档号、案卷号等编号，提升整编效率 。</w:t>
      </w:r>
      <w:r/>
    </w:p>
    <w:p>
      <w:pPr>
        <w:ind w:firstLine="422"/>
        <w:spacing w:line="360" w:lineRule="exact"/>
        <w:rPr>
          <w:rFonts w:hint="eastAsia" w:ascii="宋体" w:hAnsi="宋体"/>
          <w:b/>
          <w:color w:val="000000"/>
          <w:szCs w:val="21"/>
        </w:rPr>
      </w:pPr>
      <w:r>
        <w:rPr>
          <w:rFonts w:hint="eastAsia" w:ascii="宋体" w:hAnsi="宋体"/>
          <w:b/>
          <w:color w:val="000000"/>
          <w:szCs w:val="21"/>
        </w:rPr>
        <w:t xml:space="preserve">跨平台与可视化功能</w:t>
      </w:r>
      <w:r/>
    </w:p>
    <w:p>
      <w:pPr>
        <w:ind w:firstLine="420"/>
        <w:spacing w:line="360" w:lineRule="exact"/>
        <w:rPr>
          <w:rFonts w:hint="eastAsia" w:ascii="宋体" w:hAnsi="宋体"/>
          <w:color w:val="000000"/>
          <w:szCs w:val="21"/>
        </w:rPr>
      </w:pPr>
      <w:r>
        <w:rPr>
          <w:rFonts w:hint="eastAsia" w:ascii="宋体" w:hAnsi="宋体"/>
          <w:color w:val="000000"/>
          <w:szCs w:val="21"/>
        </w:rPr>
        <w:t xml:space="preserve">支持GIS地理信息可视化查档，便于空间定位档案资源 。</w:t>
      </w:r>
      <w:r/>
    </w:p>
    <w:p>
      <w:pPr>
        <w:ind w:firstLine="420"/>
        <w:spacing w:line="360" w:lineRule="exact"/>
        <w:rPr>
          <w:rFonts w:hint="eastAsia" w:ascii="宋体" w:hAnsi="宋体"/>
          <w:color w:val="000000"/>
          <w:szCs w:val="21"/>
        </w:rPr>
      </w:pPr>
      <w:r>
        <w:rPr>
          <w:rFonts w:hint="eastAsia" w:ascii="宋体" w:hAnsi="宋体"/>
          <w:color w:val="000000"/>
          <w:szCs w:val="21"/>
        </w:rPr>
        <w:t xml:space="preserve">开发移动查档服务（APP）及网络查档功能，提升便民服务水平 。</w:t>
      </w:r>
      <w:r/>
    </w:p>
    <w:p>
      <w:pPr>
        <w:ind w:firstLine="422"/>
        <w:spacing w:line="360" w:lineRule="exact"/>
        <w:rPr>
          <w:rFonts w:hint="eastAsia" w:ascii="宋体" w:hAnsi="宋体"/>
          <w:b/>
          <w:color w:val="000000"/>
          <w:szCs w:val="21"/>
        </w:rPr>
      </w:pPr>
      <w:r>
        <w:rPr>
          <w:rFonts w:hint="eastAsia" w:ascii="宋体" w:hAnsi="宋体"/>
          <w:b/>
          <w:color w:val="000000"/>
          <w:szCs w:val="21"/>
        </w:rPr>
        <w:t xml:space="preserve">多系统集成与数据共享</w:t>
      </w:r>
      <w:r/>
    </w:p>
    <w:p>
      <w:pPr>
        <w:ind w:firstLine="420"/>
        <w:spacing w:line="360" w:lineRule="exact"/>
        <w:rPr>
          <w:rFonts w:hint="eastAsia" w:ascii="宋体" w:hAnsi="宋体"/>
          <w:color w:val="000000"/>
          <w:szCs w:val="21"/>
        </w:rPr>
      </w:pPr>
      <w:r>
        <w:rPr>
          <w:rFonts w:hint="eastAsia" w:ascii="宋体" w:hAnsi="宋体"/>
          <w:color w:val="000000"/>
          <w:szCs w:val="21"/>
        </w:rPr>
        <w:t xml:space="preserve">实现电子文件即时归档，打通政务服务"最后一公里" 。</w:t>
      </w:r>
      <w:r/>
    </w:p>
    <w:p>
      <w:pPr>
        <w:ind w:firstLine="420"/>
        <w:spacing w:line="360" w:lineRule="exact"/>
        <w:rPr>
          <w:rFonts w:hint="eastAsia" w:ascii="宋体" w:hAnsi="宋体"/>
          <w:color w:val="000000"/>
          <w:szCs w:val="21"/>
        </w:rPr>
      </w:pPr>
      <w:r>
        <w:rPr>
          <w:rFonts w:hint="eastAsia" w:ascii="宋体" w:hAnsi="宋体"/>
          <w:color w:val="000000"/>
          <w:szCs w:val="21"/>
        </w:rPr>
        <w:t xml:space="preserve">构建全市统一管理平台，支持多区域档案集中管理、权限分配及跨区域利用 。</w:t>
      </w:r>
      <w:r/>
    </w:p>
    <w:p>
      <w:pPr>
        <w:ind w:firstLine="210"/>
        <w:spacing w:line="360" w:lineRule="exact"/>
        <w:rPr>
          <w:rFonts w:hint="eastAsia" w:ascii="宋体" w:hAnsi="宋体"/>
          <w:b/>
          <w:color w:val="000000"/>
          <w:szCs w:val="21"/>
        </w:rPr>
      </w:pPr>
      <w:r>
        <w:rPr>
          <w:rFonts w:hint="eastAsia" w:ascii="宋体" w:hAnsi="宋体"/>
          <w:szCs w:val="22"/>
        </w:rPr>
        <w:t xml:space="preserve">（2）</w:t>
      </w:r>
      <w:r>
        <w:rPr>
          <w:rFonts w:hint="eastAsia" w:ascii="宋体" w:hAnsi="宋体"/>
          <w:b/>
          <w:color w:val="000000"/>
          <w:szCs w:val="21"/>
        </w:rPr>
        <w:t xml:space="preserve">档案数字化加工服务</w:t>
      </w:r>
      <w:r/>
    </w:p>
    <w:p>
      <w:pPr>
        <w:ind w:firstLine="422"/>
        <w:spacing w:line="360" w:lineRule="exact"/>
        <w:rPr>
          <w:rFonts w:hint="eastAsia" w:ascii="宋体" w:hAnsi="宋体"/>
          <w:b/>
          <w:color w:val="000000"/>
          <w:szCs w:val="21"/>
        </w:rPr>
      </w:pPr>
      <w:r>
        <w:rPr>
          <w:rFonts w:hint="eastAsia" w:ascii="宋体" w:hAnsi="宋体"/>
          <w:b/>
          <w:color w:val="000000"/>
          <w:szCs w:val="21"/>
        </w:rPr>
        <w:t xml:space="preserve">加工范围与技术要求</w:t>
      </w:r>
      <w:r/>
    </w:p>
    <w:p>
      <w:pPr>
        <w:ind w:firstLine="420"/>
        <w:spacing w:line="360" w:lineRule="exact"/>
        <w:rPr>
          <w:rFonts w:hint="eastAsia" w:ascii="宋体" w:hAnsi="宋体"/>
          <w:color w:val="000000"/>
          <w:szCs w:val="21"/>
        </w:rPr>
      </w:pPr>
      <w:r>
        <w:rPr>
          <w:rFonts w:hint="eastAsia" w:ascii="宋体" w:hAnsi="宋体"/>
          <w:color w:val="000000"/>
          <w:szCs w:val="21"/>
        </w:rPr>
        <w:t xml:space="preserve">完成存量纸质档案数字化：包括档案转运、扫描前处理（修复、编码、录入目录）、扫描、图像处理、数据挂接、质检及还原入库等全流程 。</w:t>
      </w:r>
      <w:r/>
    </w:p>
    <w:p>
      <w:pPr>
        <w:ind w:firstLine="420"/>
        <w:spacing w:line="360" w:lineRule="exact"/>
        <w:rPr>
          <w:rFonts w:hint="eastAsia" w:ascii="宋体" w:hAnsi="宋体"/>
          <w:color w:val="000000"/>
          <w:szCs w:val="21"/>
        </w:rPr>
      </w:pPr>
      <w:r>
        <w:rPr>
          <w:rFonts w:hint="eastAsia" w:ascii="宋体" w:hAnsi="宋体"/>
          <w:color w:val="000000"/>
          <w:szCs w:val="21"/>
        </w:rPr>
        <w:t xml:space="preserve">规模示例：5万卷档案或3万页A4材料+3万张图纸，部分项目达740万页。</w:t>
      </w:r>
      <w:r/>
    </w:p>
    <w:p>
      <w:pPr>
        <w:ind w:firstLine="422"/>
        <w:spacing w:line="360" w:lineRule="exact"/>
        <w:rPr>
          <w:rFonts w:hint="eastAsia" w:ascii="宋体" w:hAnsi="宋体"/>
          <w:b/>
          <w:color w:val="000000"/>
          <w:szCs w:val="21"/>
        </w:rPr>
      </w:pPr>
      <w:r>
        <w:rPr>
          <w:rFonts w:hint="eastAsia" w:ascii="宋体" w:hAnsi="宋体"/>
          <w:b/>
          <w:color w:val="000000"/>
          <w:szCs w:val="21"/>
        </w:rPr>
        <w:t xml:space="preserve">安全与保密要求</w:t>
      </w:r>
      <w:r/>
    </w:p>
    <w:p>
      <w:pPr>
        <w:ind w:firstLine="420"/>
        <w:spacing w:line="360" w:lineRule="exact"/>
        <w:rPr>
          <w:rFonts w:hint="eastAsia" w:ascii="宋体" w:hAnsi="宋体"/>
          <w:color w:val="000000"/>
          <w:szCs w:val="21"/>
        </w:rPr>
      </w:pPr>
      <w:r>
        <w:rPr>
          <w:rFonts w:hint="eastAsia" w:ascii="宋体" w:hAnsi="宋体"/>
          <w:color w:val="000000"/>
          <w:szCs w:val="21"/>
        </w:rPr>
        <w:t xml:space="preserve">供应商需在指定场地操作，配备固定人员负责档案接收/归还，签署保密协议，确保数据安全 。</w:t>
      </w:r>
      <w:r/>
    </w:p>
    <w:p>
      <w:pPr>
        <w:ind w:firstLine="420"/>
        <w:spacing w:line="360" w:lineRule="exact"/>
        <w:rPr>
          <w:rFonts w:hint="eastAsia" w:ascii="宋体" w:hAnsi="宋体"/>
          <w:color w:val="000000"/>
          <w:szCs w:val="21"/>
        </w:rPr>
      </w:pPr>
      <w:r>
        <w:rPr>
          <w:rFonts w:hint="eastAsia" w:ascii="宋体" w:hAnsi="宋体"/>
          <w:color w:val="000000"/>
          <w:szCs w:val="21"/>
        </w:rPr>
        <w:t xml:space="preserve">采用包工包料全包形式，提供数据备份和质量保障 。</w:t>
      </w:r>
      <w:r/>
    </w:p>
    <w:p>
      <w:pPr>
        <w:ind w:firstLine="210"/>
        <w:spacing w:line="360" w:lineRule="exact"/>
        <w:rPr>
          <w:rFonts w:hint="eastAsia" w:ascii="宋体" w:hAnsi="宋体"/>
          <w:b/>
          <w:color w:val="000000"/>
          <w:szCs w:val="21"/>
        </w:rPr>
      </w:pPr>
      <w:r>
        <w:rPr>
          <w:rFonts w:hint="eastAsia" w:ascii="宋体" w:hAnsi="宋体"/>
          <w:szCs w:val="22"/>
        </w:rPr>
        <w:t xml:space="preserve">（3）</w:t>
      </w:r>
      <w:r>
        <w:rPr>
          <w:rFonts w:hint="eastAsia" w:ascii="宋体" w:hAnsi="宋体"/>
          <w:b/>
          <w:color w:val="000000"/>
          <w:szCs w:val="21"/>
        </w:rPr>
        <w:t xml:space="preserve">系统安全保障服务</w:t>
      </w:r>
      <w:r/>
    </w:p>
    <w:p>
      <w:pPr>
        <w:ind w:firstLine="422"/>
        <w:spacing w:line="360" w:lineRule="exact"/>
        <w:rPr>
          <w:rFonts w:hint="eastAsia" w:ascii="宋体" w:hAnsi="宋体"/>
          <w:b/>
          <w:color w:val="000000"/>
          <w:szCs w:val="21"/>
        </w:rPr>
      </w:pPr>
      <w:r>
        <w:rPr>
          <w:rFonts w:hint="eastAsia" w:ascii="宋体" w:hAnsi="宋体"/>
          <w:b/>
          <w:color w:val="000000"/>
          <w:szCs w:val="21"/>
        </w:rPr>
        <w:t xml:space="preserve">系统维护与升级</w:t>
      </w:r>
      <w:r/>
    </w:p>
    <w:p>
      <w:pPr>
        <w:ind w:firstLine="420"/>
        <w:spacing w:line="360" w:lineRule="exact"/>
        <w:rPr>
          <w:rFonts w:hint="eastAsia" w:ascii="宋体" w:hAnsi="宋体"/>
          <w:color w:val="000000"/>
          <w:szCs w:val="21"/>
        </w:rPr>
      </w:pPr>
      <w:r>
        <w:rPr>
          <w:rFonts w:hint="eastAsia" w:ascii="宋体" w:hAnsi="宋体"/>
          <w:color w:val="000000"/>
          <w:szCs w:val="21"/>
        </w:rPr>
        <w:t xml:space="preserve">保障现有系统（如市级/区级档案系统、影像管理系统）持续稳定运行，优化功能并开发新模块（如电子档案接收） 。</w:t>
      </w:r>
      <w:r/>
    </w:p>
    <w:p>
      <w:pPr>
        <w:ind w:firstLine="420"/>
        <w:spacing w:line="360" w:lineRule="exact"/>
        <w:rPr>
          <w:rFonts w:hint="eastAsia" w:ascii="宋体" w:hAnsi="宋体"/>
          <w:color w:val="000000"/>
          <w:szCs w:val="21"/>
        </w:rPr>
      </w:pPr>
      <w:r>
        <w:rPr>
          <w:rFonts w:hint="eastAsia" w:ascii="宋体" w:hAnsi="宋体"/>
          <w:color w:val="000000"/>
          <w:szCs w:val="21"/>
        </w:rPr>
        <w:t xml:space="preserve">驻场服务：确保软硬件设备、业务数据的持续性与有效性 。</w:t>
      </w:r>
      <w:r/>
    </w:p>
    <w:p>
      <w:pPr>
        <w:ind w:firstLine="422"/>
        <w:spacing w:line="360" w:lineRule="exact"/>
        <w:rPr>
          <w:rFonts w:hint="eastAsia" w:ascii="宋体" w:hAnsi="宋体"/>
          <w:b/>
          <w:color w:val="000000"/>
          <w:szCs w:val="21"/>
        </w:rPr>
      </w:pPr>
      <w:r>
        <w:rPr>
          <w:rFonts w:hint="eastAsia" w:ascii="宋体" w:hAnsi="宋体"/>
          <w:b/>
          <w:color w:val="000000"/>
          <w:szCs w:val="21"/>
        </w:rPr>
        <w:t xml:space="preserve">安全监管与灾备</w:t>
      </w:r>
      <w:r/>
    </w:p>
    <w:p>
      <w:pPr>
        <w:ind w:firstLine="420"/>
        <w:spacing w:line="360" w:lineRule="exact"/>
        <w:rPr>
          <w:rFonts w:hint="eastAsia" w:ascii="宋体" w:hAnsi="宋体"/>
          <w:color w:val="000000"/>
          <w:szCs w:val="21"/>
        </w:rPr>
      </w:pPr>
      <w:r>
        <w:rPr>
          <w:rFonts w:hint="eastAsia" w:ascii="宋体" w:hAnsi="宋体"/>
          <w:color w:val="000000"/>
          <w:szCs w:val="21"/>
        </w:rPr>
        <w:t xml:space="preserve">实现24小时档案馆安全监控、档案完整性审核及实时调阅 。</w:t>
      </w:r>
      <w:r/>
    </w:p>
    <w:p>
      <w:pPr>
        <w:ind w:firstLine="420"/>
        <w:spacing w:line="360" w:lineRule="exact"/>
        <w:rPr>
          <w:rFonts w:hint="eastAsia" w:ascii="宋体" w:hAnsi="宋体"/>
          <w:color w:val="000000"/>
          <w:szCs w:val="21"/>
        </w:rPr>
      </w:pPr>
      <w:r>
        <w:rPr>
          <w:rFonts w:hint="eastAsia" w:ascii="宋体" w:hAnsi="宋体"/>
          <w:color w:val="000000"/>
          <w:szCs w:val="21"/>
        </w:rPr>
        <w:t xml:space="preserve">建设档案目录库和全文数据库，开发数据清洗整理工具，确保永久保存 。</w:t>
      </w:r>
      <w:r/>
    </w:p>
    <w:p>
      <w:pPr>
        <w:ind w:firstLine="210"/>
        <w:spacing w:line="360" w:lineRule="exact"/>
        <w:rPr>
          <w:rFonts w:hint="eastAsia" w:ascii="宋体" w:hAnsi="宋体"/>
          <w:b/>
          <w:color w:val="000000"/>
          <w:szCs w:val="21"/>
        </w:rPr>
      </w:pPr>
      <w:r>
        <w:rPr>
          <w:rFonts w:hint="eastAsia" w:ascii="宋体" w:hAnsi="宋体"/>
          <w:szCs w:val="22"/>
        </w:rPr>
        <w:t xml:space="preserve">（4）</w:t>
      </w:r>
      <w:r>
        <w:rPr>
          <w:rFonts w:hint="eastAsia" w:ascii="宋体" w:hAnsi="宋体"/>
          <w:b/>
          <w:color w:val="000000"/>
          <w:szCs w:val="21"/>
        </w:rPr>
        <w:t xml:space="preserve">档案编研与专题服务</w:t>
      </w:r>
      <w:r/>
    </w:p>
    <w:p>
      <w:pPr>
        <w:ind w:firstLine="422"/>
        <w:spacing w:line="360" w:lineRule="exact"/>
        <w:rPr>
          <w:rFonts w:hint="eastAsia" w:ascii="宋体" w:hAnsi="宋体"/>
          <w:b/>
          <w:color w:val="000000"/>
          <w:szCs w:val="21"/>
        </w:rPr>
      </w:pPr>
      <w:r>
        <w:rPr>
          <w:rFonts w:hint="eastAsia" w:ascii="宋体" w:hAnsi="宋体"/>
          <w:b/>
          <w:color w:val="000000"/>
          <w:szCs w:val="21"/>
        </w:rPr>
        <w:t xml:space="preserve">编研体系建设</w:t>
      </w:r>
      <w:r/>
    </w:p>
    <w:p>
      <w:pPr>
        <w:ind w:firstLine="420"/>
        <w:spacing w:line="360" w:lineRule="exact"/>
        <w:rPr>
          <w:rFonts w:hint="eastAsia" w:ascii="宋体" w:hAnsi="宋体"/>
          <w:color w:val="000000"/>
          <w:szCs w:val="21"/>
        </w:rPr>
      </w:pPr>
      <w:r>
        <w:rPr>
          <w:rFonts w:hint="eastAsia" w:ascii="宋体" w:hAnsi="宋体"/>
          <w:color w:val="000000"/>
          <w:szCs w:val="21"/>
        </w:rPr>
        <w:t xml:space="preserve">构建建设发展影像资料库（基础库/精品库），收集参建单位声像档案，形成项目全过程案例库 。</w:t>
      </w:r>
      <w:r/>
    </w:p>
    <w:p>
      <w:pPr>
        <w:ind w:firstLine="420"/>
        <w:spacing w:line="360" w:lineRule="exact"/>
        <w:rPr>
          <w:rFonts w:hint="eastAsia" w:ascii="宋体" w:hAnsi="宋体"/>
          <w:color w:val="000000"/>
          <w:szCs w:val="21"/>
        </w:rPr>
      </w:pPr>
      <w:r>
        <w:rPr>
          <w:rFonts w:hint="eastAsia" w:ascii="宋体" w:hAnsi="宋体"/>
          <w:color w:val="000000"/>
          <w:szCs w:val="21"/>
        </w:rPr>
        <w:t xml:space="preserve">开发专题服务功能：从业主体、工程项目、企业诚信等维度提供数据统计与分析 。</w:t>
      </w:r>
      <w:r/>
    </w:p>
    <w:p>
      <w:pPr>
        <w:ind w:firstLine="422"/>
        <w:spacing w:line="360" w:lineRule="exact"/>
        <w:rPr>
          <w:rFonts w:hint="eastAsia" w:ascii="宋体" w:hAnsi="宋体"/>
          <w:b/>
          <w:color w:val="000000"/>
          <w:szCs w:val="21"/>
        </w:rPr>
      </w:pPr>
      <w:r>
        <w:rPr>
          <w:rFonts w:hint="eastAsia" w:ascii="宋体" w:hAnsi="宋体"/>
          <w:b/>
          <w:color w:val="000000"/>
          <w:szCs w:val="21"/>
        </w:rPr>
        <w:t xml:space="preserve">声像档案管理</w:t>
      </w:r>
      <w:r/>
    </w:p>
    <w:p>
      <w:pPr>
        <w:ind w:firstLine="420"/>
        <w:spacing w:line="360" w:lineRule="exact"/>
        <w:rPr>
          <w:rFonts w:hint="eastAsia" w:ascii="宋体" w:hAnsi="宋体"/>
          <w:color w:val="000000"/>
          <w:szCs w:val="21"/>
        </w:rPr>
      </w:pPr>
      <w:r>
        <w:rPr>
          <w:rFonts w:hint="eastAsia" w:ascii="宋体" w:hAnsi="宋体"/>
          <w:color w:val="000000"/>
          <w:szCs w:val="21"/>
        </w:rPr>
        <w:t xml:space="preserve">协助开展工程档案与声像档案的交底、验收及审核工作，纳入统一管理系统。</w:t>
      </w:r>
      <w:r/>
    </w:p>
    <w:p>
      <w:pPr>
        <w:spacing w:line="360" w:lineRule="exact"/>
        <w:rPr>
          <w:rFonts w:hint="eastAsia" w:ascii="宋体" w:hAnsi="宋体" w:cs="宋体"/>
          <w:b/>
          <w:bCs/>
          <w:color w:val="0000ff"/>
          <w:sz w:val="24"/>
        </w:rPr>
      </w:pPr>
      <w:r>
        <w:rPr>
          <w:rFonts w:hint="eastAsia" w:ascii="宋体" w:hAnsi="宋体" w:cs="宋体"/>
          <w:b/>
          <w:bCs/>
          <w:color w:val="0000ff"/>
          <w:sz w:val="24"/>
        </w:rPr>
      </w:r>
      <w:r/>
    </w:p>
    <w:p>
      <w:pPr>
        <w:spacing w:line="360" w:lineRule="exact"/>
        <w:rPr>
          <w:rFonts w:hint="eastAsia" w:ascii="宋体" w:hAnsi="宋体"/>
          <w:b/>
          <w:color w:val="0000ff"/>
          <w:szCs w:val="21"/>
        </w:rPr>
      </w:pPr>
      <w:r>
        <w:rPr>
          <w:rFonts w:hint="eastAsia" w:ascii="宋体" w:hAnsi="宋体" w:cs="宋体"/>
          <w:b/>
          <w:bCs/>
          <w:color w:val="0000ff"/>
          <w:szCs w:val="21"/>
        </w:rPr>
        <w:t xml:space="preserve">（二十八）句容市人社局省人社系统社保板块运维</w:t>
      </w:r>
      <w:r/>
    </w:p>
    <w:p>
      <w:pPr>
        <w:spacing w:line="360" w:lineRule="exact"/>
        <w:rPr>
          <w:rFonts w:hint="eastAsia" w:ascii="宋体" w:hAnsi="宋体"/>
          <w:b/>
          <w:bCs/>
          <w:szCs w:val="21"/>
        </w:rPr>
      </w:pPr>
      <w:r>
        <w:rPr>
          <w:rFonts w:hint="eastAsia" w:ascii="宋体" w:hAnsi="宋体"/>
          <w:b/>
          <w:bCs/>
          <w:szCs w:val="21"/>
        </w:rPr>
        <w:t xml:space="preserve">1.服务内容</w:t>
      </w:r>
      <w:r/>
    </w:p>
    <w:p>
      <w:pPr>
        <w:ind w:firstLine="420"/>
        <w:spacing w:line="360" w:lineRule="exact"/>
        <w:rPr>
          <w:rFonts w:hint="eastAsia" w:ascii="宋体" w:hAnsi="宋体"/>
          <w:szCs w:val="21"/>
        </w:rPr>
      </w:pPr>
      <w:r>
        <w:rPr>
          <w:rFonts w:hint="eastAsia" w:ascii="宋体" w:hAnsi="宋体"/>
          <w:szCs w:val="21"/>
        </w:rPr>
        <w:t xml:space="preserve">句容市所有纳入省人社一体化信息平台社会保险部分的应用平台服务，包括工单处理、系统培训、数据统计分析、个性化功能支持以及其他应急情况的处理。具体包含以下内容：</w:t>
      </w:r>
      <w:r/>
    </w:p>
    <w:p>
      <w:pPr>
        <w:ind w:firstLine="200"/>
        <w:spacing w:line="360" w:lineRule="exact"/>
        <w:rPr>
          <w:rFonts w:hint="eastAsia" w:ascii="宋体" w:hAnsi="宋体"/>
          <w:szCs w:val="21"/>
        </w:rPr>
      </w:pPr>
      <w:r>
        <w:rPr>
          <w:rFonts w:hint="eastAsia" w:ascii="宋体" w:hAnsi="宋体"/>
          <w:szCs w:val="21"/>
        </w:rPr>
        <w:t xml:space="preserve">（1）负责系统总集成，处理社保业务与外联业务（社保卡、劳动就业、公安、民政、市场监管局、税务、医保局等）的服务工作，牵头解决跨厂商之间的程序交互、业务交互等服务；</w:t>
      </w:r>
      <w:r/>
    </w:p>
    <w:p>
      <w:pPr>
        <w:ind w:firstLine="200"/>
        <w:spacing w:line="360" w:lineRule="exact"/>
        <w:rPr>
          <w:rFonts w:hint="eastAsia" w:ascii="宋体" w:hAnsi="宋体"/>
          <w:szCs w:val="21"/>
        </w:rPr>
      </w:pPr>
      <w:r>
        <w:rPr>
          <w:rFonts w:hint="eastAsia" w:ascii="宋体" w:hAnsi="宋体"/>
          <w:szCs w:val="21"/>
        </w:rPr>
        <w:t xml:space="preserve">（2）社会保险包括企业职工养老保险、工伤保险（含机关事业单位）、失业保险、城乡居民养老保险、被征地保障管理、全民参保管理、建档立卡贫困对象管理等业务系统服务； </w:t>
      </w:r>
      <w:r/>
    </w:p>
    <w:p>
      <w:pPr>
        <w:ind w:firstLine="200"/>
        <w:spacing w:line="360" w:lineRule="exact"/>
        <w:rPr>
          <w:rFonts w:hint="eastAsia" w:ascii="宋体" w:hAnsi="宋体"/>
          <w:szCs w:val="21"/>
        </w:rPr>
      </w:pPr>
      <w:r>
        <w:rPr>
          <w:rFonts w:hint="eastAsia" w:ascii="宋体" w:hAnsi="宋体"/>
          <w:szCs w:val="21"/>
        </w:rPr>
        <w:t xml:space="preserve">（3）退休人员社区化服务系统、资格认证系统服务；</w:t>
      </w:r>
      <w:r/>
    </w:p>
    <w:p>
      <w:pPr>
        <w:ind w:firstLine="200"/>
        <w:spacing w:line="360" w:lineRule="exact"/>
        <w:rPr>
          <w:rFonts w:hint="eastAsia" w:ascii="宋体" w:hAnsi="宋体"/>
          <w:szCs w:val="21"/>
        </w:rPr>
      </w:pPr>
      <w:r>
        <w:rPr>
          <w:rFonts w:hint="eastAsia" w:ascii="宋体" w:hAnsi="宋体"/>
          <w:szCs w:val="21"/>
        </w:rPr>
        <w:t xml:space="preserve">（4）工伤定点医疗机构结算系统服务；</w:t>
      </w:r>
      <w:r/>
    </w:p>
    <w:p>
      <w:pPr>
        <w:ind w:firstLine="200"/>
        <w:spacing w:line="360" w:lineRule="exact"/>
        <w:rPr>
          <w:rFonts w:hint="eastAsia" w:ascii="宋体" w:hAnsi="宋体"/>
          <w:szCs w:val="21"/>
        </w:rPr>
      </w:pPr>
      <w:r>
        <w:rPr>
          <w:rFonts w:hint="eastAsia" w:ascii="宋体" w:hAnsi="宋体"/>
          <w:szCs w:val="21"/>
        </w:rPr>
        <w:t xml:space="preserve">（5）风控系统和基础库支撑保障；</w:t>
      </w:r>
      <w:r/>
    </w:p>
    <w:p>
      <w:pPr>
        <w:ind w:firstLine="200"/>
        <w:spacing w:line="360" w:lineRule="exact"/>
        <w:rPr>
          <w:rFonts w:hint="eastAsia" w:ascii="宋体" w:hAnsi="宋体"/>
          <w:szCs w:val="21"/>
        </w:rPr>
      </w:pPr>
      <w:r>
        <w:rPr>
          <w:rFonts w:hint="eastAsia" w:ascii="宋体" w:hAnsi="宋体"/>
          <w:szCs w:val="21"/>
        </w:rPr>
        <w:t xml:space="preserve">（6）业务财务一体化包含业务与财务之间数据传输、银行接口等；</w:t>
      </w:r>
      <w:r/>
    </w:p>
    <w:p>
      <w:pPr>
        <w:ind w:firstLine="200"/>
        <w:spacing w:line="360" w:lineRule="exact"/>
        <w:rPr>
          <w:rFonts w:hint="eastAsia" w:ascii="宋体" w:hAnsi="宋体"/>
          <w:szCs w:val="21"/>
        </w:rPr>
      </w:pPr>
      <w:r>
        <w:rPr>
          <w:rFonts w:hint="eastAsia" w:ascii="宋体" w:hAnsi="宋体"/>
          <w:szCs w:val="21"/>
        </w:rPr>
        <w:t xml:space="preserve">（7）平台数据统计分析利用；平台创新应用的技术支持。</w:t>
      </w:r>
      <w:r/>
    </w:p>
    <w:p>
      <w:pPr>
        <w:ind w:firstLine="200"/>
        <w:spacing w:line="360" w:lineRule="exact"/>
        <w:rPr>
          <w:rFonts w:hint="eastAsia" w:ascii="宋体" w:hAnsi="宋体"/>
          <w:szCs w:val="21"/>
        </w:rPr>
      </w:pPr>
      <w:r>
        <w:rPr>
          <w:rFonts w:hint="eastAsia" w:ascii="宋体" w:hAnsi="宋体"/>
          <w:szCs w:val="21"/>
        </w:rPr>
        <w:t xml:space="preserve">（8）接受全市各级人力资源社会保障经办机构、定点工伤机构维护申请，对应用软件进行完善性修改，处理应用软件存在的问题；</w:t>
      </w:r>
      <w:r/>
    </w:p>
    <w:p>
      <w:pPr>
        <w:ind w:firstLine="200"/>
        <w:spacing w:line="360" w:lineRule="exact"/>
        <w:rPr>
          <w:rFonts w:hint="eastAsia" w:ascii="宋体" w:hAnsi="宋体"/>
          <w:szCs w:val="21"/>
        </w:rPr>
      </w:pPr>
      <w:r>
        <w:rPr>
          <w:rFonts w:hint="eastAsia" w:ascii="宋体" w:hAnsi="宋体"/>
          <w:szCs w:val="21"/>
        </w:rPr>
        <w:t xml:space="preserve">（9）按照部、省要求从生产库向交换库转换数据，生成指标数据上报。按照财政、审计等要求，协助采购单位提取相关数据；</w:t>
      </w:r>
      <w:r/>
    </w:p>
    <w:p>
      <w:pPr>
        <w:ind w:firstLine="200"/>
        <w:spacing w:line="360" w:lineRule="exact"/>
        <w:rPr>
          <w:rFonts w:hint="eastAsia" w:ascii="宋体" w:hAnsi="宋体"/>
          <w:szCs w:val="21"/>
        </w:rPr>
      </w:pPr>
      <w:r>
        <w:rPr>
          <w:rFonts w:hint="eastAsia" w:ascii="宋体" w:hAnsi="宋体"/>
          <w:szCs w:val="21"/>
        </w:rPr>
        <w:t xml:space="preserve">（10）在采购单位的统一安排下,按相关政策要求进行数据批量处理工作,如:养老调资、年度基数调整等,整个过程需要建立有关数据安全、备份、测试、验证、应急恢复等机制；</w:t>
      </w:r>
      <w:r/>
    </w:p>
    <w:p>
      <w:pPr>
        <w:ind w:firstLine="200"/>
        <w:spacing w:line="360" w:lineRule="exact"/>
        <w:rPr>
          <w:rFonts w:hint="eastAsia" w:ascii="宋体" w:hAnsi="宋体"/>
          <w:szCs w:val="21"/>
        </w:rPr>
      </w:pPr>
      <w:r>
        <w:rPr>
          <w:rFonts w:hint="eastAsia" w:ascii="宋体" w:hAnsi="宋体"/>
          <w:szCs w:val="21"/>
        </w:rPr>
        <w:t xml:space="preserve">（11）按照采购单位要求，以书面材料进行确认、流转、保存,并在采购单位指定的电子工作平</w:t>
      </w:r>
      <w:r>
        <w:rPr>
          <w:rFonts w:hint="eastAsia" w:ascii="宋体" w:hAnsi="宋体"/>
          <w:szCs w:val="21"/>
        </w:rPr>
        <w:t xml:space="preserve">台上按要求记载工作记录以保留痕迹；</w:t>
      </w:r>
      <w:r/>
    </w:p>
    <w:p>
      <w:pPr>
        <w:ind w:firstLine="200"/>
        <w:spacing w:line="360" w:lineRule="exact"/>
        <w:rPr>
          <w:rFonts w:hint="eastAsia" w:ascii="宋体" w:hAnsi="宋体"/>
          <w:szCs w:val="21"/>
        </w:rPr>
      </w:pPr>
      <w:r>
        <w:rPr>
          <w:rFonts w:hint="eastAsia" w:ascii="宋体" w:hAnsi="宋体"/>
          <w:szCs w:val="21"/>
        </w:rPr>
        <w:t xml:space="preserve">（12）新增医疗机构的工伤实时结算接入服务。</w:t>
      </w:r>
      <w:r/>
    </w:p>
    <w:p>
      <w:pPr>
        <w:jc w:val="left"/>
        <w:spacing w:line="360" w:lineRule="exact"/>
        <w:rPr>
          <w:rFonts w:hint="eastAsia" w:ascii="宋体" w:hAnsi="宋体"/>
          <w:b/>
          <w:szCs w:val="21"/>
        </w:rPr>
      </w:pPr>
      <w:r>
        <w:rPr>
          <w:rFonts w:hint="eastAsia" w:ascii="宋体" w:hAnsi="宋体"/>
          <w:b/>
          <w:szCs w:val="21"/>
        </w:rPr>
        <w:t xml:space="preserve">2.服务标准</w:t>
      </w:r>
      <w:r/>
    </w:p>
    <w:p>
      <w:pPr>
        <w:ind w:firstLine="420"/>
        <w:jc w:val="left"/>
        <w:spacing w:line="360" w:lineRule="exact"/>
        <w:rPr>
          <w:rFonts w:hint="eastAsia" w:ascii="宋体" w:hAnsi="宋体"/>
          <w:bCs/>
          <w:szCs w:val="21"/>
        </w:rPr>
      </w:pPr>
      <w:r>
        <w:rPr>
          <w:rFonts w:hint="eastAsia" w:ascii="宋体" w:hAnsi="宋体"/>
          <w:bCs/>
          <w:szCs w:val="21"/>
        </w:rPr>
        <w:t xml:space="preserve">（1）驻场运维服务:至少一名专职运维工程师。</w:t>
      </w:r>
      <w:r/>
    </w:p>
    <w:p>
      <w:pPr>
        <w:ind w:firstLine="420"/>
        <w:jc w:val="left"/>
        <w:spacing w:line="360" w:lineRule="exact"/>
        <w:rPr>
          <w:rFonts w:hint="eastAsia" w:ascii="宋体" w:hAnsi="宋体"/>
          <w:bCs/>
          <w:szCs w:val="21"/>
        </w:rPr>
      </w:pPr>
      <w:r>
        <w:rPr>
          <w:rFonts w:hint="eastAsia" w:ascii="宋体" w:hAnsi="宋体"/>
          <w:bCs/>
          <w:szCs w:val="21"/>
        </w:rPr>
        <w:t xml:space="preserve">（2）应急响应:遇到应急情况能及时响应并处理</w:t>
      </w:r>
      <w:r/>
    </w:p>
    <w:p>
      <w:pPr>
        <w:ind w:firstLine="420"/>
        <w:jc w:val="left"/>
        <w:spacing w:line="360" w:lineRule="exact"/>
        <w:rPr>
          <w:rFonts w:hint="eastAsia" w:ascii="宋体" w:hAnsi="宋体"/>
          <w:bCs/>
          <w:szCs w:val="21"/>
        </w:rPr>
      </w:pPr>
      <w:r>
        <w:rPr>
          <w:rFonts w:hint="eastAsia" w:ascii="宋体" w:hAnsi="宋体"/>
          <w:bCs/>
          <w:szCs w:val="21"/>
        </w:rPr>
        <w:t xml:space="preserve">（3）保障省系统社保板块信息系统的稳定性和安全性，确保服务不中断。</w:t>
      </w:r>
      <w:r/>
    </w:p>
    <w:p>
      <w:pPr>
        <w:ind w:firstLine="420"/>
        <w:jc w:val="left"/>
        <w:spacing w:line="360" w:lineRule="exact"/>
        <w:rPr>
          <w:rFonts w:hint="eastAsia" w:ascii="宋体" w:hAnsi="宋体"/>
          <w:bCs/>
          <w:szCs w:val="21"/>
        </w:rPr>
      </w:pPr>
      <w:r>
        <w:rPr>
          <w:rFonts w:hint="eastAsia" w:ascii="宋体" w:hAnsi="宋体"/>
          <w:bCs/>
          <w:szCs w:val="21"/>
        </w:rPr>
        <w:t xml:space="preserve">（4）为省系统社保板块提供持续的技术支持，适应业务发展的需要。</w:t>
      </w:r>
      <w:r/>
    </w:p>
    <w:p>
      <w:pPr>
        <w:spacing w:line="360" w:lineRule="exact"/>
        <w:rPr>
          <w:rFonts w:hint="eastAsia" w:ascii="宋体" w:hAnsi="宋体" w:cs="宋体"/>
          <w:b/>
          <w:bCs/>
          <w:color w:val="0000ff"/>
          <w:sz w:val="24"/>
        </w:rPr>
      </w:pPr>
      <w:r>
        <w:rPr>
          <w:rFonts w:hint="eastAsia" w:ascii="宋体" w:hAnsi="宋体" w:cs="宋体"/>
          <w:b/>
          <w:bCs/>
          <w:color w:val="0000ff"/>
          <w:sz w:val="24"/>
        </w:rPr>
      </w:r>
      <w:r/>
    </w:p>
    <w:p>
      <w:pPr>
        <w:spacing w:line="360" w:lineRule="exact"/>
        <w:rPr>
          <w:rFonts w:hint="eastAsia" w:ascii="宋体" w:hAnsi="宋体"/>
          <w:b/>
          <w:color w:val="0000ff"/>
          <w:szCs w:val="21"/>
        </w:rPr>
      </w:pPr>
      <w:r>
        <w:rPr>
          <w:rFonts w:hint="eastAsia" w:ascii="宋体" w:hAnsi="宋体" w:cs="宋体"/>
          <w:b/>
          <w:bCs/>
          <w:color w:val="0000ff"/>
          <w:szCs w:val="21"/>
        </w:rPr>
        <w:t xml:space="preserve">（二十九）句容市人社局回流库平台运维服务</w:t>
      </w:r>
      <w:r/>
    </w:p>
    <w:p>
      <w:pPr>
        <w:spacing w:line="360" w:lineRule="exact"/>
        <w:rPr>
          <w:rFonts w:hint="eastAsia" w:ascii="宋体" w:hAnsi="宋体"/>
          <w:b/>
          <w:szCs w:val="21"/>
        </w:rPr>
      </w:pPr>
      <w:r>
        <w:rPr>
          <w:rFonts w:hint="eastAsia" w:ascii="宋体" w:hAnsi="宋体"/>
          <w:b/>
          <w:szCs w:val="21"/>
        </w:rPr>
        <w:t xml:space="preserve">1.服务内容</w:t>
      </w:r>
      <w:r/>
    </w:p>
    <w:p>
      <w:pPr>
        <w:ind w:firstLine="420"/>
        <w:spacing w:line="360" w:lineRule="exact"/>
        <w:rPr>
          <w:rFonts w:hint="eastAsia" w:ascii="宋体" w:hAnsi="宋体"/>
          <w:szCs w:val="21"/>
        </w:rPr>
      </w:pPr>
      <w:r>
        <w:rPr>
          <w:rFonts w:hint="eastAsia" w:ascii="宋体" w:hAnsi="宋体"/>
          <w:szCs w:val="21"/>
        </w:rPr>
        <w:t xml:space="preserve">为确保该平台稳定运行。本次服务主要包含以下内容：故障预防、故障解决、系统优化和安全加固等方面全方位的服务和技术保障。</w:t>
      </w:r>
      <w:r/>
    </w:p>
    <w:p>
      <w:pPr>
        <w:ind w:firstLine="422"/>
        <w:spacing w:line="360" w:lineRule="exact"/>
        <w:rPr>
          <w:rFonts w:hint="eastAsia" w:ascii="宋体" w:hAnsi="宋体"/>
          <w:b/>
          <w:szCs w:val="21"/>
        </w:rPr>
      </w:pPr>
      <w:r>
        <w:rPr>
          <w:rFonts w:hint="eastAsia" w:ascii="宋体" w:hAnsi="宋体"/>
          <w:b/>
          <w:szCs w:val="21"/>
        </w:rPr>
        <w:t xml:space="preserve">（1）常驻现场服务</w:t>
      </w:r>
      <w:r/>
    </w:p>
    <w:p>
      <w:pPr>
        <w:ind w:firstLine="420"/>
        <w:spacing w:line="360" w:lineRule="exact"/>
        <w:rPr>
          <w:rFonts w:hint="eastAsia" w:ascii="宋体" w:hAnsi="宋体"/>
          <w:szCs w:val="21"/>
        </w:rPr>
      </w:pPr>
      <w:r>
        <w:rPr>
          <w:rFonts w:hint="eastAsia" w:ascii="宋体" w:hAnsi="宋体"/>
          <w:szCs w:val="21"/>
        </w:rPr>
        <w:t xml:space="preserve">驻场服务人员承担机房环境和软硬件设备的定时巡检，每天进入机房巡检并做好巡检登记，发现故障第一时间报告并处理；维护机房的设备、应用软件等资源信息，形成完整的日常服务台账，并及时做好资产清单记录工作；进行病毒预警并进行处理，及时安装安全补丁和杀毒软件。如在后续的工作中发现驻场工程师不能胜任此项工作，采购人有权要求投标人更换巡检工程师。投标人因自身原因需要更换驻场工程师时，须提前一个月书面通知采购人，征得同意后方可更换。</w:t>
      </w:r>
      <w:r/>
    </w:p>
    <w:p>
      <w:pPr>
        <w:ind w:firstLine="422"/>
        <w:spacing w:line="360" w:lineRule="exact"/>
        <w:rPr>
          <w:rFonts w:hint="eastAsia" w:ascii="宋体" w:hAnsi="宋体"/>
          <w:b/>
          <w:szCs w:val="21"/>
        </w:rPr>
      </w:pPr>
      <w:r>
        <w:rPr>
          <w:rFonts w:hint="eastAsia" w:ascii="宋体" w:hAnsi="宋体"/>
          <w:b/>
          <w:szCs w:val="21"/>
        </w:rPr>
        <w:t xml:space="preserve">（2）定期优化和测试维护服务</w:t>
      </w:r>
      <w:r/>
    </w:p>
    <w:p>
      <w:pPr>
        <w:ind w:firstLine="420"/>
        <w:spacing w:line="360" w:lineRule="exact"/>
        <w:rPr>
          <w:rFonts w:hint="eastAsia" w:ascii="宋体" w:hAnsi="宋体"/>
          <w:szCs w:val="21"/>
        </w:rPr>
      </w:pPr>
      <w:r>
        <w:rPr>
          <w:rFonts w:hint="eastAsia" w:ascii="宋体" w:hAnsi="宋体"/>
          <w:szCs w:val="21"/>
        </w:rPr>
        <w:t xml:space="preserve">除每日安排的日常巡检外，投标人应针对用户的存储设备使用情况、服务器、网络系统运行状态进行深度优化维护服务，每月一次。及时发现设备系统隐患，做到防患于未然，并对设备使用性能进行分析，提出性能优化建议。每次维护保养及故障修复后均须出具详细全面的相关书面文档。</w:t>
      </w:r>
      <w:r/>
    </w:p>
    <w:p>
      <w:pPr>
        <w:ind w:firstLine="422"/>
        <w:spacing w:line="360" w:lineRule="exact"/>
        <w:rPr>
          <w:rFonts w:hint="eastAsia" w:ascii="宋体" w:hAnsi="宋体"/>
          <w:b/>
          <w:szCs w:val="21"/>
        </w:rPr>
      </w:pPr>
      <w:r>
        <w:rPr>
          <w:rFonts w:hint="eastAsia" w:ascii="宋体" w:hAnsi="宋体"/>
          <w:b/>
          <w:szCs w:val="21"/>
        </w:rPr>
        <w:t xml:space="preserve">（3）系统软件维护服务</w:t>
      </w:r>
      <w:r/>
    </w:p>
    <w:p>
      <w:pPr>
        <w:ind w:firstLine="420"/>
        <w:spacing w:line="360" w:lineRule="exact"/>
        <w:rPr>
          <w:rFonts w:hint="eastAsia" w:ascii="宋体" w:hAnsi="宋体"/>
          <w:szCs w:val="21"/>
        </w:rPr>
      </w:pPr>
      <w:r>
        <w:rPr>
          <w:rFonts w:hint="eastAsia" w:ascii="宋体" w:hAnsi="宋体"/>
          <w:szCs w:val="21"/>
        </w:rPr>
        <w:t xml:space="preserve">a)</w:t>
      </w:r>
      <w:r>
        <w:rPr>
          <w:rFonts w:hint="eastAsia" w:ascii="宋体" w:hAnsi="宋体"/>
          <w:szCs w:val="21"/>
        </w:rPr>
        <w:tab/>
        <w:t xml:space="preserve">软件安装服务</w:t>
      </w:r>
      <w:r/>
    </w:p>
    <w:p>
      <w:pPr>
        <w:ind w:firstLine="420"/>
        <w:spacing w:line="360" w:lineRule="exact"/>
        <w:rPr>
          <w:rFonts w:hint="eastAsia" w:ascii="宋体" w:hAnsi="宋体"/>
          <w:szCs w:val="21"/>
        </w:rPr>
      </w:pPr>
      <w:r>
        <w:rPr>
          <w:rFonts w:hint="eastAsia" w:ascii="宋体" w:hAnsi="宋体"/>
          <w:szCs w:val="21"/>
        </w:rPr>
        <w:t xml:space="preserve">若用户方安装软件维护版本时遇到困难，服务商应提供电话咨询服务，如在电话咨询未能解决问题时，服务商应提供现场支持服务。</w:t>
      </w:r>
      <w:r/>
    </w:p>
    <w:p>
      <w:pPr>
        <w:ind w:firstLine="420"/>
        <w:spacing w:line="360" w:lineRule="exact"/>
        <w:rPr>
          <w:rFonts w:hint="eastAsia" w:ascii="宋体" w:hAnsi="宋体"/>
          <w:szCs w:val="21"/>
        </w:rPr>
      </w:pPr>
      <w:r>
        <w:rPr>
          <w:rFonts w:hint="eastAsia" w:ascii="宋体" w:hAnsi="宋体"/>
          <w:szCs w:val="21"/>
        </w:rPr>
        <w:t xml:space="preserve">维护版本将由一系列计算机可读媒体装载的程序及文件组成，并附以详细说明，以告知用户方该版本所解决的问题以及该版本与原版本的重要区别。服务商同时更新用户方相应的软件工具。</w:t>
      </w:r>
      <w:r/>
    </w:p>
    <w:p>
      <w:pPr>
        <w:ind w:firstLine="420"/>
        <w:spacing w:line="360" w:lineRule="exact"/>
        <w:rPr>
          <w:rFonts w:hint="eastAsia" w:ascii="宋体" w:hAnsi="宋体"/>
          <w:szCs w:val="21"/>
        </w:rPr>
      </w:pPr>
      <w:r>
        <w:rPr>
          <w:rFonts w:hint="eastAsia" w:ascii="宋体" w:hAnsi="宋体"/>
          <w:szCs w:val="21"/>
        </w:rPr>
        <w:t xml:space="preserve">所有维护版本的许可权将在该软件现行的许可限定适用范围内适用。</w:t>
      </w:r>
      <w:r/>
    </w:p>
    <w:p>
      <w:pPr>
        <w:ind w:firstLine="420"/>
        <w:spacing w:line="360" w:lineRule="exact"/>
        <w:rPr>
          <w:rFonts w:hint="eastAsia" w:ascii="宋体" w:hAnsi="宋体"/>
          <w:szCs w:val="21"/>
        </w:rPr>
      </w:pPr>
      <w:r>
        <w:rPr>
          <w:rFonts w:hint="eastAsia" w:ascii="宋体" w:hAnsi="宋体"/>
          <w:szCs w:val="21"/>
        </w:rPr>
        <w:t xml:space="preserve">b)</w:t>
      </w:r>
      <w:r>
        <w:rPr>
          <w:rFonts w:hint="eastAsia" w:ascii="宋体" w:hAnsi="宋体"/>
          <w:szCs w:val="21"/>
        </w:rPr>
        <w:tab/>
        <w:t xml:space="preserve">软件版本补丁/升级服务</w:t>
      </w:r>
      <w:r/>
    </w:p>
    <w:p>
      <w:pPr>
        <w:ind w:firstLine="420"/>
        <w:spacing w:line="360" w:lineRule="exact"/>
        <w:rPr>
          <w:rFonts w:hint="eastAsia" w:ascii="宋体" w:hAnsi="宋体"/>
          <w:szCs w:val="21"/>
        </w:rPr>
      </w:pPr>
      <w:r>
        <w:rPr>
          <w:rFonts w:hint="eastAsia" w:ascii="宋体" w:hAnsi="宋体"/>
          <w:szCs w:val="21"/>
        </w:rPr>
        <w:t xml:space="preserve">服务商将对软件已知错误及故障不定时发布标准维护版本并将其免费提供给用户方。</w:t>
      </w:r>
      <w:r/>
    </w:p>
    <w:p>
      <w:pPr>
        <w:ind w:firstLine="420"/>
        <w:spacing w:line="360" w:lineRule="exact"/>
        <w:rPr>
          <w:rFonts w:hint="eastAsia" w:ascii="宋体" w:hAnsi="宋体"/>
          <w:szCs w:val="21"/>
        </w:rPr>
      </w:pPr>
      <w:r>
        <w:rPr>
          <w:rFonts w:hint="eastAsia" w:ascii="宋体" w:hAnsi="宋体"/>
          <w:szCs w:val="21"/>
        </w:rPr>
        <w:t xml:space="preserve">软件补丁服务主要包括预防性和修复性补丁服务。服务商应定期向客户公布最新的补丁版本，并提供以下信息：补丁说明书（包括补丁功能描述和目的）；补丁的测试结果；补丁加载的计划、步骤，用户方需做的准备工作，可能对系统造成的影响。</w:t>
      </w:r>
      <w:r/>
    </w:p>
    <w:p>
      <w:pPr>
        <w:ind w:firstLine="420"/>
        <w:spacing w:line="360" w:lineRule="exact"/>
        <w:rPr>
          <w:rFonts w:hint="eastAsia" w:ascii="宋体" w:hAnsi="宋体"/>
          <w:szCs w:val="21"/>
        </w:rPr>
      </w:pPr>
      <w:r>
        <w:rPr>
          <w:rFonts w:hint="eastAsia" w:ascii="宋体" w:hAnsi="宋体"/>
          <w:szCs w:val="21"/>
        </w:rPr>
        <w:t xml:space="preserve">服务商负责向用户方提供软件补丁或升级版本，并完成软件补丁安装或版本升级操作，用户方人员配合。软件补丁或升级完成后，服务商技术人员配合用户方观察系统运行一至两天，并提供升级报告。</w:t>
      </w:r>
      <w:r/>
    </w:p>
    <w:p>
      <w:pPr>
        <w:ind w:firstLine="420"/>
        <w:spacing w:line="360" w:lineRule="exact"/>
        <w:rPr>
          <w:rFonts w:hint="eastAsia" w:ascii="宋体" w:hAnsi="宋体"/>
          <w:szCs w:val="21"/>
        </w:rPr>
      </w:pPr>
      <w:r>
        <w:rPr>
          <w:rFonts w:hint="eastAsia" w:ascii="宋体" w:hAnsi="宋体"/>
          <w:szCs w:val="21"/>
        </w:rPr>
        <w:t xml:space="preserve">服务商应提供软件补丁或升级版本的安装、维护操作指导，并对用户方维护人员进行培训。</w:t>
      </w:r>
      <w:r/>
    </w:p>
    <w:p>
      <w:pPr>
        <w:ind w:firstLine="420"/>
        <w:spacing w:line="360" w:lineRule="exact"/>
        <w:rPr>
          <w:rFonts w:hint="eastAsia" w:ascii="宋体" w:hAnsi="宋体"/>
          <w:szCs w:val="21"/>
        </w:rPr>
      </w:pPr>
      <w:r>
        <w:rPr>
          <w:rFonts w:hint="eastAsia" w:ascii="宋体" w:hAnsi="宋体"/>
          <w:szCs w:val="21"/>
        </w:rPr>
        <w:t xml:space="preserve">软件版本补丁服务包括对用户方现有的备品备件的版本升级服务。</w:t>
      </w:r>
      <w:r/>
    </w:p>
    <w:p>
      <w:pPr>
        <w:ind w:firstLine="422"/>
        <w:spacing w:line="360" w:lineRule="exact"/>
        <w:rPr>
          <w:rFonts w:hint="eastAsia" w:ascii="宋体" w:hAnsi="宋体"/>
          <w:b/>
          <w:szCs w:val="21"/>
        </w:rPr>
      </w:pPr>
      <w:r>
        <w:rPr>
          <w:rFonts w:hint="eastAsia" w:ascii="宋体" w:hAnsi="宋体"/>
          <w:b/>
          <w:szCs w:val="21"/>
        </w:rPr>
        <w:t xml:space="preserve">（4）故障排除服务</w:t>
      </w:r>
      <w:r/>
    </w:p>
    <w:p>
      <w:pPr>
        <w:ind w:firstLine="420"/>
        <w:spacing w:line="300" w:lineRule="exact"/>
        <w:rPr>
          <w:rFonts w:hint="eastAsia" w:ascii="宋体" w:hAnsi="宋体"/>
          <w:szCs w:val="21"/>
        </w:rPr>
      </w:pPr>
      <w:r>
        <w:rPr>
          <w:rFonts w:hint="eastAsia" w:ascii="宋体" w:hAnsi="宋体"/>
          <w:szCs w:val="21"/>
        </w:rPr>
        <w:t xml:space="preserve">服务商必须确保服务范围内的设备正常运行，系统运行稳定，并不断优化和提高系统运行性能。</w:t>
      </w:r>
      <w:r/>
    </w:p>
    <w:p>
      <w:pPr>
        <w:ind w:firstLine="420"/>
        <w:spacing w:line="300" w:lineRule="exact"/>
        <w:rPr>
          <w:rFonts w:hint="eastAsia" w:ascii="宋体" w:hAnsi="宋体"/>
          <w:szCs w:val="21"/>
        </w:rPr>
      </w:pPr>
      <w:r>
        <w:rPr>
          <w:rFonts w:hint="eastAsia" w:ascii="宋体" w:hAnsi="宋体"/>
          <w:szCs w:val="21"/>
        </w:rPr>
        <w:t xml:space="preserve">当系统出现故障后，服务商必须在要求的时间范围进行维护和修复。要求做到全天候</w:t>
      </w:r>
      <w:r/>
    </w:p>
    <w:p>
      <w:pPr>
        <w:ind w:firstLine="420"/>
        <w:spacing w:line="300" w:lineRule="exact"/>
        <w:rPr>
          <w:rFonts w:hint="eastAsia" w:ascii="宋体" w:hAnsi="宋体"/>
          <w:szCs w:val="21"/>
        </w:rPr>
      </w:pPr>
      <w:r>
        <w:rPr>
          <w:rFonts w:hint="eastAsia" w:ascii="宋体" w:hAnsi="宋体"/>
          <w:szCs w:val="21"/>
        </w:rPr>
        <w:t xml:space="preserve">7*24小时的技术服务，对于故障抢修涉及的响应时间和故障处置时间的要求如下：</w:t>
      </w:r>
      <w:r/>
    </w:p>
    <w:p>
      <w:pPr>
        <w:ind w:firstLine="630"/>
        <w:spacing w:line="300" w:lineRule="exact"/>
        <w:rPr>
          <w:rFonts w:hint="eastAsia" w:ascii="宋体" w:hAnsi="宋体"/>
          <w:szCs w:val="21"/>
        </w:rPr>
      </w:pPr>
      <w:r>
        <w:rPr>
          <w:rFonts w:hint="eastAsia" w:ascii="宋体" w:hAnsi="宋体"/>
          <w:szCs w:val="21"/>
        </w:rPr>
        <w:t xml:space="preserve">1）普通故障响应时间：普通故障在接到采购人抢修通知后，具有处理故障能力的维修人员到达故障服务现场的时间应不大于2小时。</w:t>
      </w:r>
      <w:r/>
    </w:p>
    <w:p>
      <w:pPr>
        <w:ind w:firstLine="630"/>
        <w:spacing w:line="300" w:lineRule="exact"/>
        <w:rPr>
          <w:rFonts w:hint="eastAsia" w:ascii="宋体" w:hAnsi="宋体"/>
          <w:szCs w:val="21"/>
        </w:rPr>
      </w:pPr>
      <w:r>
        <w:rPr>
          <w:rFonts w:hint="eastAsia" w:ascii="宋体" w:hAnsi="宋体"/>
          <w:szCs w:val="21"/>
        </w:rPr>
        <w:t xml:space="preserve">2）紧急故障响应时间：宕机故障或采购人要求的其他紧急事件，应在半小时内人员响应，并到达故障服务现场。</w:t>
      </w:r>
      <w:r/>
    </w:p>
    <w:p>
      <w:pPr>
        <w:ind w:firstLine="630"/>
        <w:spacing w:line="300" w:lineRule="exact"/>
        <w:rPr>
          <w:rFonts w:hint="eastAsia" w:ascii="宋体" w:hAnsi="宋体"/>
          <w:szCs w:val="21"/>
        </w:rPr>
      </w:pPr>
      <w:r>
        <w:rPr>
          <w:rFonts w:hint="eastAsia" w:ascii="宋体" w:hAnsi="宋体"/>
          <w:szCs w:val="21"/>
        </w:rPr>
        <w:t xml:space="preserve">3）故障恢复时间：按故障严重程度从高到低分为I～IV级。</w:t>
      </w:r>
      <w:r/>
    </w:p>
    <w:p>
      <w:pPr>
        <w:ind w:firstLine="420"/>
        <w:spacing w:line="300" w:lineRule="exact"/>
        <w:rPr>
          <w:rFonts w:hint="eastAsia" w:ascii="宋体" w:hAnsi="宋体"/>
          <w:szCs w:val="21"/>
        </w:rPr>
      </w:pPr>
      <w:r>
        <w:rPr>
          <w:rFonts w:hint="eastAsia" w:ascii="宋体" w:hAnsi="宋体"/>
          <w:szCs w:val="21"/>
        </w:rPr>
        <w:t xml:space="preserve">I级故障：核心业务系统（社保业务经办系统、医保交易系统、电子档案系统等）不可用或将导致业务数据缺失的，恢复时间不超过1小时；</w:t>
      </w:r>
      <w:r/>
    </w:p>
    <w:p>
      <w:pPr>
        <w:ind w:firstLine="420"/>
        <w:spacing w:line="300" w:lineRule="exact"/>
        <w:rPr>
          <w:rFonts w:hint="eastAsia" w:ascii="宋体" w:hAnsi="宋体"/>
          <w:szCs w:val="21"/>
        </w:rPr>
      </w:pPr>
      <w:r>
        <w:rPr>
          <w:rFonts w:hint="eastAsia" w:ascii="宋体" w:hAnsi="宋体"/>
          <w:szCs w:val="21"/>
        </w:rPr>
        <w:t xml:space="preserve">II级故障：核心业务系统失去冗余但仍能工作的、非核心业务系统（除社保业务经办系统、医保交易系统、电子档案系统外的其他相关业务系统）不可用的，恢复时间不超过4小时；</w:t>
      </w:r>
      <w:r/>
    </w:p>
    <w:p>
      <w:pPr>
        <w:ind w:firstLine="420"/>
        <w:spacing w:line="300" w:lineRule="exact"/>
        <w:rPr>
          <w:rFonts w:hint="eastAsia" w:ascii="宋体" w:hAnsi="宋体"/>
          <w:szCs w:val="21"/>
        </w:rPr>
      </w:pPr>
      <w:r>
        <w:rPr>
          <w:rFonts w:hint="eastAsia" w:ascii="宋体" w:hAnsi="宋体"/>
          <w:szCs w:val="21"/>
        </w:rPr>
        <w:t xml:space="preserve">III级故障：备份系统发生故障或可能发生故障风险的，恢复时间不超过24小时；</w:t>
      </w:r>
      <w:r/>
    </w:p>
    <w:p>
      <w:pPr>
        <w:ind w:firstLine="420"/>
        <w:spacing w:line="300" w:lineRule="exact"/>
        <w:rPr>
          <w:rFonts w:hint="eastAsia" w:ascii="宋体" w:hAnsi="宋体"/>
          <w:szCs w:val="21"/>
        </w:rPr>
      </w:pPr>
      <w:r>
        <w:rPr>
          <w:rFonts w:hint="eastAsia" w:ascii="宋体" w:hAnsi="宋体"/>
          <w:szCs w:val="21"/>
        </w:rPr>
        <w:t xml:space="preserve">IV级故障：其他隐患类故障，恢复时间由投标人与责任人协商决定，原则上不超过3个工作日。</w:t>
      </w:r>
      <w:r/>
    </w:p>
    <w:p>
      <w:pPr>
        <w:ind w:firstLine="420"/>
        <w:spacing w:line="300" w:lineRule="exact"/>
        <w:rPr>
          <w:rFonts w:hint="eastAsia" w:ascii="宋体" w:hAnsi="宋体"/>
          <w:szCs w:val="21"/>
        </w:rPr>
      </w:pPr>
      <w:r>
        <w:rPr>
          <w:rFonts w:hint="eastAsia" w:ascii="宋体" w:hAnsi="宋体"/>
          <w:szCs w:val="21"/>
        </w:rPr>
        <w:t xml:space="preserve">I、II级故障或III、IV级故障连续发生两次以上的，除提交故障处置报告以外还应提交问题分析报告，深度分析故障产生的原因，并提出预防性改善建议。</w:t>
      </w:r>
      <w:r/>
    </w:p>
    <w:p>
      <w:pPr>
        <w:ind w:firstLine="420"/>
        <w:spacing w:line="300" w:lineRule="exact"/>
        <w:rPr>
          <w:rFonts w:hint="eastAsia" w:ascii="宋体" w:hAnsi="宋体"/>
          <w:szCs w:val="21"/>
        </w:rPr>
      </w:pPr>
      <w:r>
        <w:rPr>
          <w:rFonts w:hint="eastAsia" w:ascii="宋体" w:hAnsi="宋体"/>
          <w:szCs w:val="21"/>
        </w:rPr>
        <w:t xml:space="preserve">如因特殊原因无法在指定处置时间内修复故障的，需将故障原因、过渡方案等和恢复计划在故障发生后的8小时内向采购人书面上报，并在此期间积极配合相关应用开发商实施过渡方案，全力保证应用的不间断，临时过渡方案产生的备品、备机及人力成本由中标人自行承担。</w:t>
      </w:r>
      <w:r/>
    </w:p>
    <w:p>
      <w:pPr>
        <w:ind w:firstLine="420"/>
        <w:spacing w:line="300" w:lineRule="exact"/>
        <w:rPr>
          <w:rFonts w:hint="eastAsia" w:ascii="宋体" w:hAnsi="宋体"/>
          <w:szCs w:val="21"/>
        </w:rPr>
      </w:pPr>
      <w:r>
        <w:rPr>
          <w:rFonts w:hint="eastAsia" w:ascii="宋体" w:hAnsi="宋体"/>
          <w:szCs w:val="21"/>
        </w:rPr>
        <w:t xml:space="preserve">在法定节假日（元旦、春节、五一、十一等）期间、重大活动（由采购人指定并提前告知）前及其举行期间，应根据采购人的具体要求对计算机系统设备进行额外的维护巡检，确保设备及系统在此时期的正常工作，必要时应派专业技术人员在现场实施驻点保障服务。</w:t>
      </w:r>
      <w:r/>
    </w:p>
    <w:p>
      <w:pPr>
        <w:ind w:firstLine="420"/>
        <w:spacing w:line="300" w:lineRule="exact"/>
        <w:rPr>
          <w:rFonts w:hint="eastAsia" w:ascii="宋体" w:hAnsi="宋体"/>
          <w:szCs w:val="21"/>
        </w:rPr>
      </w:pPr>
      <w:r>
        <w:rPr>
          <w:rFonts w:hint="eastAsia" w:ascii="宋体" w:hAnsi="宋体"/>
          <w:szCs w:val="21"/>
        </w:rPr>
        <w:t xml:space="preserve">所有因维护而更换的备件、人力等费用，均由服务商承担。</w:t>
      </w:r>
      <w:r/>
    </w:p>
    <w:p>
      <w:pPr>
        <w:ind w:firstLine="422"/>
        <w:spacing w:line="300" w:lineRule="exact"/>
        <w:rPr>
          <w:rFonts w:hint="eastAsia" w:ascii="宋体" w:hAnsi="宋体"/>
          <w:b/>
          <w:szCs w:val="21"/>
        </w:rPr>
      </w:pPr>
      <w:r>
        <w:rPr>
          <w:rFonts w:hint="eastAsia" w:ascii="宋体" w:hAnsi="宋体"/>
          <w:b/>
          <w:szCs w:val="21"/>
        </w:rPr>
        <w:t xml:space="preserve">（5）预防性维护服务</w:t>
      </w:r>
      <w:r/>
    </w:p>
    <w:p>
      <w:pPr>
        <w:ind w:firstLine="420"/>
        <w:spacing w:line="300" w:lineRule="exact"/>
        <w:rPr>
          <w:rFonts w:hint="eastAsia" w:ascii="宋体" w:hAnsi="宋体"/>
          <w:szCs w:val="21"/>
        </w:rPr>
      </w:pPr>
      <w:r>
        <w:rPr>
          <w:rFonts w:hint="eastAsia" w:ascii="宋体" w:hAnsi="宋体"/>
          <w:szCs w:val="21"/>
        </w:rPr>
        <w:t xml:space="preserve">为使机器正常运行，服务商将定期为客户提供一年不少于四次预防性维护服务，具体维护服务时间由服务商和用户商定。</w:t>
      </w:r>
      <w:r/>
    </w:p>
    <w:p>
      <w:pPr>
        <w:ind w:firstLine="420"/>
        <w:spacing w:line="300" w:lineRule="exact"/>
        <w:rPr>
          <w:rFonts w:hint="eastAsia" w:ascii="宋体" w:hAnsi="宋体"/>
          <w:szCs w:val="21"/>
        </w:rPr>
      </w:pPr>
      <w:r>
        <w:rPr>
          <w:rFonts w:hint="eastAsia" w:ascii="宋体" w:hAnsi="宋体"/>
          <w:szCs w:val="21"/>
        </w:rPr>
        <w:t xml:space="preserve">A、指派专责服务人员对系统依照服务方案进行维护</w:t>
      </w:r>
      <w:r/>
    </w:p>
    <w:p>
      <w:pPr>
        <w:ind w:firstLine="420"/>
        <w:spacing w:line="300" w:lineRule="exact"/>
        <w:rPr>
          <w:rFonts w:hint="eastAsia" w:ascii="宋体" w:hAnsi="宋体"/>
          <w:szCs w:val="21"/>
        </w:rPr>
      </w:pPr>
      <w:r>
        <w:rPr>
          <w:rFonts w:hint="eastAsia" w:ascii="宋体" w:hAnsi="宋体"/>
          <w:szCs w:val="21"/>
        </w:rPr>
        <w:t xml:space="preserve">B、定期对机器进行例行检查、做预防性维护保养，并提交服务报告</w:t>
      </w:r>
      <w:r/>
    </w:p>
    <w:p>
      <w:pPr>
        <w:ind w:firstLine="420"/>
        <w:spacing w:line="300" w:lineRule="exact"/>
        <w:rPr>
          <w:rFonts w:hint="eastAsia" w:ascii="宋体" w:hAnsi="宋体"/>
          <w:szCs w:val="21"/>
        </w:rPr>
      </w:pPr>
      <w:r>
        <w:rPr>
          <w:rFonts w:hint="eastAsia" w:ascii="宋体" w:hAnsi="宋体"/>
          <w:szCs w:val="21"/>
        </w:rPr>
        <w:t xml:space="preserve">C、为保证服务质量，成立服务小组或指定专责工程师支持</w:t>
      </w:r>
      <w:r/>
    </w:p>
    <w:p>
      <w:pPr>
        <w:ind w:firstLine="420"/>
        <w:spacing w:line="300" w:lineRule="exact"/>
        <w:rPr>
          <w:rFonts w:hint="eastAsia" w:ascii="宋体" w:hAnsi="宋体"/>
          <w:szCs w:val="21"/>
        </w:rPr>
      </w:pPr>
      <w:r>
        <w:rPr>
          <w:rFonts w:hint="eastAsia" w:ascii="宋体" w:hAnsi="宋体"/>
          <w:szCs w:val="21"/>
        </w:rPr>
        <w:t xml:space="preserve">D、服务商应进行不低于每年2次的机箱内外灰尘清洁，并对机房环境提供建设性意见</w:t>
      </w:r>
      <w:r/>
    </w:p>
    <w:p>
      <w:pPr>
        <w:ind w:firstLine="420"/>
        <w:spacing w:line="300" w:lineRule="exact"/>
        <w:rPr>
          <w:rFonts w:hint="eastAsia" w:ascii="宋体" w:hAnsi="宋体"/>
          <w:szCs w:val="21"/>
        </w:rPr>
      </w:pPr>
      <w:r>
        <w:rPr>
          <w:rFonts w:hint="eastAsia" w:ascii="宋体" w:hAnsi="宋体"/>
          <w:szCs w:val="21"/>
        </w:rPr>
        <w:t xml:space="preserve">E、对用户方系统存在的问题提出合理改进建议，并协助用户方进行系统整改措施的测试和实施。</w:t>
      </w:r>
      <w:r/>
    </w:p>
    <w:p>
      <w:pPr>
        <w:ind w:firstLine="422"/>
        <w:spacing w:line="300" w:lineRule="exact"/>
        <w:rPr>
          <w:rFonts w:hint="eastAsia" w:ascii="宋体" w:hAnsi="宋体"/>
          <w:b/>
          <w:szCs w:val="21"/>
        </w:rPr>
      </w:pPr>
      <w:r>
        <w:rPr>
          <w:rFonts w:hint="eastAsia" w:ascii="宋体" w:hAnsi="宋体"/>
          <w:b/>
          <w:szCs w:val="21"/>
        </w:rPr>
        <w:t xml:space="preserve">（6）安全服务</w:t>
      </w:r>
      <w:r/>
    </w:p>
    <w:p>
      <w:pPr>
        <w:ind w:firstLine="420"/>
        <w:spacing w:line="300" w:lineRule="exact"/>
        <w:rPr>
          <w:rFonts w:hint="eastAsia" w:ascii="宋体" w:hAnsi="宋体"/>
          <w:szCs w:val="21"/>
        </w:rPr>
      </w:pPr>
      <w:r>
        <w:rPr>
          <w:rFonts w:hint="eastAsia" w:ascii="宋体" w:hAnsi="宋体"/>
          <w:szCs w:val="21"/>
        </w:rPr>
        <w:t xml:space="preserve">投标人需按照等保三级的要求，利用现有设备进行安全服务，包含但不限于以下内容：</w:t>
      </w:r>
      <w:r/>
    </w:p>
    <w:p>
      <w:pPr>
        <w:ind w:firstLine="630"/>
        <w:spacing w:line="300" w:lineRule="exact"/>
        <w:rPr>
          <w:rFonts w:hint="eastAsia" w:ascii="宋体" w:hAnsi="宋体"/>
          <w:szCs w:val="21"/>
        </w:rPr>
      </w:pPr>
      <w:r>
        <w:rPr>
          <w:rFonts w:hint="eastAsia" w:ascii="宋体" w:hAnsi="宋体"/>
          <w:szCs w:val="21"/>
        </w:rPr>
        <w:t xml:space="preserve">1）提供专属管家服务：提供专属服务经理，可以通过移动电话、微信、QQ、邮件等方式即时响应客户的需求，并7*24小时全年无中断服务；</w:t>
      </w:r>
      <w:r/>
    </w:p>
    <w:p>
      <w:pPr>
        <w:ind w:firstLine="420"/>
        <w:spacing w:line="300" w:lineRule="exact"/>
        <w:rPr>
          <w:rFonts w:hint="eastAsia" w:ascii="宋体" w:hAnsi="宋体"/>
          <w:szCs w:val="21"/>
        </w:rPr>
      </w:pPr>
      <w:r>
        <w:rPr>
          <w:rFonts w:hint="eastAsia" w:ascii="宋体" w:hAnsi="宋体"/>
          <w:szCs w:val="21"/>
        </w:rPr>
        <w:t xml:space="preserve">2）态势感知事件分析服务：借助态势感知设备采集用户的网络系统流量，利用采集到的安全大数据，结合AI人工智能检测模型，采用专业攻防思路构建分析模型，提供内部失陷主机、外部攻击、内部违规和内部风险等关键信息安全问题的周期性的检测、发现和响应服务。安全团队人员通过对设备采集的数据进行安全分析与安全事件发现，帮助用户发现网络中的异常和威胁流量，并提供相关报告和安全建议；</w:t>
      </w:r>
      <w:r/>
    </w:p>
    <w:p>
      <w:pPr>
        <w:ind w:firstLine="420"/>
        <w:spacing w:line="300" w:lineRule="exact"/>
        <w:rPr>
          <w:rFonts w:hint="eastAsia" w:ascii="宋体" w:hAnsi="宋体"/>
          <w:szCs w:val="21"/>
        </w:rPr>
      </w:pPr>
      <w:r>
        <w:rPr>
          <w:rFonts w:hint="eastAsia" w:ascii="宋体" w:hAnsi="宋体"/>
          <w:szCs w:val="21"/>
        </w:rPr>
        <w:t xml:space="preserve">3）安全现状评估：包含脆弱性、病毒类事件、攻击行为、失陷类事件等安全现状的评估；</w:t>
      </w:r>
      <w:r/>
    </w:p>
    <w:p>
      <w:pPr>
        <w:ind w:firstLine="420"/>
        <w:spacing w:line="300" w:lineRule="exact"/>
        <w:rPr>
          <w:rFonts w:hint="eastAsia" w:ascii="宋体" w:hAnsi="宋体"/>
          <w:szCs w:val="21"/>
        </w:rPr>
      </w:pPr>
      <w:r>
        <w:rPr>
          <w:rFonts w:hint="eastAsia" w:ascii="宋体" w:hAnsi="宋体"/>
          <w:szCs w:val="21"/>
        </w:rPr>
        <w:t xml:space="preserve">4）弱口令分析与管理：实现信息化资产不同应用弱口令猜解检测；</w:t>
      </w:r>
      <w:r/>
    </w:p>
    <w:p>
      <w:pPr>
        <w:ind w:firstLine="420"/>
        <w:spacing w:line="300" w:lineRule="exact"/>
        <w:rPr>
          <w:rFonts w:hint="eastAsia" w:ascii="宋体" w:hAnsi="宋体"/>
          <w:szCs w:val="21"/>
        </w:rPr>
      </w:pPr>
      <w:r>
        <w:rPr>
          <w:rFonts w:hint="eastAsia" w:ascii="宋体" w:hAnsi="宋体"/>
          <w:szCs w:val="21"/>
        </w:rPr>
        <w:t xml:space="preserve">5）事件管理：针对分析得到的勒索病毒、挖矿病毒、篡改事件、webshell、僵尸网络等安全</w:t>
      </w:r>
      <w:r>
        <w:rPr>
          <w:rFonts w:hint="eastAsia" w:ascii="宋体" w:hAnsi="宋体"/>
          <w:szCs w:val="21"/>
        </w:rPr>
        <w:t xml:space="preserve">事件，通过工具和方法对恶意文件、代码进行根除，帮助用户快速恢复业务，消除或减轻影响；</w:t>
      </w:r>
      <w:r/>
    </w:p>
    <w:p>
      <w:pPr>
        <w:ind w:firstLine="420"/>
        <w:spacing w:line="300" w:lineRule="exact"/>
        <w:rPr>
          <w:rFonts w:hint="eastAsia" w:ascii="宋体" w:hAnsi="宋体"/>
          <w:szCs w:val="21"/>
        </w:rPr>
      </w:pPr>
      <w:r>
        <w:rPr>
          <w:rFonts w:hint="eastAsia" w:ascii="宋体" w:hAnsi="宋体"/>
          <w:szCs w:val="21"/>
        </w:rPr>
        <w:t xml:space="preserve">6）应急响应：在发生疑似或确切的安全事件时，应急响应实施人员应及时采取行动限制事件扩散和影响的范围，限制潜在的损失与破坏服务基础上，实施人员协助客户检查所有受影响的系统，在准确判断安全事件原因的基础上，提出基于安全事件整体安全解决方案，排除系统安全风险并协助追查事件来源、提出解决方案、协助后续处置；</w:t>
      </w:r>
      <w:r/>
    </w:p>
    <w:p>
      <w:pPr>
        <w:ind w:firstLine="420"/>
        <w:spacing w:line="300" w:lineRule="exact"/>
        <w:rPr>
          <w:rFonts w:hint="eastAsia" w:ascii="宋体" w:hAnsi="宋体"/>
          <w:szCs w:val="21"/>
        </w:rPr>
      </w:pPr>
      <w:r>
        <w:rPr>
          <w:rFonts w:hint="eastAsia" w:ascii="宋体" w:hAnsi="宋体"/>
          <w:szCs w:val="21"/>
        </w:rPr>
        <w:t xml:space="preserve">7）安全培训服务：对采购人定期进行信息安全培训工作。培训内容包括但不限于黑客的攻击防范、反渗透技术、病毒防范。</w:t>
      </w:r>
      <w:r/>
    </w:p>
    <w:p>
      <w:pPr>
        <w:ind w:firstLine="422"/>
        <w:spacing w:line="300" w:lineRule="exact"/>
        <w:rPr>
          <w:rFonts w:hint="eastAsia" w:ascii="宋体" w:hAnsi="宋体"/>
          <w:b/>
          <w:szCs w:val="21"/>
        </w:rPr>
      </w:pPr>
      <w:r>
        <w:rPr>
          <w:rFonts w:hint="eastAsia" w:ascii="宋体" w:hAnsi="宋体"/>
          <w:b/>
          <w:szCs w:val="21"/>
        </w:rPr>
        <w:t xml:space="preserve">（7）建立用户系统应急方案</w:t>
      </w:r>
      <w:r/>
    </w:p>
    <w:p>
      <w:pPr>
        <w:ind w:firstLine="420"/>
        <w:spacing w:line="300" w:lineRule="exact"/>
        <w:rPr>
          <w:rFonts w:hint="eastAsia" w:ascii="宋体" w:hAnsi="宋体"/>
          <w:szCs w:val="21"/>
        </w:rPr>
      </w:pPr>
      <w:r>
        <w:rPr>
          <w:rFonts w:hint="eastAsia" w:ascii="宋体" w:hAnsi="宋体"/>
          <w:szCs w:val="21"/>
        </w:rPr>
        <w:t xml:space="preserve">为用户建立一整套系统的应急方案，并对每一个方案进行实际测试。它将作为系统终验的一个项目，由用户验收认可。这样，保证了应急方案的实际可操作性。</w:t>
      </w:r>
      <w:r/>
    </w:p>
    <w:p>
      <w:pPr>
        <w:ind w:firstLine="420"/>
        <w:spacing w:line="300" w:lineRule="exact"/>
        <w:rPr>
          <w:rFonts w:hint="eastAsia" w:ascii="宋体" w:hAnsi="宋体"/>
          <w:szCs w:val="21"/>
        </w:rPr>
      </w:pPr>
      <w:r>
        <w:rPr>
          <w:rFonts w:hint="eastAsia" w:ascii="宋体" w:hAnsi="宋体"/>
          <w:szCs w:val="21"/>
        </w:rPr>
        <w:t xml:space="preserve">构建应急响应体系，配合用户方发现生产系统中存在的系统性能瓶颈或安全隐患，配合用户方绘制系统性能和负载基线，提供系统负载趋势分析，对可能出现的性能和安全问题进行预警，通过非单一检查点的巡检数据及时发现问题和隐患，为系统优化提供数据和决策依据，改进用户方生产系统服务质量。</w:t>
      </w:r>
      <w:r/>
    </w:p>
    <w:p>
      <w:pPr>
        <w:spacing w:line="300" w:lineRule="exact"/>
        <w:rPr>
          <w:rFonts w:hint="eastAsia" w:ascii="宋体" w:hAnsi="宋体"/>
          <w:b/>
          <w:bCs/>
          <w:szCs w:val="21"/>
        </w:rPr>
      </w:pPr>
      <w:r>
        <w:rPr>
          <w:rFonts w:hint="eastAsia" w:ascii="宋体" w:hAnsi="宋体"/>
          <w:b/>
          <w:bCs/>
          <w:szCs w:val="21"/>
        </w:rPr>
        <w:t xml:space="preserve">2.服务标准</w:t>
      </w:r>
      <w:r/>
    </w:p>
    <w:p>
      <w:pPr>
        <w:ind w:firstLine="630"/>
        <w:spacing w:line="300" w:lineRule="exact"/>
        <w:rPr>
          <w:rFonts w:hint="eastAsia" w:ascii="宋体" w:hAnsi="宋体"/>
          <w:bCs/>
          <w:color w:val="000000"/>
          <w:szCs w:val="21"/>
        </w:rPr>
      </w:pPr>
      <w:r>
        <w:rPr>
          <w:rFonts w:hint="eastAsia" w:ascii="宋体" w:hAnsi="宋体"/>
          <w:bCs/>
          <w:color w:val="000000"/>
          <w:szCs w:val="21"/>
        </w:rPr>
        <w:t xml:space="preserve">提供服务所需相关系统及硬件清单</w:t>
      </w:r>
      <w:r/>
    </w:p>
    <w:tbl>
      <w:tblPr>
        <w:tblW w:w="8080" w:type="dxa"/>
        <w:tblInd w:w="2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567"/>
        <w:gridCol w:w="2693"/>
        <w:gridCol w:w="3827"/>
        <w:gridCol w:w="993"/>
      </w:tblGrid>
      <w:tr>
        <w:trPr>
          <w:trHeight w:val="303"/>
        </w:trPr>
        <w:tc>
          <w:tcPr>
            <w:tcW w:w="567"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序号</w:t>
            </w:r>
            <w:r/>
          </w:p>
        </w:tc>
        <w:tc>
          <w:tcPr>
            <w:tcW w:w="2693"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名称</w:t>
            </w:r>
            <w:r/>
          </w:p>
        </w:tc>
        <w:tc>
          <w:tcPr>
            <w:tcW w:w="3827"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品牌型号</w:t>
            </w:r>
            <w:r/>
          </w:p>
        </w:tc>
        <w:tc>
          <w:tcPr>
            <w:tcW w:w="993"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数量</w:t>
            </w:r>
            <w:r/>
          </w:p>
        </w:tc>
      </w:tr>
      <w:tr>
        <w:trPr>
          <w:trHeight w:val="624"/>
        </w:trPr>
        <w:tc>
          <w:tcPr>
            <w:tcW w:w="567" w:type="dxa"/>
            <w:vAlign w:val="center"/>
            <w:textDirection w:val="lrTb"/>
            <w:noWrap w:val="false"/>
          </w:tcPr>
          <w:p>
            <w:pPr>
              <w:jc w:val="center"/>
              <w:spacing w:line="300" w:lineRule="exact"/>
              <w:rPr>
                <w:rFonts w:hint="eastAsia" w:ascii="宋体" w:hAnsi="宋体"/>
                <w:szCs w:val="21"/>
              </w:rPr>
            </w:pPr>
            <w:r>
              <w:rPr>
                <w:rFonts w:hint="eastAsia" w:ascii="宋体" w:hAnsi="宋体"/>
                <w:szCs w:val="21"/>
              </w:rPr>
              <w:t xml:space="preserve">1</w:t>
            </w:r>
            <w:r/>
          </w:p>
        </w:tc>
        <w:tc>
          <w:tcPr>
            <w:tcW w:w="2693" w:type="dxa"/>
            <w:vAlign w:val="center"/>
            <w:textDirection w:val="lrTb"/>
            <w:noWrap w:val="false"/>
          </w:tcPr>
          <w:p>
            <w:pPr>
              <w:ind w:firstLine="220"/>
              <w:spacing w:line="300" w:lineRule="exact"/>
              <w:rPr>
                <w:rFonts w:hint="eastAsia" w:ascii="宋体" w:hAnsi="宋体"/>
                <w:szCs w:val="21"/>
              </w:rPr>
            </w:pPr>
            <w:r>
              <w:rPr>
                <w:rFonts w:ascii="宋体" w:hAnsi="宋体"/>
                <w:szCs w:val="21"/>
              </w:rPr>
              <w:t xml:space="preserve">回流库存储系统</w:t>
            </w:r>
            <w:r/>
          </w:p>
        </w:tc>
        <w:tc>
          <w:tcPr>
            <w:tcW w:w="3827" w:type="dxa"/>
            <w:vAlign w:val="center"/>
            <w:textDirection w:val="lrTb"/>
            <w:noWrap w:val="false"/>
          </w:tcPr>
          <w:p>
            <w:pPr>
              <w:ind w:firstLine="220"/>
              <w:spacing w:line="300" w:lineRule="exact"/>
              <w:rPr>
                <w:rFonts w:hint="eastAsia" w:ascii="宋体" w:hAnsi="宋体"/>
                <w:szCs w:val="21"/>
              </w:rPr>
            </w:pPr>
            <w:r>
              <w:rPr>
                <w:rFonts w:ascii="宋体" w:hAnsi="宋体"/>
                <w:szCs w:val="21"/>
              </w:rPr>
              <w:t xml:space="preserve">EMC  vnx5800 Upgrade</w:t>
            </w:r>
            <w:r/>
          </w:p>
        </w:tc>
        <w:tc>
          <w:tcPr>
            <w:tcW w:w="993"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2</w:t>
            </w:r>
            <w:r/>
          </w:p>
        </w:tc>
      </w:tr>
      <w:tr>
        <w:trPr>
          <w:trHeight w:val="608"/>
        </w:trPr>
        <w:tc>
          <w:tcPr>
            <w:tcW w:w="567"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2</w:t>
            </w:r>
            <w:r/>
          </w:p>
        </w:tc>
        <w:tc>
          <w:tcPr>
            <w:tcW w:w="2693" w:type="dxa"/>
            <w:vAlign w:val="center"/>
            <w:textDirection w:val="lrTb"/>
            <w:noWrap w:val="false"/>
          </w:tcPr>
          <w:p>
            <w:pPr>
              <w:ind w:firstLine="220"/>
              <w:spacing w:line="300" w:lineRule="exact"/>
              <w:rPr>
                <w:rFonts w:hint="eastAsia" w:ascii="宋体" w:hAnsi="宋体"/>
                <w:szCs w:val="21"/>
              </w:rPr>
            </w:pPr>
            <w:r>
              <w:rPr>
                <w:rFonts w:ascii="宋体" w:hAnsi="宋体"/>
                <w:szCs w:val="21"/>
              </w:rPr>
              <w:t xml:space="preserve">回流数据库软件</w:t>
            </w:r>
            <w:r/>
          </w:p>
        </w:tc>
        <w:tc>
          <w:tcPr>
            <w:tcW w:w="3827" w:type="dxa"/>
            <w:vAlign w:val="center"/>
            <w:textDirection w:val="lrTb"/>
            <w:noWrap w:val="false"/>
          </w:tcPr>
          <w:p>
            <w:pPr>
              <w:ind w:firstLine="220"/>
              <w:spacing w:line="300" w:lineRule="exact"/>
              <w:rPr>
                <w:rFonts w:hint="eastAsia" w:ascii="宋体" w:hAnsi="宋体"/>
                <w:szCs w:val="21"/>
              </w:rPr>
            </w:pPr>
            <w:r>
              <w:rPr>
                <w:rFonts w:ascii="宋体" w:hAnsi="宋体"/>
                <w:szCs w:val="21"/>
              </w:rPr>
              <w:t xml:space="preserve">oracle  19C</w:t>
            </w:r>
            <w:r/>
          </w:p>
        </w:tc>
        <w:tc>
          <w:tcPr>
            <w:tcW w:w="993"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1</w:t>
            </w:r>
            <w:r/>
          </w:p>
        </w:tc>
      </w:tr>
      <w:tr>
        <w:trPr>
          <w:trHeight w:val="608"/>
        </w:trPr>
        <w:tc>
          <w:tcPr>
            <w:tcW w:w="567"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3</w:t>
            </w:r>
            <w:r/>
          </w:p>
        </w:tc>
        <w:tc>
          <w:tcPr>
            <w:tcW w:w="2693" w:type="dxa"/>
            <w:vAlign w:val="center"/>
            <w:textDirection w:val="lrTb"/>
            <w:noWrap w:val="false"/>
          </w:tcPr>
          <w:p>
            <w:pPr>
              <w:ind w:firstLine="220"/>
              <w:spacing w:line="300" w:lineRule="exact"/>
              <w:rPr>
                <w:rFonts w:hint="eastAsia" w:ascii="宋体" w:hAnsi="宋体"/>
                <w:szCs w:val="21"/>
              </w:rPr>
            </w:pPr>
            <w:r>
              <w:rPr>
                <w:rFonts w:ascii="宋体" w:hAnsi="宋体"/>
                <w:szCs w:val="21"/>
              </w:rPr>
              <w:t xml:space="preserve">回流数据库同步软件</w:t>
            </w:r>
            <w:r/>
          </w:p>
        </w:tc>
        <w:tc>
          <w:tcPr>
            <w:tcW w:w="3827" w:type="dxa"/>
            <w:vAlign w:val="center"/>
            <w:textDirection w:val="lrTb"/>
            <w:noWrap w:val="false"/>
          </w:tcPr>
          <w:p>
            <w:pPr>
              <w:ind w:firstLine="220"/>
              <w:spacing w:line="300" w:lineRule="exact"/>
              <w:rPr>
                <w:rFonts w:hint="eastAsia" w:ascii="宋体" w:hAnsi="宋体"/>
                <w:szCs w:val="21"/>
              </w:rPr>
            </w:pPr>
            <w:r>
              <w:rPr>
                <w:rFonts w:hint="eastAsia" w:ascii="宋体" w:hAnsi="宋体"/>
                <w:szCs w:val="21"/>
              </w:rPr>
              <w:t xml:space="preserve">迪</w:t>
            </w:r>
            <w:r>
              <w:rPr>
                <w:rFonts w:ascii="宋体" w:hAnsi="宋体"/>
                <w:szCs w:val="21"/>
              </w:rPr>
              <w:t xml:space="preserve">思杰 SuperSync  V3. 2</w:t>
            </w:r>
            <w:r/>
          </w:p>
        </w:tc>
        <w:tc>
          <w:tcPr>
            <w:tcW w:w="993"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1</w:t>
            </w:r>
            <w:r/>
          </w:p>
        </w:tc>
      </w:tr>
      <w:tr>
        <w:trPr>
          <w:trHeight w:val="913"/>
        </w:trPr>
        <w:tc>
          <w:tcPr>
            <w:tcW w:w="567"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4</w:t>
            </w:r>
            <w:r/>
          </w:p>
        </w:tc>
        <w:tc>
          <w:tcPr>
            <w:tcW w:w="2693" w:type="dxa"/>
            <w:vAlign w:val="center"/>
            <w:textDirection w:val="lrTb"/>
            <w:noWrap w:val="false"/>
          </w:tcPr>
          <w:p>
            <w:pPr>
              <w:ind w:firstLine="220"/>
              <w:spacing w:line="300" w:lineRule="exact"/>
              <w:rPr>
                <w:rFonts w:hint="eastAsia" w:ascii="宋体" w:hAnsi="宋体"/>
                <w:szCs w:val="21"/>
              </w:rPr>
            </w:pPr>
            <w:r>
              <w:rPr>
                <w:rFonts w:hint="eastAsia" w:ascii="宋体" w:hAnsi="宋体"/>
                <w:szCs w:val="21"/>
              </w:rPr>
              <w:t xml:space="preserve">态势感知平台</w:t>
            </w:r>
            <w:r/>
          </w:p>
        </w:tc>
        <w:tc>
          <w:tcPr>
            <w:tcW w:w="3827" w:type="dxa"/>
            <w:vAlign w:val="center"/>
            <w:textDirection w:val="lrTb"/>
            <w:noWrap w:val="false"/>
          </w:tcPr>
          <w:p>
            <w:pPr>
              <w:ind w:firstLine="220"/>
              <w:spacing w:line="300" w:lineRule="exact"/>
              <w:rPr>
                <w:rFonts w:hint="eastAsia" w:ascii="宋体" w:hAnsi="宋体"/>
                <w:szCs w:val="21"/>
              </w:rPr>
            </w:pPr>
            <w:r>
              <w:rPr>
                <w:rFonts w:hint="eastAsia" w:ascii="宋体" w:hAnsi="宋体"/>
                <w:szCs w:val="21"/>
              </w:rPr>
              <w:t xml:space="preserve">奇安信网神新一代安全感知系统</w:t>
            </w:r>
            <w:r/>
          </w:p>
        </w:tc>
        <w:tc>
          <w:tcPr>
            <w:tcW w:w="993" w:type="dxa"/>
            <w:vAlign w:val="center"/>
            <w:textDirection w:val="lrTb"/>
            <w:noWrap w:val="false"/>
          </w:tcPr>
          <w:p>
            <w:pPr>
              <w:jc w:val="center"/>
              <w:spacing w:line="300" w:lineRule="exact"/>
              <w:rPr>
                <w:rFonts w:hint="eastAsia" w:ascii="宋体" w:hAnsi="宋体"/>
                <w:szCs w:val="21"/>
              </w:rPr>
            </w:pPr>
            <w:r>
              <w:rPr>
                <w:rFonts w:hint="eastAsia" w:ascii="宋体" w:hAnsi="宋体"/>
                <w:szCs w:val="21"/>
              </w:rPr>
              <w:t xml:space="preserve">1</w:t>
            </w:r>
            <w:r/>
          </w:p>
        </w:tc>
      </w:tr>
      <w:tr>
        <w:trPr>
          <w:trHeight w:val="608"/>
        </w:trPr>
        <w:tc>
          <w:tcPr>
            <w:tcW w:w="567"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5</w:t>
            </w:r>
            <w:r/>
          </w:p>
        </w:tc>
        <w:tc>
          <w:tcPr>
            <w:tcW w:w="2693" w:type="dxa"/>
            <w:vAlign w:val="center"/>
            <w:textDirection w:val="lrTb"/>
            <w:noWrap w:val="false"/>
          </w:tcPr>
          <w:p>
            <w:pPr>
              <w:ind w:firstLine="220"/>
              <w:spacing w:line="300" w:lineRule="exact"/>
              <w:rPr>
                <w:rFonts w:hint="eastAsia" w:ascii="宋体" w:hAnsi="宋体"/>
                <w:szCs w:val="21"/>
              </w:rPr>
            </w:pPr>
            <w:r>
              <w:rPr>
                <w:rFonts w:ascii="宋体" w:hAnsi="宋体"/>
                <w:szCs w:val="21"/>
              </w:rPr>
              <w:t xml:space="preserve">入侵防护系统</w:t>
            </w:r>
            <w:r/>
          </w:p>
        </w:tc>
        <w:tc>
          <w:tcPr>
            <w:tcW w:w="3827" w:type="dxa"/>
            <w:vAlign w:val="center"/>
            <w:textDirection w:val="lrTb"/>
            <w:noWrap w:val="false"/>
          </w:tcPr>
          <w:p>
            <w:pPr>
              <w:ind w:firstLine="220"/>
              <w:spacing w:line="300" w:lineRule="exact"/>
              <w:rPr>
                <w:rFonts w:hint="eastAsia" w:ascii="宋体" w:hAnsi="宋体"/>
                <w:szCs w:val="21"/>
              </w:rPr>
            </w:pPr>
            <w:r>
              <w:rPr>
                <w:rFonts w:ascii="宋体" w:hAnsi="宋体"/>
                <w:szCs w:val="21"/>
              </w:rPr>
              <w:t xml:space="preserve">绿盟入侵防御</w:t>
            </w:r>
            <w:r/>
          </w:p>
          <w:p>
            <w:pPr>
              <w:ind w:firstLine="220"/>
              <w:spacing w:line="300" w:lineRule="exact"/>
              <w:rPr>
                <w:rFonts w:hint="eastAsia" w:ascii="宋体" w:hAnsi="宋体"/>
                <w:szCs w:val="21"/>
              </w:rPr>
            </w:pPr>
            <w:r>
              <w:rPr>
                <w:rFonts w:ascii="宋体" w:hAnsi="宋体"/>
                <w:szCs w:val="21"/>
              </w:rPr>
              <w:t xml:space="preserve">NIPSNX3-HDB1202</w:t>
            </w:r>
            <w:r/>
          </w:p>
        </w:tc>
        <w:tc>
          <w:tcPr>
            <w:tcW w:w="993"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1</w:t>
            </w:r>
            <w:r/>
          </w:p>
        </w:tc>
      </w:tr>
      <w:tr>
        <w:trPr>
          <w:trHeight w:val="592"/>
        </w:trPr>
        <w:tc>
          <w:tcPr>
            <w:tcW w:w="567"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6</w:t>
            </w:r>
            <w:r/>
          </w:p>
        </w:tc>
        <w:tc>
          <w:tcPr>
            <w:tcW w:w="2693" w:type="dxa"/>
            <w:vAlign w:val="center"/>
            <w:textDirection w:val="lrTb"/>
            <w:noWrap w:val="false"/>
          </w:tcPr>
          <w:p>
            <w:pPr>
              <w:ind w:firstLine="220"/>
              <w:spacing w:line="300" w:lineRule="exact"/>
              <w:rPr>
                <w:rFonts w:hint="eastAsia" w:ascii="宋体" w:hAnsi="宋体"/>
                <w:szCs w:val="21"/>
              </w:rPr>
            </w:pPr>
            <w:r>
              <w:rPr>
                <w:rFonts w:ascii="宋体" w:hAnsi="宋体"/>
                <w:szCs w:val="21"/>
              </w:rPr>
              <w:t xml:space="preserve">负载均衡</w:t>
            </w:r>
            <w:r/>
          </w:p>
        </w:tc>
        <w:tc>
          <w:tcPr>
            <w:tcW w:w="3827" w:type="dxa"/>
            <w:vAlign w:val="center"/>
            <w:textDirection w:val="lrTb"/>
            <w:noWrap w:val="false"/>
          </w:tcPr>
          <w:p>
            <w:pPr>
              <w:ind w:firstLine="220"/>
              <w:spacing w:line="300" w:lineRule="exact"/>
              <w:rPr>
                <w:rFonts w:hint="eastAsia" w:ascii="宋体" w:hAnsi="宋体"/>
                <w:szCs w:val="21"/>
              </w:rPr>
            </w:pPr>
            <w:r>
              <w:rPr>
                <w:rFonts w:ascii="宋体" w:hAnsi="宋体"/>
                <w:szCs w:val="21"/>
              </w:rPr>
              <w:t xml:space="preserve">深信服 AD-1000-</w:t>
            </w:r>
            <w:r>
              <w:rPr>
                <w:rFonts w:hint="eastAsia" w:ascii="宋体" w:hAnsi="宋体"/>
                <w:szCs w:val="21"/>
              </w:rPr>
              <w:t xml:space="preserve">B</w:t>
            </w:r>
            <w:r>
              <w:rPr>
                <w:rFonts w:ascii="宋体" w:hAnsi="宋体"/>
                <w:szCs w:val="21"/>
              </w:rPr>
              <w:t xml:space="preserve">2200</w:t>
            </w:r>
            <w:r/>
          </w:p>
        </w:tc>
        <w:tc>
          <w:tcPr>
            <w:tcW w:w="993"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2</w:t>
            </w:r>
            <w:r/>
          </w:p>
        </w:tc>
      </w:tr>
      <w:tr>
        <w:trPr>
          <w:trHeight w:val="567"/>
        </w:trPr>
        <w:tc>
          <w:tcPr>
            <w:tcW w:w="567"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7</w:t>
            </w:r>
            <w:r/>
          </w:p>
        </w:tc>
        <w:tc>
          <w:tcPr>
            <w:tcW w:w="2693" w:type="dxa"/>
            <w:vAlign w:val="center"/>
            <w:textDirection w:val="lrTb"/>
            <w:noWrap w:val="false"/>
          </w:tcPr>
          <w:p>
            <w:pPr>
              <w:ind w:firstLine="220"/>
              <w:spacing w:line="300" w:lineRule="exact"/>
              <w:rPr>
                <w:rFonts w:hint="eastAsia" w:ascii="宋体" w:hAnsi="宋体"/>
                <w:szCs w:val="21"/>
              </w:rPr>
            </w:pPr>
            <w:r>
              <w:rPr>
                <w:rFonts w:ascii="宋体" w:hAnsi="宋体"/>
                <w:szCs w:val="21"/>
              </w:rPr>
              <w:t xml:space="preserve">服务器系统</w:t>
            </w:r>
            <w:r/>
          </w:p>
        </w:tc>
        <w:tc>
          <w:tcPr>
            <w:tcW w:w="3827" w:type="dxa"/>
            <w:vAlign w:val="center"/>
            <w:textDirection w:val="lrTb"/>
            <w:noWrap w:val="false"/>
          </w:tcPr>
          <w:p>
            <w:pPr>
              <w:ind w:firstLine="220"/>
              <w:spacing w:line="300" w:lineRule="exact"/>
              <w:rPr>
                <w:rFonts w:hint="eastAsia" w:ascii="宋体" w:hAnsi="宋体"/>
                <w:szCs w:val="21"/>
              </w:rPr>
            </w:pPr>
            <w:r>
              <w:rPr>
                <w:rFonts w:ascii="宋体" w:hAnsi="宋体"/>
                <w:szCs w:val="21"/>
              </w:rPr>
              <w:t xml:space="preserve">联想x3850</w:t>
            </w:r>
            <w:r/>
          </w:p>
        </w:tc>
        <w:tc>
          <w:tcPr>
            <w:tcW w:w="993"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1</w:t>
            </w:r>
            <w:r/>
          </w:p>
        </w:tc>
      </w:tr>
      <w:tr>
        <w:trPr>
          <w:trHeight w:val="896"/>
        </w:trPr>
        <w:tc>
          <w:tcPr>
            <w:tcW w:w="567"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8</w:t>
            </w:r>
            <w:r/>
          </w:p>
        </w:tc>
        <w:tc>
          <w:tcPr>
            <w:tcW w:w="2693" w:type="dxa"/>
            <w:vAlign w:val="center"/>
            <w:textDirection w:val="lrTb"/>
            <w:noWrap w:val="false"/>
          </w:tcPr>
          <w:p>
            <w:pPr>
              <w:ind w:firstLine="220"/>
              <w:spacing w:line="300" w:lineRule="exact"/>
              <w:rPr>
                <w:rFonts w:hint="eastAsia" w:ascii="宋体" w:hAnsi="宋体"/>
                <w:szCs w:val="21"/>
              </w:rPr>
            </w:pPr>
            <w:r>
              <w:rPr>
                <w:rFonts w:ascii="宋体" w:hAnsi="宋体"/>
                <w:szCs w:val="21"/>
              </w:rPr>
              <w:t xml:space="preserve">服务器内存扩容</w:t>
            </w:r>
            <w:r/>
          </w:p>
        </w:tc>
        <w:tc>
          <w:tcPr>
            <w:tcW w:w="3827" w:type="dxa"/>
            <w:vAlign w:val="center"/>
            <w:textDirection w:val="lrTb"/>
            <w:noWrap w:val="false"/>
          </w:tcPr>
          <w:p>
            <w:pPr>
              <w:ind w:firstLine="220"/>
              <w:spacing w:line="300" w:lineRule="exact"/>
              <w:rPr>
                <w:rFonts w:hint="eastAsia" w:ascii="宋体" w:hAnsi="宋体"/>
                <w:szCs w:val="21"/>
              </w:rPr>
            </w:pPr>
            <w:r>
              <w:rPr>
                <w:rFonts w:ascii="宋体" w:hAnsi="宋体"/>
                <w:szCs w:val="21"/>
              </w:rPr>
              <w:t xml:space="preserve">联想 16GB DDR3 1600MHz</w:t>
            </w:r>
            <w:r/>
          </w:p>
          <w:p>
            <w:pPr>
              <w:ind w:firstLine="220"/>
              <w:spacing w:line="300" w:lineRule="exact"/>
              <w:rPr>
                <w:rFonts w:hint="eastAsia" w:ascii="宋体" w:hAnsi="宋体"/>
                <w:szCs w:val="21"/>
              </w:rPr>
            </w:pPr>
            <w:r>
              <w:rPr>
                <w:rFonts w:ascii="宋体" w:hAnsi="宋体"/>
                <w:szCs w:val="21"/>
              </w:rPr>
              <w:t xml:space="preserve">内存</w:t>
            </w:r>
            <w:r/>
          </w:p>
        </w:tc>
        <w:tc>
          <w:tcPr>
            <w:tcW w:w="993"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1</w:t>
            </w:r>
            <w:r/>
          </w:p>
        </w:tc>
      </w:tr>
      <w:tr>
        <w:trPr>
          <w:trHeight w:val="529"/>
        </w:trPr>
        <w:tc>
          <w:tcPr>
            <w:tcW w:w="567"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9</w:t>
            </w:r>
            <w:r/>
          </w:p>
        </w:tc>
        <w:tc>
          <w:tcPr>
            <w:tcW w:w="2693" w:type="dxa"/>
            <w:vAlign w:val="center"/>
            <w:textDirection w:val="lrTb"/>
            <w:noWrap w:val="false"/>
          </w:tcPr>
          <w:p>
            <w:pPr>
              <w:ind w:firstLine="220"/>
              <w:spacing w:line="300" w:lineRule="exact"/>
              <w:rPr>
                <w:rFonts w:hint="eastAsia" w:ascii="宋体" w:hAnsi="宋体"/>
                <w:szCs w:val="21"/>
              </w:rPr>
            </w:pPr>
            <w:r>
              <w:rPr>
                <w:rFonts w:ascii="宋体" w:hAnsi="宋体"/>
                <w:szCs w:val="21"/>
              </w:rPr>
              <w:t xml:space="preserve">交换机系统</w:t>
            </w:r>
            <w:r/>
          </w:p>
        </w:tc>
        <w:tc>
          <w:tcPr>
            <w:tcW w:w="3827" w:type="dxa"/>
            <w:vAlign w:val="center"/>
            <w:textDirection w:val="lrTb"/>
            <w:noWrap w:val="false"/>
          </w:tcPr>
          <w:p>
            <w:pPr>
              <w:ind w:firstLine="220"/>
              <w:spacing w:line="300" w:lineRule="exact"/>
              <w:rPr>
                <w:rFonts w:hint="eastAsia" w:ascii="宋体" w:hAnsi="宋体"/>
                <w:szCs w:val="21"/>
              </w:rPr>
            </w:pPr>
            <w:r>
              <w:rPr>
                <w:rFonts w:ascii="宋体" w:hAnsi="宋体"/>
                <w:szCs w:val="21"/>
              </w:rPr>
              <w:t xml:space="preserve">H3C S5130</w:t>
            </w:r>
            <w:r/>
          </w:p>
        </w:tc>
        <w:tc>
          <w:tcPr>
            <w:tcW w:w="993" w:type="dxa"/>
            <w:vAlign w:val="center"/>
            <w:textDirection w:val="lrTb"/>
            <w:noWrap w:val="false"/>
          </w:tcPr>
          <w:p>
            <w:pPr>
              <w:jc w:val="center"/>
              <w:spacing w:line="300" w:lineRule="exact"/>
              <w:rPr>
                <w:rFonts w:hint="eastAsia" w:ascii="宋体" w:hAnsi="宋体"/>
                <w:szCs w:val="21"/>
              </w:rPr>
            </w:pPr>
            <w:r>
              <w:rPr>
                <w:rFonts w:ascii="宋体" w:hAnsi="宋体"/>
                <w:szCs w:val="21"/>
              </w:rPr>
              <w:t xml:space="preserve">2</w:t>
            </w:r>
            <w:r/>
          </w:p>
        </w:tc>
      </w:tr>
    </w:tbl>
    <w:p>
      <w:pPr>
        <w:rPr>
          <w:rFonts w:hint="eastAsia" w:ascii="宋体" w:hAnsi="宋体"/>
        </w:rPr>
      </w:pPr>
      <w:r>
        <w:rPr>
          <w:rFonts w:hint="eastAsia" w:ascii="宋体" w:hAnsi="宋体"/>
        </w:rPr>
      </w:r>
      <w:r/>
    </w:p>
    <w:p>
      <w:pPr>
        <w:spacing w:line="360" w:lineRule="exact"/>
        <w:rPr>
          <w:rFonts w:hint="eastAsia" w:ascii="宋体" w:hAnsi="宋体"/>
          <w:b/>
          <w:color w:val="0000ff"/>
          <w:szCs w:val="21"/>
        </w:rPr>
      </w:pPr>
      <w:r>
        <w:rPr>
          <w:rFonts w:hint="eastAsia" w:ascii="宋体" w:hAnsi="宋体" w:cs="宋体"/>
          <w:b/>
          <w:bCs/>
          <w:color w:val="0000ff"/>
          <w:szCs w:val="21"/>
        </w:rPr>
        <w:t xml:space="preserve">（三十）句容市人社局省人社系统就业板块运维</w:t>
      </w:r>
      <w:r/>
    </w:p>
    <w:p>
      <w:pPr>
        <w:spacing w:line="360" w:lineRule="exact"/>
        <w:rPr>
          <w:rFonts w:hint="eastAsia" w:ascii="宋体" w:hAnsi="宋体" w:cs="宋体"/>
          <w:b/>
          <w:bCs/>
          <w:szCs w:val="21"/>
        </w:rPr>
      </w:pPr>
      <w:r>
        <w:rPr>
          <w:rFonts w:hint="eastAsia" w:ascii="宋体" w:hAnsi="宋体" w:cs="宋体"/>
          <w:b/>
          <w:bCs/>
          <w:szCs w:val="21"/>
        </w:rPr>
        <w:t xml:space="preserve">1.服务内容</w:t>
      </w:r>
      <w:r/>
    </w:p>
    <w:p>
      <w:pPr>
        <w:ind w:firstLine="420"/>
        <w:spacing w:line="360" w:lineRule="exact"/>
        <w:rPr>
          <w:rFonts w:hint="eastAsia" w:ascii="宋体" w:hAnsi="宋体"/>
          <w:szCs w:val="21"/>
        </w:rPr>
      </w:pPr>
      <w:r>
        <w:rPr>
          <w:rFonts w:hint="eastAsia" w:ascii="宋体" w:hAnsi="宋体" w:cs="宋体"/>
          <w:szCs w:val="21"/>
        </w:rPr>
        <w:t xml:space="preserve">保障用户单位下列业务正常开展：</w:t>
      </w:r>
      <w:r>
        <w:rPr>
          <w:rFonts w:hint="eastAsia" w:ascii="宋体" w:hAnsi="宋体"/>
          <w:szCs w:val="21"/>
        </w:rPr>
        <w:t xml:space="preserve">包括我市所有纳入省人社一体化信息平台就业创业、劳动关系等应用平台服务，包括平台问题工单处理、系统培训、数据统计分析、个性化功能支持以及其他应急情况的处理。</w:t>
      </w:r>
      <w:r/>
    </w:p>
    <w:p>
      <w:pPr>
        <w:ind w:firstLine="420"/>
        <w:spacing w:line="360" w:lineRule="exact"/>
        <w:rPr>
          <w:rFonts w:hint="eastAsia" w:ascii="宋体" w:hAnsi="宋体" w:cs="宋体"/>
          <w:szCs w:val="21"/>
        </w:rPr>
      </w:pPr>
      <w:r>
        <w:rPr>
          <w:rFonts w:hint="eastAsia" w:ascii="宋体" w:hAnsi="宋体"/>
          <w:szCs w:val="21"/>
        </w:rPr>
        <w:t xml:space="preserve">具体包含以下内容：</w:t>
      </w:r>
      <w:r/>
    </w:p>
    <w:p>
      <w:pPr>
        <w:ind w:firstLine="420"/>
        <w:spacing w:line="360" w:lineRule="exact"/>
        <w:rPr>
          <w:rFonts w:hint="eastAsia" w:ascii="宋体" w:hAnsi="宋体"/>
          <w:szCs w:val="21"/>
        </w:rPr>
      </w:pPr>
      <w:r>
        <w:rPr>
          <w:rFonts w:hint="eastAsia" w:ascii="宋体" w:hAnsi="宋体"/>
          <w:szCs w:val="21"/>
        </w:rPr>
        <w:t xml:space="preserve">就失业管理、就业政策管理（就业各类补贴）、创业政策管理（创业补贴）、稳岗返还、失业</w:t>
      </w:r>
      <w:r>
        <w:rPr>
          <w:rFonts w:hint="eastAsia" w:ascii="宋体" w:hAnsi="宋体"/>
          <w:szCs w:val="21"/>
        </w:rPr>
        <w:t xml:space="preserve">保险技能提升、职业培训补贴、求职创业补贴等；确保省人社一体化平台就业管理软件正常使用。</w:t>
      </w:r>
      <w:r/>
    </w:p>
    <w:p>
      <w:pPr>
        <w:spacing w:line="360" w:lineRule="exact"/>
        <w:rPr>
          <w:rFonts w:hint="eastAsia" w:ascii="宋体" w:hAnsi="宋体"/>
          <w:b/>
          <w:bCs/>
          <w:szCs w:val="21"/>
        </w:rPr>
      </w:pPr>
      <w:r>
        <w:rPr>
          <w:rFonts w:hint="eastAsia" w:ascii="宋体" w:hAnsi="宋体"/>
          <w:b/>
          <w:bCs/>
          <w:szCs w:val="21"/>
        </w:rPr>
        <w:t xml:space="preserve">2.服务标准</w:t>
      </w:r>
      <w:r/>
    </w:p>
    <w:p>
      <w:pPr>
        <w:ind w:firstLine="420"/>
        <w:spacing w:line="360" w:lineRule="exact"/>
        <w:rPr>
          <w:rFonts w:hint="eastAsia" w:ascii="宋体" w:hAnsi="宋体"/>
          <w:szCs w:val="21"/>
        </w:rPr>
      </w:pPr>
      <w:r>
        <w:rPr>
          <w:rFonts w:hint="eastAsia" w:ascii="宋体" w:hAnsi="宋体"/>
          <w:szCs w:val="21"/>
        </w:rPr>
        <w:t xml:space="preserve">（1）接受全市各级人力资源社会保障经办机构工单数据问题的运维申请，在采购单位的授权下及时进行处理；</w:t>
      </w:r>
      <w:r/>
    </w:p>
    <w:p>
      <w:pPr>
        <w:ind w:firstLine="420"/>
        <w:spacing w:line="360" w:lineRule="exact"/>
        <w:rPr>
          <w:rFonts w:hint="eastAsia" w:ascii="宋体" w:hAnsi="宋体"/>
          <w:szCs w:val="21"/>
        </w:rPr>
      </w:pPr>
      <w:r>
        <w:rPr>
          <w:rFonts w:hint="eastAsia" w:ascii="宋体" w:hAnsi="宋体"/>
          <w:szCs w:val="21"/>
        </w:rPr>
        <w:t xml:space="preserve">（2）接受全市各级人力资源社会保障经办机构、定点工伤机构维护申请，对应用软件进行完善性修改，处理应用软件存在的问题；</w:t>
      </w:r>
      <w:r/>
    </w:p>
    <w:p>
      <w:pPr>
        <w:ind w:firstLine="420"/>
        <w:spacing w:line="360" w:lineRule="exact"/>
        <w:rPr>
          <w:rFonts w:hint="eastAsia" w:ascii="宋体" w:hAnsi="宋体"/>
          <w:szCs w:val="21"/>
        </w:rPr>
      </w:pPr>
      <w:r>
        <w:rPr>
          <w:rFonts w:hint="eastAsia" w:ascii="宋体" w:hAnsi="宋体"/>
          <w:szCs w:val="21"/>
        </w:rPr>
        <w:t xml:space="preserve">（3）配合完成口常的统计分析报表，完成特殊的查询统计需求；</w:t>
      </w:r>
      <w:r/>
    </w:p>
    <w:p>
      <w:pPr>
        <w:ind w:firstLine="420"/>
        <w:spacing w:line="360" w:lineRule="exact"/>
        <w:rPr>
          <w:rFonts w:hint="eastAsia" w:ascii="宋体" w:hAnsi="宋体"/>
          <w:szCs w:val="21"/>
        </w:rPr>
      </w:pPr>
      <w:r>
        <w:rPr>
          <w:rFonts w:hint="eastAsia" w:ascii="宋体" w:hAnsi="宋体"/>
          <w:szCs w:val="21"/>
        </w:rPr>
        <w:t xml:space="preserve">（4）按省厅及采购单位的要求，定期给采购单位相关负责人员以周报形式总结一周软件服务工作及下周工作安排；</w:t>
      </w:r>
      <w:r/>
    </w:p>
    <w:p>
      <w:pPr>
        <w:ind w:firstLine="420"/>
        <w:spacing w:line="360" w:lineRule="exact"/>
        <w:rPr>
          <w:rFonts w:hint="eastAsia" w:ascii="宋体" w:hAnsi="宋体"/>
          <w:szCs w:val="21"/>
        </w:rPr>
      </w:pPr>
      <w:r>
        <w:rPr>
          <w:rFonts w:hint="eastAsia" w:ascii="宋体" w:hAnsi="宋体"/>
          <w:szCs w:val="21"/>
        </w:rPr>
        <w:t xml:space="preserve">（5）完成投标人开发的各类信息系统年度或月度初始化工作；</w:t>
      </w:r>
      <w:r/>
    </w:p>
    <w:p>
      <w:pPr>
        <w:ind w:firstLine="420"/>
        <w:spacing w:line="360" w:lineRule="exact"/>
        <w:rPr>
          <w:rFonts w:hint="eastAsia" w:ascii="宋体" w:hAnsi="宋体"/>
          <w:szCs w:val="21"/>
        </w:rPr>
      </w:pPr>
      <w:r>
        <w:rPr>
          <w:rFonts w:hint="eastAsia" w:ascii="宋体" w:hAnsi="宋体"/>
          <w:szCs w:val="21"/>
        </w:rPr>
        <w:t xml:space="preserve">（6）按照部、省要求从生产库向交换库转换数据，生成指标数据上报。按照财政、审计等要求，协助采购单位提取相关数据；</w:t>
      </w:r>
      <w:r/>
    </w:p>
    <w:p>
      <w:pPr>
        <w:ind w:firstLine="420"/>
        <w:spacing w:line="360" w:lineRule="exact"/>
        <w:rPr>
          <w:rFonts w:hint="eastAsia" w:ascii="宋体" w:hAnsi="宋体"/>
          <w:szCs w:val="21"/>
        </w:rPr>
      </w:pPr>
      <w:r>
        <w:rPr>
          <w:rFonts w:hint="eastAsia" w:ascii="宋体" w:hAnsi="宋体"/>
          <w:szCs w:val="21"/>
        </w:rPr>
        <w:t xml:space="preserve">（7）在采购单位的统一安排下,按相关政策要求进行数据批量处理工作,如:养老调资、年度基数调整等,整个过程需要建立有关数据安全、备份、测试、验证、应急恢复等机制；</w:t>
      </w:r>
      <w:r/>
    </w:p>
    <w:p>
      <w:pPr>
        <w:ind w:firstLine="420"/>
        <w:spacing w:line="360" w:lineRule="exact"/>
        <w:rPr>
          <w:rFonts w:hint="eastAsia" w:ascii="宋体" w:hAnsi="宋体"/>
          <w:szCs w:val="21"/>
        </w:rPr>
      </w:pPr>
      <w:r>
        <w:rPr>
          <w:rFonts w:hint="eastAsia" w:ascii="宋体" w:hAnsi="宋体"/>
          <w:szCs w:val="21"/>
        </w:rPr>
        <w:t xml:space="preserve">（8）对业务人员、参保人员进行系统操作培训、指导和答疑；</w:t>
      </w:r>
      <w:r/>
    </w:p>
    <w:p>
      <w:pPr>
        <w:ind w:firstLine="420"/>
        <w:spacing w:line="360" w:lineRule="exact"/>
        <w:rPr>
          <w:rFonts w:hint="eastAsia" w:ascii="宋体" w:hAnsi="宋体"/>
          <w:szCs w:val="21"/>
        </w:rPr>
      </w:pPr>
      <w:r>
        <w:rPr>
          <w:rFonts w:hint="eastAsia" w:ascii="宋体" w:hAnsi="宋体"/>
          <w:szCs w:val="21"/>
        </w:rPr>
        <w:t xml:space="preserve">（9）对采购单位技术人员进行数据库结构的培训和指导，按照采购单位要求提供查询语句；</w:t>
      </w:r>
      <w:r/>
    </w:p>
    <w:p>
      <w:pPr>
        <w:ind w:firstLine="420"/>
        <w:spacing w:line="360" w:lineRule="exact"/>
        <w:rPr>
          <w:rFonts w:hint="eastAsia" w:ascii="宋体" w:hAnsi="宋体"/>
          <w:szCs w:val="21"/>
        </w:rPr>
      </w:pPr>
      <w:r>
        <w:rPr>
          <w:rFonts w:hint="eastAsia" w:ascii="宋体" w:hAnsi="宋体"/>
          <w:szCs w:val="21"/>
        </w:rPr>
        <w:t xml:space="preserve">（10）对采购单位提出的个性化功能提供技术支持；</w:t>
      </w:r>
      <w:r/>
    </w:p>
    <w:p>
      <w:pPr>
        <w:ind w:firstLine="420"/>
        <w:spacing w:line="360" w:lineRule="exact"/>
        <w:rPr>
          <w:rFonts w:hint="eastAsia" w:ascii="宋体" w:hAnsi="宋体"/>
          <w:szCs w:val="21"/>
        </w:rPr>
      </w:pPr>
      <w:r>
        <w:rPr>
          <w:rFonts w:hint="eastAsia" w:ascii="宋体" w:hAnsi="宋体"/>
          <w:szCs w:val="21"/>
        </w:rPr>
        <w:t xml:space="preserve">（11）按照采购单位要求，以书面材料进行确认、流转、保存,并在采购单位指定的电子工作平台上按要求记载工作记录以保留痕迹。</w:t>
      </w:r>
      <w:r/>
    </w:p>
    <w:p>
      <w:pPr>
        <w:spacing w:line="360" w:lineRule="exact"/>
        <w:rPr>
          <w:rFonts w:hint="eastAsia" w:ascii="宋体" w:hAnsi="宋体"/>
          <w:color w:val="000000"/>
          <w:szCs w:val="21"/>
        </w:rPr>
      </w:pPr>
      <w:r>
        <w:rPr>
          <w:rFonts w:hint="eastAsia" w:ascii="宋体" w:hAnsi="宋体"/>
          <w:color w:val="000000"/>
          <w:szCs w:val="21"/>
        </w:rPr>
      </w:r>
      <w:r/>
    </w:p>
    <w:p>
      <w:pPr>
        <w:spacing w:line="360" w:lineRule="exact"/>
        <w:rPr>
          <w:rFonts w:hint="eastAsia" w:ascii="宋体" w:hAnsi="宋体"/>
          <w:b/>
          <w:color w:val="ee0000"/>
          <w:szCs w:val="21"/>
        </w:rPr>
      </w:pPr>
      <w:r>
        <w:rPr>
          <w:rFonts w:hint="eastAsia" w:ascii="宋体" w:hAnsi="宋体" w:cs="宋体"/>
          <w:b/>
          <w:bCs/>
          <w:color w:val="0000ff"/>
          <w:szCs w:val="21"/>
        </w:rPr>
        <w:t xml:space="preserve">（三十一）电子票据系统运维</w:t>
      </w:r>
      <w:r/>
    </w:p>
    <w:p>
      <w:pPr>
        <w:spacing w:line="360" w:lineRule="exact"/>
        <w:widowControl/>
        <w:rPr>
          <w:rFonts w:hint="eastAsia" w:ascii="宋体" w:hAnsi="宋体"/>
          <w:b/>
          <w:color w:val="000000"/>
          <w:szCs w:val="21"/>
        </w:rPr>
      </w:pPr>
      <w:r>
        <w:rPr>
          <w:rFonts w:hint="eastAsia" w:ascii="宋体" w:hAnsi="宋体"/>
          <w:b/>
          <w:color w:val="000000"/>
          <w:szCs w:val="21"/>
        </w:rPr>
        <w:t xml:space="preserve">1.服务内容</w:t>
      </w:r>
      <w:r/>
    </w:p>
    <w:p>
      <w:pPr>
        <w:ind w:firstLine="420"/>
        <w:spacing w:line="360" w:lineRule="exact"/>
        <w:rPr>
          <w:rFonts w:hint="eastAsia" w:ascii="宋体" w:hAnsi="宋体" w:cs="宋体"/>
          <w:szCs w:val="21"/>
        </w:rPr>
      </w:pPr>
      <w:r>
        <w:rPr>
          <w:rFonts w:hint="eastAsia" w:ascii="宋体" w:hAnsi="宋体"/>
          <w:color w:val="000000"/>
          <w:szCs w:val="21"/>
        </w:rPr>
        <w:t xml:space="preserve">本项目是针对区域电子票据监督管理平台项目已验收的系统进行正常的服务工作，以保障系统正常稳定运行。提供电子票据系统应用程序运维、上门维护纠错性运维、修改、完善等。保障医疗电子票据系统平稳安全运行。</w:t>
      </w:r>
      <w:r/>
    </w:p>
    <w:p>
      <w:pPr>
        <w:spacing w:line="360" w:lineRule="exact"/>
        <w:widowControl/>
        <w:rPr>
          <w:rFonts w:hint="eastAsia" w:ascii="宋体" w:hAnsi="宋体"/>
          <w:b/>
          <w:color w:val="000000"/>
          <w:szCs w:val="21"/>
        </w:rPr>
      </w:pPr>
      <w:r>
        <w:rPr>
          <w:rFonts w:ascii="宋体" w:hAnsi="宋体"/>
          <w:b/>
          <w:color w:val="000000"/>
          <w:szCs w:val="21"/>
        </w:rPr>
        <w:t xml:space="preserve">2</w:t>
      </w:r>
      <w:r>
        <w:rPr>
          <w:rFonts w:hint="eastAsia" w:ascii="宋体" w:hAnsi="宋体"/>
          <w:b/>
          <w:color w:val="000000"/>
          <w:szCs w:val="21"/>
        </w:rPr>
        <w:t xml:space="preserve">.服务标准</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2.1技术服务</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为保障句容市电子票据监督管理平台系统软件的正常运作，维护正常的医疗秩序，充分保障群众的医疗权益，需具有一定的技术服务能力，能够保障7*24小时为各基层医疗机构提供技术服务，建立规范的服务流程、应急处理办法及完善的保障措施，提供以下服务：</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（1）日常服务</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主要是指为了保障系统正常运作所需要做的预防性、保障性的技术服务。日常服务的内容主要包括：</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技术支持：电话及远程咨询解答、技术文档解答、应用软件操作指导；</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故障处理：解决应用软件故障导致的死机、数据错误的分析与处理、无法登录应用程序；</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BUG处理：软件程序出错或因操作失误造成数据混乱，负责调整数据及因程序本身BUG产生的程序修改；</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数据核对：针对报表数据与实际不符或与其他报表不对应的情况，协助进行查对或讲解说明；</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配置管理：针对具体的业务应用，进行软件的配置管理；</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环境管理：由于环境原因导致的系统显示错误、数据错误、运行效率降低等问题；</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数据备份：定期对软件的数据库进行备份，当应用系统出现使用异常时，能够进行数据恢复。</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（2）紧急服务</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主要是指系统发生故障或者系统运作无法再满足用户环境需要时，需要进行维修、维护或者系统提升所进行的服务方式。紧急服务的内容包括：</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 因区域电子票据监督管理平台系统软件的软件算法等错误导致的票据信息错乱问题，需要紧急协助医院相关人员进行处理；</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 因意外情况导致区域电子票据监督管理平台系统软件及中心数据库服务器无法运行。 </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紧急服务通常以用户下达的技术服务任务单作为依据，在特殊情况下，可以先通过电话等方式报障或下达任务书。紧急服务时间：采取由用户下达任务书、服务方响应的方式，在规定时间内响应并解决问题。</w:t>
      </w:r>
      <w:r/>
    </w:p>
    <w:p>
      <w:pPr>
        <w:ind w:firstLine="420"/>
        <w:spacing w:line="360" w:lineRule="exact"/>
        <w:widowControl/>
        <w:rPr>
          <w:rFonts w:hint="eastAsia" w:ascii="宋体" w:hAnsi="宋体"/>
          <w:bCs/>
          <w:color w:val="000000"/>
          <w:szCs w:val="21"/>
        </w:rPr>
      </w:pPr>
      <w:r>
        <w:rPr>
          <w:rFonts w:hint="eastAsia" w:ascii="宋体" w:hAnsi="宋体"/>
          <w:bCs/>
          <w:color w:val="000000"/>
          <w:szCs w:val="21"/>
        </w:rPr>
        <w:t xml:space="preserve">2.2服务具体方式</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（1）定期巡检服务</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投标人应提供定期巡检，包括各系统功能问题的处理、二次需求收集及处理、进行系统检查及预防性维护等方面。巡检结束后出具系统巡检结果的书面报告</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（2）常规服务</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1）现场服务</w:t>
      </w:r>
      <w:r/>
    </w:p>
    <w:p>
      <w:pPr>
        <w:ind w:firstLine="420"/>
        <w:spacing w:line="360" w:lineRule="exact"/>
        <w:widowControl/>
        <w:rPr>
          <w:rFonts w:hint="eastAsia" w:ascii="宋体" w:hAnsi="宋体"/>
          <w:szCs w:val="21"/>
        </w:rPr>
      </w:pPr>
      <w:r>
        <w:rPr>
          <w:rFonts w:hint="eastAsia" w:ascii="宋体" w:hAnsi="宋体"/>
          <w:color w:val="000000"/>
          <w:szCs w:val="21"/>
        </w:rPr>
        <w:t xml:space="preserve">接到使用人报修通知，及时电话或者远程响应，1小时内做出明确安排，4小时内做出故障诊断报告。如需现场服务的，具有解决故障能力的工程师将在1小时内到达现场,重大故障工程师将在30分钟内到达现场，</w:t>
      </w:r>
      <w:r>
        <w:rPr>
          <w:rFonts w:hint="eastAsia" w:ascii="宋体" w:hAnsi="宋体"/>
          <w:szCs w:val="21"/>
        </w:rPr>
        <w:t xml:space="preserve">4小时内恢复系统正常运行。</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2）电话服务</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提供7*24服务热线，工程师可以实时对请求进行处理。</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对于系统故障，客户可以直接拨打服务方提供的报修电话或7×24小时报修热线手机要求工程师进行紧急故障处理。</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3）远程服务</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客户通过网上报修、电子邮件、远程协助等得到工程师技术服务。工程师可以实时对医院请求进行处理。包括服务请求、远程故障诊断、技术咨询等服务。</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4）在线服务</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客户可通过QQ等即时服务工具与服务人员交流，或通过查询相关解决方案，由服务方指定技术人员负责解决事件，并反馈信息。</w:t>
      </w:r>
      <w:r/>
    </w:p>
    <w:p>
      <w:pPr>
        <w:spacing w:line="360" w:lineRule="exact"/>
        <w:rPr>
          <w:rFonts w:hint="eastAsia" w:ascii="宋体" w:hAnsi="宋体" w:cs="宋体"/>
          <w:b/>
          <w:bCs/>
          <w:color w:val="0000ff"/>
          <w:sz w:val="24"/>
        </w:rPr>
      </w:pPr>
      <w:r>
        <w:rPr>
          <w:rFonts w:hint="eastAsia" w:ascii="宋体" w:hAnsi="宋体" w:cs="宋体"/>
          <w:b/>
          <w:bCs/>
          <w:color w:val="0000ff"/>
          <w:sz w:val="24"/>
        </w:rPr>
      </w:r>
      <w:r/>
    </w:p>
    <w:p>
      <w:pPr>
        <w:spacing w:line="360" w:lineRule="exact"/>
        <w:rPr>
          <w:rFonts w:hint="eastAsia" w:ascii="宋体" w:hAnsi="宋体" w:cs="宋体"/>
          <w:b/>
          <w:bCs/>
          <w:color w:val="0000ff"/>
          <w:szCs w:val="21"/>
        </w:rPr>
      </w:pPr>
      <w:r>
        <w:rPr>
          <w:rFonts w:hint="eastAsia" w:ascii="宋体" w:hAnsi="宋体" w:cs="宋体"/>
          <w:b/>
          <w:bCs/>
          <w:color w:val="0000ff"/>
          <w:szCs w:val="21"/>
        </w:rPr>
        <w:t xml:space="preserve">（三十二）机关用友NCv5.7版本财务软件维护</w:t>
      </w:r>
      <w:r/>
    </w:p>
    <w:p>
      <w:pPr>
        <w:rPr>
          <w:rFonts w:hint="eastAsia" w:ascii="宋体" w:hAnsi="宋体"/>
          <w:b/>
          <w:bCs/>
        </w:rPr>
      </w:pPr>
      <w:r>
        <w:rPr>
          <w:rFonts w:hint="eastAsia" w:ascii="宋体" w:hAnsi="宋体"/>
          <w:b/>
          <w:bCs/>
        </w:rPr>
        <w:t xml:space="preserve">1.服务内容</w:t>
      </w:r>
      <w:r/>
    </w:p>
    <w:p>
      <w:pPr>
        <w:ind w:firstLine="315"/>
        <w:rPr>
          <w:rFonts w:hint="eastAsia" w:ascii="宋体" w:hAnsi="宋体"/>
        </w:rPr>
      </w:pPr>
      <w:r>
        <w:rPr>
          <w:rFonts w:hint="eastAsia" w:ascii="宋体" w:hAnsi="宋体"/>
        </w:rPr>
        <w:t xml:space="preserve">为满足住建系统企事业单位账务处理电子化需要,为使用单位提供用友NC v5.7 版本软件的标准现场支持、区域俱乐部活动、区域远程支持、系统巡检服务等服务。确保住建系统用友财务软件正常使用，报表及账务数据运行稳定。</w:t>
      </w:r>
      <w:r/>
    </w:p>
    <w:p>
      <w:pPr>
        <w:spacing w:line="240" w:lineRule="exact"/>
        <w:rPr>
          <w:rFonts w:hint="eastAsia" w:ascii="宋体" w:hAnsi="宋体"/>
          <w:b/>
          <w:bCs/>
          <w:sz w:val="18"/>
          <w:szCs w:val="18"/>
        </w:rPr>
      </w:pPr>
      <w:r>
        <w:rPr>
          <w:rFonts w:hint="eastAsia" w:ascii="宋体" w:hAnsi="宋体"/>
          <w:b/>
          <w:bCs/>
        </w:rPr>
        <w:t xml:space="preserve">2.服务标准</w:t>
      </w:r>
      <w:r/>
    </w:p>
    <w:tbl>
      <w:tblPr>
        <w:tblW w:w="86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18"/>
        <w:gridCol w:w="1232"/>
        <w:gridCol w:w="2279"/>
        <w:gridCol w:w="2306"/>
        <w:gridCol w:w="1643"/>
      </w:tblGrid>
      <w:tr>
        <w:trPr>
          <w:trHeight w:val="439"/>
        </w:trPr>
        <w:tc>
          <w:tcPr>
            <w:tcW w:w="1218" w:type="dxa"/>
            <w:vAlign w:val="center"/>
            <w:textDirection w:val="lrTb"/>
            <w:noWrap w:val="false"/>
          </w:tcPr>
          <w:p>
            <w:pPr>
              <w:jc w:val="center"/>
              <w:spacing w:line="240" w:lineRule="exact"/>
              <w:rPr>
                <w:rFonts w:hint="eastAsia" w:ascii="宋体" w:hAnsi="宋体"/>
                <w:szCs w:val="21"/>
              </w:rPr>
            </w:pPr>
            <w:r>
              <w:rPr>
                <w:rFonts w:hint="eastAsia" w:ascii="宋体" w:hAnsi="宋体"/>
                <w:szCs w:val="21"/>
              </w:rPr>
              <w:t xml:space="preserve">服务类别</w:t>
            </w:r>
            <w:r/>
          </w:p>
        </w:tc>
        <w:tc>
          <w:tcPr>
            <w:tcW w:w="1232" w:type="dxa"/>
            <w:vAlign w:val="center"/>
            <w:textDirection w:val="lrTb"/>
            <w:noWrap w:val="false"/>
          </w:tcPr>
          <w:p>
            <w:pPr>
              <w:jc w:val="center"/>
              <w:spacing w:line="240" w:lineRule="exact"/>
              <w:rPr>
                <w:rFonts w:hint="eastAsia" w:ascii="宋体" w:hAnsi="宋体"/>
                <w:szCs w:val="21"/>
              </w:rPr>
            </w:pPr>
            <w:r>
              <w:rPr>
                <w:rFonts w:hint="eastAsia" w:ascii="宋体" w:hAnsi="宋体"/>
                <w:szCs w:val="21"/>
              </w:rPr>
              <w:t xml:space="preserve">服务项目</w:t>
            </w:r>
            <w:r/>
          </w:p>
        </w:tc>
        <w:tc>
          <w:tcPr>
            <w:tcW w:w="2279" w:type="dxa"/>
            <w:vAlign w:val="center"/>
            <w:textDirection w:val="lrTb"/>
            <w:noWrap w:val="false"/>
          </w:tcPr>
          <w:p>
            <w:pPr>
              <w:jc w:val="center"/>
              <w:spacing w:line="240" w:lineRule="exact"/>
              <w:rPr>
                <w:rFonts w:hint="eastAsia" w:ascii="宋体" w:hAnsi="宋体"/>
                <w:szCs w:val="21"/>
              </w:rPr>
            </w:pPr>
            <w:r>
              <w:rPr>
                <w:rFonts w:hint="eastAsia" w:ascii="宋体" w:hAnsi="宋体"/>
                <w:szCs w:val="21"/>
              </w:rPr>
              <w:t xml:space="preserve">服务内容</w:t>
            </w:r>
            <w:r/>
          </w:p>
        </w:tc>
        <w:tc>
          <w:tcPr>
            <w:tcW w:w="2306" w:type="dxa"/>
            <w:vAlign w:val="center"/>
            <w:textDirection w:val="lrTb"/>
            <w:noWrap w:val="false"/>
          </w:tcPr>
          <w:p>
            <w:pPr>
              <w:jc w:val="center"/>
              <w:spacing w:line="240" w:lineRule="exact"/>
              <w:rPr>
                <w:rFonts w:hint="eastAsia" w:ascii="宋体" w:hAnsi="宋体"/>
                <w:szCs w:val="21"/>
              </w:rPr>
            </w:pPr>
            <w:r>
              <w:rPr>
                <w:rFonts w:hint="eastAsia" w:ascii="宋体" w:hAnsi="宋体"/>
                <w:szCs w:val="21"/>
              </w:rPr>
              <w:t xml:space="preserve">服务方式及服务价值</w:t>
            </w:r>
            <w:r/>
          </w:p>
        </w:tc>
        <w:tc>
          <w:tcPr>
            <w:tcW w:w="1643" w:type="dxa"/>
            <w:vAlign w:val="center"/>
            <w:textDirection w:val="lrTb"/>
            <w:noWrap w:val="false"/>
          </w:tcPr>
          <w:p>
            <w:pPr>
              <w:jc w:val="center"/>
              <w:spacing w:line="240" w:lineRule="exact"/>
              <w:rPr>
                <w:rFonts w:hint="eastAsia" w:ascii="宋体" w:hAnsi="宋体"/>
                <w:szCs w:val="21"/>
              </w:rPr>
            </w:pPr>
            <w:r>
              <w:rPr>
                <w:rFonts w:hint="eastAsia" w:ascii="宋体" w:hAnsi="宋体"/>
                <w:szCs w:val="21"/>
              </w:rPr>
              <w:t xml:space="preserve">服务标准</w:t>
            </w:r>
            <w:r/>
          </w:p>
        </w:tc>
      </w:tr>
      <w:tr>
        <w:trPr>
          <w:trHeight w:val="224"/>
        </w:trPr>
        <w:tc>
          <w:tcPr>
            <w:tcW w:w="1218" w:type="dxa"/>
            <w:vAlign w:val="center"/>
            <w:vMerge w:val="restart"/>
            <w:textDirection w:val="lrTb"/>
            <w:noWrap w:val="false"/>
          </w:tcPr>
          <w:p>
            <w:pPr>
              <w:spacing w:line="240" w:lineRule="exact"/>
              <w:rPr>
                <w:rFonts w:hint="eastAsia" w:ascii="宋体" w:hAnsi="宋体"/>
                <w:szCs w:val="21"/>
              </w:rPr>
            </w:pPr>
            <w:r>
              <w:rPr>
                <w:rFonts w:hint="eastAsia" w:ascii="宋体" w:hAnsi="宋体"/>
                <w:szCs w:val="21"/>
              </w:rPr>
              <w:t xml:space="preserve">区域/行业</w:t>
            </w:r>
            <w:r>
              <w:rPr>
                <w:rFonts w:hint="eastAsia" w:ascii="宋体" w:hAnsi="宋体"/>
                <w:szCs w:val="21"/>
              </w:rPr>
              <w:t xml:space="preserve">服务机构支持</w:t>
            </w:r>
            <w:r/>
          </w:p>
        </w:tc>
        <w:tc>
          <w:tcPr>
            <w:tcW w:w="1232"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标准现场</w:t>
            </w:r>
            <w:r>
              <w:rPr>
                <w:rFonts w:hint="eastAsia" w:ascii="宋体" w:hAnsi="宋体"/>
                <w:szCs w:val="21"/>
              </w:rPr>
              <w:t xml:space="preserve">支持</w:t>
            </w:r>
            <w:r/>
          </w:p>
        </w:tc>
        <w:tc>
          <w:tcPr>
            <w:tcW w:w="227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对于通过软件原厂集</w:t>
            </w:r>
            <w:r>
              <w:rPr>
                <w:rFonts w:hint="eastAsia" w:ascii="宋体" w:hAnsi="宋体"/>
                <w:szCs w:val="21"/>
              </w:rPr>
              <w:t xml:space="preserve">中支持都无法解决的产品问题，进行现场介入或查看、定位、诊断并提供解决方案，向您提供预防措施和应用建议。</w:t>
            </w:r>
            <w:r/>
          </w:p>
        </w:tc>
        <w:tc>
          <w:tcPr>
            <w:tcW w:w="2306"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现场介入,通过现场支</w:t>
            </w:r>
            <w:r>
              <w:rPr>
                <w:rFonts w:hint="eastAsia" w:ascii="宋体" w:hAnsi="宋体"/>
                <w:szCs w:val="21"/>
              </w:rPr>
              <w:t xml:space="preserve">持服务，您可以及时解决通过在线、热线、远程都无法解决的问题。</w:t>
            </w:r>
            <w:r/>
          </w:p>
        </w:tc>
        <w:tc>
          <w:tcPr>
            <w:tcW w:w="1643"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服务时间:5天</w:t>
            </w:r>
            <w:r>
              <w:rPr>
                <w:rFonts w:hint="eastAsia" w:ascii="宋体" w:hAnsi="宋体"/>
                <w:szCs w:val="21"/>
              </w:rPr>
              <w:t xml:space="preserve">*8小时标准服务24小时内响应</w:t>
            </w:r>
            <w:r/>
          </w:p>
          <w:p>
            <w:pPr>
              <w:spacing w:line="240" w:lineRule="exact"/>
              <w:rPr>
                <w:rFonts w:hint="eastAsia" w:ascii="宋体" w:hAnsi="宋体"/>
                <w:szCs w:val="21"/>
              </w:rPr>
            </w:pPr>
            <w:r>
              <w:rPr>
                <w:rFonts w:hint="eastAsia" w:ascii="宋体" w:hAnsi="宋体"/>
                <w:szCs w:val="21"/>
              </w:rPr>
            </w:r>
            <w:r/>
          </w:p>
        </w:tc>
      </w:tr>
      <w:tr>
        <w:trPr>
          <w:trHeight w:val="1299"/>
        </w:trPr>
        <w:tc>
          <w:tcPr>
            <w:tcW w:w="1218" w:type="dxa"/>
            <w:vAlign w:val="center"/>
            <w:vMerge w:val="continue"/>
            <w:textDirection w:val="lrTb"/>
            <w:noWrap w:val="false"/>
          </w:tcPr>
          <w:p>
            <w:pPr>
              <w:spacing w:line="240" w:lineRule="exact"/>
              <w:rPr>
                <w:rFonts w:hint="eastAsia" w:ascii="宋体" w:hAnsi="宋体"/>
                <w:szCs w:val="21"/>
              </w:rPr>
            </w:pPr>
            <w:r>
              <w:rPr>
                <w:rFonts w:hint="eastAsia" w:ascii="宋体" w:hAnsi="宋体"/>
                <w:szCs w:val="21"/>
              </w:rPr>
            </w:r>
            <w:r/>
          </w:p>
        </w:tc>
        <w:tc>
          <w:tcPr>
            <w:tcW w:w="1232"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区域俱乐部活动</w:t>
            </w:r>
            <w:r/>
          </w:p>
        </w:tc>
        <w:tc>
          <w:tcPr>
            <w:tcW w:w="227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借助用友所拥有的区域范围内的优质客户、前沿技术，专业人才、管理经验等多种资源，为客户提供包括研讨沙龙、培训等一系列活动的交流平台。为俱乐部会员提供会员个性化服务。</w:t>
            </w:r>
            <w:r/>
          </w:p>
        </w:tc>
        <w:tc>
          <w:tcPr>
            <w:tcW w:w="2306"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获得同行领先企业的成功业务实践经验</w:t>
            </w:r>
            <w:r/>
          </w:p>
        </w:tc>
        <w:tc>
          <w:tcPr>
            <w:tcW w:w="1643"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r>
      <w:tr>
        <w:trPr>
          <w:trHeight w:val="1729"/>
        </w:trPr>
        <w:tc>
          <w:tcPr>
            <w:tcW w:w="1218" w:type="dxa"/>
            <w:vAlign w:val="center"/>
            <w:vMerge w:val="continue"/>
            <w:textDirection w:val="lrTb"/>
            <w:noWrap w:val="false"/>
          </w:tcPr>
          <w:p>
            <w:pPr>
              <w:spacing w:line="240" w:lineRule="exact"/>
              <w:rPr>
                <w:rFonts w:hint="eastAsia" w:ascii="宋体" w:hAnsi="宋体"/>
                <w:szCs w:val="21"/>
              </w:rPr>
            </w:pPr>
            <w:r>
              <w:rPr>
                <w:rFonts w:hint="eastAsia" w:ascii="宋体" w:hAnsi="宋体"/>
                <w:szCs w:val="21"/>
              </w:rPr>
            </w:r>
            <w:r/>
          </w:p>
        </w:tc>
        <w:tc>
          <w:tcPr>
            <w:tcW w:w="1232"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区域/行业远程支持</w:t>
            </w:r>
            <w:r/>
          </w:p>
        </w:tc>
        <w:tc>
          <w:tcPr>
            <w:tcW w:w="227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对于热线支持无法解答的产品问题，服务顾问通过“用友远程支持系统”或客户认可的远程协助工具连接用户的软件应用现场，进行现象查看、定位、诊断并提供解决方案，并进行应用指导</w:t>
            </w:r>
            <w:r/>
          </w:p>
        </w:tc>
        <w:tc>
          <w:tcPr>
            <w:tcW w:w="2306"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1、交付方式:通过专用远程工具或客户认可的远程协助工具进行连接;</w:t>
            </w:r>
            <w:r/>
          </w:p>
          <w:p>
            <w:pPr>
              <w:spacing w:line="240" w:lineRule="exact"/>
              <w:rPr>
                <w:rFonts w:hint="eastAsia" w:ascii="宋体" w:hAnsi="宋体"/>
                <w:szCs w:val="21"/>
              </w:rPr>
            </w:pPr>
            <w:r>
              <w:rPr>
                <w:rFonts w:hint="eastAsia" w:ascii="宋体" w:hAnsi="宋体"/>
                <w:szCs w:val="21"/>
              </w:rPr>
              <w:t xml:space="preserve">2、交付资源:区域/行业服务机构通过用友认证的服务顾问:现场服务</w:t>
            </w:r>
            <w:r/>
          </w:p>
        </w:tc>
        <w:tc>
          <w:tcPr>
            <w:tcW w:w="1643"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服务时间:5*8小时</w:t>
            </w:r>
            <w:r/>
          </w:p>
          <w:p>
            <w:pPr>
              <w:spacing w:line="240" w:lineRule="exact"/>
              <w:rPr>
                <w:rFonts w:hint="eastAsia" w:ascii="宋体" w:hAnsi="宋体"/>
                <w:szCs w:val="21"/>
              </w:rPr>
            </w:pPr>
            <w:r>
              <w:rPr>
                <w:rFonts w:hint="eastAsia" w:ascii="宋体" w:hAnsi="宋体"/>
                <w:szCs w:val="21"/>
              </w:rPr>
            </w:r>
            <w:r/>
          </w:p>
        </w:tc>
      </w:tr>
      <w:tr>
        <w:trPr>
          <w:trHeight w:val="2383"/>
        </w:trPr>
        <w:tc>
          <w:tcPr>
            <w:tcW w:w="1218" w:type="dxa"/>
            <w:vAlign w:val="center"/>
            <w:vMerge w:val="continue"/>
            <w:textDirection w:val="lrTb"/>
            <w:noWrap w:val="false"/>
          </w:tcPr>
          <w:p>
            <w:pPr>
              <w:spacing w:line="240" w:lineRule="exact"/>
              <w:rPr>
                <w:rFonts w:hint="eastAsia" w:ascii="宋体" w:hAnsi="宋体"/>
                <w:szCs w:val="21"/>
              </w:rPr>
            </w:pPr>
            <w:r>
              <w:rPr>
                <w:rFonts w:hint="eastAsia" w:ascii="宋体" w:hAnsi="宋体"/>
                <w:szCs w:val="21"/>
              </w:rPr>
            </w:r>
            <w:r/>
          </w:p>
        </w:tc>
        <w:tc>
          <w:tcPr>
            <w:tcW w:w="1232"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系统巡检服务</w:t>
            </w:r>
            <w:r/>
          </w:p>
        </w:tc>
        <w:tc>
          <w:tcPr>
            <w:tcW w:w="227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1.为软件系统提供全面的检查，提前发现系统中存在的隐患，提供运行情况诊断报告和改进建议。2.定期对用户的数据库系统进行健康检查，并提供安全保障建议，最大限度确保数据库安全和业务的连续性。</w:t>
            </w:r>
            <w:r/>
          </w:p>
        </w:tc>
        <w:tc>
          <w:tcPr>
            <w:tcW w:w="2306"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每年提供1-2次《现场技术巡检工作报告》</w:t>
            </w:r>
            <w:r/>
          </w:p>
        </w:tc>
        <w:tc>
          <w:tcPr>
            <w:tcW w:w="1643"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1、到用户现场后，按照《现场技术巡检工作单》里面的列示内容对客户的硬件和软件运行环境进行全面详细的登记。</w:t>
            </w:r>
            <w:r/>
          </w:p>
          <w:p>
            <w:pPr>
              <w:spacing w:line="240" w:lineRule="exact"/>
              <w:rPr>
                <w:rFonts w:hint="eastAsia" w:ascii="宋体" w:hAnsi="宋体"/>
                <w:szCs w:val="21"/>
              </w:rPr>
            </w:pPr>
            <w:r>
              <w:rPr>
                <w:rFonts w:hint="eastAsia" w:ascii="宋体" w:hAnsi="宋体"/>
                <w:szCs w:val="21"/>
              </w:rPr>
              <w:t xml:space="preserve">2、根据《现场技术巡检工作单》的内容和结果，对客户目前的运行环境进行综合评估。</w:t>
            </w:r>
            <w:r/>
          </w:p>
        </w:tc>
      </w:tr>
    </w:tbl>
    <w:p>
      <w:pPr>
        <w:spacing w:line="360" w:lineRule="exact"/>
        <w:rPr>
          <w:rFonts w:hint="eastAsia" w:ascii="宋体" w:hAnsi="宋体" w:cs="宋体"/>
          <w:b/>
          <w:bCs/>
          <w:color w:val="0000ff"/>
          <w:sz w:val="24"/>
        </w:rPr>
      </w:pPr>
      <w:r>
        <w:rPr>
          <w:rFonts w:hint="eastAsia" w:ascii="宋体" w:hAnsi="宋体" w:cs="宋体"/>
          <w:b/>
          <w:bCs/>
          <w:color w:val="0000ff"/>
          <w:sz w:val="24"/>
        </w:rPr>
      </w:r>
      <w:r/>
    </w:p>
    <w:p>
      <w:pPr>
        <w:spacing w:line="360" w:lineRule="exact"/>
        <w:rPr>
          <w:rFonts w:hint="eastAsia" w:ascii="宋体" w:hAnsi="宋体" w:cs="宋体"/>
          <w:b/>
          <w:bCs/>
          <w:color w:val="0000ff"/>
          <w:szCs w:val="21"/>
        </w:rPr>
      </w:pPr>
      <w:r>
        <w:rPr>
          <w:rFonts w:hint="eastAsia" w:ascii="宋体" w:hAnsi="宋体" w:cs="宋体"/>
          <w:b/>
          <w:bCs/>
          <w:color w:val="0000ff"/>
          <w:szCs w:val="21"/>
        </w:rPr>
        <w:t xml:space="preserve">（三十三）房产中心句容市智慧物业管理系统项目</w:t>
      </w:r>
      <w:r/>
    </w:p>
    <w:p>
      <w:pPr>
        <w:spacing w:line="360" w:lineRule="exact"/>
        <w:rPr>
          <w:rFonts w:hint="eastAsia" w:ascii="宋体" w:hAnsi="宋体" w:cs="宋体"/>
          <w:b/>
          <w:bCs/>
          <w:szCs w:val="21"/>
        </w:rPr>
      </w:pPr>
      <w:r>
        <w:rPr>
          <w:rFonts w:hint="eastAsia" w:ascii="宋体" w:hAnsi="宋体" w:cs="宋体"/>
          <w:b/>
          <w:bCs/>
          <w:szCs w:val="21"/>
        </w:rPr>
        <w:t xml:space="preserve">1.服务内容</w:t>
      </w:r>
      <w:r/>
    </w:p>
    <w:p>
      <w:pPr>
        <w:ind w:firstLine="420"/>
        <w:spacing w:line="360" w:lineRule="exact"/>
        <w:rPr>
          <w:rFonts w:hint="eastAsia" w:ascii="宋体" w:hAnsi="宋体" w:cs="宋体"/>
          <w:szCs w:val="21"/>
        </w:rPr>
      </w:pPr>
      <w:r>
        <w:rPr>
          <w:rFonts w:hint="eastAsia" w:ascii="宋体" w:hAnsi="宋体" w:cs="宋体"/>
          <w:szCs w:val="21"/>
        </w:rPr>
        <w:t xml:space="preserve">保障用户单位下列业务正常开展：</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（1）物业企业信息管理服务</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（2）项目信息管理服务</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（3）物业企业人员信息管理服务</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（4）小区设备管理服务</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（5）企业信用评价管理服务</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（6）物业服务项目信息管理服务</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（7）物业信息公示服务</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（8）物业服务管理。</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（9）镇江市物业企业信用评价及上报</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（10）物业企业及项目信息的上报</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（11）项目服务质量评价功能</w:t>
      </w:r>
      <w:r/>
    </w:p>
    <w:p>
      <w:pPr>
        <w:ind w:firstLine="210"/>
        <w:spacing w:line="360" w:lineRule="exact"/>
        <w:widowControl/>
        <w:rPr>
          <w:rFonts w:hint="eastAsia" w:ascii="宋体" w:hAnsi="宋体"/>
          <w:color w:val="ee0000"/>
          <w:szCs w:val="21"/>
        </w:rPr>
      </w:pP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）支持业主查询个人住宅专项维修资金信息。</w:t>
      </w:r>
      <w:r/>
    </w:p>
    <w:p>
      <w:pPr>
        <w:ind w:firstLine="211"/>
        <w:spacing w:line="360" w:lineRule="exact"/>
        <w:widowControl/>
        <w:rPr>
          <w:rFonts w:hint="eastAsia" w:ascii="宋体" w:hAnsi="宋体"/>
          <w:b/>
          <w:bCs/>
          <w:color w:val="000000"/>
          <w:szCs w:val="21"/>
        </w:rPr>
      </w:pPr>
      <w:r>
        <w:rPr>
          <w:rFonts w:hint="eastAsia" w:ascii="宋体" w:hAnsi="宋体"/>
          <w:b/>
          <w:bCs/>
          <w:color w:val="000000"/>
          <w:szCs w:val="21"/>
        </w:rPr>
        <w:t xml:space="preserve">2.服务标准</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（1）技术服务支持：提供系统使用过程中的技术支持和咨询服务，解决用户在使用过程中遇到的问题。 </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（2）数据备份与恢复：定期进行数据备份，确保数据安全；在数据丢失或损坏时，提供数据恢复服务。 </w:t>
      </w:r>
      <w:r/>
    </w:p>
    <w:p>
      <w:pPr>
        <w:ind w:firstLine="210"/>
        <w:rPr>
          <w:rFonts w:hint="eastAsia" w:ascii="宋体" w:hAnsi="宋体"/>
          <w:color w:val="000000"/>
          <w:szCs w:val="21"/>
        </w:rPr>
      </w:pPr>
      <w:r>
        <w:rPr>
          <w:rFonts w:hint="eastAsia" w:ascii="宋体" w:hAnsi="宋体"/>
          <w:color w:val="000000"/>
          <w:szCs w:val="21"/>
        </w:rPr>
        <w:t xml:space="preserve">（3）应急响应：建立应急响应机制，确保在系统故障或突发事件发生时，能够迅速响应并解决问题</w:t>
      </w:r>
      <w:r/>
    </w:p>
    <w:p>
      <w:pPr>
        <w:spacing w:line="360" w:lineRule="exact"/>
        <w:rPr>
          <w:rFonts w:hint="eastAsia" w:ascii="宋体" w:hAnsi="宋体" w:cs="宋体"/>
          <w:b/>
          <w:bCs/>
          <w:color w:val="0000ff"/>
          <w:sz w:val="24"/>
        </w:rPr>
      </w:pPr>
      <w:r>
        <w:rPr>
          <w:rFonts w:hint="eastAsia" w:ascii="宋体" w:hAnsi="宋体" w:cs="宋体"/>
          <w:b/>
          <w:bCs/>
          <w:color w:val="0000ff"/>
          <w:sz w:val="24"/>
        </w:rPr>
      </w:r>
      <w:r/>
    </w:p>
    <w:p>
      <w:pPr>
        <w:spacing w:line="360" w:lineRule="exact"/>
        <w:rPr>
          <w:rFonts w:hint="eastAsia" w:ascii="宋体" w:hAnsi="宋体" w:cs="宋体"/>
          <w:b/>
          <w:bCs/>
          <w:color w:val="ee0000"/>
          <w:szCs w:val="21"/>
        </w:rPr>
      </w:pPr>
      <w:r>
        <w:rPr>
          <w:rFonts w:hint="eastAsia" w:ascii="宋体" w:hAnsi="宋体" w:cs="宋体"/>
          <w:b/>
          <w:bCs/>
          <w:color w:val="0000ff"/>
          <w:szCs w:val="21"/>
        </w:rPr>
        <w:t xml:space="preserve">（三十四）车辆安全监管系统运维</w:t>
      </w:r>
      <w:r/>
    </w:p>
    <w:p>
      <w:pPr>
        <w:rPr>
          <w:rFonts w:hint="eastAsia" w:ascii="宋体" w:hAnsi="宋体"/>
          <w:b/>
          <w:bCs/>
          <w:szCs w:val="22"/>
        </w:rPr>
      </w:pPr>
      <w:r>
        <w:rPr>
          <w:rFonts w:hint="eastAsia" w:ascii="宋体" w:hAnsi="宋体"/>
          <w:b/>
          <w:bCs/>
          <w:szCs w:val="22"/>
        </w:rPr>
        <w:t xml:space="preserve">1.服务内容</w:t>
      </w:r>
      <w:r/>
    </w:p>
    <w:p>
      <w:pPr>
        <w:ind w:firstLine="420"/>
        <w:rPr>
          <w:rFonts w:hint="eastAsia" w:ascii="宋体" w:hAnsi="宋体"/>
          <w:szCs w:val="22"/>
        </w:rPr>
      </w:pPr>
      <w:r>
        <w:rPr>
          <w:rFonts w:hint="eastAsia" w:ascii="宋体" w:hAnsi="宋体"/>
          <w:szCs w:val="22"/>
        </w:rPr>
        <w:t xml:space="preserve">句容市交通运输局道路运输车辆安全监管系统服务平台包含机房、通讯、安全、 APN 网络、指挥中心、两客一危平台、危险企业监控、城市公交平台、公路管理平台、运管平台、市客运枢纽及各客运站安防平台、驾校视频、港口及航道视频等重点场所等子系统服务，其中出租车平台经过出租车业务平台软件、车载系统、计价发票、顶灯信息发布等子系统的对接定制开发。为了确保整个系统能够长期持续的有效的运行、得到专业的技术保障、后续系统软件平台维护、迭代升级满足将来的需求。</w:t>
      </w:r>
      <w:r/>
    </w:p>
    <w:p>
      <w:pPr>
        <w:rPr>
          <w:rFonts w:hint="eastAsia" w:ascii="宋体" w:hAnsi="宋体"/>
          <w:szCs w:val="22"/>
        </w:rPr>
      </w:pPr>
      <w:r>
        <w:rPr>
          <w:rFonts w:hint="eastAsia" w:ascii="宋体" w:hAnsi="宋体"/>
          <w:szCs w:val="22"/>
        </w:rPr>
        <w:t xml:space="preserve"> </w:t>
      </w:r>
      <w:r>
        <w:rPr>
          <w:rFonts w:hint="eastAsia" w:ascii="宋体" w:hAnsi="宋体"/>
          <w:b/>
          <w:bCs/>
          <w:szCs w:val="22"/>
        </w:rPr>
        <w:t xml:space="preserve">2.服务标准</w:t>
      </w:r>
      <w:r/>
    </w:p>
    <w:p>
      <w:pPr>
        <w:rPr>
          <w:rFonts w:hint="eastAsia" w:ascii="宋体" w:hAnsi="宋体"/>
          <w:szCs w:val="22"/>
        </w:rPr>
      </w:pPr>
      <w:r>
        <w:rPr>
          <w:rFonts w:hint="eastAsia" w:ascii="宋体" w:hAnsi="宋体"/>
          <w:szCs w:val="22"/>
        </w:rPr>
        <w:t xml:space="preserve">    2.1.运维实施内容</w:t>
      </w:r>
      <w:r/>
    </w:p>
    <w:p>
      <w:pPr>
        <w:rPr>
          <w:rFonts w:hint="eastAsia" w:ascii="宋体" w:hAnsi="宋体"/>
          <w:szCs w:val="22"/>
        </w:rPr>
      </w:pPr>
      <w:r>
        <w:rPr>
          <w:rFonts w:hint="eastAsia" w:ascii="宋体" w:hAnsi="宋体"/>
          <w:szCs w:val="22"/>
        </w:rPr>
        <w:t xml:space="preserve">运维具有运行与维保的任务，保障业主业务不断运行，全部硬件运维打包，硬件失效的风险由运维单位承担，运维单位需保证业务的不间断运行，所有损坏的设备、软件均打包在总费用里，除了支付运维费以外，业主不再支付其它任何费用，包括不可抗力的天灾。</w:t>
      </w:r>
      <w:r/>
    </w:p>
    <w:p>
      <w:pPr>
        <w:ind w:firstLine="210"/>
        <w:rPr>
          <w:rFonts w:hint="eastAsia" w:ascii="宋体" w:hAnsi="宋体"/>
          <w:szCs w:val="22"/>
        </w:rPr>
      </w:pPr>
      <w:r>
        <w:rPr>
          <w:rFonts w:hint="eastAsia" w:ascii="宋体" w:hAnsi="宋体"/>
          <w:szCs w:val="22"/>
        </w:rPr>
        <w:t xml:space="preserve">主要内容如下：</w:t>
      </w:r>
      <w:r/>
    </w:p>
    <w:p>
      <w:pPr>
        <w:ind w:firstLine="420"/>
        <w:spacing w:line="300" w:lineRule="exact"/>
        <w:rPr>
          <w:rFonts w:hint="eastAsia" w:ascii="宋体" w:hAnsi="宋体"/>
        </w:rPr>
      </w:pPr>
      <w:r>
        <w:rPr>
          <w:rFonts w:hint="eastAsia" w:ascii="宋体" w:hAnsi="宋体"/>
        </w:rPr>
        <w:t xml:space="preserve">2.1.1确保数据安全全系统正常运行</w:t>
      </w:r>
      <w:r/>
    </w:p>
    <w:p>
      <w:pPr>
        <w:ind w:firstLine="420"/>
        <w:spacing w:line="300" w:lineRule="exact"/>
        <w:rPr>
          <w:rFonts w:hint="eastAsia" w:ascii="宋体" w:hAnsi="宋体"/>
        </w:rPr>
      </w:pPr>
      <w:r>
        <w:rPr>
          <w:rFonts w:hint="eastAsia" w:ascii="宋体" w:hAnsi="宋体"/>
        </w:rPr>
        <w:t xml:space="preserve">确保数据安全，除非人为破坏和不可抗拒条件，保证设备中所有数据确保不丢失。确保信息系统的安全和正常运行。</w:t>
      </w:r>
      <w:r/>
    </w:p>
    <w:p>
      <w:pPr>
        <w:ind w:firstLine="420"/>
        <w:spacing w:line="300" w:lineRule="exact"/>
        <w:rPr>
          <w:rFonts w:hint="eastAsia" w:ascii="宋体" w:hAnsi="宋体"/>
        </w:rPr>
      </w:pPr>
      <w:r>
        <w:rPr>
          <w:rFonts w:hint="eastAsia" w:ascii="宋体" w:hAnsi="宋体"/>
        </w:rPr>
        <w:t xml:space="preserve">2.1.2全系统巡检维护</w:t>
      </w:r>
      <w:r/>
    </w:p>
    <w:p>
      <w:pPr>
        <w:ind w:firstLine="420"/>
        <w:spacing w:line="300" w:lineRule="exact"/>
        <w:rPr>
          <w:rFonts w:hint="eastAsia" w:ascii="宋体" w:hAnsi="宋体"/>
        </w:rPr>
      </w:pPr>
      <w:r>
        <w:rPr>
          <w:rFonts w:hint="eastAsia" w:ascii="宋体" w:hAnsi="宋体"/>
        </w:rPr>
        <w:t xml:space="preserve">每天进行全系统巡检维护，及时发现设备系统隐患，做到防患于未然：每次维护保养及故障修复后均须出具详细全面的相关书面文档，及时提供用户方有关系统运行的状态报告和运行建议；</w:t>
      </w:r>
      <w:r/>
    </w:p>
    <w:p>
      <w:pPr>
        <w:ind w:firstLine="420"/>
        <w:spacing w:line="300" w:lineRule="exact"/>
        <w:rPr>
          <w:rFonts w:hint="eastAsia" w:ascii="宋体" w:hAnsi="宋体"/>
        </w:rPr>
      </w:pPr>
      <w:r>
        <w:rPr>
          <w:rFonts w:hint="eastAsia" w:ascii="宋体" w:hAnsi="宋体"/>
        </w:rPr>
        <w:t xml:space="preserve">2.1.3备件的更换确保业务连续性</w:t>
      </w:r>
      <w:r/>
    </w:p>
    <w:p>
      <w:pPr>
        <w:ind w:firstLine="420"/>
        <w:spacing w:line="300" w:lineRule="exact"/>
        <w:rPr>
          <w:rFonts w:hint="eastAsia" w:ascii="宋体" w:hAnsi="宋体"/>
        </w:rPr>
      </w:pPr>
      <w:r>
        <w:rPr>
          <w:rFonts w:hint="eastAsia" w:ascii="宋体" w:hAnsi="宋体"/>
        </w:rPr>
        <w:t xml:space="preserve">对维护范围内的设备的所有损坏部件，即时免费更换维修;要求运维单位有充足的备件(尤其是APN网出口设备、服务器、CPU、内存、电源、硬盘、模块、交换机引擎、业务板卡、前端设备、出租车设备等)，当设备或软件发生故障或机件损坏时，保证能及时提供现场更换服务，所提供备件必须原装，并且是免费的。当用户整机崩溃时，运维单位保证能迅速提供备机替代以保证业务不致停止。</w:t>
      </w:r>
      <w:r/>
    </w:p>
    <w:p>
      <w:pPr>
        <w:ind w:firstLine="420"/>
        <w:spacing w:line="300" w:lineRule="exact"/>
        <w:rPr>
          <w:rFonts w:hint="eastAsia" w:ascii="宋体" w:hAnsi="宋体"/>
        </w:rPr>
      </w:pPr>
      <w:r>
        <w:rPr>
          <w:rFonts w:hint="eastAsia" w:ascii="宋体" w:hAnsi="宋体"/>
        </w:rPr>
        <w:t xml:space="preserve">A、如果发生硬件系统停机故障，即时修复;暂时无法修复的，提供备用设备。</w:t>
      </w:r>
      <w:r/>
    </w:p>
    <w:p>
      <w:pPr>
        <w:ind w:firstLine="420"/>
        <w:spacing w:line="300" w:lineRule="exact"/>
        <w:rPr>
          <w:rFonts w:hint="eastAsia" w:ascii="宋体" w:hAnsi="宋体"/>
        </w:rPr>
      </w:pPr>
      <w:r>
        <w:rPr>
          <w:rFonts w:hint="eastAsia" w:ascii="宋体" w:hAnsi="宋体"/>
        </w:rPr>
        <w:t xml:space="preserve">B、如果发生硬件系统非停机故障，根据要求和实际情况立即处理，需要技术团队现场处理的，20分钟内到达现场处理故障;</w:t>
      </w:r>
      <w:r/>
    </w:p>
    <w:p>
      <w:pPr>
        <w:ind w:firstLine="420"/>
        <w:spacing w:line="300" w:lineRule="exact"/>
        <w:rPr>
          <w:rFonts w:hint="eastAsia" w:ascii="宋体" w:hAnsi="宋体"/>
        </w:rPr>
      </w:pPr>
      <w:r>
        <w:rPr>
          <w:rFonts w:hint="eastAsia" w:ascii="宋体" w:hAnsi="宋体"/>
        </w:rPr>
        <w:t xml:space="preserve">C、维修及换件服务:有备件的即时处理，无备件的24小时内修复。</w:t>
      </w:r>
      <w:r/>
    </w:p>
    <w:p>
      <w:pPr>
        <w:ind w:firstLine="420"/>
        <w:spacing w:line="300" w:lineRule="exact"/>
        <w:rPr>
          <w:rFonts w:hint="eastAsia" w:ascii="宋体" w:hAnsi="宋体"/>
        </w:rPr>
      </w:pPr>
      <w:r>
        <w:rPr>
          <w:rFonts w:hint="eastAsia" w:ascii="宋体" w:hAnsi="宋体"/>
        </w:rPr>
        <w:t xml:space="preserve">2.1.4 预防性维护服务</w:t>
      </w:r>
      <w:r/>
    </w:p>
    <w:p>
      <w:pPr>
        <w:ind w:firstLine="420"/>
        <w:spacing w:line="300" w:lineRule="exact"/>
        <w:rPr>
          <w:rFonts w:hint="eastAsia" w:ascii="宋体" w:hAnsi="宋体"/>
        </w:rPr>
      </w:pPr>
      <w:r>
        <w:rPr>
          <w:rFonts w:hint="eastAsia" w:ascii="宋体" w:hAnsi="宋体"/>
        </w:rPr>
        <w:t xml:space="preserve">运维单位定期为采购人提供每月一次的预防性维护服务，具体维护服务时间由服务商和用户商定。</w:t>
      </w:r>
      <w:r/>
    </w:p>
    <w:p>
      <w:pPr>
        <w:ind w:firstLine="420"/>
        <w:spacing w:line="300" w:lineRule="exact"/>
        <w:rPr>
          <w:rFonts w:hint="eastAsia" w:ascii="宋体" w:hAnsi="宋体"/>
        </w:rPr>
      </w:pPr>
      <w:r>
        <w:rPr>
          <w:rFonts w:hint="eastAsia" w:ascii="宋体" w:hAnsi="宋体"/>
        </w:rPr>
        <w:t xml:space="preserve">A、指派专责服务人员对系统依照服务方案进行例行维护</w:t>
      </w:r>
      <w:r/>
    </w:p>
    <w:p>
      <w:pPr>
        <w:ind w:firstLine="420"/>
        <w:spacing w:line="300" w:lineRule="exact"/>
        <w:rPr>
          <w:rFonts w:hint="eastAsia" w:ascii="宋体" w:hAnsi="宋体"/>
        </w:rPr>
      </w:pPr>
      <w:r>
        <w:rPr>
          <w:rFonts w:hint="eastAsia" w:ascii="宋体" w:hAnsi="宋体"/>
        </w:rPr>
        <w:t xml:space="preserve">B、定期对机器进行例行检查、做预防性维护保养，并提交服务报告</w:t>
      </w:r>
      <w:r/>
    </w:p>
    <w:p>
      <w:pPr>
        <w:ind w:firstLine="420"/>
        <w:spacing w:line="300" w:lineRule="exact"/>
        <w:rPr>
          <w:rFonts w:hint="eastAsia" w:ascii="宋体" w:hAnsi="宋体"/>
        </w:rPr>
      </w:pPr>
      <w:r>
        <w:rPr>
          <w:rFonts w:hint="eastAsia" w:ascii="宋体" w:hAnsi="宋体"/>
        </w:rPr>
        <w:t xml:space="preserve">C、为保证服务质量，成立服务小组或指定专责工程师支持</w:t>
      </w:r>
      <w:r/>
    </w:p>
    <w:p>
      <w:pPr>
        <w:ind w:firstLine="420"/>
        <w:spacing w:line="300" w:lineRule="exact"/>
        <w:rPr>
          <w:rFonts w:hint="eastAsia" w:ascii="宋体" w:hAnsi="宋体"/>
        </w:rPr>
      </w:pPr>
      <w:r>
        <w:rPr>
          <w:rFonts w:hint="eastAsia" w:ascii="宋体" w:hAnsi="宋体"/>
        </w:rPr>
        <w:t xml:space="preserve">2.1.5现场服务时间响应</w:t>
      </w:r>
      <w:r/>
    </w:p>
    <w:p>
      <w:pPr>
        <w:ind w:firstLine="420"/>
        <w:spacing w:line="300" w:lineRule="exact"/>
        <w:rPr>
          <w:rFonts w:hint="eastAsia" w:ascii="宋体" w:hAnsi="宋体"/>
        </w:rPr>
      </w:pPr>
      <w:r>
        <w:rPr>
          <w:rFonts w:hint="eastAsia" w:ascii="宋体" w:hAnsi="宋体"/>
        </w:rPr>
        <w:t xml:space="preserve">对于电话或远程技术支持服务无法解决问题，运维单位提供20分钟到场服务。</w:t>
      </w:r>
      <w:r/>
    </w:p>
    <w:p>
      <w:pPr>
        <w:ind w:firstLine="420"/>
        <w:spacing w:line="300" w:lineRule="exact"/>
        <w:rPr>
          <w:rFonts w:hint="eastAsia" w:ascii="宋体" w:hAnsi="宋体"/>
        </w:rPr>
      </w:pPr>
      <w:r>
        <w:rPr>
          <w:rFonts w:hint="eastAsia" w:ascii="宋体" w:hAnsi="宋体"/>
        </w:rPr>
        <w:t xml:space="preserve">2.1.6业务平台软件迭代升级服务</w:t>
      </w:r>
      <w:r/>
    </w:p>
    <w:p>
      <w:pPr>
        <w:ind w:firstLine="420"/>
        <w:spacing w:line="300" w:lineRule="exact"/>
        <w:rPr>
          <w:rFonts w:hint="eastAsia" w:ascii="宋体" w:hAnsi="宋体"/>
        </w:rPr>
      </w:pPr>
      <w:r>
        <w:rPr>
          <w:rFonts w:hint="eastAsia" w:ascii="宋体" w:hAnsi="宋体"/>
        </w:rPr>
        <w:t xml:space="preserve">A、设备嵌入式软件的升级，含交换机、防火墙、存储、各前端设备。</w:t>
      </w:r>
      <w:r/>
    </w:p>
    <w:p>
      <w:pPr>
        <w:ind w:firstLine="420"/>
        <w:spacing w:line="300" w:lineRule="exact"/>
        <w:rPr>
          <w:rFonts w:hint="eastAsia" w:ascii="宋体" w:hAnsi="宋体"/>
        </w:rPr>
      </w:pPr>
      <w:r>
        <w:rPr>
          <w:rFonts w:hint="eastAsia" w:ascii="宋体" w:hAnsi="宋体"/>
        </w:rPr>
        <w:t xml:space="preserve">B、按需进行业务平台软件升级。</w:t>
      </w:r>
      <w:r/>
    </w:p>
    <w:p>
      <w:pPr>
        <w:ind w:firstLine="420"/>
        <w:spacing w:line="300" w:lineRule="exact"/>
        <w:rPr>
          <w:rFonts w:hint="eastAsia" w:ascii="宋体" w:hAnsi="宋体"/>
        </w:rPr>
      </w:pPr>
      <w:r>
        <w:rPr>
          <w:rFonts w:hint="eastAsia" w:ascii="宋体" w:hAnsi="宋体"/>
        </w:rPr>
        <w:t xml:space="preserve">C、在新版本业务平台软件上调试系统配置。</w:t>
      </w:r>
      <w:r/>
    </w:p>
    <w:p>
      <w:pPr>
        <w:ind w:firstLine="420"/>
        <w:spacing w:line="300" w:lineRule="exact"/>
        <w:rPr>
          <w:rFonts w:hint="eastAsia" w:ascii="宋体" w:hAnsi="宋体"/>
        </w:rPr>
      </w:pPr>
      <w:r>
        <w:rPr>
          <w:rFonts w:hint="eastAsia" w:ascii="宋体" w:hAnsi="宋体"/>
        </w:rPr>
        <w:t xml:space="preserve">D、维保设备(软件)范围内其它软件的升级服务</w:t>
      </w:r>
      <w:r/>
    </w:p>
    <w:p>
      <w:pPr>
        <w:ind w:firstLine="420"/>
        <w:spacing w:line="300" w:lineRule="exact"/>
        <w:rPr>
          <w:rFonts w:hint="eastAsia" w:ascii="宋体" w:hAnsi="宋体"/>
        </w:rPr>
      </w:pPr>
      <w:r>
        <w:rPr>
          <w:rFonts w:hint="eastAsia" w:ascii="宋体" w:hAnsi="宋体"/>
        </w:rPr>
        <w:t xml:space="preserve">E、运维单位软件产品的基本的日常维护和管理。</w:t>
      </w:r>
      <w:r/>
    </w:p>
    <w:p>
      <w:pPr>
        <w:ind w:firstLine="420"/>
        <w:spacing w:line="300" w:lineRule="exact"/>
        <w:rPr>
          <w:rFonts w:hint="eastAsia" w:ascii="宋体" w:hAnsi="宋体"/>
        </w:rPr>
      </w:pPr>
      <w:r>
        <w:rPr>
          <w:rFonts w:hint="eastAsia" w:ascii="宋体" w:hAnsi="宋体"/>
        </w:rPr>
        <w:t xml:space="preserve">F、对所报告的问题进行定义及指导相关技术人员完成解决问题所需要的相关信息的收集工作。</w:t>
      </w:r>
      <w:r/>
    </w:p>
    <w:p>
      <w:pPr>
        <w:ind w:firstLine="420"/>
        <w:spacing w:line="300" w:lineRule="exact"/>
        <w:rPr>
          <w:rFonts w:hint="eastAsia" w:ascii="宋体" w:hAnsi="宋体"/>
        </w:rPr>
      </w:pPr>
      <w:r>
        <w:rPr>
          <w:rFonts w:hint="eastAsia" w:ascii="宋体" w:hAnsi="宋体"/>
        </w:rPr>
        <w:t xml:space="preserve">G、运维单位对所报告的问题进行问题根源的分析和诊断。</w:t>
      </w:r>
      <w:r/>
    </w:p>
    <w:p>
      <w:pPr>
        <w:ind w:firstLine="420"/>
        <w:spacing w:line="300" w:lineRule="exact"/>
        <w:rPr>
          <w:rFonts w:hint="eastAsia" w:ascii="宋体" w:hAnsi="宋体"/>
        </w:rPr>
      </w:pPr>
      <w:r>
        <w:rPr>
          <w:rFonts w:hint="eastAsia" w:ascii="宋体" w:hAnsi="宋体"/>
        </w:rPr>
        <w:t xml:space="preserve">H、对于软件本身的问题，运维单位应根据需要向客户免费提供相关的修正性软件。</w:t>
      </w:r>
      <w:r/>
    </w:p>
    <w:p>
      <w:pPr>
        <w:ind w:firstLine="420"/>
        <w:spacing w:line="300" w:lineRule="exact"/>
        <w:rPr>
          <w:rFonts w:hint="eastAsia" w:ascii="宋体" w:hAnsi="宋体"/>
        </w:rPr>
      </w:pPr>
      <w:r>
        <w:rPr>
          <w:rFonts w:hint="eastAsia" w:ascii="宋体" w:hAnsi="宋体"/>
        </w:rPr>
        <w:t xml:space="preserve">I、对所报告的有关受支持软件产品的问题，运维单位根据需要使用标准系统进行记录和跟踪，并根据实际情形对问题的严重程度和优先级别进行设定和更新。</w:t>
      </w:r>
      <w:r/>
    </w:p>
    <w:p>
      <w:pPr>
        <w:ind w:firstLine="420"/>
        <w:spacing w:line="300" w:lineRule="exact"/>
        <w:rPr>
          <w:rFonts w:hint="eastAsia" w:ascii="宋体" w:hAnsi="宋体"/>
        </w:rPr>
      </w:pPr>
      <w:r>
        <w:rPr>
          <w:rFonts w:hint="eastAsia" w:ascii="宋体" w:hAnsi="宋体"/>
        </w:rPr>
        <w:t xml:space="preserve">J、运维单位在应用软件安装完毕后应进行基本系统测试。</w:t>
      </w:r>
      <w:r/>
    </w:p>
    <w:p>
      <w:pPr>
        <w:ind w:firstLine="420"/>
        <w:spacing w:line="300" w:lineRule="exact"/>
        <w:rPr>
          <w:rFonts w:hint="eastAsia" w:ascii="宋体" w:hAnsi="宋体"/>
        </w:rPr>
      </w:pPr>
      <w:r>
        <w:rPr>
          <w:rFonts w:hint="eastAsia" w:ascii="宋体" w:hAnsi="宋体"/>
        </w:rPr>
        <w:t xml:space="preserve">2.1.7维护文档的记录与存档</w:t>
      </w:r>
      <w:r/>
    </w:p>
    <w:p>
      <w:pPr>
        <w:ind w:firstLine="420"/>
        <w:spacing w:line="300" w:lineRule="exact"/>
        <w:rPr>
          <w:rFonts w:hint="eastAsia" w:ascii="宋体" w:hAnsi="宋体"/>
        </w:rPr>
      </w:pPr>
      <w:r>
        <w:rPr>
          <w:rFonts w:hint="eastAsia" w:ascii="宋体" w:hAnsi="宋体"/>
        </w:rPr>
        <w:t xml:space="preserve">维护后均须出具详细的维护文档。并按档案管理的要求对文档进行归档。</w:t>
      </w:r>
      <w:r/>
    </w:p>
    <w:p>
      <w:pPr>
        <w:ind w:firstLine="420"/>
        <w:spacing w:line="300" w:lineRule="exact"/>
        <w:rPr>
          <w:rFonts w:hint="eastAsia" w:ascii="宋体" w:hAnsi="宋体"/>
        </w:rPr>
      </w:pPr>
      <w:r>
        <w:rPr>
          <w:rFonts w:hint="eastAsia" w:ascii="宋体" w:hAnsi="宋体"/>
        </w:rPr>
        <w:t xml:space="preserve">2.1.8基础软件平台维护服务</w:t>
      </w:r>
      <w:r/>
    </w:p>
    <w:p>
      <w:pPr>
        <w:ind w:firstLine="420"/>
        <w:spacing w:line="300" w:lineRule="exact"/>
        <w:rPr>
          <w:rFonts w:hint="eastAsia" w:ascii="宋体" w:hAnsi="宋体"/>
        </w:rPr>
      </w:pPr>
      <w:r>
        <w:rPr>
          <w:rFonts w:hint="eastAsia" w:ascii="宋体" w:hAnsi="宋体"/>
        </w:rPr>
        <w:t xml:space="preserve">定期巡查系统状态，优化参数设置，免费升级软件、日志分析、补丁安装等，及时排除软件故障，确保系统正常稳定运行，系统平台软件如下:</w:t>
      </w:r>
      <w:r/>
    </w:p>
    <w:p>
      <w:pPr>
        <w:ind w:firstLine="420"/>
        <w:spacing w:line="300" w:lineRule="exact"/>
        <w:rPr>
          <w:rFonts w:hint="eastAsia" w:ascii="宋体" w:hAnsi="宋体"/>
        </w:rPr>
      </w:pPr>
      <w:r>
        <w:rPr>
          <w:rFonts w:hint="eastAsia" w:ascii="宋体" w:hAnsi="宋体"/>
        </w:rPr>
        <w:t xml:space="preserve">操作系统:WINDOWS SERVER2008R2</w:t>
      </w:r>
      <w:r/>
    </w:p>
    <w:p>
      <w:pPr>
        <w:ind w:firstLine="420"/>
        <w:spacing w:line="300" w:lineRule="exact"/>
        <w:rPr>
          <w:rFonts w:hint="eastAsia" w:ascii="宋体" w:hAnsi="宋体"/>
        </w:rPr>
      </w:pPr>
      <w:r>
        <w:rPr>
          <w:rFonts w:hint="eastAsia" w:ascii="宋体" w:hAnsi="宋体"/>
        </w:rPr>
        <w:t xml:space="preserve">数据库系统:ORACLE 11G/Postgre SQL系统平台软件:海康威视iVMS-8600.海康威视iVMS-7200.各设备及计价器嵌入式软件。</w:t>
      </w:r>
      <w:r/>
    </w:p>
    <w:p>
      <w:pPr>
        <w:ind w:firstLine="420"/>
        <w:spacing w:line="300" w:lineRule="exact"/>
        <w:rPr>
          <w:rFonts w:hint="eastAsia" w:ascii="宋体" w:hAnsi="宋体"/>
        </w:rPr>
      </w:pPr>
      <w:r>
        <w:rPr>
          <w:rFonts w:hint="eastAsia" w:ascii="宋体" w:hAnsi="宋体"/>
        </w:rPr>
        <w:t xml:space="preserve">2.1.9备品备件库建设</w:t>
      </w:r>
      <w:r/>
    </w:p>
    <w:p>
      <w:pPr>
        <w:ind w:firstLine="420"/>
        <w:spacing w:line="300" w:lineRule="exact"/>
        <w:rPr>
          <w:rFonts w:hint="eastAsia" w:ascii="宋体" w:hAnsi="宋体"/>
        </w:rPr>
      </w:pPr>
      <w:r>
        <w:rPr>
          <w:rFonts w:hint="eastAsia" w:ascii="宋体" w:hAnsi="宋体"/>
        </w:rPr>
        <w:t xml:space="preserve">为了保证维护服务质量，包括备件投资、人力投资、技术培训投资，投资成本包含在运维报价中。</w:t>
      </w:r>
      <w:r/>
    </w:p>
    <w:p>
      <w:pPr>
        <w:ind w:firstLine="420"/>
        <w:spacing w:line="300" w:lineRule="exact"/>
        <w:rPr>
          <w:rFonts w:hint="eastAsia" w:ascii="宋体" w:hAnsi="宋体"/>
        </w:rPr>
      </w:pPr>
      <w:r>
        <w:rPr>
          <w:rFonts w:hint="eastAsia" w:ascii="宋体" w:hAnsi="宋体"/>
        </w:rPr>
        <w:t xml:space="preserve">2.1.10网络安全服务</w:t>
      </w:r>
      <w:r/>
    </w:p>
    <w:p>
      <w:pPr>
        <w:ind w:firstLine="420"/>
        <w:spacing w:line="300" w:lineRule="exact"/>
        <w:rPr>
          <w:rFonts w:hint="eastAsia" w:ascii="宋体" w:hAnsi="宋体"/>
        </w:rPr>
      </w:pPr>
      <w:r>
        <w:rPr>
          <w:rFonts w:hint="eastAsia" w:ascii="宋体" w:hAnsi="宋体"/>
        </w:rPr>
        <w:t xml:space="preserve">(1)保证本系统网络安全，及时升级软件，更新关键系统补丁，及病毒库的更新。因运维单位安全防护不到位，工作马虎，造成采购单位数据泄密，一切责任与后果均由运维单位承担。</w:t>
      </w:r>
      <w:r/>
    </w:p>
    <w:p>
      <w:pPr>
        <w:ind w:firstLine="420"/>
        <w:spacing w:line="300" w:lineRule="exact"/>
        <w:rPr>
          <w:rFonts w:hint="eastAsia" w:ascii="宋体" w:hAnsi="宋体"/>
        </w:rPr>
      </w:pPr>
      <w:r>
        <w:rPr>
          <w:rFonts w:hint="eastAsia" w:ascii="宋体" w:hAnsi="宋体"/>
        </w:rPr>
        <w:t xml:space="preserve">(2)定期更换系统密码。管理密码由运维单位保管。操作密码由三名驻点工作人员保管。采购单位不负责保管系统密码的工作。</w:t>
      </w:r>
      <w:r/>
    </w:p>
    <w:p>
      <w:pPr>
        <w:ind w:firstLine="420"/>
        <w:spacing w:line="300" w:lineRule="exact"/>
        <w:rPr>
          <w:rFonts w:hint="eastAsia" w:ascii="宋体" w:hAnsi="宋体"/>
        </w:rPr>
      </w:pPr>
      <w:r>
        <w:rPr>
          <w:rFonts w:hint="eastAsia" w:ascii="宋体" w:hAnsi="宋体"/>
        </w:rPr>
        <w:t xml:space="preserve">(3)由运维单位组织等保2级的测评，在一个运维周期里提供1次等保测评，并提交测评报告。测评范围:本系统网络、两个业务平台及相关支撑软硬件。</w:t>
      </w:r>
      <w:r/>
    </w:p>
    <w:p>
      <w:pPr>
        <w:ind w:firstLine="420"/>
        <w:spacing w:line="300" w:lineRule="exact"/>
        <w:rPr>
          <w:rFonts w:hint="eastAsia" w:ascii="宋体" w:hAnsi="宋体"/>
        </w:rPr>
      </w:pPr>
      <w:r>
        <w:rPr>
          <w:rFonts w:hint="eastAsia" w:ascii="宋体" w:hAnsi="宋体"/>
        </w:rPr>
        <w:t xml:space="preserve">(4)安全日志的评审，系统运行过程中，交换机、防火墙、存储、服务器等硬件，操作系统、数据库、嵌入式软件等均会生产运行日志，很多问题能在日志中有所表现，因此，确立每月一次的日志评审制度，对运行日志进行评审能提前发现很多潜在的问题，从而可以提前采用相应措施避免问题的出现。比如提前更换硬件、打好软件补丁、预防病毒危害等等。</w:t>
      </w:r>
      <w:r/>
    </w:p>
    <w:p>
      <w:pPr>
        <w:ind w:firstLine="420"/>
        <w:spacing w:line="300" w:lineRule="exact"/>
        <w:rPr>
          <w:rFonts w:hint="eastAsia" w:ascii="宋体" w:hAnsi="宋体"/>
        </w:rPr>
      </w:pPr>
      <w:r>
        <w:rPr>
          <w:rFonts w:hint="eastAsia" w:ascii="宋体" w:hAnsi="宋体"/>
        </w:rPr>
        <w:t xml:space="preserve">2.1.11服务质量的保证及考评</w:t>
      </w:r>
      <w:r/>
    </w:p>
    <w:p>
      <w:pPr>
        <w:ind w:firstLine="420"/>
        <w:spacing w:line="300" w:lineRule="exact"/>
        <w:rPr>
          <w:rFonts w:hint="eastAsia" w:ascii="宋体" w:hAnsi="宋体"/>
        </w:rPr>
      </w:pPr>
      <w:r>
        <w:rPr>
          <w:rFonts w:hint="eastAsia" w:ascii="宋体" w:hAnsi="宋体"/>
        </w:rPr>
        <w:t xml:space="preserve">(1)响应速度与质量的要求</w:t>
      </w:r>
      <w:r/>
    </w:p>
    <w:p>
      <w:pPr>
        <w:ind w:firstLine="420"/>
        <w:spacing w:line="300" w:lineRule="exact"/>
        <w:rPr>
          <w:rFonts w:hint="eastAsia" w:ascii="宋体" w:hAnsi="宋体"/>
        </w:rPr>
      </w:pPr>
      <w:r>
        <w:rPr>
          <w:rFonts w:hint="eastAsia" w:ascii="宋体" w:hAnsi="宋体"/>
        </w:rPr>
        <w:t xml:space="preserve">故障处理速度和质量要求:对于维护范围内的故障，运维单位应在故障发生后立即响应，20分钟内必须到达现场，并尽快加以解决;对于非维护范围内的故障，如通讯线路故障等运维单位应在故障发生后积极配合其他运营商加以解决。</w:t>
      </w:r>
      <w:r/>
    </w:p>
    <w:p>
      <w:pPr>
        <w:ind w:firstLine="420"/>
        <w:spacing w:line="300" w:lineRule="exact"/>
        <w:rPr>
          <w:rFonts w:hint="eastAsia" w:ascii="宋体" w:hAnsi="宋体"/>
        </w:rPr>
      </w:pPr>
      <w:r>
        <w:rPr>
          <w:rFonts w:hint="eastAsia" w:ascii="宋体" w:hAnsi="宋体"/>
        </w:rPr>
        <w:t xml:space="preserve">(2)未及时排除故障的责任</w:t>
      </w:r>
      <w:r/>
    </w:p>
    <w:p>
      <w:pPr>
        <w:ind w:firstLine="420"/>
        <w:spacing w:line="300" w:lineRule="exact"/>
        <w:rPr>
          <w:rFonts w:hint="eastAsia" w:ascii="宋体" w:hAnsi="宋体"/>
        </w:rPr>
      </w:pPr>
      <w:r>
        <w:rPr>
          <w:rFonts w:hint="eastAsia" w:ascii="宋体" w:hAnsi="宋体"/>
        </w:rPr>
        <w:t xml:space="preserve">对于因运维单位的原因导致24小时后仍不能排除故障的，用户将予以罚款，款项从运维费用扣除。对于因此而造成事故或产生不良影响的，采购人将追究相应的责任。</w:t>
      </w:r>
      <w:r/>
    </w:p>
    <w:p>
      <w:pPr>
        <w:ind w:firstLine="420"/>
        <w:spacing w:line="300" w:lineRule="exact"/>
        <w:rPr>
          <w:rFonts w:hint="eastAsia" w:ascii="宋体" w:hAnsi="宋体"/>
        </w:rPr>
      </w:pPr>
      <w:r>
        <w:rPr>
          <w:rFonts w:hint="eastAsia" w:ascii="宋体" w:hAnsi="宋体"/>
        </w:rPr>
        <w:t xml:space="preserve">(3)违约的情况</w:t>
      </w:r>
      <w:r/>
    </w:p>
    <w:p>
      <w:pPr>
        <w:ind w:firstLine="420"/>
        <w:spacing w:line="300" w:lineRule="exact"/>
        <w:rPr>
          <w:rFonts w:hint="eastAsia" w:ascii="宋体" w:hAnsi="宋体"/>
        </w:rPr>
      </w:pPr>
      <w:r>
        <w:rPr>
          <w:rFonts w:hint="eastAsia" w:ascii="宋体" w:hAnsi="宋体"/>
        </w:rPr>
        <w:t xml:space="preserve">因运维单位服务不到位，出租车运维服务月不满意率达20%，系统平台连续7个工作日无法工作，采购单位有权解除合同。</w:t>
      </w:r>
      <w:r/>
    </w:p>
    <w:p>
      <w:pPr>
        <w:ind w:firstLine="420"/>
        <w:spacing w:line="300" w:lineRule="exact"/>
        <w:rPr>
          <w:rFonts w:hint="eastAsia" w:ascii="宋体" w:hAnsi="宋体"/>
        </w:rPr>
      </w:pPr>
      <w:r>
        <w:rPr>
          <w:rFonts w:hint="eastAsia" w:ascii="宋体" w:hAnsi="宋体"/>
        </w:rPr>
        <w:t xml:space="preserve">(4)考评要求</w:t>
      </w:r>
      <w:r/>
    </w:p>
    <w:p>
      <w:pPr>
        <w:ind w:firstLine="420"/>
        <w:spacing w:line="300" w:lineRule="exact"/>
        <w:rPr>
          <w:rFonts w:hint="eastAsia" w:ascii="宋体" w:hAnsi="宋体"/>
        </w:rPr>
      </w:pPr>
      <w:r>
        <w:rPr>
          <w:rFonts w:hint="eastAsia" w:ascii="宋体" w:hAnsi="宋体"/>
        </w:rPr>
        <w:t xml:space="preserve">A、运维团队考评</w:t>
      </w:r>
      <w:r/>
    </w:p>
    <w:p>
      <w:pPr>
        <w:ind w:firstLine="420"/>
        <w:spacing w:line="300" w:lineRule="exact"/>
        <w:rPr>
          <w:rFonts w:hint="eastAsia" w:ascii="宋体" w:hAnsi="宋体"/>
        </w:rPr>
      </w:pPr>
      <w:r>
        <w:rPr>
          <w:rFonts w:hint="eastAsia" w:ascii="宋体" w:hAnsi="宋体"/>
        </w:rPr>
        <w:t xml:space="preserve">运维工作组及出租车服务网点必须满员且具备本方案要求的技术能力，采购单位进行不定期检查，如不合格则责令整改，整改后仍不合格予以罚款，保留取消运维资格的权利，团队人事变化需事先递交申请备案，由采购单位进行资格评估后方可调动。</w:t>
      </w:r>
      <w:r/>
    </w:p>
    <w:p>
      <w:pPr>
        <w:ind w:firstLine="420"/>
        <w:spacing w:line="300" w:lineRule="exact"/>
        <w:rPr>
          <w:rFonts w:hint="eastAsia" w:ascii="宋体" w:hAnsi="宋体"/>
        </w:rPr>
      </w:pPr>
      <w:r>
        <w:rPr>
          <w:rFonts w:hint="eastAsia" w:ascii="宋体" w:hAnsi="宋体"/>
        </w:rPr>
        <w:t xml:space="preserve">B、备品备件考评</w:t>
      </w:r>
      <w:r/>
    </w:p>
    <w:p>
      <w:pPr>
        <w:ind w:firstLine="420"/>
        <w:spacing w:line="300" w:lineRule="exact"/>
        <w:rPr>
          <w:rFonts w:hint="eastAsia" w:ascii="宋体" w:hAnsi="宋体"/>
        </w:rPr>
      </w:pPr>
      <w:r>
        <w:rPr>
          <w:rFonts w:hint="eastAsia" w:ascii="宋体" w:hAnsi="宋体"/>
        </w:rPr>
        <w:t xml:space="preserve">备品备件库必须随时保证规格与数量。采购单位进行不定期检查，如不合格则责令整改，整改后仍不合格予以罚款，保留取消运维资格的权利。</w:t>
      </w:r>
      <w:r/>
    </w:p>
    <w:p>
      <w:pPr>
        <w:ind w:firstLine="420"/>
        <w:spacing w:line="300" w:lineRule="exact"/>
        <w:rPr>
          <w:rFonts w:hint="eastAsia" w:ascii="宋体" w:hAnsi="宋体"/>
        </w:rPr>
      </w:pPr>
      <w:r>
        <w:rPr>
          <w:rFonts w:hint="eastAsia" w:ascii="宋体" w:hAnsi="宋体"/>
        </w:rPr>
        <w:t xml:space="preserve">C、驻点团队考评</w:t>
      </w:r>
      <w:r/>
    </w:p>
    <w:p>
      <w:pPr>
        <w:ind w:firstLine="420"/>
        <w:spacing w:line="300" w:lineRule="exact"/>
        <w:rPr>
          <w:rFonts w:hint="eastAsia" w:ascii="宋体" w:hAnsi="宋体"/>
        </w:rPr>
      </w:pPr>
      <w:r>
        <w:rPr>
          <w:rFonts w:hint="eastAsia" w:ascii="宋体" w:hAnsi="宋体"/>
        </w:rPr>
        <w:t xml:space="preserve">驻点团队人事变化需事先递交申请，由采购单位进行资格评估后方可</w:t>
      </w:r>
      <w:r/>
    </w:p>
    <w:p>
      <w:pPr>
        <w:ind w:firstLine="420"/>
        <w:spacing w:line="300" w:lineRule="exact"/>
        <w:rPr>
          <w:rFonts w:hint="eastAsia" w:ascii="宋体" w:hAnsi="宋体"/>
        </w:rPr>
      </w:pPr>
      <w:r>
        <w:rPr>
          <w:rFonts w:hint="eastAsia" w:ascii="宋体" w:hAnsi="宋体"/>
        </w:rPr>
        <w:t xml:space="preserve">调动。</w:t>
      </w:r>
      <w:r/>
    </w:p>
    <w:p>
      <w:pPr>
        <w:ind w:firstLine="420"/>
        <w:spacing w:line="300" w:lineRule="exact"/>
        <w:rPr>
          <w:rFonts w:hint="eastAsia" w:ascii="宋体" w:hAnsi="宋体"/>
        </w:rPr>
      </w:pPr>
      <w:r>
        <w:rPr>
          <w:rFonts w:hint="eastAsia" w:ascii="宋体" w:hAnsi="宋体"/>
        </w:rPr>
        <w:t xml:space="preserve">D、出租车运维工作效率考评</w:t>
      </w:r>
      <w:r/>
    </w:p>
    <w:p>
      <w:pPr>
        <w:ind w:firstLine="420"/>
        <w:spacing w:line="300" w:lineRule="exact"/>
        <w:rPr>
          <w:rFonts w:hint="eastAsia" w:ascii="宋体" w:hAnsi="宋体"/>
        </w:rPr>
      </w:pPr>
      <w:r>
        <w:rPr>
          <w:rFonts w:hint="eastAsia" w:ascii="宋体" w:hAnsi="宋体"/>
        </w:rPr>
        <w:t xml:space="preserve">月投诉率达20%，取消运维资格。</w:t>
      </w:r>
      <w:r/>
    </w:p>
    <w:p>
      <w:pPr>
        <w:ind w:firstLine="420"/>
        <w:spacing w:line="300" w:lineRule="exact"/>
        <w:rPr>
          <w:rFonts w:hint="eastAsia" w:ascii="宋体" w:hAnsi="宋体"/>
        </w:rPr>
      </w:pPr>
      <w:r>
        <w:rPr>
          <w:rFonts w:hint="eastAsia" w:ascii="宋体" w:hAnsi="宋体"/>
        </w:rPr>
        <w:t xml:space="preserve">E、运维工作组效率考评</w:t>
      </w:r>
      <w:r/>
    </w:p>
    <w:p>
      <w:pPr>
        <w:ind w:firstLine="420"/>
        <w:spacing w:line="300" w:lineRule="exact"/>
        <w:rPr>
          <w:rFonts w:hint="eastAsia" w:ascii="宋体" w:hAnsi="宋体"/>
        </w:rPr>
      </w:pPr>
      <w:r>
        <w:rPr>
          <w:rFonts w:hint="eastAsia" w:ascii="宋体" w:hAnsi="宋体"/>
        </w:rPr>
        <w:t xml:space="preserve">运维工作组接到运维工作通知后，长时间未到场造成重大影响的，将追究责任。</w:t>
      </w:r>
      <w:r/>
    </w:p>
    <w:p>
      <w:pPr>
        <w:ind w:firstLine="420"/>
        <w:spacing w:line="300" w:lineRule="exact"/>
        <w:rPr>
          <w:rFonts w:hint="eastAsia" w:ascii="宋体" w:hAnsi="宋体"/>
        </w:rPr>
      </w:pPr>
      <w:r>
        <w:rPr>
          <w:rFonts w:hint="eastAsia" w:ascii="宋体" w:hAnsi="宋体"/>
        </w:rPr>
        <w:t xml:space="preserve">2.2出租车管理系统专项运维方案</w:t>
      </w:r>
      <w:r/>
    </w:p>
    <w:p>
      <w:pPr>
        <w:ind w:firstLine="420"/>
        <w:spacing w:line="300" w:lineRule="exact"/>
        <w:rPr>
          <w:rFonts w:hint="eastAsia" w:ascii="宋体" w:hAnsi="宋体"/>
        </w:rPr>
      </w:pPr>
      <w:r>
        <w:rPr>
          <w:rFonts w:hint="eastAsia" w:ascii="宋体" w:hAnsi="宋体"/>
        </w:rPr>
        <w:t xml:space="preserve">出租车管理系统运维是本运维项目的一个子项，因此，前述管理制度、保障措施、应急措施、人员配备等均适用于出租车管理系统运维。本小节仅对场地、人员配置，服务时间、备件库的建设加以详细阐述。</w:t>
      </w:r>
      <w:r/>
    </w:p>
    <w:p>
      <w:pPr>
        <w:ind w:firstLine="420"/>
        <w:spacing w:line="300" w:lineRule="exact"/>
        <w:rPr>
          <w:rFonts w:hint="eastAsia" w:ascii="宋体" w:hAnsi="宋体"/>
        </w:rPr>
      </w:pPr>
      <w:r>
        <w:rPr>
          <w:rFonts w:hint="eastAsia" w:ascii="宋体" w:hAnsi="宋体"/>
        </w:rPr>
        <w:t xml:space="preserve">2.2.1场地</w:t>
      </w:r>
      <w:r/>
    </w:p>
    <w:p>
      <w:pPr>
        <w:ind w:firstLine="420"/>
        <w:spacing w:line="300" w:lineRule="exact"/>
        <w:rPr>
          <w:rFonts w:hint="eastAsia" w:ascii="宋体" w:hAnsi="宋体"/>
        </w:rPr>
      </w:pPr>
      <w:r>
        <w:rPr>
          <w:rFonts w:hint="eastAsia" w:ascii="宋体" w:hAnsi="宋体"/>
        </w:rPr>
        <w:t xml:space="preserve">出租车的运维工作量较大，而且有一定的场地要求，供应商中标后需将在句容市区内建立专门的运维临街场地，场地具备5个可用车位。以保障运维工作有更好的稳定性。</w:t>
      </w:r>
      <w:r/>
    </w:p>
    <w:p>
      <w:pPr>
        <w:ind w:firstLine="420"/>
        <w:spacing w:line="300" w:lineRule="exact"/>
        <w:rPr>
          <w:rFonts w:hint="eastAsia" w:ascii="宋体" w:hAnsi="宋体"/>
        </w:rPr>
      </w:pPr>
      <w:r>
        <w:rPr>
          <w:rFonts w:hint="eastAsia" w:ascii="宋体" w:hAnsi="宋体"/>
        </w:rPr>
        <w:t xml:space="preserve">特殊情况下，运维组成员可到达采购人指定的地点进行工作，比如报废车辆上设备的拆除，保存。新购置车辆的安装等等。报废车辆上设备的拆除一般需要到报废场现场拆除。新购置车辆一般需要到使用单位停车场受采购人监督安装。计价器的校准需要到技监局计量所，由计量所校准，由供应商人员协助技监人员进行调试。以上种种，运维人员可按采购人要求到达任何所需现场进行运维工作。</w:t>
      </w:r>
      <w:r/>
    </w:p>
    <w:p>
      <w:pPr>
        <w:ind w:firstLine="420"/>
        <w:spacing w:line="300" w:lineRule="exact"/>
        <w:rPr>
          <w:rFonts w:hint="eastAsia" w:ascii="宋体" w:hAnsi="宋体"/>
        </w:rPr>
      </w:pPr>
      <w:r>
        <w:rPr>
          <w:rFonts w:hint="eastAsia" w:ascii="宋体" w:hAnsi="宋体"/>
        </w:rPr>
        <w:t xml:space="preserve">2.2.2服务时间</w:t>
      </w:r>
      <w:r/>
    </w:p>
    <w:p>
      <w:pPr>
        <w:ind w:firstLine="420"/>
        <w:spacing w:line="300" w:lineRule="exact"/>
        <w:rPr>
          <w:rFonts w:hint="eastAsia" w:ascii="宋体" w:hAnsi="宋体"/>
        </w:rPr>
      </w:pPr>
      <w:r>
        <w:rPr>
          <w:rFonts w:hint="eastAsia" w:ascii="宋体" w:hAnsi="宋体"/>
        </w:rPr>
        <w:t xml:space="preserve">服务时间:每天服务时间不低于12小时。节假日由项目经理协调值班、轮班。特殊情况下，运维组成员可按采购人的要求或运维工作的需要加班。</w:t>
      </w:r>
      <w:r/>
    </w:p>
    <w:p>
      <w:pPr>
        <w:ind w:firstLine="420"/>
        <w:spacing w:line="300" w:lineRule="exact"/>
        <w:rPr>
          <w:rFonts w:hint="eastAsia" w:ascii="宋体" w:hAnsi="宋体"/>
        </w:rPr>
      </w:pPr>
      <w:r>
        <w:rPr>
          <w:rFonts w:hint="eastAsia" w:ascii="宋体" w:hAnsi="宋体"/>
        </w:rPr>
        <w:t xml:space="preserve">(1)按照采购单位的日常工作要求进行系统日常运行，工作内容及要求由采购单位安排，其工作考核也由采购单位进行考核，做好系统运行台帐。</w:t>
      </w:r>
      <w:r/>
    </w:p>
    <w:p>
      <w:pPr>
        <w:ind w:firstLine="420"/>
        <w:spacing w:line="300" w:lineRule="exact"/>
        <w:rPr>
          <w:rFonts w:hint="eastAsia" w:ascii="宋体" w:hAnsi="宋体"/>
        </w:rPr>
      </w:pPr>
      <w:r>
        <w:rPr>
          <w:rFonts w:hint="eastAsia" w:ascii="宋体" w:hAnsi="宋体"/>
        </w:rPr>
        <w:t xml:space="preserve">(2)日常工作中，如发现无法解决的问题及时反馈运维单位专项运维小组技术工程师。</w:t>
      </w:r>
      <w:r/>
    </w:p>
    <w:p>
      <w:pPr>
        <w:ind w:firstLine="420"/>
        <w:spacing w:line="300" w:lineRule="exact"/>
        <w:rPr>
          <w:rFonts w:hint="eastAsia" w:ascii="宋体" w:hAnsi="宋体"/>
        </w:rPr>
      </w:pPr>
      <w:r>
        <w:rPr>
          <w:rFonts w:hint="eastAsia" w:ascii="宋体" w:hAnsi="宋体"/>
        </w:rPr>
        <w:t xml:space="preserve">2.2.3服务人员要求</w:t>
      </w:r>
      <w:r/>
    </w:p>
    <w:p>
      <w:pPr>
        <w:ind w:firstLine="420"/>
        <w:spacing w:line="300" w:lineRule="exact"/>
        <w:rPr>
          <w:rFonts w:hint="eastAsia" w:ascii="宋体" w:hAnsi="宋体"/>
        </w:rPr>
      </w:pPr>
      <w:r>
        <w:rPr>
          <w:rFonts w:hint="eastAsia" w:ascii="宋体" w:hAnsi="宋体"/>
        </w:rPr>
        <w:t xml:space="preserve">2.2.3.1配备驻场人员3名;</w:t>
      </w:r>
      <w:r/>
    </w:p>
    <w:p>
      <w:pPr>
        <w:ind w:firstLine="420"/>
        <w:spacing w:line="300" w:lineRule="exact"/>
        <w:rPr>
          <w:rFonts w:hint="eastAsia" w:ascii="宋体" w:hAnsi="宋体"/>
        </w:rPr>
      </w:pPr>
      <w:r>
        <w:rPr>
          <w:rFonts w:hint="eastAsia" w:ascii="宋体" w:hAnsi="宋体"/>
        </w:rPr>
        <w:t xml:space="preserve">维保单位需提供三名工程师，驻点工作，负责全系统的日常运行，接受采购单位的日常管理，由采购单位进行考勤，作息时间由采购单位规定。人员的工资、社保等由维保单位承担。采购单位将对员工的真实性进行核查，要求进驻人员起码有6个月的社保记录，确保其为有工作经验的稳定员工，运维单位更换人员需要取得采购人同意。工作内容如下:</w:t>
      </w:r>
      <w:r/>
    </w:p>
    <w:p>
      <w:pPr>
        <w:ind w:firstLine="420"/>
        <w:spacing w:line="300" w:lineRule="exact"/>
        <w:rPr>
          <w:rFonts w:hint="eastAsia" w:ascii="宋体" w:hAnsi="宋体"/>
        </w:rPr>
      </w:pPr>
      <w:r>
        <w:rPr>
          <w:rFonts w:hint="eastAsia" w:ascii="宋体" w:hAnsi="宋体"/>
        </w:rPr>
        <w:t xml:space="preserve">2.2.3. 2除固定的驻点工作人员以外，成立专门的运维工作组，有专门的、固定的技术人员组成，不要求驻点工作，要求能随时按要求赶到各现场进行排查、维修工作。</w:t>
      </w:r>
      <w:r/>
    </w:p>
    <w:p>
      <w:pPr>
        <w:ind w:firstLine="420"/>
        <w:spacing w:line="300" w:lineRule="exact"/>
        <w:rPr>
          <w:rFonts w:hint="eastAsia" w:ascii="宋体" w:hAnsi="宋体"/>
        </w:rPr>
      </w:pPr>
      <w:r>
        <w:rPr>
          <w:rFonts w:hint="eastAsia" w:ascii="宋体" w:hAnsi="宋体"/>
        </w:rPr>
        <w:t xml:space="preserve">专门的运维小组负责全系统运维服务，实现全天候电话技术支持咨询及现场服务;由项目负责人组建运维团队，实现负责制，职责落实到人，整个团队(其中包含出租车网点维护工程师2人，非驻点运维项目小组工作人员共5人)</w:t>
      </w:r>
      <w:r/>
    </w:p>
    <w:p>
      <w:pPr>
        <w:ind w:firstLine="420"/>
        <w:spacing w:line="300" w:lineRule="exact"/>
        <w:rPr>
          <w:rFonts w:hint="eastAsia" w:ascii="宋体" w:hAnsi="宋体"/>
        </w:rPr>
      </w:pPr>
      <w:r>
        <w:rPr>
          <w:rFonts w:hint="eastAsia" w:ascii="宋体" w:hAnsi="宋体"/>
        </w:rPr>
        <w:t xml:space="preserve">(1)负责业务系统iVMS8600\iVMS7200平台技术支撑:要求运维团队2人具有本系统主要业务系统制造商“海康威视”的技术认证证书。</w:t>
      </w:r>
      <w:r/>
    </w:p>
    <w:p>
      <w:pPr>
        <w:ind w:firstLine="420"/>
        <w:spacing w:line="300" w:lineRule="exact"/>
        <w:rPr>
          <w:rFonts w:hint="eastAsia" w:ascii="宋体" w:hAnsi="宋体"/>
        </w:rPr>
      </w:pPr>
      <w:r>
        <w:rPr>
          <w:rFonts w:hint="eastAsia" w:ascii="宋体" w:hAnsi="宋体"/>
        </w:rPr>
        <w:t xml:space="preserve">(2)负责网络技术支撑;</w:t>
      </w:r>
      <w:r/>
    </w:p>
    <w:p>
      <w:pPr>
        <w:ind w:firstLine="420"/>
        <w:spacing w:line="300" w:lineRule="exact"/>
        <w:rPr>
          <w:rFonts w:hint="eastAsia" w:ascii="宋体" w:hAnsi="宋体"/>
        </w:rPr>
      </w:pPr>
      <w:r>
        <w:rPr>
          <w:rFonts w:hint="eastAsia" w:ascii="宋体" w:hAnsi="宋体"/>
        </w:rPr>
        <w:t xml:space="preserve">(3)负责安全技术支撑;</w:t>
      </w:r>
      <w:r/>
    </w:p>
    <w:p>
      <w:pPr>
        <w:ind w:firstLine="420"/>
        <w:spacing w:line="300" w:lineRule="exact"/>
        <w:rPr>
          <w:rFonts w:hint="eastAsia" w:ascii="宋体" w:hAnsi="宋体"/>
        </w:rPr>
      </w:pPr>
      <w:r>
        <w:rPr>
          <w:rFonts w:hint="eastAsia" w:ascii="宋体" w:hAnsi="宋体"/>
        </w:rPr>
        <w:t xml:space="preserve">(4)服务时间要求:提供全年每周7天、每天24小时的全天候服务和每天24小时热线电话服务，节假日照常工作，到场时间不超过30分钟。</w:t>
      </w:r>
      <w:r/>
    </w:p>
    <w:p>
      <w:pPr>
        <w:ind w:firstLine="420"/>
        <w:spacing w:line="300" w:lineRule="exact"/>
        <w:rPr>
          <w:rFonts w:hint="eastAsia" w:ascii="宋体" w:hAnsi="宋体"/>
        </w:rPr>
      </w:pPr>
      <w:r>
        <w:rPr>
          <w:rFonts w:hint="eastAsia" w:ascii="宋体" w:hAnsi="宋体"/>
        </w:rPr>
        <w:t xml:space="preserve">2.2.4备件库建设</w:t>
      </w:r>
      <w:r/>
    </w:p>
    <w:p>
      <w:pPr>
        <w:ind w:firstLine="420"/>
        <w:spacing w:line="300" w:lineRule="exact"/>
        <w:rPr>
          <w:rFonts w:hint="eastAsia" w:ascii="宋体" w:hAnsi="宋体"/>
        </w:rPr>
      </w:pPr>
      <w:r>
        <w:rPr>
          <w:rFonts w:hint="eastAsia" w:ascii="宋体" w:hAnsi="宋体"/>
        </w:rPr>
        <w:t xml:space="preserve">建设专门的备件备品库，配套的专业工具，保证出租车整套备件有5套在库，并在整个运维周期内一直保持该数量。具体备品备件的数量品种及型号请见下表:</w:t>
      </w:r>
      <w:r/>
    </w:p>
    <w:p>
      <w:pPr>
        <w:ind w:firstLine="420"/>
        <w:spacing w:line="300" w:lineRule="exact"/>
        <w:rPr>
          <w:rFonts w:hint="eastAsia" w:ascii="宋体" w:hAnsi="宋体"/>
        </w:rPr>
      </w:pPr>
      <w:r>
        <w:rPr>
          <w:rFonts w:hint="eastAsia" w:ascii="宋体" w:hAnsi="宋体"/>
        </w:rPr>
        <w:t xml:space="preserve">出租车车载设备备件明细</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261"/>
        <w:gridCol w:w="4261"/>
      </w:tblGrid>
      <w:tr>
        <w:trPr/>
        <w:tc>
          <w:tcPr>
            <w:tcW w:w="4261" w:type="dxa"/>
            <w:textDirection w:val="lrTb"/>
            <w:noWrap w:val="false"/>
          </w:tcPr>
          <w:p>
            <w:pPr>
              <w:spacing w:line="300" w:lineRule="exact"/>
              <w:rPr>
                <w:rFonts w:hint="eastAsia" w:ascii="宋体" w:hAnsi="宋体"/>
              </w:rPr>
            </w:pPr>
            <w:r>
              <w:rPr>
                <w:rFonts w:hint="eastAsia"/>
              </w:rPr>
              <w:t xml:space="preserve">车载主机</w:t>
            </w:r>
            <w:r/>
          </w:p>
        </w:tc>
        <w:tc>
          <w:tcPr>
            <w:tcW w:w="4261" w:type="dxa"/>
            <w:textDirection w:val="lrTb"/>
            <w:noWrap w:val="false"/>
          </w:tcPr>
          <w:p>
            <w:pPr>
              <w:spacing w:line="300" w:lineRule="exact"/>
              <w:rPr>
                <w:rFonts w:hint="eastAsia" w:ascii="宋体" w:hAnsi="宋体"/>
              </w:rPr>
            </w:pPr>
            <w:r>
              <w:rPr>
                <w:rFonts w:hint="eastAsia"/>
              </w:rPr>
              <w:t xml:space="preserve">DS-M5504HM-SD/GLT</w:t>
            </w:r>
            <w:r>
              <w:rPr>
                <w:rFonts w:hint="eastAsia"/>
              </w:rPr>
              <w:t xml:space="preserve">软件版本为句容市定制开发版本与车载顶灯</w:t>
            </w:r>
            <w:r>
              <w:rPr>
                <w:rFonts w:hint="eastAsia"/>
              </w:rPr>
              <w:t xml:space="preserve"> LED</w:t>
            </w:r>
            <w:r>
              <w:rPr>
                <w:rFonts w:hint="eastAsia"/>
              </w:rPr>
              <w:t xml:space="preserve">屏兼容</w:t>
            </w:r>
            <w:r/>
          </w:p>
        </w:tc>
      </w:tr>
      <w:tr>
        <w:trPr/>
        <w:tc>
          <w:tcPr>
            <w:tcW w:w="4261" w:type="dxa"/>
            <w:textDirection w:val="lrTb"/>
            <w:noWrap w:val="false"/>
          </w:tcPr>
          <w:p>
            <w:pPr>
              <w:spacing w:line="300" w:lineRule="exact"/>
              <w:rPr>
                <w:rFonts w:hint="eastAsia" w:ascii="宋体" w:hAnsi="宋体"/>
              </w:rPr>
            </w:pPr>
            <w:r>
              <w:rPr>
                <w:rFonts w:hint="eastAsia"/>
              </w:rPr>
              <w:t xml:space="preserve">车载专用摄像机</w:t>
            </w:r>
            <w:r>
              <w:rPr>
                <w:rFonts w:hint="eastAsia"/>
              </w:rPr>
              <w:t xml:space="preserve">(</w:t>
            </w:r>
            <w:r>
              <w:rPr>
                <w:rFonts w:hint="eastAsia"/>
              </w:rPr>
              <w:t xml:space="preserve">内置拾音器</w:t>
            </w:r>
            <w:r>
              <w:rPr>
                <w:rFonts w:hint="eastAsia"/>
              </w:rPr>
              <w:t xml:space="preserve">)</w:t>
            </w:r>
            <w:r/>
          </w:p>
        </w:tc>
        <w:tc>
          <w:tcPr>
            <w:tcW w:w="4261" w:type="dxa"/>
            <w:textDirection w:val="lrTb"/>
            <w:noWrap w:val="false"/>
          </w:tcPr>
          <w:p>
            <w:pPr>
              <w:spacing w:line="300" w:lineRule="exact"/>
              <w:rPr>
                <w:rFonts w:hint="eastAsia" w:ascii="宋体" w:hAnsi="宋体"/>
              </w:rPr>
            </w:pPr>
            <w:r>
              <w:rPr>
                <w:rFonts w:hint="eastAsia"/>
              </w:rPr>
              <w:t xml:space="preserve">DS-2CS58A1P-IRS(2.8mm</w:t>
            </w:r>
            <w:r>
              <w:rPr>
                <w:rFonts w:hint="eastAsia"/>
              </w:rPr>
              <w:t xml:space="preserve">）前排、后排、后备箱</w:t>
            </w:r>
            <w:r/>
          </w:p>
        </w:tc>
      </w:tr>
      <w:tr>
        <w:trPr/>
        <w:tc>
          <w:tcPr>
            <w:tcW w:w="4261" w:type="dxa"/>
            <w:textDirection w:val="lrTb"/>
            <w:noWrap w:val="false"/>
          </w:tcPr>
          <w:p>
            <w:pPr>
              <w:spacing w:line="300" w:lineRule="exact"/>
              <w:rPr>
                <w:rFonts w:hint="eastAsia" w:ascii="宋体" w:hAnsi="宋体"/>
              </w:rPr>
            </w:pPr>
            <w:r>
              <w:rPr>
                <w:rFonts w:hint="eastAsia"/>
              </w:rPr>
              <w:t xml:space="preserve">车载专用摄像机</w:t>
            </w:r>
            <w:r>
              <w:rPr>
                <w:rFonts w:hint="eastAsia"/>
              </w:rPr>
              <w:t xml:space="preserve">(</w:t>
            </w:r>
            <w:r>
              <w:rPr>
                <w:rFonts w:hint="eastAsia"/>
              </w:rPr>
              <w:t xml:space="preserve">内置拾音器</w:t>
            </w:r>
            <w:r>
              <w:rPr>
                <w:rFonts w:hint="eastAsia"/>
              </w:rPr>
              <w:t xml:space="preserve">)</w:t>
            </w:r>
            <w:r/>
          </w:p>
        </w:tc>
        <w:tc>
          <w:tcPr>
            <w:tcW w:w="4261" w:type="dxa"/>
            <w:textDirection w:val="lrTb"/>
            <w:noWrap w:val="false"/>
          </w:tcPr>
          <w:p>
            <w:pPr>
              <w:spacing w:line="300" w:lineRule="exact"/>
              <w:rPr>
                <w:rFonts w:hint="eastAsia" w:ascii="宋体" w:hAnsi="宋体"/>
              </w:rPr>
            </w:pPr>
            <w:r>
              <w:rPr>
                <w:rFonts w:hint="eastAsia"/>
              </w:rPr>
              <w:t xml:space="preserve">DS-2CS58A1P-IRS(6mm)</w:t>
            </w:r>
            <w:r>
              <w:rPr>
                <w:rFonts w:hint="eastAsia"/>
              </w:rPr>
              <w:t xml:space="preserve">车前（不带红外</w:t>
            </w:r>
            <w:r>
              <w:rPr>
                <w:rFonts w:hint="eastAsia"/>
              </w:rPr>
              <w:t xml:space="preserve">)</w:t>
            </w:r>
            <w:r/>
          </w:p>
        </w:tc>
      </w:tr>
      <w:tr>
        <w:trPr/>
        <w:tc>
          <w:tcPr>
            <w:tcW w:w="4261" w:type="dxa"/>
            <w:textDirection w:val="lrTb"/>
            <w:noWrap w:val="false"/>
          </w:tcPr>
          <w:p>
            <w:pPr>
              <w:spacing w:line="300" w:lineRule="exact"/>
              <w:rPr>
                <w:rFonts w:hint="eastAsia" w:ascii="宋体" w:hAnsi="宋体"/>
              </w:rPr>
            </w:pPr>
            <w:r>
              <w:rPr>
                <w:rFonts w:hint="eastAsia"/>
              </w:rPr>
              <w:t xml:space="preserve">计价器设备对接模块</w:t>
            </w:r>
            <w:r/>
          </w:p>
        </w:tc>
        <w:tc>
          <w:tcPr>
            <w:tcW w:w="4261" w:type="dxa"/>
            <w:textDirection w:val="lrTb"/>
            <w:noWrap w:val="false"/>
          </w:tcPr>
          <w:p>
            <w:pPr>
              <w:spacing w:line="300" w:lineRule="exact"/>
              <w:rPr>
                <w:rFonts w:hint="eastAsia" w:ascii="宋体" w:hAnsi="宋体"/>
              </w:rPr>
            </w:pPr>
            <w:r>
              <w:rPr>
                <w:rFonts w:hint="eastAsia"/>
              </w:rPr>
              <w:t xml:space="preserve">DS-MP1415</w:t>
            </w:r>
            <w:r/>
          </w:p>
        </w:tc>
      </w:tr>
      <w:tr>
        <w:trPr/>
        <w:tc>
          <w:tcPr>
            <w:tcW w:w="4261" w:type="dxa"/>
            <w:textDirection w:val="lrTb"/>
            <w:noWrap w:val="false"/>
          </w:tcPr>
          <w:p>
            <w:pPr>
              <w:spacing w:line="300" w:lineRule="exact"/>
            </w:pPr>
            <w:r>
              <w:rPr>
                <w:rFonts w:hint="eastAsia"/>
              </w:rPr>
              <w:t xml:space="preserve">智能调度屏</w:t>
            </w:r>
            <w:r>
              <w:rPr>
                <w:rFonts w:hint="eastAsia"/>
              </w:rPr>
              <w:t xml:space="preserve">(</w:t>
            </w:r>
            <w:r>
              <w:rPr>
                <w:rFonts w:hint="eastAsia"/>
              </w:rPr>
              <w:t xml:space="preserve">内置刷司机卡模块</w:t>
            </w:r>
            <w:r>
              <w:rPr>
                <w:rFonts w:hint="eastAsia"/>
              </w:rPr>
              <w:t xml:space="preserve">)</w:t>
            </w:r>
            <w:r/>
          </w:p>
        </w:tc>
        <w:tc>
          <w:tcPr>
            <w:tcW w:w="4261" w:type="dxa"/>
            <w:textDirection w:val="lrTb"/>
            <w:noWrap w:val="false"/>
          </w:tcPr>
          <w:p>
            <w:pPr>
              <w:spacing w:line="300" w:lineRule="exact"/>
              <w:rPr>
                <w:rFonts w:hint="eastAsia" w:ascii="宋体" w:hAnsi="宋体"/>
              </w:rPr>
            </w:pPr>
            <w:r>
              <w:rPr>
                <w:rFonts w:hint="eastAsia"/>
              </w:rPr>
              <w:t xml:space="preserve">DS-MP1320</w:t>
            </w:r>
            <w:r>
              <w:rPr>
                <w:rFonts w:hint="eastAsia"/>
              </w:rPr>
              <w:t xml:space="preserve">软件版本为句容市定制开发版本</w:t>
            </w:r>
            <w:r/>
          </w:p>
        </w:tc>
      </w:tr>
      <w:tr>
        <w:trPr/>
        <w:tc>
          <w:tcPr>
            <w:tcW w:w="4261" w:type="dxa"/>
            <w:textDirection w:val="lrTb"/>
            <w:noWrap w:val="false"/>
          </w:tcPr>
          <w:p>
            <w:pPr>
              <w:spacing w:line="300" w:lineRule="exact"/>
              <w:rPr>
                <w:rFonts w:hint="eastAsia" w:ascii="宋体" w:hAnsi="宋体"/>
              </w:rPr>
            </w:pPr>
            <w:r>
              <w:rPr>
                <w:rFonts w:hint="eastAsia"/>
              </w:rPr>
              <w:t xml:space="preserve">计价器</w:t>
            </w:r>
            <w:r/>
          </w:p>
        </w:tc>
        <w:tc>
          <w:tcPr>
            <w:tcW w:w="4261" w:type="dxa"/>
            <w:textDirection w:val="lrTb"/>
            <w:noWrap w:val="false"/>
          </w:tcPr>
          <w:p>
            <w:pPr>
              <w:spacing w:line="300" w:lineRule="exact"/>
              <w:rPr>
                <w:rFonts w:hint="eastAsia" w:ascii="宋体" w:hAnsi="宋体"/>
              </w:rPr>
            </w:pPr>
            <w:r>
              <w:rPr>
                <w:rFonts w:hint="eastAsia" w:ascii="宋体" w:hAnsi="宋体"/>
              </w:rPr>
              <w:t xml:space="preserve">软件版本为句容市定制开发版本CJ102HK</w:t>
            </w:r>
            <w:r/>
          </w:p>
        </w:tc>
      </w:tr>
    </w:tbl>
    <w:p>
      <w:pPr>
        <w:ind w:firstLine="420"/>
        <w:spacing w:line="300" w:lineRule="exact"/>
        <w:rPr>
          <w:rFonts w:hint="eastAsia" w:ascii="宋体" w:hAnsi="宋体"/>
        </w:rPr>
      </w:pPr>
      <w:r>
        <w:rPr>
          <w:rFonts w:hint="eastAsia" w:ascii="宋体" w:hAnsi="宋体"/>
        </w:rPr>
        <w:t xml:space="preserve">备件库由办公室进行保管，一旦备件不足于上表的库存数量，即触发采购机制。</w:t>
      </w:r>
      <w:r/>
    </w:p>
    <w:p>
      <w:pPr>
        <w:ind w:firstLine="420"/>
        <w:spacing w:line="300" w:lineRule="exact"/>
        <w:rPr>
          <w:rFonts w:hint="eastAsia" w:ascii="宋体" w:hAnsi="宋体"/>
        </w:rPr>
      </w:pPr>
      <w:r>
        <w:rPr>
          <w:rFonts w:hint="eastAsia" w:ascii="宋体" w:hAnsi="宋体"/>
        </w:rPr>
        <w:t xml:space="preserve">2.3.突发事件应急措施预案</w:t>
      </w:r>
      <w:r/>
    </w:p>
    <w:p>
      <w:pPr>
        <w:ind w:firstLine="420"/>
        <w:spacing w:line="300" w:lineRule="exact"/>
        <w:rPr>
          <w:rFonts w:hint="eastAsia" w:ascii="宋体" w:hAnsi="宋体"/>
        </w:rPr>
      </w:pPr>
      <w:r>
        <w:rPr>
          <w:rFonts w:hint="eastAsia" w:ascii="宋体" w:hAnsi="宋体"/>
        </w:rPr>
        <w:t xml:space="preserve">根据以往工程经验，工程项目中常遇到的紧急情况将导致业务中断的情形有不少，针对于此问题，运维单位需提供以下处置服务方案，全方位保障采购人利益。</w:t>
      </w:r>
      <w:r/>
    </w:p>
    <w:p>
      <w:pPr>
        <w:ind w:firstLine="420"/>
        <w:spacing w:line="300" w:lineRule="exact"/>
        <w:rPr>
          <w:rFonts w:hint="eastAsia" w:ascii="宋体" w:hAnsi="宋体"/>
        </w:rPr>
      </w:pPr>
      <w:r>
        <w:rPr>
          <w:rFonts w:hint="eastAsia" w:ascii="宋体" w:hAnsi="宋体"/>
        </w:rPr>
        <w:t xml:space="preserve">2.3.1讯保障应急预案</w:t>
      </w:r>
      <w:r/>
    </w:p>
    <w:p>
      <w:pPr>
        <w:ind w:firstLine="420"/>
        <w:spacing w:line="300" w:lineRule="exact"/>
        <w:rPr>
          <w:rFonts w:hint="eastAsia" w:ascii="宋体" w:hAnsi="宋体"/>
        </w:rPr>
      </w:pPr>
      <w:r>
        <w:rPr>
          <w:rFonts w:hint="eastAsia" w:ascii="宋体" w:hAnsi="宋体"/>
        </w:rPr>
        <w:t xml:space="preserve">通讯是业务保障的基础，对没有冗余线路又存在可能通讯中断的情况下，无论前后端设备是否完好，设计有多高的冗余指标，将不可避免导致业务中断，运维单位备有光纤熔接机、光时域反射仪(OTDR)、FLUKE诊断仪等工程作业装备及车辆、以及光、铜通讯用各种辅材备件(熔接包，光跳纤，尾纤，终端盒，光模块等等)，能快速判断故障点，能在1小时内抢修完毕，保障采购人利益，将事故影响减少至最小。</w:t>
      </w:r>
      <w:r/>
    </w:p>
    <w:p>
      <w:pPr>
        <w:ind w:firstLine="420"/>
        <w:spacing w:line="300" w:lineRule="exact"/>
        <w:rPr>
          <w:rFonts w:hint="eastAsia" w:ascii="宋体" w:hAnsi="宋体"/>
        </w:rPr>
      </w:pPr>
      <w:r>
        <w:rPr>
          <w:rFonts w:hint="eastAsia" w:ascii="宋体" w:hAnsi="宋体"/>
        </w:rPr>
        <w:t xml:space="preserve">2.3.2备用设备保障应急预案</w:t>
      </w:r>
      <w:r/>
    </w:p>
    <w:p>
      <w:pPr>
        <w:ind w:firstLine="420"/>
        <w:spacing w:line="300" w:lineRule="exact"/>
        <w:rPr>
          <w:rFonts w:hint="eastAsia" w:ascii="宋体" w:hAnsi="宋体"/>
        </w:rPr>
      </w:pPr>
      <w:r>
        <w:rPr>
          <w:rFonts w:hint="eastAsia" w:ascii="宋体" w:hAnsi="宋体"/>
        </w:rPr>
        <w:t xml:space="preserve">通用型设备如交换机、路由器、服务器、安防前端、后端NVR等损坏，运维单位备件仓库常年备有通用型的服务器、交换机、路由器、防火墙、安防等设备，同时供应商在项目实施过程中保存有完整的施工原始资料、配置资料。依靠供应商的技术实力，将在1小时内恢复功能，保证业务进行，如果同类代用设备暂缺，可在24小时内调拨完毕。</w:t>
      </w:r>
      <w:r/>
    </w:p>
    <w:p>
      <w:pPr>
        <w:ind w:firstLine="420"/>
        <w:spacing w:line="300" w:lineRule="exact"/>
        <w:rPr>
          <w:rFonts w:hint="eastAsia" w:ascii="宋体" w:hAnsi="宋体"/>
        </w:rPr>
      </w:pPr>
      <w:r>
        <w:rPr>
          <w:rFonts w:hint="eastAsia" w:ascii="宋体" w:hAnsi="宋体"/>
        </w:rPr>
        <w:t xml:space="preserve">2.3.3与运营商建立联动工作机制预案</w:t>
      </w:r>
      <w:r/>
    </w:p>
    <w:p>
      <w:pPr>
        <w:ind w:firstLine="210"/>
        <w:spacing w:line="300" w:lineRule="exact"/>
        <w:rPr>
          <w:rFonts w:hint="eastAsia" w:ascii="宋体" w:hAnsi="宋体"/>
        </w:rPr>
      </w:pPr>
      <w:r>
        <w:rPr>
          <w:rFonts w:hint="eastAsia" w:ascii="宋体" w:hAnsi="宋体"/>
        </w:rPr>
        <w:t xml:space="preserve">与运营商建立联动工作机制，与移动、联通、电信管理、技术部门对口人定期召开联席工作会议加强联络，定期交流运营商广域网运行状况，通报故障、维护内容，总结经验，进一步完善保障措施，并在此机制上保持良好的沟通，遇到突发事件，群策群力，资源共享，力争快速高效解决问题。</w:t>
      </w:r>
      <w:r/>
    </w:p>
    <w:p>
      <w:pPr>
        <w:ind w:firstLine="420"/>
        <w:spacing w:line="300" w:lineRule="exact"/>
        <w:rPr>
          <w:rFonts w:hint="eastAsia" w:ascii="宋体" w:hAnsi="宋体"/>
        </w:rPr>
      </w:pPr>
      <w:r>
        <w:rPr>
          <w:rFonts w:hint="eastAsia" w:ascii="宋体" w:hAnsi="宋体"/>
        </w:rPr>
        <w:t xml:space="preserve">2.3.4长时间电力中断应急预案</w:t>
      </w:r>
      <w:r/>
    </w:p>
    <w:p>
      <w:pPr>
        <w:ind w:firstLine="420"/>
        <w:spacing w:line="300" w:lineRule="exact"/>
        <w:rPr>
          <w:rFonts w:hint="eastAsia" w:ascii="宋体" w:hAnsi="宋体"/>
        </w:rPr>
      </w:pPr>
      <w:r>
        <w:rPr>
          <w:rFonts w:hint="eastAsia" w:ascii="宋体" w:hAnsi="宋体"/>
        </w:rPr>
        <w:t xml:space="preserve">长期电力中断，发生长期电力中断的情况，中标人应将做好应急预案。</w:t>
      </w:r>
      <w:r/>
    </w:p>
    <w:p>
      <w:pPr>
        <w:ind w:firstLine="420"/>
        <w:spacing w:line="300" w:lineRule="exact"/>
        <w:rPr>
          <w:rFonts w:hint="eastAsia" w:ascii="宋体" w:hAnsi="宋体"/>
        </w:rPr>
      </w:pPr>
      <w:r>
        <w:rPr>
          <w:rFonts w:hint="eastAsia" w:ascii="宋体" w:hAnsi="宋体"/>
        </w:rPr>
        <w:t xml:space="preserve">2.3.5重大事件人力投入应急预案</w:t>
      </w:r>
      <w:r/>
    </w:p>
    <w:p>
      <w:pPr>
        <w:ind w:firstLine="420"/>
        <w:spacing w:line="300" w:lineRule="exact"/>
        <w:rPr>
          <w:rFonts w:hint="eastAsia" w:ascii="宋体" w:hAnsi="宋体"/>
        </w:rPr>
      </w:pPr>
      <w:r>
        <w:rPr>
          <w:rFonts w:hint="eastAsia" w:ascii="宋体" w:hAnsi="宋体"/>
        </w:rPr>
        <w:t xml:space="preserve">重大事件发生时提供更多的人力支持，必要时中标人增派人员，确保重大事件发生时有足够的人力资源可以调动。</w:t>
      </w:r>
      <w:r/>
    </w:p>
    <w:p>
      <w:pPr>
        <w:ind w:firstLine="420"/>
        <w:spacing w:line="300" w:lineRule="exact"/>
        <w:rPr>
          <w:rFonts w:hint="eastAsia" w:ascii="宋体" w:hAnsi="宋体"/>
        </w:rPr>
      </w:pPr>
      <w:r>
        <w:rPr>
          <w:rFonts w:hint="eastAsia" w:ascii="宋体" w:hAnsi="宋体"/>
        </w:rPr>
        <w:t xml:space="preserve">2.3.6定期演练</w:t>
      </w:r>
      <w:r/>
    </w:p>
    <w:p>
      <w:pPr>
        <w:ind w:firstLine="420"/>
        <w:spacing w:line="300" w:lineRule="exact"/>
        <w:rPr>
          <w:rFonts w:hint="eastAsia" w:ascii="宋体" w:hAnsi="宋体"/>
        </w:rPr>
      </w:pPr>
      <w:r>
        <w:rPr>
          <w:rFonts w:hint="eastAsia" w:ascii="宋体" w:hAnsi="宋体"/>
        </w:rPr>
        <w:t xml:space="preserve">定期演练，模拟各种故障发生、突发、重大事件发生，检验各项应急措施的实施，从中总结经验教训，找出各种不足加以克服。</w:t>
      </w:r>
      <w:r/>
    </w:p>
    <w:p>
      <w:pPr>
        <w:rPr>
          <w:rFonts w:hint="eastAsia" w:ascii="宋体" w:hAnsi="宋体" w:cs="宋体"/>
          <w:b/>
          <w:bCs/>
          <w:color w:val="0000ff"/>
          <w:sz w:val="24"/>
        </w:rPr>
      </w:pPr>
      <w:r>
        <w:rPr>
          <w:rFonts w:hint="eastAsia" w:ascii="宋体" w:hAnsi="宋体" w:cs="宋体"/>
          <w:b/>
          <w:bCs/>
          <w:color w:val="0000ff"/>
          <w:sz w:val="24"/>
        </w:rPr>
      </w:r>
      <w:r/>
    </w:p>
    <w:p>
      <w:pPr>
        <w:rPr>
          <w:rFonts w:hint="eastAsia" w:ascii="宋体" w:hAnsi="宋体" w:cs="宋体"/>
          <w:b/>
          <w:bCs/>
          <w:color w:val="0000ff"/>
          <w:szCs w:val="21"/>
        </w:rPr>
      </w:pPr>
      <w:r>
        <w:rPr>
          <w:rFonts w:hint="eastAsia" w:ascii="宋体" w:hAnsi="宋体" w:cs="宋体"/>
          <w:b/>
          <w:bCs/>
          <w:color w:val="0000ff"/>
          <w:szCs w:val="21"/>
        </w:rPr>
        <w:t xml:space="preserve">（三十五）信息化系统运维服务（2026年度）</w:t>
      </w:r>
      <w:r/>
    </w:p>
    <w:p>
      <w:pPr>
        <w:spacing w:line="360" w:lineRule="exact"/>
        <w:rPr>
          <w:rFonts w:hint="eastAsia" w:ascii="宋体" w:hAnsi="宋体" w:cs="宋体"/>
          <w:b/>
          <w:bCs/>
          <w:color w:val="000000"/>
          <w:szCs w:val="21"/>
        </w:rPr>
      </w:pPr>
      <w:r>
        <w:rPr>
          <w:rFonts w:hint="eastAsia" w:ascii="宋体" w:hAnsi="宋体" w:cs="宋体"/>
          <w:b/>
          <w:bCs/>
          <w:color w:val="000000"/>
          <w:szCs w:val="21"/>
        </w:rPr>
        <w:t xml:space="preserve">1.服务内容</w:t>
      </w:r>
      <w:r/>
    </w:p>
    <w:p>
      <w:pPr>
        <w:ind w:firstLine="420"/>
        <w:spacing w:line="360" w:lineRule="exact"/>
        <w:rPr>
          <w:rFonts w:hint="eastAsia" w:ascii="宋体" w:hAnsi="宋体" w:cs="宋体"/>
          <w:color w:val="000000"/>
          <w:szCs w:val="21"/>
        </w:rPr>
      </w:pPr>
      <w:r>
        <w:rPr>
          <w:rFonts w:hint="eastAsia" w:ascii="宋体" w:hAnsi="宋体" w:cs="宋体"/>
          <w:color w:val="000000"/>
          <w:szCs w:val="21"/>
        </w:rPr>
        <w:t xml:space="preserve">（1）基础设施维护：为保证学校教育教学工作正常开展，拟对综合布线、网络系统、公共广播、机房系统开展年度运维工作。</w:t>
      </w:r>
      <w:r/>
    </w:p>
    <w:p>
      <w:pPr>
        <w:ind w:firstLine="420"/>
        <w:spacing w:line="360" w:lineRule="exact"/>
        <w:rPr>
          <w:rFonts w:hint="eastAsia" w:ascii="宋体" w:hAnsi="宋体" w:cs="宋体"/>
          <w:color w:val="000000"/>
          <w:szCs w:val="21"/>
        </w:rPr>
      </w:pPr>
      <w:r>
        <w:rPr>
          <w:rFonts w:hint="eastAsia" w:ascii="宋体" w:hAnsi="宋体" w:cs="宋体"/>
          <w:color w:val="000000"/>
          <w:szCs w:val="21"/>
        </w:rPr>
        <w:t xml:space="preserve">（2）软件及信息资源维护：与本次运维范围内设备相关的软件和信息资源。主要包括IP 广播服务器、IP 终端、交换机、AP、无线控制器的软件等。</w:t>
      </w:r>
      <w:r/>
    </w:p>
    <w:p>
      <w:pPr>
        <w:ind w:firstLine="420"/>
        <w:spacing w:line="360" w:lineRule="exact"/>
        <w:rPr>
          <w:rFonts w:hint="eastAsia" w:ascii="宋体" w:hAnsi="宋体" w:cs="宋体"/>
          <w:color w:val="000000"/>
          <w:szCs w:val="21"/>
        </w:rPr>
      </w:pPr>
      <w:r>
        <w:rPr>
          <w:rFonts w:hint="eastAsia" w:ascii="宋体" w:hAnsi="宋体" w:cs="宋体"/>
          <w:color w:val="000000"/>
          <w:szCs w:val="21"/>
        </w:rPr>
        <w:t xml:space="preserve">（3）其他内容与服务：重要时期、重大活动现场保障与值守;协助学校开展网络安全工作。</w:t>
      </w:r>
      <w:r/>
    </w:p>
    <w:p>
      <w:pPr>
        <w:spacing w:line="360" w:lineRule="exact"/>
        <w:rPr>
          <w:rFonts w:hint="eastAsia" w:ascii="宋体" w:hAnsi="宋体" w:cs="宋体"/>
          <w:b/>
          <w:bCs/>
          <w:color w:val="000000"/>
          <w:szCs w:val="21"/>
        </w:rPr>
      </w:pPr>
      <w:r>
        <w:rPr>
          <w:rFonts w:hint="eastAsia" w:ascii="宋体" w:hAnsi="宋体" w:cs="宋体"/>
          <w:b/>
          <w:bCs/>
          <w:color w:val="000000"/>
          <w:szCs w:val="21"/>
        </w:rPr>
        <w:t xml:space="preserve">2.服务标准</w:t>
      </w:r>
      <w:r/>
    </w:p>
    <w:p>
      <w:pPr>
        <w:ind w:firstLine="420"/>
        <w:spacing w:line="360" w:lineRule="exact"/>
        <w:rPr>
          <w:rFonts w:hint="eastAsia" w:ascii="宋体" w:hAnsi="宋体" w:cs="宋体"/>
          <w:color w:val="000000"/>
          <w:szCs w:val="21"/>
        </w:rPr>
      </w:pPr>
      <w:r>
        <w:rPr>
          <w:rFonts w:hint="eastAsia" w:ascii="宋体" w:hAnsi="宋体" w:cs="宋体"/>
          <w:color w:val="000000"/>
          <w:szCs w:val="21"/>
        </w:rPr>
        <w:t xml:space="preserve">(1)例行巡检服务</w:t>
      </w:r>
      <w:r/>
    </w:p>
    <w:p>
      <w:pPr>
        <w:ind w:firstLine="420"/>
        <w:spacing w:line="360" w:lineRule="exact"/>
        <w:rPr>
          <w:rFonts w:hint="eastAsia" w:ascii="宋体" w:hAnsi="宋体" w:cs="宋体"/>
          <w:color w:val="000000"/>
          <w:szCs w:val="21"/>
        </w:rPr>
      </w:pPr>
      <w:r>
        <w:rPr>
          <w:rFonts w:hint="eastAsia" w:ascii="宋体" w:hAnsi="宋体" w:cs="宋体"/>
          <w:color w:val="000000"/>
          <w:szCs w:val="21"/>
        </w:rPr>
        <w:t xml:space="preserve">运维单位应通过日常例行巡检、维护、性能监控，确保运维范围内的设备及系统稳定运行，减少故障发生率和停机时间，延长设备使用寿命。要求提供不少于每年16次的例行巡检服务，分别为每月的第一周1次、每学期初1次、每学期末1次。</w:t>
      </w:r>
      <w:r/>
    </w:p>
    <w:p>
      <w:pPr>
        <w:ind w:firstLine="420"/>
        <w:spacing w:line="360" w:lineRule="exact"/>
        <w:rPr>
          <w:rFonts w:hint="eastAsia" w:ascii="宋体" w:hAnsi="宋体" w:cs="宋体"/>
          <w:color w:val="000000"/>
          <w:szCs w:val="21"/>
        </w:rPr>
      </w:pPr>
      <w:r>
        <w:rPr>
          <w:rFonts w:hint="eastAsia" w:ascii="宋体" w:hAnsi="宋体" w:cs="宋体"/>
          <w:color w:val="000000"/>
          <w:szCs w:val="21"/>
        </w:rPr>
        <w:t xml:space="preserve">(2)日常维修要求</w:t>
      </w:r>
      <w:r/>
    </w:p>
    <w:p>
      <w:pPr>
        <w:ind w:firstLine="630"/>
        <w:spacing w:line="360" w:lineRule="exact"/>
        <w:rPr>
          <w:rFonts w:hint="eastAsia" w:ascii="宋体" w:hAnsi="宋体" w:cs="宋体"/>
          <w:color w:val="000000"/>
          <w:szCs w:val="21"/>
        </w:rPr>
      </w:pPr>
      <w:r>
        <w:rPr>
          <w:rFonts w:hint="eastAsia" w:ascii="宋体" w:hAnsi="宋体" w:cs="宋体"/>
          <w:color w:val="000000"/>
          <w:szCs w:val="21"/>
        </w:rPr>
        <w:t xml:space="preserve">1）日常维修时间要求。</w:t>
      </w:r>
      <w:r/>
    </w:p>
    <w:p>
      <w:pPr>
        <w:ind w:firstLine="420"/>
        <w:spacing w:line="360" w:lineRule="exact"/>
        <w:rPr>
          <w:rFonts w:hint="eastAsia" w:ascii="宋体" w:hAnsi="宋体" w:cs="宋体"/>
          <w:color w:val="000000"/>
          <w:szCs w:val="21"/>
        </w:rPr>
      </w:pPr>
      <w:r>
        <w:rPr>
          <w:rFonts w:hint="eastAsia" w:ascii="宋体" w:hAnsi="宋体" w:cs="宋体"/>
          <w:color w:val="000000"/>
          <w:szCs w:val="21"/>
        </w:rPr>
        <w:t xml:space="preserve">运维期内，运维单位应提供7X24小时维保服务，负责维保范围内各系统设备的故障排除。运维单位接到校方紧急故障报修后，应在1小时内到达现场处理，2小时内完成修复;一般性故障报修，应在2小时内到达现场处理，4小时内完成修复。</w:t>
      </w:r>
      <w:r/>
    </w:p>
    <w:p>
      <w:pPr>
        <w:ind w:firstLine="630"/>
        <w:spacing w:line="360" w:lineRule="exact"/>
        <w:rPr>
          <w:rFonts w:hint="eastAsia" w:ascii="宋体" w:hAnsi="宋体" w:cs="宋体"/>
          <w:color w:val="000000"/>
          <w:szCs w:val="21"/>
        </w:rPr>
      </w:pPr>
      <w:r>
        <w:rPr>
          <w:rFonts w:hint="eastAsia" w:ascii="宋体" w:hAnsi="宋体" w:cs="宋体"/>
          <w:color w:val="000000"/>
          <w:szCs w:val="21"/>
        </w:rPr>
        <w:t xml:space="preserve">2）维保范围内的相关设备，运维单位须承诺:设备出现故障与损坏应尽快修复，若不能在规定时间内修复则应无偿提供备机，提供的备机要能保证系统正常运行。运维单位应加强日常检查出现故障后及时维修处理，若故障无法修复，运维单位须免费提供性能不低于故障设备的备件供校方使用。</w:t>
      </w:r>
      <w:r/>
    </w:p>
    <w:p>
      <w:pPr>
        <w:ind w:firstLine="420"/>
        <w:spacing w:line="360" w:lineRule="exact"/>
        <w:rPr>
          <w:rFonts w:hint="eastAsia" w:ascii="宋体" w:hAnsi="宋体" w:cs="宋体"/>
          <w:color w:val="000000"/>
          <w:szCs w:val="21"/>
        </w:rPr>
      </w:pPr>
      <w:r>
        <w:rPr>
          <w:rFonts w:hint="eastAsia" w:ascii="宋体" w:hAnsi="宋体" w:cs="宋体"/>
          <w:color w:val="000000"/>
          <w:szCs w:val="21"/>
        </w:rPr>
        <w:t xml:space="preserve">(3)现场备件要求</w:t>
      </w:r>
      <w:r/>
    </w:p>
    <w:p>
      <w:pPr>
        <w:ind w:firstLine="630"/>
        <w:spacing w:line="360" w:lineRule="exact"/>
        <w:rPr>
          <w:rFonts w:hint="eastAsia" w:ascii="宋体" w:hAnsi="宋体" w:cs="宋体"/>
          <w:color w:val="000000"/>
          <w:szCs w:val="21"/>
        </w:rPr>
      </w:pPr>
      <w:r>
        <w:rPr>
          <w:rFonts w:hint="eastAsia" w:ascii="宋体" w:hAnsi="宋体" w:cs="宋体"/>
          <w:color w:val="000000"/>
          <w:szCs w:val="21"/>
        </w:rPr>
        <w:t xml:space="preserve">因设备使用时间久，损坏几率增加，为确保故障得到快速处置，保障信息化系统安全稳定运行，根据维保清单，运维单位须提供一定数量的备机备件放置在现场，以便及时更换。</w:t>
      </w:r>
      <w:r/>
    </w:p>
    <w:p>
      <w:pPr>
        <w:ind w:firstLine="420"/>
        <w:spacing w:line="360" w:lineRule="exact"/>
        <w:rPr>
          <w:rFonts w:hint="eastAsia" w:ascii="宋体" w:hAnsi="宋体" w:cs="宋体"/>
          <w:color w:val="000000"/>
          <w:szCs w:val="21"/>
        </w:rPr>
      </w:pPr>
      <w:r>
        <w:rPr>
          <w:rFonts w:hint="eastAsia" w:ascii="宋体" w:hAnsi="宋体" w:cs="宋体"/>
          <w:color w:val="000000"/>
          <w:szCs w:val="21"/>
        </w:rPr>
        <w:t xml:space="preserve">保障句容市华阳中学校园网络运行和用户单位的各个业务间的正常通讯，服务商提供设现场备机备件清单要求如下：</w:t>
      </w:r>
      <w:r/>
    </w:p>
    <w:tbl>
      <w:tblPr>
        <w:tblW w:w="816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12"/>
        <w:gridCol w:w="1843"/>
        <w:gridCol w:w="1162"/>
        <w:gridCol w:w="2158"/>
        <w:gridCol w:w="996"/>
        <w:gridCol w:w="1196"/>
      </w:tblGrid>
      <w:tr>
        <w:trPr>
          <w:trHeight w:val="296"/>
        </w:trPr>
        <w:tc>
          <w:tcPr>
            <w:tcW w:w="812" w:type="dxa"/>
            <w:textDirection w:val="lrTb"/>
            <w:noWrap w:val="false"/>
          </w:tcPr>
          <w:p>
            <w:pPr>
              <w:spacing w:line="240" w:lineRule="exact"/>
              <w:rPr>
                <w:rFonts w:hint="eastAsia" w:ascii="宋体" w:hAnsi="宋体" w:cs="宋体"/>
                <w:sz w:val="18"/>
                <w:szCs w:val="18"/>
              </w:rPr>
            </w:pPr>
            <w:r>
              <w:rPr>
                <w:rFonts w:ascii="宋体" w:hAnsi="宋体" w:cs="宋体"/>
                <w:b/>
                <w:bCs/>
                <w:sz w:val="18"/>
                <w:szCs w:val="18"/>
              </w:rPr>
              <w:t xml:space="preserve">序号</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b/>
                <w:bCs/>
                <w:sz w:val="18"/>
                <w:szCs w:val="18"/>
              </w:rPr>
              <w:t xml:space="preserve">名称</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b/>
                <w:bCs/>
                <w:sz w:val="18"/>
                <w:szCs w:val="18"/>
              </w:rPr>
              <w:t xml:space="preserve">品牌</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b/>
                <w:bCs/>
                <w:sz w:val="18"/>
                <w:szCs w:val="18"/>
              </w:rPr>
              <w:t xml:space="preserve">型号</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b/>
                <w:bCs/>
                <w:sz w:val="18"/>
                <w:szCs w:val="18"/>
              </w:rPr>
              <w:t xml:space="preserve">单位</w:t>
            </w:r>
            <w:r/>
          </w:p>
        </w:tc>
        <w:tc>
          <w:tcPr>
            <w:tcBorders>
              <w:right w:val="single" w:color="auto" w:sz="4" w:space="0"/>
            </w:tcBorders>
            <w:tcW w:w="1194" w:type="dxa"/>
            <w:textDirection w:val="lrTb"/>
            <w:noWrap w:val="false"/>
          </w:tcPr>
          <w:p>
            <w:pPr>
              <w:spacing w:line="240" w:lineRule="exact"/>
              <w:rPr>
                <w:rFonts w:hint="eastAsia" w:ascii="宋体" w:hAnsi="宋体" w:cs="宋体"/>
                <w:sz w:val="18"/>
                <w:szCs w:val="18"/>
              </w:rPr>
            </w:pPr>
            <w:r>
              <w:rPr>
                <w:rFonts w:ascii="宋体" w:hAnsi="宋体" w:cs="宋体"/>
                <w:b/>
                <w:bCs/>
                <w:sz w:val="18"/>
                <w:szCs w:val="18"/>
              </w:rPr>
              <w:t xml:space="preserve">数量</w:t>
            </w:r>
            <w:r/>
          </w:p>
        </w:tc>
      </w:tr>
      <w:tr>
        <w:trPr>
          <w:trHeight w:val="277"/>
        </w:trPr>
        <w:tc>
          <w:tcPr>
            <w:gridSpan w:val="6"/>
            <w:tcBorders>
              <w:right w:val="single" w:color="auto" w:sz="4" w:space="0"/>
            </w:tcBorders>
            <w:tcW w:w="8167" w:type="dxa"/>
            <w:textDirection w:val="lrTb"/>
            <w:noWrap w:val="false"/>
          </w:tcPr>
          <w:p>
            <w:pPr>
              <w:spacing w:line="240" w:lineRule="exact"/>
              <w:rPr>
                <w:rFonts w:hint="eastAsia" w:ascii="宋体" w:hAnsi="宋体" w:cs="宋体"/>
                <w:sz w:val="18"/>
                <w:szCs w:val="18"/>
              </w:rPr>
            </w:pPr>
            <w:r>
              <w:rPr>
                <w:rFonts w:ascii="宋体" w:hAnsi="宋体" w:cs="宋体"/>
                <w:b/>
                <w:bCs/>
                <w:sz w:val="18"/>
                <w:szCs w:val="18"/>
              </w:rPr>
              <w:t xml:space="preserve">主干网络设备</w:t>
            </w:r>
            <w:r/>
          </w:p>
        </w:tc>
      </w:tr>
      <w:tr>
        <w:trPr>
          <w:trHeight w:val="230"/>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核心交换网关</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迪普</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DPX8000-A5</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个</w:t>
            </w:r>
            <w:r/>
          </w:p>
        </w:tc>
        <w:tc>
          <w:tcPr>
            <w:tcBorders>
              <w:right w:val="single" w:color="auto" w:sz="4" w:space="0"/>
            </w:tcBorders>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r>
      <w:tr>
        <w:trPr>
          <w:trHeight w:val="250"/>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2</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核心交换网关</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迪普</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PWR-AC650</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个</w:t>
            </w:r>
            <w:r/>
          </w:p>
        </w:tc>
        <w:tc>
          <w:tcPr>
            <w:tcBorders>
              <w:right w:val="single" w:color="auto" w:sz="4" w:space="0"/>
            </w:tcBorders>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r>
      <w:tr>
        <w:trPr>
          <w:trHeight w:val="264"/>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3</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核心交换网关</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迪普</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MPUA2XGEP</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块</w:t>
            </w:r>
            <w:r/>
          </w:p>
        </w:tc>
        <w:tc>
          <w:tcPr>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r>
      <w:tr>
        <w:trPr>
          <w:trHeight w:val="288"/>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4</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核心交换网关</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迪普</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8XGEP</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块</w:t>
            </w:r>
            <w:r/>
          </w:p>
        </w:tc>
        <w:tc>
          <w:tcPr>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r>
      <w:tr>
        <w:trPr>
          <w:trHeight w:val="304"/>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5</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核心交换网关</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迪普</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12GEP12GET</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块</w:t>
            </w:r>
            <w:r/>
          </w:p>
        </w:tc>
        <w:tc>
          <w:tcPr>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r>
      <w:tr>
        <w:trPr>
          <w:trHeight w:val="299"/>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6</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核心交换网关</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迪普</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XFP-SX-MM850</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个</w:t>
            </w:r>
            <w:r/>
          </w:p>
        </w:tc>
        <w:tc>
          <w:tcPr>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2</w:t>
            </w:r>
            <w:r/>
          </w:p>
        </w:tc>
      </w:tr>
      <w:tr>
        <w:trPr>
          <w:trHeight w:val="298"/>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7</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防火墙板卡</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迪普</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FW1000-Blade</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块</w:t>
            </w:r>
            <w:r/>
          </w:p>
        </w:tc>
        <w:tc>
          <w:tcPr>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r>
      <w:tr>
        <w:trPr>
          <w:trHeight w:val="288"/>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8</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核心交换网关</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迪普</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XFP-LX10-SM1310</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个</w:t>
            </w:r>
            <w:r/>
          </w:p>
        </w:tc>
        <w:tc>
          <w:tcPr>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2</w:t>
            </w:r>
            <w:r/>
          </w:p>
        </w:tc>
      </w:tr>
      <w:tr>
        <w:trPr>
          <w:trHeight w:val="298"/>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9</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交换机1(汇聚)</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迪普</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LSW5602-16GT8GC</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台</w:t>
            </w:r>
            <w:r/>
          </w:p>
        </w:tc>
        <w:tc>
          <w:tcPr>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r>
      <w:tr>
        <w:trPr>
          <w:trHeight w:val="304"/>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10</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交换机1(汇聚)</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迪普</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LSW-2XGES</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块</w:t>
            </w:r>
            <w:r/>
          </w:p>
        </w:tc>
        <w:tc>
          <w:tcPr>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r>
      <w:tr>
        <w:trPr>
          <w:trHeight w:val="276"/>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11</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交换机1(汇聚)</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迪普</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SFPP-LX10-SM1310</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个</w:t>
            </w:r>
            <w:r/>
          </w:p>
        </w:tc>
        <w:tc>
          <w:tcPr>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2</w:t>
            </w:r>
            <w:r/>
          </w:p>
        </w:tc>
      </w:tr>
      <w:tr>
        <w:trPr>
          <w:trHeight w:val="298"/>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12</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交换机2(接入)</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迪普</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LSW3600-48GT4GP-SI</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台</w:t>
            </w:r>
            <w:r/>
          </w:p>
        </w:tc>
        <w:tc>
          <w:tcPr>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r>
      <w:tr>
        <w:trPr>
          <w:trHeight w:val="293"/>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13</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交换机3(接入)</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迪普</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LSW3600-24GT4GP-SI</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台</w:t>
            </w:r>
            <w:r/>
          </w:p>
        </w:tc>
        <w:tc>
          <w:tcPr>
            <w:tcBorders>
              <w:right w:val="single" w:color="auto" w:sz="4" w:space="0"/>
            </w:tcBorders>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r>
      <w:tr>
        <w:trPr>
          <w:trHeight w:val="299"/>
        </w:trPr>
        <w:tc>
          <w:tcPr>
            <w:gridSpan w:val="6"/>
            <w:tcBorders>
              <w:right w:val="single" w:color="auto" w:sz="4" w:space="0"/>
            </w:tcBorders>
            <w:tcW w:w="8167" w:type="dxa"/>
            <w:textDirection w:val="lrTb"/>
            <w:noWrap w:val="false"/>
          </w:tcPr>
          <w:p>
            <w:pPr>
              <w:spacing w:line="240" w:lineRule="exact"/>
              <w:rPr>
                <w:rFonts w:hint="eastAsia" w:ascii="宋体" w:hAnsi="宋体" w:cs="宋体"/>
                <w:sz w:val="18"/>
                <w:szCs w:val="18"/>
              </w:rPr>
            </w:pPr>
            <w:r>
              <w:rPr>
                <w:rFonts w:ascii="宋体" w:hAnsi="宋体" w:cs="宋体"/>
                <w:b/>
                <w:bCs/>
                <w:sz w:val="18"/>
                <w:szCs w:val="18"/>
              </w:rPr>
              <w:t xml:space="preserve">无线网络</w:t>
            </w:r>
            <w:r/>
          </w:p>
        </w:tc>
      </w:tr>
      <w:tr>
        <w:trPr>
          <w:trHeight w:val="293"/>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无线AP</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JUNIPER</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WLA322-WW</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个</w:t>
            </w:r>
            <w:r/>
          </w:p>
        </w:tc>
        <w:tc>
          <w:tcPr>
            <w:tcBorders>
              <w:right w:val="single" w:color="auto" w:sz="4" w:space="0"/>
            </w:tcBorders>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4</w:t>
            </w:r>
            <w:r/>
          </w:p>
        </w:tc>
      </w:tr>
      <w:tr>
        <w:trPr>
          <w:trHeight w:val="288"/>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2</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无线AP</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JUNIPER</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WLA-BRKT-ATST</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个</w:t>
            </w:r>
            <w:r/>
          </w:p>
        </w:tc>
        <w:tc>
          <w:tcPr>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r>
      <w:tr>
        <w:trPr>
          <w:trHeight w:val="281"/>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3</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无线AP</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JUNIPER</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WLA-BRKT-WALL</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个</w:t>
            </w:r>
            <w:r/>
          </w:p>
        </w:tc>
        <w:tc>
          <w:tcPr>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r>
      <w:tr>
        <w:trPr>
          <w:trHeight w:val="293"/>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4</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无线控制器</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JUNIPER</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WLC880R</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台</w:t>
            </w:r>
            <w:r/>
          </w:p>
        </w:tc>
        <w:tc>
          <w:tcPr>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r>
      <w:tr>
        <w:trPr>
          <w:trHeight w:val="293"/>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10</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POE交换机</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JUNIPER</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EX2200-24P-4G</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台</w:t>
            </w:r>
            <w:r/>
          </w:p>
        </w:tc>
        <w:tc>
          <w:tcPr>
            <w:tcBorders>
              <w:right w:val="single" w:color="auto" w:sz="4" w:space="0"/>
            </w:tcBorders>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r>
      <w:tr>
        <w:trPr>
          <w:trHeight w:val="288"/>
        </w:trPr>
        <w:tc>
          <w:tcPr>
            <w:gridSpan w:val="6"/>
            <w:tcBorders>
              <w:right w:val="single" w:color="auto" w:sz="4" w:space="0"/>
            </w:tcBorders>
            <w:tcW w:w="8167" w:type="dxa"/>
            <w:textDirection w:val="lrTb"/>
            <w:noWrap w:val="false"/>
          </w:tcPr>
          <w:p>
            <w:pPr>
              <w:spacing w:line="240" w:lineRule="exact"/>
              <w:rPr>
                <w:rFonts w:hint="eastAsia" w:ascii="宋体" w:hAnsi="宋体" w:cs="宋体"/>
                <w:sz w:val="18"/>
                <w:szCs w:val="18"/>
              </w:rPr>
            </w:pPr>
            <w:r>
              <w:rPr>
                <w:rFonts w:ascii="宋体" w:hAnsi="宋体" w:cs="宋体"/>
                <w:b/>
                <w:bCs/>
                <w:sz w:val="18"/>
                <w:szCs w:val="18"/>
              </w:rPr>
              <w:t xml:space="preserve">IP广播系统</w:t>
            </w:r>
            <w:r/>
          </w:p>
        </w:tc>
      </w:tr>
      <w:tr>
        <w:trPr>
          <w:trHeight w:val="287"/>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网络广播解终端</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EVA</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EVA-D901B</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台</w:t>
            </w:r>
            <w:r/>
          </w:p>
        </w:tc>
        <w:tc>
          <w:tcPr>
            <w:tcBorders>
              <w:right w:val="single" w:color="auto" w:sz="4" w:space="0"/>
            </w:tcBorders>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4</w:t>
            </w:r>
            <w:r/>
          </w:p>
        </w:tc>
      </w:tr>
      <w:tr>
        <w:trPr>
          <w:trHeight w:val="365"/>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2</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广播数模转换器电源</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国产</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12V3A</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台</w:t>
            </w:r>
            <w:r/>
          </w:p>
        </w:tc>
        <w:tc>
          <w:tcPr>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4</w:t>
            </w:r>
            <w:r/>
          </w:p>
        </w:tc>
      </w:tr>
      <w:tr>
        <w:trPr>
          <w:trHeight w:val="300"/>
        </w:trPr>
        <w:tc>
          <w:tcPr>
            <w:tcW w:w="81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3</w:t>
            </w:r>
            <w:r/>
          </w:p>
        </w:tc>
        <w:tc>
          <w:tcPr>
            <w:tcW w:w="1843"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IP网络广播主机</w:t>
            </w:r>
            <w:r/>
          </w:p>
        </w:tc>
        <w:tc>
          <w:tcPr>
            <w:tcW w:w="1162"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EVA</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EVA-900S3</w:t>
            </w:r>
            <w:r/>
          </w:p>
        </w:tc>
        <w:tc>
          <w:tcPr>
            <w:tcW w:w="996"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台</w:t>
            </w:r>
            <w:r/>
          </w:p>
        </w:tc>
        <w:tc>
          <w:tcPr>
            <w:tcW w:w="1194"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1</w:t>
            </w:r>
            <w:r/>
          </w:p>
        </w:tc>
      </w:tr>
      <w:tr>
        <w:trPr>
          <w:trHeight w:val="300"/>
        </w:trPr>
        <w:tc>
          <w:tcPr>
            <w:tcW w:w="812" w:type="dxa"/>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4</w:t>
            </w:r>
            <w:r/>
          </w:p>
        </w:tc>
        <w:tc>
          <w:tcPr>
            <w:tcW w:w="1843" w:type="dxa"/>
            <w:textDirection w:val="lrTb"/>
            <w:noWrap w:val="false"/>
          </w:tcPr>
          <w:p>
            <w:pPr>
              <w:spacing w:line="240" w:lineRule="exact"/>
            </w:pPr>
            <w:r>
              <w:rPr>
                <w:rFonts w:hint="eastAsia"/>
              </w:rPr>
              <w:t xml:space="preserve">IP</w:t>
            </w:r>
            <w:r>
              <w:rPr>
                <w:rFonts w:hint="eastAsia"/>
              </w:rPr>
              <w:t xml:space="preserve">网络功放</w:t>
            </w:r>
            <w:r/>
          </w:p>
        </w:tc>
        <w:tc>
          <w:tcPr>
            <w:tcW w:w="1162" w:type="dxa"/>
            <w:textDirection w:val="lrTb"/>
            <w:noWrap w:val="false"/>
          </w:tcPr>
          <w:p>
            <w:pPr>
              <w:spacing w:line="240" w:lineRule="exact"/>
            </w:pPr>
            <w:r>
              <w:rPr>
                <w:rFonts w:ascii="宋体" w:hAnsi="宋体" w:cs="宋体"/>
                <w:sz w:val="18"/>
                <w:szCs w:val="18"/>
              </w:rPr>
              <w:t xml:space="preserve">EVA</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EVS-D9120</w:t>
            </w:r>
            <w:r/>
          </w:p>
          <w:p>
            <w:pPr>
              <w:spacing w:line="240" w:lineRule="exact"/>
              <w:rPr>
                <w:rFonts w:hint="eastAsia" w:ascii="宋体" w:hAnsi="宋体" w:cs="宋体"/>
                <w:sz w:val="18"/>
                <w:szCs w:val="18"/>
              </w:rPr>
            </w:pPr>
            <w:r>
              <w:rPr>
                <w:rFonts w:hint="eastAsia" w:ascii="宋体" w:hAnsi="宋体" w:cs="宋体"/>
                <w:sz w:val="18"/>
                <w:szCs w:val="18"/>
              </w:rPr>
            </w:r>
            <w:r/>
          </w:p>
        </w:tc>
        <w:tc>
          <w:tcPr>
            <w:tcW w:w="996" w:type="dxa"/>
            <w:textDirection w:val="lrTb"/>
            <w:noWrap w:val="false"/>
          </w:tcPr>
          <w:p>
            <w:pPr>
              <w:spacing w:line="240" w:lineRule="exact"/>
            </w:pPr>
            <w:r>
              <w:rPr>
                <w:rFonts w:ascii="宋体" w:hAnsi="宋体" w:cs="宋体"/>
                <w:sz w:val="18"/>
                <w:szCs w:val="18"/>
              </w:rPr>
              <w:t xml:space="preserve">台</w:t>
            </w:r>
            <w:r/>
          </w:p>
        </w:tc>
        <w:tc>
          <w:tcPr>
            <w:tcW w:w="1194" w:type="dxa"/>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2</w:t>
            </w:r>
            <w:r/>
          </w:p>
        </w:tc>
      </w:tr>
      <w:tr>
        <w:trPr>
          <w:trHeight w:val="300"/>
        </w:trPr>
        <w:tc>
          <w:tcPr>
            <w:tcW w:w="812" w:type="dxa"/>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5</w:t>
            </w:r>
            <w:r/>
          </w:p>
        </w:tc>
        <w:tc>
          <w:tcPr>
            <w:tcW w:w="1843" w:type="dxa"/>
            <w:textDirection w:val="lrTb"/>
            <w:noWrap w:val="false"/>
          </w:tcPr>
          <w:p>
            <w:pPr>
              <w:spacing w:line="240" w:lineRule="exact"/>
            </w:pPr>
            <w:r>
              <w:rPr>
                <w:rFonts w:hint="eastAsia"/>
              </w:rPr>
              <w:t xml:space="preserve">挂壁音箱</w:t>
            </w:r>
            <w:r/>
          </w:p>
        </w:tc>
        <w:tc>
          <w:tcPr>
            <w:tcW w:w="1162" w:type="dxa"/>
            <w:textDirection w:val="lrTb"/>
            <w:noWrap w:val="false"/>
          </w:tcPr>
          <w:p>
            <w:pPr>
              <w:spacing w:line="240" w:lineRule="exact"/>
            </w:pPr>
            <w:r>
              <w:rPr>
                <w:rFonts w:ascii="宋体" w:hAnsi="宋体" w:cs="宋体"/>
                <w:sz w:val="18"/>
                <w:szCs w:val="18"/>
              </w:rPr>
              <w:t xml:space="preserve">EVA</w:t>
            </w:r>
            <w:r/>
          </w:p>
        </w:tc>
        <w:tc>
          <w:tcPr>
            <w:tcW w:w="2158" w:type="dxa"/>
            <w:textDirection w:val="lrTb"/>
            <w:noWrap w:val="false"/>
          </w:tcPr>
          <w:p>
            <w:pPr>
              <w:spacing w:line="240" w:lineRule="exact"/>
              <w:rPr>
                <w:rFonts w:hint="eastAsia" w:ascii="宋体" w:hAnsi="宋体" w:cs="宋体"/>
                <w:sz w:val="18"/>
                <w:szCs w:val="18"/>
              </w:rPr>
            </w:pPr>
            <w:r>
              <w:rPr>
                <w:rFonts w:ascii="宋体" w:hAnsi="宋体" w:cs="宋体"/>
                <w:sz w:val="18"/>
                <w:szCs w:val="18"/>
              </w:rPr>
              <w:t xml:space="preserve">EVA-410</w:t>
            </w:r>
            <w:r/>
          </w:p>
        </w:tc>
        <w:tc>
          <w:tcPr>
            <w:tcW w:w="996" w:type="dxa"/>
            <w:textDirection w:val="lrTb"/>
            <w:noWrap w:val="false"/>
          </w:tcPr>
          <w:p>
            <w:pPr>
              <w:spacing w:line="240" w:lineRule="exact"/>
            </w:pPr>
            <w:r>
              <w:rPr>
                <w:rFonts w:ascii="宋体" w:hAnsi="宋体" w:cs="宋体"/>
                <w:sz w:val="18"/>
                <w:szCs w:val="18"/>
              </w:rPr>
              <w:t xml:space="preserve">台</w:t>
            </w:r>
            <w:r/>
          </w:p>
        </w:tc>
        <w:tc>
          <w:tcPr>
            <w:tcW w:w="1194" w:type="dxa"/>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2</w:t>
            </w:r>
            <w:r/>
          </w:p>
        </w:tc>
      </w:tr>
      <w:tr>
        <w:trPr>
          <w:trHeight w:val="300"/>
        </w:trPr>
        <w:tc>
          <w:tcPr>
            <w:gridSpan w:val="6"/>
            <w:tcW w:w="8167" w:type="dxa"/>
            <w:textDirection w:val="lrTb"/>
            <w:noWrap w:val="false"/>
          </w:tcPr>
          <w:p>
            <w:pPr>
              <w:spacing w:line="240" w:lineRule="exact"/>
              <w:rPr>
                <w:rFonts w:hint="eastAsia" w:ascii="宋体" w:hAnsi="宋体" w:cs="宋体"/>
                <w:b/>
                <w:bCs/>
                <w:sz w:val="18"/>
                <w:szCs w:val="18"/>
              </w:rPr>
            </w:pPr>
            <w:r>
              <w:rPr>
                <w:rFonts w:hint="eastAsia" w:ascii="宋体" w:hAnsi="宋体" w:cs="宋体"/>
                <w:b/>
                <w:bCs/>
                <w:sz w:val="18"/>
                <w:szCs w:val="18"/>
              </w:rPr>
              <w:t xml:space="preserve">综合布线系统</w:t>
            </w:r>
            <w:r/>
          </w:p>
        </w:tc>
      </w:tr>
      <w:tr>
        <w:trPr>
          <w:trHeight w:val="300"/>
        </w:trPr>
        <w:tc>
          <w:tcPr>
            <w:tcW w:w="812" w:type="dxa"/>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1</w:t>
            </w:r>
            <w:r/>
          </w:p>
        </w:tc>
        <w:tc>
          <w:tcPr>
            <w:tcW w:w="1843" w:type="dxa"/>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综合布线</w:t>
            </w:r>
            <w:r/>
          </w:p>
        </w:tc>
        <w:tc>
          <w:tcPr>
            <w:tcW w:w="1162" w:type="dxa"/>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国产</w:t>
            </w:r>
            <w:r/>
          </w:p>
        </w:tc>
        <w:tc>
          <w:tcPr>
            <w:tcW w:w="2158" w:type="dxa"/>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六类非屏蔽模块10个</w:t>
            </w:r>
            <w:r/>
          </w:p>
          <w:p>
            <w:pPr>
              <w:spacing w:line="240" w:lineRule="exact"/>
              <w:rPr>
                <w:rFonts w:hint="eastAsia" w:ascii="宋体" w:hAnsi="宋体" w:cs="宋体"/>
                <w:sz w:val="18"/>
                <w:szCs w:val="18"/>
              </w:rPr>
            </w:pPr>
            <w:r>
              <w:rPr>
                <w:rFonts w:hint="eastAsia" w:ascii="宋体" w:hAnsi="宋体" w:cs="宋体"/>
                <w:sz w:val="18"/>
                <w:szCs w:val="18"/>
              </w:rPr>
              <w:t xml:space="preserve">六类非屏蔽跳线10根</w:t>
            </w:r>
            <w:r/>
          </w:p>
          <w:p>
            <w:pPr>
              <w:spacing w:line="240" w:lineRule="exact"/>
              <w:rPr>
                <w:rFonts w:hint="eastAsia" w:ascii="宋体" w:hAnsi="宋体" w:cs="宋体"/>
                <w:sz w:val="18"/>
                <w:szCs w:val="18"/>
              </w:rPr>
            </w:pPr>
            <w:r>
              <w:rPr>
                <w:rFonts w:hint="eastAsia" w:ascii="宋体" w:hAnsi="宋体" w:cs="宋体"/>
                <w:sz w:val="18"/>
                <w:szCs w:val="18"/>
              </w:rPr>
              <w:t xml:space="preserve">六类非屏蔽网线1箱</w:t>
            </w:r>
            <w:r/>
          </w:p>
        </w:tc>
        <w:tc>
          <w:tcPr>
            <w:tcW w:w="996" w:type="dxa"/>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项</w:t>
            </w:r>
            <w:r/>
          </w:p>
        </w:tc>
        <w:tc>
          <w:tcPr>
            <w:tcW w:w="1194" w:type="dxa"/>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1</w:t>
            </w:r>
            <w:r/>
          </w:p>
        </w:tc>
      </w:tr>
    </w:tbl>
    <w:p>
      <w:pPr>
        <w:spacing w:line="240" w:lineRule="exact"/>
        <w:rPr>
          <w:rFonts w:hint="eastAsia" w:ascii="宋体" w:hAnsi="宋体" w:cs="宋体"/>
          <w:b/>
          <w:bCs/>
          <w:color w:val="0000ff"/>
          <w:sz w:val="24"/>
        </w:rPr>
      </w:pPr>
      <w:r>
        <w:rPr>
          <w:rFonts w:hint="eastAsia" w:ascii="宋体" w:hAnsi="宋体" w:cs="宋体"/>
          <w:b/>
          <w:bCs/>
          <w:color w:val="0000ff"/>
          <w:sz w:val="24"/>
        </w:rPr>
      </w:r>
      <w:r/>
    </w:p>
    <w:p>
      <w:pPr>
        <w:ind w:firstLine="630"/>
        <w:rPr>
          <w:rFonts w:hint="eastAsia" w:ascii="宋体" w:hAnsi="宋体" w:cs="宋体"/>
          <w:color w:val="000000"/>
          <w:szCs w:val="21"/>
        </w:rPr>
      </w:pPr>
      <w:r>
        <w:rPr>
          <w:rFonts w:hint="eastAsia" w:ascii="宋体" w:hAnsi="宋体" w:cs="宋体"/>
          <w:color w:val="000000"/>
          <w:szCs w:val="21"/>
        </w:rPr>
        <w:t xml:space="preserve">(4)重要时期、重大活动现场保障与值守要求</w:t>
      </w:r>
      <w:r/>
    </w:p>
    <w:p>
      <w:pPr>
        <w:ind w:firstLine="420"/>
        <w:rPr>
          <w:rFonts w:hint="eastAsia" w:ascii="宋体" w:hAnsi="宋体" w:cs="宋体"/>
          <w:color w:val="000000"/>
          <w:szCs w:val="21"/>
        </w:rPr>
      </w:pPr>
      <w:r>
        <w:rPr>
          <w:rFonts w:hint="eastAsia" w:ascii="宋体" w:hAnsi="宋体" w:cs="宋体"/>
          <w:color w:val="000000"/>
          <w:szCs w:val="21"/>
        </w:rPr>
        <w:t xml:space="preserve">1）重要时期保障要求</w:t>
      </w:r>
      <w:r/>
    </w:p>
    <w:p>
      <w:pPr>
        <w:ind w:firstLine="420"/>
        <w:rPr>
          <w:rFonts w:hint="eastAsia" w:ascii="宋体" w:hAnsi="宋体" w:cs="宋体"/>
          <w:color w:val="000000"/>
          <w:szCs w:val="21"/>
        </w:rPr>
      </w:pPr>
      <w:r>
        <w:rPr>
          <w:rFonts w:hint="eastAsia" w:ascii="宋体" w:hAnsi="宋体" w:cs="宋体"/>
          <w:color w:val="000000"/>
          <w:szCs w:val="21"/>
        </w:rPr>
        <w:t xml:space="preserve">在全国两会、五一假期、中高考、国庆假期及上级部门要求的其他重保时期，运维单位应安排技术人员进行驻场服务。</w:t>
      </w:r>
      <w:r/>
    </w:p>
    <w:p>
      <w:pPr>
        <w:ind w:firstLine="420"/>
        <w:rPr>
          <w:rFonts w:hint="eastAsia" w:ascii="宋体" w:hAnsi="宋体" w:cs="宋体"/>
          <w:color w:val="000000"/>
          <w:szCs w:val="21"/>
        </w:rPr>
      </w:pPr>
      <w:r>
        <w:rPr>
          <w:rFonts w:hint="eastAsia" w:ascii="宋体" w:hAnsi="宋体" w:cs="宋体"/>
          <w:color w:val="000000"/>
          <w:szCs w:val="21"/>
        </w:rPr>
        <w:t xml:space="preserve">调整重要时期网络防护策略。采取有效措施保障本单位的信息系统(网站)安全运行，确保安全隐患清零。对重要时期无业务加载、无专人运维的信息系统(网站)采取暂时关闭或相关访问控制措施，并持续加强安全监测，确保网络安全隐患早发现早处置。</w:t>
      </w:r>
      <w:r/>
    </w:p>
    <w:p>
      <w:pPr>
        <w:ind w:firstLine="420"/>
        <w:rPr>
          <w:rFonts w:hint="eastAsia" w:ascii="宋体" w:hAnsi="宋体" w:cs="宋体"/>
          <w:color w:val="000000"/>
          <w:szCs w:val="21"/>
        </w:rPr>
      </w:pPr>
      <w:r>
        <w:rPr>
          <w:rFonts w:hint="eastAsia" w:ascii="宋体" w:hAnsi="宋体" w:cs="宋体"/>
          <w:color w:val="000000"/>
          <w:szCs w:val="21"/>
        </w:rPr>
        <w:t xml:space="preserve">全面排查网络安全薄弱环节。重点排查双非(非本单位IP地址、非本单位域名)信息系统(网站)和使用频率低、长期未更新、无专人运维的“僵尸”信息系统(网站)。全面排查弱口令高危漏洞不修复、非必要端口及服务长期开启、僵尸主机与系统不整改等问题，强化户外LED大屏安全防护。</w:t>
      </w:r>
      <w:r/>
    </w:p>
    <w:p>
      <w:pPr>
        <w:ind w:firstLine="420"/>
        <w:rPr>
          <w:rFonts w:hint="eastAsia" w:ascii="宋体" w:hAnsi="宋体" w:cs="宋体"/>
          <w:color w:val="000000"/>
          <w:szCs w:val="21"/>
        </w:rPr>
      </w:pPr>
      <w:r>
        <w:rPr>
          <w:rFonts w:hint="eastAsia" w:ascii="宋体" w:hAnsi="宋体" w:cs="宋体"/>
          <w:color w:val="000000"/>
          <w:szCs w:val="21"/>
        </w:rPr>
        <w:t xml:space="preserve">做好网络安全应急响应工作。加强在运行重要信息系统的实时监测，如发生网络安全事件，要及时妥善处置。</w:t>
      </w:r>
      <w:r/>
    </w:p>
    <w:p>
      <w:pPr>
        <w:ind w:firstLine="420"/>
        <w:rPr>
          <w:rFonts w:hint="eastAsia" w:ascii="宋体" w:hAnsi="宋体" w:cs="宋体"/>
          <w:color w:val="000000"/>
          <w:szCs w:val="21"/>
        </w:rPr>
      </w:pPr>
      <w:r>
        <w:rPr>
          <w:rFonts w:hint="eastAsia" w:ascii="宋体" w:hAnsi="宋体" w:cs="宋体"/>
          <w:color w:val="000000"/>
          <w:szCs w:val="21"/>
        </w:rPr>
        <w:t xml:space="preserve">2）重大活动现场值守</w:t>
      </w:r>
      <w:r/>
    </w:p>
    <w:p>
      <w:pPr>
        <w:ind w:firstLine="420"/>
        <w:rPr>
          <w:rFonts w:hint="eastAsia" w:ascii="宋体" w:hAnsi="宋体" w:cs="宋体"/>
          <w:color w:val="000000"/>
          <w:szCs w:val="21"/>
        </w:rPr>
      </w:pPr>
      <w:r>
        <w:rPr>
          <w:rFonts w:hint="eastAsia" w:ascii="宋体" w:hAnsi="宋体" w:cs="宋体"/>
          <w:color w:val="000000"/>
          <w:szCs w:val="21"/>
        </w:rPr>
        <w:t xml:space="preserve">学校组织承担大型活动，需使用到运维范围内的设备和系统时，运维单位应安排技术人员驻场，及时处置突发情况，保障活动正常进行。重大活动包括但不限于:学校参加的学情检测；学校体育节；学校艺术节；学校家长会；教学开放日；学校承办其他活动等。</w:t>
      </w:r>
      <w:r/>
    </w:p>
    <w:p>
      <w:pPr>
        <w:ind w:firstLine="420"/>
        <w:rPr>
          <w:rFonts w:hint="eastAsia" w:ascii="宋体" w:hAnsi="宋体" w:cs="宋体"/>
          <w:color w:val="000000"/>
          <w:szCs w:val="21"/>
        </w:rPr>
      </w:pPr>
      <w:r>
        <w:rPr>
          <w:rFonts w:hint="eastAsia" w:ascii="宋体" w:hAnsi="宋体" w:cs="宋体"/>
          <w:color w:val="000000"/>
          <w:szCs w:val="21"/>
        </w:rPr>
        <w:t xml:space="preserve">（5)网络安全工作要求</w:t>
      </w:r>
      <w:r/>
    </w:p>
    <w:p>
      <w:pPr>
        <w:ind w:firstLine="630"/>
        <w:rPr>
          <w:rFonts w:hint="eastAsia" w:ascii="宋体" w:hAnsi="宋体" w:cs="宋体"/>
          <w:color w:val="000000"/>
          <w:szCs w:val="21"/>
        </w:rPr>
      </w:pPr>
      <w:r>
        <w:rPr>
          <w:rFonts w:hint="eastAsia" w:ascii="宋体" w:hAnsi="宋体" w:cs="宋体"/>
          <w:color w:val="000000"/>
          <w:szCs w:val="21"/>
        </w:rPr>
        <w:t xml:space="preserve">1）协助学校开展网络安全季度自查</w:t>
      </w:r>
      <w:r/>
    </w:p>
    <w:p>
      <w:pPr>
        <w:ind w:firstLine="420"/>
        <w:rPr>
          <w:rFonts w:hint="eastAsia" w:ascii="宋体" w:hAnsi="宋体" w:cs="宋体"/>
          <w:color w:val="000000"/>
          <w:szCs w:val="21"/>
        </w:rPr>
      </w:pPr>
      <w:r>
        <w:rPr>
          <w:rFonts w:hint="eastAsia" w:ascii="宋体" w:hAnsi="宋体" w:cs="宋体"/>
          <w:color w:val="000000"/>
          <w:szCs w:val="21"/>
        </w:rPr>
        <w:t xml:space="preserve">运维单位需协助学校，根据镇江市教育网信办文件要求，对照自查清单，按季度开展网络安全自查工作，并按要求进行处置反馈。</w:t>
      </w:r>
      <w:r/>
    </w:p>
    <w:p>
      <w:pPr>
        <w:ind w:firstLine="630"/>
        <w:rPr>
          <w:rFonts w:hint="eastAsia" w:ascii="宋体" w:hAnsi="宋体" w:cs="宋体"/>
          <w:color w:val="000000"/>
          <w:szCs w:val="21"/>
        </w:rPr>
      </w:pPr>
      <w:r>
        <w:rPr>
          <w:rFonts w:hint="eastAsia" w:ascii="宋体" w:hAnsi="宋体" w:cs="宋体"/>
          <w:color w:val="000000"/>
          <w:szCs w:val="21"/>
        </w:rPr>
        <w:t xml:space="preserve">2）协助学校处置网络安全通报</w:t>
      </w:r>
      <w:r/>
    </w:p>
    <w:p>
      <w:pPr>
        <w:ind w:firstLine="420"/>
        <w:rPr>
          <w:rFonts w:hint="eastAsia" w:ascii="宋体" w:hAnsi="宋体" w:cs="宋体"/>
          <w:color w:val="000000"/>
          <w:szCs w:val="21"/>
        </w:rPr>
      </w:pPr>
      <w:r>
        <w:rPr>
          <w:rFonts w:hint="eastAsia" w:ascii="宋体" w:hAnsi="宋体" w:cs="宋体"/>
          <w:color w:val="000000"/>
          <w:szCs w:val="21"/>
        </w:rPr>
        <w:t xml:space="preserve">如收到网络安全通报，运维单位需协助学校对通报事件进行溯源，并同时进行处置。如果存在漏洞，则应配合学校进行加固</w:t>
      </w:r>
      <w:r/>
    </w:p>
    <w:p>
      <w:pPr>
        <w:ind w:firstLine="420"/>
        <w:rPr>
          <w:rFonts w:hint="eastAsia" w:ascii="宋体" w:hAnsi="宋体" w:cs="宋体"/>
          <w:color w:val="000000"/>
          <w:szCs w:val="21"/>
        </w:rPr>
      </w:pPr>
      <w:r>
        <w:rPr>
          <w:rFonts w:hint="eastAsia" w:ascii="宋体" w:hAnsi="宋体" w:cs="宋体"/>
          <w:color w:val="000000"/>
          <w:szCs w:val="21"/>
        </w:rPr>
        <w:t xml:space="preserve">（6）资产梳理要求</w:t>
      </w:r>
      <w:r/>
    </w:p>
    <w:p>
      <w:pPr>
        <w:ind w:firstLine="420"/>
        <w:rPr>
          <w:rFonts w:hint="eastAsia" w:ascii="宋体" w:hAnsi="宋体" w:cs="宋体"/>
          <w:color w:val="000000"/>
          <w:szCs w:val="21"/>
        </w:rPr>
      </w:pPr>
      <w:r>
        <w:rPr>
          <w:rFonts w:hint="eastAsia" w:ascii="宋体" w:hAnsi="宋体" w:cs="宋体"/>
          <w:color w:val="000000"/>
          <w:szCs w:val="21"/>
        </w:rPr>
        <w:t xml:space="preserve">对维保范围内的综合布线、网络系统、公共广播系统进行全面梳理，形成详细的资产档案和技术档案。</w:t>
      </w:r>
      <w:r/>
    </w:p>
    <w:p>
      <w:pPr>
        <w:rPr>
          <w:rFonts w:hint="eastAsia" w:ascii="宋体" w:hAnsi="宋体" w:cs="宋体"/>
          <w:b/>
          <w:bCs/>
          <w:color w:val="0000ff"/>
          <w:sz w:val="24"/>
        </w:rPr>
      </w:pPr>
      <w:r>
        <w:rPr>
          <w:rFonts w:hint="eastAsia" w:ascii="宋体" w:hAnsi="宋体" w:cs="宋体"/>
          <w:b/>
          <w:bCs/>
          <w:color w:val="0000ff"/>
          <w:sz w:val="24"/>
        </w:rPr>
      </w:r>
      <w:r/>
    </w:p>
    <w:p>
      <w:pPr>
        <w:spacing w:line="360" w:lineRule="exact"/>
        <w:rPr>
          <w:rFonts w:hint="eastAsia" w:ascii="宋体" w:hAnsi="宋体"/>
          <w:b/>
          <w:bCs/>
          <w:color w:val="ee0000"/>
          <w:szCs w:val="21"/>
        </w:rPr>
      </w:pPr>
      <w:r>
        <w:rPr>
          <w:rFonts w:hint="eastAsia" w:ascii="宋体" w:hAnsi="宋体" w:cs="宋体"/>
          <w:b/>
          <w:bCs/>
          <w:color w:val="0000ff"/>
          <w:szCs w:val="21"/>
        </w:rPr>
        <w:t xml:space="preserve">（三十六）校园监控服务</w:t>
      </w:r>
      <w:r/>
    </w:p>
    <w:p>
      <w:pPr>
        <w:spacing w:line="360" w:lineRule="exact"/>
        <w:rPr>
          <w:rFonts w:hint="eastAsia" w:ascii="宋体" w:hAnsi="宋体"/>
          <w:b/>
          <w:bCs/>
          <w:szCs w:val="21"/>
        </w:rPr>
      </w:pPr>
      <w:r>
        <w:rPr>
          <w:rFonts w:hint="eastAsia" w:ascii="宋体" w:hAnsi="宋体"/>
          <w:b/>
          <w:bCs/>
          <w:szCs w:val="21"/>
        </w:rPr>
        <w:t xml:space="preserve">1.服务内容</w:t>
      </w:r>
      <w:r/>
    </w:p>
    <w:p>
      <w:pPr>
        <w:ind w:firstLine="420"/>
        <w:spacing w:line="360" w:lineRule="exact"/>
        <w:rPr>
          <w:rFonts w:hint="eastAsia" w:ascii="宋体" w:hAnsi="宋体"/>
          <w:szCs w:val="21"/>
        </w:rPr>
      </w:pPr>
      <w:r>
        <w:rPr>
          <w:rFonts w:hint="eastAsia" w:ascii="宋体" w:hAnsi="宋体"/>
          <w:szCs w:val="21"/>
        </w:rPr>
        <w:t xml:space="preserve">以视频监控建设为核心，建设全面覆盖的监控防范系统，满足学校自身安防监管需求。学校监</w:t>
      </w:r>
      <w:r>
        <w:rPr>
          <w:rFonts w:hint="eastAsia" w:ascii="宋体" w:hAnsi="宋体"/>
          <w:szCs w:val="21"/>
        </w:rPr>
        <w:t xml:space="preserve">控资源接入教育局，共享给政府监管单位，形成健全的联网风险防控体系，打造平安校园。本项目内容包括前端视频监控、网络设备、存储设备、安防平台以及安防配套等。</w:t>
      </w:r>
      <w:r/>
    </w:p>
    <w:p>
      <w:pPr>
        <w:spacing w:line="360" w:lineRule="exact"/>
        <w:rPr>
          <w:rFonts w:hint="eastAsia" w:ascii="宋体" w:hAnsi="宋体"/>
          <w:b/>
          <w:bCs/>
          <w:szCs w:val="21"/>
        </w:rPr>
      </w:pPr>
      <w:r>
        <w:rPr>
          <w:rFonts w:hint="eastAsia" w:ascii="宋体" w:hAnsi="宋体"/>
          <w:b/>
          <w:bCs/>
          <w:szCs w:val="21"/>
        </w:rPr>
        <w:t xml:space="preserve">2.服务标准</w:t>
      </w:r>
      <w:r/>
    </w:p>
    <w:p>
      <w:pPr>
        <w:ind w:firstLine="420"/>
        <w:spacing w:line="360" w:lineRule="exact"/>
        <w:rPr>
          <w:rFonts w:hint="eastAsia" w:ascii="宋体" w:hAnsi="宋体"/>
          <w:szCs w:val="21"/>
        </w:rPr>
      </w:pPr>
      <w:r>
        <w:rPr>
          <w:rFonts w:hint="eastAsia" w:ascii="宋体" w:hAnsi="宋体"/>
          <w:szCs w:val="21"/>
        </w:rPr>
        <w:t xml:space="preserve">2.1为了满足学校自身安防监管需求，服务的提供设备要求如下：</w:t>
      </w:r>
      <w:r/>
    </w:p>
    <w:tbl>
      <w:tblPr>
        <w:tblW w:w="5053" w:type="pct"/>
        <w:tblInd w:w="-122" w:type="dxa"/>
        <w:tblLook w:val="0000" w:firstRow="0" w:lastRow="0" w:firstColumn="0" w:lastColumn="0" w:noHBand="0" w:noVBand="0"/>
      </w:tblPr>
      <w:tblGrid>
        <w:gridCol w:w="805"/>
        <w:gridCol w:w="1300"/>
        <w:gridCol w:w="6524"/>
        <w:gridCol w:w="694"/>
      </w:tblGrid>
      <w:tr>
        <w:trPr>
          <w:trHeight w:val="234"/>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spacing w:line="360" w:lineRule="exact"/>
              <w:widowControl/>
              <w:rPr>
                <w:rFonts w:hint="eastAsia" w:ascii="宋体" w:hAnsi="宋体"/>
                <w:szCs w:val="21"/>
              </w:rPr>
            </w:pPr>
            <w:r>
              <w:rPr>
                <w:rFonts w:hint="eastAsia" w:ascii="宋体" w:hAnsi="宋体"/>
                <w:szCs w:val="21"/>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697" w:type="pct"/>
            <w:vAlign w:val="center"/>
            <w:textDirection w:val="lrTb"/>
            <w:noWrap w:val="false"/>
          </w:tcPr>
          <w:p>
            <w:pPr>
              <w:spacing w:line="360" w:lineRule="exact"/>
              <w:widowControl/>
              <w:rPr>
                <w:rFonts w:hint="eastAsia" w:ascii="宋体" w:hAnsi="宋体"/>
                <w:szCs w:val="21"/>
              </w:rPr>
            </w:pPr>
            <w:r>
              <w:rPr>
                <w:rFonts w:hint="eastAsia" w:ascii="宋体" w:hAnsi="宋体"/>
                <w:szCs w:val="21"/>
              </w:rPr>
              <w:t xml:space="preserve">服务项</w:t>
            </w:r>
            <w:r/>
          </w:p>
        </w:tc>
        <w:tc>
          <w:tcPr>
            <w:shd w:val="clear" w:color="000000" w:fill="ffffff"/>
            <w:tcBorders>
              <w:top w:val="single" w:color="auto" w:sz="4" w:space="0"/>
              <w:left w:val="none" w:color="000000" w:sz="4" w:space="0"/>
              <w:bottom w:val="single" w:color="auto" w:sz="4" w:space="0"/>
              <w:right w:val="single" w:color="auto" w:sz="4" w:space="0"/>
            </w:tcBorders>
            <w:tcW w:w="3499" w:type="pct"/>
            <w:vAlign w:val="center"/>
            <w:textDirection w:val="lrTb"/>
            <w:noWrap w:val="false"/>
          </w:tcPr>
          <w:p>
            <w:pPr>
              <w:spacing w:line="360" w:lineRule="exact"/>
              <w:widowControl/>
              <w:rPr>
                <w:rFonts w:hint="eastAsia" w:ascii="宋体" w:hAnsi="宋体"/>
                <w:szCs w:val="21"/>
              </w:rPr>
            </w:pPr>
            <w:r>
              <w:rPr>
                <w:rFonts w:hint="eastAsia" w:ascii="宋体" w:hAnsi="宋体"/>
                <w:szCs w:val="21"/>
              </w:rPr>
              <w:t xml:space="preserve">服务规模要求</w:t>
            </w:r>
            <w:r/>
          </w:p>
        </w:tc>
        <w:tc>
          <w:tcPr>
            <w:shd w:val="clear" w:color="000000" w:fill="ffffff"/>
            <w:tcBorders>
              <w:top w:val="single" w:color="auto" w:sz="4" w:space="0"/>
              <w:left w:val="none" w:color="000000" w:sz="4" w:space="0"/>
              <w:bottom w:val="single" w:color="auto" w:sz="4" w:space="0"/>
              <w:right w:val="single" w:color="auto" w:sz="4" w:space="0"/>
            </w:tcBorders>
            <w:tcW w:w="372" w:type="pct"/>
            <w:vAlign w:val="center"/>
            <w:textDirection w:val="lrTb"/>
            <w:noWrap w:val="false"/>
          </w:tcPr>
          <w:p>
            <w:pPr>
              <w:spacing w:line="360" w:lineRule="exact"/>
              <w:widowControl/>
              <w:rPr>
                <w:rFonts w:hint="eastAsia" w:ascii="宋体" w:hAnsi="宋体"/>
                <w:szCs w:val="21"/>
              </w:rPr>
            </w:pPr>
            <w:r>
              <w:rPr>
                <w:rFonts w:hint="eastAsia" w:ascii="宋体" w:hAnsi="宋体"/>
                <w:szCs w:val="21"/>
              </w:rPr>
              <w:t xml:space="preserve">备注</w:t>
            </w:r>
            <w:r/>
          </w:p>
        </w:tc>
      </w:tr>
      <w:tr>
        <w:trPr>
          <w:trHeight w:val="468"/>
        </w:trPr>
        <w:tc>
          <w:tcPr>
            <w:tcBorders>
              <w:top w:val="none" w:color="000000" w:sz="4" w:space="0"/>
              <w:left w:val="single" w:color="auto" w:sz="4" w:space="0"/>
              <w:bottom w:val="single" w:color="auto" w:sz="4" w:space="0"/>
              <w:right w:val="single" w:color="auto" w:sz="4" w:space="0"/>
            </w:tcBorders>
            <w:tcW w:w="432"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spacing w:line="360" w:lineRule="exact"/>
              <w:widowControl/>
              <w:rPr>
                <w:rFonts w:hint="eastAsia" w:ascii="宋体" w:hAnsi="宋体" w:cs="宋体"/>
                <w:szCs w:val="21"/>
              </w:rPr>
            </w:pPr>
            <w:r>
              <w:rPr>
                <w:rFonts w:hint="eastAsia" w:ascii="宋体" w:hAnsi="宋体"/>
                <w:szCs w:val="21"/>
              </w:rPr>
              <w:t xml:space="preserve">感知前端</w:t>
            </w:r>
            <w:r/>
          </w:p>
        </w:tc>
        <w:tc>
          <w:tcPr>
            <w:shd w:val="clear" w:color="000000" w:fill="ffffff"/>
            <w:tcBorders>
              <w:top w:val="none" w:color="000000" w:sz="4" w:space="0"/>
              <w:left w:val="none" w:color="000000" w:sz="4" w:space="0"/>
              <w:bottom w:val="single" w:color="auto" w:sz="4" w:space="0"/>
              <w:right w:val="single" w:color="auto" w:sz="4" w:space="0"/>
            </w:tcBorders>
            <w:tcW w:w="3499"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bCs/>
                <w:szCs w:val="21"/>
                <w:lang w:bidi="ar"/>
              </w:rPr>
              <w:t xml:space="preserve">视频监控前端路数不低于244路，其中高清摄像机207路，周界摄像机21路，球机16路。</w:t>
            </w:r>
            <w:r/>
          </w:p>
        </w:tc>
        <w:tc>
          <w:tcPr>
            <w:shd w:val="clear" w:color="000000" w:fill="ffffff"/>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234"/>
        </w:trPr>
        <w:tc>
          <w:tcPr>
            <w:tcBorders>
              <w:top w:val="none" w:color="000000" w:sz="4" w:space="0"/>
              <w:left w:val="single" w:color="auto" w:sz="4" w:space="0"/>
              <w:bottom w:val="single" w:color="auto" w:sz="4" w:space="0"/>
              <w:right w:val="single" w:color="auto" w:sz="4" w:space="0"/>
            </w:tcBorders>
            <w:tcW w:w="432"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spacing w:line="360" w:lineRule="exact"/>
              <w:widowControl/>
              <w:rPr>
                <w:rFonts w:hint="eastAsia" w:ascii="宋体" w:hAnsi="宋体" w:cs="宋体"/>
                <w:szCs w:val="21"/>
              </w:rPr>
            </w:pPr>
            <w:r>
              <w:rPr>
                <w:rFonts w:hint="eastAsia" w:ascii="宋体" w:hAnsi="宋体"/>
                <w:szCs w:val="21"/>
              </w:rPr>
              <w:t xml:space="preserve">存储服务</w:t>
            </w:r>
            <w:r/>
          </w:p>
        </w:tc>
        <w:tc>
          <w:tcPr>
            <w:shd w:val="clear" w:color="000000" w:fill="ffffff"/>
            <w:tcBorders>
              <w:top w:val="none" w:color="000000" w:sz="4" w:space="0"/>
              <w:left w:val="none" w:color="000000" w:sz="4" w:space="0"/>
              <w:bottom w:val="single" w:color="auto" w:sz="4" w:space="0"/>
              <w:right w:val="single" w:color="auto" w:sz="4" w:space="0"/>
            </w:tcBorders>
            <w:tcW w:w="3499"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bCs/>
                <w:szCs w:val="21"/>
                <w:lang w:bidi="ar"/>
              </w:rPr>
              <w:t xml:space="preserve">重要部位视频监控需要存储90天，其他区域存储按30天进行存储。</w:t>
            </w:r>
            <w:r/>
          </w:p>
        </w:tc>
        <w:tc>
          <w:tcPr>
            <w:shd w:val="clear" w:color="000000" w:fill="ffffff"/>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　</w:t>
            </w:r>
            <w:r/>
          </w:p>
        </w:tc>
      </w:tr>
      <w:tr>
        <w:trPr>
          <w:trHeight w:val="234"/>
        </w:trPr>
        <w:tc>
          <w:tcPr>
            <w:tcBorders>
              <w:top w:val="none" w:color="000000" w:sz="4" w:space="0"/>
              <w:left w:val="single" w:color="auto" w:sz="4" w:space="0"/>
              <w:bottom w:val="single" w:color="auto" w:sz="4" w:space="0"/>
              <w:right w:val="single" w:color="auto" w:sz="4" w:space="0"/>
            </w:tcBorders>
            <w:tcW w:w="432"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平台服务</w:t>
            </w:r>
            <w:r/>
          </w:p>
        </w:tc>
        <w:tc>
          <w:tcPr>
            <w:shd w:val="clear" w:color="000000" w:fill="ffffff"/>
            <w:tcBorders>
              <w:top w:val="none" w:color="000000" w:sz="4" w:space="0"/>
              <w:left w:val="none" w:color="000000" w:sz="4" w:space="0"/>
              <w:bottom w:val="single" w:color="auto" w:sz="4" w:space="0"/>
              <w:right w:val="single" w:color="auto" w:sz="4" w:space="0"/>
            </w:tcBorders>
            <w:tcW w:w="3499"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提供1套服务平台，平台应至少包括系统管理、视频管理等功能模块。平台实现视频实时预览、录像回放、视频上墙等功能；支持通过平台间与其他平台级联。</w:t>
            </w:r>
            <w:r/>
          </w:p>
        </w:tc>
        <w:tc>
          <w:tcPr>
            <w:shd w:val="clear" w:color="000000" w:fill="ffffff"/>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　</w:t>
            </w:r>
            <w:r/>
          </w:p>
        </w:tc>
      </w:tr>
    </w:tbl>
    <w:p>
      <w:pPr>
        <w:ind w:firstLine="420"/>
        <w:spacing w:line="340" w:lineRule="exact"/>
        <w:rPr>
          <w:rFonts w:hint="eastAsia" w:ascii="宋体" w:hAnsi="宋体"/>
          <w:szCs w:val="21"/>
        </w:rPr>
      </w:pPr>
      <w:r>
        <w:rPr>
          <w:rFonts w:hint="eastAsia" w:ascii="宋体" w:hAnsi="宋体"/>
          <w:szCs w:val="21"/>
        </w:rPr>
        <w:t xml:space="preserve">2.2 前端服务要求</w:t>
      </w:r>
      <w:r/>
    </w:p>
    <w:p>
      <w:pPr>
        <w:ind w:firstLine="420"/>
        <w:spacing w:line="340" w:lineRule="exact"/>
        <w:rPr>
          <w:rFonts w:hint="eastAsia" w:ascii="宋体" w:hAnsi="宋体"/>
          <w:szCs w:val="21"/>
        </w:rPr>
      </w:pPr>
      <w:r>
        <w:rPr>
          <w:rFonts w:hint="eastAsia" w:ascii="宋体" w:hAnsi="宋体"/>
          <w:szCs w:val="21"/>
        </w:rPr>
        <w:t xml:space="preserve">2.2.1 服务要求</w:t>
      </w:r>
      <w:r/>
    </w:p>
    <w:p>
      <w:pPr>
        <w:ind w:firstLine="420"/>
        <w:spacing w:line="340" w:lineRule="exact"/>
        <w:rPr>
          <w:rFonts w:hint="eastAsia" w:ascii="宋体" w:hAnsi="宋体"/>
          <w:szCs w:val="21"/>
        </w:rPr>
      </w:pPr>
      <w:r>
        <w:rPr>
          <w:rFonts w:hint="eastAsia" w:ascii="宋体" w:hAnsi="宋体"/>
          <w:szCs w:val="21"/>
        </w:rPr>
        <w:t xml:space="preserve">前端摄像机选型应根据不同应用场景监控需求，选择不同类型或者不同组合的摄像</w:t>
      </w:r>
      <w:r>
        <w:rPr>
          <w:rFonts w:hint="eastAsia" w:ascii="宋体" w:hAnsi="宋体"/>
          <w:szCs w:val="21"/>
        </w:rPr>
        <w:t xml:space="preserve">机，实现区域全覆盖，确保满足安装的美观与细节的不丢失需求要求。监控安防位置包括但不限于学校周界、学校出入口、门卫室（传达室）、教学区域（琴书苑、励志楼、聚英楼、蕴真楼、致远楼）、运动操场、篮球场、连廊、风雨操场周边、风雨操场内、食堂、食堂、车棚、运动操场、樟树林、门卫室、大门口、配电房、危化品室、机房、广播室、财务室保密室等。前端摄像机服务数量不低于244路，其中高清摄像机207路，周界摄像机21路，球机16路。具体提供服务的点位以学校的确认需求为准。提供的视频监控服务前端设备在线率应满足学校安全防控要求。</w:t>
      </w:r>
      <w:r/>
    </w:p>
    <w:p>
      <w:pPr>
        <w:ind w:firstLine="420"/>
        <w:spacing w:line="340" w:lineRule="exact"/>
        <w:rPr>
          <w:rFonts w:hint="eastAsia" w:ascii="宋体" w:hAnsi="宋体"/>
          <w:szCs w:val="21"/>
        </w:rPr>
      </w:pPr>
      <w:r>
        <w:rPr>
          <w:rFonts w:hint="eastAsia" w:ascii="宋体" w:hAnsi="宋体"/>
          <w:szCs w:val="21"/>
        </w:rPr>
        <w:t xml:space="preserve">2.2.2设备选型要求</w:t>
      </w:r>
      <w:r/>
    </w:p>
    <w:p>
      <w:pPr>
        <w:ind w:firstLine="420"/>
        <w:spacing w:line="340" w:lineRule="exact"/>
        <w:rPr>
          <w:rFonts w:hint="eastAsia" w:ascii="宋体" w:hAnsi="宋体"/>
          <w:szCs w:val="21"/>
        </w:rPr>
      </w:pPr>
      <w:r>
        <w:rPr>
          <w:rFonts w:hint="eastAsia" w:ascii="宋体" w:hAnsi="宋体"/>
          <w:szCs w:val="21"/>
        </w:rPr>
        <w:t xml:space="preserve">根据学校安全需求，提供的前端设备选型从下方设备类型中选取。</w:t>
      </w:r>
      <w:r/>
    </w:p>
    <w:p>
      <w:pPr>
        <w:ind w:firstLine="420"/>
        <w:spacing w:line="340" w:lineRule="exact"/>
        <w:rPr>
          <w:rFonts w:hint="eastAsia" w:ascii="宋体" w:hAnsi="宋体"/>
          <w:szCs w:val="21"/>
        </w:rPr>
      </w:pPr>
      <w:r>
        <w:rPr>
          <w:rFonts w:hint="eastAsia" w:ascii="宋体" w:hAnsi="宋体"/>
          <w:szCs w:val="21"/>
        </w:rPr>
        <w:t xml:space="preserve">（1）高清视频枪机</w:t>
      </w:r>
      <w:r/>
    </w:p>
    <w:p>
      <w:pPr>
        <w:ind w:firstLine="420"/>
        <w:spacing w:line="340" w:lineRule="exact"/>
        <w:rPr>
          <w:rFonts w:hint="eastAsia" w:ascii="宋体" w:hAnsi="宋体"/>
          <w:szCs w:val="21"/>
        </w:rPr>
      </w:pPr>
      <w:r>
        <w:rPr>
          <w:rFonts w:hint="eastAsia" w:ascii="宋体" w:hAnsi="宋体"/>
          <w:szCs w:val="21"/>
        </w:rPr>
        <w:t xml:space="preserve">像素：≥400万红外筒型网络摄像机；补光模式:支持红外补光；补光距离:≥50m ；降噪:2D降噪|3D降噪；支持H.264、H.265编码；支持DC12V/PoE供电方式；防水防尘:≥IP66；支持GB/T28181-2022。</w:t>
      </w:r>
      <w:r/>
    </w:p>
    <w:p>
      <w:pPr>
        <w:ind w:firstLine="420"/>
        <w:spacing w:line="340" w:lineRule="exact"/>
        <w:rPr>
          <w:rFonts w:hint="eastAsia" w:ascii="宋体" w:hAnsi="宋体"/>
          <w:szCs w:val="21"/>
        </w:rPr>
      </w:pPr>
      <w:r>
        <w:rPr>
          <w:rFonts w:hint="eastAsia" w:ascii="宋体" w:hAnsi="宋体"/>
          <w:szCs w:val="21"/>
        </w:rPr>
        <w:t xml:space="preserve">（2）周界视频枪机</w:t>
      </w:r>
      <w:r/>
    </w:p>
    <w:p>
      <w:pPr>
        <w:ind w:firstLine="420"/>
        <w:spacing w:line="340" w:lineRule="exact"/>
        <w:rPr>
          <w:rFonts w:hint="eastAsia" w:ascii="宋体" w:hAnsi="宋体"/>
          <w:szCs w:val="21"/>
        </w:rPr>
      </w:pPr>
      <w:r>
        <w:rPr>
          <w:rFonts w:hint="eastAsia" w:ascii="宋体" w:hAnsi="宋体"/>
          <w:szCs w:val="21"/>
        </w:rPr>
        <w:t xml:space="preserve">像素：≥400万；最大补光距离：≥50m（红外）、≥30m（暖光）；周界防范：支持区域入侵；支持H.264、H.265编码；宽动态：≥120dB；支持GB/T28181-2022，1400协议。</w:t>
      </w:r>
      <w:r/>
    </w:p>
    <w:p>
      <w:pPr>
        <w:ind w:firstLine="420"/>
        <w:spacing w:line="340" w:lineRule="exact"/>
        <w:rPr>
          <w:rFonts w:hint="eastAsia" w:ascii="宋体" w:hAnsi="宋体"/>
          <w:szCs w:val="21"/>
        </w:rPr>
      </w:pPr>
      <w:r>
        <w:rPr>
          <w:rFonts w:hint="eastAsia" w:ascii="宋体" w:hAnsi="宋体"/>
          <w:szCs w:val="21"/>
        </w:rPr>
        <w:t xml:space="preserve">（3）球机</w:t>
      </w:r>
      <w:r/>
    </w:p>
    <w:p>
      <w:pPr>
        <w:ind w:firstLine="420"/>
        <w:spacing w:line="340" w:lineRule="exact"/>
        <w:rPr>
          <w:rFonts w:hint="eastAsia" w:ascii="宋体" w:hAnsi="宋体"/>
          <w:szCs w:val="21"/>
        </w:rPr>
      </w:pPr>
      <w:r>
        <w:rPr>
          <w:rFonts w:hint="eastAsia" w:ascii="宋体" w:hAnsi="宋体"/>
          <w:szCs w:val="21"/>
        </w:rPr>
        <w:t xml:space="preserve">像素≥400万像素，红外灯开启；支持H.264、H.265编码；红外灯补光距离≥150米；水平方向≥360°连续旋转；支持≥23倍光学变倍，≥16倍数字变倍；支持区域入侵；支持人脸抓拍功能；支持IP66及以上防护等级；支持GB/T28181-2022协议。</w:t>
      </w:r>
      <w:r/>
    </w:p>
    <w:p>
      <w:pPr>
        <w:ind w:firstLine="420"/>
        <w:spacing w:line="340" w:lineRule="exact"/>
        <w:rPr>
          <w:rFonts w:hint="eastAsia" w:ascii="宋体" w:hAnsi="宋体"/>
          <w:szCs w:val="21"/>
        </w:rPr>
      </w:pPr>
      <w:r>
        <w:rPr>
          <w:rFonts w:hint="eastAsia" w:ascii="宋体" w:hAnsi="宋体"/>
          <w:szCs w:val="21"/>
        </w:rPr>
        <w:t xml:space="preserve">2.2.3 网络传输要求</w:t>
      </w:r>
      <w:r/>
    </w:p>
    <w:p>
      <w:pPr>
        <w:ind w:firstLine="420"/>
        <w:spacing w:line="340" w:lineRule="exact"/>
        <w:rPr>
          <w:rFonts w:hint="eastAsia" w:ascii="宋体" w:hAnsi="宋体"/>
          <w:szCs w:val="21"/>
        </w:rPr>
      </w:pPr>
      <w:r>
        <w:rPr>
          <w:rFonts w:hint="eastAsia" w:ascii="宋体" w:hAnsi="宋体"/>
          <w:szCs w:val="21"/>
        </w:rPr>
        <w:t xml:space="preserve">校园监控传输网络支撑着整个视频监控系统的信息通道，其核心是能够提供满足相应要求的传输带宽，且具有路由冗余能力。网络应该是功能层次分明的网络，要求有灵活的扩展能力、升级能力、可管理性和很高的安全性。整个网络的负载主要是有实时视频流和存储流决定的，各种控制指令及网络管理信息不大。同时，兼顾监控安装的便利性，前端接入交换机具备POE供电功能，减少前端施工的难度以及服务工作量。</w:t>
      </w:r>
      <w:r/>
    </w:p>
    <w:p>
      <w:pPr>
        <w:ind w:firstLine="420"/>
        <w:spacing w:line="340" w:lineRule="exact"/>
        <w:rPr>
          <w:rFonts w:hint="eastAsia" w:ascii="宋体" w:hAnsi="宋体"/>
          <w:szCs w:val="21"/>
        </w:rPr>
      </w:pPr>
      <w:r>
        <w:rPr>
          <w:rFonts w:hint="eastAsia" w:ascii="宋体" w:hAnsi="宋体"/>
          <w:szCs w:val="21"/>
        </w:rPr>
        <w:t xml:space="preserve">视频监控系统的网络数据主要包括实时视频预览及存储数据流，两个流的数据量比较大，其它</w:t>
      </w:r>
      <w:r>
        <w:rPr>
          <w:rFonts w:hint="eastAsia" w:ascii="宋体" w:hAnsi="宋体"/>
          <w:szCs w:val="21"/>
        </w:rPr>
        <w:t xml:space="preserve">如音频、控制数据流相对而言可以忽略。计算网络带宽时，组要考虑的就是两类视频数据流的路径、大小及数量规模。网络带宽分为接入带宽和核心带宽。</w:t>
      </w:r>
      <w:r/>
    </w:p>
    <w:p>
      <w:pPr>
        <w:ind w:firstLine="420"/>
        <w:spacing w:line="340" w:lineRule="exact"/>
        <w:rPr>
          <w:rFonts w:hint="eastAsia" w:ascii="宋体" w:hAnsi="宋体"/>
          <w:szCs w:val="21"/>
        </w:rPr>
      </w:pPr>
      <w:r>
        <w:rPr>
          <w:rFonts w:hint="eastAsia" w:ascii="宋体" w:hAnsi="宋体"/>
          <w:szCs w:val="21"/>
        </w:rPr>
        <w:t xml:space="preserve">接入带宽=接入路数*每路2M码流，带宽中还应考虑25-30%的网络余量。</w:t>
      </w:r>
      <w:r/>
    </w:p>
    <w:p>
      <w:pPr>
        <w:ind w:firstLine="420"/>
        <w:spacing w:line="340" w:lineRule="exact"/>
        <w:rPr>
          <w:rFonts w:hint="eastAsia" w:ascii="宋体" w:hAnsi="宋体"/>
          <w:szCs w:val="21"/>
        </w:rPr>
      </w:pPr>
      <w:r>
        <w:rPr>
          <w:rFonts w:hint="eastAsia" w:ascii="宋体" w:hAnsi="宋体"/>
          <w:szCs w:val="21"/>
        </w:rPr>
        <w:t xml:space="preserve">核心的带宽根据前端接入交换机的总容量来计算，还有考虑平台存储解码等设备的带宽消耗。</w:t>
      </w:r>
      <w:r/>
    </w:p>
    <w:p>
      <w:pPr>
        <w:ind w:firstLine="420"/>
        <w:spacing w:line="340" w:lineRule="exact"/>
        <w:rPr>
          <w:rFonts w:hint="eastAsia" w:ascii="宋体" w:hAnsi="宋体"/>
          <w:szCs w:val="21"/>
        </w:rPr>
      </w:pPr>
      <w:r>
        <w:rPr>
          <w:rFonts w:hint="eastAsia" w:ascii="宋体" w:hAnsi="宋体"/>
          <w:szCs w:val="21"/>
        </w:rPr>
        <w:t xml:space="preserve">2.2.4存储要求</w:t>
      </w:r>
      <w:r/>
    </w:p>
    <w:p>
      <w:pPr>
        <w:ind w:firstLine="420"/>
        <w:spacing w:line="340" w:lineRule="exact"/>
        <w:rPr>
          <w:rFonts w:hint="eastAsia" w:ascii="宋体" w:hAnsi="宋体"/>
          <w:szCs w:val="21"/>
        </w:rPr>
      </w:pPr>
      <w:r>
        <w:rPr>
          <w:rFonts w:hint="eastAsia" w:ascii="宋体" w:hAnsi="宋体"/>
          <w:szCs w:val="21"/>
        </w:rPr>
        <w:t xml:space="preserve">根据反恐要求重要部位视频监控需要存储90天，其他区域存储按30天进行存储。视频数据按照H.265或H.264编码格式进行存储，满足前端高清视频的7*24小时存储需求，录像系统能实现手动、自动、按时间表录像的功能，且具有满存储自动删除旧录像的功能。</w:t>
      </w:r>
      <w:r/>
    </w:p>
    <w:p>
      <w:pPr>
        <w:ind w:firstLine="420"/>
        <w:spacing w:line="340" w:lineRule="exact"/>
        <w:rPr>
          <w:rFonts w:hint="eastAsia" w:ascii="宋体" w:hAnsi="宋体"/>
          <w:szCs w:val="21"/>
        </w:rPr>
      </w:pPr>
      <w:r>
        <w:rPr>
          <w:rFonts w:hint="eastAsia" w:ascii="宋体" w:hAnsi="宋体"/>
          <w:szCs w:val="21"/>
        </w:rPr>
        <w:t xml:space="preserve">根据《中小学、幼儿园安全防范要求》相关要求，学校反恐怖防范的重要部位包括但不限于以下部位:</w:t>
      </w:r>
      <w:r/>
    </w:p>
    <w:p>
      <w:pPr>
        <w:ind w:firstLine="420"/>
        <w:spacing w:line="340" w:lineRule="exact"/>
        <w:rPr>
          <w:rFonts w:hint="eastAsia" w:ascii="宋体" w:hAnsi="宋体"/>
          <w:szCs w:val="21"/>
        </w:rPr>
      </w:pPr>
      <w:r>
        <w:rPr>
          <w:rFonts w:hint="eastAsia" w:ascii="宋体" w:hAnsi="宋体"/>
          <w:szCs w:val="21"/>
        </w:rPr>
        <w:t xml:space="preserve">a)学校大门外一定区域(50m范围内)；</w:t>
      </w:r>
      <w:r/>
    </w:p>
    <w:p>
      <w:pPr>
        <w:ind w:firstLine="420"/>
        <w:spacing w:line="340" w:lineRule="exact"/>
        <w:rPr>
          <w:rFonts w:hint="eastAsia" w:ascii="宋体" w:hAnsi="宋体"/>
          <w:szCs w:val="21"/>
        </w:rPr>
      </w:pPr>
      <w:r>
        <w:rPr>
          <w:rFonts w:hint="eastAsia" w:ascii="宋体" w:hAnsi="宋体"/>
          <w:szCs w:val="21"/>
        </w:rPr>
        <w:t xml:space="preserve">b)学校周界；</w:t>
      </w:r>
      <w:r/>
    </w:p>
    <w:p>
      <w:pPr>
        <w:ind w:firstLine="420"/>
        <w:spacing w:line="340" w:lineRule="exact"/>
        <w:rPr>
          <w:rFonts w:hint="eastAsia" w:ascii="宋体" w:hAnsi="宋体"/>
          <w:szCs w:val="21"/>
        </w:rPr>
      </w:pPr>
      <w:r>
        <w:rPr>
          <w:rFonts w:hint="eastAsia" w:ascii="宋体" w:hAnsi="宋体"/>
          <w:szCs w:val="21"/>
        </w:rPr>
        <w:t xml:space="preserve">c)学校出入口；</w:t>
      </w:r>
      <w:r/>
    </w:p>
    <w:p>
      <w:pPr>
        <w:ind w:firstLine="420"/>
        <w:spacing w:line="340" w:lineRule="exact"/>
        <w:rPr>
          <w:rFonts w:hint="eastAsia" w:ascii="宋体" w:hAnsi="宋体"/>
          <w:szCs w:val="21"/>
        </w:rPr>
      </w:pPr>
      <w:r>
        <w:rPr>
          <w:rFonts w:hint="eastAsia" w:ascii="宋体" w:hAnsi="宋体"/>
          <w:szCs w:val="21"/>
        </w:rPr>
        <w:t xml:space="preserve">d)门卫室(传达室)；</w:t>
      </w:r>
      <w:r/>
    </w:p>
    <w:p>
      <w:pPr>
        <w:ind w:firstLine="420"/>
        <w:spacing w:line="340" w:lineRule="exact"/>
        <w:rPr>
          <w:rFonts w:hint="eastAsia" w:ascii="宋体" w:hAnsi="宋体"/>
          <w:szCs w:val="21"/>
        </w:rPr>
      </w:pPr>
      <w:r>
        <w:rPr>
          <w:rFonts w:hint="eastAsia" w:ascii="宋体" w:hAnsi="宋体"/>
          <w:szCs w:val="21"/>
        </w:rPr>
        <w:t xml:space="preserve">e)教学区域主要通道和出入口；</w:t>
      </w:r>
      <w:r/>
    </w:p>
    <w:p>
      <w:pPr>
        <w:ind w:firstLine="420"/>
        <w:spacing w:line="340" w:lineRule="exact"/>
        <w:rPr>
          <w:rFonts w:hint="eastAsia" w:ascii="宋体" w:hAnsi="宋体"/>
          <w:szCs w:val="21"/>
        </w:rPr>
      </w:pPr>
      <w:r>
        <w:rPr>
          <w:rFonts w:hint="eastAsia" w:ascii="宋体" w:hAnsi="宋体"/>
          <w:szCs w:val="21"/>
        </w:rPr>
        <w:t xml:space="preserve">f)学生宿舍楼(区)主要通道和出入口；</w:t>
      </w:r>
      <w:r/>
    </w:p>
    <w:p>
      <w:pPr>
        <w:ind w:firstLine="420"/>
        <w:spacing w:line="340" w:lineRule="exact"/>
        <w:rPr>
          <w:rFonts w:hint="eastAsia" w:ascii="宋体" w:hAnsi="宋体"/>
          <w:szCs w:val="21"/>
        </w:rPr>
      </w:pPr>
      <w:r>
        <w:rPr>
          <w:rFonts w:hint="eastAsia" w:ascii="宋体" w:hAnsi="宋体"/>
          <w:szCs w:val="21"/>
        </w:rPr>
        <w:t xml:space="preserve">g)学生宿舍楼(区)值班室；</w:t>
      </w:r>
      <w:r/>
    </w:p>
    <w:p>
      <w:pPr>
        <w:ind w:firstLine="420"/>
        <w:spacing w:line="340" w:lineRule="exact"/>
        <w:rPr>
          <w:rFonts w:hint="eastAsia" w:ascii="宋体" w:hAnsi="宋体"/>
          <w:szCs w:val="21"/>
        </w:rPr>
      </w:pPr>
      <w:r>
        <w:rPr>
          <w:rFonts w:hint="eastAsia" w:ascii="宋体" w:hAnsi="宋体"/>
          <w:szCs w:val="21"/>
        </w:rPr>
        <w:t xml:space="preserve">h)食堂操作间、储藏室和就餐区；</w:t>
      </w:r>
      <w:r/>
    </w:p>
    <w:p>
      <w:pPr>
        <w:ind w:firstLine="420"/>
        <w:spacing w:line="340" w:lineRule="exact"/>
        <w:rPr>
          <w:rFonts w:hint="eastAsia" w:ascii="宋体" w:hAnsi="宋体"/>
          <w:szCs w:val="21"/>
        </w:rPr>
      </w:pPr>
      <w:r>
        <w:rPr>
          <w:rFonts w:hint="eastAsia" w:ascii="宋体" w:hAnsi="宋体"/>
          <w:szCs w:val="21"/>
        </w:rPr>
        <w:t xml:space="preserve">i)食堂操作间、储藏室的出入口；</w:t>
      </w:r>
      <w:r/>
    </w:p>
    <w:p>
      <w:pPr>
        <w:ind w:firstLine="420"/>
        <w:spacing w:line="340" w:lineRule="exact"/>
        <w:rPr>
          <w:rFonts w:hint="eastAsia" w:ascii="宋体" w:hAnsi="宋体"/>
          <w:szCs w:val="21"/>
        </w:rPr>
      </w:pPr>
      <w:r>
        <w:rPr>
          <w:rFonts w:hint="eastAsia" w:ascii="宋体" w:hAnsi="宋体"/>
          <w:szCs w:val="21"/>
        </w:rPr>
        <w:t xml:space="preserve">j)图书馆、校(园)长室、档案室、试卷室、电教室、财务室；</w:t>
      </w:r>
      <w:r/>
    </w:p>
    <w:p>
      <w:pPr>
        <w:ind w:firstLine="420"/>
        <w:spacing w:line="340" w:lineRule="exact"/>
        <w:rPr>
          <w:rFonts w:hint="eastAsia" w:ascii="宋体" w:hAnsi="宋体"/>
          <w:szCs w:val="21"/>
        </w:rPr>
      </w:pPr>
      <w:r>
        <w:rPr>
          <w:rFonts w:hint="eastAsia" w:ascii="宋体" w:hAnsi="宋体"/>
          <w:szCs w:val="21"/>
        </w:rPr>
        <w:t xml:space="preserve">k)监控中心、网络中心、广播(电视)台；</w:t>
      </w:r>
      <w:r/>
    </w:p>
    <w:p>
      <w:pPr>
        <w:ind w:firstLine="420"/>
        <w:spacing w:line="340" w:lineRule="exact"/>
        <w:rPr>
          <w:rFonts w:hint="eastAsia" w:ascii="宋体" w:hAnsi="宋体"/>
          <w:szCs w:val="21"/>
        </w:rPr>
      </w:pPr>
      <w:r>
        <w:rPr>
          <w:rFonts w:hint="eastAsia" w:ascii="宋体" w:hAnsi="宋体"/>
          <w:szCs w:val="21"/>
        </w:rPr>
        <w:t xml:space="preserve">1)保密资料存放处(室)；</w:t>
      </w:r>
      <w:r/>
    </w:p>
    <w:p>
      <w:pPr>
        <w:ind w:firstLine="420"/>
        <w:spacing w:line="340" w:lineRule="exact"/>
        <w:rPr>
          <w:rFonts w:hint="eastAsia" w:ascii="宋体" w:hAnsi="宋体"/>
          <w:szCs w:val="21"/>
        </w:rPr>
      </w:pPr>
      <w:r>
        <w:rPr>
          <w:rFonts w:hint="eastAsia" w:ascii="宋体" w:hAnsi="宋体"/>
          <w:szCs w:val="21"/>
        </w:rPr>
        <w:t xml:space="preserve">m)剧毒化学品、易制爆、易制毒等危险品储存室、实验室；</w:t>
      </w:r>
      <w:r/>
    </w:p>
    <w:p>
      <w:pPr>
        <w:ind w:firstLine="420"/>
        <w:spacing w:line="340" w:lineRule="exact"/>
        <w:rPr>
          <w:rFonts w:hint="eastAsia" w:ascii="宋体" w:hAnsi="宋体"/>
          <w:szCs w:val="21"/>
        </w:rPr>
      </w:pPr>
      <w:r>
        <w:rPr>
          <w:rFonts w:hint="eastAsia" w:ascii="宋体" w:hAnsi="宋体"/>
          <w:szCs w:val="21"/>
        </w:rPr>
        <w:t xml:space="preserve">n)水电气热等设备间；</w:t>
      </w:r>
      <w:r/>
    </w:p>
    <w:p>
      <w:pPr>
        <w:ind w:firstLine="420"/>
        <w:spacing w:line="340" w:lineRule="exact"/>
        <w:rPr>
          <w:rFonts w:hint="eastAsia" w:ascii="宋体" w:hAnsi="宋体"/>
          <w:szCs w:val="21"/>
        </w:rPr>
      </w:pPr>
      <w:r>
        <w:rPr>
          <w:rFonts w:hint="eastAsia" w:ascii="宋体" w:hAnsi="宋体"/>
          <w:szCs w:val="21"/>
        </w:rPr>
        <w:t xml:space="preserve">o)停车库(场)出入口；</w:t>
      </w:r>
      <w:r/>
    </w:p>
    <w:p>
      <w:pPr>
        <w:ind w:firstLine="420"/>
        <w:spacing w:line="340" w:lineRule="exact"/>
        <w:rPr>
          <w:rFonts w:hint="eastAsia" w:ascii="宋体" w:hAnsi="宋体"/>
          <w:szCs w:val="21"/>
        </w:rPr>
      </w:pPr>
      <w:r>
        <w:rPr>
          <w:rFonts w:hint="eastAsia" w:ascii="宋体" w:hAnsi="宋体"/>
          <w:szCs w:val="21"/>
        </w:rPr>
        <w:t xml:space="preserve">p)广场、会场、运动场、活动场地等人员密集区域。</w:t>
      </w:r>
      <w:r/>
    </w:p>
    <w:p>
      <w:pPr>
        <w:ind w:firstLine="420"/>
        <w:spacing w:line="340" w:lineRule="exact"/>
        <w:rPr>
          <w:rFonts w:hint="eastAsia" w:ascii="宋体" w:hAnsi="宋体"/>
          <w:szCs w:val="21"/>
        </w:rPr>
      </w:pPr>
      <w:r>
        <w:rPr>
          <w:rFonts w:hint="eastAsia" w:ascii="宋体" w:hAnsi="宋体"/>
          <w:szCs w:val="21"/>
        </w:rPr>
        <w:t xml:space="preserve">2.2.5 平台要求</w:t>
      </w:r>
      <w:r/>
    </w:p>
    <w:p>
      <w:pPr>
        <w:ind w:firstLine="420"/>
        <w:spacing w:line="340" w:lineRule="exact"/>
        <w:rPr>
          <w:rFonts w:hint="eastAsia" w:ascii="宋体" w:hAnsi="宋体"/>
          <w:szCs w:val="21"/>
        </w:rPr>
      </w:pPr>
      <w:r>
        <w:rPr>
          <w:rFonts w:hint="eastAsia" w:ascii="宋体" w:hAnsi="宋体"/>
          <w:szCs w:val="21"/>
        </w:rPr>
        <w:t xml:space="preserve">安防管理平台应至少包括系统管理、视频管理等功能模块。平台实现视频实时预览、录像回放、视频上墙等功能；支持通过平台间与其他平台级联。</w:t>
      </w:r>
      <w:r/>
    </w:p>
    <w:p>
      <w:pPr>
        <w:ind w:firstLine="420"/>
        <w:spacing w:line="340" w:lineRule="exact"/>
        <w:rPr>
          <w:rFonts w:hint="eastAsia" w:ascii="宋体" w:hAnsi="宋体"/>
          <w:szCs w:val="21"/>
        </w:rPr>
      </w:pPr>
      <w:r>
        <w:rPr>
          <w:rFonts w:hint="eastAsia" w:ascii="宋体" w:hAnsi="宋体"/>
          <w:szCs w:val="21"/>
        </w:rPr>
        <w:t xml:space="preserve">（1）系统管理：支持基础资源（组织、设备、人、卡、车等信息）管理，提供事件中心、数据存储、电子地图、日志记录等基础功能；</w:t>
      </w:r>
      <w:r/>
    </w:p>
    <w:p>
      <w:pPr>
        <w:ind w:firstLine="420"/>
        <w:spacing w:line="340" w:lineRule="exact"/>
        <w:rPr>
          <w:rFonts w:hint="eastAsia" w:ascii="宋体" w:hAnsi="宋体"/>
          <w:szCs w:val="21"/>
        </w:rPr>
      </w:pPr>
      <w:r>
        <w:rPr>
          <w:rFonts w:hint="eastAsia" w:ascii="宋体" w:hAnsi="宋体"/>
          <w:szCs w:val="21"/>
        </w:rPr>
        <w:t xml:space="preserve">（2）视频管理：支持实时视频、录像回放、录像下载、电视墙；</w:t>
      </w:r>
      <w:r/>
    </w:p>
    <w:p>
      <w:pPr>
        <w:ind w:firstLine="420"/>
        <w:spacing w:line="340" w:lineRule="exact"/>
        <w:rPr>
          <w:rFonts w:hint="eastAsia" w:ascii="宋体" w:hAnsi="宋体"/>
          <w:szCs w:val="21"/>
        </w:rPr>
      </w:pPr>
      <w:r>
        <w:rPr>
          <w:rFonts w:hint="eastAsia" w:ascii="宋体" w:hAnsi="宋体"/>
          <w:szCs w:val="21"/>
        </w:rPr>
        <w:t xml:space="preserve">2.2.6 配套服务</w:t>
      </w:r>
      <w:r/>
    </w:p>
    <w:p>
      <w:pPr>
        <w:ind w:firstLine="420"/>
        <w:spacing w:line="340" w:lineRule="exact"/>
        <w:rPr>
          <w:rFonts w:hint="eastAsia" w:ascii="宋体" w:hAnsi="宋体"/>
          <w:szCs w:val="21"/>
        </w:rPr>
      </w:pPr>
      <w:r>
        <w:rPr>
          <w:rFonts w:hint="eastAsia" w:ascii="宋体" w:hAnsi="宋体"/>
          <w:szCs w:val="21"/>
        </w:rPr>
        <w:t xml:space="preserve">视频监控系统主要作用是用于监控中心安保人员能够直观的了解校园各个场景的实时情况，通过解码器实现高清视频上墙。同时提供校安工程服务配套相应齐全的配套服务。</w:t>
      </w:r>
      <w:r/>
    </w:p>
    <w:p>
      <w:pPr>
        <w:ind w:firstLine="420"/>
        <w:spacing w:line="340" w:lineRule="exact"/>
        <w:rPr>
          <w:rFonts w:hint="eastAsia" w:ascii="宋体" w:hAnsi="宋体"/>
          <w:szCs w:val="21"/>
        </w:rPr>
      </w:pPr>
      <w:r>
        <w:rPr>
          <w:rFonts w:hint="eastAsia" w:ascii="宋体" w:hAnsi="宋体"/>
          <w:szCs w:val="21"/>
        </w:rPr>
        <w:t xml:space="preserve">2.2.7 其他服务要求</w:t>
      </w:r>
      <w:r/>
    </w:p>
    <w:p>
      <w:pPr>
        <w:ind w:firstLine="420"/>
        <w:spacing w:line="340" w:lineRule="exact"/>
        <w:rPr>
          <w:rFonts w:hint="eastAsia" w:ascii="宋体" w:hAnsi="宋体"/>
          <w:szCs w:val="21"/>
        </w:rPr>
      </w:pPr>
      <w:r>
        <w:rPr>
          <w:rFonts w:hint="eastAsia" w:ascii="宋体" w:hAnsi="宋体"/>
          <w:szCs w:val="21"/>
        </w:rPr>
        <w:t xml:space="preserve">本次提供的信息化软硬件设备须符合国家政策要求。</w:t>
      </w:r>
      <w:r/>
    </w:p>
    <w:p>
      <w:pPr>
        <w:rPr>
          <w:rFonts w:hint="eastAsia" w:ascii="宋体" w:hAnsi="宋体" w:cs="宋体"/>
          <w:b/>
          <w:bCs/>
          <w:color w:val="0000ff"/>
          <w:sz w:val="24"/>
        </w:rPr>
      </w:pPr>
      <w:r>
        <w:rPr>
          <w:rFonts w:hint="eastAsia" w:ascii="宋体" w:hAnsi="宋体" w:cs="宋体"/>
          <w:b/>
          <w:bCs/>
          <w:color w:val="0000ff"/>
          <w:sz w:val="24"/>
        </w:rPr>
      </w:r>
      <w:r/>
    </w:p>
    <w:p>
      <w:pPr>
        <w:rPr>
          <w:rFonts w:hint="eastAsia" w:ascii="宋体" w:hAnsi="宋体" w:cs="宋体"/>
          <w:b/>
          <w:bCs/>
          <w:color w:val="0000ff"/>
          <w:szCs w:val="21"/>
        </w:rPr>
      </w:pPr>
      <w:r>
        <w:rPr>
          <w:rFonts w:hint="eastAsia" w:ascii="宋体" w:hAnsi="宋体" w:cs="宋体"/>
          <w:b/>
          <w:bCs/>
          <w:color w:val="0000ff"/>
          <w:szCs w:val="21"/>
        </w:rPr>
        <w:t xml:space="preserve">（三十七）校园监控服务</w:t>
      </w:r>
      <w:r/>
    </w:p>
    <w:p>
      <w:pPr>
        <w:spacing w:line="360" w:lineRule="exact"/>
        <w:rPr>
          <w:rFonts w:hint="eastAsia" w:ascii="宋体" w:hAnsi="宋体"/>
          <w:b/>
          <w:bCs/>
          <w:szCs w:val="21"/>
        </w:rPr>
      </w:pPr>
      <w:r/>
      <w:bookmarkStart w:id="48" w:name="_Toc175904153"/>
      <w:r>
        <w:rPr>
          <w:rFonts w:hint="eastAsia" w:ascii="宋体" w:hAnsi="宋体"/>
          <w:b/>
          <w:bCs/>
          <w:szCs w:val="21"/>
        </w:rPr>
        <w:t xml:space="preserve">1.服务内容</w:t>
      </w:r>
      <w:r/>
    </w:p>
    <w:p>
      <w:pPr>
        <w:ind w:firstLine="210"/>
        <w:spacing w:line="360" w:lineRule="exact"/>
        <w:rPr>
          <w:rFonts w:hint="eastAsia" w:ascii="宋体" w:hAnsi="宋体"/>
          <w:szCs w:val="21"/>
        </w:rPr>
      </w:pPr>
      <w:r>
        <w:rPr>
          <w:rFonts w:hint="eastAsia" w:ascii="宋体" w:hAnsi="宋体"/>
          <w:szCs w:val="21"/>
        </w:rPr>
        <w:t xml:space="preserve">以视频监控建设为核心，建设全面覆盖的监控防范系统，满足学校自身安防监管需求。学校监控</w:t>
      </w:r>
      <w:r>
        <w:rPr>
          <w:rFonts w:hint="eastAsia" w:ascii="宋体" w:hAnsi="宋体"/>
          <w:szCs w:val="21"/>
        </w:rPr>
        <w:t xml:space="preserve">资源接入教育局，共享给政府监管单位，形成健全的联网风险防控体系，打造平安校园。本项目内容包括前端视频监控、网络设备、存储设备、安防平台以及安防配套等。</w:t>
      </w:r>
      <w:r/>
    </w:p>
    <w:p>
      <w:pPr>
        <w:spacing w:line="360" w:lineRule="exact"/>
        <w:rPr>
          <w:rFonts w:hint="eastAsia" w:ascii="宋体" w:hAnsi="宋体"/>
          <w:b/>
          <w:bCs/>
          <w:szCs w:val="21"/>
        </w:rPr>
      </w:pPr>
      <w:r>
        <w:rPr>
          <w:rFonts w:hint="eastAsia" w:ascii="宋体" w:hAnsi="宋体"/>
          <w:b/>
          <w:bCs/>
          <w:szCs w:val="21"/>
        </w:rPr>
        <w:t xml:space="preserve">2.服务标准</w:t>
      </w:r>
      <w:r/>
    </w:p>
    <w:p>
      <w:pPr>
        <w:ind w:firstLine="210"/>
        <w:spacing w:line="360" w:lineRule="exact"/>
        <w:rPr>
          <w:rFonts w:hint="eastAsia" w:ascii="宋体" w:hAnsi="宋体"/>
          <w:szCs w:val="21"/>
        </w:rPr>
      </w:pPr>
      <w:r>
        <w:rPr>
          <w:rFonts w:hint="eastAsia" w:ascii="宋体" w:hAnsi="宋体"/>
          <w:szCs w:val="21"/>
        </w:rPr>
        <w:t xml:space="preserve">2.1</w:t>
      </w:r>
      <w:bookmarkEnd w:id="48"/>
      <w:r>
        <w:rPr>
          <w:rFonts w:hint="eastAsia" w:ascii="宋体" w:hAnsi="宋体"/>
          <w:szCs w:val="21"/>
        </w:rPr>
        <w:t xml:space="preserve">为了满足学校自身安防监管需求，服务的提供设备要求如下：</w:t>
      </w:r>
      <w:r/>
    </w:p>
    <w:tbl>
      <w:tblPr>
        <w:tblW w:w="5069" w:type="pct"/>
        <w:tblInd w:w="-122" w:type="dxa"/>
        <w:tblLook w:val="0000" w:firstRow="0" w:lastRow="0" w:firstColumn="0" w:lastColumn="0" w:noHBand="0" w:noVBand="0"/>
      </w:tblPr>
      <w:tblGrid>
        <w:gridCol w:w="807"/>
        <w:gridCol w:w="1304"/>
        <w:gridCol w:w="6545"/>
        <w:gridCol w:w="696"/>
      </w:tblGrid>
      <w:tr>
        <w:trPr>
          <w:trHeight w:val="300"/>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spacing w:line="360" w:lineRule="exact"/>
              <w:rPr>
                <w:rFonts w:hint="eastAsia" w:ascii="宋体" w:hAnsi="宋体"/>
                <w:szCs w:val="21"/>
              </w:rPr>
            </w:pPr>
            <w:r>
              <w:rPr>
                <w:rFonts w:hint="eastAsia" w:ascii="宋体" w:hAnsi="宋体"/>
                <w:szCs w:val="21"/>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697" w:type="pct"/>
            <w:vAlign w:val="center"/>
            <w:textDirection w:val="lrTb"/>
            <w:noWrap w:val="false"/>
          </w:tcPr>
          <w:p>
            <w:pPr>
              <w:spacing w:line="360" w:lineRule="exact"/>
              <w:rPr>
                <w:rFonts w:hint="eastAsia" w:ascii="宋体" w:hAnsi="宋体"/>
                <w:szCs w:val="21"/>
              </w:rPr>
            </w:pPr>
            <w:r>
              <w:rPr>
                <w:rFonts w:hint="eastAsia" w:ascii="宋体" w:hAnsi="宋体"/>
                <w:szCs w:val="21"/>
              </w:rPr>
              <w:t xml:space="preserve">服务项</w:t>
            </w:r>
            <w:r/>
          </w:p>
        </w:tc>
        <w:tc>
          <w:tcPr>
            <w:shd w:val="clear" w:color="000000" w:fill="ffffff"/>
            <w:tcBorders>
              <w:top w:val="single" w:color="auto" w:sz="4" w:space="0"/>
              <w:left w:val="none" w:color="000000" w:sz="4" w:space="0"/>
              <w:bottom w:val="single" w:color="auto" w:sz="4" w:space="0"/>
              <w:right w:val="single" w:color="auto" w:sz="4" w:space="0"/>
            </w:tcBorders>
            <w:tcW w:w="3498" w:type="pct"/>
            <w:vAlign w:val="center"/>
            <w:textDirection w:val="lrTb"/>
            <w:noWrap w:val="false"/>
          </w:tcPr>
          <w:p>
            <w:pPr>
              <w:spacing w:line="360" w:lineRule="exact"/>
              <w:rPr>
                <w:rFonts w:hint="eastAsia" w:ascii="宋体" w:hAnsi="宋体"/>
                <w:szCs w:val="21"/>
              </w:rPr>
            </w:pPr>
            <w:r>
              <w:rPr>
                <w:rFonts w:hint="eastAsia" w:ascii="宋体" w:hAnsi="宋体"/>
                <w:szCs w:val="21"/>
              </w:rPr>
              <w:t xml:space="preserve">服务规模要求</w:t>
            </w:r>
            <w:r/>
          </w:p>
        </w:tc>
        <w:tc>
          <w:tcPr>
            <w:shd w:val="clear" w:color="000000" w:fill="ffffff"/>
            <w:tcBorders>
              <w:top w:val="single" w:color="auto" w:sz="4" w:space="0"/>
              <w:left w:val="none" w:color="000000" w:sz="4" w:space="0"/>
              <w:bottom w:val="single" w:color="auto" w:sz="4" w:space="0"/>
              <w:right w:val="single" w:color="auto" w:sz="4" w:space="0"/>
            </w:tcBorders>
            <w:tcW w:w="372" w:type="pct"/>
            <w:vAlign w:val="center"/>
            <w:textDirection w:val="lrTb"/>
            <w:noWrap w:val="false"/>
          </w:tcPr>
          <w:p>
            <w:pPr>
              <w:spacing w:line="360" w:lineRule="exact"/>
              <w:rPr>
                <w:rFonts w:hint="eastAsia" w:ascii="宋体" w:hAnsi="宋体"/>
                <w:szCs w:val="21"/>
              </w:rPr>
            </w:pPr>
            <w:r>
              <w:rPr>
                <w:rFonts w:hint="eastAsia" w:ascii="宋体" w:hAnsi="宋体"/>
                <w:szCs w:val="21"/>
              </w:rPr>
              <w:t xml:space="preserve">备注</w:t>
            </w:r>
            <w:r/>
          </w:p>
        </w:tc>
      </w:tr>
      <w:tr>
        <w:trPr>
          <w:trHeight w:val="600"/>
        </w:trPr>
        <w:tc>
          <w:tcPr>
            <w:tcBorders>
              <w:top w:val="none" w:color="000000" w:sz="4" w:space="0"/>
              <w:left w:val="single" w:color="auto" w:sz="4" w:space="0"/>
              <w:bottom w:val="single" w:color="auto" w:sz="4" w:space="0"/>
              <w:right w:val="single" w:color="auto" w:sz="4" w:space="0"/>
            </w:tcBorders>
            <w:tcW w:w="431" w:type="pct"/>
            <w:vAlign w:val="center"/>
            <w:textDirection w:val="lrTb"/>
            <w:noWrap w:val="false"/>
          </w:tcPr>
          <w:p>
            <w:pPr>
              <w:spacing w:line="360" w:lineRule="exact"/>
              <w:rPr>
                <w:rFonts w:hint="eastAsia" w:ascii="宋体" w:hAnsi="宋体"/>
                <w:szCs w:val="21"/>
              </w:rPr>
            </w:pPr>
            <w:r>
              <w:rPr>
                <w:rFonts w:hint="eastAsia" w:ascii="宋体" w:hAnsi="宋体"/>
                <w:szCs w:val="21"/>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spacing w:line="360" w:lineRule="exact"/>
              <w:rPr>
                <w:rFonts w:hint="eastAsia" w:ascii="宋体" w:hAnsi="宋体"/>
                <w:szCs w:val="21"/>
              </w:rPr>
            </w:pPr>
            <w:r>
              <w:rPr>
                <w:rFonts w:hint="eastAsia" w:ascii="宋体" w:hAnsi="宋体"/>
                <w:szCs w:val="21"/>
              </w:rPr>
              <w:t xml:space="preserve">感知前端</w:t>
            </w:r>
            <w:r/>
          </w:p>
        </w:tc>
        <w:tc>
          <w:tcPr>
            <w:shd w:val="clear" w:color="000000" w:fill="ffffff"/>
            <w:tcBorders>
              <w:top w:val="none" w:color="000000" w:sz="4" w:space="0"/>
              <w:left w:val="none" w:color="000000" w:sz="4" w:space="0"/>
              <w:bottom w:val="single" w:color="auto" w:sz="4" w:space="0"/>
              <w:right w:val="single" w:color="auto" w:sz="4" w:space="0"/>
            </w:tcBorders>
            <w:tcW w:w="3498" w:type="pct"/>
            <w:vAlign w:val="center"/>
            <w:textDirection w:val="lrTb"/>
            <w:noWrap w:val="false"/>
          </w:tcPr>
          <w:p>
            <w:pPr>
              <w:spacing w:line="360" w:lineRule="exact"/>
              <w:rPr>
                <w:rFonts w:hint="eastAsia" w:ascii="宋体" w:hAnsi="宋体"/>
                <w:szCs w:val="21"/>
              </w:rPr>
            </w:pPr>
            <w:r>
              <w:rPr>
                <w:rFonts w:hint="eastAsia" w:ascii="宋体" w:hAnsi="宋体"/>
                <w:szCs w:val="21"/>
              </w:rPr>
              <w:t xml:space="preserve">视频监控前端路数不低于365路，其中高清摄像机353路，周界摄像机6路，球机6路。</w:t>
            </w:r>
            <w:r/>
          </w:p>
        </w:tc>
        <w:tc>
          <w:tcPr>
            <w:shd w:val="clear" w:color="000000" w:fill="ffffff"/>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spacing w:line="360" w:lineRule="exact"/>
              <w:rPr>
                <w:rFonts w:hint="eastAsia" w:ascii="宋体" w:hAnsi="宋体"/>
                <w:szCs w:val="21"/>
              </w:rPr>
            </w:pPr>
            <w:r>
              <w:rPr>
                <w:rFonts w:hint="eastAsia" w:ascii="宋体" w:hAnsi="宋体"/>
                <w:szCs w:val="21"/>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431" w:type="pct"/>
            <w:vAlign w:val="center"/>
            <w:textDirection w:val="lrTb"/>
            <w:noWrap w:val="false"/>
          </w:tcPr>
          <w:p>
            <w:pPr>
              <w:spacing w:line="360" w:lineRule="exact"/>
              <w:rPr>
                <w:rFonts w:hint="eastAsia" w:ascii="宋体" w:hAnsi="宋体"/>
                <w:szCs w:val="21"/>
              </w:rPr>
            </w:pPr>
            <w:r>
              <w:rPr>
                <w:rFonts w:hint="eastAsia" w:ascii="宋体" w:hAnsi="宋体"/>
                <w:szCs w:val="21"/>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spacing w:line="360" w:lineRule="exact"/>
              <w:rPr>
                <w:rFonts w:hint="eastAsia" w:ascii="宋体" w:hAnsi="宋体"/>
                <w:szCs w:val="21"/>
              </w:rPr>
            </w:pPr>
            <w:r>
              <w:rPr>
                <w:rFonts w:hint="eastAsia" w:ascii="宋体" w:hAnsi="宋体"/>
                <w:szCs w:val="21"/>
              </w:rPr>
              <w:t xml:space="preserve">存储服务</w:t>
            </w:r>
            <w:r/>
          </w:p>
        </w:tc>
        <w:tc>
          <w:tcPr>
            <w:shd w:val="clear" w:color="000000" w:fill="ffffff"/>
            <w:tcBorders>
              <w:top w:val="none" w:color="000000" w:sz="4" w:space="0"/>
              <w:left w:val="none" w:color="000000" w:sz="4" w:space="0"/>
              <w:bottom w:val="single" w:color="auto" w:sz="4" w:space="0"/>
              <w:right w:val="single" w:color="auto" w:sz="4" w:space="0"/>
            </w:tcBorders>
            <w:tcW w:w="3498" w:type="pct"/>
            <w:vAlign w:val="center"/>
            <w:textDirection w:val="lrTb"/>
            <w:noWrap w:val="false"/>
          </w:tcPr>
          <w:p>
            <w:pPr>
              <w:spacing w:line="360" w:lineRule="exact"/>
              <w:rPr>
                <w:rFonts w:hint="eastAsia" w:ascii="宋体" w:hAnsi="宋体"/>
                <w:szCs w:val="21"/>
              </w:rPr>
            </w:pPr>
            <w:r>
              <w:rPr>
                <w:rFonts w:hint="eastAsia" w:ascii="宋体" w:hAnsi="宋体"/>
                <w:szCs w:val="21"/>
              </w:rPr>
              <w:t xml:space="preserve">重要部位视频监控需要存储90天，其他区域存储按30天进行存储。</w:t>
            </w:r>
            <w:r/>
          </w:p>
        </w:tc>
        <w:tc>
          <w:tcPr>
            <w:shd w:val="clear" w:color="000000" w:fill="ffffff"/>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spacing w:line="360" w:lineRule="exact"/>
              <w:rPr>
                <w:rFonts w:hint="eastAsia" w:ascii="宋体" w:hAnsi="宋体"/>
                <w:szCs w:val="21"/>
              </w:rPr>
            </w:pPr>
            <w:r>
              <w:rPr>
                <w:rFonts w:hint="eastAsia" w:ascii="宋体" w:hAnsi="宋体"/>
                <w:szCs w:val="21"/>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431" w:type="pct"/>
            <w:vAlign w:val="center"/>
            <w:textDirection w:val="lrTb"/>
            <w:noWrap w:val="false"/>
          </w:tcPr>
          <w:p>
            <w:pPr>
              <w:spacing w:line="360" w:lineRule="exact"/>
              <w:rPr>
                <w:rFonts w:hint="eastAsia" w:ascii="宋体" w:hAnsi="宋体"/>
                <w:szCs w:val="21"/>
              </w:rPr>
            </w:pPr>
            <w:r>
              <w:rPr>
                <w:rFonts w:hint="eastAsia" w:ascii="宋体" w:hAnsi="宋体"/>
                <w:szCs w:val="21"/>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spacing w:line="360" w:lineRule="exact"/>
              <w:rPr>
                <w:rFonts w:hint="eastAsia" w:ascii="宋体" w:hAnsi="宋体"/>
                <w:szCs w:val="21"/>
              </w:rPr>
            </w:pPr>
            <w:r>
              <w:rPr>
                <w:rFonts w:hint="eastAsia" w:ascii="宋体" w:hAnsi="宋体"/>
                <w:szCs w:val="21"/>
              </w:rPr>
              <w:t xml:space="preserve">平台服务</w:t>
            </w:r>
            <w:r/>
          </w:p>
        </w:tc>
        <w:tc>
          <w:tcPr>
            <w:shd w:val="clear" w:color="000000" w:fill="ffffff"/>
            <w:tcBorders>
              <w:top w:val="none" w:color="000000" w:sz="4" w:space="0"/>
              <w:left w:val="none" w:color="000000" w:sz="4" w:space="0"/>
              <w:bottom w:val="single" w:color="auto" w:sz="4" w:space="0"/>
              <w:right w:val="single" w:color="auto" w:sz="4" w:space="0"/>
            </w:tcBorders>
            <w:tcW w:w="3498" w:type="pct"/>
            <w:vAlign w:val="center"/>
            <w:textDirection w:val="lrTb"/>
            <w:noWrap w:val="false"/>
          </w:tcPr>
          <w:p>
            <w:pPr>
              <w:spacing w:line="360" w:lineRule="exact"/>
              <w:rPr>
                <w:rFonts w:hint="eastAsia" w:ascii="宋体" w:hAnsi="宋体"/>
                <w:szCs w:val="21"/>
              </w:rPr>
            </w:pPr>
            <w:r>
              <w:rPr>
                <w:rFonts w:hint="eastAsia" w:ascii="宋体" w:hAnsi="宋体"/>
                <w:szCs w:val="21"/>
              </w:rPr>
              <w:t xml:space="preserve">提供1套服务平台，平台应至少包括系统管理、视频管理等功能模块。平台实现视频实时预览、录像回放、视频上墙等功能；支持通过平台间与其他平台级联。</w:t>
            </w:r>
            <w:r/>
          </w:p>
        </w:tc>
        <w:tc>
          <w:tcPr>
            <w:shd w:val="clear" w:color="000000" w:fill="ffffff"/>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spacing w:line="360" w:lineRule="exact"/>
              <w:rPr>
                <w:rFonts w:hint="eastAsia" w:ascii="宋体" w:hAnsi="宋体"/>
                <w:szCs w:val="21"/>
              </w:rPr>
            </w:pPr>
            <w:r>
              <w:rPr>
                <w:rFonts w:hint="eastAsia" w:ascii="宋体" w:hAnsi="宋体"/>
                <w:szCs w:val="21"/>
              </w:rPr>
              <w:t xml:space="preserve">　</w:t>
            </w:r>
            <w:r/>
          </w:p>
        </w:tc>
      </w:tr>
    </w:tbl>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2.2前端服务要求</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前端摄像机选型应根据不同应用场景监控需求，选择不同类型或者不同组合的摄像机，实现区域全覆盖，确保满足安装的美观与细节的不丢失需求要求。监控安防位置包括但不限于教学楼、科技楼、图书楼、地下车库、地下车库配电房、篮球场、足球场、篮球场边连廊、体育馆内、教师食堂门口、教师宿舍路口、教师宿舍、学生食堂门口、食堂内部、周界、门口外、北大楼与行政楼连廊、行政楼、行政楼背下坡、恒通厅旁车棚、财务室、危化品实验室等。前端摄像机建设参考附件：前端建设点位需求清单。以实际建设点位为准。</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2.3网络设备建设</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校园监控传输网络支撑着整个视频监控系统的信息通道，其核心是能够提供满足相应要求的传输带宽，且具有路由冗余能力。网络应该是功能层次分明的网络，要求有灵活的扩展能力、升级能力、可管理性和很高的安全性。整个网络的负载主要是有实时视频流和存储流决定的，各种控制指令及网络管理信息不大。</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学校视频监控网络通过逻辑隔离方式接入教育专网，教育局通过教育专网访问学校的视频监控。同时，兼顾监控安装的便利性，除核心交换机外，前端接入交换机优先采用POE供电功能，减少前端施工的难度以及服务工作量。</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2.4监控存储需求</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根据反恐要求重要部位视频监控需要存储90天，其他区域存储按30天进行存储。视频数据需按照H.265编码格式进行存储，满足前端高清视频的7*24小时存储需求，录像系统能实现手动、自动、按时间表录像的功能，且具有满存储自动删除旧录像的功能。</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根据《中小学、幼儿园安全防范要求》相关要求，学校反恐怖防范的重要部位包括但不限于以下部位:</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a)学校大门外一定区域(50m范围内)；</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b)学校周界；</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c)学校出入口；</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d)门卫室(传达室)；</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e)教学区域主要通道和出入口；</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f)学生宿舍楼(区)主要通道和出入口；</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g)学生宿舍楼(区)值班室；</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h)食堂操作间、储藏室和就餐区；</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i)食堂操作间、储藏室的出入口；</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j)图书馆、校(园)长室、档案室、试卷室、电教室、财务室；</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k)监控中心、网络中心、广播(电视)台；</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1)保密资料存放处(室)；</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m)剧毒化学品、易制爆、易制毒等危险品储存室、实验室；</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n)水电气热等设备间；</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o)停车库(场)出入口；</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p)广场、会场、运动场、活动场地等人员密集区域。</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2.5安防平台需求</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安防管理平台应至少包括系统管理、视频管理等功能模块。平台实现视频实时预览、录像回放、视频上墙等功能；支持通过平台间与其他平台级联。</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(1）系统管理：支持基础资源（组织、设备、人、卡、车等信息）管理，提供事件中心、数据存储、电子地图、日志记录等基础功能；</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(2）视频管理：支持实时视频、录像回放、录像下载、电视墙；</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2.6 安防配套需求</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监控中心建设2x3拼接屏，通过解码器实现高清视频上墙。</w:t>
      </w:r>
      <w:r/>
    </w:p>
    <w:p>
      <w:pPr>
        <w:ind w:firstLine="420"/>
        <w:spacing w:line="360" w:lineRule="exact"/>
        <w:widowControl/>
        <w:rPr>
          <w:rFonts w:hint="eastAsia" w:ascii="宋体" w:hAnsi="宋体" w:cs="宋体"/>
          <w:color w:val="000000"/>
          <w:szCs w:val="21"/>
        </w:rPr>
      </w:pPr>
      <w:r>
        <w:rPr>
          <w:rFonts w:hint="eastAsia" w:ascii="宋体" w:hAnsi="宋体" w:cs="宋体"/>
          <w:color w:val="000000"/>
          <w:szCs w:val="21"/>
        </w:rPr>
        <w:t xml:space="preserve">显示系统主要作用是用于监控中心安保人员能够直观的了解校园各个场景的实时情况，通过大屏显示系统能够有效的显示前端视影像情况并及时进行指挥调度。大屏拼接显示采用2（行）×3（列）46″拼接屏建设。</w:t>
      </w:r>
      <w:r/>
    </w:p>
    <w:p>
      <w:pPr>
        <w:rPr>
          <w:rFonts w:hint="eastAsia" w:ascii="宋体" w:hAnsi="宋体" w:cs="宋体"/>
          <w:b/>
          <w:bCs/>
          <w:color w:val="0000ff"/>
          <w:sz w:val="24"/>
        </w:rPr>
      </w:pPr>
      <w:r>
        <w:rPr>
          <w:rFonts w:hint="eastAsia" w:ascii="宋体" w:hAnsi="宋体" w:cs="宋体"/>
          <w:b/>
          <w:bCs/>
          <w:color w:val="0000ff"/>
          <w:sz w:val="24"/>
        </w:rPr>
      </w:r>
      <w:r/>
    </w:p>
    <w:p>
      <w:pPr>
        <w:rPr>
          <w:rFonts w:hint="eastAsia" w:ascii="宋体" w:hAnsi="宋体" w:cs="宋体"/>
          <w:b/>
          <w:bCs/>
          <w:color w:val="0000ff"/>
          <w:szCs w:val="21"/>
        </w:rPr>
      </w:pPr>
      <w:r>
        <w:rPr>
          <w:rFonts w:hint="eastAsia" w:ascii="宋体" w:hAnsi="宋体" w:cs="宋体"/>
          <w:b/>
          <w:bCs/>
          <w:color w:val="0000ff"/>
          <w:szCs w:val="21"/>
        </w:rPr>
        <w:t xml:space="preserve">（三十八）校园监控运维服务（2026年度）</w:t>
      </w:r>
      <w:r/>
    </w:p>
    <w:p>
      <w:pPr>
        <w:spacing w:line="360" w:lineRule="exact"/>
        <w:rPr>
          <w:rFonts w:hint="eastAsia" w:ascii="宋体" w:hAnsi="宋体"/>
          <w:b/>
          <w:bCs/>
          <w:szCs w:val="21"/>
        </w:rPr>
      </w:pPr>
      <w:r>
        <w:rPr>
          <w:rFonts w:hint="eastAsia" w:ascii="宋体" w:hAnsi="宋体"/>
          <w:b/>
          <w:bCs/>
          <w:szCs w:val="21"/>
        </w:rPr>
        <w:t xml:space="preserve">1.服务内容</w:t>
      </w:r>
      <w:r/>
    </w:p>
    <w:p>
      <w:pPr>
        <w:ind w:firstLine="420"/>
        <w:spacing w:line="360" w:lineRule="exact"/>
        <w:rPr>
          <w:rFonts w:hint="eastAsia" w:ascii="宋体" w:hAnsi="宋体"/>
          <w:szCs w:val="21"/>
        </w:rPr>
      </w:pPr>
      <w:r>
        <w:rPr>
          <w:rFonts w:hint="eastAsia" w:ascii="宋体" w:hAnsi="宋体"/>
          <w:szCs w:val="21"/>
        </w:rPr>
        <w:t xml:space="preserve">以视频监控建设为核心，建设全面覆盖的监控防范系统，满足学校自身安防监管需求。学校监控资源接入教育局，共享给政府监管单位，形成健全的联网风险防控体系，打造平安校园。本项目内容包括前端视频监控、网络设备、存储设备、安防平台以及安防配套等。</w:t>
      </w:r>
      <w:r/>
    </w:p>
    <w:p>
      <w:pPr>
        <w:spacing w:line="360" w:lineRule="exact"/>
        <w:rPr>
          <w:rFonts w:hint="eastAsia" w:ascii="宋体" w:hAnsi="宋体"/>
          <w:szCs w:val="21"/>
        </w:rPr>
      </w:pPr>
      <w:r>
        <w:rPr>
          <w:rFonts w:hint="eastAsia" w:ascii="宋体" w:hAnsi="宋体"/>
          <w:b/>
          <w:bCs/>
          <w:szCs w:val="21"/>
        </w:rPr>
        <w:t xml:space="preserve">2.服务标准</w:t>
      </w:r>
      <w:r/>
    </w:p>
    <w:p>
      <w:pPr>
        <w:ind w:firstLine="420"/>
        <w:spacing w:line="360" w:lineRule="exact"/>
        <w:rPr>
          <w:rFonts w:hint="eastAsia" w:ascii="宋体" w:hAnsi="宋体"/>
          <w:color w:val="ee0000"/>
          <w:szCs w:val="21"/>
        </w:rPr>
      </w:pPr>
      <w:r>
        <w:rPr>
          <w:rFonts w:hint="eastAsia" w:ascii="宋体" w:hAnsi="宋体"/>
          <w:szCs w:val="21"/>
        </w:rPr>
        <w:t xml:space="preserve">2.1为了满足学校自身安防监管需求，</w:t>
      </w:r>
      <w:bookmarkStart w:id="49" w:name="OLE_LINK22"/>
      <w:r>
        <w:rPr>
          <w:rFonts w:hint="eastAsia" w:ascii="宋体" w:hAnsi="宋体"/>
          <w:szCs w:val="21"/>
        </w:rPr>
        <w:t xml:space="preserve">服务的提供设备要求如下：</w:t>
      </w:r>
      <w:bookmarkEnd w:id="49"/>
      <w:r/>
      <w:r/>
    </w:p>
    <w:tbl>
      <w:tblPr>
        <w:tblW w:w="5069" w:type="pct"/>
        <w:tblInd w:w="-122" w:type="dxa"/>
        <w:tblLook w:val="0000" w:firstRow="0" w:lastRow="0" w:firstColumn="0" w:lastColumn="0" w:noHBand="0" w:noVBand="0"/>
      </w:tblPr>
      <w:tblGrid>
        <w:gridCol w:w="807"/>
        <w:gridCol w:w="1304"/>
        <w:gridCol w:w="6545"/>
        <w:gridCol w:w="696"/>
      </w:tblGrid>
      <w:tr>
        <w:trPr>
          <w:trHeight w:val="300"/>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697" w:type="pct"/>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服务项</w:t>
            </w:r>
            <w:r/>
          </w:p>
        </w:tc>
        <w:tc>
          <w:tcPr>
            <w:shd w:val="clear" w:color="000000" w:fill="ffffff"/>
            <w:tcBorders>
              <w:top w:val="single" w:color="auto" w:sz="4" w:space="0"/>
              <w:left w:val="none" w:color="000000" w:sz="4" w:space="0"/>
              <w:bottom w:val="single" w:color="auto" w:sz="4" w:space="0"/>
              <w:right w:val="single" w:color="auto" w:sz="4" w:space="0"/>
            </w:tcBorders>
            <w:tcW w:w="3498" w:type="pct"/>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服务规模要求</w:t>
            </w:r>
            <w:r/>
          </w:p>
        </w:tc>
        <w:tc>
          <w:tcPr>
            <w:shd w:val="clear" w:color="000000" w:fill="ffffff"/>
            <w:tcBorders>
              <w:top w:val="single" w:color="auto" w:sz="4" w:space="0"/>
              <w:left w:val="none" w:color="000000" w:sz="4" w:space="0"/>
              <w:bottom w:val="single" w:color="auto" w:sz="4" w:space="0"/>
              <w:right w:val="single" w:color="auto" w:sz="4" w:space="0"/>
            </w:tcBorders>
            <w:tcW w:w="372" w:type="pct"/>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备注</w:t>
            </w:r>
            <w:r/>
          </w:p>
        </w:tc>
      </w:tr>
      <w:tr>
        <w:trPr>
          <w:trHeight w:val="600"/>
        </w:trPr>
        <w:tc>
          <w:tcPr>
            <w:tcBorders>
              <w:top w:val="none" w:color="000000"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szCs w:val="21"/>
              </w:rPr>
              <w:t xml:space="preserve">感知前端</w:t>
            </w:r>
            <w:r/>
          </w:p>
        </w:tc>
        <w:tc>
          <w:tcPr>
            <w:shd w:val="clear" w:color="000000" w:fill="ffffff"/>
            <w:tcBorders>
              <w:top w:val="none" w:color="000000" w:sz="4" w:space="0"/>
              <w:left w:val="none" w:color="000000" w:sz="4" w:space="0"/>
              <w:bottom w:val="single" w:color="auto" w:sz="4" w:space="0"/>
              <w:right w:val="single" w:color="auto" w:sz="4" w:space="0"/>
            </w:tcBorders>
            <w:tcW w:w="3498"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bCs/>
                <w:szCs w:val="21"/>
                <w:lang w:bidi="ar"/>
              </w:rPr>
              <w:t xml:space="preserve">视频监控前端路数不低于389路，其中高清摄像机308路，周界摄像机40路，球机5路、半球36路。</w:t>
            </w:r>
            <w:r/>
          </w:p>
        </w:tc>
        <w:tc>
          <w:tcPr>
            <w:shd w:val="clear" w:color="000000" w:fill="ffffff"/>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r>
      <w:tr>
        <w:trPr>
          <w:trHeight w:val="300"/>
        </w:trPr>
        <w:tc>
          <w:tcPr>
            <w:tcBorders>
              <w:top w:val="none" w:color="000000"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szCs w:val="21"/>
              </w:rPr>
              <w:t xml:space="preserve">存储服务</w:t>
            </w:r>
            <w:r/>
          </w:p>
        </w:tc>
        <w:tc>
          <w:tcPr>
            <w:shd w:val="clear" w:color="000000" w:fill="ffffff"/>
            <w:tcBorders>
              <w:top w:val="none" w:color="000000" w:sz="4" w:space="0"/>
              <w:left w:val="none" w:color="000000" w:sz="4" w:space="0"/>
              <w:bottom w:val="single" w:color="auto" w:sz="4" w:space="0"/>
              <w:right w:val="single" w:color="auto" w:sz="4" w:space="0"/>
            </w:tcBorders>
            <w:tcW w:w="3498"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bCs/>
                <w:szCs w:val="21"/>
                <w:lang w:bidi="ar"/>
              </w:rPr>
              <w:t xml:space="preserve">重要部位视频监控需要存储90天，其他区域存储按30天进行存储。</w:t>
            </w:r>
            <w:r/>
          </w:p>
        </w:tc>
        <w:tc>
          <w:tcPr>
            <w:shd w:val="clear" w:color="000000" w:fill="ffffff"/>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r>
      <w:tr>
        <w:trPr>
          <w:trHeight w:val="300"/>
        </w:trPr>
        <w:tc>
          <w:tcPr>
            <w:tcBorders>
              <w:top w:val="none" w:color="000000"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平台服务</w:t>
            </w:r>
            <w:r/>
          </w:p>
        </w:tc>
        <w:tc>
          <w:tcPr>
            <w:shd w:val="clear" w:color="000000" w:fill="ffffff"/>
            <w:tcBorders>
              <w:top w:val="none" w:color="000000" w:sz="4" w:space="0"/>
              <w:left w:val="none" w:color="000000" w:sz="4" w:space="0"/>
              <w:bottom w:val="single" w:color="auto" w:sz="4" w:space="0"/>
              <w:right w:val="single" w:color="auto" w:sz="4" w:space="0"/>
            </w:tcBorders>
            <w:tcW w:w="3498" w:type="pct"/>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提供1套服务平台，平台应至少包括系统管理、视频管理等功能模块。平台实现视频实时预览、录像回放、视频上墙等功能；支持通过平台间与其他平台级联。</w:t>
            </w:r>
            <w:r/>
          </w:p>
        </w:tc>
        <w:tc>
          <w:tcPr>
            <w:shd w:val="clear" w:color="000000" w:fill="ffffff"/>
            <w:tcBorders>
              <w:top w:val="none" w:color="000000" w:sz="4" w:space="0"/>
              <w:left w:val="none" w:color="000000" w:sz="4" w:space="0"/>
              <w:bottom w:val="single" w:color="auto" w:sz="4" w:space="0"/>
              <w:right w:val="single" w:color="auto" w:sz="4" w:space="0"/>
            </w:tcBorders>
            <w:tcW w:w="372" w:type="pct"/>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r>
    </w:tbl>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2.2前端服务要求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前端摄像机选型应根据不同应用场景监控需求，选择不同类型或者不同组合的摄像机，实现区域全覆盖，确保满足安装的美观与细节的不丢失需求要求。监控安防位置包括但不限于围墙周边道</w:t>
      </w:r>
      <w:r>
        <w:rPr>
          <w:rFonts w:hint="eastAsia" w:ascii="宋体" w:hAnsi="宋体" w:cs="宋体"/>
          <w:bCs/>
          <w:szCs w:val="21"/>
          <w:lang w:bidi="ar"/>
        </w:rPr>
        <w:t xml:space="preserve">路、劳动基地、篮球场（乒乓球旁）、篮球场2、小报告厅、行政办公楼西、行政楼前侧（拍主大门区域）、行政办公楼东、报告厅地下车库、教学楼A、教学楼中间位置、教学楼B、教学楼报告厅中间场景、科技楼、乒乓球场、科技楼楼角（拍运动场）、体育馆、体育馆地下车库、运动场看台、食堂、警务室、宿舍等。前端摄像机服务数量不低于389路，其中高清摄像机308路，周界摄像机40路，球机5路、半球36路。具体提供服务的点位以学校的确认需求为准。提供的视频监控服务前端设备在线率应满足学校安全防控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2.2.1设备选型要求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根据学校安全需求，提供的前端设备选型从下方设备类型中选取。</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(1）高清视频枪机</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像素：≥400万红外筒型网络摄像机；补光模式:支持红外补光；补光距离:≥50m ；降噪:2D降噪|3D降噪；支持H.264、H.265编码；支持DC12V/PoE供电方式；防水防尘:≥IP66；支持GB/T28181-2022。</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(2）周界视频枪机</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像素：≥400万；最大补光距离：≥50m（红外）、≥30m（暖光）；周界防范：支持区域入侵；支持H.264、H.265编码；宽动态：≥120dB；支持GB/T28181-2022，1400协议。</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(3）球机</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像素≥400万像素，红外灯开启；支持H.264、H.265编码；红外灯补光距离≥150米；水平方向≥360°连续旋转；支持≥23倍光学变倍，≥16倍数字变倍；支持区域入侵；支持人脸抓拍功能；支持IP66及以上防护等级；支持GB/T28181-2022协议。</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4）半球</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半球像素≥400万；补光：支持红外补光；支持H.264、H.265编码:支持;内置MIC；接入标准：支持 GB/T28181-2022；供电方式：DC12V/PoE。</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2.2 网络传输要求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校园监控传输网络支撑着整个视频监控系统的信息通道，其核心是能够提供满足相应要求的传输带宽，且具有路由冗余能力。网络应该是功能层次分明的网络，要求有灵活的扩展能力、升级能力、可管理性和很高的安全性。整个网络的负载主要是有实时视频流和存储流决定的，各种控制指令及网络管理信息不大。同时，兼顾监控安装的便利性，前端接入交换机具备POE供电功能，减少前端施工的难度以及服务工作量。</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视频监控系统的网络数据主要包括实时视频预览及存储数据流，两个流的数据量比较大，其它如音频、控制数据流相对而言可以忽略。计算网络带宽时，组要考虑的就是两类视频数据流的路径、大小及数量规模。网络带宽分为接入带宽和核心带宽。</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接入带宽=接入路数*每路2M码流，带宽中还应考虑25-30%的网络余量。</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核心的带宽根据前端接入交换机的总容量来计算，还有考虑平台存储解码等设备的带宽消耗。</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2.3存储要求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根据反恐要求重要部位视频监控需要存储90天，其他区域存储按30天进行存储。视频数据按照H.265或H.264编码格式进行存储，满足前端高清视频的7*24小时存储需求，录像系统能实现手动、自动、按时间表录像的功能，且具有满存储自动删除旧录像的功能。</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根据《中小学、幼儿园安全防范要求》相关要求，学校反恐怖防范的重要部位包括但不限于以</w:t>
      </w:r>
      <w:r>
        <w:rPr>
          <w:rFonts w:hint="eastAsia" w:ascii="宋体" w:hAnsi="宋体" w:cs="宋体"/>
          <w:bCs/>
          <w:szCs w:val="21"/>
          <w:lang w:bidi="ar"/>
        </w:rPr>
        <w:t xml:space="preserve">下部位:</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a)学校大门外一定区域(50m范围内)；</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b)学校周界；</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c)学校出入口；</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d)门卫室(传达室)；</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e)教学区域主要通道和出入口；</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f)学生宿舍楼(区)主要通道和出入口；</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g)学生宿舍楼(区)值班室；</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h)食堂操作间、储藏室和就餐区；</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i)食堂操作间、储藏室的出入口；</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j)图书馆、校(园)长室、档案室、试卷室、电教室、财务室；</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k)监控中心、网络中心、广播(电视)台；</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1)保密资料存放处(室)；</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m)剧毒化学品、易制爆、易制毒等危险品储存室、实验室；</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n)水电气热等设备间；</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o)停车库(场)出入口；</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p)广场、会场、运动场、活动场地等人员密集区域。</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2.4平台要求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安防管理平台应至少包括系统管理、视频管理等功能模块。平台实现视频实时预览、录像回放、视频上墙等功能；支持通过平台间与其他平台级联。</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（1）系统管理：支持基础资源（组织、设备、人、卡、车等信息）管理，提供事件中心、数据存储、电子地图、日志记录等基础功能；</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（2）视频管理：支持实时视频、录像回放、录像下载、电视墙；</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2.5 配套服务</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视频监控系统主要作用是用于监控中心安保人员能够直观的了解校园各个场景的实时情况，通过解码器实现高清视频上墙。同时提供校安工程服务配套相应齐全的配套服务。</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2.6 其他服务要求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本次提供的信息化软硬件设备须符合国家政策要求。</w:t>
      </w:r>
      <w:r/>
    </w:p>
    <w:p>
      <w:pPr>
        <w:rPr>
          <w:rFonts w:hint="eastAsia" w:ascii="宋体" w:hAnsi="宋体" w:cs="宋体"/>
          <w:b/>
          <w:bCs/>
          <w:color w:val="0000ff"/>
          <w:sz w:val="24"/>
        </w:rPr>
      </w:pPr>
      <w:r>
        <w:rPr>
          <w:rFonts w:hint="eastAsia" w:ascii="宋体" w:hAnsi="宋体" w:cs="宋体"/>
          <w:b/>
          <w:bCs/>
          <w:color w:val="0000ff"/>
          <w:sz w:val="24"/>
        </w:rPr>
      </w:r>
      <w:r/>
    </w:p>
    <w:p>
      <w:pPr>
        <w:rPr>
          <w:rFonts w:hint="eastAsia" w:ascii="宋体" w:hAnsi="宋体" w:cs="宋体"/>
          <w:b/>
          <w:bCs/>
          <w:color w:val="0000ff"/>
          <w:szCs w:val="21"/>
        </w:rPr>
      </w:pPr>
      <w:r>
        <w:rPr>
          <w:rFonts w:hint="eastAsia" w:ascii="宋体" w:hAnsi="宋体" w:cs="宋体"/>
          <w:b/>
          <w:bCs/>
          <w:color w:val="0000ff"/>
          <w:szCs w:val="21"/>
        </w:rPr>
        <w:t xml:space="preserve">（三十九）教学设备运维</w:t>
      </w:r>
      <w:r/>
    </w:p>
    <w:p>
      <w:pPr>
        <w:spacing w:line="360" w:lineRule="exact"/>
        <w:rPr>
          <w:rFonts w:hint="eastAsia" w:ascii="宋体" w:hAnsi="宋体" w:cs="宋体"/>
          <w:b/>
          <w:bCs/>
          <w:szCs w:val="21"/>
        </w:rPr>
      </w:pPr>
      <w:r/>
      <w:bookmarkStart w:id="50" w:name="OLE_LINK21"/>
      <w:r>
        <w:rPr>
          <w:rFonts w:hint="eastAsia" w:ascii="宋体" w:hAnsi="宋体" w:cs="宋体"/>
          <w:b/>
          <w:bCs/>
          <w:szCs w:val="21"/>
        </w:rPr>
        <w:t xml:space="preserve">1.服务内容</w:t>
      </w:r>
      <w:r/>
    </w:p>
    <w:p>
      <w:pPr>
        <w:ind w:firstLine="420"/>
        <w:spacing w:line="360" w:lineRule="exact"/>
        <w:rPr>
          <w:rFonts w:hint="eastAsia" w:ascii="宋体" w:hAnsi="宋体" w:cs="宋体"/>
          <w:szCs w:val="21"/>
        </w:rPr>
      </w:pPr>
      <w:r>
        <w:rPr>
          <w:rFonts w:hint="eastAsia" w:ascii="宋体" w:hAnsi="宋体" w:cs="宋体"/>
          <w:szCs w:val="21"/>
        </w:rPr>
        <w:t xml:space="preserve">本次服务包含不限于教学设备(电子屏、音响)维护服务;网络宽带服务;机房与教室电子设备操作间维护服务，本次对校园教学设备进行必要维护，更好的保障教学工作。</w:t>
      </w:r>
      <w:r/>
    </w:p>
    <w:p>
      <w:pPr>
        <w:spacing w:line="360" w:lineRule="exact"/>
        <w:rPr>
          <w:rFonts w:hint="eastAsia" w:ascii="宋体" w:hAnsi="宋体" w:cs="宋体"/>
          <w:b/>
          <w:bCs/>
          <w:szCs w:val="21"/>
        </w:rPr>
      </w:pPr>
      <w:r>
        <w:rPr>
          <w:rFonts w:hint="eastAsia" w:ascii="宋体" w:hAnsi="宋体" w:cs="宋体"/>
          <w:b/>
          <w:bCs/>
          <w:szCs w:val="21"/>
        </w:rPr>
        <w:t xml:space="preserve">2.服务标准</w:t>
      </w:r>
      <w:r/>
    </w:p>
    <w:p>
      <w:pPr>
        <w:ind w:left="360"/>
        <w:spacing w:line="360" w:lineRule="exact"/>
        <w:rPr>
          <w:rFonts w:hint="eastAsia" w:ascii="宋体" w:hAnsi="宋体" w:cs="宋体"/>
          <w:bCs/>
          <w:szCs w:val="21"/>
          <w:lang w:bidi="ar"/>
        </w:rPr>
      </w:pPr>
      <w:r>
        <w:rPr>
          <w:rFonts w:hint="eastAsia" w:ascii="宋体" w:hAnsi="宋体" w:cs="宋体"/>
          <w:szCs w:val="21"/>
        </w:rPr>
        <w:t xml:space="preserve">保障用户单位下列业务正常开展：</w:t>
      </w:r>
      <w:bookmarkEnd w:id="50"/>
      <w:r>
        <w:rPr>
          <w:rFonts w:hint="eastAsia" w:ascii="宋体" w:hAnsi="宋体" w:cs="宋体"/>
          <w:bCs/>
          <w:szCs w:val="21"/>
          <w:lang w:bidi="ar"/>
        </w:rPr>
        <w:t xml:space="preserve">句容市委党校教学信息化服务，提供现代化干部教育培训的功能，保证基础设施正常运转。</w:t>
      </w:r>
      <w:r/>
    </w:p>
    <w:p>
      <w:pPr>
        <w:ind w:left="360"/>
        <w:spacing w:line="360" w:lineRule="exact"/>
        <w:rPr>
          <w:rFonts w:hint="eastAsia" w:ascii="宋体" w:hAnsi="宋体" w:cs="宋体"/>
          <w:bCs/>
          <w:sz w:val="18"/>
          <w:szCs w:val="18"/>
          <w:lang w:bidi="ar"/>
        </w:rPr>
      </w:pPr>
      <w:r>
        <w:rPr>
          <w:rFonts w:hint="eastAsia" w:ascii="宋体" w:hAnsi="宋体" w:cs="宋体"/>
          <w:bCs/>
          <w:szCs w:val="21"/>
          <w:lang w:bidi="ar"/>
        </w:rPr>
        <w:t xml:space="preserve">2.1硬件资产为支持上述服务提供：</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59"/>
        <w:gridCol w:w="4034"/>
        <w:gridCol w:w="1728"/>
        <w:gridCol w:w="1872"/>
      </w:tblGrid>
      <w:tr>
        <w:trPr>
          <w:jc w:val="center"/>
          <w:trHeight w:val="395"/>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序号</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名称</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数量</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使用地</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LED显示屏1</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18.48平方</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一楼室外</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2</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散热系统</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一楼室外</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3</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音响系统</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2</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一楼室外</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4</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电脑</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四楼402</w:t>
            </w:r>
            <w:r/>
          </w:p>
        </w:tc>
      </w:tr>
      <w:tr>
        <w:trPr>
          <w:jc w:val="center"/>
          <w:trHeight w:val="455"/>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5</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音响系统</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四楼402</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6</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视频处理设备</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四楼402</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7</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LED显示屏2</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6.75</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一楼第四教室</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8</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电脑</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一楼第四教室</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9</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音响系统</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一楼第四教室</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10</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音响系统</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4</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一楼第四教室</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11</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音响系统</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4+2</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一楼第四教室</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12</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LED显示屏3</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三楼第一会议室</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13</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电脑</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三楼第一会议室</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14</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音响系统</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三楼第一会议室</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15</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音响系统</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4+2</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三楼第一会议室</w:t>
            </w:r>
            <w:r/>
          </w:p>
        </w:tc>
      </w:tr>
      <w:tr>
        <w:trPr>
          <w:jc w:val="center"/>
          <w:trHeight w:val="196"/>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16</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交互式触摸一体机</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三楼第二会议室</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17</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交互式触摸一体机</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三楼党员活动室</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18</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LED显示屏4</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19.95</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三楼第三会议室</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19</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电脑</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三楼第三会议室</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20</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视频拼接处理器</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三楼第三会议室</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21</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音响系统</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三楼第三会议室</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22</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音响系统</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4</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三楼第三会议室</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23</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音响系统</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4+2</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三楼第三会议室</w:t>
            </w:r>
            <w:r/>
          </w:p>
        </w:tc>
      </w:tr>
      <w:tr>
        <w:trPr>
          <w:jc w:val="center"/>
          <w:trHeight w:val="321"/>
        </w:trPr>
        <w:tc>
          <w:tcPr>
            <w:tcW w:w="859"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24</w:t>
            </w:r>
            <w:r/>
          </w:p>
        </w:tc>
        <w:tc>
          <w:tcPr>
            <w:tcW w:w="4034"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数码相机</w:t>
            </w:r>
            <w:r/>
          </w:p>
        </w:tc>
        <w:tc>
          <w:tcPr>
            <w:tcW w:w="1728"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t xml:space="preserve">1</w:t>
            </w:r>
            <w:r/>
          </w:p>
        </w:tc>
        <w:tc>
          <w:tcPr>
            <w:tcW w:w="1872" w:type="dxa"/>
            <w:vAlign w:val="center"/>
            <w:textDirection w:val="lrTb"/>
            <w:noWrap/>
          </w:tcPr>
          <w:p>
            <w:pPr>
              <w:jc w:val="center"/>
              <w:rPr>
                <w:rFonts w:hint="eastAsia" w:ascii="宋体" w:hAnsi="宋体" w:cs="宋体"/>
                <w:bCs/>
                <w:sz w:val="18"/>
                <w:szCs w:val="18"/>
                <w:lang w:bidi="ar"/>
              </w:rPr>
            </w:pPr>
            <w:r>
              <w:rPr>
                <w:rFonts w:hint="eastAsia" w:ascii="宋体" w:hAnsi="宋体" w:cs="宋体"/>
                <w:bCs/>
                <w:sz w:val="18"/>
                <w:szCs w:val="18"/>
                <w:lang w:bidi="ar"/>
              </w:rPr>
            </w:r>
            <w:r/>
          </w:p>
        </w:tc>
      </w:tr>
    </w:tbl>
    <w:p>
      <w:pPr>
        <w:ind w:firstLine="210"/>
        <w:rPr>
          <w:rFonts w:hint="eastAsia" w:ascii="宋体" w:hAnsi="宋体" w:cs="宋体"/>
          <w:szCs w:val="21"/>
        </w:rPr>
      </w:pPr>
      <w:r>
        <w:rPr>
          <w:rFonts w:hint="eastAsia" w:ascii="宋体" w:hAnsi="宋体" w:cs="宋体"/>
          <w:szCs w:val="21"/>
        </w:rPr>
        <w:t xml:space="preserve">2.2网络线路类运维服务清单</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384"/>
        <w:gridCol w:w="3260"/>
        <w:gridCol w:w="1747"/>
        <w:gridCol w:w="2131"/>
      </w:tblGrid>
      <w:tr>
        <w:trPr/>
        <w:tc>
          <w:tcPr>
            <w:tcW w:w="1384"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线路名称</w:t>
            </w:r>
            <w:r/>
          </w:p>
        </w:tc>
        <w:tc>
          <w:tcPr>
            <w:tcW w:w="326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线路接入方式(LAN、PON、光纤直连、SDH或MSTP )</w:t>
            </w:r>
            <w:r/>
          </w:p>
        </w:tc>
        <w:tc>
          <w:tcPr>
            <w:tcW w:w="1747"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线路带宽(M)</w:t>
            </w:r>
            <w:r/>
          </w:p>
        </w:tc>
        <w:tc>
          <w:tcPr>
            <w:tcW w:w="2131"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t xml:space="preserve">IP地址数</w:t>
            </w:r>
            <w:r/>
          </w:p>
        </w:tc>
      </w:tr>
      <w:tr>
        <w:trPr/>
        <w:tc>
          <w:tcPr>
            <w:tcW w:w="1384"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互联网专线</w:t>
            </w:r>
            <w:r/>
          </w:p>
        </w:tc>
        <w:tc>
          <w:tcPr>
            <w:tcW w:w="3260" w:type="dxa"/>
            <w:vAlign w:val="center"/>
            <w:textDirection w:val="lrTb"/>
            <w:noWrap w:val="false"/>
          </w:tcPr>
          <w:p>
            <w:pPr>
              <w:jc w:val="center"/>
              <w:rPr>
                <w:rFonts w:hint="eastAsia" w:ascii="宋体" w:hAnsi="宋体"/>
                <w:sz w:val="18"/>
                <w:szCs w:val="18"/>
              </w:rPr>
            </w:pPr>
            <w:r>
              <w:rPr>
                <w:rFonts w:ascii="宋体" w:hAnsi="宋体"/>
                <w:sz w:val="18"/>
                <w:szCs w:val="18"/>
              </w:rPr>
              <w:t xml:space="preserve">PON</w:t>
            </w:r>
            <w:r/>
          </w:p>
        </w:tc>
        <w:tc>
          <w:tcPr>
            <w:tcW w:w="1747" w:type="dxa"/>
            <w:vAlign w:val="center"/>
            <w:textDirection w:val="lrTb"/>
            <w:noWrap w:val="false"/>
          </w:tcPr>
          <w:p>
            <w:pPr>
              <w:jc w:val="center"/>
              <w:rPr>
                <w:rFonts w:hint="eastAsia" w:ascii="宋体" w:hAnsi="宋体"/>
                <w:sz w:val="18"/>
                <w:szCs w:val="18"/>
              </w:rPr>
            </w:pPr>
            <w:r>
              <w:rPr>
                <w:rFonts w:ascii="宋体" w:hAnsi="宋体"/>
                <w:sz w:val="18"/>
                <w:szCs w:val="18"/>
              </w:rPr>
              <w:t xml:space="preserve">100</w:t>
            </w:r>
            <w:r/>
          </w:p>
        </w:tc>
        <w:tc>
          <w:tcPr>
            <w:tcW w:w="2131"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t xml:space="preserve">4</w:t>
            </w:r>
            <w:r/>
          </w:p>
        </w:tc>
      </w:tr>
      <w:tr>
        <w:trPr/>
        <w:tc>
          <w:tcPr>
            <w:tcW w:w="1384"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数据专线</w:t>
            </w:r>
            <w:r/>
          </w:p>
        </w:tc>
        <w:tc>
          <w:tcPr>
            <w:tcW w:w="3260" w:type="dxa"/>
            <w:vAlign w:val="center"/>
            <w:textDirection w:val="lrTb"/>
            <w:noWrap w:val="false"/>
          </w:tcPr>
          <w:p>
            <w:pPr>
              <w:jc w:val="center"/>
              <w:rPr>
                <w:rFonts w:hint="eastAsia" w:ascii="宋体" w:hAnsi="宋体"/>
                <w:sz w:val="18"/>
                <w:szCs w:val="18"/>
              </w:rPr>
            </w:pPr>
            <w:r>
              <w:rPr>
                <w:rFonts w:ascii="宋体" w:hAnsi="宋体"/>
                <w:sz w:val="18"/>
                <w:szCs w:val="18"/>
              </w:rPr>
              <w:t xml:space="preserve">PTN</w:t>
            </w:r>
            <w:r/>
          </w:p>
        </w:tc>
        <w:tc>
          <w:tcPr>
            <w:tcW w:w="1747" w:type="dxa"/>
            <w:vAlign w:val="center"/>
            <w:textDirection w:val="lrTb"/>
            <w:noWrap w:val="false"/>
          </w:tcPr>
          <w:p>
            <w:pPr>
              <w:jc w:val="center"/>
              <w:rPr>
                <w:rFonts w:hint="eastAsia" w:ascii="宋体" w:hAnsi="宋体"/>
                <w:sz w:val="18"/>
                <w:szCs w:val="18"/>
              </w:rPr>
            </w:pPr>
            <w:r>
              <w:rPr>
                <w:rFonts w:ascii="宋体" w:hAnsi="宋体"/>
                <w:sz w:val="18"/>
                <w:szCs w:val="18"/>
              </w:rPr>
              <w:t xml:space="preserve">100</w:t>
            </w:r>
            <w:r/>
          </w:p>
        </w:tc>
        <w:tc>
          <w:tcPr>
            <w:tcW w:w="2131"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r>
        <w:trPr/>
        <w:tc>
          <w:tcPr>
            <w:tcW w:w="1384"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互联网电视</w:t>
            </w:r>
            <w:r/>
          </w:p>
        </w:tc>
        <w:tc>
          <w:tcPr>
            <w:tcW w:w="3260" w:type="dxa"/>
            <w:vAlign w:val="center"/>
            <w:textDirection w:val="lrTb"/>
            <w:noWrap w:val="false"/>
          </w:tcPr>
          <w:p>
            <w:pPr>
              <w:jc w:val="center"/>
              <w:rPr>
                <w:rFonts w:hint="eastAsia" w:ascii="宋体" w:hAnsi="宋体"/>
                <w:sz w:val="18"/>
                <w:szCs w:val="18"/>
              </w:rPr>
            </w:pPr>
            <w:r>
              <w:rPr>
                <w:rFonts w:ascii="宋体" w:hAnsi="宋体"/>
                <w:sz w:val="18"/>
                <w:szCs w:val="18"/>
              </w:rPr>
              <w:t xml:space="preserve">PON</w:t>
            </w:r>
            <w:r/>
          </w:p>
        </w:tc>
        <w:tc>
          <w:tcPr>
            <w:tcW w:w="1747"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W w:w="2131"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r>
    </w:tbl>
    <w:p>
      <w:pPr>
        <w:spacing w:line="300" w:lineRule="exact"/>
        <w:rPr>
          <w:rFonts w:hint="eastAsia" w:ascii="宋体" w:hAnsi="宋体"/>
        </w:rPr>
      </w:pPr>
      <w:r>
        <w:rPr>
          <w:rFonts w:hint="eastAsia" w:ascii="宋体" w:hAnsi="宋体"/>
        </w:rPr>
      </w:r>
      <w:r/>
    </w:p>
    <w:p>
      <w:pPr>
        <w:spacing w:line="360" w:lineRule="exact"/>
        <w:widowControl/>
        <w:rPr>
          <w:rFonts w:hint="eastAsia" w:ascii="宋体" w:hAnsi="宋体" w:cs="宋体"/>
          <w:b/>
          <w:bCs/>
          <w:color w:val="0000ff"/>
          <w:szCs w:val="21"/>
        </w:rPr>
      </w:pPr>
      <w:r>
        <w:rPr>
          <w:rFonts w:hint="eastAsia" w:ascii="宋体" w:hAnsi="宋体" w:cs="宋体"/>
          <w:b/>
          <w:bCs/>
          <w:color w:val="0000ff"/>
          <w:szCs w:val="21"/>
        </w:rPr>
        <w:t xml:space="preserve">（四十）“互联网+政务服务”系统运维</w:t>
      </w:r>
      <w:r/>
    </w:p>
    <w:p>
      <w:pPr>
        <w:spacing w:line="360" w:lineRule="exact"/>
        <w:widowControl/>
        <w:rPr>
          <w:rFonts w:hint="eastAsia" w:ascii="宋体" w:hAnsi="宋体"/>
          <w:b/>
          <w:bCs/>
          <w:color w:val="000000"/>
          <w:szCs w:val="21"/>
        </w:rPr>
      </w:pPr>
      <w:r>
        <w:rPr>
          <w:rFonts w:hint="eastAsia" w:ascii="宋体" w:hAnsi="宋体"/>
          <w:b/>
          <w:bCs/>
          <w:color w:val="000000"/>
          <w:szCs w:val="21"/>
        </w:rPr>
        <w:t xml:space="preserve">1.服务内容</w:t>
      </w:r>
      <w:r/>
    </w:p>
    <w:p>
      <w:pPr>
        <w:spacing w:line="360" w:lineRule="exact"/>
        <w:widowControl/>
        <w:rPr>
          <w:rFonts w:hint="eastAsia" w:ascii="宋体" w:hAnsi="宋体"/>
          <w:color w:val="000000"/>
          <w:szCs w:val="21"/>
        </w:rPr>
      </w:pPr>
      <w:r>
        <w:rPr>
          <w:rFonts w:hint="eastAsia" w:ascii="宋体" w:hAnsi="宋体"/>
          <w:color w:val="000000"/>
          <w:szCs w:val="21"/>
        </w:rPr>
        <w:t xml:space="preserve">句容市数据局信息化项目是围绕使用单位主要业务信息化</w:t>
      </w:r>
      <w:r>
        <w:rPr>
          <w:rFonts w:hint="eastAsia" w:ascii="宋体" w:hAnsi="宋体" w:cs="宋体"/>
          <w:szCs w:val="21"/>
        </w:rPr>
        <w:t xml:space="preserve">保障用户单位下列业务正常开展：</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(1)句容政务服务综管系统服务</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包括：系统日常运行维护、基层事项延伸完善、省事项库认领同步维护、省一网通办事项相关培训工作、单点登录改造。</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(2)江苏省政务服务网句容旗舰店服务工作</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包括：旗舰店服务保障、旗舰店迁移、旗舰店功能调整。</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(3)个性化软件应用系统服务工作</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包括：“一件事”实施配置工作、中介超市实施配置工作、统一出证实施配置工作。</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(4)句容市12345政务热线系统服务工作</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包括：12345政府热线系统运行服务保障、12345工单统计汇总、12345短信回访相关功能优化、12345“人才服务“相关功能优化、工单新增权限调整。</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(5)“苏服办”APP句容站点功能服务工作</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包括：功能开发、数据迁移。</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(6)与镇江市一体化政务服务平台对接</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(7)系统日常使用及功能优化</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(8)智能设备整合工作</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包括：硬件设备维护保障、设备软件部署实施。</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(9)协助指导工作</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包括：省市营商环境考核协助指导、江苏政务服务好差评考核协助指导。</w:t>
      </w:r>
      <w:r/>
    </w:p>
    <w:p>
      <w:pPr>
        <w:spacing w:line="360" w:lineRule="exact"/>
        <w:widowControl/>
        <w:rPr>
          <w:rFonts w:hint="eastAsia" w:ascii="宋体" w:hAnsi="宋体"/>
          <w:b/>
          <w:bCs/>
          <w:color w:val="000000"/>
          <w:szCs w:val="21"/>
        </w:rPr>
      </w:pPr>
      <w:r>
        <w:rPr>
          <w:rFonts w:hint="eastAsia" w:ascii="宋体" w:hAnsi="宋体"/>
          <w:b/>
          <w:bCs/>
          <w:color w:val="000000"/>
          <w:szCs w:val="21"/>
        </w:rPr>
        <w:t xml:space="preserve">2.服务目标</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通过平台规范化服务和优化提升技术服务，服务期间内保障句容市“互联网+政务服务”系统相关的各类硬件及软件系统全渠道、全方位、全周期的顺利运行。</w:t>
      </w:r>
      <w:r/>
    </w:p>
    <w:p>
      <w:pPr>
        <w:spacing w:line="360" w:lineRule="exact"/>
        <w:widowControl/>
        <w:rPr>
          <w:rFonts w:hint="eastAsia" w:ascii="宋体" w:hAnsi="宋体"/>
          <w:b/>
          <w:bCs/>
          <w:color w:val="000000"/>
          <w:szCs w:val="21"/>
        </w:rPr>
      </w:pPr>
      <w:r>
        <w:rPr>
          <w:rFonts w:hint="eastAsia" w:ascii="宋体" w:hAnsi="宋体"/>
          <w:b/>
          <w:bCs/>
          <w:color w:val="000000"/>
          <w:szCs w:val="21"/>
        </w:rPr>
        <w:t xml:space="preserve">3.服务标准</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(1)提供1名服务工程师3年的驻场服务。</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(2)针对系统故障问题，应依据问题严重程度，一般故障1小时内响应，2小时内排除故障；必要时3个小时内到达现场；重大设备故障8小时内提出问题解决方案，并采取相应措施进行修复保证设备正常使用。</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(3)提供热线电话服务，需提供5*8小时电话响应，以方便迅速有效地解决项目问题。</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(4)提供集中监测服务，对录入的网站进行错链、死链、防篡改功能的检测，第一时间发现并整改。</w:t>
      </w:r>
      <w:r/>
    </w:p>
    <w:p>
      <w:pPr>
        <w:spacing w:line="360" w:lineRule="exact"/>
        <w:widowControl/>
        <w:rPr>
          <w:rFonts w:hint="eastAsia" w:ascii="宋体" w:hAnsi="宋体"/>
          <w:color w:val="000000"/>
          <w:szCs w:val="21"/>
        </w:rPr>
      </w:pPr>
      <w:r>
        <w:rPr>
          <w:rFonts w:hint="eastAsia" w:ascii="宋体" w:hAnsi="宋体"/>
          <w:color w:val="000000"/>
          <w:szCs w:val="21"/>
        </w:rPr>
      </w:r>
      <w:r/>
    </w:p>
    <w:p>
      <w:pPr>
        <w:rPr>
          <w:rFonts w:hint="eastAsia" w:ascii="宋体" w:hAnsi="宋体" w:cs="宋体"/>
          <w:b/>
          <w:bCs/>
          <w:color w:val="0000ff"/>
          <w:szCs w:val="21"/>
        </w:rPr>
      </w:pPr>
      <w:r>
        <w:rPr>
          <w:rFonts w:hint="eastAsia" w:ascii="宋体" w:hAnsi="宋体" w:cs="宋体"/>
          <w:b/>
          <w:bCs/>
          <w:color w:val="0000ff"/>
          <w:szCs w:val="21"/>
        </w:rPr>
        <w:t xml:space="preserve">（四十一）镇江市“互联网+监管”平台运维</w:t>
      </w:r>
      <w:r/>
    </w:p>
    <w:p>
      <w:pPr>
        <w:spacing w:line="360" w:lineRule="exact"/>
        <w:widowControl/>
        <w:rPr>
          <w:rFonts w:hint="eastAsia" w:ascii="宋体" w:hAnsi="宋体"/>
          <w:b/>
          <w:bCs/>
          <w:color w:val="000000"/>
          <w:szCs w:val="21"/>
        </w:rPr>
      </w:pPr>
      <w:r>
        <w:rPr>
          <w:rFonts w:hint="eastAsia" w:ascii="宋体" w:hAnsi="宋体"/>
          <w:b/>
          <w:bCs/>
          <w:color w:val="000000"/>
          <w:szCs w:val="21"/>
        </w:rPr>
        <w:t xml:space="preserve">1.服务内容</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句容市数据局信息化项目是围绕使用单位主要业务信息化</w:t>
      </w:r>
      <w:r>
        <w:rPr>
          <w:rFonts w:hint="eastAsia" w:ascii="宋体" w:hAnsi="宋体" w:cs="宋体"/>
          <w:szCs w:val="21"/>
        </w:rPr>
        <w:t xml:space="preserve">保障用户单位业务正常开展，本项目服务包含</w:t>
      </w:r>
      <w:r>
        <w:rPr>
          <w:rFonts w:ascii="宋体" w:hAnsi="宋体"/>
          <w:color w:val="000000"/>
          <w:szCs w:val="21"/>
        </w:rPr>
        <w:t xml:space="preserve">对互联网+监管平台进行维护。</w:t>
      </w:r>
      <w:r/>
    </w:p>
    <w:p>
      <w:pPr>
        <w:spacing w:line="360" w:lineRule="exact"/>
        <w:widowControl/>
        <w:rPr>
          <w:rFonts w:hint="eastAsia" w:ascii="宋体" w:hAnsi="宋体"/>
          <w:b/>
          <w:bCs/>
          <w:color w:val="000000"/>
          <w:szCs w:val="21"/>
        </w:rPr>
      </w:pPr>
      <w:r>
        <w:rPr>
          <w:rFonts w:hint="eastAsia" w:ascii="宋体" w:hAnsi="宋体"/>
          <w:b/>
          <w:bCs/>
          <w:color w:val="000000"/>
          <w:szCs w:val="21"/>
        </w:rPr>
        <w:t xml:space="preserve">2.服务标准</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（1）维护保障镇江市“互联网+监管”系统稳定运行。</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（2）针对各维护中系统的故障问题，应依据问题严重程度，一般故障1小时内响应，2小时内排除故障；重大设备故障8小时内提出问题解决方案，并采取相应措施进行修复保证设备正常使用。</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（3）应供热线电话服务，需提供7×24小时电话响应，以方便迅速有效地解决项目问题。</w:t>
      </w:r>
      <w:r/>
    </w:p>
    <w:p>
      <w:pPr>
        <w:ind w:firstLine="210"/>
        <w:rPr>
          <w:rFonts w:hint="eastAsia" w:ascii="宋体" w:hAnsi="宋体"/>
          <w:color w:val="000000"/>
          <w:szCs w:val="21"/>
        </w:rPr>
      </w:pPr>
      <w:r>
        <w:rPr>
          <w:rFonts w:hint="eastAsia" w:ascii="宋体" w:hAnsi="宋体"/>
          <w:color w:val="000000"/>
          <w:szCs w:val="21"/>
        </w:rPr>
        <w:t xml:space="preserve">（4）加强对政务服务旗舰店、网页的安全监测，对各项服务进行维护，确保功能的稳定性。</w:t>
      </w:r>
      <w:r/>
    </w:p>
    <w:p>
      <w:pPr>
        <w:rPr>
          <w:rFonts w:hint="eastAsia" w:ascii="宋体" w:hAnsi="宋体"/>
          <w:color w:val="000000"/>
          <w:szCs w:val="21"/>
        </w:rPr>
      </w:pPr>
      <w:r>
        <w:rPr>
          <w:rFonts w:hint="eastAsia" w:ascii="宋体" w:hAnsi="宋体"/>
          <w:color w:val="000000"/>
          <w:szCs w:val="21"/>
        </w:rPr>
      </w:r>
      <w:r/>
    </w:p>
    <w:p>
      <w:pPr>
        <w:spacing w:line="360" w:lineRule="exact"/>
        <w:widowControl/>
        <w:rPr>
          <w:rFonts w:hint="eastAsia" w:ascii="宋体" w:hAnsi="宋体"/>
          <w:b/>
          <w:bCs/>
          <w:color w:val="ee0000"/>
          <w:szCs w:val="21"/>
        </w:rPr>
      </w:pPr>
      <w:r>
        <w:rPr>
          <w:rFonts w:hint="eastAsia" w:ascii="宋体" w:hAnsi="宋体" w:cs="宋体"/>
          <w:b/>
          <w:bCs/>
          <w:color w:val="0000ff"/>
          <w:szCs w:val="21"/>
        </w:rPr>
        <w:t xml:space="preserve">（四十二）句容市电子政务外网设备运维</w:t>
      </w:r>
      <w:r/>
    </w:p>
    <w:p>
      <w:pPr>
        <w:spacing w:line="360" w:lineRule="exact"/>
        <w:widowControl/>
        <w:rPr>
          <w:rFonts w:hint="eastAsia" w:ascii="宋体" w:hAnsi="宋体"/>
          <w:b/>
          <w:bCs/>
          <w:color w:val="000000"/>
          <w:szCs w:val="21"/>
        </w:rPr>
      </w:pPr>
      <w:r>
        <w:rPr>
          <w:rFonts w:hint="eastAsia" w:ascii="宋体" w:hAnsi="宋体"/>
          <w:b/>
          <w:bCs/>
          <w:color w:val="000000"/>
          <w:szCs w:val="21"/>
        </w:rPr>
        <w:t xml:space="preserve">1.服务内容</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句容市数据局信息化项目是围绕使用单位主要业务信息化</w:t>
      </w:r>
      <w:r>
        <w:rPr>
          <w:rFonts w:hint="eastAsia" w:ascii="宋体" w:hAnsi="宋体" w:cs="宋体"/>
          <w:szCs w:val="21"/>
        </w:rPr>
        <w:t xml:space="preserve">保障用户单位业务正常开展，本项目服务包含对句容市电子政务外网运行所需设备进行维护。</w:t>
      </w:r>
      <w:r/>
    </w:p>
    <w:p>
      <w:pPr>
        <w:spacing w:line="360" w:lineRule="exact"/>
        <w:widowControl/>
        <w:rPr>
          <w:rFonts w:hint="eastAsia" w:ascii="宋体" w:hAnsi="宋体"/>
          <w:b/>
          <w:bCs/>
          <w:color w:val="000000"/>
          <w:szCs w:val="21"/>
        </w:rPr>
      </w:pPr>
      <w:r>
        <w:rPr>
          <w:rFonts w:hint="eastAsia" w:ascii="宋体" w:hAnsi="宋体"/>
          <w:b/>
          <w:bCs/>
          <w:color w:val="000000"/>
          <w:szCs w:val="21"/>
        </w:rPr>
        <w:t xml:space="preserve">2.服务目标</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为了保障句容市电子政务外网系统的平稳运行，服务期间需在句容市人民政府中心机房和运营商汇聚机房对涉及的核心交换机、接入交换机、下一代防火墙、网络审计设备、日志审计设备、运维服务器等网络和安全设备进行日常服务。</w:t>
      </w:r>
      <w:r/>
    </w:p>
    <w:p>
      <w:pPr>
        <w:spacing w:line="360" w:lineRule="exact"/>
        <w:widowControl/>
        <w:rPr>
          <w:rFonts w:hint="eastAsia" w:ascii="宋体" w:hAnsi="宋体"/>
          <w:b/>
          <w:bCs/>
          <w:color w:val="000000"/>
          <w:szCs w:val="21"/>
        </w:rPr>
      </w:pPr>
      <w:r>
        <w:rPr>
          <w:rFonts w:hint="eastAsia" w:ascii="宋体" w:hAnsi="宋体"/>
          <w:b/>
          <w:bCs/>
          <w:color w:val="000000"/>
          <w:szCs w:val="21"/>
        </w:rPr>
        <w:t xml:space="preserve">3.服务标准</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（1）系统日常巡检。</w:t>
      </w:r>
      <w:r/>
    </w:p>
    <w:p>
      <w:pPr>
        <w:ind w:firstLine="210"/>
        <w:spacing w:line="360" w:lineRule="exact"/>
        <w:widowControl/>
        <w:rPr>
          <w:rFonts w:hint="eastAsia" w:ascii="宋体" w:hAnsi="宋体"/>
          <w:color w:val="000000"/>
          <w:szCs w:val="21"/>
        </w:rPr>
      </w:pPr>
      <w:r>
        <w:rPr>
          <w:rFonts w:hint="eastAsia" w:ascii="宋体" w:hAnsi="宋体"/>
          <w:color w:val="000000"/>
          <w:szCs w:val="21"/>
        </w:rPr>
        <w:t xml:space="preserve">（2）每月设备养护。</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包括：信息中心机房清洁检查、网络和安全设备情况检查修复、网络和安全设备配置备份。</w:t>
      </w:r>
      <w:r/>
    </w:p>
    <w:p>
      <w:pPr>
        <w:spacing w:line="360" w:lineRule="exact"/>
        <w:widowControl/>
        <w:rPr>
          <w:rFonts w:hint="eastAsia" w:ascii="宋体" w:hAnsi="宋体"/>
          <w:color w:val="000000"/>
          <w:szCs w:val="21"/>
        </w:rPr>
      </w:pPr>
      <w:r>
        <w:rPr>
          <w:rFonts w:hint="eastAsia" w:ascii="宋体" w:hAnsi="宋体"/>
          <w:color w:val="000000"/>
          <w:szCs w:val="21"/>
        </w:rPr>
        <w:t xml:space="preserve">（3）网络和安全故障处理及架构调整。</w:t>
      </w:r>
      <w:r/>
    </w:p>
    <w:p>
      <w:pPr>
        <w:spacing w:line="360" w:lineRule="exact"/>
        <w:widowControl/>
        <w:rPr>
          <w:rFonts w:hint="eastAsia" w:ascii="宋体" w:hAnsi="宋体"/>
          <w:color w:val="000000"/>
          <w:szCs w:val="21"/>
        </w:rPr>
      </w:pPr>
      <w:r>
        <w:rPr>
          <w:rFonts w:hint="eastAsia" w:ascii="宋体" w:hAnsi="宋体"/>
          <w:color w:val="000000"/>
          <w:szCs w:val="21"/>
        </w:rPr>
        <w:t xml:space="preserve">（4）故障抢修。</w:t>
      </w:r>
      <w:r/>
    </w:p>
    <w:p>
      <w:pPr>
        <w:spacing w:line="360" w:lineRule="exact"/>
        <w:widowControl/>
        <w:rPr>
          <w:rFonts w:hint="eastAsia" w:ascii="宋体" w:hAnsi="宋体"/>
          <w:color w:val="000000"/>
          <w:szCs w:val="21"/>
        </w:rPr>
      </w:pPr>
      <w:r>
        <w:rPr>
          <w:rFonts w:hint="eastAsia" w:ascii="宋体" w:hAnsi="宋体"/>
          <w:color w:val="000000"/>
          <w:szCs w:val="21"/>
        </w:rPr>
        <w:t xml:space="preserve">（5）其它工作。</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包括：安全整改、不限次的系统升级、停机维护、设备迁移新增，其他应当由供应商完成的其他机房网络安全设备服务工作。</w:t>
      </w:r>
      <w:r/>
    </w:p>
    <w:p>
      <w:pPr>
        <w:rPr>
          <w:rFonts w:hint="eastAsia" w:ascii="宋体" w:hAnsi="宋体"/>
          <w:color w:val="000000"/>
          <w:szCs w:val="21"/>
        </w:rPr>
      </w:pPr>
      <w:r>
        <w:rPr>
          <w:rFonts w:hint="eastAsia" w:ascii="宋体" w:hAnsi="宋体"/>
          <w:color w:val="000000"/>
          <w:szCs w:val="21"/>
        </w:rPr>
      </w:r>
      <w:r/>
    </w:p>
    <w:p>
      <w:pPr>
        <w:spacing w:line="360" w:lineRule="exact"/>
        <w:widowControl/>
        <w:rPr>
          <w:rFonts w:hint="eastAsia" w:ascii="宋体" w:hAnsi="宋体"/>
          <w:color w:val="000000"/>
          <w:szCs w:val="21"/>
        </w:rPr>
      </w:pPr>
      <w:r>
        <w:rPr>
          <w:rFonts w:hint="eastAsia" w:ascii="宋体" w:hAnsi="宋体" w:cs="宋体"/>
          <w:b/>
          <w:bCs/>
          <w:color w:val="0000ff"/>
          <w:szCs w:val="21"/>
        </w:rPr>
        <w:t xml:space="preserve">（四十三）企业登记档案数字化项目运维</w:t>
      </w:r>
      <w:r/>
    </w:p>
    <w:p>
      <w:pPr>
        <w:spacing w:line="360" w:lineRule="exact"/>
        <w:widowControl/>
        <w:rPr>
          <w:rFonts w:hint="eastAsia" w:ascii="宋体" w:hAnsi="宋体"/>
          <w:b/>
          <w:bCs/>
          <w:color w:val="000000"/>
          <w:szCs w:val="21"/>
        </w:rPr>
      </w:pPr>
      <w:r>
        <w:rPr>
          <w:rFonts w:hint="eastAsia" w:ascii="宋体" w:hAnsi="宋体"/>
          <w:b/>
          <w:bCs/>
          <w:color w:val="000000"/>
          <w:szCs w:val="21"/>
        </w:rPr>
        <w:t xml:space="preserve">1.服务内容</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句容市数据局信息化项目是围绕使用单位主要业务信息化</w:t>
      </w:r>
      <w:r>
        <w:rPr>
          <w:rFonts w:hint="eastAsia" w:ascii="宋体" w:hAnsi="宋体" w:cs="宋体"/>
          <w:szCs w:val="21"/>
        </w:rPr>
        <w:t xml:space="preserve">保障用户单位下列业务正常开展，包括2026年度新产生的纸质企业登记档案(包括开业、变更、注(吊)销、股权出质、勘误及备案、异常名录、黑名单、动产抵押等档案)和商事登记全程电子化中形成的电子数据材料的数字化工作，包含企业登记档案网上查询系统运维服务。</w:t>
      </w:r>
      <w:r/>
    </w:p>
    <w:p>
      <w:pPr>
        <w:spacing w:line="360" w:lineRule="exact"/>
        <w:widowControl/>
        <w:rPr>
          <w:rFonts w:hint="eastAsia" w:ascii="宋体" w:hAnsi="宋体"/>
          <w:b/>
          <w:bCs/>
          <w:color w:val="000000"/>
          <w:szCs w:val="21"/>
        </w:rPr>
      </w:pPr>
      <w:r>
        <w:rPr>
          <w:rFonts w:hint="eastAsia" w:ascii="宋体" w:hAnsi="宋体"/>
          <w:b/>
          <w:bCs/>
          <w:color w:val="000000"/>
          <w:szCs w:val="21"/>
        </w:rPr>
        <w:t xml:space="preserve">2.服务标准</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（1）完成句容市数据局服务期内企业登记档案数字化工作，具体技术标准按苏市监办函【2019】359号文件执行。</w:t>
      </w:r>
      <w:r/>
    </w:p>
    <w:p>
      <w:pPr>
        <w:ind w:firstLine="420"/>
        <w:spacing w:line="360" w:lineRule="exact"/>
        <w:widowControl/>
        <w:rPr>
          <w:rFonts w:hint="eastAsia" w:ascii="宋体" w:hAnsi="宋体"/>
          <w:color w:val="000000"/>
          <w:szCs w:val="21"/>
        </w:rPr>
      </w:pPr>
      <w:r>
        <w:rPr>
          <w:rFonts w:hint="eastAsia" w:ascii="宋体" w:hAnsi="宋体"/>
          <w:color w:val="000000"/>
          <w:szCs w:val="21"/>
        </w:rPr>
        <w:t xml:space="preserve">（2）如在使用过程中发生质量问题，在接到句容市数据局通知后在4小时内到达现场。</w:t>
      </w:r>
      <w:r/>
    </w:p>
    <w:p>
      <w:pPr>
        <w:rPr>
          <w:rFonts w:hint="eastAsia" w:ascii="宋体" w:hAnsi="宋体"/>
          <w:color w:val="000000"/>
          <w:szCs w:val="21"/>
        </w:rPr>
      </w:pPr>
      <w:r>
        <w:rPr>
          <w:rFonts w:hint="eastAsia" w:ascii="宋体" w:hAnsi="宋体"/>
          <w:color w:val="000000"/>
          <w:szCs w:val="21"/>
        </w:rPr>
      </w:r>
      <w:r/>
    </w:p>
    <w:p>
      <w:pPr>
        <w:spacing w:line="360" w:lineRule="exact"/>
        <w:widowControl/>
        <w:rPr>
          <w:rFonts w:hint="eastAsia" w:ascii="宋体" w:hAnsi="宋体"/>
          <w:b/>
          <w:bCs/>
          <w:color w:val="ee0000"/>
          <w:szCs w:val="21"/>
        </w:rPr>
      </w:pPr>
      <w:r>
        <w:rPr>
          <w:rFonts w:hint="eastAsia" w:ascii="宋体" w:hAnsi="宋体" w:cs="宋体"/>
          <w:b/>
          <w:bCs/>
          <w:color w:val="0000ff"/>
          <w:szCs w:val="21"/>
        </w:rPr>
        <w:t xml:space="preserve">（四十四）市文化艺术中心弱电维保项目</w:t>
      </w:r>
      <w:r/>
    </w:p>
    <w:p>
      <w:pPr>
        <w:spacing w:line="320" w:lineRule="exact"/>
        <w:rPr>
          <w:rFonts w:hint="eastAsia" w:ascii="宋体" w:hAnsi="宋体" w:cs="宋体"/>
          <w:b/>
          <w:bCs/>
          <w:szCs w:val="21"/>
        </w:rPr>
      </w:pPr>
      <w:r>
        <w:rPr>
          <w:rFonts w:hint="eastAsia" w:ascii="宋体" w:hAnsi="宋体" w:cs="宋体"/>
          <w:b/>
          <w:bCs/>
          <w:szCs w:val="21"/>
        </w:rPr>
        <w:t xml:space="preserve">1.服务内容</w:t>
      </w:r>
      <w:r/>
    </w:p>
    <w:p>
      <w:pPr>
        <w:ind w:firstLine="420"/>
        <w:spacing w:line="320" w:lineRule="exact"/>
        <w:rPr>
          <w:rFonts w:hint="eastAsia" w:ascii="宋体" w:hAnsi="宋体" w:cs="宋体"/>
          <w:szCs w:val="21"/>
        </w:rPr>
      </w:pPr>
      <w:r>
        <w:rPr>
          <w:rFonts w:hint="eastAsia" w:ascii="宋体" w:hAnsi="宋体" w:cs="宋体"/>
          <w:szCs w:val="21"/>
        </w:rPr>
        <w:t xml:space="preserve">本项目所涉及维保设备系统主要包括:监控系统、门禁控制设备、机房系统、计算机网络系统、信息发布系统、音频设备、报警系统、停车场管理系统等。</w:t>
      </w:r>
      <w:r/>
    </w:p>
    <w:p>
      <w:pPr>
        <w:ind w:firstLine="420"/>
        <w:spacing w:line="320" w:lineRule="exact"/>
        <w:rPr>
          <w:rFonts w:hint="eastAsia" w:ascii="宋体" w:hAnsi="宋体" w:cs="宋体"/>
          <w:szCs w:val="21"/>
        </w:rPr>
      </w:pPr>
      <w:r>
        <w:rPr>
          <w:rFonts w:hint="eastAsia" w:ascii="宋体" w:hAnsi="宋体" w:cs="宋体"/>
          <w:szCs w:val="21"/>
        </w:rPr>
        <w:t xml:space="preserve">通过全面、系统、高效的维护保养措施，确保各类设备的稳定运行，提升整体运营效率，同时兼顾成本效益与客户满意度，构建一个安全、可靠、高效的服务环境。以下为本方案的核心目标，涵盖了从设备稳定到应急响应等多个维度。</w:t>
      </w:r>
      <w:r/>
    </w:p>
    <w:p>
      <w:pPr>
        <w:ind w:firstLine="420"/>
        <w:spacing w:line="320" w:lineRule="exact"/>
        <w:rPr>
          <w:rFonts w:hint="eastAsia" w:ascii="宋体" w:hAnsi="宋体" w:cs="宋体"/>
          <w:szCs w:val="21"/>
        </w:rPr>
      </w:pPr>
      <w:r>
        <w:rPr>
          <w:rFonts w:hint="eastAsia" w:ascii="宋体" w:hAnsi="宋体"/>
          <w:color w:val="000000"/>
          <w:szCs w:val="21"/>
        </w:rPr>
        <w:t xml:space="preserve">（1）</w:t>
      </w:r>
      <w:r>
        <w:rPr>
          <w:rFonts w:hint="eastAsia" w:ascii="宋体" w:hAnsi="宋体" w:cs="宋体"/>
          <w:szCs w:val="21"/>
        </w:rPr>
        <w:t xml:space="preserve">设备稳定运行</w:t>
      </w:r>
      <w:r/>
    </w:p>
    <w:p>
      <w:pPr>
        <w:ind w:firstLine="420"/>
        <w:spacing w:line="320" w:lineRule="exact"/>
        <w:rPr>
          <w:rFonts w:hint="eastAsia" w:ascii="宋体" w:hAnsi="宋体" w:cs="宋体"/>
          <w:szCs w:val="21"/>
        </w:rPr>
      </w:pPr>
      <w:r>
        <w:rPr>
          <w:rFonts w:hint="eastAsia" w:ascii="宋体" w:hAnsi="宋体" w:cs="宋体"/>
          <w:szCs w:val="21"/>
        </w:rPr>
        <w:t xml:space="preserve">确保所有维护范围内的设备在规定的运行周期内，实现无故障或少故障运行，保持高效稳定的工作状态。</w:t>
      </w:r>
      <w:r/>
    </w:p>
    <w:p>
      <w:pPr>
        <w:ind w:firstLine="420"/>
        <w:spacing w:line="320" w:lineRule="exact"/>
        <w:rPr>
          <w:rFonts w:hint="eastAsia" w:ascii="宋体" w:hAnsi="宋体" w:cs="宋体"/>
          <w:szCs w:val="21"/>
        </w:rPr>
      </w:pPr>
      <w:r>
        <w:rPr>
          <w:rFonts w:hint="eastAsia" w:ascii="宋体" w:hAnsi="宋体"/>
          <w:color w:val="000000"/>
          <w:szCs w:val="21"/>
        </w:rPr>
        <w:t xml:space="preserve">（2）</w:t>
      </w:r>
      <w:r>
        <w:rPr>
          <w:rFonts w:hint="eastAsia" w:ascii="宋体" w:hAnsi="宋体" w:cs="宋体"/>
          <w:szCs w:val="21"/>
        </w:rPr>
        <w:t xml:space="preserve">故障预防与响应</w:t>
      </w:r>
      <w:r/>
    </w:p>
    <w:p>
      <w:pPr>
        <w:ind w:firstLine="420"/>
        <w:spacing w:line="320" w:lineRule="exact"/>
        <w:rPr>
          <w:rFonts w:hint="eastAsia" w:ascii="宋体" w:hAnsi="宋体" w:cs="宋体"/>
          <w:szCs w:val="21"/>
        </w:rPr>
      </w:pPr>
      <w:r>
        <w:rPr>
          <w:rFonts w:hint="eastAsia" w:ascii="宋体" w:hAnsi="宋体" w:cs="宋体"/>
          <w:szCs w:val="21"/>
        </w:rPr>
        <w:t xml:space="preserve">通过提前识别和排除潜在故障因素，减少突发故障的发生；同时，建立快速响应机制，确保故障发生时能迅速定位并修复。</w:t>
      </w:r>
      <w:r/>
    </w:p>
    <w:p>
      <w:pPr>
        <w:ind w:firstLine="420"/>
        <w:spacing w:line="320" w:lineRule="exact"/>
        <w:rPr>
          <w:rFonts w:hint="eastAsia" w:ascii="宋体" w:hAnsi="宋体" w:cs="宋体"/>
          <w:szCs w:val="21"/>
        </w:rPr>
      </w:pPr>
      <w:r>
        <w:rPr>
          <w:rFonts w:hint="eastAsia" w:ascii="宋体" w:hAnsi="宋体"/>
          <w:color w:val="000000"/>
          <w:szCs w:val="21"/>
        </w:rPr>
        <w:t xml:space="preserve">（3）</w:t>
      </w:r>
      <w:r>
        <w:rPr>
          <w:rFonts w:hint="eastAsia" w:ascii="宋体" w:hAnsi="宋体" w:cs="宋体"/>
          <w:szCs w:val="21"/>
        </w:rPr>
        <w:t xml:space="preserve">性能优化提升</w:t>
      </w:r>
      <w:r/>
    </w:p>
    <w:p>
      <w:pPr>
        <w:ind w:firstLine="420"/>
        <w:spacing w:line="320" w:lineRule="exact"/>
        <w:rPr>
          <w:rFonts w:hint="eastAsia" w:ascii="宋体" w:hAnsi="宋体" w:cs="宋体"/>
          <w:szCs w:val="21"/>
        </w:rPr>
      </w:pPr>
      <w:r>
        <w:rPr>
          <w:rFonts w:hint="eastAsia" w:ascii="宋体" w:hAnsi="宋体" w:cs="宋体"/>
          <w:szCs w:val="21"/>
        </w:rPr>
        <w:t xml:space="preserve">通过技术手段和科学管理，不断提升设备性能，使其保持在最佳运行状态，满足或超越设计性能标准。</w:t>
      </w:r>
      <w:r/>
    </w:p>
    <w:p>
      <w:pPr>
        <w:ind w:firstLine="420"/>
        <w:spacing w:line="320" w:lineRule="exact"/>
        <w:rPr>
          <w:rFonts w:hint="eastAsia" w:ascii="宋体" w:hAnsi="宋体" w:cs="宋体"/>
          <w:szCs w:val="21"/>
        </w:rPr>
      </w:pPr>
      <w:r>
        <w:rPr>
          <w:rFonts w:hint="eastAsia" w:ascii="宋体" w:hAnsi="宋体"/>
          <w:color w:val="000000"/>
          <w:szCs w:val="21"/>
        </w:rPr>
        <w:t xml:space="preserve">（4）</w:t>
      </w:r>
      <w:r>
        <w:rPr>
          <w:rFonts w:hint="eastAsia" w:ascii="宋体" w:hAnsi="宋体" w:cs="宋体"/>
          <w:szCs w:val="21"/>
        </w:rPr>
        <w:t xml:space="preserve">延长使用寿命</w:t>
      </w:r>
      <w:r/>
    </w:p>
    <w:p>
      <w:pPr>
        <w:ind w:firstLine="420"/>
        <w:spacing w:line="320" w:lineRule="exact"/>
        <w:rPr>
          <w:rFonts w:hint="eastAsia" w:ascii="宋体" w:hAnsi="宋体" w:cs="宋体"/>
          <w:szCs w:val="21"/>
        </w:rPr>
      </w:pPr>
      <w:r>
        <w:rPr>
          <w:rFonts w:hint="eastAsia" w:ascii="宋体" w:hAnsi="宋体" w:cs="宋体"/>
          <w:szCs w:val="21"/>
        </w:rPr>
        <w:t xml:space="preserve">通过科学合理的维护保养，减缓设备老化速度，延长其使用寿命，降低更换成本。</w:t>
      </w:r>
      <w:r/>
    </w:p>
    <w:p>
      <w:pPr>
        <w:ind w:firstLine="420"/>
        <w:spacing w:line="320" w:lineRule="exact"/>
        <w:rPr>
          <w:rFonts w:hint="eastAsia" w:ascii="宋体" w:hAnsi="宋体" w:cs="宋体"/>
          <w:szCs w:val="21"/>
        </w:rPr>
      </w:pPr>
      <w:r>
        <w:rPr>
          <w:rFonts w:hint="eastAsia" w:ascii="宋体" w:hAnsi="宋体"/>
          <w:color w:val="000000"/>
          <w:szCs w:val="21"/>
        </w:rPr>
        <w:t xml:space="preserve">（5）</w:t>
      </w:r>
      <w:r>
        <w:rPr>
          <w:rFonts w:hint="eastAsia" w:ascii="宋体" w:hAnsi="宋体" w:cs="宋体"/>
          <w:szCs w:val="21"/>
        </w:rPr>
        <w:t xml:space="preserve">安全管理强化</w:t>
      </w:r>
      <w:r/>
    </w:p>
    <w:p>
      <w:pPr>
        <w:ind w:firstLine="420"/>
        <w:spacing w:line="320" w:lineRule="exact"/>
        <w:rPr>
          <w:rFonts w:hint="eastAsia" w:ascii="宋体" w:hAnsi="宋体" w:cs="宋体"/>
          <w:szCs w:val="21"/>
        </w:rPr>
      </w:pPr>
      <w:r>
        <w:rPr>
          <w:rFonts w:hint="eastAsia" w:ascii="宋体" w:hAnsi="宋体" w:cs="宋体"/>
          <w:szCs w:val="21"/>
        </w:rPr>
        <w:t xml:space="preserve">确保设备运行环境的安全，预防安全事故的发生，保障人员及设备安全。</w:t>
      </w:r>
      <w:r/>
    </w:p>
    <w:p>
      <w:pPr>
        <w:ind w:firstLine="420"/>
        <w:spacing w:line="320" w:lineRule="exact"/>
        <w:rPr>
          <w:rFonts w:hint="eastAsia" w:ascii="宋体" w:hAnsi="宋体" w:cs="宋体"/>
          <w:szCs w:val="21"/>
        </w:rPr>
      </w:pPr>
      <w:r>
        <w:rPr>
          <w:rFonts w:hint="eastAsia" w:ascii="宋体" w:hAnsi="宋体"/>
          <w:color w:val="000000"/>
          <w:szCs w:val="21"/>
        </w:rPr>
        <w:t xml:space="preserve">（6）</w:t>
      </w:r>
      <w:r>
        <w:rPr>
          <w:rFonts w:hint="eastAsia" w:ascii="宋体" w:hAnsi="宋体" w:cs="宋体"/>
          <w:szCs w:val="21"/>
        </w:rPr>
        <w:t xml:space="preserve"> 成本效益控制</w:t>
      </w:r>
      <w:r/>
    </w:p>
    <w:p>
      <w:pPr>
        <w:ind w:firstLine="420"/>
        <w:spacing w:line="320" w:lineRule="exact"/>
        <w:rPr>
          <w:rFonts w:hint="eastAsia" w:ascii="宋体" w:hAnsi="宋体" w:cs="宋体"/>
          <w:szCs w:val="21"/>
        </w:rPr>
      </w:pPr>
      <w:r>
        <w:rPr>
          <w:rFonts w:hint="eastAsia" w:ascii="宋体" w:hAnsi="宋体" w:cs="宋体"/>
          <w:szCs w:val="21"/>
        </w:rPr>
        <w:t xml:space="preserve">在保证服务质量的前提下，合理控制成本，优化资源配置，避免资源浪费；评估并优化策略；探索并应用新的技术和管理模式。实现成本效益最大化。</w:t>
      </w:r>
      <w:r/>
    </w:p>
    <w:p>
      <w:pPr>
        <w:ind w:firstLine="420"/>
        <w:spacing w:line="320" w:lineRule="exact"/>
        <w:rPr>
          <w:rFonts w:hint="eastAsia" w:ascii="宋体" w:hAnsi="宋体" w:cs="宋体"/>
          <w:szCs w:val="21"/>
        </w:rPr>
      </w:pPr>
      <w:r>
        <w:rPr>
          <w:rFonts w:hint="eastAsia" w:ascii="宋体" w:hAnsi="宋体"/>
          <w:color w:val="000000"/>
          <w:szCs w:val="21"/>
        </w:rPr>
        <w:t xml:space="preserve">（7）</w:t>
      </w:r>
      <w:r>
        <w:rPr>
          <w:rFonts w:hint="eastAsia" w:ascii="宋体" w:hAnsi="宋体" w:cs="宋体"/>
          <w:szCs w:val="21"/>
        </w:rPr>
        <w:t xml:space="preserve"> 客户满意度提升</w:t>
      </w:r>
      <w:r/>
    </w:p>
    <w:p>
      <w:pPr>
        <w:ind w:firstLine="420"/>
        <w:spacing w:line="320" w:lineRule="exact"/>
        <w:rPr>
          <w:rFonts w:hint="eastAsia" w:ascii="宋体" w:hAnsi="宋体" w:cs="宋体"/>
          <w:szCs w:val="21"/>
        </w:rPr>
      </w:pPr>
      <w:r>
        <w:rPr>
          <w:rFonts w:hint="eastAsia" w:ascii="宋体" w:hAnsi="宋体" w:cs="宋体"/>
          <w:szCs w:val="21"/>
        </w:rPr>
        <w:t xml:space="preserve">通过优质的服务，提升客户对工作的满意度，建立客户反馈机制，及时了解客户需求与期望；提供定制化、个性化的解决方案；加强与客户的沟通与协作，确保服务效果符合预期，建立长期稳定的合作关系。</w:t>
      </w:r>
      <w:r/>
    </w:p>
    <w:p>
      <w:pPr>
        <w:ind w:firstLine="420"/>
        <w:spacing w:line="320" w:lineRule="exact"/>
        <w:rPr>
          <w:rFonts w:hint="eastAsia" w:ascii="宋体" w:hAnsi="宋体" w:cs="宋体"/>
          <w:szCs w:val="21"/>
        </w:rPr>
      </w:pPr>
      <w:r>
        <w:rPr>
          <w:rFonts w:hint="eastAsia" w:ascii="宋体" w:hAnsi="宋体"/>
          <w:color w:val="000000"/>
          <w:szCs w:val="21"/>
        </w:rPr>
        <w:t xml:space="preserve">（8）</w:t>
      </w:r>
      <w:r>
        <w:rPr>
          <w:rFonts w:hint="eastAsia" w:ascii="宋体" w:hAnsi="宋体" w:cs="宋体"/>
          <w:szCs w:val="21"/>
        </w:rPr>
        <w:t xml:space="preserve"> 应急预案完善</w:t>
      </w:r>
      <w:r/>
    </w:p>
    <w:p>
      <w:pPr>
        <w:ind w:firstLine="420"/>
        <w:spacing w:line="320" w:lineRule="exact"/>
        <w:rPr>
          <w:rFonts w:hint="eastAsia" w:ascii="宋体" w:hAnsi="宋体" w:cs="宋体"/>
          <w:szCs w:val="21"/>
        </w:rPr>
      </w:pPr>
      <w:r>
        <w:rPr>
          <w:rFonts w:hint="eastAsia" w:ascii="宋体" w:hAnsi="宋体" w:cs="宋体"/>
          <w:szCs w:val="21"/>
        </w:rPr>
        <w:t xml:space="preserve">建立全面、可行的应急预案体系，确保在突发事件发生时能够迅速、有效地应对，减少损失。针对各类可能的突发事件（如自然灾害、设备故障等），制定详细的应急预案；定期进行应急预案演练，检验预案的可行性和有效性；加强与其他相关部门和机构的协作，确保应急资源的及时调配与利用。</w:t>
      </w:r>
      <w:r/>
    </w:p>
    <w:p>
      <w:pPr>
        <w:numPr>
          <w:ilvl w:val="1"/>
          <w:numId w:val="0"/>
        </w:numPr>
        <w:keepLines/>
        <w:keepNext/>
        <w:spacing w:line="320" w:lineRule="exact"/>
        <w:tabs>
          <w:tab w:val="left" w:pos="0" w:leader="none"/>
        </w:tabs>
        <w:rPr>
          <w:rFonts w:hint="eastAsia" w:ascii="宋体" w:hAnsi="宋体"/>
          <w:b/>
          <w:szCs w:val="21"/>
        </w:rPr>
      </w:pPr>
      <w:r/>
      <w:bookmarkStart w:id="51" w:name="_Toc21103"/>
      <w:r>
        <w:rPr>
          <w:rFonts w:hint="eastAsia" w:ascii="宋体" w:hAnsi="宋体"/>
          <w:b/>
          <w:szCs w:val="21"/>
        </w:rPr>
        <w:t xml:space="preserve">2.服务</w:t>
      </w:r>
      <w:bookmarkEnd w:id="51"/>
      <w:r>
        <w:rPr>
          <w:rFonts w:hint="eastAsia" w:ascii="宋体" w:hAnsi="宋体"/>
          <w:b/>
          <w:szCs w:val="21"/>
        </w:rPr>
        <w:t xml:space="preserve">标准</w:t>
      </w:r>
      <w:r/>
    </w:p>
    <w:p>
      <w:pPr>
        <w:numPr>
          <w:ilvl w:val="2"/>
          <w:numId w:val="0"/>
        </w:numPr>
        <w:ind w:firstLine="422"/>
        <w:keepLines/>
        <w:keepNext/>
        <w:spacing w:line="320" w:lineRule="exact"/>
        <w:tabs>
          <w:tab w:val="left" w:pos="0" w:leader="none"/>
        </w:tabs>
        <w:rPr>
          <w:rFonts w:hint="eastAsia" w:ascii="宋体" w:hAnsi="宋体"/>
          <w:b/>
          <w:szCs w:val="21"/>
        </w:rPr>
      </w:pPr>
      <w:r/>
      <w:bookmarkStart w:id="52" w:name="_Toc4653"/>
      <w:r>
        <w:rPr>
          <w:rFonts w:hint="eastAsia" w:ascii="宋体" w:hAnsi="宋体"/>
          <w:b/>
          <w:szCs w:val="21"/>
        </w:rPr>
        <w:t xml:space="preserve">（1）设备巡检与评估</w:t>
      </w:r>
      <w:bookmarkEnd w:id="52"/>
      <w:r/>
      <w:r/>
    </w:p>
    <w:p>
      <w:pPr>
        <w:ind w:firstLine="420"/>
        <w:spacing w:line="320" w:lineRule="exact"/>
        <w:rPr>
          <w:rFonts w:hint="eastAsia" w:ascii="宋体" w:hAnsi="宋体" w:cs="宋体"/>
          <w:szCs w:val="21"/>
        </w:rPr>
      </w:pPr>
      <w:r>
        <w:rPr>
          <w:rFonts w:hint="eastAsia" w:ascii="宋体" w:hAnsi="宋体" w:cs="宋体"/>
          <w:szCs w:val="21"/>
        </w:rPr>
        <w:t xml:space="preserve">1）巡检周期：根据设备类型、使用频率及历史故障记录，设定合理的巡检周期，如每日、每周、每月或每季度巡检一次。</w:t>
      </w:r>
      <w:r/>
    </w:p>
    <w:p>
      <w:pPr>
        <w:ind w:firstLine="420"/>
        <w:spacing w:line="320" w:lineRule="exact"/>
        <w:rPr>
          <w:rFonts w:hint="eastAsia" w:ascii="宋体" w:hAnsi="宋体" w:cs="宋体"/>
          <w:szCs w:val="21"/>
        </w:rPr>
      </w:pPr>
      <w:r>
        <w:rPr>
          <w:rFonts w:hint="eastAsia" w:ascii="宋体" w:hAnsi="宋体" w:cs="宋体"/>
          <w:szCs w:val="21"/>
        </w:rPr>
        <w:t xml:space="preserve">2） 巡检内容：包括但不限于设备外观检查、运行状态监测、关键参数记录、环境条件评估等，确保及时发现潜在问题。</w:t>
      </w:r>
      <w:r/>
    </w:p>
    <w:p>
      <w:pPr>
        <w:ind w:firstLine="420"/>
        <w:spacing w:line="320" w:lineRule="exact"/>
        <w:rPr>
          <w:rFonts w:hint="eastAsia" w:ascii="宋体" w:hAnsi="宋体" w:cs="宋体"/>
          <w:szCs w:val="21"/>
        </w:rPr>
      </w:pPr>
      <w:r>
        <w:rPr>
          <w:rFonts w:hint="eastAsia" w:ascii="宋体" w:hAnsi="宋体" w:cs="宋体"/>
          <w:szCs w:val="21"/>
        </w:rPr>
        <w:t xml:space="preserve">3） 评估报告：每次巡检后，需编制详细的巡检报告，记录巡检发现的问题、处理情况及建议措施，为后续维护保养提供依据。</w:t>
      </w:r>
      <w:r/>
    </w:p>
    <w:p>
      <w:pPr>
        <w:numPr>
          <w:ilvl w:val="2"/>
          <w:numId w:val="0"/>
        </w:numPr>
        <w:ind w:firstLine="422"/>
        <w:keepLines/>
        <w:keepNext/>
        <w:spacing w:line="320" w:lineRule="exact"/>
        <w:tabs>
          <w:tab w:val="left" w:pos="0" w:leader="none"/>
        </w:tabs>
        <w:rPr>
          <w:rFonts w:hint="eastAsia" w:ascii="宋体" w:hAnsi="宋体"/>
          <w:b/>
          <w:szCs w:val="21"/>
        </w:rPr>
      </w:pPr>
      <w:r/>
      <w:bookmarkStart w:id="53" w:name="_Toc7888"/>
      <w:r>
        <w:rPr>
          <w:rFonts w:hint="eastAsia" w:ascii="宋体" w:hAnsi="宋体"/>
          <w:b/>
          <w:szCs w:val="21"/>
        </w:rPr>
        <w:t xml:space="preserve">（2）定期</w:t>
      </w:r>
      <w:bookmarkEnd w:id="53"/>
      <w:r>
        <w:rPr>
          <w:rFonts w:hint="eastAsia" w:ascii="宋体" w:hAnsi="宋体"/>
          <w:b/>
          <w:szCs w:val="21"/>
        </w:rPr>
        <w:t xml:space="preserve">上门服务：</w:t>
      </w:r>
      <w:r/>
    </w:p>
    <w:p>
      <w:pPr>
        <w:ind w:firstLine="420"/>
        <w:spacing w:line="320" w:lineRule="exact"/>
        <w:rPr>
          <w:rFonts w:hint="eastAsia" w:ascii="宋体" w:hAnsi="宋体" w:cs="宋体"/>
          <w:szCs w:val="21"/>
        </w:rPr>
      </w:pPr>
      <w:r>
        <w:rPr>
          <w:rFonts w:hint="eastAsia" w:ascii="宋体" w:hAnsi="宋体" w:cs="宋体"/>
          <w:szCs w:val="21"/>
        </w:rPr>
        <w:t xml:space="preserve">1） 计划制定：基于设备巡检与评估结果，结合设备制造商的维护建议，制定详细的定期维护保养计划。</w:t>
      </w:r>
      <w:r/>
    </w:p>
    <w:p>
      <w:pPr>
        <w:ind w:firstLine="420"/>
        <w:spacing w:line="320" w:lineRule="exact"/>
        <w:rPr>
          <w:rFonts w:hint="eastAsia" w:ascii="宋体" w:hAnsi="宋体" w:cs="宋体"/>
          <w:szCs w:val="21"/>
        </w:rPr>
      </w:pPr>
      <w:r>
        <w:rPr>
          <w:rFonts w:hint="eastAsia" w:ascii="宋体" w:hAnsi="宋体" w:cs="宋体"/>
          <w:szCs w:val="21"/>
        </w:rPr>
        <w:t xml:space="preserve">2） 保养内容：包括清洁、润滑、紧固、调整、测试等常规保养项目，以及根据设备特性进行的专项保养。</w:t>
      </w:r>
      <w:r/>
    </w:p>
    <w:p>
      <w:pPr>
        <w:ind w:firstLine="420"/>
        <w:spacing w:line="320" w:lineRule="exact"/>
        <w:rPr>
          <w:rFonts w:hint="eastAsia" w:ascii="宋体" w:hAnsi="宋体" w:cs="宋体"/>
          <w:szCs w:val="21"/>
        </w:rPr>
      </w:pPr>
      <w:r>
        <w:rPr>
          <w:rFonts w:hint="eastAsia" w:ascii="宋体" w:hAnsi="宋体" w:cs="宋体"/>
          <w:szCs w:val="21"/>
        </w:rPr>
        <w:t xml:space="preserve">3）执行与记录：按计划执行维护保养工作，并详细记录保养过程、更换的零部件及保养效果等信息。</w:t>
      </w:r>
      <w:r/>
    </w:p>
    <w:p>
      <w:pPr>
        <w:ind w:firstLine="420"/>
        <w:spacing w:line="320" w:lineRule="exact"/>
        <w:rPr>
          <w:rFonts w:hint="eastAsia" w:ascii="宋体" w:hAnsi="宋体" w:cs="宋体"/>
          <w:szCs w:val="21"/>
        </w:rPr>
      </w:pPr>
      <w:r>
        <w:rPr>
          <w:rFonts w:hint="eastAsia" w:ascii="宋体" w:hAnsi="宋体" w:cs="宋体"/>
          <w:szCs w:val="21"/>
        </w:rPr>
        <w:t xml:space="preserve">4）性能优化提升：定期进行性能评估，调整运行参数；采用先进的软硬件升级方案，优化系统配置；实施节能降耗措施，提升能效。</w:t>
      </w:r>
      <w:r/>
    </w:p>
    <w:p>
      <w:pPr>
        <w:numPr>
          <w:ilvl w:val="2"/>
          <w:numId w:val="0"/>
        </w:numPr>
        <w:ind w:firstLine="422"/>
        <w:keepLines/>
        <w:keepNext/>
        <w:spacing w:line="320" w:lineRule="exact"/>
        <w:tabs>
          <w:tab w:val="left" w:pos="0" w:leader="none"/>
        </w:tabs>
        <w:rPr>
          <w:rFonts w:hint="eastAsia" w:ascii="宋体" w:hAnsi="宋体"/>
          <w:b/>
          <w:szCs w:val="21"/>
        </w:rPr>
      </w:pPr>
      <w:r/>
      <w:bookmarkStart w:id="54" w:name="_Toc13438"/>
      <w:r>
        <w:rPr>
          <w:rFonts w:hint="eastAsia" w:ascii="宋体" w:hAnsi="宋体"/>
          <w:b/>
          <w:szCs w:val="21"/>
        </w:rPr>
        <w:t xml:space="preserve">（3）故障诊断与排除</w:t>
      </w:r>
      <w:bookmarkEnd w:id="54"/>
      <w:r/>
      <w:r/>
    </w:p>
    <w:p>
      <w:pPr>
        <w:ind w:firstLine="420"/>
        <w:spacing w:line="320" w:lineRule="exact"/>
        <w:rPr>
          <w:rFonts w:hint="eastAsia" w:ascii="宋体" w:hAnsi="宋体" w:cs="宋体"/>
          <w:szCs w:val="21"/>
        </w:rPr>
      </w:pPr>
      <w:r>
        <w:rPr>
          <w:rFonts w:hint="eastAsia" w:ascii="宋体" w:hAnsi="宋体" w:cs="宋体"/>
          <w:szCs w:val="21"/>
        </w:rPr>
        <w:t xml:space="preserve">1）故障识别：通过设备报警信息、运行数据、巡检记录等多种途径，快速识别设备故障。</w:t>
      </w:r>
      <w:r/>
    </w:p>
    <w:p>
      <w:pPr>
        <w:ind w:firstLine="420"/>
        <w:spacing w:line="320" w:lineRule="exact"/>
        <w:rPr>
          <w:rFonts w:hint="eastAsia" w:ascii="宋体" w:hAnsi="宋体" w:cs="宋体"/>
          <w:szCs w:val="21"/>
        </w:rPr>
      </w:pPr>
      <w:r>
        <w:rPr>
          <w:rFonts w:hint="eastAsia" w:ascii="宋体" w:hAnsi="宋体" w:cs="宋体"/>
          <w:szCs w:val="21"/>
        </w:rPr>
        <w:t xml:space="preserve">2）诊断分析：运用专业知识、诊断工具及历史经验，对故障进行深入分析，确定故障原因。</w:t>
      </w:r>
      <w:r/>
    </w:p>
    <w:p>
      <w:pPr>
        <w:ind w:firstLine="420"/>
        <w:spacing w:line="320" w:lineRule="exact"/>
        <w:rPr>
          <w:rFonts w:hint="eastAsia" w:ascii="宋体" w:hAnsi="宋体" w:cs="宋体"/>
          <w:szCs w:val="21"/>
        </w:rPr>
      </w:pPr>
      <w:r>
        <w:rPr>
          <w:rFonts w:hint="eastAsia" w:ascii="宋体" w:hAnsi="宋体" w:cs="宋体"/>
          <w:szCs w:val="21"/>
        </w:rPr>
        <w:t xml:space="preserve">3） 故障排除：根据诊断结果，采取有效措施排除故障，恢复设备正常运行。</w:t>
      </w:r>
      <w:r/>
    </w:p>
    <w:p>
      <w:pPr>
        <w:numPr>
          <w:ilvl w:val="2"/>
          <w:numId w:val="0"/>
        </w:numPr>
        <w:ind w:firstLine="422"/>
        <w:keepLines/>
        <w:keepNext/>
        <w:spacing w:line="320" w:lineRule="exact"/>
        <w:tabs>
          <w:tab w:val="left" w:pos="0" w:leader="none"/>
        </w:tabs>
        <w:rPr>
          <w:rFonts w:hint="eastAsia" w:ascii="宋体" w:hAnsi="宋体"/>
          <w:b/>
          <w:szCs w:val="21"/>
        </w:rPr>
      </w:pPr>
      <w:r/>
      <w:bookmarkStart w:id="55" w:name="_Toc8996"/>
      <w:r>
        <w:rPr>
          <w:rFonts w:hint="eastAsia" w:ascii="宋体" w:hAnsi="宋体"/>
          <w:b/>
          <w:szCs w:val="21"/>
        </w:rPr>
        <w:t xml:space="preserve">（4）备件更换策略</w:t>
      </w:r>
      <w:bookmarkEnd w:id="55"/>
      <w:r/>
      <w:r/>
    </w:p>
    <w:p>
      <w:pPr>
        <w:ind w:firstLine="420"/>
        <w:spacing w:line="320" w:lineRule="exact"/>
        <w:rPr>
          <w:rFonts w:hint="eastAsia" w:ascii="宋体" w:hAnsi="宋体" w:cs="宋体"/>
          <w:szCs w:val="21"/>
        </w:rPr>
      </w:pPr>
      <w:r>
        <w:rPr>
          <w:rFonts w:hint="eastAsia" w:ascii="宋体" w:hAnsi="宋体" w:cs="宋体"/>
          <w:szCs w:val="21"/>
        </w:rPr>
        <w:t xml:space="preserve">1） 备件管理：建立合理的备件库存，确保关键零部件的及时供应，备件质量及数量需达到要求。</w:t>
      </w:r>
      <w:r>
        <w:rPr>
          <w:rFonts w:hint="eastAsia" w:ascii="宋体" w:hAnsi="宋体" w:cs="宋体"/>
          <w:bCs/>
          <w:szCs w:val="21"/>
        </w:rPr>
        <w:t xml:space="preserve">备件仓库常年应备有通用型的服务器、交换机、路由器、防火墙、安防等设备。</w:t>
      </w:r>
      <w:r/>
    </w:p>
    <w:p>
      <w:pPr>
        <w:ind w:firstLine="420"/>
        <w:spacing w:line="320" w:lineRule="exact"/>
        <w:rPr>
          <w:rFonts w:hint="eastAsia" w:ascii="宋体" w:hAnsi="宋体" w:cs="宋体"/>
          <w:szCs w:val="21"/>
        </w:rPr>
      </w:pPr>
      <w:r>
        <w:rPr>
          <w:rFonts w:hint="eastAsia" w:ascii="宋体" w:hAnsi="宋体" w:cs="宋体"/>
          <w:szCs w:val="21"/>
        </w:rPr>
        <w:t xml:space="preserve">2） 备件的更换确保业务连续性：对维护范围内的设备的所有损坏部件，即时更换维修，保证业务系统不致停止。</w:t>
      </w:r>
      <w:r/>
    </w:p>
    <w:p>
      <w:pPr>
        <w:ind w:firstLine="420"/>
        <w:spacing w:line="320" w:lineRule="exact"/>
        <w:rPr>
          <w:rFonts w:hint="eastAsia" w:ascii="宋体" w:hAnsi="宋体" w:cs="宋体"/>
          <w:szCs w:val="21"/>
        </w:rPr>
      </w:pPr>
      <w:r>
        <w:rPr>
          <w:rFonts w:hint="eastAsia" w:ascii="宋体" w:hAnsi="宋体" w:cs="宋体"/>
          <w:szCs w:val="21"/>
        </w:rPr>
        <w:t xml:space="preserve">3）更换记录：详细记录更换的零部件型号、数量、更换日期及更换前后的设备状态等信息。</w:t>
      </w:r>
      <w:r/>
    </w:p>
    <w:p>
      <w:pPr>
        <w:numPr>
          <w:ilvl w:val="2"/>
          <w:numId w:val="0"/>
        </w:numPr>
        <w:ind w:firstLine="422"/>
        <w:keepLines/>
        <w:keepNext/>
        <w:spacing w:line="320" w:lineRule="exact"/>
        <w:tabs>
          <w:tab w:val="left" w:pos="0" w:leader="none"/>
        </w:tabs>
        <w:rPr>
          <w:rFonts w:hint="eastAsia" w:ascii="宋体" w:hAnsi="宋体"/>
          <w:b/>
          <w:szCs w:val="21"/>
        </w:rPr>
      </w:pPr>
      <w:r/>
      <w:bookmarkStart w:id="56" w:name="_Toc24790"/>
      <w:r>
        <w:rPr>
          <w:rFonts w:hint="eastAsia" w:ascii="宋体" w:hAnsi="宋体"/>
          <w:b/>
          <w:szCs w:val="21"/>
        </w:rPr>
        <w:t xml:space="preserve">（5）服务响应时间</w:t>
      </w:r>
      <w:bookmarkEnd w:id="56"/>
      <w:r/>
      <w:r/>
    </w:p>
    <w:p>
      <w:pPr>
        <w:ind w:firstLine="420"/>
        <w:spacing w:line="320" w:lineRule="exact"/>
        <w:rPr>
          <w:rFonts w:hint="eastAsia" w:ascii="宋体" w:hAnsi="宋体"/>
          <w:szCs w:val="21"/>
        </w:rPr>
      </w:pPr>
      <w:r>
        <w:rPr>
          <w:rFonts w:hint="eastAsia" w:ascii="宋体" w:hAnsi="宋体"/>
          <w:szCs w:val="21"/>
        </w:rPr>
        <w:t xml:space="preserve">建立24小时联络机制，同时指定一名负责人与客户保持沟通，确保7*24小时都可靠联系到工程技术人员，所有节日都照此标准执行。</w:t>
      </w:r>
      <w:r/>
    </w:p>
    <w:p>
      <w:pPr>
        <w:numPr>
          <w:ilvl w:val="2"/>
          <w:numId w:val="0"/>
        </w:numPr>
        <w:ind w:firstLine="422"/>
        <w:keepLines/>
        <w:keepNext/>
        <w:spacing w:line="320" w:lineRule="exact"/>
        <w:tabs>
          <w:tab w:val="left" w:pos="0" w:leader="none"/>
        </w:tabs>
        <w:rPr>
          <w:rFonts w:hint="eastAsia" w:ascii="宋体" w:hAnsi="宋体"/>
          <w:b/>
          <w:szCs w:val="21"/>
        </w:rPr>
      </w:pPr>
      <w:r/>
      <w:bookmarkStart w:id="57" w:name="_Toc194"/>
      <w:r>
        <w:rPr>
          <w:rFonts w:hint="eastAsia" w:ascii="宋体" w:hAnsi="宋体"/>
          <w:b/>
          <w:szCs w:val="21"/>
        </w:rPr>
        <w:t xml:space="preserve">（6）技术培训与文档</w:t>
      </w:r>
      <w:bookmarkEnd w:id="57"/>
      <w:r/>
      <w:r/>
    </w:p>
    <w:p>
      <w:pPr>
        <w:ind w:firstLine="420"/>
        <w:spacing w:line="320" w:lineRule="exact"/>
        <w:rPr>
          <w:rFonts w:hint="eastAsia" w:ascii="宋体" w:hAnsi="宋体" w:cs="宋体"/>
          <w:szCs w:val="21"/>
        </w:rPr>
      </w:pPr>
      <w:r>
        <w:rPr>
          <w:rFonts w:hint="eastAsia" w:ascii="宋体" w:hAnsi="宋体" w:cs="宋体"/>
          <w:szCs w:val="21"/>
        </w:rPr>
        <w:t xml:space="preserve">1）技术培训：定期对服务人员进行技术培训，提升其专业技能和服务水平。</w:t>
      </w:r>
      <w:r/>
    </w:p>
    <w:p>
      <w:pPr>
        <w:ind w:firstLine="420"/>
        <w:spacing w:line="320" w:lineRule="exact"/>
        <w:rPr>
          <w:rFonts w:hint="eastAsia" w:ascii="宋体" w:hAnsi="宋体" w:cs="宋体"/>
          <w:szCs w:val="21"/>
        </w:rPr>
      </w:pPr>
      <w:r>
        <w:rPr>
          <w:rFonts w:hint="eastAsia" w:ascii="宋体" w:hAnsi="宋体" w:cs="宋体"/>
          <w:szCs w:val="21"/>
        </w:rPr>
        <w:t xml:space="preserve">2） 技术文档：编制详尽的技术文档，包括设备操作手册、维护保养手册、故障诊断指南等，为服务工作提供技术支持。</w:t>
      </w:r>
      <w:r/>
    </w:p>
    <w:p>
      <w:pPr>
        <w:ind w:firstLine="420"/>
        <w:spacing w:line="320" w:lineRule="exact"/>
        <w:rPr>
          <w:rFonts w:hint="eastAsia" w:ascii="宋体" w:hAnsi="宋体" w:cs="宋体"/>
          <w:szCs w:val="21"/>
        </w:rPr>
      </w:pPr>
      <w:r>
        <w:rPr>
          <w:rFonts w:hint="eastAsia" w:ascii="宋体" w:hAnsi="宋体" w:cs="宋体"/>
          <w:szCs w:val="21"/>
        </w:rPr>
        <w:t xml:space="preserve">3）知识分享：建立知识分享平台，鼓励服务人员交流经验、分享技术心得，促进团队整体技能提升。</w:t>
      </w:r>
      <w:r/>
    </w:p>
    <w:p>
      <w:pPr>
        <w:numPr>
          <w:ilvl w:val="2"/>
          <w:numId w:val="0"/>
        </w:numPr>
        <w:ind w:firstLine="422"/>
        <w:keepLines/>
        <w:keepNext/>
        <w:spacing w:line="320" w:lineRule="exact"/>
        <w:tabs>
          <w:tab w:val="left" w:pos="0" w:leader="none"/>
        </w:tabs>
        <w:rPr>
          <w:rFonts w:hint="eastAsia" w:ascii="宋体" w:hAnsi="宋体"/>
          <w:b/>
          <w:szCs w:val="21"/>
        </w:rPr>
      </w:pPr>
      <w:r/>
      <w:bookmarkStart w:id="58" w:name="_Toc29736"/>
      <w:r>
        <w:rPr>
          <w:rFonts w:hint="eastAsia" w:ascii="宋体" w:hAnsi="宋体"/>
          <w:b/>
          <w:szCs w:val="21"/>
        </w:rPr>
        <w:t xml:space="preserve">（7）服务报告</w:t>
      </w:r>
      <w:bookmarkEnd w:id="58"/>
      <w:r/>
      <w:r/>
    </w:p>
    <w:p>
      <w:pPr>
        <w:ind w:firstLine="420"/>
        <w:spacing w:line="320" w:lineRule="exact"/>
        <w:rPr>
          <w:rFonts w:hint="eastAsia" w:ascii="宋体" w:hAnsi="宋体" w:cs="宋体"/>
          <w:szCs w:val="21"/>
        </w:rPr>
      </w:pPr>
      <w:r>
        <w:rPr>
          <w:rFonts w:hint="eastAsia" w:ascii="宋体" w:hAnsi="宋体"/>
          <w:szCs w:val="21"/>
        </w:rPr>
        <w:t xml:space="preserve">每次巡检完毕后提供服务报告，详细记录服务的时间、内容、问题和处理结果</w:t>
      </w:r>
      <w:r>
        <w:rPr>
          <w:rFonts w:hint="eastAsia" w:ascii="宋体" w:hAnsi="宋体" w:cs="宋体"/>
          <w:szCs w:val="21"/>
        </w:rPr>
        <w:t xml:space="preserve">等信息</w:t>
      </w:r>
      <w:r>
        <w:rPr>
          <w:rFonts w:hint="eastAsia" w:ascii="宋体" w:hAnsi="宋体"/>
          <w:szCs w:val="21"/>
        </w:rPr>
        <w:t xml:space="preserve">，</w:t>
      </w:r>
      <w:r>
        <w:rPr>
          <w:rFonts w:hint="eastAsia" w:ascii="宋体" w:hAnsi="宋体" w:cs="宋体"/>
          <w:szCs w:val="21"/>
        </w:rPr>
        <w:t xml:space="preserve">形成完整的服务档案。</w:t>
      </w:r>
      <w:r>
        <w:rPr>
          <w:rFonts w:hint="eastAsia" w:ascii="宋体" w:hAnsi="宋体"/>
          <w:szCs w:val="21"/>
        </w:rPr>
        <w:t xml:space="preserve">同时还提供全年服务报告、每次维修事故报告等资料，根据事故提出相应的整体解决方案等管理规划层面的内容。</w:t>
      </w:r>
      <w:r/>
    </w:p>
    <w:p>
      <w:pPr>
        <w:spacing w:line="240" w:lineRule="exact"/>
        <w:widowControl/>
        <w:rPr>
          <w:rFonts w:hint="eastAsia" w:ascii="宋体" w:hAnsi="宋体" w:cs="宋体"/>
          <w:color w:val="000000"/>
          <w:szCs w:val="21"/>
          <w:lang w:bidi="ar"/>
        </w:rPr>
      </w:pPr>
      <w:r/>
      <w:bookmarkStart w:id="59" w:name="_Toc20605"/>
      <w:r>
        <w:rPr>
          <w:rFonts w:hint="eastAsia" w:ascii="宋体" w:hAnsi="宋体" w:cs="宋体"/>
          <w:color w:val="000000"/>
          <w:szCs w:val="21"/>
          <w:lang w:bidi="ar"/>
        </w:rPr>
        <w:t xml:space="preserve">附件</w:t>
      </w:r>
      <w:bookmarkEnd w:id="59"/>
      <w:r>
        <w:rPr>
          <w:rFonts w:hint="eastAsia" w:ascii="宋体" w:hAnsi="宋体" w:cs="宋体"/>
          <w:color w:val="000000"/>
          <w:szCs w:val="21"/>
          <w:lang w:bidi="ar"/>
        </w:rPr>
        <w:t xml:space="preserve">：智能化系统服务设备清单：</w:t>
      </w:r>
      <w:r/>
    </w:p>
    <w:tbl>
      <w:tblPr>
        <w:tblW w:w="7964" w:type="dxa"/>
        <w:jc w:val="center"/>
        <w:tblLook w:val="0000" w:firstRow="0" w:lastRow="0" w:firstColumn="0" w:lastColumn="0" w:noHBand="0" w:noVBand="0"/>
      </w:tblPr>
      <w:tblGrid>
        <w:gridCol w:w="796"/>
        <w:gridCol w:w="1673"/>
        <w:gridCol w:w="1786"/>
        <w:gridCol w:w="1099"/>
        <w:gridCol w:w="961"/>
        <w:gridCol w:w="824"/>
        <w:gridCol w:w="825"/>
      </w:tblGrid>
      <w:tr>
        <w:trPr>
          <w:jc w:val="center"/>
          <w:trHeight w:val="509"/>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W w:w="825" w:type="dxa"/>
            <w:textDirection w:val="lrTb"/>
            <w:noWrap w:val="false"/>
          </w:tcPr>
          <w:p>
            <w:pPr>
              <w:spacing w:line="24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华为S7706</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spacing w:line="2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5" w:type="dxa"/>
            <w:textDirection w:val="lrTb"/>
            <w:noWrap w:val="false"/>
          </w:tcPr>
          <w:p>
            <w:pPr>
              <w:spacing w:line="24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UPS电池柜</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商宇</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spacing w:line="2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5" w:type="dxa"/>
            <w:textDirection w:val="lrTb"/>
            <w:noWrap w:val="false"/>
          </w:tcPr>
          <w:p>
            <w:pPr>
              <w:spacing w:line="24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48口交换机</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华为S5720</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spacing w:line="2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5" w:type="dxa"/>
            <w:textDirection w:val="lrTb"/>
            <w:noWrap w:val="false"/>
          </w:tcPr>
          <w:p>
            <w:pPr>
              <w:spacing w:line="24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3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摄像头</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大华</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spacing w:line="2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5" w:type="dxa"/>
            <w:textDirection w:val="lrTb"/>
            <w:noWrap w:val="false"/>
          </w:tcPr>
          <w:p>
            <w:pPr>
              <w:spacing w:line="240" w:lineRule="exact"/>
              <w:rPr>
                <w:rFonts w:hint="eastAsia" w:ascii="宋体" w:hAnsi="宋体" w:cs="宋体"/>
                <w:color w:val="000000"/>
                <w:szCs w:val="21"/>
              </w:rPr>
            </w:pPr>
            <w:r>
              <w:rPr>
                <w:rFonts w:hint="eastAsia" w:ascii="宋体" w:hAnsi="宋体" w:cs="宋体"/>
                <w:color w:val="000000"/>
                <w:szCs w:val="21"/>
              </w:rPr>
            </w:r>
            <w:r/>
          </w:p>
        </w:tc>
      </w:tr>
      <w:tr>
        <w:trPr>
          <w:jc w:val="center"/>
          <w:trHeight w:val="112"/>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硬盘录像机</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大华</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spacing w:line="2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5" w:type="dxa"/>
            <w:textDirection w:val="lrTb"/>
            <w:noWrap w:val="false"/>
          </w:tcPr>
          <w:p>
            <w:pPr>
              <w:spacing w:line="240" w:lineRule="exact"/>
              <w:rPr>
                <w:rFonts w:hint="eastAsia" w:ascii="宋体" w:hAnsi="宋体" w:cs="宋体"/>
                <w:color w:val="000000"/>
                <w:szCs w:val="21"/>
              </w:rPr>
            </w:pPr>
            <w:r>
              <w:rPr>
                <w:rFonts w:hint="eastAsia" w:ascii="宋体" w:hAnsi="宋体" w:cs="宋体"/>
                <w:color w:val="000000"/>
                <w:szCs w:val="21"/>
              </w:rPr>
            </w:r>
            <w:r/>
          </w:p>
        </w:tc>
      </w:tr>
      <w:tr>
        <w:trPr>
          <w:jc w:val="center"/>
          <w:trHeight w:val="71"/>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监控电视墙</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创维</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spacing w:line="240" w:lineRule="exact"/>
              <w:widowControl/>
              <w:rPr>
                <w:rFonts w:hint="eastAsia" w:ascii="宋体" w:hAnsi="宋体" w:cs="宋体"/>
                <w:color w:val="000000"/>
                <w:szCs w:val="21"/>
              </w:rPr>
            </w:pPr>
            <w:r>
              <w:rPr>
                <w:rFonts w:hint="eastAsia" w:ascii="宋体" w:hAnsi="宋体" w:cs="宋体"/>
                <w:color w:val="000000"/>
                <w:szCs w:val="21"/>
                <w:lang w:bidi="ar"/>
              </w:rPr>
              <w:t xml:space="preserve">面</w:t>
            </w:r>
            <w:r/>
          </w:p>
        </w:tc>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spacing w:line="2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25" w:type="dxa"/>
            <w:textDirection w:val="lrTb"/>
            <w:noWrap w:val="false"/>
          </w:tcPr>
          <w:p>
            <w:pPr>
              <w:spacing w:line="240" w:lineRule="exact"/>
              <w:rPr>
                <w:rFonts w:hint="eastAsia" w:ascii="宋体" w:hAnsi="宋体" w:cs="宋体"/>
                <w:color w:val="000000"/>
                <w:szCs w:val="21"/>
              </w:rPr>
            </w:pPr>
            <w:r>
              <w:rPr>
                <w:rFonts w:hint="eastAsia" w:ascii="宋体" w:hAnsi="宋体" w:cs="宋体"/>
                <w:color w:val="000000"/>
                <w:szCs w:val="21"/>
              </w:rPr>
            </w:r>
            <w:r/>
          </w:p>
        </w:tc>
      </w:tr>
    </w:tbl>
    <w:p>
      <w:pPr>
        <w:spacing w:line="360" w:lineRule="exact"/>
        <w:widowControl/>
        <w:rPr>
          <w:rFonts w:hint="eastAsia" w:ascii="宋体" w:hAnsi="宋体"/>
          <w:b/>
          <w:bCs/>
          <w:color w:val="ee0000"/>
          <w:szCs w:val="21"/>
        </w:rPr>
      </w:pPr>
      <w:r>
        <w:rPr>
          <w:rFonts w:hint="eastAsia" w:ascii="宋体" w:hAnsi="宋体"/>
          <w:b/>
          <w:bCs/>
          <w:color w:val="ee0000"/>
          <w:szCs w:val="21"/>
        </w:rPr>
      </w:r>
      <w:r/>
    </w:p>
    <w:p>
      <w:pPr>
        <w:spacing w:line="360" w:lineRule="exact"/>
        <w:rPr>
          <w:rFonts w:hint="eastAsia" w:ascii="宋体" w:hAnsi="宋体" w:cs="宋体"/>
          <w:b/>
          <w:bCs/>
          <w:color w:val="0000ff"/>
          <w:szCs w:val="21"/>
        </w:rPr>
      </w:pPr>
      <w:r>
        <w:rPr>
          <w:rFonts w:hint="eastAsia" w:ascii="宋体" w:hAnsi="宋体" w:cs="宋体"/>
          <w:b/>
          <w:bCs/>
          <w:color w:val="0000ff"/>
          <w:szCs w:val="21"/>
        </w:rPr>
        <w:t xml:space="preserve">（四十五）市行政中心弱电维保项目（市政府大楼）</w:t>
      </w:r>
      <w:r/>
    </w:p>
    <w:p>
      <w:pPr>
        <w:spacing w:line="360" w:lineRule="exact"/>
        <w:rPr>
          <w:rFonts w:hint="eastAsia" w:ascii="宋体" w:hAnsi="宋体"/>
          <w:b/>
          <w:szCs w:val="21"/>
        </w:rPr>
      </w:pPr>
      <w:r/>
      <w:bookmarkStart w:id="60" w:name="_Toc15254"/>
      <w:r>
        <w:rPr>
          <w:rFonts w:hint="eastAsia" w:ascii="宋体" w:hAnsi="宋体"/>
          <w:b/>
          <w:szCs w:val="21"/>
        </w:rPr>
        <w:t xml:space="preserve">1、服务内容</w:t>
      </w:r>
      <w:r/>
    </w:p>
    <w:p>
      <w:pPr>
        <w:ind w:firstLine="420"/>
        <w:spacing w:line="360" w:lineRule="exact"/>
        <w:rPr>
          <w:rFonts w:hint="eastAsia" w:ascii="宋体" w:hAnsi="宋体"/>
          <w:bCs/>
          <w:szCs w:val="21"/>
        </w:rPr>
      </w:pPr>
      <w:r>
        <w:rPr>
          <w:rFonts w:hint="eastAsia" w:ascii="宋体" w:hAnsi="宋体"/>
          <w:bCs/>
          <w:szCs w:val="21"/>
        </w:rPr>
        <w:t xml:space="preserve">本项目所涉及维保主要包含行政中心监控系统、门禁系统、机房系统、计算机网络、多媒体、LED、停车场系统、布线等。</w:t>
      </w:r>
      <w:bookmarkEnd w:id="60"/>
      <w:r/>
      <w:r/>
    </w:p>
    <w:p>
      <w:pPr>
        <w:ind w:firstLine="420"/>
        <w:spacing w:line="360" w:lineRule="exact"/>
        <w:rPr>
          <w:rFonts w:hint="eastAsia" w:ascii="宋体" w:hAnsi="宋体" w:cs="宋体"/>
          <w:szCs w:val="21"/>
        </w:rPr>
      </w:pPr>
      <w:r>
        <w:rPr>
          <w:rFonts w:hint="eastAsia" w:ascii="宋体" w:hAnsi="宋体" w:cs="宋体"/>
          <w:szCs w:val="21"/>
        </w:rPr>
        <w:t xml:space="preserve">通过全面、系统、高效的维护保养措施，确保各类设备的稳定运行，提升整体运营效率，同时兼顾成本效益与客户满意度，构建一个安全、可靠、高效的服务环境。以下为本方案的核心目标，涵盖了从设备稳定到应急响应等多个维度。</w:t>
      </w:r>
      <w:r/>
    </w:p>
    <w:p>
      <w:pPr>
        <w:ind w:firstLine="420"/>
        <w:spacing w:line="320" w:lineRule="exact"/>
        <w:rPr>
          <w:rFonts w:hint="eastAsia" w:ascii="宋体" w:hAnsi="宋体" w:cs="宋体"/>
          <w:szCs w:val="21"/>
        </w:rPr>
      </w:pPr>
      <w:r/>
      <w:bookmarkStart w:id="61" w:name="_Toc11216"/>
      <w:r>
        <w:rPr>
          <w:rFonts w:hint="eastAsia" w:ascii="宋体" w:hAnsi="宋体"/>
          <w:color w:val="000000"/>
          <w:szCs w:val="21"/>
        </w:rPr>
        <w:t xml:space="preserve">（1）</w:t>
      </w:r>
      <w:r>
        <w:rPr>
          <w:rFonts w:hint="eastAsia" w:ascii="宋体" w:hAnsi="宋体" w:cs="宋体"/>
          <w:szCs w:val="21"/>
        </w:rPr>
        <w:t xml:space="preserve">设备稳定运行</w:t>
      </w:r>
      <w:r/>
    </w:p>
    <w:p>
      <w:pPr>
        <w:ind w:firstLine="420"/>
        <w:spacing w:line="320" w:lineRule="exact"/>
        <w:rPr>
          <w:rFonts w:hint="eastAsia" w:ascii="宋体" w:hAnsi="宋体" w:cs="宋体"/>
          <w:szCs w:val="21"/>
        </w:rPr>
      </w:pPr>
      <w:r>
        <w:rPr>
          <w:rFonts w:hint="eastAsia" w:ascii="宋体" w:hAnsi="宋体" w:cs="宋体"/>
          <w:szCs w:val="21"/>
        </w:rPr>
        <w:t xml:space="preserve">确保所有维护范围内的设备在规定的运行周期内，实现无故障或少故障运行，保持高效稳定的工作状态。</w:t>
      </w:r>
      <w:r/>
    </w:p>
    <w:p>
      <w:pPr>
        <w:ind w:firstLine="420"/>
        <w:spacing w:line="320" w:lineRule="exact"/>
        <w:rPr>
          <w:rFonts w:hint="eastAsia" w:ascii="宋体" w:hAnsi="宋体" w:cs="宋体"/>
          <w:szCs w:val="21"/>
        </w:rPr>
      </w:pPr>
      <w:r>
        <w:rPr>
          <w:rFonts w:hint="eastAsia" w:ascii="宋体" w:hAnsi="宋体"/>
          <w:color w:val="000000"/>
          <w:szCs w:val="21"/>
        </w:rPr>
        <w:t xml:space="preserve">（2）</w:t>
      </w:r>
      <w:r>
        <w:rPr>
          <w:rFonts w:hint="eastAsia" w:ascii="宋体" w:hAnsi="宋体" w:cs="宋体"/>
          <w:szCs w:val="21"/>
        </w:rPr>
        <w:t xml:space="preserve">故障预防与响应</w:t>
      </w:r>
      <w:r/>
    </w:p>
    <w:p>
      <w:pPr>
        <w:ind w:firstLine="420"/>
        <w:spacing w:line="320" w:lineRule="exact"/>
        <w:rPr>
          <w:rFonts w:hint="eastAsia" w:ascii="宋体" w:hAnsi="宋体" w:cs="宋体"/>
          <w:szCs w:val="21"/>
        </w:rPr>
      </w:pPr>
      <w:r>
        <w:rPr>
          <w:rFonts w:hint="eastAsia" w:ascii="宋体" w:hAnsi="宋体" w:cs="宋体"/>
          <w:szCs w:val="21"/>
        </w:rPr>
        <w:t xml:space="preserve">通过提前识别和排除潜在故障因素，减少突发故障的发生；同时，建立快速响应机制，确保故障发生时能迅速定位并修复。</w:t>
      </w:r>
      <w:r/>
    </w:p>
    <w:p>
      <w:pPr>
        <w:ind w:firstLine="420"/>
        <w:spacing w:line="320" w:lineRule="exact"/>
        <w:rPr>
          <w:rFonts w:hint="eastAsia" w:ascii="宋体" w:hAnsi="宋体" w:cs="宋体"/>
          <w:szCs w:val="21"/>
        </w:rPr>
      </w:pPr>
      <w:r>
        <w:rPr>
          <w:rFonts w:hint="eastAsia" w:ascii="宋体" w:hAnsi="宋体"/>
          <w:color w:val="000000"/>
          <w:szCs w:val="21"/>
        </w:rPr>
        <w:t xml:space="preserve">（3）</w:t>
      </w:r>
      <w:r>
        <w:rPr>
          <w:rFonts w:hint="eastAsia" w:ascii="宋体" w:hAnsi="宋体" w:cs="宋体"/>
          <w:szCs w:val="21"/>
        </w:rPr>
        <w:t xml:space="preserve">性能优化提升</w:t>
      </w:r>
      <w:r/>
    </w:p>
    <w:p>
      <w:pPr>
        <w:ind w:firstLine="420"/>
        <w:spacing w:line="320" w:lineRule="exact"/>
        <w:rPr>
          <w:rFonts w:hint="eastAsia" w:ascii="宋体" w:hAnsi="宋体" w:cs="宋体"/>
          <w:szCs w:val="21"/>
        </w:rPr>
      </w:pPr>
      <w:r>
        <w:rPr>
          <w:rFonts w:hint="eastAsia" w:ascii="宋体" w:hAnsi="宋体" w:cs="宋体"/>
          <w:szCs w:val="21"/>
        </w:rPr>
        <w:t xml:space="preserve">通过技术手段和科学管理，不断提升设备性能，使其保持在最佳运行状态，满足或超越设计性能标准。</w:t>
      </w:r>
      <w:r/>
    </w:p>
    <w:p>
      <w:pPr>
        <w:ind w:firstLine="420"/>
        <w:spacing w:line="320" w:lineRule="exact"/>
        <w:rPr>
          <w:rFonts w:hint="eastAsia" w:ascii="宋体" w:hAnsi="宋体" w:cs="宋体"/>
          <w:szCs w:val="21"/>
        </w:rPr>
      </w:pPr>
      <w:r>
        <w:rPr>
          <w:rFonts w:hint="eastAsia" w:ascii="宋体" w:hAnsi="宋体"/>
          <w:color w:val="000000"/>
          <w:szCs w:val="21"/>
        </w:rPr>
        <w:t xml:space="preserve">（4）</w:t>
      </w:r>
      <w:r>
        <w:rPr>
          <w:rFonts w:hint="eastAsia" w:ascii="宋体" w:hAnsi="宋体" w:cs="宋体"/>
          <w:szCs w:val="21"/>
        </w:rPr>
        <w:t xml:space="preserve">延长使用寿命</w:t>
      </w:r>
      <w:r/>
    </w:p>
    <w:p>
      <w:pPr>
        <w:ind w:firstLine="420"/>
        <w:spacing w:line="320" w:lineRule="exact"/>
        <w:rPr>
          <w:rFonts w:hint="eastAsia" w:ascii="宋体" w:hAnsi="宋体" w:cs="宋体"/>
          <w:szCs w:val="21"/>
        </w:rPr>
      </w:pPr>
      <w:r>
        <w:rPr>
          <w:rFonts w:hint="eastAsia" w:ascii="宋体" w:hAnsi="宋体" w:cs="宋体"/>
          <w:szCs w:val="21"/>
        </w:rPr>
        <w:t xml:space="preserve">通过科学合理的维护保养，减缓设备老化速度，延长其使用寿命，降低更换成本。</w:t>
      </w:r>
      <w:r/>
    </w:p>
    <w:p>
      <w:pPr>
        <w:ind w:firstLine="420"/>
        <w:spacing w:line="320" w:lineRule="exact"/>
        <w:rPr>
          <w:rFonts w:hint="eastAsia" w:ascii="宋体" w:hAnsi="宋体" w:cs="宋体"/>
          <w:szCs w:val="21"/>
        </w:rPr>
      </w:pPr>
      <w:r>
        <w:rPr>
          <w:rFonts w:hint="eastAsia" w:ascii="宋体" w:hAnsi="宋体"/>
          <w:color w:val="000000"/>
          <w:szCs w:val="21"/>
        </w:rPr>
        <w:t xml:space="preserve">（5）</w:t>
      </w:r>
      <w:r>
        <w:rPr>
          <w:rFonts w:hint="eastAsia" w:ascii="宋体" w:hAnsi="宋体" w:cs="宋体"/>
          <w:szCs w:val="21"/>
        </w:rPr>
        <w:t xml:space="preserve">安全管理强化</w:t>
      </w:r>
      <w:r/>
    </w:p>
    <w:p>
      <w:pPr>
        <w:ind w:firstLine="420"/>
        <w:spacing w:line="320" w:lineRule="exact"/>
        <w:rPr>
          <w:rFonts w:hint="eastAsia" w:ascii="宋体" w:hAnsi="宋体" w:cs="宋体"/>
          <w:szCs w:val="21"/>
        </w:rPr>
      </w:pPr>
      <w:r>
        <w:rPr>
          <w:rFonts w:hint="eastAsia" w:ascii="宋体" w:hAnsi="宋体" w:cs="宋体"/>
          <w:szCs w:val="21"/>
        </w:rPr>
        <w:t xml:space="preserve">确保设备运行环境的安全，预防安全事故的发生，保障人员及设备安全。</w:t>
      </w:r>
      <w:r/>
    </w:p>
    <w:p>
      <w:pPr>
        <w:ind w:firstLine="420"/>
        <w:spacing w:line="320" w:lineRule="exact"/>
        <w:rPr>
          <w:rFonts w:hint="eastAsia" w:ascii="宋体" w:hAnsi="宋体" w:cs="宋体"/>
          <w:szCs w:val="21"/>
        </w:rPr>
      </w:pPr>
      <w:r>
        <w:rPr>
          <w:rFonts w:hint="eastAsia" w:ascii="宋体" w:hAnsi="宋体"/>
          <w:color w:val="000000"/>
          <w:szCs w:val="21"/>
        </w:rPr>
        <w:t xml:space="preserve">（6）</w:t>
      </w:r>
      <w:r>
        <w:rPr>
          <w:rFonts w:hint="eastAsia" w:ascii="宋体" w:hAnsi="宋体" w:cs="宋体"/>
          <w:szCs w:val="21"/>
        </w:rPr>
        <w:t xml:space="preserve"> 成本效益控制</w:t>
      </w:r>
      <w:r/>
    </w:p>
    <w:p>
      <w:pPr>
        <w:ind w:firstLine="420"/>
        <w:spacing w:line="320" w:lineRule="exact"/>
        <w:rPr>
          <w:rFonts w:hint="eastAsia" w:ascii="宋体" w:hAnsi="宋体" w:cs="宋体"/>
          <w:szCs w:val="21"/>
        </w:rPr>
      </w:pPr>
      <w:r>
        <w:rPr>
          <w:rFonts w:hint="eastAsia" w:ascii="宋体" w:hAnsi="宋体" w:cs="宋体"/>
          <w:szCs w:val="21"/>
        </w:rPr>
        <w:t xml:space="preserve">在保证服务质量的前提下，合理控制成本，优化资源配置，避免资源浪费；评估并优化策略；探索并应用新的技术和管理模式。实现成本效益最大化。</w:t>
      </w:r>
      <w:r/>
    </w:p>
    <w:p>
      <w:pPr>
        <w:ind w:firstLine="420"/>
        <w:spacing w:line="320" w:lineRule="exact"/>
        <w:rPr>
          <w:rFonts w:hint="eastAsia" w:ascii="宋体" w:hAnsi="宋体" w:cs="宋体"/>
          <w:szCs w:val="21"/>
        </w:rPr>
      </w:pPr>
      <w:r>
        <w:rPr>
          <w:rFonts w:hint="eastAsia" w:ascii="宋体" w:hAnsi="宋体"/>
          <w:color w:val="000000"/>
          <w:szCs w:val="21"/>
        </w:rPr>
        <w:t xml:space="preserve">（7）</w:t>
      </w:r>
      <w:r>
        <w:rPr>
          <w:rFonts w:hint="eastAsia" w:ascii="宋体" w:hAnsi="宋体" w:cs="宋体"/>
          <w:szCs w:val="21"/>
        </w:rPr>
        <w:t xml:space="preserve"> 客户满意度提升</w:t>
      </w:r>
      <w:r/>
    </w:p>
    <w:p>
      <w:pPr>
        <w:ind w:firstLine="420"/>
        <w:spacing w:line="320" w:lineRule="exact"/>
        <w:rPr>
          <w:rFonts w:hint="eastAsia" w:ascii="宋体" w:hAnsi="宋体" w:cs="宋体"/>
          <w:szCs w:val="21"/>
        </w:rPr>
      </w:pPr>
      <w:r>
        <w:rPr>
          <w:rFonts w:hint="eastAsia" w:ascii="宋体" w:hAnsi="宋体" w:cs="宋体"/>
          <w:szCs w:val="21"/>
        </w:rPr>
        <w:t xml:space="preserve">通过优质的服务，提升客户对工作的满意度，建立客户反馈机制，及时了解客户需求与期望；提供定制化、个性化的解决方案；加强与客户的沟通与协作，确保服务效果符合预期，建立长期稳定的合作关系。</w:t>
      </w:r>
      <w:r/>
    </w:p>
    <w:p>
      <w:pPr>
        <w:ind w:firstLine="420"/>
        <w:spacing w:line="320" w:lineRule="exact"/>
        <w:rPr>
          <w:rFonts w:hint="eastAsia" w:ascii="宋体" w:hAnsi="宋体" w:cs="宋体"/>
          <w:szCs w:val="21"/>
        </w:rPr>
      </w:pPr>
      <w:r>
        <w:rPr>
          <w:rFonts w:hint="eastAsia" w:ascii="宋体" w:hAnsi="宋体"/>
          <w:color w:val="000000"/>
          <w:szCs w:val="21"/>
        </w:rPr>
        <w:t xml:space="preserve">（8）</w:t>
      </w:r>
      <w:r>
        <w:rPr>
          <w:rFonts w:hint="eastAsia" w:ascii="宋体" w:hAnsi="宋体" w:cs="宋体"/>
          <w:szCs w:val="21"/>
        </w:rPr>
        <w:t xml:space="preserve"> 应急预案完善</w:t>
      </w:r>
      <w:r/>
    </w:p>
    <w:p>
      <w:pPr>
        <w:ind w:firstLine="420"/>
        <w:spacing w:line="320" w:lineRule="exact"/>
        <w:rPr>
          <w:rFonts w:hint="eastAsia" w:ascii="宋体" w:hAnsi="宋体" w:cs="宋体"/>
          <w:szCs w:val="21"/>
        </w:rPr>
      </w:pPr>
      <w:r>
        <w:rPr>
          <w:rFonts w:hint="eastAsia" w:ascii="宋体" w:hAnsi="宋体" w:cs="宋体"/>
          <w:szCs w:val="21"/>
        </w:rPr>
        <w:t xml:space="preserve">建立全面、可行的应急预案体系，确保在突发事件发生时能够迅速、有效地应对，减少损失。针对各类可能的突发事件（如自然灾害、设备故障等），制定详细的应急预案；定期进行应急预案演练，检验预案的可行性和有效性；加强与其他相关部门和机构的协作，确保应急资源的及时调配与利用。</w:t>
      </w:r>
      <w:r/>
    </w:p>
    <w:p>
      <w:pPr>
        <w:spacing w:line="360" w:lineRule="exact"/>
        <w:rPr>
          <w:rFonts w:hint="eastAsia" w:ascii="宋体" w:hAnsi="宋体"/>
          <w:b/>
          <w:szCs w:val="21"/>
        </w:rPr>
      </w:pPr>
      <w:r>
        <w:rPr>
          <w:rFonts w:hint="eastAsia" w:ascii="宋体" w:hAnsi="宋体"/>
          <w:b/>
          <w:szCs w:val="21"/>
        </w:rPr>
        <w:t xml:space="preserve">2.服务标准</w:t>
      </w:r>
      <w:r/>
    </w:p>
    <w:p>
      <w:pPr>
        <w:ind w:firstLine="422"/>
        <w:spacing w:line="360" w:lineRule="exact"/>
        <w:rPr>
          <w:rFonts w:hint="eastAsia" w:ascii="宋体" w:hAnsi="宋体" w:cs="宋体"/>
          <w:szCs w:val="21"/>
        </w:rPr>
      </w:pPr>
      <w:r/>
      <w:bookmarkStart w:id="62" w:name="_Toc8833"/>
      <w:r/>
      <w:bookmarkEnd w:id="61"/>
      <w:r>
        <w:rPr>
          <w:rFonts w:hint="eastAsia" w:ascii="宋体" w:hAnsi="宋体"/>
          <w:b/>
          <w:szCs w:val="21"/>
        </w:rPr>
        <w:t xml:space="preserve">2.1计算机网络系统</w:t>
      </w:r>
      <w:bookmarkEnd w:id="62"/>
      <w:r/>
      <w:r/>
    </w:p>
    <w:p>
      <w:pPr>
        <w:ind w:firstLine="420"/>
        <w:spacing w:line="360" w:lineRule="exact"/>
        <w:rPr>
          <w:rFonts w:hint="eastAsia" w:ascii="宋体" w:hAnsi="宋体"/>
          <w:szCs w:val="21"/>
        </w:rPr>
      </w:pPr>
      <w:r>
        <w:rPr>
          <w:rFonts w:hint="eastAsia" w:ascii="宋体" w:hAnsi="宋体" w:cs="宋体"/>
          <w:szCs w:val="21"/>
        </w:rPr>
        <w:t xml:space="preserve">计算机网络系统是各业务系统运行的核心基础设施之一，其稳定性和安全性直接关系到数据的完整性、业务连续性以及用户体验。为确保计算机网络系统的高效、稳定运行，制定并执行一套全面的计划至关重要。具体内容有：</w:t>
      </w:r>
      <w:r/>
    </w:p>
    <w:p>
      <w:pPr>
        <w:ind w:firstLine="420"/>
        <w:spacing w:line="360" w:lineRule="exact"/>
        <w:rPr>
          <w:rFonts w:hint="eastAsia" w:ascii="宋体" w:hAnsi="宋体" w:cs="宋体"/>
          <w:szCs w:val="21"/>
        </w:rPr>
      </w:pPr>
      <w:r>
        <w:rPr>
          <w:rFonts w:hint="eastAsia" w:ascii="宋体" w:hAnsi="宋体" w:cs="宋体"/>
          <w:szCs w:val="21"/>
        </w:rPr>
        <w:t xml:space="preserve">（1）设备定期检查</w:t>
      </w:r>
      <w:r/>
    </w:p>
    <w:p>
      <w:pPr>
        <w:ind w:firstLine="420"/>
        <w:spacing w:line="360" w:lineRule="exact"/>
        <w:rPr>
          <w:rFonts w:hint="eastAsia" w:ascii="宋体" w:hAnsi="宋体" w:cs="宋体"/>
          <w:szCs w:val="21"/>
        </w:rPr>
      </w:pPr>
      <w:r>
        <w:rPr>
          <w:rFonts w:hint="eastAsia" w:ascii="宋体" w:hAnsi="宋体" w:cs="宋体"/>
          <w:szCs w:val="21"/>
        </w:rPr>
        <w:t xml:space="preserve">确保硬件设备（如交换机、路由器、防火墙等）的正常运行，预防潜在故障。定期对设备进行物理检查，包括外观、指示灯状态、温度、风扇运行情况等；使用专业工具检测硬件性能参数，如CPU、内存、磁盘使用率等；清理设备内部灰尘，检查线缆连接是否牢固。根据设备重要性和使用情况，设定合理的检查周期，每季度至少检查一次。</w:t>
      </w:r>
      <w:r/>
    </w:p>
    <w:p>
      <w:pPr>
        <w:ind w:firstLine="420"/>
        <w:spacing w:line="360" w:lineRule="exact"/>
        <w:rPr>
          <w:rFonts w:hint="eastAsia" w:ascii="宋体" w:hAnsi="宋体" w:cs="宋体"/>
          <w:szCs w:val="21"/>
        </w:rPr>
      </w:pPr>
      <w:r>
        <w:rPr>
          <w:rFonts w:hint="eastAsia" w:ascii="宋体" w:hAnsi="宋体" w:cs="宋体"/>
          <w:szCs w:val="21"/>
        </w:rPr>
        <w:t xml:space="preserve">（2）网络性能监测</w:t>
      </w:r>
      <w:r/>
    </w:p>
    <w:p>
      <w:pPr>
        <w:ind w:firstLine="420"/>
        <w:spacing w:line="360" w:lineRule="exact"/>
        <w:rPr>
          <w:rFonts w:hint="eastAsia" w:ascii="宋体" w:hAnsi="宋体" w:cs="宋体"/>
          <w:szCs w:val="21"/>
        </w:rPr>
      </w:pPr>
      <w:r>
        <w:rPr>
          <w:rFonts w:hint="eastAsia" w:ascii="宋体" w:hAnsi="宋体" w:cs="宋体"/>
          <w:szCs w:val="21"/>
        </w:rPr>
        <w:t xml:space="preserve">实时监控网络运行状态，及时发现并解决网络拥堵、延迟等问题。利用网络监控工具，对网络带宽、吞吐量、延迟、丢包率等关键指标进行持续监测；定期分析网络流量数据，识别异常流量模式；评估网络设备的CPU、内存利用率，确保设备性能不会成为瓶颈。</w:t>
      </w:r>
      <w:r/>
    </w:p>
    <w:p>
      <w:pPr>
        <w:ind w:firstLine="420"/>
        <w:spacing w:line="360" w:lineRule="exact"/>
        <w:rPr>
          <w:rFonts w:hint="eastAsia" w:ascii="宋体" w:hAnsi="宋体" w:cs="宋体"/>
          <w:szCs w:val="21"/>
        </w:rPr>
      </w:pPr>
      <w:r>
        <w:rPr>
          <w:rFonts w:hint="eastAsia" w:ascii="宋体" w:hAnsi="宋体" w:cs="宋体"/>
          <w:szCs w:val="21"/>
        </w:rPr>
        <w:t xml:space="preserve">（3） 安全防护更新</w:t>
      </w:r>
      <w:r/>
    </w:p>
    <w:p>
      <w:pPr>
        <w:ind w:firstLine="420"/>
        <w:spacing w:line="360" w:lineRule="exact"/>
        <w:rPr>
          <w:rFonts w:hint="eastAsia" w:ascii="宋体" w:hAnsi="宋体" w:cs="宋体"/>
          <w:szCs w:val="21"/>
        </w:rPr>
      </w:pPr>
      <w:r>
        <w:rPr>
          <w:rFonts w:hint="eastAsia" w:ascii="宋体" w:hAnsi="宋体" w:cs="宋体"/>
          <w:szCs w:val="21"/>
        </w:rPr>
        <w:t xml:space="preserve">抵御不断演变的网络威胁，保护系统免受病毒、黑客攻击等侵害。定期更新防火墙规则、入侵检测/防御系统（IDS/IPS）签名库，以及操作系统和应用程序的安全补丁；进行安全漏洞扫描，及时发现并修复系统漏洞；加强身份认证和访问控制，确保只有授权用户才能访问网络资源。</w:t>
      </w:r>
      <w:r/>
    </w:p>
    <w:p>
      <w:pPr>
        <w:ind w:firstLine="210"/>
        <w:spacing w:line="360" w:lineRule="exact"/>
        <w:rPr>
          <w:rFonts w:hint="eastAsia" w:ascii="宋体" w:hAnsi="宋体" w:cs="宋体"/>
          <w:szCs w:val="21"/>
        </w:rPr>
      </w:pPr>
      <w:r>
        <w:rPr>
          <w:rFonts w:hint="eastAsia" w:ascii="宋体" w:hAnsi="宋体" w:cs="宋体"/>
          <w:szCs w:val="21"/>
        </w:rPr>
        <w:t xml:space="preserve">（4）用户支持培训</w:t>
      </w:r>
      <w:r/>
    </w:p>
    <w:p>
      <w:pPr>
        <w:ind w:firstLine="420"/>
        <w:spacing w:line="360" w:lineRule="exact"/>
        <w:rPr>
          <w:rFonts w:hint="eastAsia" w:ascii="宋体" w:hAnsi="宋体"/>
          <w:szCs w:val="21"/>
        </w:rPr>
      </w:pPr>
      <w:r>
        <w:rPr>
          <w:rFonts w:hint="eastAsia" w:ascii="宋体" w:hAnsi="宋体" w:cs="宋体"/>
          <w:szCs w:val="21"/>
        </w:rPr>
        <w:t xml:space="preserve">提升用户的网络安全意识和操作能力，减少人为失误。定期举办网络安全和计算机操作培训，涵盖网络安全知识、密码管理、病毒防护、软件使用等方面；建立用户反馈机制，及时解决用户在使用过程中遇到的问题；提供用户手册和在线支持资源，方便用户自主学习和求助。</w:t>
      </w:r>
      <w:r/>
    </w:p>
    <w:p>
      <w:pPr>
        <w:ind w:firstLine="210"/>
        <w:spacing w:line="360" w:lineRule="exact"/>
        <w:rPr>
          <w:rFonts w:hint="eastAsia" w:ascii="宋体" w:hAnsi="宋体" w:cs="宋体"/>
          <w:szCs w:val="21"/>
        </w:rPr>
      </w:pPr>
      <w:r>
        <w:rPr>
          <w:rFonts w:hint="eastAsia" w:ascii="宋体" w:hAnsi="宋体" w:cs="宋体"/>
          <w:szCs w:val="21"/>
        </w:rPr>
        <w:t xml:space="preserve">（5）应急响应处理</w:t>
      </w:r>
      <w:r/>
    </w:p>
    <w:p>
      <w:pPr>
        <w:ind w:firstLine="420"/>
        <w:spacing w:line="360" w:lineRule="exact"/>
        <w:rPr>
          <w:rFonts w:hint="eastAsia" w:ascii="宋体" w:hAnsi="宋体" w:cs="宋体"/>
          <w:szCs w:val="21"/>
        </w:rPr>
      </w:pPr>
      <w:r>
        <w:rPr>
          <w:rFonts w:hint="eastAsia" w:ascii="宋体" w:hAnsi="宋体" w:cs="宋体"/>
          <w:szCs w:val="21"/>
        </w:rPr>
        <w:t xml:space="preserve">在发生网络安全事件或系统故障时，迅速采取措施，降低损失。建立应急响应团队，明确团队成员职责和响应流程；制定应急预案，包括故障排查流程、紧急恢复步骤、信息通报机制等；定期进行应急演练，提高团队应对突发事件的能力。</w:t>
      </w:r>
      <w:bookmarkStart w:id="63" w:name="_Toc28786"/>
      <w:r/>
      <w:r/>
    </w:p>
    <w:p>
      <w:pPr>
        <w:ind w:firstLine="422"/>
        <w:spacing w:line="360" w:lineRule="exact"/>
        <w:rPr>
          <w:rFonts w:hint="eastAsia" w:ascii="宋体" w:hAnsi="宋体" w:cs="宋体"/>
          <w:szCs w:val="21"/>
        </w:rPr>
      </w:pPr>
      <w:r>
        <w:rPr>
          <w:rFonts w:hint="eastAsia" w:ascii="宋体" w:hAnsi="宋体"/>
          <w:b/>
          <w:szCs w:val="21"/>
        </w:rPr>
        <w:t xml:space="preserve">2.2综合安防系统</w:t>
      </w:r>
      <w:bookmarkEnd w:id="63"/>
      <w:r/>
      <w:r/>
    </w:p>
    <w:p>
      <w:pPr>
        <w:ind w:firstLine="420"/>
        <w:spacing w:line="360" w:lineRule="exact"/>
        <w:rPr>
          <w:rFonts w:hint="eastAsia" w:ascii="宋体" w:hAnsi="宋体" w:cs="宋体"/>
          <w:szCs w:val="21"/>
        </w:rPr>
      </w:pPr>
      <w:r>
        <w:rPr>
          <w:rFonts w:hint="eastAsia" w:ascii="宋体" w:hAnsi="宋体" w:cs="宋体"/>
          <w:szCs w:val="21"/>
        </w:rPr>
        <w:t xml:space="preserve">随着科技的飞速发展，综合安防系统已成为现代社会保障公共安全、维护社会秩序的重要基石。</w:t>
      </w:r>
      <w:r>
        <w:rPr>
          <w:rFonts w:hint="eastAsia" w:ascii="宋体" w:hAnsi="宋体" w:cs="宋体"/>
          <w:szCs w:val="21"/>
        </w:rPr>
        <w:t xml:space="preserve">为了确保这些系统持续稳定运行，提供高效、可靠的安防服务，定期的工作显得尤为重要。具体内容有：</w:t>
      </w:r>
      <w:r/>
    </w:p>
    <w:p>
      <w:pPr>
        <w:ind w:firstLine="422"/>
        <w:spacing w:line="360" w:lineRule="exact"/>
        <w:rPr>
          <w:rFonts w:hint="eastAsia" w:ascii="宋体" w:hAnsi="宋体" w:cs="宋体"/>
          <w:b/>
          <w:szCs w:val="21"/>
        </w:rPr>
      </w:pPr>
      <w:r>
        <w:rPr>
          <w:rFonts w:hint="eastAsia" w:ascii="宋体" w:hAnsi="宋体" w:cs="宋体"/>
          <w:b/>
          <w:szCs w:val="21"/>
        </w:rPr>
        <w:t xml:space="preserve">2.2.1.设备检查与维护</w:t>
      </w:r>
      <w:r/>
    </w:p>
    <w:p>
      <w:pPr>
        <w:ind w:firstLine="420"/>
        <w:spacing w:line="360" w:lineRule="exact"/>
        <w:rPr>
          <w:rFonts w:hint="eastAsia" w:ascii="宋体" w:hAnsi="宋体" w:cs="宋体"/>
          <w:szCs w:val="21"/>
        </w:rPr>
      </w:pPr>
      <w:r>
        <w:rPr>
          <w:rFonts w:hint="eastAsia" w:ascii="宋体" w:hAnsi="宋体" w:cs="宋体"/>
          <w:szCs w:val="21"/>
        </w:rPr>
        <w:t xml:space="preserve">（1）定期检查：对所有安防设备（如摄像头、门禁系统、报警装置、监控中心设备等）进行外观检查，确认无物理损坏、松动或异常现象。</w:t>
      </w:r>
      <w:r/>
    </w:p>
    <w:p>
      <w:pPr>
        <w:ind w:firstLine="420"/>
        <w:spacing w:line="360" w:lineRule="exact"/>
        <w:rPr>
          <w:rFonts w:hint="eastAsia" w:ascii="宋体" w:hAnsi="宋体" w:cs="宋体"/>
          <w:szCs w:val="21"/>
        </w:rPr>
      </w:pPr>
      <w:r>
        <w:rPr>
          <w:rFonts w:hint="eastAsia" w:ascii="宋体" w:hAnsi="宋体" w:cs="宋体"/>
          <w:szCs w:val="21"/>
        </w:rPr>
        <w:t xml:space="preserve">（2）性能评估：通过专业工具测试设备的性能指标，如图像清晰度、信号传输稳定性、响应速度等，确保设备工作在最佳状态。</w:t>
      </w:r>
      <w:r/>
    </w:p>
    <w:p>
      <w:pPr>
        <w:ind w:firstLine="420"/>
        <w:spacing w:line="360" w:lineRule="exact"/>
        <w:rPr>
          <w:rFonts w:hint="eastAsia" w:ascii="宋体" w:hAnsi="宋体" w:cs="宋体"/>
          <w:szCs w:val="21"/>
        </w:rPr>
      </w:pPr>
      <w:r>
        <w:rPr>
          <w:rFonts w:hint="eastAsia" w:ascii="宋体" w:hAnsi="宋体" w:cs="宋体"/>
          <w:szCs w:val="21"/>
        </w:rPr>
        <w:t xml:space="preserve">（3）清洁除尘：对设备表面及内部易积尘部位进行清理，防止灰尘影响设备散热及运行效率。</w:t>
      </w:r>
      <w:r/>
    </w:p>
    <w:p>
      <w:pPr>
        <w:ind w:firstLine="422"/>
        <w:spacing w:line="360" w:lineRule="exact"/>
        <w:rPr>
          <w:rFonts w:hint="eastAsia" w:ascii="宋体" w:hAnsi="宋体" w:cs="宋体"/>
          <w:b/>
          <w:szCs w:val="21"/>
        </w:rPr>
      </w:pPr>
      <w:r>
        <w:rPr>
          <w:rFonts w:hint="eastAsia" w:ascii="宋体" w:hAnsi="宋体" w:cs="宋体"/>
          <w:b/>
          <w:szCs w:val="21"/>
        </w:rPr>
        <w:t xml:space="preserve">2.2.2.系统调试与优化</w:t>
      </w:r>
      <w:r/>
    </w:p>
    <w:p>
      <w:pPr>
        <w:ind w:firstLine="420"/>
        <w:spacing w:line="360" w:lineRule="exact"/>
        <w:rPr>
          <w:rFonts w:hint="eastAsia" w:ascii="宋体" w:hAnsi="宋体" w:cs="宋体"/>
          <w:szCs w:val="21"/>
        </w:rPr>
      </w:pPr>
      <w:r>
        <w:rPr>
          <w:rFonts w:hint="eastAsia" w:ascii="宋体" w:hAnsi="宋体" w:cs="宋体"/>
          <w:szCs w:val="21"/>
        </w:rPr>
        <w:t xml:space="preserve">（1）参数调整：根据现场环境和安防需求，调整系统参数，如摄像头视角、报警灵敏度等，以达到最佳监控和预警效果。</w:t>
      </w:r>
      <w:r/>
    </w:p>
    <w:p>
      <w:pPr>
        <w:ind w:firstLine="420"/>
        <w:spacing w:line="360" w:lineRule="exact"/>
        <w:rPr>
          <w:rFonts w:hint="eastAsia" w:ascii="宋体" w:hAnsi="宋体" w:cs="宋体"/>
          <w:szCs w:val="21"/>
        </w:rPr>
      </w:pPr>
      <w:r>
        <w:rPr>
          <w:rFonts w:hint="eastAsia" w:ascii="宋体" w:hAnsi="宋体" w:cs="宋体"/>
          <w:szCs w:val="21"/>
        </w:rPr>
        <w:t xml:space="preserve">（2）网络优化：检查并优化网络设置，确保数据传输稳定快速，减少延迟和丢包现象。</w:t>
      </w:r>
      <w:r/>
    </w:p>
    <w:p>
      <w:pPr>
        <w:ind w:firstLine="420"/>
        <w:spacing w:line="360" w:lineRule="exact"/>
        <w:rPr>
          <w:rFonts w:hint="eastAsia" w:ascii="宋体" w:hAnsi="宋体" w:cs="宋体"/>
          <w:szCs w:val="21"/>
        </w:rPr>
      </w:pPr>
      <w:r>
        <w:rPr>
          <w:rFonts w:hint="eastAsia" w:ascii="宋体" w:hAnsi="宋体" w:cs="宋体"/>
          <w:szCs w:val="21"/>
        </w:rPr>
        <w:t xml:space="preserve">（3）联动测试：定期测试各子系统之间的联动功能，如入侵报警触发视频监控录像、门禁与报警系统的联动等，确保紧急情况下能迅速响应。</w:t>
      </w:r>
      <w:r/>
    </w:p>
    <w:p>
      <w:pPr>
        <w:ind w:firstLine="422"/>
        <w:spacing w:line="360" w:lineRule="exact"/>
        <w:rPr>
          <w:rFonts w:hint="eastAsia" w:ascii="宋体" w:hAnsi="宋体" w:cs="宋体"/>
          <w:b/>
          <w:szCs w:val="21"/>
        </w:rPr>
      </w:pPr>
      <w:r>
        <w:rPr>
          <w:rFonts w:hint="eastAsia" w:ascii="宋体" w:hAnsi="宋体" w:cs="宋体"/>
          <w:b/>
          <w:szCs w:val="21"/>
        </w:rPr>
        <w:t xml:space="preserve">2.2.3.软件更新与升级</w:t>
      </w:r>
      <w:r/>
    </w:p>
    <w:p>
      <w:pPr>
        <w:ind w:firstLine="420"/>
        <w:spacing w:line="360" w:lineRule="exact"/>
        <w:rPr>
          <w:rFonts w:hint="eastAsia" w:ascii="宋体" w:hAnsi="宋体" w:cs="宋体"/>
          <w:szCs w:val="21"/>
        </w:rPr>
      </w:pPr>
      <w:r>
        <w:rPr>
          <w:rFonts w:hint="eastAsia" w:ascii="宋体" w:hAnsi="宋体" w:cs="宋体"/>
          <w:szCs w:val="21"/>
        </w:rPr>
        <w:t xml:space="preserve">（1）版本跟踪：关注厂家发布的软件更新信息，及时了解新版本的功能改进和漏洞修复。</w:t>
      </w:r>
      <w:r/>
    </w:p>
    <w:p>
      <w:pPr>
        <w:ind w:firstLine="420"/>
        <w:spacing w:line="360" w:lineRule="exact"/>
        <w:rPr>
          <w:rFonts w:hint="eastAsia" w:ascii="宋体" w:hAnsi="宋体" w:cs="宋体"/>
          <w:szCs w:val="21"/>
        </w:rPr>
      </w:pPr>
      <w:r>
        <w:rPr>
          <w:rFonts w:hint="eastAsia" w:ascii="宋体" w:hAnsi="宋体" w:cs="宋体"/>
          <w:szCs w:val="21"/>
        </w:rPr>
        <w:t xml:space="preserve">（2）定期升级：安排合适的时间对系统软件及固件进行升级，确保系统处于最新状态，提高系统安全性和稳定性。</w:t>
      </w:r>
      <w:r/>
    </w:p>
    <w:p>
      <w:pPr>
        <w:ind w:firstLine="422"/>
        <w:spacing w:line="360" w:lineRule="exact"/>
        <w:rPr>
          <w:rFonts w:hint="eastAsia" w:ascii="宋体" w:hAnsi="宋体" w:cs="宋体"/>
          <w:b/>
          <w:szCs w:val="21"/>
        </w:rPr>
      </w:pPr>
      <w:r>
        <w:rPr>
          <w:rFonts w:hint="eastAsia" w:ascii="宋体" w:hAnsi="宋体" w:cs="宋体"/>
          <w:b/>
          <w:szCs w:val="21"/>
        </w:rPr>
        <w:t xml:space="preserve">2.2.4.应急响应处理</w:t>
      </w:r>
      <w:r/>
    </w:p>
    <w:p>
      <w:pPr>
        <w:ind w:firstLine="420"/>
        <w:spacing w:line="360" w:lineRule="exact"/>
        <w:rPr>
          <w:rFonts w:hint="eastAsia" w:ascii="宋体" w:hAnsi="宋体" w:cs="宋体"/>
          <w:szCs w:val="21"/>
        </w:rPr>
      </w:pPr>
      <w:r>
        <w:rPr>
          <w:rFonts w:hint="eastAsia" w:ascii="宋体" w:hAnsi="宋体" w:cs="宋体"/>
          <w:szCs w:val="21"/>
        </w:rPr>
        <w:t xml:space="preserve">（1）快速响应：建立快速响应机制，一旦接到故障报告，立即组织专业技术人员进行现场排查。</w:t>
      </w:r>
      <w:r/>
    </w:p>
    <w:p>
      <w:pPr>
        <w:ind w:firstLine="420"/>
        <w:spacing w:line="360" w:lineRule="exact"/>
        <w:rPr>
          <w:rFonts w:hint="eastAsia" w:ascii="宋体" w:hAnsi="宋体" w:cs="宋体"/>
          <w:szCs w:val="21"/>
        </w:rPr>
      </w:pPr>
      <w:r>
        <w:rPr>
          <w:rFonts w:hint="eastAsia" w:ascii="宋体" w:hAnsi="宋体" w:cs="宋体"/>
          <w:szCs w:val="21"/>
        </w:rPr>
        <w:t xml:space="preserve">（2）精准定位：利用故障诊断工具和技术手段，快速定位故障原因，制定解决方案。</w:t>
      </w:r>
      <w:r/>
    </w:p>
    <w:p>
      <w:pPr>
        <w:ind w:firstLine="420"/>
        <w:spacing w:line="360" w:lineRule="exact"/>
        <w:rPr>
          <w:rFonts w:hint="eastAsia" w:ascii="宋体" w:hAnsi="宋体" w:cs="宋体"/>
          <w:szCs w:val="21"/>
        </w:rPr>
      </w:pPr>
      <w:r>
        <w:rPr>
          <w:rFonts w:hint="eastAsia" w:ascii="宋体" w:hAnsi="宋体" w:cs="宋体"/>
          <w:szCs w:val="21"/>
        </w:rPr>
        <w:t xml:space="preserve">（3）有效处理：按照既定流程对故障进行修复，确保系统尽快恢复正常运行。</w:t>
      </w:r>
      <w:bookmarkStart w:id="64" w:name="_Toc12222"/>
      <w:r/>
      <w:r/>
    </w:p>
    <w:p>
      <w:pPr>
        <w:ind w:firstLine="422"/>
        <w:spacing w:line="360" w:lineRule="exact"/>
        <w:rPr>
          <w:rFonts w:hint="eastAsia" w:ascii="宋体" w:hAnsi="宋体" w:cs="宋体"/>
          <w:szCs w:val="21"/>
        </w:rPr>
      </w:pPr>
      <w:r>
        <w:rPr>
          <w:rFonts w:hint="eastAsia" w:ascii="宋体" w:hAnsi="宋体"/>
          <w:b/>
          <w:szCs w:val="21"/>
        </w:rPr>
        <w:t xml:space="preserve">2.3</w:t>
      </w:r>
      <w:r>
        <w:rPr>
          <w:rFonts w:ascii="宋体" w:hAnsi="宋体"/>
          <w:b/>
          <w:szCs w:val="21"/>
        </w:rPr>
        <w:t xml:space="preserve">多媒体信息发布系统</w:t>
      </w:r>
      <w:bookmarkEnd w:id="64"/>
      <w:r/>
      <w:r/>
    </w:p>
    <w:p>
      <w:pPr>
        <w:ind w:firstLine="420"/>
        <w:spacing w:line="360" w:lineRule="exact"/>
        <w:rPr>
          <w:rFonts w:hint="eastAsia" w:ascii="宋体" w:hAnsi="宋体" w:cs="宋体"/>
          <w:szCs w:val="21"/>
        </w:rPr>
      </w:pPr>
      <w:r>
        <w:rPr>
          <w:rFonts w:hint="eastAsia" w:ascii="宋体" w:hAnsi="宋体" w:cs="宋体"/>
          <w:szCs w:val="21"/>
        </w:rPr>
        <w:t xml:space="preserve">多媒体信息发布系统作为现代信息传播与展示的重要手段，广泛应用于各类公共场所和商业环境。为了确保该系统能够持续高效、稳定地运行，并为用户提供丰富、准确的信息内容，一套完善的服务方案显得尤为重要。具体服务内容有：</w:t>
      </w:r>
      <w:r/>
    </w:p>
    <w:p>
      <w:pPr>
        <w:ind w:firstLine="422"/>
        <w:spacing w:line="360" w:lineRule="exact"/>
        <w:rPr>
          <w:rFonts w:hint="eastAsia" w:ascii="宋体" w:hAnsi="宋体" w:cs="宋体"/>
          <w:b/>
          <w:szCs w:val="21"/>
        </w:rPr>
      </w:pPr>
      <w:r>
        <w:rPr>
          <w:rFonts w:hint="eastAsia" w:ascii="宋体" w:hAnsi="宋体"/>
          <w:b/>
          <w:szCs w:val="21"/>
        </w:rPr>
        <w:t xml:space="preserve">2.3.</w:t>
      </w:r>
      <w:r>
        <w:rPr>
          <w:rFonts w:hint="eastAsia" w:ascii="宋体" w:hAnsi="宋体" w:cs="宋体"/>
          <w:b/>
          <w:szCs w:val="21"/>
        </w:rPr>
        <w:t xml:space="preserve">1.硬件设备维护</w:t>
      </w:r>
      <w:r/>
    </w:p>
    <w:p>
      <w:pPr>
        <w:ind w:firstLine="420"/>
        <w:spacing w:line="360" w:lineRule="exact"/>
        <w:rPr>
          <w:rFonts w:hint="eastAsia" w:ascii="宋体" w:hAnsi="宋体" w:cs="宋体"/>
          <w:szCs w:val="21"/>
        </w:rPr>
      </w:pPr>
      <w:r>
        <w:rPr>
          <w:rFonts w:hint="eastAsia" w:ascii="宋体" w:hAnsi="宋体" w:cs="宋体"/>
          <w:szCs w:val="21"/>
        </w:rPr>
        <w:t xml:space="preserve">（1）定期检查：对系统服务器、播放器、显示屏等核心硬件设备进行定期检查，确认设备运行状态良好，无物理损坏或性能下降现象。</w:t>
      </w:r>
      <w:r/>
    </w:p>
    <w:p>
      <w:pPr>
        <w:ind w:firstLine="420"/>
        <w:spacing w:line="360" w:lineRule="exact"/>
        <w:rPr>
          <w:rFonts w:hint="eastAsia" w:ascii="宋体" w:hAnsi="宋体" w:cs="宋体"/>
          <w:szCs w:val="21"/>
        </w:rPr>
      </w:pPr>
      <w:r>
        <w:rPr>
          <w:rFonts w:hint="eastAsia" w:ascii="宋体" w:hAnsi="宋体" w:cs="宋体"/>
          <w:szCs w:val="21"/>
        </w:rPr>
        <w:t xml:space="preserve">（2）清洁保养：定期对设备进行清洁保养，防止灰尘积累影响设备散热和性能。</w:t>
      </w:r>
      <w:r/>
    </w:p>
    <w:p>
      <w:pPr>
        <w:ind w:firstLine="420"/>
        <w:spacing w:line="360" w:lineRule="exact"/>
        <w:rPr>
          <w:rFonts w:hint="eastAsia" w:ascii="宋体" w:hAnsi="宋体" w:cs="宋体"/>
          <w:szCs w:val="21"/>
        </w:rPr>
      </w:pPr>
      <w:r>
        <w:rPr>
          <w:rFonts w:hint="eastAsia" w:ascii="宋体" w:hAnsi="宋体" w:cs="宋体"/>
          <w:szCs w:val="21"/>
        </w:rPr>
        <w:t xml:space="preserve">（3）备件更换：对损坏或老化的硬件设备部件进行及时更换，确保系统稳定运行。</w:t>
      </w:r>
      <w:r/>
    </w:p>
    <w:p>
      <w:pPr>
        <w:ind w:firstLine="422"/>
        <w:spacing w:line="360" w:lineRule="exact"/>
        <w:rPr>
          <w:rFonts w:hint="eastAsia" w:ascii="宋体" w:hAnsi="宋体" w:cs="宋体"/>
          <w:b/>
          <w:szCs w:val="21"/>
        </w:rPr>
      </w:pPr>
      <w:r>
        <w:rPr>
          <w:rFonts w:hint="eastAsia" w:ascii="宋体" w:hAnsi="宋体"/>
          <w:b/>
          <w:szCs w:val="21"/>
        </w:rPr>
        <w:t xml:space="preserve">2.3.</w:t>
      </w:r>
      <w:r>
        <w:rPr>
          <w:rFonts w:hint="eastAsia" w:ascii="宋体" w:hAnsi="宋体" w:cs="宋体"/>
          <w:b/>
          <w:szCs w:val="21"/>
        </w:rPr>
        <w:t xml:space="preserve">2.网络环境保障</w:t>
      </w:r>
      <w:r/>
    </w:p>
    <w:p>
      <w:pPr>
        <w:ind w:firstLine="420"/>
        <w:spacing w:line="360" w:lineRule="exact"/>
        <w:rPr>
          <w:rFonts w:hint="eastAsia" w:ascii="宋体" w:hAnsi="宋体" w:cs="宋体"/>
          <w:szCs w:val="21"/>
        </w:rPr>
      </w:pPr>
      <w:r>
        <w:rPr>
          <w:rFonts w:hint="eastAsia" w:ascii="宋体" w:hAnsi="宋体" w:cs="宋体"/>
          <w:szCs w:val="21"/>
        </w:rPr>
        <w:t xml:space="preserve">（1）网络监测：实时监测系统所在网络的带宽、延迟等关键指标，确保数据传输稳定、快速。</w:t>
      </w:r>
      <w:r/>
    </w:p>
    <w:p>
      <w:pPr>
        <w:ind w:firstLine="420"/>
        <w:spacing w:line="360" w:lineRule="exact"/>
        <w:rPr>
          <w:rFonts w:hint="eastAsia" w:ascii="宋体" w:hAnsi="宋体" w:cs="宋体"/>
          <w:szCs w:val="21"/>
        </w:rPr>
      </w:pPr>
      <w:r>
        <w:rPr>
          <w:rFonts w:hint="eastAsia" w:ascii="宋体" w:hAnsi="宋体" w:cs="宋体"/>
          <w:szCs w:val="21"/>
        </w:rPr>
        <w:t xml:space="preserve">（2）安全防护：加强网络安全防护，配置防火墙、入侵检测等安全设备，防止恶意攻击和数据泄露。</w:t>
      </w:r>
      <w:r/>
    </w:p>
    <w:p>
      <w:pPr>
        <w:ind w:firstLine="420"/>
        <w:spacing w:line="360" w:lineRule="exact"/>
        <w:rPr>
          <w:rFonts w:hint="eastAsia" w:ascii="宋体" w:hAnsi="宋体" w:cs="宋体"/>
          <w:szCs w:val="21"/>
        </w:rPr>
      </w:pPr>
      <w:r>
        <w:rPr>
          <w:rFonts w:hint="eastAsia" w:ascii="宋体" w:hAnsi="宋体" w:cs="宋体"/>
          <w:szCs w:val="21"/>
        </w:rPr>
        <w:t xml:space="preserve">（3）优化调整：根据网络使用情况，对网络配置进行优化调整，提升网络传输效率和稳定性。</w:t>
      </w:r>
      <w:r/>
    </w:p>
    <w:p>
      <w:pPr>
        <w:ind w:firstLine="422"/>
        <w:spacing w:line="360" w:lineRule="exact"/>
        <w:rPr>
          <w:rFonts w:hint="eastAsia" w:ascii="宋体" w:hAnsi="宋体" w:cs="宋体"/>
          <w:b/>
          <w:szCs w:val="21"/>
        </w:rPr>
      </w:pPr>
      <w:r>
        <w:rPr>
          <w:rFonts w:hint="eastAsia" w:ascii="宋体" w:hAnsi="宋体"/>
          <w:b/>
          <w:szCs w:val="21"/>
        </w:rPr>
        <w:t xml:space="preserve">2.3.</w:t>
      </w:r>
      <w:r>
        <w:rPr>
          <w:rFonts w:hint="eastAsia" w:ascii="宋体" w:hAnsi="宋体" w:cs="宋体"/>
          <w:b/>
          <w:szCs w:val="21"/>
        </w:rPr>
        <w:t xml:space="preserve">3.显示设备管理</w:t>
      </w:r>
      <w:r/>
    </w:p>
    <w:p>
      <w:pPr>
        <w:ind w:firstLine="420"/>
        <w:spacing w:line="360" w:lineRule="exact"/>
        <w:rPr>
          <w:rFonts w:hint="eastAsia" w:ascii="宋体" w:hAnsi="宋体" w:cs="宋体"/>
          <w:szCs w:val="21"/>
        </w:rPr>
      </w:pPr>
      <w:r>
        <w:rPr>
          <w:rFonts w:hint="eastAsia" w:ascii="宋体" w:hAnsi="宋体" w:cs="宋体"/>
          <w:szCs w:val="21"/>
        </w:rPr>
        <w:t xml:space="preserve">（1）显示效果检查：定期检查显示屏的显示效果，包括亮度、色彩、分辨率等，确保显示内容清晰、准确。</w:t>
      </w:r>
      <w:r/>
    </w:p>
    <w:p>
      <w:pPr>
        <w:ind w:firstLine="420"/>
        <w:spacing w:line="360" w:lineRule="exact"/>
        <w:rPr>
          <w:rFonts w:hint="eastAsia" w:ascii="宋体" w:hAnsi="宋体" w:cs="宋体"/>
          <w:szCs w:val="21"/>
        </w:rPr>
      </w:pPr>
      <w:r>
        <w:rPr>
          <w:rFonts w:hint="eastAsia" w:ascii="宋体" w:hAnsi="宋体" w:cs="宋体"/>
          <w:szCs w:val="21"/>
        </w:rPr>
        <w:t xml:space="preserve">（2）故障排除：对显示屏出现的故障进行快速排查和修复，减少停机时间。</w:t>
      </w:r>
      <w:r/>
    </w:p>
    <w:p>
      <w:pPr>
        <w:ind w:firstLine="420"/>
        <w:spacing w:line="360" w:lineRule="exact"/>
        <w:rPr>
          <w:rFonts w:hint="eastAsia" w:ascii="宋体" w:hAnsi="宋体"/>
          <w:szCs w:val="21"/>
        </w:rPr>
      </w:pPr>
      <w:r>
        <w:rPr>
          <w:rFonts w:hint="eastAsia" w:ascii="宋体" w:hAnsi="宋体" w:cs="宋体"/>
          <w:szCs w:val="21"/>
        </w:rPr>
        <w:t xml:space="preserve">（3）布局调整：根据实际需要调整显示屏的布局和展示内容，提升用户体验和信息传播效果。</w:t>
      </w:r>
      <w:bookmarkStart w:id="65" w:name="_Toc30960"/>
      <w:r/>
      <w:r/>
    </w:p>
    <w:p>
      <w:pPr>
        <w:ind w:firstLine="422"/>
        <w:spacing w:line="360" w:lineRule="exact"/>
        <w:rPr>
          <w:rFonts w:hint="eastAsia" w:ascii="宋体" w:hAnsi="宋体"/>
          <w:szCs w:val="21"/>
        </w:rPr>
      </w:pPr>
      <w:r>
        <w:rPr>
          <w:rFonts w:hint="eastAsia" w:ascii="宋体" w:hAnsi="宋体"/>
          <w:b/>
          <w:szCs w:val="21"/>
        </w:rPr>
        <w:t xml:space="preserve">2.4</w:t>
      </w:r>
      <w:r>
        <w:rPr>
          <w:rFonts w:ascii="宋体" w:hAnsi="宋体"/>
          <w:b/>
          <w:szCs w:val="21"/>
        </w:rPr>
        <w:t xml:space="preserve">机房工程系统</w:t>
      </w:r>
      <w:bookmarkEnd w:id="65"/>
      <w:r/>
      <w:r/>
    </w:p>
    <w:p>
      <w:pPr>
        <w:ind w:firstLine="420"/>
        <w:spacing w:line="360" w:lineRule="exact"/>
        <w:rPr>
          <w:rFonts w:hint="eastAsia" w:ascii="宋体" w:hAnsi="宋体" w:cs="宋体"/>
          <w:szCs w:val="21"/>
        </w:rPr>
      </w:pPr>
      <w:r>
        <w:rPr>
          <w:rFonts w:hint="eastAsia" w:ascii="宋体" w:hAnsi="宋体" w:cs="宋体"/>
          <w:szCs w:val="21"/>
        </w:rPr>
        <w:t xml:space="preserve">机房作为数据中心和信息系统的核心区域，其稳定运行对于保障业务连续性至关重要。为确保机房环境安全、设备健康、系统高效运行，定期的工作显得尤为重要。具体服务内容有：</w:t>
      </w:r>
      <w:r/>
    </w:p>
    <w:p>
      <w:pPr>
        <w:ind w:firstLine="422"/>
        <w:spacing w:line="360" w:lineRule="exact"/>
        <w:rPr>
          <w:rFonts w:hint="eastAsia" w:ascii="宋体" w:hAnsi="宋体" w:cs="宋体"/>
          <w:b/>
          <w:szCs w:val="21"/>
        </w:rPr>
      </w:pPr>
      <w:r>
        <w:rPr>
          <w:rFonts w:hint="eastAsia" w:ascii="宋体" w:hAnsi="宋体" w:cs="宋体"/>
          <w:b/>
          <w:szCs w:val="21"/>
        </w:rPr>
        <w:t xml:space="preserve"> 2.4.1. 环境安全与维护</w:t>
      </w:r>
      <w:r/>
    </w:p>
    <w:p>
      <w:pPr>
        <w:ind w:firstLine="420"/>
        <w:spacing w:line="360" w:lineRule="exact"/>
        <w:rPr>
          <w:rFonts w:hint="eastAsia" w:ascii="宋体" w:hAnsi="宋体" w:cs="宋体"/>
          <w:szCs w:val="21"/>
        </w:rPr>
      </w:pPr>
      <w:r>
        <w:rPr>
          <w:rFonts w:hint="eastAsia" w:ascii="宋体" w:hAnsi="宋体" w:cs="宋体"/>
          <w:szCs w:val="21"/>
        </w:rPr>
        <w:t xml:space="preserve">（1）温湿度控制：定期检查机房空调系统运行状况，确保机房温湿度保持在适宜范围内，防止设备过热或受潮。</w:t>
      </w:r>
      <w:r/>
    </w:p>
    <w:p>
      <w:pPr>
        <w:ind w:firstLine="420"/>
        <w:spacing w:line="360" w:lineRule="exact"/>
        <w:rPr>
          <w:rFonts w:hint="eastAsia" w:ascii="宋体" w:hAnsi="宋体" w:cs="宋体"/>
          <w:szCs w:val="21"/>
        </w:rPr>
      </w:pPr>
      <w:r>
        <w:rPr>
          <w:rFonts w:hint="eastAsia" w:ascii="宋体" w:hAnsi="宋体" w:cs="宋体"/>
          <w:szCs w:val="21"/>
        </w:rPr>
        <w:t xml:space="preserve">（2）防尘防鼠：定期清洁机房，安装防尘网和防鼠设施，防止灰尘积累和鼠害对设备的破坏。</w:t>
      </w:r>
      <w:r/>
    </w:p>
    <w:p>
      <w:pPr>
        <w:ind w:firstLine="420"/>
        <w:spacing w:line="360" w:lineRule="exact"/>
        <w:rPr>
          <w:rFonts w:hint="eastAsia" w:ascii="宋体" w:hAnsi="宋体" w:cs="宋体"/>
          <w:szCs w:val="21"/>
        </w:rPr>
      </w:pPr>
      <w:r>
        <w:rPr>
          <w:rFonts w:hint="eastAsia" w:ascii="宋体" w:hAnsi="宋体" w:cs="宋体"/>
          <w:szCs w:val="21"/>
        </w:rPr>
        <w:t xml:space="preserve">（3）消防系统：检查消防设备（如灭火器、烟雾探测器、自动喷水灭火系统等）的有效性，确保在紧急情况下能迅速响应。</w:t>
      </w:r>
      <w:r/>
    </w:p>
    <w:p>
      <w:pPr>
        <w:ind w:firstLine="422"/>
        <w:spacing w:line="360" w:lineRule="exact"/>
        <w:rPr>
          <w:rFonts w:hint="eastAsia" w:ascii="宋体" w:hAnsi="宋体" w:cs="宋体"/>
          <w:b/>
          <w:szCs w:val="21"/>
        </w:rPr>
      </w:pPr>
      <w:r>
        <w:rPr>
          <w:rFonts w:hint="eastAsia" w:ascii="宋体" w:hAnsi="宋体" w:cs="宋体"/>
          <w:b/>
          <w:szCs w:val="21"/>
        </w:rPr>
        <w:t xml:space="preserve"> 2.4.2. 电气与接地维护</w:t>
      </w:r>
      <w:r/>
    </w:p>
    <w:p>
      <w:pPr>
        <w:ind w:firstLine="420"/>
        <w:spacing w:line="360" w:lineRule="exact"/>
        <w:rPr>
          <w:rFonts w:hint="eastAsia" w:ascii="宋体" w:hAnsi="宋体" w:cs="宋体"/>
          <w:szCs w:val="21"/>
        </w:rPr>
      </w:pPr>
      <w:r>
        <w:rPr>
          <w:rFonts w:hint="eastAsia" w:ascii="宋体" w:hAnsi="宋体" w:cs="宋体"/>
          <w:szCs w:val="21"/>
        </w:rPr>
        <w:t xml:space="preserve">（1）电源检查：检查机房供电线路、开关、插座等电气设备的完好性，确保电力供应稳定可靠。</w:t>
      </w:r>
      <w:r/>
    </w:p>
    <w:p>
      <w:pPr>
        <w:ind w:firstLine="420"/>
        <w:spacing w:line="360" w:lineRule="exact"/>
        <w:rPr>
          <w:rFonts w:hint="eastAsia" w:ascii="宋体" w:hAnsi="宋体" w:cs="宋体"/>
          <w:szCs w:val="21"/>
        </w:rPr>
      </w:pPr>
      <w:r>
        <w:rPr>
          <w:rFonts w:hint="eastAsia" w:ascii="宋体" w:hAnsi="宋体" w:cs="宋体"/>
          <w:szCs w:val="21"/>
        </w:rPr>
        <w:t xml:space="preserve">（2）UPS维护：每季度对UPS进行定期放电测试和电池维护，确保其能在断电情况下为关键设备提供足够的电力支持。</w:t>
      </w:r>
      <w:r/>
    </w:p>
    <w:p>
      <w:pPr>
        <w:ind w:firstLine="420"/>
        <w:spacing w:line="360" w:lineRule="exact"/>
        <w:rPr>
          <w:rFonts w:hint="eastAsia" w:ascii="宋体" w:hAnsi="宋体" w:cs="宋体"/>
          <w:szCs w:val="21"/>
        </w:rPr>
      </w:pPr>
      <w:r>
        <w:rPr>
          <w:rFonts w:hint="eastAsia" w:ascii="宋体" w:hAnsi="宋体" w:cs="宋体"/>
          <w:szCs w:val="21"/>
        </w:rPr>
        <w:t xml:space="preserve">（3）接地检查：检查机房防雷接地和电气安全接地系统，确保接地电阻符合规范要求，防止雷电和静电对设备的损害。</w:t>
      </w:r>
      <w:r/>
    </w:p>
    <w:p>
      <w:pPr>
        <w:ind w:firstLine="422"/>
        <w:spacing w:line="360" w:lineRule="exact"/>
        <w:rPr>
          <w:rFonts w:hint="eastAsia" w:ascii="宋体" w:hAnsi="宋体" w:cs="宋体"/>
          <w:b/>
          <w:szCs w:val="21"/>
        </w:rPr>
      </w:pPr>
      <w:r>
        <w:rPr>
          <w:rFonts w:hint="eastAsia" w:ascii="宋体" w:hAnsi="宋体" w:cs="宋体"/>
          <w:b/>
          <w:szCs w:val="21"/>
        </w:rPr>
        <w:t xml:space="preserve"> 2.4.3.精密空调维护</w:t>
      </w:r>
      <w:r/>
    </w:p>
    <w:p>
      <w:pPr>
        <w:ind w:firstLine="420"/>
        <w:spacing w:line="360" w:lineRule="exact"/>
        <w:rPr>
          <w:rFonts w:hint="eastAsia" w:ascii="宋体" w:hAnsi="宋体" w:cs="宋体"/>
          <w:szCs w:val="21"/>
        </w:rPr>
      </w:pPr>
      <w:r>
        <w:rPr>
          <w:rFonts w:hint="eastAsia" w:ascii="宋体" w:hAnsi="宋体" w:cs="宋体"/>
          <w:szCs w:val="21"/>
        </w:rPr>
        <w:t xml:space="preserve">每季度进行一次保养维护检查，包含：制冷系统，送风系统，电气系统，控制系统，加湿系统，管路系统，给水、排水系统。</w:t>
      </w:r>
      <w:bookmarkStart w:id="66" w:name="_Toc16583"/>
      <w:r/>
      <w:r/>
    </w:p>
    <w:p>
      <w:pPr>
        <w:ind w:firstLine="422"/>
        <w:spacing w:line="360" w:lineRule="exact"/>
        <w:rPr>
          <w:rFonts w:hint="eastAsia" w:ascii="宋体" w:hAnsi="宋体" w:cs="宋体"/>
          <w:szCs w:val="21"/>
        </w:rPr>
      </w:pPr>
      <w:r>
        <w:rPr>
          <w:rFonts w:hint="eastAsia" w:ascii="宋体" w:hAnsi="宋体"/>
          <w:b/>
          <w:szCs w:val="21"/>
        </w:rPr>
        <w:t xml:space="preserve">2.5</w:t>
      </w:r>
      <w:r>
        <w:rPr>
          <w:rFonts w:ascii="宋体" w:hAnsi="宋体"/>
          <w:b/>
          <w:szCs w:val="21"/>
        </w:rPr>
        <w:t xml:space="preserve">车辆管理系统</w:t>
      </w:r>
      <w:bookmarkEnd w:id="66"/>
      <w:r/>
      <w:r/>
    </w:p>
    <w:p>
      <w:pPr>
        <w:ind w:firstLine="420"/>
        <w:spacing w:line="360" w:lineRule="exact"/>
        <w:rPr>
          <w:rFonts w:hint="eastAsia" w:ascii="宋体" w:hAnsi="宋体" w:cs="宋体"/>
          <w:szCs w:val="21"/>
        </w:rPr>
      </w:pPr>
      <w:r>
        <w:rPr>
          <w:rFonts w:hint="eastAsia" w:ascii="宋体" w:hAnsi="宋体" w:cs="宋体"/>
          <w:szCs w:val="21"/>
        </w:rPr>
        <w:t xml:space="preserve">具体服务内容有：</w:t>
      </w:r>
      <w:r/>
    </w:p>
    <w:p>
      <w:pPr>
        <w:ind w:firstLine="422"/>
        <w:spacing w:line="360" w:lineRule="exact"/>
        <w:rPr>
          <w:rFonts w:hint="eastAsia" w:ascii="宋体" w:hAnsi="宋体" w:cs="宋体"/>
          <w:b/>
          <w:szCs w:val="21"/>
        </w:rPr>
      </w:pPr>
      <w:r>
        <w:rPr>
          <w:rFonts w:hint="eastAsia" w:ascii="宋体" w:hAnsi="宋体" w:cs="宋体"/>
          <w:b/>
          <w:szCs w:val="21"/>
        </w:rPr>
        <w:t xml:space="preserve">2.5.1. 清洁保养</w:t>
      </w:r>
      <w:r/>
    </w:p>
    <w:p>
      <w:pPr>
        <w:ind w:firstLine="420"/>
        <w:spacing w:line="360" w:lineRule="exact"/>
        <w:rPr>
          <w:rFonts w:hint="eastAsia" w:ascii="宋体" w:hAnsi="宋体" w:cs="宋体"/>
          <w:szCs w:val="21"/>
        </w:rPr>
      </w:pPr>
      <w:r>
        <w:rPr>
          <w:rFonts w:hint="eastAsia" w:ascii="宋体" w:hAnsi="宋体" w:cs="宋体"/>
          <w:szCs w:val="21"/>
        </w:rPr>
        <w:t xml:space="preserve">（1）外观清洁：定期清除道闸杆、机箱、控制箱等外部表面的灰尘、油污和杂物，保持外观整洁。</w:t>
      </w:r>
      <w:r/>
    </w:p>
    <w:p>
      <w:pPr>
        <w:ind w:firstLine="420"/>
        <w:spacing w:line="360" w:lineRule="exact"/>
        <w:rPr>
          <w:rFonts w:hint="eastAsia" w:ascii="宋体" w:hAnsi="宋体" w:cs="宋体"/>
          <w:szCs w:val="21"/>
        </w:rPr>
      </w:pPr>
      <w:r>
        <w:rPr>
          <w:rFonts w:hint="eastAsia" w:ascii="宋体" w:hAnsi="宋体" w:cs="宋体"/>
          <w:szCs w:val="21"/>
        </w:rPr>
        <w:t xml:space="preserve">（2）内部清洁：打开机箱和控制箱，清除内部的灰尘和杂物，特别是电路板、电机等关键部件，避免灰尘积累导致散热不良或短路。</w:t>
      </w:r>
      <w:r/>
    </w:p>
    <w:p>
      <w:pPr>
        <w:ind w:firstLine="422"/>
        <w:spacing w:line="360" w:lineRule="exact"/>
        <w:rPr>
          <w:rFonts w:hint="eastAsia" w:ascii="宋体" w:hAnsi="宋体" w:cs="宋体"/>
          <w:b/>
          <w:szCs w:val="21"/>
        </w:rPr>
      </w:pPr>
      <w:r>
        <w:rPr>
          <w:rFonts w:hint="eastAsia" w:ascii="宋体" w:hAnsi="宋体" w:cs="宋体"/>
          <w:b/>
          <w:szCs w:val="21"/>
        </w:rPr>
        <w:t xml:space="preserve">2.5.2. 部件检查</w:t>
      </w:r>
      <w:r/>
    </w:p>
    <w:p>
      <w:pPr>
        <w:ind w:firstLine="420"/>
        <w:spacing w:line="360" w:lineRule="exact"/>
        <w:rPr>
          <w:rFonts w:hint="eastAsia" w:ascii="宋体" w:hAnsi="宋体" w:cs="宋体"/>
          <w:szCs w:val="21"/>
        </w:rPr>
      </w:pPr>
      <w:r>
        <w:rPr>
          <w:rFonts w:hint="eastAsia" w:ascii="宋体" w:hAnsi="宋体" w:cs="宋体"/>
          <w:szCs w:val="21"/>
        </w:rPr>
        <w:t xml:space="preserve">（1）道闸杆检查：检查道闸杆是否变形、断裂或松动，确保其垂直度和平衡性。</w:t>
      </w:r>
      <w:r/>
    </w:p>
    <w:p>
      <w:pPr>
        <w:ind w:firstLine="420"/>
        <w:spacing w:line="360" w:lineRule="exact"/>
        <w:rPr>
          <w:rFonts w:hint="eastAsia" w:ascii="宋体" w:hAnsi="宋体" w:cs="宋体"/>
          <w:szCs w:val="21"/>
        </w:rPr>
      </w:pPr>
      <w:r>
        <w:rPr>
          <w:rFonts w:hint="eastAsia" w:ascii="宋体" w:hAnsi="宋体" w:cs="宋体"/>
          <w:szCs w:val="21"/>
        </w:rPr>
        <w:t xml:space="preserve">（2）紧固件检查：检查所有螺丝、螺母等紧固件是否紧固，防止因松动导致部件脱落或故障。</w:t>
      </w:r>
      <w:r/>
    </w:p>
    <w:p>
      <w:pPr>
        <w:ind w:firstLine="420"/>
        <w:spacing w:line="360" w:lineRule="exact"/>
        <w:rPr>
          <w:rFonts w:hint="eastAsia" w:ascii="宋体" w:hAnsi="宋体" w:cs="宋体"/>
          <w:szCs w:val="21"/>
        </w:rPr>
      </w:pPr>
      <w:r>
        <w:rPr>
          <w:rFonts w:hint="eastAsia" w:ascii="宋体" w:hAnsi="宋体" w:cs="宋体"/>
          <w:szCs w:val="21"/>
        </w:rPr>
        <w:t xml:space="preserve">（3）传动部件检查：检查电机、皮带、齿轮等传动部件的磨损情况，及时更换磨损严重的部件。</w:t>
      </w:r>
      <w:r/>
    </w:p>
    <w:p>
      <w:pPr>
        <w:ind w:firstLine="422"/>
        <w:spacing w:line="360" w:lineRule="exact"/>
        <w:rPr>
          <w:rFonts w:hint="eastAsia" w:ascii="宋体" w:hAnsi="宋体" w:cs="宋体"/>
          <w:b/>
          <w:szCs w:val="21"/>
        </w:rPr>
      </w:pPr>
      <w:r>
        <w:rPr>
          <w:rFonts w:hint="eastAsia" w:ascii="宋体" w:hAnsi="宋体" w:cs="宋体"/>
          <w:b/>
          <w:szCs w:val="21"/>
        </w:rPr>
        <w:t xml:space="preserve">2.5.3. 专业检测</w:t>
      </w:r>
      <w:r/>
    </w:p>
    <w:p>
      <w:pPr>
        <w:ind w:firstLine="420"/>
        <w:spacing w:line="360" w:lineRule="exact"/>
        <w:rPr>
          <w:rFonts w:hint="eastAsia" w:ascii="宋体" w:hAnsi="宋体" w:cs="宋体"/>
          <w:szCs w:val="21"/>
        </w:rPr>
      </w:pPr>
      <w:r>
        <w:rPr>
          <w:rFonts w:hint="eastAsia" w:ascii="宋体" w:hAnsi="宋体" w:cs="宋体"/>
          <w:szCs w:val="21"/>
        </w:rPr>
        <w:t xml:space="preserve">（1）性能测试：利用专业设备对车辆道闸进行性能测试，包括起降速度、响应时间、负载能力等关键指标。</w:t>
      </w:r>
      <w:r/>
    </w:p>
    <w:p>
      <w:pPr>
        <w:ind w:firstLine="420"/>
        <w:spacing w:line="360" w:lineRule="exact"/>
        <w:rPr>
          <w:rFonts w:hint="eastAsia" w:ascii="宋体" w:hAnsi="宋体"/>
          <w:bCs/>
          <w:szCs w:val="21"/>
        </w:rPr>
      </w:pPr>
      <w:r>
        <w:rPr>
          <w:rFonts w:hint="eastAsia" w:ascii="宋体" w:hAnsi="宋体" w:cs="宋体"/>
          <w:szCs w:val="21"/>
        </w:rPr>
        <w:t xml:space="preserve">（2）故障诊断：根据测试结果和日常运行数据，进行故障诊断和排查，解决潜在问题。</w:t>
      </w:r>
      <w:r/>
    </w:p>
    <w:p>
      <w:pPr>
        <w:ind w:firstLine="211"/>
        <w:keepLines/>
        <w:keepNext/>
        <w:spacing w:line="360" w:lineRule="exact"/>
        <w:tabs>
          <w:tab w:val="left" w:pos="0" w:leader="none"/>
        </w:tabs>
        <w:rPr>
          <w:rFonts w:hint="eastAsia" w:ascii="宋体" w:hAnsi="宋体"/>
          <w:b/>
          <w:szCs w:val="21"/>
        </w:rPr>
      </w:pPr>
      <w:r/>
      <w:bookmarkStart w:id="67" w:name="_Toc5357"/>
      <w:r>
        <w:rPr>
          <w:rFonts w:hint="eastAsia" w:ascii="宋体" w:hAnsi="宋体"/>
          <w:b/>
          <w:szCs w:val="21"/>
        </w:rPr>
        <w:t xml:space="preserve">附件</w:t>
      </w:r>
      <w:bookmarkEnd w:id="67"/>
      <w:r>
        <w:rPr>
          <w:rFonts w:hint="eastAsia" w:ascii="宋体" w:hAnsi="宋体"/>
          <w:b/>
          <w:szCs w:val="21"/>
        </w:rPr>
        <w:t xml:space="preserve">：智能化系统服务设备清单：</w:t>
      </w:r>
      <w:r/>
    </w:p>
    <w:tbl>
      <w:tblPr>
        <w:tblW w:w="8080" w:type="dxa"/>
        <w:jc w:val="center"/>
        <w:tblLook w:val="0000" w:firstRow="0" w:lastRow="0" w:firstColumn="0" w:lastColumn="0" w:noHBand="0" w:noVBand="0"/>
      </w:tblPr>
      <w:tblGrid>
        <w:gridCol w:w="1009"/>
        <w:gridCol w:w="694"/>
        <w:gridCol w:w="1682"/>
        <w:gridCol w:w="1402"/>
        <w:gridCol w:w="616"/>
        <w:gridCol w:w="479"/>
        <w:gridCol w:w="2198"/>
      </w:tblGrid>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系统</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位置</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vMerge w:val="restart"/>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机房系统</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办公大楼1层</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办公大楼4层</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办公大楼7层</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办公大楼11层</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防火墙</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中孚信息</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办公大楼机房1#机柜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防火墙</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网康科技</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办公大楼机房1#机柜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UPS电源柜</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GE</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办公大楼机房1#机柜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智能交换机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办公大楼机房1#机柜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24口交换机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办公大楼机房1#机柜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智能交换机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办公大楼机房2#机柜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防火墙</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天融信</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办公大楼机房2#机柜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防火墙</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NS</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办公大楼机房2#机柜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综合楼2层东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综合楼3层东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综合楼4层东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综合楼5层西</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694" w:type="dxa"/>
            <w:vAlign w:val="center"/>
            <w:vMerge w:val="restart"/>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监控系统</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摄像机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宇视科技</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265</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办公大楼负一层监控室</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硬盘录像机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宇视科技</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办公大楼负一层监控室</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监控电视墙</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大华</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面</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办公大楼负一层监控室</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摄像机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海康威视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办公大楼负一层监控室</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硬盘录像机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海康威视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办公大楼负一层监控室</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摄像机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海康威视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食堂办公室机柜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硬盘录像机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海康威视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食堂办公室机柜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摄像机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海康威视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超市</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硬盘录像机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海康威视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超市</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硬盘录像机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海康威视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门卫</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摄像机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海康威视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门卫</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一卡通系统</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刷卡机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农商行</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食堂</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694" w:type="dxa"/>
            <w:vAlign w:val="center"/>
            <w:vMerge w:val="restart"/>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多媒体电视、LED</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LED大屏控制器</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办公大楼负一层监控室</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LED显示屏</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面</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办公大楼1层</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液晶电视</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夏普</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食堂大厅</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液晶电视</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综合楼1层大厅</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停车系统</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道闸</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捷顺</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694" w:type="dxa"/>
            <w:vAlign w:val="center"/>
            <w:vMerge w:val="restart"/>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网络系统</w:t>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海康威视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食堂办公室机柜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H3C</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食堂办公室机柜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食堂办公室机柜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路由器</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TP-LINK</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食堂办公室机柜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华为S706</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综合楼1层弱电间</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left"/>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华为S9306</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综合楼1层弱电间</w:t>
            </w:r>
            <w:r/>
          </w:p>
        </w:tc>
      </w:tr>
    </w:tbl>
    <w:p>
      <w:pPr>
        <w:spacing w:line="360" w:lineRule="exact"/>
        <w:rPr>
          <w:rFonts w:hint="eastAsia" w:ascii="宋体" w:hAnsi="宋体" w:cs="宋体"/>
          <w:b/>
          <w:bCs/>
          <w:color w:val="0000ff"/>
          <w:sz w:val="24"/>
        </w:rPr>
      </w:pPr>
      <w:r>
        <w:rPr>
          <w:rFonts w:hint="eastAsia" w:ascii="宋体" w:hAnsi="宋体" w:cs="宋体"/>
          <w:b/>
          <w:bCs/>
          <w:color w:val="0000ff"/>
          <w:sz w:val="24"/>
        </w:rPr>
      </w:r>
      <w:r/>
    </w:p>
    <w:p>
      <w:pPr>
        <w:spacing w:line="360" w:lineRule="exact"/>
        <w:rPr>
          <w:rFonts w:hint="eastAsia" w:ascii="宋体" w:hAnsi="宋体" w:cs="宋体"/>
          <w:b/>
          <w:bCs/>
          <w:color w:val="0000ff"/>
          <w:szCs w:val="21"/>
        </w:rPr>
      </w:pPr>
      <w:r>
        <w:rPr>
          <w:rFonts w:hint="eastAsia" w:ascii="宋体" w:hAnsi="宋体" w:cs="宋体"/>
          <w:b/>
          <w:bCs/>
          <w:color w:val="0000ff"/>
          <w:szCs w:val="21"/>
        </w:rPr>
        <w:t xml:space="preserve">（四十六）市政务服务中心弱电维保项目</w:t>
      </w:r>
      <w:r/>
    </w:p>
    <w:p>
      <w:pPr>
        <w:spacing w:line="360" w:lineRule="exact"/>
        <w:rPr>
          <w:rFonts w:hint="eastAsia" w:ascii="宋体" w:hAnsi="宋体"/>
          <w:b/>
          <w:bCs/>
          <w:szCs w:val="21"/>
        </w:rPr>
      </w:pPr>
      <w:r>
        <w:rPr>
          <w:rFonts w:hint="eastAsia" w:ascii="宋体" w:hAnsi="宋体"/>
          <w:b/>
          <w:bCs/>
          <w:szCs w:val="21"/>
        </w:rPr>
        <w:t xml:space="preserve">1.服务内容</w:t>
      </w:r>
      <w:r/>
    </w:p>
    <w:p>
      <w:pPr>
        <w:ind w:firstLine="420"/>
        <w:spacing w:line="360" w:lineRule="exact"/>
        <w:rPr>
          <w:rFonts w:hint="eastAsia" w:ascii="宋体" w:hAnsi="宋体"/>
          <w:szCs w:val="21"/>
        </w:rPr>
      </w:pPr>
      <w:r>
        <w:rPr>
          <w:rFonts w:ascii="宋体" w:hAnsi="宋体"/>
          <w:szCs w:val="21"/>
        </w:rPr>
        <w:t xml:space="preserve">句容市政务服务中心智能化系统承载多个重要政务系统，现部分设备服务已经过保，为确保相关政务系统平稳运行，</w:t>
      </w:r>
      <w:r>
        <w:rPr>
          <w:rFonts w:hint="eastAsia" w:ascii="宋体" w:hAnsi="宋体"/>
          <w:szCs w:val="21"/>
        </w:rPr>
        <w:t xml:space="preserve">避免系统故障对日常办公和建筑安全带来影响，服务显得尤为重要</w:t>
      </w:r>
      <w:r>
        <w:rPr>
          <w:rFonts w:ascii="宋体" w:hAnsi="宋体"/>
          <w:szCs w:val="21"/>
        </w:rPr>
        <w:t xml:space="preserve">。本项目所涉及到的设备系统包括：综合布线</w:t>
      </w:r>
      <w:r>
        <w:rPr>
          <w:rFonts w:hint="eastAsia" w:ascii="宋体" w:hAnsi="宋体"/>
          <w:szCs w:val="21"/>
        </w:rPr>
        <w:t xml:space="preserve">系统，</w:t>
      </w:r>
      <w:r>
        <w:rPr>
          <w:rFonts w:ascii="宋体" w:hAnsi="宋体"/>
          <w:szCs w:val="21"/>
        </w:rPr>
        <w:t xml:space="preserve">综合</w:t>
      </w:r>
      <w:r>
        <w:rPr>
          <w:rFonts w:hint="eastAsia" w:ascii="宋体" w:hAnsi="宋体"/>
          <w:szCs w:val="21"/>
        </w:rPr>
        <w:t xml:space="preserve">安防</w:t>
      </w:r>
      <w:r>
        <w:rPr>
          <w:rFonts w:ascii="宋体" w:hAnsi="宋体"/>
          <w:szCs w:val="21"/>
        </w:rPr>
        <w:t xml:space="preserve">系统</w:t>
      </w:r>
      <w:r>
        <w:rPr>
          <w:rFonts w:hint="eastAsia" w:ascii="宋体" w:hAnsi="宋体"/>
          <w:szCs w:val="21"/>
        </w:rPr>
        <w:t xml:space="preserve">，计算机网络系统，公共广播</w:t>
      </w:r>
      <w:r>
        <w:rPr>
          <w:rFonts w:ascii="宋体" w:hAnsi="宋体"/>
          <w:szCs w:val="21"/>
        </w:rPr>
        <w:t xml:space="preserve">系统</w:t>
      </w:r>
      <w:r>
        <w:rPr>
          <w:rFonts w:hint="eastAsia" w:ascii="宋体" w:hAnsi="宋体"/>
          <w:szCs w:val="21"/>
        </w:rPr>
        <w:t xml:space="preserve">，</w:t>
      </w:r>
      <w:r>
        <w:rPr>
          <w:rFonts w:ascii="宋体" w:hAnsi="宋体"/>
          <w:szCs w:val="21"/>
        </w:rPr>
        <w:t xml:space="preserve">会议系统</w:t>
      </w:r>
      <w:r>
        <w:rPr>
          <w:rFonts w:hint="eastAsia" w:ascii="宋体" w:hAnsi="宋体"/>
          <w:szCs w:val="21"/>
        </w:rPr>
        <w:t xml:space="preserve">，</w:t>
      </w:r>
      <w:r>
        <w:rPr>
          <w:rFonts w:ascii="宋体" w:hAnsi="宋体"/>
          <w:szCs w:val="21"/>
        </w:rPr>
        <w:t xml:space="preserve">多媒体信息发布系统</w:t>
      </w:r>
      <w:r>
        <w:rPr>
          <w:rFonts w:hint="eastAsia" w:ascii="宋体" w:hAnsi="宋体"/>
          <w:szCs w:val="21"/>
        </w:rPr>
        <w:t xml:space="preserve">，</w:t>
      </w:r>
      <w:r>
        <w:rPr>
          <w:rFonts w:ascii="宋体" w:hAnsi="宋体"/>
          <w:szCs w:val="21"/>
        </w:rPr>
        <w:t xml:space="preserve">舞台机械、灯光系统</w:t>
      </w:r>
      <w:r>
        <w:rPr>
          <w:rFonts w:hint="eastAsia" w:ascii="宋体" w:hAnsi="宋体"/>
          <w:szCs w:val="21"/>
        </w:rPr>
        <w:t xml:space="preserve">，</w:t>
      </w:r>
      <w:r>
        <w:rPr>
          <w:rFonts w:ascii="宋体" w:hAnsi="宋体"/>
          <w:szCs w:val="21"/>
        </w:rPr>
        <w:t xml:space="preserve">机房工程系统</w:t>
      </w:r>
      <w:r>
        <w:rPr>
          <w:rFonts w:hint="eastAsia" w:ascii="宋体" w:hAnsi="宋体"/>
          <w:szCs w:val="21"/>
        </w:rPr>
        <w:t xml:space="preserve">，</w:t>
      </w:r>
      <w:r>
        <w:rPr>
          <w:rFonts w:ascii="宋体" w:hAnsi="宋体"/>
          <w:szCs w:val="21"/>
        </w:rPr>
        <w:t xml:space="preserve">车辆管理系统等。</w:t>
      </w:r>
      <w:bookmarkStart w:id="68" w:name="_Toc31253"/>
      <w:r>
        <w:rPr>
          <w:rFonts w:hint="eastAsia" w:ascii="宋体" w:hAnsi="宋体"/>
          <w:szCs w:val="21"/>
        </w:rPr>
        <w:t xml:space="preserve">保障政务服务中心院内18家单位工作正常运行。</w:t>
      </w:r>
      <w:bookmarkEnd w:id="68"/>
      <w:r/>
      <w:r/>
    </w:p>
    <w:p>
      <w:pPr>
        <w:ind w:firstLine="420"/>
        <w:spacing w:line="360" w:lineRule="exact"/>
        <w:rPr>
          <w:rFonts w:hint="eastAsia" w:ascii="宋体" w:hAnsi="宋体"/>
          <w:b/>
          <w:bCs/>
          <w:szCs w:val="21"/>
        </w:rPr>
      </w:pPr>
      <w:r>
        <w:rPr>
          <w:rFonts w:hint="eastAsia" w:ascii="宋体" w:hAnsi="宋体"/>
          <w:szCs w:val="21"/>
        </w:rPr>
        <w:t xml:space="preserve">通过全面、系统、高效的维护保养措施，确保各类设备的稳定运行，提升整体运营效率，同时兼顾成本效益与客户满意度，构建一个安全、可靠、高效的服务环境。以下为本方案的核心目标，涵盖了从设备稳定到应急响应等多个维度。</w:t>
      </w:r>
      <w:r/>
    </w:p>
    <w:p>
      <w:pPr>
        <w:ind w:firstLine="420"/>
        <w:spacing w:line="320" w:lineRule="exact"/>
        <w:rPr>
          <w:rFonts w:hint="eastAsia" w:ascii="宋体" w:hAnsi="宋体" w:cs="宋体"/>
          <w:szCs w:val="21"/>
        </w:rPr>
      </w:pPr>
      <w:r/>
      <w:bookmarkStart w:id="69" w:name="_Toc12805"/>
      <w:r>
        <w:rPr>
          <w:rFonts w:hint="eastAsia" w:ascii="宋体" w:hAnsi="宋体"/>
          <w:color w:val="000000"/>
          <w:szCs w:val="21"/>
        </w:rPr>
        <w:t xml:space="preserve">（1）</w:t>
      </w:r>
      <w:r>
        <w:rPr>
          <w:rFonts w:hint="eastAsia" w:ascii="宋体" w:hAnsi="宋体" w:cs="宋体"/>
          <w:szCs w:val="21"/>
        </w:rPr>
        <w:t xml:space="preserve">设备稳定运行</w:t>
      </w:r>
      <w:r/>
    </w:p>
    <w:p>
      <w:pPr>
        <w:ind w:firstLine="420"/>
        <w:spacing w:line="320" w:lineRule="exact"/>
        <w:rPr>
          <w:rFonts w:hint="eastAsia" w:ascii="宋体" w:hAnsi="宋体" w:cs="宋体"/>
          <w:szCs w:val="21"/>
        </w:rPr>
      </w:pPr>
      <w:r>
        <w:rPr>
          <w:rFonts w:hint="eastAsia" w:ascii="宋体" w:hAnsi="宋体" w:cs="宋体"/>
          <w:szCs w:val="21"/>
        </w:rPr>
        <w:t xml:space="preserve">确保所有维护范围内的设备在规定的运行周期内，实现无故障或少故障运行，保持高效稳定的工作状态。</w:t>
      </w:r>
      <w:r/>
    </w:p>
    <w:p>
      <w:pPr>
        <w:ind w:firstLine="420"/>
        <w:spacing w:line="320" w:lineRule="exact"/>
        <w:rPr>
          <w:rFonts w:hint="eastAsia" w:ascii="宋体" w:hAnsi="宋体" w:cs="宋体"/>
          <w:szCs w:val="21"/>
        </w:rPr>
      </w:pPr>
      <w:r>
        <w:rPr>
          <w:rFonts w:hint="eastAsia" w:ascii="宋体" w:hAnsi="宋体"/>
          <w:color w:val="000000"/>
          <w:szCs w:val="21"/>
        </w:rPr>
        <w:t xml:space="preserve">（2）</w:t>
      </w:r>
      <w:r>
        <w:rPr>
          <w:rFonts w:hint="eastAsia" w:ascii="宋体" w:hAnsi="宋体" w:cs="宋体"/>
          <w:szCs w:val="21"/>
        </w:rPr>
        <w:t xml:space="preserve">故障预防与响应</w:t>
      </w:r>
      <w:r/>
    </w:p>
    <w:p>
      <w:pPr>
        <w:ind w:firstLine="420"/>
        <w:spacing w:line="320" w:lineRule="exact"/>
        <w:rPr>
          <w:rFonts w:hint="eastAsia" w:ascii="宋体" w:hAnsi="宋体" w:cs="宋体"/>
          <w:szCs w:val="21"/>
        </w:rPr>
      </w:pPr>
      <w:r>
        <w:rPr>
          <w:rFonts w:hint="eastAsia" w:ascii="宋体" w:hAnsi="宋体" w:cs="宋体"/>
          <w:szCs w:val="21"/>
        </w:rPr>
        <w:t xml:space="preserve">通过提前识别和排除潜在故障因素，减少突发故障的发生；同时，建立快速响应机制，确保故障发生时能迅速定位并修复。</w:t>
      </w:r>
      <w:r/>
    </w:p>
    <w:p>
      <w:pPr>
        <w:ind w:firstLine="420"/>
        <w:spacing w:line="320" w:lineRule="exact"/>
        <w:rPr>
          <w:rFonts w:hint="eastAsia" w:ascii="宋体" w:hAnsi="宋体" w:cs="宋体"/>
          <w:szCs w:val="21"/>
        </w:rPr>
      </w:pPr>
      <w:r>
        <w:rPr>
          <w:rFonts w:hint="eastAsia" w:ascii="宋体" w:hAnsi="宋体"/>
          <w:color w:val="000000"/>
          <w:szCs w:val="21"/>
        </w:rPr>
        <w:t xml:space="preserve">（3）</w:t>
      </w:r>
      <w:r>
        <w:rPr>
          <w:rFonts w:hint="eastAsia" w:ascii="宋体" w:hAnsi="宋体" w:cs="宋体"/>
          <w:szCs w:val="21"/>
        </w:rPr>
        <w:t xml:space="preserve">性能优化提升</w:t>
      </w:r>
      <w:r/>
    </w:p>
    <w:p>
      <w:pPr>
        <w:ind w:firstLine="420"/>
        <w:spacing w:line="320" w:lineRule="exact"/>
        <w:rPr>
          <w:rFonts w:hint="eastAsia" w:ascii="宋体" w:hAnsi="宋体" w:cs="宋体"/>
          <w:szCs w:val="21"/>
        </w:rPr>
      </w:pPr>
      <w:r>
        <w:rPr>
          <w:rFonts w:hint="eastAsia" w:ascii="宋体" w:hAnsi="宋体" w:cs="宋体"/>
          <w:szCs w:val="21"/>
        </w:rPr>
        <w:t xml:space="preserve">通过技术手段和科学管理，不断提升设备性能，使其保持在最佳运行状态，满足或超越设计性能标准。</w:t>
      </w:r>
      <w:r/>
    </w:p>
    <w:p>
      <w:pPr>
        <w:ind w:firstLine="420"/>
        <w:spacing w:line="320" w:lineRule="exact"/>
        <w:rPr>
          <w:rFonts w:hint="eastAsia" w:ascii="宋体" w:hAnsi="宋体" w:cs="宋体"/>
          <w:szCs w:val="21"/>
        </w:rPr>
      </w:pPr>
      <w:r>
        <w:rPr>
          <w:rFonts w:hint="eastAsia" w:ascii="宋体" w:hAnsi="宋体"/>
          <w:color w:val="000000"/>
          <w:szCs w:val="21"/>
        </w:rPr>
        <w:t xml:space="preserve">（4）</w:t>
      </w:r>
      <w:r>
        <w:rPr>
          <w:rFonts w:hint="eastAsia" w:ascii="宋体" w:hAnsi="宋体" w:cs="宋体"/>
          <w:szCs w:val="21"/>
        </w:rPr>
        <w:t xml:space="preserve">延长使用寿命</w:t>
      </w:r>
      <w:r/>
    </w:p>
    <w:p>
      <w:pPr>
        <w:ind w:firstLine="420"/>
        <w:spacing w:line="320" w:lineRule="exact"/>
        <w:rPr>
          <w:rFonts w:hint="eastAsia" w:ascii="宋体" w:hAnsi="宋体" w:cs="宋体"/>
          <w:szCs w:val="21"/>
        </w:rPr>
      </w:pPr>
      <w:r>
        <w:rPr>
          <w:rFonts w:hint="eastAsia" w:ascii="宋体" w:hAnsi="宋体" w:cs="宋体"/>
          <w:szCs w:val="21"/>
        </w:rPr>
        <w:t xml:space="preserve">通过科学合理的维护保养，减缓设备老化速度，延长其使用寿命，降低更换成本。</w:t>
      </w:r>
      <w:r/>
    </w:p>
    <w:p>
      <w:pPr>
        <w:ind w:firstLine="420"/>
        <w:spacing w:line="320" w:lineRule="exact"/>
        <w:rPr>
          <w:rFonts w:hint="eastAsia" w:ascii="宋体" w:hAnsi="宋体" w:cs="宋体"/>
          <w:szCs w:val="21"/>
        </w:rPr>
      </w:pPr>
      <w:r>
        <w:rPr>
          <w:rFonts w:hint="eastAsia" w:ascii="宋体" w:hAnsi="宋体"/>
          <w:color w:val="000000"/>
          <w:szCs w:val="21"/>
        </w:rPr>
        <w:t xml:space="preserve">（5）</w:t>
      </w:r>
      <w:r>
        <w:rPr>
          <w:rFonts w:hint="eastAsia" w:ascii="宋体" w:hAnsi="宋体" w:cs="宋体"/>
          <w:szCs w:val="21"/>
        </w:rPr>
        <w:t xml:space="preserve">安全管理强化</w:t>
      </w:r>
      <w:r/>
    </w:p>
    <w:p>
      <w:pPr>
        <w:ind w:firstLine="420"/>
        <w:spacing w:line="320" w:lineRule="exact"/>
        <w:rPr>
          <w:rFonts w:hint="eastAsia" w:ascii="宋体" w:hAnsi="宋体" w:cs="宋体"/>
          <w:szCs w:val="21"/>
        </w:rPr>
      </w:pPr>
      <w:r>
        <w:rPr>
          <w:rFonts w:hint="eastAsia" w:ascii="宋体" w:hAnsi="宋体" w:cs="宋体"/>
          <w:szCs w:val="21"/>
        </w:rPr>
        <w:t xml:space="preserve">确保设备运行环境的安全，预防安全事故的发生，保障人员及设备安全。</w:t>
      </w:r>
      <w:r/>
    </w:p>
    <w:p>
      <w:pPr>
        <w:ind w:firstLine="420"/>
        <w:spacing w:line="320" w:lineRule="exact"/>
        <w:rPr>
          <w:rFonts w:hint="eastAsia" w:ascii="宋体" w:hAnsi="宋体" w:cs="宋体"/>
          <w:szCs w:val="21"/>
        </w:rPr>
      </w:pPr>
      <w:r>
        <w:rPr>
          <w:rFonts w:hint="eastAsia" w:ascii="宋体" w:hAnsi="宋体"/>
          <w:color w:val="000000"/>
          <w:szCs w:val="21"/>
        </w:rPr>
        <w:t xml:space="preserve">（6）</w:t>
      </w:r>
      <w:r>
        <w:rPr>
          <w:rFonts w:hint="eastAsia" w:ascii="宋体" w:hAnsi="宋体" w:cs="宋体"/>
          <w:szCs w:val="21"/>
        </w:rPr>
        <w:t xml:space="preserve"> 成本效益控制</w:t>
      </w:r>
      <w:r/>
    </w:p>
    <w:p>
      <w:pPr>
        <w:ind w:firstLine="420"/>
        <w:spacing w:line="320" w:lineRule="exact"/>
        <w:rPr>
          <w:rFonts w:hint="eastAsia" w:ascii="宋体" w:hAnsi="宋体" w:cs="宋体"/>
          <w:szCs w:val="21"/>
        </w:rPr>
      </w:pPr>
      <w:r>
        <w:rPr>
          <w:rFonts w:hint="eastAsia" w:ascii="宋体" w:hAnsi="宋体" w:cs="宋体"/>
          <w:szCs w:val="21"/>
        </w:rPr>
        <w:t xml:space="preserve">在保证服务质量的前提下，合理控制成本，优化资源配置，避免资源浪费；评估并优化策略；探索并应用新的技术和管理模式。实现成本效益最大化。</w:t>
      </w:r>
      <w:r/>
    </w:p>
    <w:p>
      <w:pPr>
        <w:ind w:firstLine="420"/>
        <w:spacing w:line="320" w:lineRule="exact"/>
        <w:rPr>
          <w:rFonts w:hint="eastAsia" w:ascii="宋体" w:hAnsi="宋体" w:cs="宋体"/>
          <w:szCs w:val="21"/>
        </w:rPr>
      </w:pPr>
      <w:r>
        <w:rPr>
          <w:rFonts w:hint="eastAsia" w:ascii="宋体" w:hAnsi="宋体"/>
          <w:color w:val="000000"/>
          <w:szCs w:val="21"/>
        </w:rPr>
        <w:t xml:space="preserve">（7）</w:t>
      </w:r>
      <w:r>
        <w:rPr>
          <w:rFonts w:hint="eastAsia" w:ascii="宋体" w:hAnsi="宋体" w:cs="宋体"/>
          <w:szCs w:val="21"/>
        </w:rPr>
        <w:t xml:space="preserve"> 客户满意度提升</w:t>
      </w:r>
      <w:r/>
    </w:p>
    <w:p>
      <w:pPr>
        <w:ind w:firstLine="420"/>
        <w:spacing w:line="320" w:lineRule="exact"/>
        <w:rPr>
          <w:rFonts w:hint="eastAsia" w:ascii="宋体" w:hAnsi="宋体" w:cs="宋体"/>
          <w:szCs w:val="21"/>
        </w:rPr>
      </w:pPr>
      <w:r>
        <w:rPr>
          <w:rFonts w:hint="eastAsia" w:ascii="宋体" w:hAnsi="宋体" w:cs="宋体"/>
          <w:szCs w:val="21"/>
        </w:rPr>
        <w:t xml:space="preserve">通过优质的服务，提升客户对工作的满意度，建立客户反馈机制，及时了解客户需求与期望；提供定制化、个性化的解决方案；加强与客户的沟通与协作，确保服务效果符合预期，建立长期稳定的合作关系。</w:t>
      </w:r>
      <w:r/>
    </w:p>
    <w:p>
      <w:pPr>
        <w:ind w:firstLine="420"/>
        <w:spacing w:line="320" w:lineRule="exact"/>
        <w:rPr>
          <w:rFonts w:hint="eastAsia" w:ascii="宋体" w:hAnsi="宋体" w:cs="宋体"/>
          <w:szCs w:val="21"/>
        </w:rPr>
      </w:pPr>
      <w:r>
        <w:rPr>
          <w:rFonts w:hint="eastAsia" w:ascii="宋体" w:hAnsi="宋体"/>
          <w:color w:val="000000"/>
          <w:szCs w:val="21"/>
        </w:rPr>
        <w:t xml:space="preserve">（8）</w:t>
      </w:r>
      <w:r>
        <w:rPr>
          <w:rFonts w:hint="eastAsia" w:ascii="宋体" w:hAnsi="宋体" w:cs="宋体"/>
          <w:szCs w:val="21"/>
        </w:rPr>
        <w:t xml:space="preserve"> 应急预案完善</w:t>
      </w:r>
      <w:r/>
    </w:p>
    <w:p>
      <w:pPr>
        <w:ind w:firstLine="420"/>
        <w:spacing w:line="320" w:lineRule="exact"/>
        <w:rPr>
          <w:rFonts w:hint="eastAsia" w:ascii="宋体" w:hAnsi="宋体" w:cs="宋体"/>
          <w:szCs w:val="21"/>
        </w:rPr>
      </w:pPr>
      <w:r>
        <w:rPr>
          <w:rFonts w:hint="eastAsia" w:ascii="宋体" w:hAnsi="宋体" w:cs="宋体"/>
          <w:szCs w:val="21"/>
        </w:rPr>
        <w:t xml:space="preserve">建立全面、可行的应急预案体系，确保在突发事件发生时能够迅速、有效地应对，减少损失。针对各类可能的突发事件（如自然灾害、设备故障等），制定详细的应急预案；定期进行应急预案演练，检验预案的可行性和有效性；加强与其他相关部门和机构的协作，确保应急资源的及时调配与利用。</w:t>
      </w:r>
      <w:r/>
    </w:p>
    <w:p>
      <w:pPr>
        <w:spacing w:line="360" w:lineRule="exact"/>
        <w:rPr>
          <w:rFonts w:hint="eastAsia" w:ascii="宋体" w:hAnsi="宋体"/>
          <w:b/>
          <w:szCs w:val="21"/>
        </w:rPr>
      </w:pPr>
      <w:r/>
      <w:bookmarkStart w:id="70" w:name="_Toc25486"/>
      <w:r/>
      <w:bookmarkEnd w:id="69"/>
      <w:r>
        <w:rPr>
          <w:rFonts w:hint="eastAsia" w:ascii="宋体" w:hAnsi="宋体"/>
          <w:b/>
          <w:szCs w:val="21"/>
        </w:rPr>
        <w:t xml:space="preserve">2.服务标准</w:t>
      </w:r>
      <w:r/>
    </w:p>
    <w:p>
      <w:pPr>
        <w:ind w:firstLine="422"/>
        <w:spacing w:line="360" w:lineRule="exact"/>
        <w:rPr>
          <w:rFonts w:hint="eastAsia" w:ascii="宋体" w:hAnsi="宋体"/>
          <w:szCs w:val="21"/>
        </w:rPr>
      </w:pPr>
      <w:r>
        <w:rPr>
          <w:rFonts w:hint="eastAsia" w:ascii="宋体" w:hAnsi="宋体"/>
          <w:b/>
          <w:szCs w:val="21"/>
        </w:rPr>
        <w:t xml:space="preserve">2.1</w:t>
      </w:r>
      <w:r>
        <w:rPr>
          <w:rFonts w:ascii="宋体" w:hAnsi="宋体"/>
          <w:b/>
          <w:szCs w:val="21"/>
        </w:rPr>
        <w:t xml:space="preserve">综合布线</w:t>
      </w:r>
      <w:r>
        <w:rPr>
          <w:rFonts w:hint="eastAsia" w:ascii="宋体" w:hAnsi="宋体"/>
          <w:b/>
          <w:szCs w:val="21"/>
        </w:rPr>
        <w:t xml:space="preserve">系统</w:t>
      </w:r>
      <w:bookmarkEnd w:id="70"/>
      <w:r/>
      <w:r/>
    </w:p>
    <w:p>
      <w:pPr>
        <w:ind w:firstLine="420"/>
        <w:spacing w:line="360" w:lineRule="exact"/>
        <w:rPr>
          <w:rFonts w:hint="eastAsia" w:ascii="宋体" w:hAnsi="宋体"/>
          <w:szCs w:val="21"/>
        </w:rPr>
      </w:pPr>
      <w:r>
        <w:rPr>
          <w:rFonts w:hint="eastAsia" w:ascii="宋体" w:hAnsi="宋体" w:cs="宋体"/>
          <w:szCs w:val="21"/>
        </w:rPr>
        <w:t xml:space="preserve">综合布线系统作为现代通信网络的基础设施，其稳定性、可靠性及高效性直接影响到运营效率和数据通信质量。因此，制定并实施一套全面、系统的服务计划对于保障网络顺畅运行至关重要。具体服务内容有：</w:t>
      </w:r>
      <w:r/>
    </w:p>
    <w:p>
      <w:pPr>
        <w:ind w:firstLine="420"/>
        <w:spacing w:line="360" w:lineRule="exact"/>
        <w:rPr>
          <w:rFonts w:hint="eastAsia" w:ascii="宋体" w:hAnsi="宋体" w:cs="宋体"/>
          <w:szCs w:val="21"/>
        </w:rPr>
      </w:pPr>
      <w:r>
        <w:rPr>
          <w:rFonts w:hint="eastAsia" w:ascii="宋体" w:hAnsi="宋体" w:cs="宋体"/>
          <w:szCs w:val="21"/>
        </w:rPr>
        <w:t xml:space="preserve">（1）定期清洁保养</w:t>
      </w:r>
      <w:r/>
    </w:p>
    <w:p>
      <w:pPr>
        <w:ind w:firstLine="420"/>
        <w:spacing w:line="360" w:lineRule="exact"/>
        <w:rPr>
          <w:rFonts w:hint="eastAsia" w:ascii="宋体" w:hAnsi="宋体" w:cs="宋体"/>
          <w:szCs w:val="21"/>
        </w:rPr>
      </w:pPr>
      <w:r>
        <w:rPr>
          <w:rFonts w:hint="eastAsia" w:ascii="宋体" w:hAnsi="宋体" w:cs="宋体"/>
          <w:szCs w:val="21"/>
        </w:rPr>
        <w:t xml:space="preserve">预防灰尘、杂物等导致的物理损伤及性能下降，定期对机柜、配线架、光纤终端盒等硬件设备</w:t>
      </w:r>
      <w:r>
        <w:rPr>
          <w:rFonts w:hint="eastAsia" w:ascii="宋体" w:hAnsi="宋体" w:cs="宋体"/>
          <w:szCs w:val="21"/>
        </w:rPr>
        <w:t xml:space="preserve">进行表面清洁，包括使用吸尘器清理灰尘，湿布擦拭污渍（注意避免使用腐蚀性清洁剂）。同时，检查并清理通风口，确保散热效果。每季度进行一次全面清洁。</w:t>
      </w:r>
      <w:r/>
    </w:p>
    <w:p>
      <w:pPr>
        <w:ind w:firstLine="420"/>
        <w:spacing w:line="360" w:lineRule="exact"/>
        <w:rPr>
          <w:rFonts w:hint="eastAsia" w:ascii="宋体" w:hAnsi="宋体" w:cs="宋体"/>
          <w:szCs w:val="21"/>
        </w:rPr>
      </w:pPr>
      <w:r>
        <w:rPr>
          <w:rFonts w:hint="eastAsia" w:ascii="宋体" w:hAnsi="宋体" w:cs="宋体"/>
          <w:szCs w:val="21"/>
        </w:rPr>
        <w:t xml:space="preserve">（2）标签与线缆管理</w:t>
      </w:r>
      <w:r/>
    </w:p>
    <w:p>
      <w:pPr>
        <w:ind w:firstLine="420"/>
        <w:spacing w:line="360" w:lineRule="exact"/>
        <w:rPr>
          <w:rFonts w:hint="eastAsia" w:ascii="宋体" w:hAnsi="宋体" w:cs="宋体"/>
          <w:szCs w:val="21"/>
        </w:rPr>
      </w:pPr>
      <w:r>
        <w:rPr>
          <w:rFonts w:hint="eastAsia" w:ascii="宋体" w:hAnsi="宋体" w:cs="宋体"/>
          <w:szCs w:val="21"/>
        </w:rPr>
        <w:t xml:space="preserve">善线缆标识系统，包括光缆、铜缆两端使用统一编号或颜色编码的标签；更新维护记录，确保标签信息与系统图纸一致；定期检查线缆布局，避免缠绕、拉扯等现象。</w:t>
      </w:r>
      <w:r/>
    </w:p>
    <w:p>
      <w:pPr>
        <w:ind w:firstLine="420"/>
        <w:spacing w:line="360" w:lineRule="exact"/>
        <w:rPr>
          <w:rFonts w:hint="eastAsia" w:ascii="宋体" w:hAnsi="宋体" w:cs="宋体"/>
          <w:szCs w:val="21"/>
        </w:rPr>
      </w:pPr>
      <w:r>
        <w:rPr>
          <w:rFonts w:hint="eastAsia" w:ascii="宋体" w:hAnsi="宋体" w:cs="宋体"/>
          <w:szCs w:val="21"/>
        </w:rPr>
        <w:t xml:space="preserve">（3）性能抽检测试</w:t>
      </w:r>
      <w:r/>
    </w:p>
    <w:p>
      <w:pPr>
        <w:ind w:firstLine="420"/>
        <w:spacing w:line="360" w:lineRule="exact"/>
        <w:rPr>
          <w:rFonts w:hint="eastAsia" w:ascii="宋体" w:hAnsi="宋体" w:cs="宋体"/>
          <w:szCs w:val="21"/>
        </w:rPr>
      </w:pPr>
      <w:r>
        <w:rPr>
          <w:rFonts w:hint="eastAsia" w:ascii="宋体" w:hAnsi="宋体" w:cs="宋体"/>
          <w:szCs w:val="21"/>
        </w:rPr>
        <w:t xml:space="preserve">验证系统性能是否满足设计要求，及时发现潜在问题，定期进行铜缆线路的衰减、串扰测试，以及光缆的衰减、连通性测试。可采用专业的测试仪器，如OTDR、网线测试仪等。每年至少进行一次全面检测，重要节点或变化较大区域可加密检测频率。</w:t>
      </w:r>
      <w:r/>
    </w:p>
    <w:p>
      <w:pPr>
        <w:ind w:firstLine="420"/>
        <w:spacing w:line="360" w:lineRule="exact"/>
        <w:rPr>
          <w:rFonts w:hint="eastAsia" w:ascii="宋体" w:hAnsi="宋体" w:cs="宋体"/>
          <w:szCs w:val="21"/>
        </w:rPr>
      </w:pPr>
      <w:r>
        <w:rPr>
          <w:rFonts w:hint="eastAsia" w:ascii="宋体" w:hAnsi="宋体" w:cs="宋体"/>
          <w:szCs w:val="21"/>
        </w:rPr>
        <w:t xml:space="preserve">（4）紧急响应机制</w:t>
      </w:r>
      <w:r/>
    </w:p>
    <w:p>
      <w:pPr>
        <w:ind w:firstLine="420"/>
        <w:spacing w:line="360" w:lineRule="exact"/>
        <w:rPr>
          <w:rFonts w:hint="eastAsia" w:ascii="宋体" w:hAnsi="宋体" w:cs="宋体"/>
          <w:szCs w:val="21"/>
        </w:rPr>
      </w:pPr>
      <w:r>
        <w:rPr>
          <w:rFonts w:hint="eastAsia" w:ascii="宋体" w:hAnsi="宋体" w:cs="宋体"/>
          <w:szCs w:val="21"/>
        </w:rPr>
        <w:t xml:space="preserve">制定明确的紧急响应流程，包括报告机制、快速响应团队组建、现场勘查与诊断、应急方案实施等；与关键用户及外部服务提供商建立紧密联系，确保在必要时能得到及时支援。</w:t>
      </w:r>
      <w:bookmarkStart w:id="71" w:name="_Toc6426"/>
      <w:r/>
      <w:r/>
    </w:p>
    <w:p>
      <w:pPr>
        <w:ind w:firstLine="422"/>
        <w:spacing w:line="360" w:lineRule="exact"/>
        <w:rPr>
          <w:rFonts w:hint="eastAsia" w:ascii="宋体" w:hAnsi="宋体" w:cs="宋体"/>
          <w:szCs w:val="21"/>
        </w:rPr>
      </w:pPr>
      <w:r>
        <w:rPr>
          <w:rFonts w:hint="eastAsia" w:ascii="宋体" w:hAnsi="宋体"/>
          <w:b/>
          <w:szCs w:val="21"/>
        </w:rPr>
        <w:t xml:space="preserve">2.2计算机网络系统</w:t>
      </w:r>
      <w:bookmarkEnd w:id="71"/>
      <w:r/>
      <w:r/>
    </w:p>
    <w:p>
      <w:pPr>
        <w:ind w:firstLine="420"/>
        <w:spacing w:line="360" w:lineRule="exact"/>
        <w:rPr>
          <w:rFonts w:hint="eastAsia" w:ascii="宋体" w:hAnsi="宋体"/>
          <w:szCs w:val="21"/>
        </w:rPr>
      </w:pPr>
      <w:r>
        <w:rPr>
          <w:rFonts w:hint="eastAsia" w:ascii="宋体" w:hAnsi="宋体" w:cs="宋体"/>
          <w:szCs w:val="21"/>
        </w:rPr>
        <w:t xml:space="preserve">计算机网络系统是各业务系统运行的核心基础设施之一，其稳定性和安全性直接关系到数据的完整性、业务连续性以及用户体验。为确保计算机网络系统的高效、稳定运行，制定并执行一套全面的服务计划至关重要。具体服务内容有：</w:t>
      </w:r>
      <w:r/>
    </w:p>
    <w:p>
      <w:pPr>
        <w:ind w:firstLine="420"/>
        <w:spacing w:line="360" w:lineRule="exact"/>
        <w:rPr>
          <w:rFonts w:hint="eastAsia" w:ascii="宋体" w:hAnsi="宋体" w:cs="宋体"/>
          <w:szCs w:val="21"/>
        </w:rPr>
      </w:pPr>
      <w:r>
        <w:rPr>
          <w:rFonts w:hint="eastAsia" w:ascii="宋体" w:hAnsi="宋体" w:cs="宋体"/>
          <w:szCs w:val="21"/>
        </w:rPr>
        <w:t xml:space="preserve">（1）设备定期检查</w:t>
      </w:r>
      <w:r/>
    </w:p>
    <w:p>
      <w:pPr>
        <w:ind w:firstLine="420"/>
        <w:spacing w:line="360" w:lineRule="exact"/>
        <w:rPr>
          <w:rFonts w:hint="eastAsia" w:ascii="宋体" w:hAnsi="宋体" w:cs="宋体"/>
          <w:szCs w:val="21"/>
        </w:rPr>
      </w:pPr>
      <w:r>
        <w:rPr>
          <w:rFonts w:hint="eastAsia" w:ascii="宋体" w:hAnsi="宋体" w:cs="宋体"/>
          <w:szCs w:val="21"/>
        </w:rPr>
        <w:t xml:space="preserve">确保硬件设备（如交换机、路由器、防火墙等）的正常运行，预防潜在故障。定期对设备进行物理检查，包括外观、指示灯状态、温度、风扇运行情况等；使用专业工具检测硬件性能参数，如CPU、内存、磁盘使用率等；清理设备内部灰尘，检查线缆连接是否牢固。根据设备重要性和使用情况，设定合理的检查周期，每季度至少检查一次。</w:t>
      </w:r>
      <w:r/>
    </w:p>
    <w:p>
      <w:pPr>
        <w:ind w:firstLine="420"/>
        <w:spacing w:line="360" w:lineRule="exact"/>
        <w:rPr>
          <w:rFonts w:hint="eastAsia" w:ascii="宋体" w:hAnsi="宋体" w:cs="宋体"/>
          <w:szCs w:val="21"/>
        </w:rPr>
      </w:pPr>
      <w:r>
        <w:rPr>
          <w:rFonts w:hint="eastAsia" w:ascii="宋体" w:hAnsi="宋体" w:cs="宋体"/>
          <w:szCs w:val="21"/>
        </w:rPr>
        <w:t xml:space="preserve">（2）网络性能监测</w:t>
      </w:r>
      <w:r/>
    </w:p>
    <w:p>
      <w:pPr>
        <w:ind w:firstLine="420"/>
        <w:spacing w:line="360" w:lineRule="exact"/>
        <w:rPr>
          <w:rFonts w:hint="eastAsia" w:ascii="宋体" w:hAnsi="宋体" w:cs="宋体"/>
          <w:szCs w:val="21"/>
        </w:rPr>
      </w:pPr>
      <w:r>
        <w:rPr>
          <w:rFonts w:hint="eastAsia" w:ascii="宋体" w:hAnsi="宋体" w:cs="宋体"/>
          <w:szCs w:val="21"/>
        </w:rPr>
        <w:t xml:space="preserve">实时监控网络运行状态，及时发现并解决网络拥堵、延迟等问题。利用网络监控工具，对网络带宽、吞吐量、延迟、丢包率等关键指标进行持续监测；定期分析网络流量数据，识别异常流量模式；评估网络设备的CPU、内存利用率，确保设备性能不会成为瓶颈。</w:t>
      </w:r>
      <w:r/>
    </w:p>
    <w:p>
      <w:pPr>
        <w:ind w:firstLine="420"/>
        <w:spacing w:line="360" w:lineRule="exact"/>
        <w:rPr>
          <w:rFonts w:hint="eastAsia" w:ascii="宋体" w:hAnsi="宋体" w:cs="宋体"/>
          <w:szCs w:val="21"/>
        </w:rPr>
      </w:pPr>
      <w:r>
        <w:rPr>
          <w:rFonts w:hint="eastAsia" w:ascii="宋体" w:hAnsi="宋体" w:cs="宋体"/>
          <w:szCs w:val="21"/>
        </w:rPr>
        <w:t xml:space="preserve">（3）安全防护更新</w:t>
      </w:r>
      <w:r/>
    </w:p>
    <w:p>
      <w:pPr>
        <w:ind w:firstLine="420"/>
        <w:spacing w:line="360" w:lineRule="exact"/>
        <w:rPr>
          <w:rFonts w:hint="eastAsia" w:ascii="宋体" w:hAnsi="宋体" w:cs="宋体"/>
          <w:szCs w:val="21"/>
        </w:rPr>
      </w:pPr>
      <w:r>
        <w:rPr>
          <w:rFonts w:hint="eastAsia" w:ascii="宋体" w:hAnsi="宋体" w:cs="宋体"/>
          <w:szCs w:val="21"/>
        </w:rPr>
        <w:t xml:space="preserve">抵御不断演变的网络威胁，保护系统免受病毒、黑客攻击等侵害。定期更新防火墙规则、入侵检测/防御系统（IDS/IPS）签名库，以及操作系统和应用程序的安全补丁；进行安全漏洞扫描，及时发现并修复系统漏洞；加强身份认证和访问控制，确保只有授权用户才能访问网络资源。</w:t>
      </w:r>
      <w:r/>
    </w:p>
    <w:p>
      <w:pPr>
        <w:ind w:firstLine="420"/>
        <w:spacing w:line="360" w:lineRule="exact"/>
        <w:rPr>
          <w:rFonts w:hint="eastAsia" w:ascii="宋体" w:hAnsi="宋体" w:cs="宋体"/>
          <w:szCs w:val="21"/>
        </w:rPr>
      </w:pPr>
      <w:r>
        <w:rPr>
          <w:rFonts w:hint="eastAsia" w:ascii="宋体" w:hAnsi="宋体" w:cs="宋体"/>
          <w:szCs w:val="21"/>
        </w:rPr>
        <w:t xml:space="preserve">（4）用户支持培训</w:t>
      </w:r>
      <w:r/>
    </w:p>
    <w:p>
      <w:pPr>
        <w:ind w:firstLine="420"/>
        <w:spacing w:line="360" w:lineRule="exact"/>
        <w:rPr>
          <w:rFonts w:hint="eastAsia" w:ascii="宋体" w:hAnsi="宋体"/>
          <w:szCs w:val="21"/>
        </w:rPr>
      </w:pPr>
      <w:r>
        <w:rPr>
          <w:rFonts w:hint="eastAsia" w:ascii="宋体" w:hAnsi="宋体" w:cs="宋体"/>
          <w:szCs w:val="21"/>
        </w:rPr>
        <w:t xml:space="preserve">提升用户的网络安全意识和操作能力，减少人为失误。定期举办网络安全和计算机操作培训，涵盖网络安全知识、密码管理、病毒防护、软件使用等方面；建立用户反馈机制，及时解决用户在使用过程中遇到的问题；提供用户手册和在线支持资源，方便用户自主学习和求助。</w:t>
      </w:r>
      <w:r/>
    </w:p>
    <w:p>
      <w:pPr>
        <w:ind w:firstLine="420"/>
        <w:spacing w:line="360" w:lineRule="exact"/>
        <w:rPr>
          <w:rFonts w:hint="eastAsia" w:ascii="宋体" w:hAnsi="宋体" w:cs="宋体"/>
          <w:szCs w:val="21"/>
        </w:rPr>
      </w:pPr>
      <w:r>
        <w:rPr>
          <w:rFonts w:hint="eastAsia" w:ascii="宋体" w:hAnsi="宋体" w:cs="宋体"/>
          <w:szCs w:val="21"/>
        </w:rPr>
        <w:t xml:space="preserve">（5）应急响应处理</w:t>
      </w:r>
      <w:r/>
    </w:p>
    <w:p>
      <w:pPr>
        <w:ind w:firstLine="420"/>
        <w:spacing w:line="360" w:lineRule="exact"/>
        <w:rPr>
          <w:rFonts w:hint="eastAsia" w:ascii="宋体" w:hAnsi="宋体" w:cs="宋体"/>
          <w:szCs w:val="21"/>
        </w:rPr>
      </w:pPr>
      <w:r>
        <w:rPr>
          <w:rFonts w:hint="eastAsia" w:ascii="宋体" w:hAnsi="宋体" w:cs="宋体"/>
          <w:szCs w:val="21"/>
        </w:rPr>
        <w:t xml:space="preserve">在发生网络安全事件或系统故障时，迅速采取措施，降低损失。建立应急响应团队，明确团队成员职责和响应流程；制定应急预案，包括故障排查流程、紧急恢复步骤、信息通报机制等；定期进行应急演练，提高团队应对突发事件的能力。</w:t>
      </w:r>
      <w:bookmarkStart w:id="72" w:name="_Toc32238"/>
      <w:r/>
      <w:r/>
    </w:p>
    <w:p>
      <w:pPr>
        <w:ind w:firstLine="422"/>
        <w:spacing w:line="360" w:lineRule="exact"/>
        <w:rPr>
          <w:rFonts w:hint="eastAsia" w:ascii="宋体" w:hAnsi="宋体" w:cs="宋体"/>
          <w:szCs w:val="21"/>
        </w:rPr>
      </w:pPr>
      <w:r>
        <w:rPr>
          <w:rFonts w:hint="eastAsia" w:ascii="宋体" w:hAnsi="宋体"/>
          <w:b/>
          <w:szCs w:val="21"/>
        </w:rPr>
        <w:t xml:space="preserve">2.3综合安防系统</w:t>
      </w:r>
      <w:bookmarkEnd w:id="72"/>
      <w:r/>
      <w:r/>
    </w:p>
    <w:p>
      <w:pPr>
        <w:ind w:firstLine="420"/>
        <w:spacing w:line="360" w:lineRule="exact"/>
        <w:rPr>
          <w:rFonts w:hint="eastAsia" w:ascii="宋体" w:hAnsi="宋体" w:cs="宋体"/>
          <w:szCs w:val="21"/>
        </w:rPr>
      </w:pPr>
      <w:r>
        <w:rPr>
          <w:rFonts w:hint="eastAsia" w:ascii="宋体" w:hAnsi="宋体" w:cs="宋体"/>
          <w:szCs w:val="21"/>
        </w:rPr>
        <w:t xml:space="preserve">随着科技的飞速发展，综合安防系统已成为现代社会保障公共安全、维护社会秩序的重要基石。为了确保这些系统持续稳定运行，提供高效、可靠的安防服务，定期的工作显得尤为重要。具体服务内容有：</w:t>
      </w:r>
      <w:r/>
    </w:p>
    <w:p>
      <w:pPr>
        <w:ind w:firstLine="420"/>
        <w:spacing w:line="360" w:lineRule="exact"/>
        <w:rPr>
          <w:rFonts w:hint="eastAsia" w:ascii="宋体" w:hAnsi="宋体" w:cs="宋体"/>
          <w:szCs w:val="21"/>
        </w:rPr>
      </w:pPr>
      <w:r>
        <w:rPr>
          <w:rFonts w:hint="eastAsia" w:ascii="宋体" w:hAnsi="宋体" w:cs="宋体"/>
          <w:szCs w:val="21"/>
        </w:rPr>
        <w:t xml:space="preserve">2.3.1设备检查与维护</w:t>
      </w:r>
      <w:r/>
    </w:p>
    <w:p>
      <w:pPr>
        <w:ind w:firstLine="420"/>
        <w:spacing w:line="360" w:lineRule="exact"/>
        <w:rPr>
          <w:rFonts w:hint="eastAsia" w:ascii="宋体" w:hAnsi="宋体" w:cs="宋体"/>
          <w:szCs w:val="21"/>
        </w:rPr>
      </w:pPr>
      <w:r>
        <w:rPr>
          <w:rFonts w:hint="eastAsia" w:ascii="宋体" w:hAnsi="宋体" w:cs="宋体"/>
          <w:szCs w:val="21"/>
        </w:rPr>
        <w:t xml:space="preserve">（1）定期检查：对所有安防设备（如摄像头、门禁系统、报警装置、监控中心设备等）进行外观检查，确认无物理损坏、松动或异常现象。</w:t>
      </w:r>
      <w:r/>
    </w:p>
    <w:p>
      <w:pPr>
        <w:ind w:firstLine="420"/>
        <w:spacing w:line="360" w:lineRule="exact"/>
        <w:rPr>
          <w:rFonts w:hint="eastAsia" w:ascii="宋体" w:hAnsi="宋体" w:cs="宋体"/>
          <w:szCs w:val="21"/>
        </w:rPr>
      </w:pPr>
      <w:r>
        <w:rPr>
          <w:rFonts w:hint="eastAsia" w:ascii="宋体" w:hAnsi="宋体" w:cs="宋体"/>
          <w:szCs w:val="21"/>
        </w:rPr>
        <w:t xml:space="preserve">（2）性能评估：通过专业工具测试设备的性能指标，如图像清晰度、信号传输稳定性、响应速度等，确保设备工作在最佳状态。</w:t>
      </w:r>
      <w:r/>
    </w:p>
    <w:p>
      <w:pPr>
        <w:ind w:firstLine="420"/>
        <w:spacing w:line="360" w:lineRule="exact"/>
        <w:rPr>
          <w:rFonts w:hint="eastAsia" w:ascii="宋体" w:hAnsi="宋体" w:cs="宋体"/>
          <w:szCs w:val="21"/>
        </w:rPr>
      </w:pPr>
      <w:r>
        <w:rPr>
          <w:rFonts w:hint="eastAsia" w:ascii="宋体" w:hAnsi="宋体" w:cs="宋体"/>
          <w:szCs w:val="21"/>
        </w:rPr>
        <w:t xml:space="preserve">（3）清洁除尘：对设备表面及内部易积尘部位进行清理，防止灰尘影响设备散热及运行效率。</w:t>
      </w:r>
      <w:r/>
    </w:p>
    <w:p>
      <w:pPr>
        <w:ind w:firstLine="420"/>
        <w:spacing w:line="360" w:lineRule="exact"/>
        <w:rPr>
          <w:rFonts w:hint="eastAsia" w:ascii="宋体" w:hAnsi="宋体" w:cs="宋体"/>
          <w:szCs w:val="21"/>
        </w:rPr>
      </w:pPr>
      <w:r>
        <w:rPr>
          <w:rFonts w:hint="eastAsia" w:ascii="宋体" w:hAnsi="宋体" w:cs="宋体"/>
          <w:szCs w:val="21"/>
        </w:rPr>
        <w:t xml:space="preserve">2.3.2.系统调试与优化</w:t>
      </w:r>
      <w:r/>
    </w:p>
    <w:p>
      <w:pPr>
        <w:ind w:firstLine="420"/>
        <w:spacing w:line="360" w:lineRule="exact"/>
        <w:rPr>
          <w:rFonts w:hint="eastAsia" w:ascii="宋体" w:hAnsi="宋体" w:cs="宋体"/>
          <w:szCs w:val="21"/>
        </w:rPr>
      </w:pPr>
      <w:r>
        <w:rPr>
          <w:rFonts w:hint="eastAsia" w:ascii="宋体" w:hAnsi="宋体" w:cs="宋体"/>
          <w:szCs w:val="21"/>
        </w:rPr>
        <w:t xml:space="preserve">（1）参数调整：根据现场环境和安防需求，调整系统参数，如摄像头视角、报警灵敏度等，以达到最佳监控和预警效果。</w:t>
      </w:r>
      <w:r/>
    </w:p>
    <w:p>
      <w:pPr>
        <w:ind w:firstLine="420"/>
        <w:spacing w:line="360" w:lineRule="exact"/>
        <w:rPr>
          <w:rFonts w:hint="eastAsia" w:ascii="宋体" w:hAnsi="宋体" w:cs="宋体"/>
          <w:szCs w:val="21"/>
        </w:rPr>
      </w:pPr>
      <w:r>
        <w:rPr>
          <w:rFonts w:hint="eastAsia" w:ascii="宋体" w:hAnsi="宋体" w:cs="宋体"/>
          <w:szCs w:val="21"/>
        </w:rPr>
        <w:t xml:space="preserve">（2）网络优化：检查并优化网络设置，确保数据传输稳定快速，减少延迟和丢包现象。</w:t>
      </w:r>
      <w:r/>
    </w:p>
    <w:p>
      <w:pPr>
        <w:ind w:firstLine="420"/>
        <w:spacing w:line="360" w:lineRule="exact"/>
        <w:rPr>
          <w:rFonts w:hint="eastAsia" w:ascii="宋体" w:hAnsi="宋体" w:cs="宋体"/>
          <w:szCs w:val="21"/>
        </w:rPr>
      </w:pPr>
      <w:r>
        <w:rPr>
          <w:rFonts w:hint="eastAsia" w:ascii="宋体" w:hAnsi="宋体" w:cs="宋体"/>
          <w:szCs w:val="21"/>
        </w:rPr>
        <w:t xml:space="preserve">（3）联动测试：定期测试各子系统之间的联动功能，如入侵报警触发视频监控录像、门禁与报警系统的联动等，确保紧急情况下能迅速响应。</w:t>
      </w:r>
      <w:r/>
    </w:p>
    <w:p>
      <w:pPr>
        <w:ind w:firstLine="420"/>
        <w:spacing w:line="360" w:lineRule="exact"/>
        <w:rPr>
          <w:rFonts w:hint="eastAsia" w:ascii="宋体" w:hAnsi="宋体" w:cs="宋体"/>
          <w:szCs w:val="21"/>
        </w:rPr>
      </w:pPr>
      <w:r>
        <w:rPr>
          <w:rFonts w:hint="eastAsia" w:ascii="宋体" w:hAnsi="宋体" w:cs="宋体"/>
          <w:szCs w:val="21"/>
        </w:rPr>
        <w:t xml:space="preserve">2.3.3.软件更新与升级</w:t>
      </w:r>
      <w:r/>
    </w:p>
    <w:p>
      <w:pPr>
        <w:ind w:firstLine="420"/>
        <w:spacing w:line="360" w:lineRule="exact"/>
        <w:rPr>
          <w:rFonts w:hint="eastAsia" w:ascii="宋体" w:hAnsi="宋体" w:cs="宋体"/>
          <w:szCs w:val="21"/>
        </w:rPr>
      </w:pPr>
      <w:r>
        <w:rPr>
          <w:rFonts w:hint="eastAsia" w:ascii="宋体" w:hAnsi="宋体" w:cs="宋体"/>
          <w:szCs w:val="21"/>
        </w:rPr>
        <w:t xml:space="preserve">（1）版本跟踪：关注厂家发布的软件更新信息，及时了解新版本的功能改进和漏洞修复。</w:t>
      </w:r>
      <w:r/>
    </w:p>
    <w:p>
      <w:pPr>
        <w:ind w:firstLine="420"/>
        <w:spacing w:line="360" w:lineRule="exact"/>
        <w:rPr>
          <w:rFonts w:hint="eastAsia" w:ascii="宋体" w:hAnsi="宋体" w:cs="宋体"/>
          <w:szCs w:val="21"/>
        </w:rPr>
      </w:pPr>
      <w:r>
        <w:rPr>
          <w:rFonts w:hint="eastAsia" w:ascii="宋体" w:hAnsi="宋体" w:cs="宋体"/>
          <w:szCs w:val="21"/>
        </w:rPr>
        <w:t xml:space="preserve">（2）定期升级：安排合适的时间对系统软件及固件进行升级，确保系统处于最新状态，提高系统安全性和稳定性。</w:t>
      </w:r>
      <w:r/>
    </w:p>
    <w:p>
      <w:pPr>
        <w:ind w:firstLine="420"/>
        <w:spacing w:line="360" w:lineRule="exact"/>
        <w:rPr>
          <w:rFonts w:hint="eastAsia" w:ascii="宋体" w:hAnsi="宋体" w:cs="宋体"/>
          <w:szCs w:val="21"/>
        </w:rPr>
      </w:pPr>
      <w:r>
        <w:rPr>
          <w:rFonts w:hint="eastAsia" w:ascii="宋体" w:hAnsi="宋体" w:cs="宋体"/>
          <w:szCs w:val="21"/>
        </w:rPr>
        <w:t xml:space="preserve">2.3.4.应急响应处理</w:t>
      </w:r>
      <w:r/>
    </w:p>
    <w:p>
      <w:pPr>
        <w:ind w:firstLine="420"/>
        <w:spacing w:line="360" w:lineRule="exact"/>
        <w:rPr>
          <w:rFonts w:hint="eastAsia" w:ascii="宋体" w:hAnsi="宋体" w:cs="宋体"/>
          <w:szCs w:val="21"/>
        </w:rPr>
      </w:pPr>
      <w:r>
        <w:rPr>
          <w:rFonts w:hint="eastAsia" w:ascii="宋体" w:hAnsi="宋体" w:cs="宋体"/>
          <w:szCs w:val="21"/>
        </w:rPr>
        <w:t xml:space="preserve">（1）快速响应：建立快速响应机制，一旦接到故障报告，立即组织专业技术人员进行现场排查。</w:t>
      </w:r>
      <w:r/>
    </w:p>
    <w:p>
      <w:pPr>
        <w:ind w:firstLine="420"/>
        <w:spacing w:line="360" w:lineRule="exact"/>
        <w:rPr>
          <w:rFonts w:hint="eastAsia" w:ascii="宋体" w:hAnsi="宋体" w:cs="宋体"/>
          <w:szCs w:val="21"/>
        </w:rPr>
      </w:pPr>
      <w:r>
        <w:rPr>
          <w:rFonts w:hint="eastAsia" w:ascii="宋体" w:hAnsi="宋体" w:cs="宋体"/>
          <w:szCs w:val="21"/>
        </w:rPr>
        <w:t xml:space="preserve">（2）精准定位：利用故障诊断工具和技术手段，快速定位故障原因，制定解决方案。</w:t>
      </w:r>
      <w:r/>
    </w:p>
    <w:p>
      <w:pPr>
        <w:ind w:firstLine="420"/>
        <w:spacing w:line="360" w:lineRule="exact"/>
        <w:rPr>
          <w:rFonts w:hint="eastAsia" w:ascii="宋体" w:hAnsi="宋体" w:cs="宋体"/>
          <w:szCs w:val="21"/>
        </w:rPr>
      </w:pPr>
      <w:r>
        <w:rPr>
          <w:rFonts w:hint="eastAsia" w:ascii="宋体" w:hAnsi="宋体" w:cs="宋体"/>
          <w:szCs w:val="21"/>
        </w:rPr>
        <w:t xml:space="preserve">（3）有效处理：按照既定流程对故障进行修复，确保系统尽快恢复正常运行。</w:t>
      </w:r>
      <w:bookmarkStart w:id="73" w:name="_Toc21306"/>
      <w:r/>
      <w:r/>
    </w:p>
    <w:p>
      <w:pPr>
        <w:ind w:firstLine="422"/>
        <w:spacing w:line="360" w:lineRule="exact"/>
        <w:rPr>
          <w:rFonts w:hint="eastAsia" w:ascii="宋体" w:hAnsi="宋体" w:cs="宋体"/>
          <w:szCs w:val="21"/>
        </w:rPr>
      </w:pPr>
      <w:r>
        <w:rPr>
          <w:rFonts w:hint="eastAsia" w:ascii="宋体" w:hAnsi="宋体"/>
          <w:b/>
          <w:szCs w:val="21"/>
        </w:rPr>
        <w:t xml:space="preserve">2.4公共广播</w:t>
      </w:r>
      <w:r>
        <w:rPr>
          <w:rFonts w:ascii="宋体" w:hAnsi="宋体"/>
          <w:b/>
          <w:szCs w:val="21"/>
        </w:rPr>
        <w:t xml:space="preserve">系统</w:t>
      </w:r>
      <w:bookmarkEnd w:id="73"/>
      <w:r/>
      <w:r/>
    </w:p>
    <w:p>
      <w:pPr>
        <w:ind w:firstLine="420"/>
        <w:spacing w:line="360" w:lineRule="exact"/>
        <w:rPr>
          <w:rFonts w:hint="eastAsia" w:ascii="宋体" w:hAnsi="宋体" w:cs="宋体"/>
          <w:szCs w:val="21"/>
        </w:rPr>
      </w:pPr>
      <w:r>
        <w:rPr>
          <w:rFonts w:hint="eastAsia" w:ascii="宋体" w:hAnsi="宋体" w:cs="宋体"/>
          <w:szCs w:val="21"/>
        </w:rPr>
        <w:t xml:space="preserve">公共广播系统作为信息传递与紧急疏散的重要工具，其稳定性和可靠性直接关系到公共安全与日常管理的效率。为了确保公共广播系统始终保持在最佳运行状态，定期工作显得尤为重要。具体内容有：</w:t>
      </w:r>
      <w:r/>
    </w:p>
    <w:p>
      <w:pPr>
        <w:ind w:firstLine="420"/>
        <w:spacing w:line="360" w:lineRule="exact"/>
        <w:rPr>
          <w:rFonts w:hint="eastAsia" w:ascii="宋体" w:hAnsi="宋体" w:cs="宋体"/>
          <w:szCs w:val="21"/>
        </w:rPr>
      </w:pPr>
      <w:r>
        <w:rPr>
          <w:rFonts w:hint="eastAsia" w:ascii="宋体" w:hAnsi="宋体" w:cs="宋体"/>
          <w:szCs w:val="21"/>
        </w:rPr>
        <w:t xml:space="preserve">2.4.1.设备检查与维护</w:t>
      </w:r>
      <w:r/>
    </w:p>
    <w:p>
      <w:pPr>
        <w:ind w:firstLine="420"/>
        <w:spacing w:line="360" w:lineRule="exact"/>
        <w:rPr>
          <w:rFonts w:hint="eastAsia" w:ascii="宋体" w:hAnsi="宋体" w:cs="宋体"/>
          <w:szCs w:val="21"/>
        </w:rPr>
      </w:pPr>
      <w:r>
        <w:rPr>
          <w:rFonts w:hint="eastAsia" w:ascii="宋体" w:hAnsi="宋体" w:cs="宋体"/>
          <w:szCs w:val="21"/>
        </w:rPr>
        <w:t xml:space="preserve">（1）日常巡检：定期对广播主机、功率放大器、扬声器等关键设备进行外观检查，确认无损坏、松动或异常发热现象。</w:t>
      </w:r>
      <w:r/>
    </w:p>
    <w:p>
      <w:pPr>
        <w:ind w:firstLine="420"/>
        <w:spacing w:line="360" w:lineRule="exact"/>
        <w:rPr>
          <w:rFonts w:hint="eastAsia" w:ascii="宋体" w:hAnsi="宋体" w:cs="宋体"/>
          <w:szCs w:val="21"/>
        </w:rPr>
      </w:pPr>
      <w:r>
        <w:rPr>
          <w:rFonts w:hint="eastAsia" w:ascii="宋体" w:hAnsi="宋体" w:cs="宋体"/>
          <w:szCs w:val="21"/>
        </w:rPr>
        <w:t xml:space="preserve">（2）性能评估:利用专业工具定期测试设备的音质、音量、信噪比等性能指标，确保设备性能满足使用要求。</w:t>
      </w:r>
      <w:r/>
    </w:p>
    <w:p>
      <w:pPr>
        <w:ind w:firstLine="420"/>
        <w:spacing w:line="360" w:lineRule="exact"/>
        <w:rPr>
          <w:rFonts w:hint="eastAsia" w:ascii="宋体" w:hAnsi="宋体" w:cs="宋体"/>
          <w:szCs w:val="21"/>
        </w:rPr>
      </w:pPr>
      <w:r>
        <w:rPr>
          <w:rFonts w:hint="eastAsia" w:ascii="宋体" w:hAnsi="宋体" w:cs="宋体"/>
          <w:szCs w:val="21"/>
        </w:rPr>
        <w:t xml:space="preserve">（3）部件更换对老化或损坏的元器件进行及时更换，防止故障扩大影响整个系统。</w:t>
      </w:r>
      <w:r/>
    </w:p>
    <w:p>
      <w:pPr>
        <w:ind w:firstLine="420"/>
        <w:spacing w:line="360" w:lineRule="exact"/>
        <w:rPr>
          <w:rFonts w:hint="eastAsia" w:ascii="宋体" w:hAnsi="宋体" w:cs="宋体"/>
          <w:szCs w:val="21"/>
        </w:rPr>
      </w:pPr>
      <w:r>
        <w:rPr>
          <w:rFonts w:hint="eastAsia" w:ascii="宋体" w:hAnsi="宋体" w:cs="宋体"/>
          <w:szCs w:val="21"/>
        </w:rPr>
        <w:t xml:space="preserve">2.4.2.线路检查与维护</w:t>
      </w:r>
      <w:r/>
    </w:p>
    <w:p>
      <w:pPr>
        <w:ind w:firstLine="420"/>
        <w:spacing w:line="360" w:lineRule="exact"/>
        <w:rPr>
          <w:rFonts w:hint="eastAsia" w:ascii="宋体" w:hAnsi="宋体" w:cs="宋体"/>
          <w:szCs w:val="21"/>
        </w:rPr>
      </w:pPr>
      <w:r>
        <w:rPr>
          <w:rFonts w:hint="eastAsia" w:ascii="宋体" w:hAnsi="宋体" w:cs="宋体"/>
          <w:szCs w:val="21"/>
        </w:rPr>
        <w:t xml:space="preserve">（1）线路巡检：定期检查音频传输线、控制线、电源线等，确保连接牢固、绝缘层完好，无裸露、短路或断路现象。</w:t>
      </w:r>
      <w:r/>
    </w:p>
    <w:p>
      <w:pPr>
        <w:ind w:firstLine="420"/>
        <w:spacing w:line="360" w:lineRule="exact"/>
        <w:rPr>
          <w:rFonts w:hint="eastAsia" w:ascii="宋体" w:hAnsi="宋体" w:cs="宋体"/>
          <w:szCs w:val="21"/>
        </w:rPr>
      </w:pPr>
      <w:r>
        <w:rPr>
          <w:rFonts w:hint="eastAsia" w:ascii="宋体" w:hAnsi="宋体" w:cs="宋体"/>
          <w:szCs w:val="21"/>
        </w:rPr>
        <w:t xml:space="preserve">（2）接头处理：对线路接头进行加固处理，防止松动导致信号衰减或中断。</w:t>
      </w:r>
      <w:r/>
    </w:p>
    <w:p>
      <w:pPr>
        <w:ind w:firstLine="420"/>
        <w:spacing w:line="360" w:lineRule="exact"/>
        <w:rPr>
          <w:rFonts w:hint="eastAsia" w:ascii="宋体" w:hAnsi="宋体" w:cs="宋体"/>
          <w:szCs w:val="21"/>
        </w:rPr>
      </w:pPr>
      <w:r>
        <w:rPr>
          <w:rFonts w:hint="eastAsia" w:ascii="宋体" w:hAnsi="宋体" w:cs="宋体"/>
          <w:szCs w:val="21"/>
        </w:rPr>
        <w:t xml:space="preserve">2.4.3.功能测试</w:t>
      </w:r>
      <w:r/>
    </w:p>
    <w:p>
      <w:pPr>
        <w:ind w:firstLine="420"/>
        <w:spacing w:line="360" w:lineRule="exact"/>
        <w:rPr>
          <w:rFonts w:hint="eastAsia" w:ascii="宋体" w:hAnsi="宋体" w:cs="宋体"/>
          <w:szCs w:val="21"/>
        </w:rPr>
      </w:pPr>
      <w:r>
        <w:rPr>
          <w:rFonts w:hint="eastAsia" w:ascii="宋体" w:hAnsi="宋体" w:cs="宋体"/>
          <w:szCs w:val="21"/>
        </w:rPr>
        <w:t xml:space="preserve">（1）分区测试：测试系统各分区的广播功能，确保各区域能够正常接收并播放广播内容。</w:t>
      </w:r>
      <w:r/>
    </w:p>
    <w:p>
      <w:pPr>
        <w:ind w:firstLine="420"/>
        <w:spacing w:line="360" w:lineRule="exact"/>
        <w:rPr>
          <w:rFonts w:hint="eastAsia" w:ascii="宋体" w:hAnsi="宋体" w:cs="宋体"/>
          <w:szCs w:val="21"/>
        </w:rPr>
      </w:pPr>
      <w:r>
        <w:rPr>
          <w:rFonts w:hint="eastAsia" w:ascii="宋体" w:hAnsi="宋体" w:cs="宋体"/>
          <w:szCs w:val="21"/>
        </w:rPr>
        <w:t xml:space="preserve">（2）紧急广播测试：模拟紧急情况，测试系统的紧急广播功能，包括优先权设置、自动切换等，确保在紧急情况下能迅速、准确地传递信息。</w:t>
      </w:r>
      <w:r/>
    </w:p>
    <w:p>
      <w:pPr>
        <w:ind w:firstLine="420"/>
        <w:spacing w:line="360" w:lineRule="exact"/>
        <w:rPr>
          <w:rFonts w:hint="eastAsia" w:ascii="宋体" w:hAnsi="宋体" w:cs="宋体"/>
          <w:szCs w:val="21"/>
        </w:rPr>
      </w:pPr>
      <w:r>
        <w:rPr>
          <w:rFonts w:hint="eastAsia" w:ascii="宋体" w:hAnsi="宋体" w:cs="宋体"/>
          <w:szCs w:val="21"/>
        </w:rPr>
        <w:t xml:space="preserve">（3）定时任务验证：验证系统的定时播放功能，确保背景音乐、通知等能够按时自动播放。</w:t>
      </w:r>
      <w:r/>
    </w:p>
    <w:p>
      <w:pPr>
        <w:ind w:firstLine="420"/>
        <w:spacing w:line="360" w:lineRule="exact"/>
        <w:rPr>
          <w:rFonts w:hint="eastAsia" w:ascii="宋体" w:hAnsi="宋体" w:cs="宋体"/>
          <w:szCs w:val="21"/>
        </w:rPr>
      </w:pPr>
      <w:r>
        <w:rPr>
          <w:rFonts w:hint="eastAsia" w:ascii="宋体" w:hAnsi="宋体" w:cs="宋体"/>
          <w:szCs w:val="21"/>
        </w:rPr>
        <w:t xml:space="preserve">2.4.4.环境检查</w:t>
      </w:r>
      <w:r/>
    </w:p>
    <w:p>
      <w:pPr>
        <w:ind w:firstLine="420"/>
        <w:spacing w:line="360" w:lineRule="exact"/>
        <w:rPr>
          <w:rFonts w:hint="eastAsia" w:ascii="宋体" w:hAnsi="宋体" w:cs="宋体"/>
          <w:szCs w:val="21"/>
        </w:rPr>
      </w:pPr>
      <w:r>
        <w:rPr>
          <w:rFonts w:hint="eastAsia" w:ascii="宋体" w:hAnsi="宋体" w:cs="宋体"/>
          <w:szCs w:val="21"/>
        </w:rPr>
        <w:t xml:space="preserve">（1）温湿度控制：检查机房、设备间等关键区域的温湿度状况，确保在设备适宜的工作环境内运行。</w:t>
      </w:r>
      <w:r/>
    </w:p>
    <w:p>
      <w:pPr>
        <w:ind w:firstLine="420"/>
        <w:spacing w:line="360" w:lineRule="exact"/>
        <w:rPr>
          <w:rFonts w:hint="eastAsia" w:ascii="宋体" w:hAnsi="宋体" w:cs="宋体"/>
          <w:szCs w:val="21"/>
        </w:rPr>
      </w:pPr>
      <w:r>
        <w:rPr>
          <w:rFonts w:hint="eastAsia" w:ascii="宋体" w:hAnsi="宋体" w:cs="宋体"/>
          <w:szCs w:val="21"/>
        </w:rPr>
        <w:t xml:space="preserve">（2）防尘防潮：检查设备的防尘防潮措施是否到位，防止灰尘和湿气对设备造成损害。</w:t>
      </w:r>
      <w:r/>
    </w:p>
    <w:p>
      <w:pPr>
        <w:ind w:firstLine="420"/>
        <w:spacing w:line="360" w:lineRule="exact"/>
        <w:rPr>
          <w:rFonts w:hint="eastAsia" w:ascii="宋体" w:hAnsi="宋体" w:cs="宋体"/>
          <w:szCs w:val="21"/>
        </w:rPr>
      </w:pPr>
      <w:r>
        <w:rPr>
          <w:rFonts w:hint="eastAsia" w:ascii="宋体" w:hAnsi="宋体" w:cs="宋体"/>
          <w:szCs w:val="21"/>
        </w:rPr>
        <w:t xml:space="preserve">（3）电磁干扰：评估系统所在环境的电磁干扰情况，采取必要措施减少干扰对系统的影响。</w:t>
      </w:r>
      <w:bookmarkStart w:id="74" w:name="_Toc19305"/>
      <w:r/>
      <w:r/>
    </w:p>
    <w:p>
      <w:pPr>
        <w:ind w:firstLine="422"/>
        <w:spacing w:line="360" w:lineRule="exact"/>
        <w:rPr>
          <w:rFonts w:hint="eastAsia" w:ascii="宋体" w:hAnsi="宋体" w:cs="宋体"/>
          <w:szCs w:val="21"/>
        </w:rPr>
      </w:pPr>
      <w:r>
        <w:rPr>
          <w:rFonts w:hint="eastAsia" w:ascii="宋体" w:hAnsi="宋体"/>
          <w:b/>
          <w:szCs w:val="21"/>
        </w:rPr>
        <w:t xml:space="preserve">2.5</w:t>
      </w:r>
      <w:r>
        <w:rPr>
          <w:rFonts w:ascii="宋体" w:hAnsi="宋体"/>
          <w:b/>
          <w:szCs w:val="21"/>
        </w:rPr>
        <w:t xml:space="preserve">会议系统</w:t>
      </w:r>
      <w:bookmarkEnd w:id="74"/>
      <w:r/>
      <w:r/>
    </w:p>
    <w:p>
      <w:pPr>
        <w:ind w:firstLine="420"/>
        <w:spacing w:line="360" w:lineRule="exact"/>
        <w:rPr>
          <w:rFonts w:hint="eastAsia" w:ascii="宋体" w:hAnsi="宋体" w:cs="宋体"/>
          <w:szCs w:val="21"/>
        </w:rPr>
      </w:pPr>
      <w:r>
        <w:rPr>
          <w:rFonts w:hint="eastAsia" w:ascii="宋体" w:hAnsi="宋体" w:cs="宋体"/>
          <w:szCs w:val="21"/>
        </w:rPr>
        <w:t xml:space="preserve">会议系统作为现代办公与会议沟通的核心工具，其稳定性和高效性对于保障会议顺利进行至关重要。为了确保会议系统持续稳定运行并满足不断变化的会议需求，定期的工作显得尤为重要。具体内容有：</w:t>
      </w:r>
      <w:r/>
    </w:p>
    <w:p>
      <w:pPr>
        <w:ind w:firstLine="420"/>
        <w:spacing w:line="360" w:lineRule="exact"/>
        <w:rPr>
          <w:rFonts w:hint="eastAsia" w:ascii="宋体" w:hAnsi="宋体" w:cs="宋体"/>
          <w:szCs w:val="21"/>
        </w:rPr>
      </w:pPr>
      <w:r>
        <w:rPr>
          <w:rFonts w:hint="eastAsia" w:ascii="宋体" w:hAnsi="宋体" w:cs="宋体"/>
          <w:szCs w:val="21"/>
        </w:rPr>
        <w:t xml:space="preserve">2.5.1.系统日常巡检</w:t>
      </w:r>
      <w:r/>
    </w:p>
    <w:p>
      <w:pPr>
        <w:ind w:firstLine="420"/>
        <w:spacing w:line="360" w:lineRule="exact"/>
        <w:rPr>
          <w:rFonts w:hint="eastAsia" w:ascii="宋体" w:hAnsi="宋体" w:cs="宋体"/>
          <w:szCs w:val="21"/>
        </w:rPr>
      </w:pPr>
      <w:r>
        <w:rPr>
          <w:rFonts w:hint="eastAsia" w:ascii="宋体" w:hAnsi="宋体" w:cs="宋体"/>
          <w:szCs w:val="21"/>
        </w:rPr>
        <w:t xml:space="preserve">（1）定期检查：根据会议系统的使用情况，制定并执行定期巡检计划，每周对系统的硬件、软件及网络进行全面检查。</w:t>
      </w:r>
      <w:r/>
    </w:p>
    <w:p>
      <w:pPr>
        <w:ind w:firstLine="420"/>
        <w:spacing w:line="360" w:lineRule="exact"/>
        <w:rPr>
          <w:rFonts w:hint="eastAsia" w:ascii="宋体" w:hAnsi="宋体" w:cs="宋体"/>
          <w:szCs w:val="21"/>
        </w:rPr>
      </w:pPr>
      <w:r>
        <w:rPr>
          <w:rFonts w:hint="eastAsia" w:ascii="宋体" w:hAnsi="宋体" w:cs="宋体"/>
          <w:szCs w:val="21"/>
        </w:rPr>
        <w:t xml:space="preserve">（2）功能验证：通过专业工具测试麦克风、扬声器、摄像头、投影仪等关键设备的各项性能指标，如音频质量、视频清晰度、系统响应时间等，评估系统运行状态。</w:t>
      </w:r>
      <w:r/>
    </w:p>
    <w:p>
      <w:pPr>
        <w:ind w:firstLine="420"/>
        <w:spacing w:line="360" w:lineRule="exact"/>
        <w:rPr>
          <w:rFonts w:hint="eastAsia" w:ascii="宋体" w:hAnsi="宋体" w:cs="宋体"/>
          <w:szCs w:val="21"/>
        </w:rPr>
      </w:pPr>
      <w:r>
        <w:rPr>
          <w:rFonts w:hint="eastAsia" w:ascii="宋体" w:hAnsi="宋体" w:cs="宋体"/>
          <w:szCs w:val="21"/>
        </w:rPr>
        <w:t xml:space="preserve">2.5.2.预防性维护</w:t>
      </w:r>
      <w:r/>
    </w:p>
    <w:p>
      <w:pPr>
        <w:ind w:firstLine="420"/>
        <w:spacing w:line="360" w:lineRule="exact"/>
        <w:rPr>
          <w:rFonts w:hint="eastAsia" w:ascii="宋体" w:hAnsi="宋体" w:cs="宋体"/>
          <w:szCs w:val="21"/>
        </w:rPr>
      </w:pPr>
      <w:r>
        <w:rPr>
          <w:rFonts w:hint="eastAsia" w:ascii="宋体" w:hAnsi="宋体" w:cs="宋体"/>
          <w:szCs w:val="21"/>
        </w:rPr>
        <w:t xml:space="preserve">（1）清洁保养：定期对会议系统的设备进行清洁保养，防止灰尘和污垢对设备性能的影响。</w:t>
      </w:r>
      <w:r/>
    </w:p>
    <w:p>
      <w:pPr>
        <w:ind w:firstLine="420"/>
        <w:spacing w:line="360" w:lineRule="exact"/>
        <w:rPr>
          <w:rFonts w:hint="eastAsia" w:ascii="宋体" w:hAnsi="宋体" w:cs="宋体"/>
          <w:szCs w:val="21"/>
        </w:rPr>
      </w:pPr>
      <w:r>
        <w:rPr>
          <w:rFonts w:hint="eastAsia" w:ascii="宋体" w:hAnsi="宋体" w:cs="宋体"/>
          <w:szCs w:val="21"/>
        </w:rPr>
        <w:t xml:space="preserve">（2）线缆检查：检查系统线缆的连接状态和磨损情况，及时更换老化或损坏的线缆。</w:t>
      </w:r>
      <w:r/>
    </w:p>
    <w:p>
      <w:pPr>
        <w:ind w:firstLine="420"/>
        <w:spacing w:line="360" w:lineRule="exact"/>
        <w:rPr>
          <w:rFonts w:hint="eastAsia" w:ascii="宋体" w:hAnsi="宋体" w:cs="宋体"/>
          <w:szCs w:val="21"/>
        </w:rPr>
      </w:pPr>
      <w:r>
        <w:rPr>
          <w:rFonts w:hint="eastAsia" w:ascii="宋体" w:hAnsi="宋体" w:cs="宋体"/>
          <w:szCs w:val="21"/>
        </w:rPr>
        <w:t xml:space="preserve">（3）环境监控：控会议室的环境条件，如温湿度、电磁干扰等，确保系统在适宜的环境中运行。</w:t>
      </w:r>
      <w:r/>
    </w:p>
    <w:p>
      <w:pPr>
        <w:ind w:firstLine="420"/>
        <w:spacing w:line="360" w:lineRule="exact"/>
        <w:rPr>
          <w:rFonts w:hint="eastAsia" w:ascii="宋体" w:hAnsi="宋体" w:cs="宋体"/>
          <w:szCs w:val="21"/>
        </w:rPr>
      </w:pPr>
      <w:r>
        <w:rPr>
          <w:rFonts w:hint="eastAsia" w:ascii="宋体" w:hAnsi="宋体" w:cs="宋体"/>
          <w:szCs w:val="21"/>
        </w:rPr>
        <w:t xml:space="preserve">2.5.3.技术支持与培训</w:t>
      </w:r>
      <w:r/>
    </w:p>
    <w:p>
      <w:pPr>
        <w:ind w:firstLine="420"/>
        <w:spacing w:line="360" w:lineRule="exact"/>
        <w:rPr>
          <w:rFonts w:hint="eastAsia" w:ascii="宋体" w:hAnsi="宋体" w:cs="宋体"/>
          <w:szCs w:val="21"/>
        </w:rPr>
      </w:pPr>
      <w:r>
        <w:rPr>
          <w:rFonts w:hint="eastAsia" w:ascii="宋体" w:hAnsi="宋体" w:cs="宋体"/>
          <w:szCs w:val="21"/>
        </w:rPr>
        <w:t xml:space="preserve">为客户提供定期的技术培训，提高客户对会议系统的使用技能和自维护能力。</w:t>
      </w:r>
      <w:bookmarkStart w:id="75" w:name="_Toc12375"/>
      <w:r/>
      <w:r/>
    </w:p>
    <w:p>
      <w:pPr>
        <w:ind w:firstLine="422"/>
        <w:spacing w:line="360" w:lineRule="exact"/>
        <w:rPr>
          <w:rFonts w:hint="eastAsia" w:ascii="宋体" w:hAnsi="宋体" w:cs="宋体"/>
          <w:szCs w:val="21"/>
        </w:rPr>
      </w:pPr>
      <w:r>
        <w:rPr>
          <w:rFonts w:hint="eastAsia" w:ascii="宋体" w:hAnsi="宋体"/>
          <w:b/>
          <w:szCs w:val="21"/>
        </w:rPr>
        <w:t xml:space="preserve">2.6</w:t>
      </w:r>
      <w:r>
        <w:rPr>
          <w:rFonts w:ascii="宋体" w:hAnsi="宋体"/>
          <w:b/>
          <w:szCs w:val="21"/>
        </w:rPr>
        <w:t xml:space="preserve">多媒体信息发布系统</w:t>
      </w:r>
      <w:bookmarkEnd w:id="75"/>
      <w:r/>
      <w:r/>
    </w:p>
    <w:p>
      <w:pPr>
        <w:ind w:firstLine="420"/>
        <w:spacing w:line="360" w:lineRule="exact"/>
        <w:rPr>
          <w:rFonts w:hint="eastAsia" w:ascii="宋体" w:hAnsi="宋体" w:cs="宋体"/>
          <w:szCs w:val="21"/>
        </w:rPr>
      </w:pPr>
      <w:r>
        <w:rPr>
          <w:rFonts w:hint="eastAsia" w:ascii="宋体" w:hAnsi="宋体" w:cs="宋体"/>
          <w:szCs w:val="21"/>
        </w:rPr>
        <w:t xml:space="preserve">多媒体信息发布系统作为现代信息传播与展示的重要手段，广泛应用于各类公共场所和商业环境。为了确保该系统能够持续高效、稳定地运行，并为用户提供丰富、准确的信息内容，一套完善的方案显得尤为重要。具体内容有：</w:t>
      </w:r>
      <w:r/>
    </w:p>
    <w:p>
      <w:pPr>
        <w:ind w:firstLine="420"/>
        <w:spacing w:line="360" w:lineRule="exact"/>
        <w:rPr>
          <w:rFonts w:hint="eastAsia" w:ascii="宋体" w:hAnsi="宋体" w:cs="宋体"/>
          <w:szCs w:val="21"/>
        </w:rPr>
      </w:pPr>
      <w:r>
        <w:rPr>
          <w:rFonts w:hint="eastAsia" w:ascii="宋体" w:hAnsi="宋体" w:cs="宋体"/>
          <w:szCs w:val="21"/>
        </w:rPr>
        <w:t xml:space="preserve">2.6.1.硬件设备维护</w:t>
      </w:r>
      <w:r/>
    </w:p>
    <w:p>
      <w:pPr>
        <w:ind w:firstLine="420"/>
        <w:spacing w:line="360" w:lineRule="exact"/>
        <w:rPr>
          <w:rFonts w:hint="eastAsia" w:ascii="宋体" w:hAnsi="宋体" w:cs="宋体"/>
          <w:szCs w:val="21"/>
        </w:rPr>
      </w:pPr>
      <w:r>
        <w:rPr>
          <w:rFonts w:hint="eastAsia" w:ascii="宋体" w:hAnsi="宋体" w:cs="宋体"/>
          <w:szCs w:val="21"/>
        </w:rPr>
        <w:t xml:space="preserve">（1）定期检查：对系统服务器、播放器、显示屏等核心硬件设备进行定期检查，确认设备运行状态良好，无物理损坏或性能下降现象。</w:t>
      </w:r>
      <w:r/>
    </w:p>
    <w:p>
      <w:pPr>
        <w:ind w:firstLine="420"/>
        <w:spacing w:line="360" w:lineRule="exact"/>
        <w:rPr>
          <w:rFonts w:hint="eastAsia" w:ascii="宋体" w:hAnsi="宋体" w:cs="宋体"/>
          <w:szCs w:val="21"/>
        </w:rPr>
      </w:pPr>
      <w:r>
        <w:rPr>
          <w:rFonts w:hint="eastAsia" w:ascii="宋体" w:hAnsi="宋体" w:cs="宋体"/>
          <w:szCs w:val="21"/>
        </w:rPr>
        <w:t xml:space="preserve">（2）清洁保养：定期对设备进行清洁保养，防止灰尘积累影响设备散热和性能。</w:t>
      </w:r>
      <w:r/>
    </w:p>
    <w:p>
      <w:pPr>
        <w:ind w:firstLine="420"/>
        <w:spacing w:line="360" w:lineRule="exact"/>
        <w:rPr>
          <w:rFonts w:hint="eastAsia" w:ascii="宋体" w:hAnsi="宋体" w:cs="宋体"/>
          <w:szCs w:val="21"/>
        </w:rPr>
      </w:pPr>
      <w:r>
        <w:rPr>
          <w:rFonts w:hint="eastAsia" w:ascii="宋体" w:hAnsi="宋体" w:cs="宋体"/>
          <w:szCs w:val="21"/>
        </w:rPr>
        <w:t xml:space="preserve">（3）备件更换：对损坏或老化的硬件设备部件进行及时更换，确保系统稳定运行。</w:t>
      </w:r>
      <w:r/>
    </w:p>
    <w:p>
      <w:pPr>
        <w:ind w:firstLine="420"/>
        <w:spacing w:line="360" w:lineRule="exact"/>
        <w:rPr>
          <w:rFonts w:hint="eastAsia" w:ascii="宋体" w:hAnsi="宋体" w:cs="宋体"/>
          <w:szCs w:val="21"/>
        </w:rPr>
      </w:pPr>
      <w:r>
        <w:rPr>
          <w:rFonts w:hint="eastAsia" w:ascii="宋体" w:hAnsi="宋体" w:cs="宋体"/>
          <w:szCs w:val="21"/>
        </w:rPr>
        <w:t xml:space="preserve">2.6.2.网络环境保障</w:t>
      </w:r>
      <w:r/>
    </w:p>
    <w:p>
      <w:pPr>
        <w:ind w:firstLine="420"/>
        <w:spacing w:line="360" w:lineRule="exact"/>
        <w:rPr>
          <w:rFonts w:hint="eastAsia" w:ascii="宋体" w:hAnsi="宋体" w:cs="宋体"/>
          <w:szCs w:val="21"/>
        </w:rPr>
      </w:pPr>
      <w:r>
        <w:rPr>
          <w:rFonts w:hint="eastAsia" w:ascii="宋体" w:hAnsi="宋体" w:cs="宋体"/>
          <w:szCs w:val="21"/>
        </w:rPr>
        <w:t xml:space="preserve">（1）网络监测：实时监测系统所在网络的带宽、延迟等关键指标，确保数据传输稳定、快速。</w:t>
      </w:r>
      <w:r/>
    </w:p>
    <w:p>
      <w:pPr>
        <w:ind w:firstLine="420"/>
        <w:spacing w:line="360" w:lineRule="exact"/>
        <w:rPr>
          <w:rFonts w:hint="eastAsia" w:ascii="宋体" w:hAnsi="宋体" w:cs="宋体"/>
          <w:szCs w:val="21"/>
        </w:rPr>
      </w:pPr>
      <w:r>
        <w:rPr>
          <w:rFonts w:hint="eastAsia" w:ascii="宋体" w:hAnsi="宋体" w:cs="宋体"/>
          <w:szCs w:val="21"/>
        </w:rPr>
        <w:t xml:space="preserve">（2）安全防护：加强网络安全防护，配置防火墙、入侵检测等安全设备，防止恶意攻击和数</w:t>
      </w:r>
      <w:r>
        <w:rPr>
          <w:rFonts w:hint="eastAsia" w:ascii="宋体" w:hAnsi="宋体" w:cs="宋体"/>
          <w:szCs w:val="21"/>
        </w:rPr>
        <w:t xml:space="preserve">据泄露。</w:t>
      </w:r>
      <w:r/>
    </w:p>
    <w:p>
      <w:pPr>
        <w:ind w:firstLine="420"/>
        <w:spacing w:line="360" w:lineRule="exact"/>
        <w:rPr>
          <w:rFonts w:hint="eastAsia" w:ascii="宋体" w:hAnsi="宋体" w:cs="宋体"/>
          <w:szCs w:val="21"/>
        </w:rPr>
      </w:pPr>
      <w:r>
        <w:rPr>
          <w:rFonts w:hint="eastAsia" w:ascii="宋体" w:hAnsi="宋体" w:cs="宋体"/>
          <w:szCs w:val="21"/>
        </w:rPr>
        <w:t xml:space="preserve">（3）优化调整：根据网络使用情况，对网络配置进行优化调整，提升网络传输效率和稳定性。</w:t>
      </w:r>
      <w:r/>
    </w:p>
    <w:p>
      <w:pPr>
        <w:ind w:firstLine="420"/>
        <w:spacing w:line="360" w:lineRule="exact"/>
        <w:rPr>
          <w:rFonts w:hint="eastAsia" w:ascii="宋体" w:hAnsi="宋体" w:cs="宋体"/>
          <w:szCs w:val="21"/>
        </w:rPr>
      </w:pPr>
      <w:r>
        <w:rPr>
          <w:rFonts w:hint="eastAsia" w:ascii="宋体" w:hAnsi="宋体" w:cs="宋体"/>
          <w:szCs w:val="21"/>
        </w:rPr>
        <w:t xml:space="preserve">2.6.3.显示设备管理</w:t>
      </w:r>
      <w:r/>
    </w:p>
    <w:p>
      <w:pPr>
        <w:ind w:firstLine="420"/>
        <w:spacing w:line="360" w:lineRule="exact"/>
        <w:rPr>
          <w:rFonts w:hint="eastAsia" w:ascii="宋体" w:hAnsi="宋体" w:cs="宋体"/>
          <w:szCs w:val="21"/>
        </w:rPr>
      </w:pPr>
      <w:r>
        <w:rPr>
          <w:rFonts w:hint="eastAsia" w:ascii="宋体" w:hAnsi="宋体" w:cs="宋体"/>
          <w:szCs w:val="21"/>
        </w:rPr>
        <w:t xml:space="preserve">（1）显示效果检查：定期检查显示屏的显示效果，包括亮度、色彩、分辨率等，确保显示内容清晰、准确。</w:t>
      </w:r>
      <w:r/>
    </w:p>
    <w:p>
      <w:pPr>
        <w:ind w:firstLine="420"/>
        <w:spacing w:line="360" w:lineRule="exact"/>
        <w:rPr>
          <w:rFonts w:hint="eastAsia" w:ascii="宋体" w:hAnsi="宋体" w:cs="宋体"/>
          <w:szCs w:val="21"/>
        </w:rPr>
      </w:pPr>
      <w:r>
        <w:rPr>
          <w:rFonts w:hint="eastAsia" w:ascii="宋体" w:hAnsi="宋体" w:cs="宋体"/>
          <w:szCs w:val="21"/>
        </w:rPr>
        <w:t xml:space="preserve">（2）故障排除：对显示屏出现的故障进行快速排查和修复，减少停机时间。</w:t>
      </w:r>
      <w:r/>
    </w:p>
    <w:p>
      <w:pPr>
        <w:ind w:firstLine="420"/>
        <w:spacing w:line="360" w:lineRule="exact"/>
        <w:rPr>
          <w:rFonts w:hint="eastAsia" w:ascii="宋体" w:hAnsi="宋体" w:cs="宋体"/>
          <w:szCs w:val="21"/>
        </w:rPr>
      </w:pPr>
      <w:r>
        <w:rPr>
          <w:rFonts w:hint="eastAsia" w:ascii="宋体" w:hAnsi="宋体" w:cs="宋体"/>
          <w:szCs w:val="21"/>
        </w:rPr>
        <w:t xml:space="preserve">（3）布局调整：根据实际需要调整显示屏的布局和展示内容，提升用户体验和信息传播效果。</w:t>
      </w:r>
      <w:bookmarkStart w:id="76" w:name="_Toc14347"/>
      <w:r/>
      <w:r/>
    </w:p>
    <w:p>
      <w:pPr>
        <w:ind w:firstLine="422"/>
        <w:spacing w:line="360" w:lineRule="exact"/>
        <w:rPr>
          <w:rFonts w:hint="eastAsia" w:ascii="宋体" w:hAnsi="宋体" w:cs="宋体"/>
          <w:szCs w:val="21"/>
        </w:rPr>
      </w:pPr>
      <w:r>
        <w:rPr>
          <w:rFonts w:hint="eastAsia" w:ascii="宋体" w:hAnsi="宋体"/>
          <w:b/>
          <w:szCs w:val="21"/>
        </w:rPr>
        <w:t xml:space="preserve">2.7</w:t>
      </w:r>
      <w:r>
        <w:rPr>
          <w:rFonts w:ascii="宋体" w:hAnsi="宋体"/>
          <w:b/>
          <w:szCs w:val="21"/>
        </w:rPr>
        <w:t xml:space="preserve">舞台机械、灯光系统</w:t>
      </w:r>
      <w:bookmarkEnd w:id="76"/>
      <w:r/>
      <w:r/>
    </w:p>
    <w:p>
      <w:pPr>
        <w:ind w:firstLine="420"/>
        <w:spacing w:line="360" w:lineRule="exact"/>
        <w:rPr>
          <w:rFonts w:hint="eastAsia" w:ascii="宋体" w:hAnsi="宋体" w:cs="宋体"/>
          <w:szCs w:val="21"/>
        </w:rPr>
      </w:pPr>
      <w:r>
        <w:rPr>
          <w:rFonts w:hint="eastAsia" w:ascii="宋体" w:hAnsi="宋体" w:cs="宋体"/>
          <w:szCs w:val="21"/>
        </w:rPr>
        <w:t xml:space="preserve">具体内容有：</w:t>
      </w:r>
      <w:r/>
    </w:p>
    <w:p>
      <w:pPr>
        <w:ind w:firstLine="420"/>
        <w:spacing w:line="360" w:lineRule="exact"/>
        <w:rPr>
          <w:rFonts w:hint="eastAsia" w:ascii="宋体" w:hAnsi="宋体" w:cs="宋体"/>
          <w:szCs w:val="21"/>
        </w:rPr>
      </w:pPr>
      <w:r>
        <w:rPr>
          <w:rFonts w:hint="eastAsia" w:ascii="宋体" w:hAnsi="宋体" w:cs="宋体"/>
          <w:szCs w:val="21"/>
        </w:rPr>
        <w:t xml:space="preserve">2.7.1. 机械设备检查</w:t>
      </w:r>
      <w:r/>
    </w:p>
    <w:p>
      <w:pPr>
        <w:ind w:firstLine="420"/>
        <w:spacing w:line="360" w:lineRule="exact"/>
        <w:rPr>
          <w:rFonts w:hint="eastAsia" w:ascii="宋体" w:hAnsi="宋体" w:cs="宋体"/>
          <w:szCs w:val="21"/>
        </w:rPr>
      </w:pPr>
      <w:r>
        <w:rPr>
          <w:rFonts w:hint="eastAsia" w:ascii="宋体" w:hAnsi="宋体" w:cs="宋体"/>
          <w:szCs w:val="21"/>
        </w:rPr>
        <w:t xml:space="preserve">（1）定期检查：对舞台上的各种机械设备（如升降台、旋转台、吊杆等）进行定期检查，确认其结构完整、运行平稳、无异常声响。</w:t>
      </w:r>
      <w:r/>
    </w:p>
    <w:p>
      <w:pPr>
        <w:ind w:firstLine="420"/>
        <w:spacing w:line="360" w:lineRule="exact"/>
        <w:rPr>
          <w:rFonts w:hint="eastAsia" w:ascii="宋体" w:hAnsi="宋体" w:cs="宋体"/>
          <w:szCs w:val="21"/>
        </w:rPr>
      </w:pPr>
      <w:r>
        <w:rPr>
          <w:rFonts w:hint="eastAsia" w:ascii="宋体" w:hAnsi="宋体" w:cs="宋体"/>
          <w:szCs w:val="21"/>
        </w:rPr>
        <w:t xml:space="preserve">（2）润滑保养：对机械设备的运动部件进行润滑处理，减少磨损，延长使用寿命。</w:t>
      </w:r>
      <w:r/>
    </w:p>
    <w:p>
      <w:pPr>
        <w:ind w:firstLine="420"/>
        <w:spacing w:line="360" w:lineRule="exact"/>
        <w:rPr>
          <w:rFonts w:hint="eastAsia" w:ascii="宋体" w:hAnsi="宋体" w:cs="宋体"/>
          <w:szCs w:val="21"/>
        </w:rPr>
      </w:pPr>
      <w:r>
        <w:rPr>
          <w:rFonts w:hint="eastAsia" w:ascii="宋体" w:hAnsi="宋体" w:cs="宋体"/>
          <w:szCs w:val="21"/>
        </w:rPr>
        <w:t xml:space="preserve">（3）紧固件检查：检查并紧固所有连接件和紧固件，防止松动导致故障。</w:t>
      </w:r>
      <w:r/>
    </w:p>
    <w:p>
      <w:pPr>
        <w:ind w:firstLine="420"/>
        <w:spacing w:line="360" w:lineRule="exact"/>
        <w:rPr>
          <w:rFonts w:hint="eastAsia" w:ascii="宋体" w:hAnsi="宋体" w:cs="宋体"/>
          <w:szCs w:val="21"/>
        </w:rPr>
      </w:pPr>
      <w:r>
        <w:rPr>
          <w:rFonts w:hint="eastAsia" w:ascii="宋体" w:hAnsi="宋体" w:cs="宋体"/>
          <w:szCs w:val="21"/>
        </w:rPr>
        <w:t xml:space="preserve">2.7.2. 电气系统维护</w:t>
      </w:r>
      <w:r/>
    </w:p>
    <w:p>
      <w:pPr>
        <w:ind w:firstLine="420"/>
        <w:spacing w:line="360" w:lineRule="exact"/>
        <w:rPr>
          <w:rFonts w:hint="eastAsia" w:ascii="宋体" w:hAnsi="宋体" w:cs="宋体"/>
          <w:szCs w:val="21"/>
        </w:rPr>
      </w:pPr>
      <w:r>
        <w:rPr>
          <w:rFonts w:hint="eastAsia" w:ascii="宋体" w:hAnsi="宋体" w:cs="宋体"/>
          <w:szCs w:val="21"/>
        </w:rPr>
        <w:t xml:space="preserve">（1）电缆检查：检查电气线缆的绝缘层是否完好，接头是否牢固，避免漏电和短路现象。</w:t>
      </w:r>
      <w:r/>
    </w:p>
    <w:p>
      <w:pPr>
        <w:ind w:firstLine="420"/>
        <w:spacing w:line="360" w:lineRule="exact"/>
        <w:rPr>
          <w:rFonts w:hint="eastAsia" w:ascii="宋体" w:hAnsi="宋体" w:cs="宋体"/>
          <w:szCs w:val="21"/>
        </w:rPr>
      </w:pPr>
      <w:r>
        <w:rPr>
          <w:rFonts w:hint="eastAsia" w:ascii="宋体" w:hAnsi="宋体" w:cs="宋体"/>
          <w:szCs w:val="21"/>
        </w:rPr>
        <w:t xml:space="preserve">（2）电机维护：对电机进行清洁和润滑，检查其运行温度和声音是否正常，确保电机高效运转。</w:t>
      </w:r>
      <w:r/>
    </w:p>
    <w:p>
      <w:pPr>
        <w:ind w:firstLine="420"/>
        <w:spacing w:line="360" w:lineRule="exact"/>
        <w:rPr>
          <w:rFonts w:hint="eastAsia" w:ascii="宋体" w:hAnsi="宋体" w:cs="宋体"/>
          <w:szCs w:val="21"/>
        </w:rPr>
      </w:pPr>
      <w:r>
        <w:rPr>
          <w:rFonts w:hint="eastAsia" w:ascii="宋体" w:hAnsi="宋体" w:cs="宋体"/>
          <w:szCs w:val="21"/>
        </w:rPr>
        <w:t xml:space="preserve">（3）配电系统：检查配电箱的接线是否规范，保险丝、断路器等保护元件是否完好，确保电气系统安全可靠。</w:t>
      </w:r>
      <w:r/>
    </w:p>
    <w:p>
      <w:pPr>
        <w:ind w:firstLine="420"/>
        <w:spacing w:line="360" w:lineRule="exact"/>
        <w:rPr>
          <w:rFonts w:hint="eastAsia" w:ascii="宋体" w:hAnsi="宋体" w:cs="宋体"/>
          <w:szCs w:val="21"/>
        </w:rPr>
      </w:pPr>
      <w:r>
        <w:rPr>
          <w:rFonts w:hint="eastAsia" w:ascii="宋体" w:hAnsi="宋体" w:cs="宋体"/>
          <w:szCs w:val="21"/>
        </w:rPr>
        <w:t xml:space="preserve">2.7.3. 灯光设备检修</w:t>
      </w:r>
      <w:r/>
    </w:p>
    <w:p>
      <w:pPr>
        <w:ind w:firstLine="420"/>
        <w:spacing w:line="360" w:lineRule="exact"/>
        <w:rPr>
          <w:rFonts w:hint="eastAsia" w:ascii="宋体" w:hAnsi="宋体" w:cs="宋体"/>
          <w:szCs w:val="21"/>
        </w:rPr>
      </w:pPr>
      <w:r>
        <w:rPr>
          <w:rFonts w:hint="eastAsia" w:ascii="宋体" w:hAnsi="宋体" w:cs="宋体"/>
          <w:szCs w:val="21"/>
        </w:rPr>
        <w:t xml:space="preserve">（1）光源检查：检查灯具的光源（如灯泡、LED等）是否完好，亮度是否达标，及时更换损坏的光源。</w:t>
      </w:r>
      <w:r/>
    </w:p>
    <w:p>
      <w:pPr>
        <w:ind w:firstLine="420"/>
        <w:spacing w:line="360" w:lineRule="exact"/>
        <w:rPr>
          <w:rFonts w:hint="eastAsia" w:ascii="宋体" w:hAnsi="宋体" w:cs="宋体"/>
          <w:szCs w:val="21"/>
        </w:rPr>
      </w:pPr>
      <w:r>
        <w:rPr>
          <w:rFonts w:hint="eastAsia" w:ascii="宋体" w:hAnsi="宋体" w:cs="宋体"/>
          <w:szCs w:val="21"/>
        </w:rPr>
        <w:t xml:space="preserve">（2）散热系统：检查灯具的散热系统是否畅通，防止过热导致灯具损坏。</w:t>
      </w:r>
      <w:r/>
    </w:p>
    <w:p>
      <w:pPr>
        <w:ind w:firstLine="420"/>
        <w:spacing w:line="360" w:lineRule="exact"/>
        <w:rPr>
          <w:rFonts w:hint="eastAsia" w:ascii="宋体" w:hAnsi="宋体" w:cs="宋体"/>
          <w:szCs w:val="21"/>
        </w:rPr>
      </w:pPr>
      <w:r>
        <w:rPr>
          <w:rFonts w:hint="eastAsia" w:ascii="宋体" w:hAnsi="宋体" w:cs="宋体"/>
          <w:szCs w:val="21"/>
        </w:rPr>
        <w:t xml:space="preserve">（3）调光器测试：测试调光器的调光范围和精度，确保灯光效果可控。</w:t>
      </w:r>
      <w:r/>
    </w:p>
    <w:p>
      <w:pPr>
        <w:ind w:firstLine="420"/>
        <w:spacing w:line="360" w:lineRule="exact"/>
        <w:rPr>
          <w:rFonts w:hint="eastAsia" w:ascii="宋体" w:hAnsi="宋体" w:cs="宋体"/>
          <w:szCs w:val="21"/>
        </w:rPr>
      </w:pPr>
      <w:r>
        <w:rPr>
          <w:rFonts w:hint="eastAsia" w:ascii="宋体" w:hAnsi="宋体" w:cs="宋体"/>
          <w:szCs w:val="21"/>
        </w:rPr>
        <w:t xml:space="preserve">2.7. 4. 控制系统检测</w:t>
      </w:r>
      <w:r/>
    </w:p>
    <w:p>
      <w:pPr>
        <w:ind w:firstLine="420"/>
        <w:spacing w:line="360" w:lineRule="exact"/>
        <w:rPr>
          <w:rFonts w:hint="eastAsia" w:ascii="宋体" w:hAnsi="宋体" w:cs="宋体"/>
          <w:szCs w:val="21"/>
        </w:rPr>
      </w:pPr>
      <w:r>
        <w:rPr>
          <w:rFonts w:hint="eastAsia" w:ascii="宋体" w:hAnsi="宋体" w:cs="宋体"/>
          <w:szCs w:val="21"/>
        </w:rPr>
        <w:t xml:space="preserve">（1）功能测试：对控制系统进行全面测试，确认所有控制指令都能准确执行，无延迟或误动作现象。</w:t>
      </w:r>
      <w:r/>
    </w:p>
    <w:p>
      <w:pPr>
        <w:ind w:firstLine="420"/>
        <w:spacing w:line="360" w:lineRule="exact"/>
        <w:rPr>
          <w:rFonts w:hint="eastAsia" w:ascii="宋体" w:hAnsi="宋体" w:cs="宋体"/>
          <w:szCs w:val="21"/>
        </w:rPr>
      </w:pPr>
      <w:r>
        <w:rPr>
          <w:rFonts w:hint="eastAsia" w:ascii="宋体" w:hAnsi="宋体" w:cs="宋体"/>
          <w:szCs w:val="21"/>
        </w:rPr>
        <w:t xml:space="preserve">（2）软件更新：关注控制系统软件的更新信息，及时升级软件，以修复已知问题和提升系统性能。</w:t>
      </w:r>
      <w:r/>
    </w:p>
    <w:p>
      <w:pPr>
        <w:ind w:firstLine="420"/>
        <w:spacing w:line="360" w:lineRule="exact"/>
        <w:rPr>
          <w:rFonts w:hint="eastAsia" w:ascii="宋体" w:hAnsi="宋体" w:cs="宋体"/>
          <w:szCs w:val="21"/>
        </w:rPr>
      </w:pPr>
      <w:r>
        <w:rPr>
          <w:rFonts w:hint="eastAsia" w:ascii="宋体" w:hAnsi="宋体" w:cs="宋体"/>
          <w:szCs w:val="21"/>
        </w:rPr>
        <w:t xml:space="preserve">（3）备份与恢复：定期备份控制系统的配置文件和数据，以防数据丢失时能迅速恢复。</w:t>
      </w:r>
      <w:r/>
    </w:p>
    <w:p>
      <w:pPr>
        <w:ind w:firstLine="420"/>
        <w:spacing w:line="360" w:lineRule="exact"/>
        <w:rPr>
          <w:rFonts w:hint="eastAsia" w:ascii="宋体" w:hAnsi="宋体" w:cs="宋体"/>
          <w:szCs w:val="21"/>
        </w:rPr>
      </w:pPr>
      <w:r>
        <w:rPr>
          <w:rFonts w:hint="eastAsia" w:ascii="宋体" w:hAnsi="宋体" w:cs="宋体"/>
          <w:szCs w:val="21"/>
        </w:rPr>
        <w:t xml:space="preserve"> 5. 布光与编程调整</w:t>
      </w:r>
      <w:r/>
    </w:p>
    <w:p>
      <w:pPr>
        <w:ind w:firstLine="420"/>
        <w:spacing w:line="360" w:lineRule="exact"/>
        <w:rPr>
          <w:rFonts w:hint="eastAsia" w:ascii="宋体" w:hAnsi="宋体" w:cs="宋体"/>
          <w:szCs w:val="21"/>
        </w:rPr>
      </w:pPr>
      <w:r>
        <w:rPr>
          <w:rFonts w:hint="eastAsia" w:ascii="宋体" w:hAnsi="宋体" w:cs="宋体"/>
          <w:szCs w:val="21"/>
        </w:rPr>
        <w:t xml:space="preserve">（1）布光设计：根据演出需求，对舞台灯光进行重新布光设计，确保照明效果符合演出氛围。</w:t>
      </w:r>
      <w:r/>
    </w:p>
    <w:p>
      <w:pPr>
        <w:ind w:firstLine="420"/>
        <w:spacing w:line="360" w:lineRule="exact"/>
        <w:rPr>
          <w:rFonts w:hint="eastAsia" w:ascii="宋体" w:hAnsi="宋体" w:cs="宋体"/>
          <w:szCs w:val="21"/>
        </w:rPr>
      </w:pPr>
      <w:r>
        <w:rPr>
          <w:rFonts w:hint="eastAsia" w:ascii="宋体" w:hAnsi="宋体" w:cs="宋体"/>
          <w:szCs w:val="21"/>
        </w:rPr>
        <w:t xml:space="preserve">（2）编程调整：根据布光设计，对灯光控制系统进行编程调整，实现灯光的自动控制和变化。</w:t>
      </w:r>
      <w:r/>
    </w:p>
    <w:p>
      <w:pPr>
        <w:ind w:firstLine="420"/>
        <w:spacing w:line="360" w:lineRule="exact"/>
        <w:rPr>
          <w:rFonts w:hint="eastAsia" w:ascii="宋体" w:hAnsi="宋体" w:cs="宋体"/>
          <w:szCs w:val="21"/>
        </w:rPr>
      </w:pPr>
      <w:r>
        <w:rPr>
          <w:rFonts w:hint="eastAsia" w:ascii="宋体" w:hAnsi="宋体" w:cs="宋体"/>
          <w:szCs w:val="21"/>
        </w:rPr>
        <w:t xml:space="preserve">（3）效果预览：在演出前进行灯光效果预览，确保灯光效果符合预期。</w:t>
      </w:r>
      <w:bookmarkStart w:id="77" w:name="_Toc24740"/>
      <w:r/>
      <w:r/>
    </w:p>
    <w:p>
      <w:pPr>
        <w:ind w:firstLine="422"/>
        <w:spacing w:line="360" w:lineRule="exact"/>
        <w:rPr>
          <w:rFonts w:hint="eastAsia" w:ascii="宋体" w:hAnsi="宋体" w:cs="宋体"/>
          <w:szCs w:val="21"/>
        </w:rPr>
      </w:pPr>
      <w:r>
        <w:rPr>
          <w:rFonts w:hint="eastAsia" w:ascii="宋体" w:hAnsi="宋体"/>
          <w:b/>
          <w:szCs w:val="21"/>
        </w:rPr>
        <w:t xml:space="preserve">2.8</w:t>
      </w:r>
      <w:r>
        <w:rPr>
          <w:rFonts w:ascii="宋体" w:hAnsi="宋体"/>
          <w:b/>
          <w:szCs w:val="21"/>
        </w:rPr>
        <w:t xml:space="preserve">机房工程系统</w:t>
      </w:r>
      <w:bookmarkEnd w:id="77"/>
      <w:r/>
      <w:r/>
    </w:p>
    <w:p>
      <w:pPr>
        <w:ind w:firstLine="420"/>
        <w:spacing w:line="360" w:lineRule="exact"/>
        <w:rPr>
          <w:rFonts w:hint="eastAsia" w:ascii="宋体" w:hAnsi="宋体" w:cs="宋体"/>
          <w:szCs w:val="21"/>
        </w:rPr>
      </w:pPr>
      <w:r>
        <w:rPr>
          <w:rFonts w:hint="eastAsia" w:ascii="宋体" w:hAnsi="宋体" w:cs="宋体"/>
          <w:szCs w:val="21"/>
        </w:rPr>
        <w:t xml:space="preserve">机房作为数据中心和信息系统的核心区域，其稳定运行对于保障业务连续性至关重要。为确保机房环境安全、设备健康、系统高效运行。具体服务内容有：</w:t>
      </w:r>
      <w:r/>
    </w:p>
    <w:p>
      <w:pPr>
        <w:ind w:firstLine="420"/>
        <w:spacing w:line="360" w:lineRule="exact"/>
        <w:rPr>
          <w:rFonts w:hint="eastAsia" w:ascii="宋体" w:hAnsi="宋体" w:cs="宋体"/>
          <w:szCs w:val="21"/>
        </w:rPr>
      </w:pPr>
      <w:r>
        <w:rPr>
          <w:rFonts w:hint="eastAsia" w:ascii="宋体" w:hAnsi="宋体" w:cs="宋体"/>
          <w:szCs w:val="21"/>
        </w:rPr>
        <w:t xml:space="preserve">2.8.1. 环境安全</w:t>
      </w:r>
      <w:r/>
    </w:p>
    <w:p>
      <w:pPr>
        <w:ind w:firstLine="420"/>
        <w:spacing w:line="360" w:lineRule="exact"/>
        <w:rPr>
          <w:rFonts w:hint="eastAsia" w:ascii="宋体" w:hAnsi="宋体" w:cs="宋体"/>
          <w:szCs w:val="21"/>
        </w:rPr>
      </w:pPr>
      <w:r>
        <w:rPr>
          <w:rFonts w:hint="eastAsia" w:ascii="宋体" w:hAnsi="宋体" w:cs="宋体"/>
          <w:szCs w:val="21"/>
        </w:rPr>
        <w:t xml:space="preserve">（1）温湿度控制：定期检查机房空调系统运行状况，确保机房温湿度保持在适宜范围内，防止设备过热或受潮。</w:t>
      </w:r>
      <w:r/>
    </w:p>
    <w:p>
      <w:pPr>
        <w:ind w:firstLine="420"/>
        <w:spacing w:line="360" w:lineRule="exact"/>
        <w:rPr>
          <w:rFonts w:hint="eastAsia" w:ascii="宋体" w:hAnsi="宋体" w:cs="宋体"/>
          <w:szCs w:val="21"/>
        </w:rPr>
      </w:pPr>
      <w:r>
        <w:rPr>
          <w:rFonts w:hint="eastAsia" w:ascii="宋体" w:hAnsi="宋体" w:cs="宋体"/>
          <w:szCs w:val="21"/>
        </w:rPr>
        <w:t xml:space="preserve">（2）防尘防鼠：定期清洁机房，安装防尘网和防鼠设施，防止灰尘积累和鼠害对设备的破坏。</w:t>
      </w:r>
      <w:r/>
    </w:p>
    <w:p>
      <w:pPr>
        <w:ind w:firstLine="420"/>
        <w:spacing w:line="360" w:lineRule="exact"/>
        <w:rPr>
          <w:rFonts w:hint="eastAsia" w:ascii="宋体" w:hAnsi="宋体" w:cs="宋体"/>
          <w:szCs w:val="21"/>
        </w:rPr>
      </w:pPr>
      <w:r>
        <w:rPr>
          <w:rFonts w:hint="eastAsia" w:ascii="宋体" w:hAnsi="宋体" w:cs="宋体"/>
          <w:szCs w:val="21"/>
        </w:rPr>
        <w:t xml:space="preserve">（3）消防系统：检查消防设备（如灭火器、烟雾探测器、自动喷水灭火系统等）的有效性，确保在紧急情况下能迅速响应。</w:t>
      </w:r>
      <w:r/>
    </w:p>
    <w:p>
      <w:pPr>
        <w:ind w:firstLine="420"/>
        <w:spacing w:line="360" w:lineRule="exact"/>
        <w:rPr>
          <w:rFonts w:hint="eastAsia" w:ascii="宋体" w:hAnsi="宋体" w:cs="宋体"/>
          <w:szCs w:val="21"/>
        </w:rPr>
      </w:pPr>
      <w:r>
        <w:rPr>
          <w:rFonts w:hint="eastAsia" w:ascii="宋体" w:hAnsi="宋体" w:cs="宋体"/>
          <w:szCs w:val="21"/>
        </w:rPr>
        <w:t xml:space="preserve">2.8.2. 电气与接地</w:t>
      </w:r>
      <w:r/>
    </w:p>
    <w:p>
      <w:pPr>
        <w:ind w:firstLine="420"/>
        <w:spacing w:line="360" w:lineRule="exact"/>
        <w:rPr>
          <w:rFonts w:hint="eastAsia" w:ascii="宋体" w:hAnsi="宋体" w:cs="宋体"/>
          <w:szCs w:val="21"/>
        </w:rPr>
      </w:pPr>
      <w:r>
        <w:rPr>
          <w:rFonts w:hint="eastAsia" w:ascii="宋体" w:hAnsi="宋体" w:cs="宋体"/>
          <w:szCs w:val="21"/>
        </w:rPr>
        <w:t xml:space="preserve">（1）电源检查：检查机房供电线路、开关、插座等电气设备的完好性，确保电力供应稳定可靠。</w:t>
      </w:r>
      <w:r/>
    </w:p>
    <w:p>
      <w:pPr>
        <w:ind w:firstLine="420"/>
        <w:spacing w:line="360" w:lineRule="exact"/>
        <w:rPr>
          <w:rFonts w:hint="eastAsia" w:ascii="宋体" w:hAnsi="宋体" w:cs="宋体"/>
          <w:szCs w:val="21"/>
        </w:rPr>
      </w:pPr>
      <w:r>
        <w:rPr>
          <w:rFonts w:hint="eastAsia" w:ascii="宋体" w:hAnsi="宋体" w:cs="宋体"/>
          <w:szCs w:val="21"/>
        </w:rPr>
        <w:t xml:space="preserve">（2）UPS维护：每季度对UPS进行定期放电测试和电池维护，确保其能在断电情况下为关键设备提供足够的电力支持。</w:t>
      </w:r>
      <w:r/>
    </w:p>
    <w:p>
      <w:pPr>
        <w:ind w:firstLine="420"/>
        <w:spacing w:line="360" w:lineRule="exact"/>
        <w:rPr>
          <w:rFonts w:hint="eastAsia" w:ascii="宋体" w:hAnsi="宋体" w:cs="宋体"/>
          <w:szCs w:val="21"/>
        </w:rPr>
      </w:pPr>
      <w:r>
        <w:rPr>
          <w:rFonts w:hint="eastAsia" w:ascii="宋体" w:hAnsi="宋体" w:cs="宋体"/>
          <w:szCs w:val="21"/>
        </w:rPr>
        <w:t xml:space="preserve">（3）接地检查：检查机房防雷接地和电气安全接地系统，确保接地电阻符合规范要求，防止雷电和静电对设备的损害。</w:t>
      </w:r>
      <w:r/>
    </w:p>
    <w:p>
      <w:pPr>
        <w:ind w:firstLine="420"/>
        <w:spacing w:line="360" w:lineRule="exact"/>
        <w:rPr>
          <w:rFonts w:hint="eastAsia" w:ascii="宋体" w:hAnsi="宋体" w:cs="宋体"/>
          <w:szCs w:val="21"/>
        </w:rPr>
      </w:pPr>
      <w:r>
        <w:rPr>
          <w:rFonts w:hint="eastAsia" w:ascii="宋体" w:hAnsi="宋体" w:cs="宋体"/>
          <w:szCs w:val="21"/>
        </w:rPr>
        <w:t xml:space="preserve">2.8.3.精密空调</w:t>
      </w:r>
      <w:r/>
    </w:p>
    <w:p>
      <w:pPr>
        <w:ind w:firstLine="420"/>
        <w:spacing w:line="360" w:lineRule="exact"/>
        <w:rPr>
          <w:rFonts w:hint="eastAsia" w:ascii="宋体" w:hAnsi="宋体" w:cs="宋体"/>
          <w:szCs w:val="21"/>
        </w:rPr>
      </w:pPr>
      <w:r>
        <w:rPr>
          <w:rFonts w:hint="eastAsia" w:ascii="宋体" w:hAnsi="宋体" w:cs="宋体"/>
          <w:szCs w:val="21"/>
        </w:rPr>
        <w:t xml:space="preserve">每季度进行一次保养维护检查，包含：制冷系统，送风系统，电气系统，控制系统，加湿系统，管路系统，给水、排水系统。</w:t>
      </w:r>
      <w:bookmarkStart w:id="78" w:name="_Toc15920"/>
      <w:r/>
      <w:r/>
    </w:p>
    <w:p>
      <w:pPr>
        <w:ind w:firstLine="422"/>
        <w:spacing w:line="360" w:lineRule="exact"/>
        <w:rPr>
          <w:rFonts w:hint="eastAsia" w:ascii="宋体" w:hAnsi="宋体" w:cs="宋体"/>
          <w:szCs w:val="21"/>
        </w:rPr>
      </w:pPr>
      <w:r>
        <w:rPr>
          <w:rFonts w:hint="eastAsia" w:ascii="宋体" w:hAnsi="宋体"/>
          <w:b/>
          <w:szCs w:val="21"/>
        </w:rPr>
        <w:t xml:space="preserve">2.9</w:t>
      </w:r>
      <w:r>
        <w:rPr>
          <w:rFonts w:ascii="宋体" w:hAnsi="宋体"/>
          <w:b/>
          <w:szCs w:val="21"/>
        </w:rPr>
        <w:t xml:space="preserve">车辆管理系统</w:t>
      </w:r>
      <w:bookmarkEnd w:id="78"/>
      <w:r/>
      <w:r/>
    </w:p>
    <w:p>
      <w:pPr>
        <w:ind w:firstLine="420"/>
        <w:spacing w:line="360" w:lineRule="exact"/>
        <w:rPr>
          <w:rFonts w:hint="eastAsia" w:ascii="宋体" w:hAnsi="宋体" w:cs="宋体"/>
          <w:szCs w:val="21"/>
        </w:rPr>
      </w:pPr>
      <w:r>
        <w:rPr>
          <w:rFonts w:hint="eastAsia" w:ascii="宋体" w:hAnsi="宋体" w:cs="宋体"/>
          <w:szCs w:val="21"/>
        </w:rPr>
        <w:t xml:space="preserve">具体内容有：</w:t>
      </w:r>
      <w:r/>
    </w:p>
    <w:p>
      <w:pPr>
        <w:ind w:firstLine="420"/>
        <w:spacing w:line="360" w:lineRule="exact"/>
        <w:rPr>
          <w:rFonts w:hint="eastAsia" w:ascii="宋体" w:hAnsi="宋体" w:cs="宋体"/>
          <w:szCs w:val="21"/>
        </w:rPr>
      </w:pPr>
      <w:r>
        <w:rPr>
          <w:rFonts w:hint="eastAsia" w:ascii="宋体" w:hAnsi="宋体" w:cs="宋体"/>
          <w:szCs w:val="21"/>
        </w:rPr>
        <w:t xml:space="preserve">2.8.1. 清洁保养</w:t>
      </w:r>
      <w:r/>
    </w:p>
    <w:p>
      <w:pPr>
        <w:ind w:firstLine="420"/>
        <w:spacing w:line="360" w:lineRule="exact"/>
        <w:rPr>
          <w:rFonts w:hint="eastAsia" w:ascii="宋体" w:hAnsi="宋体" w:cs="宋体"/>
          <w:szCs w:val="21"/>
        </w:rPr>
      </w:pPr>
      <w:r>
        <w:rPr>
          <w:rFonts w:hint="eastAsia" w:ascii="宋体" w:hAnsi="宋体" w:cs="宋体"/>
          <w:szCs w:val="21"/>
        </w:rPr>
        <w:t xml:space="preserve">（1）外观清洁：定期清除道闸杆、机箱、控制箱等外部表面的灰尘、油污和杂物，保持外观整洁。</w:t>
      </w:r>
      <w:r/>
    </w:p>
    <w:p>
      <w:pPr>
        <w:ind w:firstLine="420"/>
        <w:spacing w:line="360" w:lineRule="exact"/>
        <w:rPr>
          <w:rFonts w:hint="eastAsia" w:ascii="宋体" w:hAnsi="宋体" w:cs="宋体"/>
          <w:szCs w:val="21"/>
        </w:rPr>
      </w:pPr>
      <w:r>
        <w:rPr>
          <w:rFonts w:hint="eastAsia" w:ascii="宋体" w:hAnsi="宋体" w:cs="宋体"/>
          <w:szCs w:val="21"/>
        </w:rPr>
        <w:t xml:space="preserve">（2）内部清洁：打开机箱和控制箱，清除内部的灰尘和杂物，特别是电路板、电机等关键部件，避免灰尘积累导致散热不良或短路。</w:t>
      </w:r>
      <w:r/>
    </w:p>
    <w:p>
      <w:pPr>
        <w:ind w:firstLine="420"/>
        <w:spacing w:line="360" w:lineRule="exact"/>
        <w:rPr>
          <w:rFonts w:hint="eastAsia" w:ascii="宋体" w:hAnsi="宋体" w:cs="宋体"/>
          <w:szCs w:val="21"/>
        </w:rPr>
      </w:pPr>
      <w:r>
        <w:rPr>
          <w:rFonts w:hint="eastAsia" w:ascii="宋体" w:hAnsi="宋体" w:cs="宋体"/>
          <w:szCs w:val="21"/>
        </w:rPr>
        <w:t xml:space="preserve">2.8.2. 部件检查</w:t>
      </w:r>
      <w:r/>
    </w:p>
    <w:p>
      <w:pPr>
        <w:ind w:firstLine="420"/>
        <w:spacing w:line="360" w:lineRule="exact"/>
        <w:rPr>
          <w:rFonts w:hint="eastAsia" w:ascii="宋体" w:hAnsi="宋体" w:cs="宋体"/>
          <w:szCs w:val="21"/>
        </w:rPr>
      </w:pPr>
      <w:r>
        <w:rPr>
          <w:rFonts w:hint="eastAsia" w:ascii="宋体" w:hAnsi="宋体" w:cs="宋体"/>
          <w:szCs w:val="21"/>
        </w:rPr>
        <w:t xml:space="preserve">（1）道闸杆检查：检查道闸杆是否变形、断裂或松动，确保其垂直度和平衡性。</w:t>
      </w:r>
      <w:r/>
    </w:p>
    <w:p>
      <w:pPr>
        <w:ind w:firstLine="420"/>
        <w:spacing w:line="360" w:lineRule="exact"/>
        <w:rPr>
          <w:rFonts w:hint="eastAsia" w:ascii="宋体" w:hAnsi="宋体" w:cs="宋体"/>
          <w:szCs w:val="21"/>
        </w:rPr>
      </w:pPr>
      <w:r>
        <w:rPr>
          <w:rFonts w:hint="eastAsia" w:ascii="宋体" w:hAnsi="宋体" w:cs="宋体"/>
          <w:szCs w:val="21"/>
        </w:rPr>
        <w:t xml:space="preserve">（2）紧固件检查：检查所有螺丝、螺母等紧固件是否紧固，防止因松动导致部件脱落或故障。</w:t>
      </w:r>
      <w:r/>
    </w:p>
    <w:p>
      <w:pPr>
        <w:ind w:firstLine="420"/>
        <w:spacing w:line="360" w:lineRule="exact"/>
        <w:rPr>
          <w:rFonts w:hint="eastAsia" w:ascii="宋体" w:hAnsi="宋体" w:cs="宋体"/>
          <w:szCs w:val="21"/>
        </w:rPr>
      </w:pPr>
      <w:r>
        <w:rPr>
          <w:rFonts w:hint="eastAsia" w:ascii="宋体" w:hAnsi="宋体" w:cs="宋体"/>
          <w:szCs w:val="21"/>
        </w:rPr>
        <w:t xml:space="preserve">（3）传动部件检查：检查电机、皮带、齿轮等传动部件的磨损情况，及时更换磨损严重的部件。</w:t>
      </w:r>
      <w:r/>
    </w:p>
    <w:p>
      <w:pPr>
        <w:ind w:firstLine="420"/>
        <w:spacing w:line="360" w:lineRule="exact"/>
        <w:rPr>
          <w:rFonts w:hint="eastAsia" w:ascii="宋体" w:hAnsi="宋体" w:cs="宋体"/>
          <w:szCs w:val="21"/>
        </w:rPr>
      </w:pPr>
      <w:r>
        <w:rPr>
          <w:rFonts w:hint="eastAsia" w:ascii="宋体" w:hAnsi="宋体" w:cs="宋体"/>
          <w:szCs w:val="21"/>
        </w:rPr>
        <w:t xml:space="preserve"> 2.8.3. 专业检测</w:t>
      </w:r>
      <w:r/>
    </w:p>
    <w:p>
      <w:pPr>
        <w:ind w:firstLine="420"/>
        <w:spacing w:line="360" w:lineRule="exact"/>
        <w:rPr>
          <w:rFonts w:hint="eastAsia" w:ascii="宋体" w:hAnsi="宋体" w:cs="宋体"/>
          <w:szCs w:val="21"/>
        </w:rPr>
      </w:pPr>
      <w:r>
        <w:rPr>
          <w:rFonts w:hint="eastAsia" w:ascii="宋体" w:hAnsi="宋体" w:cs="宋体"/>
          <w:szCs w:val="21"/>
        </w:rPr>
        <w:t xml:space="preserve">（1）性能测试：利用专业设备对车辆道闸进行性能测试，包括起降速度、响应时间、负载能力等关键指标。</w:t>
      </w:r>
      <w:r/>
    </w:p>
    <w:p>
      <w:pPr>
        <w:ind w:firstLine="420"/>
        <w:spacing w:line="360" w:lineRule="exact"/>
        <w:rPr>
          <w:rFonts w:hint="eastAsia" w:ascii="宋体" w:hAnsi="宋体"/>
          <w:bCs/>
          <w:szCs w:val="21"/>
        </w:rPr>
      </w:pPr>
      <w:r>
        <w:rPr>
          <w:rFonts w:hint="eastAsia" w:ascii="宋体" w:hAnsi="宋体" w:cs="宋体"/>
          <w:szCs w:val="21"/>
        </w:rPr>
        <w:t xml:space="preserve">（2）故障诊断：根据测试结果和日常运行数据，进行故障诊断和排查，解决潜在问题。</w:t>
      </w:r>
      <w:bookmarkStart w:id="79" w:name="_Toc7222"/>
      <w:r/>
      <w:r/>
    </w:p>
    <w:p>
      <w:pPr>
        <w:ind w:firstLine="422"/>
        <w:spacing w:line="360" w:lineRule="exact"/>
        <w:rPr>
          <w:rFonts w:hint="eastAsia" w:ascii="宋体" w:hAnsi="宋体"/>
          <w:bCs/>
          <w:szCs w:val="21"/>
        </w:rPr>
      </w:pPr>
      <w:r>
        <w:rPr>
          <w:rFonts w:hint="eastAsia" w:ascii="宋体" w:hAnsi="宋体"/>
          <w:b/>
          <w:szCs w:val="21"/>
        </w:rPr>
        <w:t xml:space="preserve">附件</w:t>
      </w:r>
      <w:bookmarkEnd w:id="79"/>
      <w:r>
        <w:rPr>
          <w:rFonts w:hint="eastAsia" w:ascii="宋体" w:hAnsi="宋体"/>
          <w:b/>
          <w:szCs w:val="21"/>
        </w:rPr>
        <w:t xml:space="preserve">：智能化系统服务设备清单：</w:t>
      </w:r>
      <w:r/>
    </w:p>
    <w:tbl>
      <w:tblPr>
        <w:tblW w:w="8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1943"/>
        <w:gridCol w:w="1875"/>
        <w:gridCol w:w="930"/>
        <w:gridCol w:w="960"/>
        <w:gridCol w:w="1805"/>
      </w:tblGrid>
      <w:tr>
        <w:trPr>
          <w:jc w:val="center"/>
          <w:trHeight w:val="300"/>
        </w:trPr>
        <w:tc>
          <w:tcPr>
            <w:tcW w:w="709"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W w:w="1943"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设备名称</w:t>
            </w:r>
            <w:r/>
          </w:p>
        </w:tc>
        <w:tc>
          <w:tcPr>
            <w:tcW w:w="187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品牌型号</w:t>
            </w:r>
            <w:r/>
          </w:p>
        </w:tc>
        <w:tc>
          <w:tcPr>
            <w:tcW w:w="93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W w:w="96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W w:w="180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240</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一层弱电间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432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条屏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P6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华为5700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门禁</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海康K2604</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电视屏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H3C交换机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S5130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汇聚交换机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DCN5960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二层弱电间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360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条屏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P6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华为5700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大彩屏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聚诚P5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彩屏处理器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LVP505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戴尔电脑</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3050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录音机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快鱼</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三层弱电间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336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条屏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P6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华为5700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门禁</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海康K2604</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H3C交换机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3600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四层弱电间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264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条屏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P6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华为5700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大彩屏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聚诚P5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彩屏处理器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LVP505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惠普电脑</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498GX3</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门禁</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海康K2604</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五层弱电间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华为5700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大彩屏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聚诚P5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彩屏处理器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LVP505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电视屏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六层弱电间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288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条屏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P6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华为5700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存储器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海康A8</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录像机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海康32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门禁</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海康K2604</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七层弱电间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华为5700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门禁</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海康K2604</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密集架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永固</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80</w:t>
            </w:r>
            <w:r/>
          </w:p>
        </w:tc>
        <w:tc>
          <w:tcPr>
            <w:shd w:val="clear" w:color="auto" w:fill="ffffff"/>
            <w:tcW w:w="1805" w:type="dxa"/>
            <w:vAlign w:val="center"/>
            <w:vMerge w:val="restart"/>
            <w:textDirection w:val="lrTb"/>
            <w:noWrap w:val="false"/>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5号楼1楼大机房</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RH2288</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华为路由器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华为AR2200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华为S5700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海康8700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电话交换机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中兴ZXA10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HOCCO EMS300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外网管理平台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华为RH2288</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DELL服务器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DELLR720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防火墙</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网御星云V6000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核心交换机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 7608E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无线AC</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DCN6002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大屏拼接屏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海康55寸</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监控存储器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海康DS-A80624S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联想电脑</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启天4550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报警系统</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 CM602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大屏矩阵</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海康16路</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智能识别通道</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READ</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外网服务器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SUGUN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精密空调</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依米康SCA60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汇聚交换机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DCN5960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UPS主 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EKSI</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UPS电池</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EKSI</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174</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网络键盘</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海康Ds1100K</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电脑</w:t>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240</w:t>
            </w:r>
            <w:r/>
          </w:p>
        </w:tc>
        <w:tc>
          <w:tcPr>
            <w:shd w:val="clear" w:color="auto" w:fill="ffffff"/>
            <w:tcW w:w="180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总计</w:t>
            </w:r>
            <w:r/>
          </w:p>
        </w:tc>
        <w:tc>
          <w:tcPr>
            <w:shd w:val="clear" w:color="auto" w:fill="ffffff"/>
            <w:tcW w:w="1943"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shd w:val="clear" w:color="auto" w:fill="ffffff"/>
            <w:tcW w:w="1875"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shd w:val="clear" w:color="auto" w:fill="ffffff"/>
            <w:tcW w:w="930"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shd w:val="clear" w:color="auto" w:fill="ffffff"/>
            <w:tcW w:w="960"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shd w:val="clear" w:color="auto" w:fill="ffffff"/>
            <w:tcW w:w="1805"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r>
      <w:tr>
        <w:trPr>
          <w:jc w:val="center"/>
          <w:trHeight w:val="300"/>
        </w:trPr>
        <w:tc>
          <w:tcPr>
            <w:tcW w:w="709" w:type="dxa"/>
            <w:vAlign w:val="center"/>
            <w:textDirection w:val="lrTb"/>
            <w:noWrap/>
          </w:tcPr>
          <w:p>
            <w:pPr>
              <w:jc w:val="center"/>
              <w:spacing w:line="360" w:lineRule="exact"/>
              <w:widowControl/>
              <w:rPr>
                <w:rFonts w:hint="eastAsia" w:ascii="宋体" w:hAnsi="宋体" w:cs="Calibri"/>
                <w:color w:val="000000"/>
                <w:szCs w:val="21"/>
              </w:rPr>
            </w:pPr>
            <w:r>
              <w:rPr>
                <w:rFonts w:hint="eastAsia" w:ascii="宋体" w:hAnsi="宋体" w:cs="Calibri"/>
                <w:color w:val="000000"/>
                <w:szCs w:val="21"/>
              </w:rPr>
            </w:r>
            <w:r/>
          </w:p>
        </w:tc>
        <w:tc>
          <w:tcPr>
            <w:tcW w:w="1943"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93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180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435"/>
        </w:trPr>
        <w:tc>
          <w:tcPr>
            <w:gridSpan w:val="6"/>
            <w:tcW w:w="8222"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2号楼智能化项目设备清单</w:t>
            </w:r>
            <w:r/>
          </w:p>
        </w:tc>
      </w:tr>
      <w:tr>
        <w:trPr>
          <w:jc w:val="center"/>
          <w:trHeight w:val="300"/>
        </w:trPr>
        <w:tc>
          <w:tcPr>
            <w:tcW w:w="709"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W w:w="1943"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设备名称</w:t>
            </w:r>
            <w:r/>
          </w:p>
        </w:tc>
        <w:tc>
          <w:tcPr>
            <w:tcW w:w="187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品牌型号</w:t>
            </w:r>
            <w:r/>
          </w:p>
        </w:tc>
        <w:tc>
          <w:tcPr>
            <w:tcW w:w="93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W w:w="96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W w:w="180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一层东弱电间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条屏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P6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门禁</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海康K2604</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大彩屏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聚诚</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彩屏处理器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LVP505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汇聚交换机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DCN5960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一层西弱电间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96</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二层东弱电间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条屏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P6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门禁</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海康K2604</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汇聚交换机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DCN5960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二层西弱电间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汇聚交换机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DCN5960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监控设备</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海康32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三层东弱电间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192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汇聚交换机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DCN5960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三层西弱电间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汇聚交换机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DCN5960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密集架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永固</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1080</w:t>
            </w:r>
            <w:r/>
          </w:p>
        </w:tc>
        <w:tc>
          <w:tcPr>
            <w:shd w:val="clear" w:color="auto" w:fill="ffffff"/>
            <w:tcW w:w="1805" w:type="dxa"/>
            <w:vAlign w:val="center"/>
            <w:vMerge w:val="restart"/>
            <w:textDirection w:val="lrTb"/>
            <w:noWrap w:val="false"/>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2号楼2楼大机房</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RH2288</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华为路由器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华为AR2200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华为S5700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海康8700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电话交换机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中兴ZXA10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HOCCO EMS300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汇聚交换机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DCN5960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外网管理平台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华为RH2288</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DELL服务器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DELLR720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防火墙</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网御星云V6000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核心交换机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 7608E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无线AC</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DCN6002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大屏拼接屏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海康55寸</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33</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监控存储器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海康DS-A80624S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联想电脑</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启天4550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报警系统</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 CM602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大屏矩阵</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海康33路</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智能识别通道</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READ</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外网服务器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SUGUN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精密空调</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依米康SCA60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UPS主 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EKSI</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UPS电池</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EKSI</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87</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网络键盘</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海康Ds1100K</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消毒机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YG6012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烟雾采集器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YG-D022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温湿采集器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YG-M022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水漫采集器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YG-SM022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智能控制箱</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YG-X02B</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环境在线监测系统</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ZNKF</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档案管工作站</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GYGZZ</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RFID系统管理软件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YG-DAGL-XTGL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电脑</w:t>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40</w:t>
            </w:r>
            <w:r/>
          </w:p>
        </w:tc>
        <w:tc>
          <w:tcPr>
            <w:shd w:val="clear" w:color="auto" w:fill="ffffff"/>
            <w:tcW w:w="180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总计</w:t>
            </w:r>
            <w:r/>
          </w:p>
        </w:tc>
        <w:tc>
          <w:tcPr>
            <w:tcW w:w="1943"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tcW w:w="1875"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tcW w:w="930"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tcW w:w="960"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tcW w:w="1805"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r>
      <w:tr>
        <w:trPr>
          <w:jc w:val="center"/>
          <w:trHeight w:val="300"/>
        </w:trPr>
        <w:tc>
          <w:tcPr>
            <w:tcW w:w="709" w:type="dxa"/>
            <w:vAlign w:val="center"/>
            <w:textDirection w:val="lrTb"/>
            <w:noWrap/>
          </w:tcPr>
          <w:p>
            <w:pPr>
              <w:jc w:val="center"/>
              <w:spacing w:line="360" w:lineRule="exact"/>
              <w:widowControl/>
              <w:rPr>
                <w:rFonts w:hint="eastAsia" w:ascii="宋体" w:hAnsi="宋体" w:cs="Calibri"/>
                <w:color w:val="000000"/>
                <w:szCs w:val="21"/>
              </w:rPr>
            </w:pPr>
            <w:r>
              <w:rPr>
                <w:rFonts w:hint="eastAsia" w:ascii="宋体" w:hAnsi="宋体" w:cs="Calibri"/>
                <w:color w:val="000000"/>
                <w:szCs w:val="21"/>
              </w:rPr>
            </w:r>
            <w:r/>
          </w:p>
        </w:tc>
        <w:tc>
          <w:tcPr>
            <w:tcW w:w="1943"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93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180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435"/>
        </w:trPr>
        <w:tc>
          <w:tcPr>
            <w:gridSpan w:val="6"/>
            <w:tcW w:w="8222"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3号楼智能化项目设备清单</w:t>
            </w:r>
            <w:r/>
          </w:p>
        </w:tc>
      </w:tr>
      <w:tr>
        <w:trPr>
          <w:jc w:val="center"/>
          <w:trHeight w:val="300"/>
        </w:trPr>
        <w:tc>
          <w:tcPr>
            <w:tcW w:w="709"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W w:w="1943"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设备名称</w:t>
            </w:r>
            <w:r/>
          </w:p>
        </w:tc>
        <w:tc>
          <w:tcPr>
            <w:tcW w:w="187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品牌型号</w:t>
            </w:r>
            <w:r/>
          </w:p>
        </w:tc>
        <w:tc>
          <w:tcPr>
            <w:tcW w:w="93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W w:w="96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W w:w="180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144</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一层东弱电间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312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大彩屏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聚诚</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彩屏处理器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LVP505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门禁</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海康K2604</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惠普电脑</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498GX3</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汇聚交换机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DCN5960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一层西弱电间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216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二层东弱电间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192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条屏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P6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大彩屏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聚诚</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彩屏处理器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LVP505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门禁</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海康K2604</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汇聚交换机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DCN5960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二层西弱电间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216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三层东弱电间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288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汇聚交换机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DCN5960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三层西弱电间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192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电脑</w:t>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180</w:t>
            </w:r>
            <w:r/>
          </w:p>
        </w:tc>
        <w:tc>
          <w:tcPr>
            <w:shd w:val="clear" w:color="auto" w:fill="ffffff"/>
            <w:tcW w:w="180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总计</w:t>
            </w:r>
            <w:r/>
          </w:p>
        </w:tc>
        <w:tc>
          <w:tcPr>
            <w:shd w:val="clear" w:color="auto" w:fill="ffffff"/>
            <w:tcW w:w="1943"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shd w:val="clear" w:color="auto" w:fill="ffffff"/>
            <w:tcW w:w="1875"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shd w:val="clear" w:color="auto" w:fill="ffffff"/>
            <w:tcW w:w="930"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shd w:val="clear" w:color="auto" w:fill="ffffff"/>
            <w:tcW w:w="960"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shd w:val="clear" w:color="auto" w:fill="ffffff"/>
            <w:tcW w:w="1805"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r>
      <w:tr>
        <w:trPr>
          <w:jc w:val="center"/>
          <w:trHeight w:val="435"/>
        </w:trPr>
        <w:tc>
          <w:tcPr>
            <w:gridSpan w:val="6"/>
            <w:tcW w:w="8222"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4号楼智能化项目设备清单（1楼）</w:t>
            </w:r>
            <w:r/>
          </w:p>
        </w:tc>
      </w:tr>
      <w:tr>
        <w:trPr>
          <w:jc w:val="center"/>
          <w:trHeight w:val="300"/>
        </w:trPr>
        <w:tc>
          <w:tcPr>
            <w:tcW w:w="709"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W w:w="1943"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设备名称</w:t>
            </w:r>
            <w:r/>
          </w:p>
        </w:tc>
        <w:tc>
          <w:tcPr>
            <w:tcW w:w="187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品牌型号</w:t>
            </w:r>
            <w:r/>
          </w:p>
        </w:tc>
        <w:tc>
          <w:tcPr>
            <w:tcW w:w="93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shd w:val="clear" w:color="auto" w:fill="ffffff"/>
            <w:tcW w:w="96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W w:w="180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一层东弱电间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216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惠普电脑</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498G3</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大彩屏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聚诚P5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彩屏处理器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LVP505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一层西弱电间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192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电脑</w:t>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80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总计</w:t>
            </w:r>
            <w:r/>
          </w:p>
        </w:tc>
        <w:tc>
          <w:tcPr>
            <w:shd w:val="clear" w:color="auto" w:fill="ffffff"/>
            <w:tcW w:w="1943"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6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180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435"/>
        </w:trPr>
        <w:tc>
          <w:tcPr>
            <w:gridSpan w:val="6"/>
            <w:tcW w:w="8222"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4号楼智能化项目设备清单（2楼）</w:t>
            </w:r>
            <w:r/>
          </w:p>
        </w:tc>
      </w:tr>
      <w:tr>
        <w:trPr>
          <w:jc w:val="center"/>
          <w:trHeight w:val="300"/>
        </w:trPr>
        <w:tc>
          <w:tcPr>
            <w:tcW w:w="709"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W w:w="1943"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设备名称</w:t>
            </w:r>
            <w:r/>
          </w:p>
        </w:tc>
        <w:tc>
          <w:tcPr>
            <w:tcW w:w="187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品牌型号</w:t>
            </w:r>
            <w:r/>
          </w:p>
        </w:tc>
        <w:tc>
          <w:tcPr>
            <w:tcW w:w="93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shd w:val="clear" w:color="auto" w:fill="ffffff"/>
            <w:tcW w:w="96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W w:w="180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二层东弱电间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大彩屏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聚诚P5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彩屏处理器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LVP505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DCN4500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投影机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日立</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惠普电脑</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498G3</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55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943" w:type="dxa"/>
            <w:vAlign w:val="center"/>
            <w:textDirection w:val="lrTb"/>
            <w:noWrap w:val="false"/>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智能控制服务器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ITC</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电视屏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ITC</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惠普电脑</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498G3</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二楼会议室</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大彩屏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聚诚P5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彩屏处理器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LVP505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音箱</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ITC</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均衡器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ITC</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效果器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ITC</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电源时序器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ITC</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ITC</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灯光控制器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ITC</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话筒</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ITC</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调音台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YAMAHAGP 16X</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无线话筒</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ITC</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电脑</w:t>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总计</w:t>
            </w:r>
            <w:r/>
          </w:p>
        </w:tc>
        <w:tc>
          <w:tcPr>
            <w:shd w:val="clear" w:color="auto" w:fill="ffffff"/>
            <w:tcW w:w="1943"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6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180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tcW w:w="709" w:type="dxa"/>
            <w:vAlign w:val="center"/>
            <w:textDirection w:val="lrTb"/>
            <w:noWrap/>
          </w:tcPr>
          <w:p>
            <w:pPr>
              <w:jc w:val="center"/>
              <w:spacing w:line="360" w:lineRule="exact"/>
              <w:widowControl/>
              <w:rPr>
                <w:rFonts w:hint="eastAsia" w:ascii="宋体" w:hAnsi="宋体" w:cs="Calibri"/>
                <w:color w:val="000000"/>
                <w:szCs w:val="21"/>
              </w:rPr>
            </w:pPr>
            <w:r>
              <w:rPr>
                <w:rFonts w:hint="eastAsia" w:ascii="宋体" w:hAnsi="宋体" w:cs="Calibri"/>
                <w:color w:val="000000"/>
                <w:szCs w:val="21"/>
              </w:rPr>
            </w:r>
            <w:r/>
          </w:p>
        </w:tc>
        <w:tc>
          <w:tcPr>
            <w:tcW w:w="1943"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93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180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435"/>
        </w:trPr>
        <w:tc>
          <w:tcPr>
            <w:gridSpan w:val="6"/>
            <w:tcW w:w="8222"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5号楼智能化项目设备清单</w:t>
            </w:r>
            <w:r/>
          </w:p>
        </w:tc>
      </w:tr>
      <w:tr>
        <w:trPr>
          <w:jc w:val="center"/>
          <w:trHeight w:val="300"/>
        </w:trPr>
        <w:tc>
          <w:tcPr>
            <w:tcW w:w="709"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W w:w="1943"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设备名称</w:t>
            </w:r>
            <w:r/>
          </w:p>
        </w:tc>
        <w:tc>
          <w:tcPr>
            <w:tcW w:w="187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品牌型号</w:t>
            </w:r>
            <w:r/>
          </w:p>
        </w:tc>
        <w:tc>
          <w:tcPr>
            <w:tcW w:w="93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W w:w="96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W w:w="180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一层弱电间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录像机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海康32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核心交换机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DCN7608E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防火墙</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网御星云</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消毒机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YG6012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烟雾采集器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YG-D022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温湿采集器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YG-M022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水漫采集器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YG-SM022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智能控制箱</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YG-X02B</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55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shd w:val="clear" w:color="auto" w:fill="ffffff"/>
            <w:tcW w:w="1943" w:type="dxa"/>
            <w:vAlign w:val="center"/>
            <w:textDirection w:val="lrTb"/>
            <w:noWrap w:val="false"/>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环境在线监测系统</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ZNKF</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档案管工作站</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GYGZZ</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55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shd w:val="clear" w:color="auto" w:fill="ffffff"/>
            <w:tcW w:w="1943" w:type="dxa"/>
            <w:vAlign w:val="center"/>
            <w:textDirection w:val="lrTb"/>
            <w:noWrap w:val="false"/>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RFID系统管理软件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YG-DAGL-XTGL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密集架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永固</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1258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门禁</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海康K2604</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精密空调</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依米康SCA60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汇聚交换机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DCN5960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二层东弱电间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条屏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P6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29</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大彩屏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聚诚P5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彩屏处理器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LVP505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门禁</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海康K2604</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叫号服务器</w:t>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录音机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快鱼</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二层西弱电间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216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录音机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快鱼</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DCN4500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电脑</w:t>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80</w:t>
            </w:r>
            <w:r/>
          </w:p>
        </w:tc>
        <w:tc>
          <w:tcPr>
            <w:shd w:val="clear" w:color="auto" w:fill="ffffff"/>
            <w:tcW w:w="180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总计</w:t>
            </w:r>
            <w:r/>
          </w:p>
        </w:tc>
        <w:tc>
          <w:tcPr>
            <w:shd w:val="clear" w:color="auto" w:fill="ffffff"/>
            <w:tcW w:w="1943"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shd w:val="clear" w:color="auto" w:fill="ffffff"/>
            <w:tcW w:w="1875"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shd w:val="clear" w:color="auto" w:fill="ffffff"/>
            <w:tcW w:w="930"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shd w:val="clear" w:color="auto" w:fill="ffffff"/>
            <w:tcW w:w="960"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shd w:val="clear" w:color="auto" w:fill="ffffff"/>
            <w:tcW w:w="1805"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r>
      <w:tr>
        <w:trPr>
          <w:jc w:val="center"/>
          <w:trHeight w:val="300"/>
        </w:trPr>
        <w:tc>
          <w:tcPr>
            <w:tcW w:w="709" w:type="dxa"/>
            <w:vAlign w:val="center"/>
            <w:textDirection w:val="lrTb"/>
            <w:noWrap/>
          </w:tcPr>
          <w:p>
            <w:pPr>
              <w:jc w:val="center"/>
              <w:spacing w:line="360" w:lineRule="exact"/>
              <w:widowControl/>
              <w:rPr>
                <w:rFonts w:hint="eastAsia" w:ascii="宋体" w:hAnsi="宋体" w:cs="Calibri"/>
                <w:color w:val="000000"/>
                <w:szCs w:val="21"/>
              </w:rPr>
            </w:pPr>
            <w:r>
              <w:rPr>
                <w:rFonts w:hint="eastAsia" w:ascii="宋体" w:hAnsi="宋体" w:cs="Calibri"/>
                <w:color w:val="000000"/>
                <w:szCs w:val="21"/>
              </w:rPr>
            </w:r>
            <w:r/>
          </w:p>
        </w:tc>
        <w:tc>
          <w:tcPr>
            <w:tcW w:w="1943"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93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180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435"/>
        </w:trPr>
        <w:tc>
          <w:tcPr>
            <w:gridSpan w:val="6"/>
            <w:tcW w:w="8222"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6号楼智能化项目设备清单（1楼）</w:t>
            </w:r>
            <w:r/>
          </w:p>
        </w:tc>
      </w:tr>
      <w:tr>
        <w:trPr>
          <w:jc w:val="center"/>
          <w:trHeight w:val="300"/>
        </w:trPr>
        <w:tc>
          <w:tcPr>
            <w:tcW w:w="709"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W w:w="1943"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设备名称</w:t>
            </w:r>
            <w:r/>
          </w:p>
        </w:tc>
        <w:tc>
          <w:tcPr>
            <w:tcW w:w="187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品牌型号</w:t>
            </w:r>
            <w:r/>
          </w:p>
        </w:tc>
        <w:tc>
          <w:tcPr>
            <w:tcW w:w="93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W w:w="96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W w:w="180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5600</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大彩屏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灵心雨</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彩屏控制器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灵心雨</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华为5710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网神</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3600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TEIMIAO</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门禁</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RORIS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华为路由器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华为5720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H3C交换机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S5130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大华</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163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电脑</w:t>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77</w:t>
            </w:r>
            <w:r/>
          </w:p>
        </w:tc>
        <w:tc>
          <w:tcPr>
            <w:shd w:val="clear" w:color="auto" w:fill="ffffff"/>
            <w:tcW w:w="1805" w:type="dxa"/>
            <w:vAlign w:val="center"/>
            <w:textDirection w:val="lrTb"/>
            <w:noWrap w:val="false"/>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统计局35台，调查队22，工商联10，科学技术协会10台</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总计</w:t>
            </w:r>
            <w:r/>
          </w:p>
        </w:tc>
        <w:tc>
          <w:tcPr>
            <w:shd w:val="clear" w:color="auto" w:fill="ffffff"/>
            <w:tcW w:w="1943"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6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1805" w:type="dxa"/>
            <w:vAlign w:val="center"/>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70"/>
        </w:trPr>
        <w:tc>
          <w:tcPr>
            <w:gridSpan w:val="6"/>
            <w:shd w:val="clear" w:color="auto" w:fill="ffffff"/>
            <w:tcW w:w="8222"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说明：电脑数量为几个单位共同数量</w:t>
            </w:r>
            <w:r/>
          </w:p>
        </w:tc>
      </w:tr>
      <w:tr>
        <w:trPr>
          <w:jc w:val="center"/>
          <w:trHeight w:val="435"/>
        </w:trPr>
        <w:tc>
          <w:tcPr>
            <w:gridSpan w:val="6"/>
            <w:tcW w:w="8222"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6号楼智能化项目设备清单（2楼）</w:t>
            </w:r>
            <w:r/>
          </w:p>
        </w:tc>
      </w:tr>
      <w:tr>
        <w:trPr>
          <w:jc w:val="center"/>
          <w:trHeight w:val="300"/>
        </w:trPr>
        <w:tc>
          <w:tcPr>
            <w:tcW w:w="709"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W w:w="1943"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设备名称</w:t>
            </w:r>
            <w:r/>
          </w:p>
        </w:tc>
        <w:tc>
          <w:tcPr>
            <w:tcW w:w="187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品牌型号</w:t>
            </w:r>
            <w:r/>
          </w:p>
        </w:tc>
        <w:tc>
          <w:tcPr>
            <w:tcW w:w="93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W w:w="96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W w:w="180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二层东弱电间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192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RVIIE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大华</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华为5710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TEMIAO</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路由器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RVIIE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门禁</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RORIS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163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电脑</w:t>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80</w:t>
            </w:r>
            <w:r/>
          </w:p>
        </w:tc>
        <w:tc>
          <w:tcPr>
            <w:shd w:val="clear" w:color="auto" w:fill="ffffff"/>
            <w:tcW w:w="1805" w:type="dxa"/>
            <w:vAlign w:val="center"/>
            <w:textDirection w:val="lrTb"/>
            <w:noWrap w:val="false"/>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商务局，投资促进中心40台，科学技术局40台</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总计</w:t>
            </w:r>
            <w:r/>
          </w:p>
        </w:tc>
        <w:tc>
          <w:tcPr>
            <w:shd w:val="clear" w:color="auto" w:fill="ffffff"/>
            <w:tcW w:w="1943"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6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1805" w:type="dxa"/>
            <w:vAlign w:val="center"/>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70"/>
        </w:trPr>
        <w:tc>
          <w:tcPr>
            <w:gridSpan w:val="6"/>
            <w:shd w:val="clear" w:color="auto" w:fill="ffffff"/>
            <w:tcW w:w="8222"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说明：电脑数量为几个单位共同数量</w:t>
            </w:r>
            <w:r/>
          </w:p>
        </w:tc>
      </w:tr>
      <w:tr>
        <w:trPr>
          <w:jc w:val="center"/>
          <w:trHeight w:val="300"/>
        </w:trPr>
        <w:tc>
          <w:tcPr>
            <w:tcW w:w="709" w:type="dxa"/>
            <w:vAlign w:val="center"/>
            <w:textDirection w:val="lrTb"/>
            <w:noWrap/>
          </w:tcPr>
          <w:p>
            <w:pPr>
              <w:jc w:val="center"/>
              <w:spacing w:line="360" w:lineRule="exact"/>
              <w:widowControl/>
              <w:rPr>
                <w:rFonts w:hint="eastAsia" w:ascii="宋体" w:hAnsi="宋体" w:cs="Calibri"/>
                <w:color w:val="000000"/>
                <w:szCs w:val="21"/>
              </w:rPr>
            </w:pPr>
            <w:r>
              <w:rPr>
                <w:rFonts w:hint="eastAsia" w:ascii="宋体" w:hAnsi="宋体" w:cs="Calibri"/>
                <w:color w:val="000000"/>
                <w:szCs w:val="21"/>
              </w:rPr>
            </w:r>
            <w:r/>
          </w:p>
        </w:tc>
        <w:tc>
          <w:tcPr>
            <w:tcW w:w="1943"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93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tcW w:w="180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435"/>
        </w:trPr>
        <w:tc>
          <w:tcPr>
            <w:gridSpan w:val="6"/>
            <w:tcW w:w="8222"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7号楼智能化项目设备清单（1楼）</w:t>
            </w:r>
            <w:r/>
          </w:p>
        </w:tc>
      </w:tr>
      <w:tr>
        <w:trPr>
          <w:jc w:val="center"/>
          <w:trHeight w:val="300"/>
        </w:trPr>
        <w:tc>
          <w:tcPr>
            <w:tcW w:w="709"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W w:w="1943"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设备名称</w:t>
            </w:r>
            <w:r/>
          </w:p>
        </w:tc>
        <w:tc>
          <w:tcPr>
            <w:tcW w:w="187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品牌型号</w:t>
            </w:r>
            <w:r/>
          </w:p>
        </w:tc>
        <w:tc>
          <w:tcPr>
            <w:tcW w:w="93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W w:w="96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W w:w="180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一层东弱电间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384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大彩屏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灵心雨</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彩屏控制器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灵心雨</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防火墙</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网御星云</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大华</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华为5710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门禁</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RORIS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戴尔服务器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R720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华为EN20E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调音台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MGP16X</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一层会议室</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无线话筒</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电源时序器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效果器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音箱</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投影机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日立</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电脑</w:t>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50</w:t>
            </w:r>
            <w:r/>
          </w:p>
        </w:tc>
        <w:tc>
          <w:tcPr>
            <w:shd w:val="clear" w:color="auto" w:fill="ffffff"/>
            <w:tcW w:w="1805" w:type="dxa"/>
            <w:vAlign w:val="center"/>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总计</w:t>
            </w:r>
            <w:r/>
          </w:p>
        </w:tc>
        <w:tc>
          <w:tcPr>
            <w:shd w:val="clear" w:color="auto" w:fill="ffffff"/>
            <w:tcW w:w="1943"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6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1805" w:type="dxa"/>
            <w:vAlign w:val="center"/>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435"/>
        </w:trPr>
        <w:tc>
          <w:tcPr>
            <w:gridSpan w:val="6"/>
            <w:tcW w:w="8222"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7号楼智能化项目设备清单（2楼）</w:t>
            </w:r>
            <w:r/>
          </w:p>
        </w:tc>
      </w:tr>
      <w:tr>
        <w:trPr>
          <w:jc w:val="center"/>
          <w:trHeight w:val="300"/>
        </w:trPr>
        <w:tc>
          <w:tcPr>
            <w:tcW w:w="709"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W w:w="1943"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设备名称</w:t>
            </w:r>
            <w:r/>
          </w:p>
        </w:tc>
        <w:tc>
          <w:tcPr>
            <w:tcW w:w="187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品牌型号</w:t>
            </w:r>
            <w:r/>
          </w:p>
        </w:tc>
        <w:tc>
          <w:tcPr>
            <w:tcW w:w="93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W w:w="96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W w:w="180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二层东弱电间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432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华为5720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大华</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华为5710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彩屏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灵心雨</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彩屏处理器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灵心雨</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门禁</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RORIS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调音台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MGP16X</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二层会议室</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电源时序器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会议主机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效果器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音箱</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话筒</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投影机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日立</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55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电脑</w:t>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shd w:val="clear" w:color="auto" w:fill="ffffff"/>
            <w:tcW w:w="1805" w:type="dxa"/>
            <w:vAlign w:val="center"/>
            <w:textDirection w:val="lrTb"/>
            <w:noWrap w:val="false"/>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妇联14，团市委16</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总计</w:t>
            </w:r>
            <w:r/>
          </w:p>
        </w:tc>
        <w:tc>
          <w:tcPr>
            <w:shd w:val="clear" w:color="auto" w:fill="ffffff"/>
            <w:tcW w:w="1943"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6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1805" w:type="dxa"/>
            <w:vAlign w:val="center"/>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70"/>
        </w:trPr>
        <w:tc>
          <w:tcPr>
            <w:gridSpan w:val="6"/>
            <w:shd w:val="clear" w:color="auto" w:fill="ffffff"/>
            <w:tcW w:w="8222"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说明：电脑数量为几个单位共同数量</w:t>
            </w:r>
            <w:r/>
          </w:p>
        </w:tc>
      </w:tr>
      <w:tr>
        <w:trPr>
          <w:jc w:val="center"/>
          <w:trHeight w:val="435"/>
        </w:trPr>
        <w:tc>
          <w:tcPr>
            <w:gridSpan w:val="6"/>
            <w:tcW w:w="8222"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8号楼智能化项目设备清单</w:t>
            </w:r>
            <w:r/>
          </w:p>
        </w:tc>
      </w:tr>
      <w:tr>
        <w:trPr>
          <w:jc w:val="center"/>
          <w:trHeight w:val="300"/>
        </w:trPr>
        <w:tc>
          <w:tcPr>
            <w:tcW w:w="709"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W w:w="1943"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设备名称</w:t>
            </w:r>
            <w:r/>
          </w:p>
        </w:tc>
        <w:tc>
          <w:tcPr>
            <w:tcW w:w="187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品牌型号</w:t>
            </w:r>
            <w:r/>
          </w:p>
        </w:tc>
        <w:tc>
          <w:tcPr>
            <w:tcW w:w="93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shd w:val="clear" w:color="auto" w:fill="ffffff"/>
            <w:tcW w:w="96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W w:w="180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一层东弱电间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惠普电脑</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498G3</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39</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消费机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智能慧装</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条屏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P6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汇聚交换机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DCN5960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二层东弱电间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会议音箱</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航天HT9916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DCN5750E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DCN5790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门禁</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互联网检测系统</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中孚ZFOD</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restart"/>
            <w:textDirection w:val="lrTb"/>
            <w:noWrap w:val="false"/>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8号楼2楼机房</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ONV</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中兴F822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华为防火墙</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VSG6000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华为核心交换机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S7712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S2750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华汇聚</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S5720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华为核心交换机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S7706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华为AC</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6005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中兴电话交换机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中兴ZXA10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音频处理器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TEMIAO</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SW1606</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S5620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S5620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汇聚交换机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DCN5960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外网管理平台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华为RH2288</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防火墙</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网御星云V6000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核心交换机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 7608E</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无线AC</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DCN6002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监控存储器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海康DS-A80624S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144</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大屏拼接屏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大华12路</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联想电脑</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启天</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报警系统</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BOSCH</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大华</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监控存储器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大华</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视频矩阵</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大华</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大屏拼接屏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海康15路</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电源时序器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调音台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音频服务器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航天</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精密空调</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依米康SCA60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报警系统</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网络键盘</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巡更系统</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兰德华</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海康8700平台</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出入口管理平台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室外监控摄备</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75</w:t>
            </w:r>
            <w:r/>
          </w:p>
        </w:tc>
        <w:tc>
          <w:tcPr>
            <w:shd w:val="clear" w:color="auto" w:fill="ffffff"/>
            <w:tcW w:w="1805" w:type="dxa"/>
            <w:vAlign w:val="center"/>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UPS主 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EKSI</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UPS电池</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EKSI</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shd w:val="clear" w:color="auto" w:fill="ffffff"/>
            <w:tcW w:w="1805" w:type="dxa"/>
            <w:vAlign w:val="center"/>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电脑</w:t>
            </w:r>
            <w:r/>
          </w:p>
        </w:tc>
        <w:tc>
          <w:tcPr>
            <w:tcW w:w="1875"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tcW w:w="930"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tcW w:w="1805"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总计</w:t>
            </w:r>
            <w:r/>
          </w:p>
        </w:tc>
        <w:tc>
          <w:tcPr>
            <w:tcW w:w="1943"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tcW w:w="1875"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tcW w:w="930"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shd w:val="clear" w:color="auto" w:fill="ffffff"/>
            <w:tcW w:w="960"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c>
          <w:tcPr>
            <w:tcW w:w="1805" w:type="dxa"/>
            <w:vAlign w:val="center"/>
            <w:textDirection w:val="lrTb"/>
            <w:noWrap/>
          </w:tcPr>
          <w:p>
            <w:pPr>
              <w:jc w:val="center"/>
              <w:spacing w:line="360" w:lineRule="exact"/>
              <w:rPr>
                <w:rFonts w:hint="eastAsia" w:ascii="宋体" w:hAnsi="宋体" w:cs="楷体"/>
                <w:color w:val="000000"/>
                <w:szCs w:val="21"/>
              </w:rPr>
            </w:pPr>
            <w:r>
              <w:rPr>
                <w:rFonts w:hint="eastAsia" w:ascii="宋体" w:hAnsi="宋体" w:cs="楷体"/>
                <w:color w:val="000000"/>
                <w:szCs w:val="21"/>
              </w:rPr>
            </w:r>
            <w:r/>
          </w:p>
        </w:tc>
      </w:tr>
      <w:tr>
        <w:trPr>
          <w:jc w:val="center"/>
          <w:trHeight w:val="435"/>
        </w:trPr>
        <w:tc>
          <w:tcPr>
            <w:gridSpan w:val="6"/>
            <w:tcW w:w="8222"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9号楼智能化项目设备清单</w:t>
            </w:r>
            <w:r/>
          </w:p>
        </w:tc>
      </w:tr>
      <w:tr>
        <w:trPr>
          <w:jc w:val="center"/>
          <w:trHeight w:val="300"/>
        </w:trPr>
        <w:tc>
          <w:tcPr>
            <w:tcW w:w="709"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W w:w="1943"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设备名称</w:t>
            </w:r>
            <w:r/>
          </w:p>
        </w:tc>
        <w:tc>
          <w:tcPr>
            <w:tcW w:w="187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品牌型号</w:t>
            </w:r>
            <w:r/>
          </w:p>
        </w:tc>
        <w:tc>
          <w:tcPr>
            <w:tcW w:w="93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shd w:val="clear" w:color="auto" w:fill="ffffff"/>
            <w:tcW w:w="96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W w:w="1805"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lang w:bidi="ar"/>
              </w:rPr>
              <w:t xml:space="preserve">备注</w:t>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调音台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YAMAHAGP 16X</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1号会议室</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电源时序器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反馈抑制器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会议主机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音箱</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会议话筒</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TDM6800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电视屏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浩丽</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智能升降屏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视频矩阵</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联想电脑</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启天4550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表决器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禾麦</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200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人大表决系统</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禾麦</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调音台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YAMAHAGP 16X</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2号会议室</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电源时序器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反馈抑制器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会议主机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音箱</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会议话筒</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TDM6800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电视屏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浩丽</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大彩屏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聚诚P5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彩屏处理器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LVP505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调音台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YAMAHAGP 16X</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3号会议室</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电源时序器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反馈抑制器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会议主机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音箱</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会议话筒</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TDM6800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大屏拼接屏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海康55寸</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大屏矩阵</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海康16路</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投屏</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Techlouds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效果器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调音台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YAMAHAGP 16X</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restart"/>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4号会议室</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电源时序器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反馈抑制器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会议主机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音箱</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会议话筒</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TDM6800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大屏拼接屏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海康55寸</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大屏矩阵</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海康16路</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效果器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43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调音台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YAMAHAGP 16X</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restart"/>
            <w:textDirection w:val="lrTb"/>
            <w:noWrap w:val="false"/>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5、7、8、10、15、16、17、18、19、20,10个会议室里的设备一样（10号会议室备用）</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电源时序器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反馈抑制器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会议主机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音箱</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会议话筒</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Techlouds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200</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效果器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投影机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日立</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调音台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YAMAHAGP 16X</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restart"/>
            <w:textDirection w:val="lrTb"/>
            <w:noWrap w:val="false"/>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6号会议室</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电源时序器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反馈抑制器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会议主机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59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音箱</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会议话筒</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Techlouds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效果器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大彩屏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聚诚P5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彩屏处理器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LVP505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调音台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YAMAHAGP 16X</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restart"/>
            <w:textDirection w:val="lrTb"/>
            <w:noWrap w:val="false"/>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9、11、12、13，4个会议室里的设备一样</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电源时序器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反馈抑制器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会议主机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音箱</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会议话筒</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Techlouds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104</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效果器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投影机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日立</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调音台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YAMAHAGP 32X</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restart"/>
            <w:textDirection w:val="lrTb"/>
            <w:noWrap w:val="false"/>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一层大会议室</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灯光控制器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light2010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监控控制器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Techlouds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舞台控制器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HV-15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会议主机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Techlouds 6800L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均衡器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 EQ31</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无线领夹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JTS S6G2</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无线效果器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JTS DA948</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电源时序器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主扩功放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 ED5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主扩音箱</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 ED5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返听功放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 LS500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返听功放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 LS800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辅助功放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 LS500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低音功放</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MIK-1400X</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89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音箱</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26</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低音音箱</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大彩屏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灵心雨</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92</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彩屏处理器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LVP505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中控主机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Techlouds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电源模块</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Techlouds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大屏服务器</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Techlouds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视频矩阵</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Techlouds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电视屏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浩丽55</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话筒</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Techlouds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会议导向屏</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禾麦</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33</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会议系统软件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禾麦</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联想电脑</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启天4550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55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102</w:t>
            </w:r>
            <w:r/>
          </w:p>
        </w:tc>
        <w:tc>
          <w:tcPr>
            <w:shd w:val="clear" w:color="auto" w:fill="ffffff"/>
            <w:tcW w:w="1943" w:type="dxa"/>
            <w:vAlign w:val="center"/>
            <w:textDirection w:val="lrTb"/>
            <w:noWrap w:val="false"/>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智能平板控制系统</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苹果</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103</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舞台升降系统</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REAL</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300"/>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104</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光纤路数</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路</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restart"/>
            <w:textDirection w:val="lrTb"/>
            <w:noWrap w:val="false"/>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二层弱电间</w:t>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105</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配线架</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106</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终端信息点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168</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107</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终端语音点</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USCNETS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108</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华为交换机</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华为5710</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109</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无线AP</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华为</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110</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监控摄像头</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大华</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111</w:t>
            </w:r>
            <w:r/>
          </w:p>
        </w:tc>
        <w:tc>
          <w:tcPr>
            <w:shd w:val="clear" w:color="auto" w:fill="ffffff"/>
            <w:tcW w:w="1943"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门禁</w:t>
            </w:r>
            <w:r/>
          </w:p>
        </w:tc>
        <w:tc>
          <w:tcPr>
            <w:shd w:val="clear" w:color="auto" w:fill="ffffff"/>
            <w:tcW w:w="1875"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RORIS</w:t>
            </w:r>
            <w:r/>
          </w:p>
        </w:tc>
        <w:tc>
          <w:tcPr>
            <w:shd w:val="clear" w:color="auto" w:fill="ffffff"/>
            <w:tcW w:w="93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shd w:val="clear" w:color="auto" w:fill="ffffff"/>
            <w:tcW w:w="960"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W w:w="1805" w:type="dxa"/>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r>
        <w:trPr>
          <w:jc w:val="center"/>
          <w:trHeight w:val="285"/>
        </w:trPr>
        <w:tc>
          <w:tcPr>
            <w:shd w:val="clear" w:color="auto" w:fill="ffffff"/>
            <w:tcW w:w="709" w:type="dxa"/>
            <w:vAlign w:val="center"/>
            <w:textDirection w:val="lrTb"/>
            <w:noWrap/>
          </w:tcPr>
          <w:p>
            <w:pPr>
              <w:jc w:val="center"/>
              <w:spacing w:line="360" w:lineRule="exact"/>
              <w:widowControl/>
              <w:rPr>
                <w:rFonts w:hint="eastAsia" w:ascii="宋体" w:hAnsi="宋体" w:cs="宋体"/>
                <w:color w:val="000000"/>
                <w:szCs w:val="21"/>
              </w:rPr>
            </w:pPr>
            <w:r>
              <w:rPr>
                <w:rFonts w:hint="eastAsia" w:ascii="宋体" w:hAnsi="宋体" w:cs="宋体"/>
                <w:color w:val="000000"/>
                <w:szCs w:val="21"/>
                <w:lang w:bidi="ar"/>
              </w:rPr>
              <w:t xml:space="preserve">总计</w:t>
            </w:r>
            <w:r/>
          </w:p>
        </w:tc>
        <w:tc>
          <w:tcPr>
            <w:shd w:val="clear" w:color="auto" w:fill="ffffff"/>
            <w:tcW w:w="1943"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187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3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960"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auto" w:fill="ffffff"/>
            <w:tcW w:w="1805" w:type="dxa"/>
            <w:vAlign w:val="center"/>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r>
    </w:tbl>
    <w:p>
      <w:pPr>
        <w:spacing w:line="360" w:lineRule="exact"/>
        <w:rPr>
          <w:rFonts w:hint="eastAsia" w:ascii="宋体" w:hAnsi="宋体" w:cs="宋体"/>
          <w:b/>
          <w:bCs/>
          <w:color w:val="0000ff"/>
          <w:sz w:val="24"/>
        </w:rPr>
      </w:pPr>
      <w:r>
        <w:rPr>
          <w:rFonts w:hint="eastAsia" w:ascii="宋体" w:hAnsi="宋体" w:cs="宋体"/>
          <w:b/>
          <w:bCs/>
          <w:color w:val="0000ff"/>
          <w:sz w:val="24"/>
        </w:rPr>
      </w:r>
      <w:r/>
    </w:p>
    <w:p>
      <w:pPr>
        <w:spacing w:line="320" w:lineRule="exact"/>
        <w:rPr>
          <w:b/>
          <w:bCs/>
          <w:color w:val="0000ff"/>
          <w:szCs w:val="21"/>
        </w:rPr>
      </w:pPr>
      <w:r>
        <w:rPr>
          <w:rFonts w:hint="eastAsia" w:ascii="宋体" w:hAnsi="宋体" w:cs="宋体"/>
          <w:b/>
          <w:bCs/>
          <w:color w:val="0000ff"/>
          <w:szCs w:val="21"/>
        </w:rPr>
        <w:t xml:space="preserve">（四十七）</w:t>
      </w:r>
      <w:r>
        <w:rPr>
          <w:rFonts w:hint="eastAsia"/>
          <w:b/>
          <w:bCs/>
          <w:color w:val="0000ff"/>
          <w:szCs w:val="21"/>
        </w:rPr>
        <w:t xml:space="preserve">仓库管理软件服务</w:t>
      </w:r>
      <w:r/>
    </w:p>
    <w:p>
      <w:pPr>
        <w:rPr>
          <w:b/>
          <w:bCs/>
        </w:rPr>
      </w:pPr>
      <w:r>
        <w:rPr>
          <w:rFonts w:hint="eastAsia"/>
          <w:b/>
          <w:bCs/>
        </w:rPr>
        <w:t xml:space="preserve">1.</w:t>
      </w:r>
      <w:r>
        <w:rPr>
          <w:rFonts w:hint="eastAsia"/>
          <w:b/>
          <w:bCs/>
        </w:rPr>
        <w:t xml:space="preserve">项目内容</w:t>
      </w:r>
      <w:r/>
    </w:p>
    <w:p>
      <w:pPr>
        <w:ind w:firstLine="420"/>
        <w:spacing w:line="360" w:lineRule="exact"/>
        <w:rPr>
          <w:rFonts w:ascii="Calibri" w:hAnsi="Calibri"/>
        </w:rPr>
      </w:pPr>
      <w:r>
        <w:rPr>
          <w:rFonts w:hint="eastAsia" w:ascii="Calibri" w:hAnsi="Calibri"/>
        </w:rPr>
        <w:t xml:space="preserve">根据巡察整改意见，需建立信息化仓库管理系统，以规范管理流程、减少人工差错、提升仓储管理效率。具体包含</w:t>
      </w:r>
      <w:r/>
    </w:p>
    <w:p>
      <w:pPr>
        <w:ind w:firstLine="420"/>
        <w:spacing w:line="360" w:lineRule="exact"/>
        <w:rPr>
          <w:rFonts w:ascii="Calibri" w:hAnsi="Calibri"/>
        </w:rPr>
      </w:pPr>
      <w:r>
        <w:rPr>
          <w:rFonts w:hint="eastAsia" w:ascii="Calibri" w:hAnsi="Calibri"/>
        </w:rPr>
        <w:t xml:space="preserve">(1)</w:t>
      </w:r>
      <w:r>
        <w:rPr>
          <w:rFonts w:hint="eastAsia" w:ascii="Calibri" w:hAnsi="Calibri"/>
        </w:rPr>
        <w:t xml:space="preserve">构建灵活高效的移动协同办公体系，</w:t>
      </w:r>
      <w:r>
        <w:rPr>
          <w:rFonts w:hint="eastAsia" w:ascii="Calibri" w:hAnsi="Calibri"/>
        </w:rPr>
        <w:t xml:space="preserve">(2)</w:t>
      </w:r>
      <w:r>
        <w:rPr>
          <w:rFonts w:hint="eastAsia" w:ascii="Calibri" w:hAnsi="Calibri"/>
        </w:rPr>
        <w:t xml:space="preserve">分层培训与全面上线支持，</w:t>
      </w:r>
      <w:r>
        <w:rPr>
          <w:rFonts w:hint="eastAsia" w:ascii="Calibri" w:hAnsi="Calibri"/>
        </w:rPr>
        <w:t xml:space="preserve">(3)</w:t>
      </w:r>
      <w:r>
        <w:rPr>
          <w:rFonts w:hint="eastAsia" w:ascii="Calibri" w:hAnsi="Calibri"/>
        </w:rPr>
        <w:t xml:space="preserve">物资全生命周期精细化管理，</w:t>
      </w:r>
      <w:r>
        <w:rPr>
          <w:rFonts w:hint="eastAsia" w:ascii="Calibri" w:hAnsi="Calibri"/>
        </w:rPr>
        <w:t xml:space="preserve">(4)</w:t>
      </w:r>
      <w:r>
        <w:rPr>
          <w:rFonts w:hint="eastAsia" w:ascii="Calibri" w:hAnsi="Calibri"/>
        </w:rPr>
        <w:t xml:space="preserve">全链路安全防护体系，</w:t>
      </w:r>
      <w:r>
        <w:rPr>
          <w:rFonts w:hint="eastAsia" w:ascii="Calibri" w:hAnsi="Calibri"/>
        </w:rPr>
        <w:t xml:space="preserve">(5)</w:t>
      </w:r>
      <w:r>
        <w:rPr>
          <w:rFonts w:hint="eastAsia" w:ascii="Calibri" w:hAnsi="Calibri"/>
        </w:rPr>
        <w:t xml:space="preserve">持续技术支持与服务保障。</w:t>
      </w:r>
      <w:r/>
    </w:p>
    <w:p>
      <w:pPr>
        <w:rPr>
          <w:b/>
          <w:bCs/>
        </w:rPr>
      </w:pPr>
      <w:r>
        <w:rPr>
          <w:rFonts w:hint="eastAsia"/>
          <w:b/>
          <w:bCs/>
        </w:rPr>
        <w:t xml:space="preserve">2.</w:t>
      </w:r>
      <w:r>
        <w:rPr>
          <w:rFonts w:hint="eastAsia"/>
          <w:b/>
          <w:bCs/>
        </w:rPr>
        <w:t xml:space="preserve">服务标准</w:t>
      </w:r>
      <w:r/>
    </w:p>
    <w:p>
      <w:pPr>
        <w:ind w:firstLine="420"/>
        <w:spacing w:line="360" w:lineRule="exact"/>
        <w:rPr>
          <w:rFonts w:ascii="Calibri" w:hAnsi="Calibri"/>
        </w:rPr>
        <w:outlineLvl w:val="2"/>
      </w:pPr>
      <w:r>
        <w:rPr>
          <w:rFonts w:hint="eastAsia" w:ascii="Calibri" w:hAnsi="Calibri"/>
        </w:rPr>
        <w:t xml:space="preserve">(1)</w:t>
      </w:r>
      <w:r>
        <w:rPr>
          <w:rFonts w:hint="eastAsia" w:ascii="Calibri" w:hAnsi="Calibri"/>
        </w:rPr>
        <w:t xml:space="preserve">构建灵活高效的移动协同办公体系</w:t>
      </w:r>
      <w:r/>
    </w:p>
    <w:p>
      <w:pPr>
        <w:ind w:firstLine="420"/>
        <w:spacing w:line="360" w:lineRule="exact"/>
        <w:rPr>
          <w:rFonts w:ascii="Calibri" w:hAnsi="Calibri"/>
        </w:rPr>
      </w:pPr>
      <w:r>
        <w:rPr>
          <w:rFonts w:hint="eastAsia" w:ascii="Calibri" w:hAnsi="Calibri"/>
        </w:rPr>
        <w:t xml:space="preserve">为适配多场景业务流转需求，打破空间限制提升办公效能，系统支持手机端扫码操作与多场景在线业务流转。在成本控制方面，秉持经济性与实用性兼具的原则，采用轻量化部署模式，由乙方直接提供合规的云服务器资源，搭载高可靠云存储架构，实现业务数据的分布式存储与实时同步，确保数据访问的便捷性与安全，兼顾前期投入与长期运维的成本优化。</w:t>
      </w:r>
      <w:r/>
    </w:p>
    <w:p>
      <w:pPr>
        <w:ind w:firstLine="420"/>
        <w:spacing w:line="360" w:lineRule="exact"/>
        <w:rPr>
          <w:rFonts w:ascii="Calibri" w:hAnsi="Calibri"/>
        </w:rPr>
        <w:outlineLvl w:val="2"/>
      </w:pPr>
      <w:r>
        <w:rPr>
          <w:rFonts w:hint="eastAsia" w:ascii="Calibri" w:hAnsi="Calibri"/>
        </w:rPr>
        <w:t xml:space="preserve">(2)</w:t>
      </w:r>
      <w:r>
        <w:rPr>
          <w:rFonts w:hint="eastAsia" w:ascii="Calibri" w:hAnsi="Calibri"/>
        </w:rPr>
        <w:t xml:space="preserve">分层培训与全面上线支持</w:t>
      </w:r>
      <w:r/>
    </w:p>
    <w:p>
      <w:pPr>
        <w:ind w:firstLine="420"/>
        <w:spacing w:line="360" w:lineRule="exact"/>
        <w:rPr>
          <w:rFonts w:ascii="Calibri" w:hAnsi="Calibri"/>
        </w:rPr>
      </w:pPr>
      <w:r>
        <w:rPr>
          <w:rFonts w:hint="eastAsia" w:ascii="Calibri" w:hAnsi="Calibri"/>
        </w:rPr>
        <w:t xml:space="preserve">考虑到使用单位仓库管理员操作基础存在差异，部分人员因年龄结构对数字化工具适配周期较长，供应商将提供上门赋能服务，派驻专业技术老师进行面对面软件实操指导，并针对使用单位业务场景制定分层培训方案，从基础操作到进阶应用逐步教学，协助完成全员软件操作能力的系统性提升。供应商将全程跟进上线筹备工作，确保软件平稳落地、高效启用，有效降低数字化转型适配成本。</w:t>
      </w:r>
      <w:r/>
    </w:p>
    <w:p>
      <w:pPr>
        <w:ind w:firstLine="420"/>
        <w:spacing w:line="360" w:lineRule="exact"/>
        <w:rPr>
          <w:rFonts w:ascii="Calibri" w:hAnsi="Calibri"/>
        </w:rPr>
        <w:outlineLvl w:val="2"/>
      </w:pPr>
      <w:r>
        <w:rPr>
          <w:rFonts w:hint="eastAsia" w:ascii="Calibri" w:hAnsi="Calibri"/>
        </w:rPr>
        <w:t xml:space="preserve">(3)</w:t>
      </w:r>
      <w:r>
        <w:rPr>
          <w:rFonts w:hint="eastAsia" w:ascii="Calibri" w:hAnsi="Calibri"/>
        </w:rPr>
        <w:t xml:space="preserve">物资全生命周期精细化管理</w:t>
      </w:r>
      <w:r/>
    </w:p>
    <w:p>
      <w:pPr>
        <w:ind w:right="1170"/>
        <w:spacing w:line="360" w:lineRule="exact"/>
        <w:rPr>
          <w:rFonts w:ascii="Calibri" w:hAnsi="Calibri"/>
        </w:rPr>
      </w:pPr>
      <w:r>
        <w:rPr>
          <w:rFonts w:hint="eastAsia" w:ascii="Calibri" w:hAnsi="Calibri"/>
        </w:rPr>
        <w:t xml:space="preserve">软件功能具备全面性与精细化管理能力，覆盖物资全生命周期管控，具体包括：</w:t>
      </w:r>
      <w:r/>
    </w:p>
    <w:p>
      <w:pPr>
        <w:ind w:firstLine="420"/>
        <w:spacing w:line="360" w:lineRule="exact"/>
        <w:rPr>
          <w:rFonts w:ascii="Calibri" w:hAnsi="Calibri"/>
        </w:rPr>
      </w:pPr>
      <w:r>
        <w:rPr>
          <w:rFonts w:hint="eastAsia" w:ascii="Calibri" w:hAnsi="Calibri"/>
        </w:rPr>
        <w:t xml:space="preserve">1</w:t>
      </w:r>
      <w:r>
        <w:rPr>
          <w:rFonts w:hint="eastAsia" w:ascii="Calibri" w:hAnsi="Calibri"/>
        </w:rPr>
        <w:t xml:space="preserve">）支持物料信息的批量录入与模板化导入，实现数据初始化高效落地；</w:t>
      </w:r>
      <w:r/>
    </w:p>
    <w:p>
      <w:pPr>
        <w:ind w:firstLine="420"/>
        <w:spacing w:line="360" w:lineRule="exact"/>
        <w:rPr>
          <w:rFonts w:ascii="Calibri" w:hAnsi="Calibri"/>
        </w:rPr>
      </w:pPr>
      <w:r>
        <w:rPr>
          <w:rFonts w:hint="eastAsia" w:ascii="Calibri" w:hAnsi="Calibri"/>
        </w:rPr>
        <w:t xml:space="preserve">2</w:t>
      </w:r>
      <w:r>
        <w:rPr>
          <w:rFonts w:hint="eastAsia" w:ascii="Calibri" w:hAnsi="Calibri"/>
        </w:rPr>
        <w:t xml:space="preserve">）构建多维度分级管理体系，可按部门、仓库进行权限隔离与数据分区，支持自定义物资分类维度，涵盖办公用品、办公设备、办公耗材、日常用品、食堂物料等基础品类；</w:t>
      </w:r>
      <w:r/>
    </w:p>
    <w:p>
      <w:pPr>
        <w:ind w:firstLine="420"/>
        <w:spacing w:line="360" w:lineRule="exact"/>
        <w:rPr>
          <w:rFonts w:ascii="Calibri" w:hAnsi="Calibri"/>
        </w:rPr>
      </w:pPr>
      <w:r>
        <w:rPr>
          <w:rFonts w:hint="eastAsia" w:ascii="Calibri" w:hAnsi="Calibri"/>
        </w:rPr>
        <w:t xml:space="preserve">3</w:t>
      </w:r>
      <w:r>
        <w:rPr>
          <w:rFonts w:hint="eastAsia" w:ascii="Calibri" w:hAnsi="Calibri"/>
        </w:rPr>
        <w:t xml:space="preserve">）关键业务模块包括标准化出入库流程、多级申领审批流转、效期智能预警</w:t>
      </w:r>
      <w:r>
        <w:rPr>
          <w:rFonts w:hint="eastAsia" w:ascii="Calibri" w:hAnsi="Calibri"/>
        </w:rPr>
        <w:t xml:space="preserve">(</w:t>
      </w:r>
      <w:r>
        <w:rPr>
          <w:rFonts w:hint="eastAsia" w:ascii="Calibri" w:hAnsi="Calibri"/>
        </w:rPr>
        <w:t xml:space="preserve">含临期提醒与过期拦截</w:t>
      </w:r>
      <w:r>
        <w:rPr>
          <w:rFonts w:hint="eastAsia" w:ascii="Calibri" w:hAnsi="Calibri"/>
        </w:rPr>
        <w:t xml:space="preserve">)</w:t>
      </w:r>
      <w:r>
        <w:rPr>
          <w:rFonts w:hint="eastAsia" w:ascii="Calibri" w:hAnsi="Calibri"/>
        </w:rPr>
        <w:t xml:space="preserve">、跨科室仓库共享机制、物资精准定位查询</w:t>
      </w:r>
      <w:r>
        <w:rPr>
          <w:rFonts w:hint="eastAsia" w:ascii="Calibri" w:hAnsi="Calibri"/>
        </w:rPr>
        <w:t xml:space="preserve">(</w:t>
      </w:r>
      <w:r>
        <w:rPr>
          <w:rFonts w:hint="eastAsia" w:ascii="Calibri" w:hAnsi="Calibri"/>
        </w:rPr>
        <w:t xml:space="preserve">支持按仓储位置、库存数量、领用记录等多维度检索</w:t>
      </w:r>
      <w:r>
        <w:rPr>
          <w:rFonts w:hint="eastAsia" w:ascii="Calibri" w:hAnsi="Calibri"/>
        </w:rPr>
        <w:t xml:space="preserve">);</w:t>
      </w:r>
      <w:r/>
    </w:p>
    <w:p>
      <w:pPr>
        <w:ind w:firstLine="420"/>
        <w:spacing w:line="360" w:lineRule="exact"/>
        <w:rPr>
          <w:rFonts w:ascii="Calibri" w:hAnsi="Calibri"/>
        </w:rPr>
      </w:pPr>
      <w:r>
        <w:rPr>
          <w:rFonts w:hint="eastAsia" w:ascii="Calibri" w:hAnsi="Calibri"/>
        </w:rPr>
        <w:t xml:space="preserve">4</w:t>
      </w:r>
      <w:r>
        <w:rPr>
          <w:rFonts w:hint="eastAsia" w:ascii="Calibri" w:hAnsi="Calibri"/>
        </w:rPr>
        <w:t xml:space="preserve">）权限管理方面，为每个仓库配置专属管理员账号，同时设立全局总管理员角色，实现分级授权与集中管控；</w:t>
      </w:r>
      <w:r/>
    </w:p>
    <w:p>
      <w:pPr>
        <w:ind w:firstLine="420"/>
        <w:spacing w:line="360" w:lineRule="exact"/>
        <w:rPr>
          <w:rFonts w:ascii="Calibri" w:hAnsi="Calibri"/>
        </w:rPr>
      </w:pPr>
      <w:r>
        <w:rPr>
          <w:rFonts w:hint="eastAsia" w:ascii="Calibri" w:hAnsi="Calibri"/>
        </w:rPr>
        <w:t xml:space="preserve">5</w:t>
      </w:r>
      <w:r>
        <w:rPr>
          <w:rFonts w:hint="eastAsia" w:ascii="Calibri" w:hAnsi="Calibri"/>
        </w:rPr>
        <w:t xml:space="preserve">）审批流程支持自定义配置，可根据业务需求灵活设置多级审批节点、审批权限与流转规则，适配不同场景下的审批管理需求。</w:t>
      </w:r>
      <w:r/>
    </w:p>
    <w:p>
      <w:pPr>
        <w:ind w:firstLine="420"/>
        <w:spacing w:line="360" w:lineRule="exact"/>
        <w:rPr>
          <w:rFonts w:ascii="Calibri" w:hAnsi="Calibri"/>
        </w:rPr>
      </w:pPr>
      <w:r>
        <w:rPr>
          <w:rFonts w:hint="eastAsia" w:ascii="Calibri" w:hAnsi="Calibri"/>
        </w:rPr>
        <w:t xml:space="preserve">(4)</w:t>
      </w:r>
      <w:r>
        <w:rPr>
          <w:rFonts w:hint="eastAsia" w:ascii="Calibri" w:hAnsi="Calibri"/>
        </w:rPr>
        <w:t xml:space="preserve">全链路安全防护体系</w:t>
      </w:r>
      <w:r/>
    </w:p>
    <w:p>
      <w:pPr>
        <w:ind w:firstLine="420"/>
        <w:spacing w:line="360" w:lineRule="exact"/>
        <w:rPr>
          <w:rFonts w:ascii="Calibri" w:hAnsi="Calibri"/>
        </w:rPr>
      </w:pPr>
      <w:r>
        <w:rPr>
          <w:rFonts w:hint="eastAsia" w:ascii="Calibri" w:hAnsi="Calibri"/>
        </w:rPr>
        <w:t xml:space="preserve">软件安全体系严格遵循行业高标准，满足国家信息安全相关备案资质要求，构建从传输、存储、访问到应急的全链路安全防护机制：</w:t>
      </w:r>
      <w:r/>
    </w:p>
    <w:p>
      <w:pPr>
        <w:ind w:firstLine="420"/>
        <w:spacing w:line="360" w:lineRule="exact"/>
        <w:rPr>
          <w:rFonts w:ascii="Calibri" w:hAnsi="Calibri"/>
        </w:rPr>
      </w:pPr>
      <w:r>
        <w:rPr>
          <w:rFonts w:hint="eastAsia" w:ascii="Calibri" w:hAnsi="Calibri"/>
        </w:rPr>
        <w:t xml:space="preserve">1</w:t>
      </w:r>
      <w:r>
        <w:rPr>
          <w:rFonts w:hint="eastAsia" w:ascii="Calibri" w:hAnsi="Calibri"/>
        </w:rPr>
        <w:t xml:space="preserve">）数据传输全程采用</w:t>
      </w:r>
      <w:r>
        <w:rPr>
          <w:rFonts w:hint="eastAsia" w:ascii="Calibri" w:hAnsi="Calibri"/>
        </w:rPr>
        <w:t xml:space="preserve">SSL</w:t>
      </w:r>
      <w:r>
        <w:rPr>
          <w:rFonts w:hint="eastAsia" w:ascii="Calibri" w:hAnsi="Calibri"/>
        </w:rPr>
        <w:t xml:space="preserve">加密协议</w:t>
      </w:r>
      <w:r>
        <w:rPr>
          <w:rFonts w:hint="eastAsia" w:ascii="Calibri" w:hAnsi="Calibri"/>
        </w:rPr>
        <w:t xml:space="preserve">(</w:t>
      </w:r>
      <w:hyperlink r:id="rId19" w:tooltip="../AppData/Local/Temp/3459ab0b-58a5-466f-a646-4cfafaaf671e_5-12-采购需求-单一来源.rar.5-12-采购需求-单一来源.rar/5-12-采购需求-单一来源/HTTPS" w:history="1">
        <w:r>
          <w:rPr>
            <w:rFonts w:hint="eastAsia" w:ascii="Calibri" w:hAnsi="Calibri"/>
          </w:rPr>
          <w:t xml:space="preserve">HTTPS</w:t>
        </w:r>
      </w:hyperlink>
      <w:r>
        <w:rPr>
          <w:rFonts w:hint="eastAsia" w:ascii="Calibri" w:hAnsi="Calibri"/>
        </w:rPr>
        <w:t xml:space="preserve">标准</w:t>
      </w:r>
      <w:r>
        <w:rPr>
          <w:rFonts w:hint="eastAsia" w:ascii="Calibri" w:hAnsi="Calibri"/>
        </w:rPr>
        <w:t xml:space="preserve"> ) , </w:t>
      </w:r>
      <w:r>
        <w:rPr>
          <w:rFonts w:hint="eastAsia" w:ascii="Calibri" w:hAnsi="Calibri"/>
        </w:rPr>
        <w:t xml:space="preserve">保障传输过程中的机密性与完整性；</w:t>
      </w:r>
      <w:r/>
    </w:p>
    <w:p>
      <w:pPr>
        <w:ind w:firstLine="420"/>
        <w:spacing w:line="360" w:lineRule="exact"/>
        <w:rPr>
          <w:rFonts w:ascii="Calibri" w:hAnsi="Calibri"/>
        </w:rPr>
      </w:pPr>
      <w:r>
        <w:rPr>
          <w:rFonts w:hint="eastAsia" w:ascii="Calibri" w:hAnsi="Calibri"/>
        </w:rPr>
        <w:t xml:space="preserve">2</w:t>
      </w:r>
      <w:r>
        <w:rPr>
          <w:rFonts w:hint="eastAsia" w:ascii="Calibri" w:hAnsi="Calibri"/>
        </w:rPr>
        <w:t xml:space="preserve">）数据存储实施高强度加密算法处理，防止核心业务数据与敏感信息泄露；</w:t>
      </w:r>
      <w:r/>
    </w:p>
    <w:p>
      <w:pPr>
        <w:ind w:firstLine="420"/>
        <w:spacing w:line="360" w:lineRule="exact"/>
        <w:rPr>
          <w:rFonts w:ascii="Calibri" w:hAnsi="Calibri"/>
        </w:rPr>
      </w:pPr>
      <w:r>
        <w:rPr>
          <w:rFonts w:hint="eastAsia" w:ascii="Calibri" w:hAnsi="Calibri"/>
        </w:rPr>
        <w:t xml:space="preserve">3</w:t>
      </w:r>
      <w:r>
        <w:rPr>
          <w:rFonts w:hint="eastAsia" w:ascii="Calibri" w:hAnsi="Calibri"/>
        </w:rPr>
        <w:t xml:space="preserve">）建立完善的定期数据备份与异地容灾机制，保障极端情况下数据可恢复与业务连续性；</w:t>
      </w:r>
      <w:r/>
    </w:p>
    <w:p>
      <w:pPr>
        <w:ind w:firstLine="420"/>
        <w:spacing w:line="360" w:lineRule="exact"/>
        <w:rPr>
          <w:rFonts w:ascii="Calibri" w:hAnsi="Calibri"/>
        </w:rPr>
      </w:pPr>
      <w:r>
        <w:rPr>
          <w:rFonts w:hint="eastAsia" w:ascii="Calibri" w:hAnsi="Calibri"/>
        </w:rPr>
        <w:t xml:space="preserve">4</w:t>
      </w:r>
      <w:r>
        <w:rPr>
          <w:rFonts w:hint="eastAsia" w:ascii="Calibri" w:hAnsi="Calibri"/>
        </w:rPr>
        <w:t xml:space="preserve">）对敏感信息实施脱敏处理，规避隐私数据暴露风险；</w:t>
      </w:r>
      <w:r/>
    </w:p>
    <w:p>
      <w:pPr>
        <w:ind w:firstLine="420"/>
        <w:spacing w:line="360" w:lineRule="exact"/>
        <w:rPr>
          <w:rFonts w:ascii="Calibri" w:hAnsi="Calibri"/>
        </w:rPr>
      </w:pPr>
      <w:r>
        <w:rPr>
          <w:rFonts w:hint="eastAsia" w:ascii="Calibri" w:hAnsi="Calibri"/>
        </w:rPr>
        <w:t xml:space="preserve">5</w:t>
      </w:r>
      <w:r>
        <w:rPr>
          <w:rFonts w:hint="eastAsia" w:ascii="Calibri" w:hAnsi="Calibri"/>
        </w:rPr>
        <w:t xml:space="preserve">）采用多因素身份认证机制，强化账号登录安全；</w:t>
      </w:r>
      <w:r/>
    </w:p>
    <w:p>
      <w:pPr>
        <w:ind w:firstLine="420"/>
        <w:spacing w:line="360" w:lineRule="exact"/>
        <w:rPr>
          <w:rFonts w:ascii="Calibri" w:hAnsi="Calibri"/>
        </w:rPr>
      </w:pPr>
      <w:r>
        <w:rPr>
          <w:rFonts w:hint="eastAsia" w:ascii="Calibri" w:hAnsi="Calibri"/>
        </w:rPr>
        <w:t xml:space="preserve">6</w:t>
      </w:r>
      <w:r>
        <w:rPr>
          <w:rFonts w:hint="eastAsia" w:ascii="Calibri" w:hAnsi="Calibri"/>
        </w:rPr>
        <w:t xml:space="preserve">）基于</w:t>
      </w:r>
      <w:r>
        <w:rPr>
          <w:rFonts w:hint="eastAsia" w:ascii="Calibri" w:hAnsi="Calibri"/>
        </w:rPr>
        <w:t xml:space="preserve">RBAC (</w:t>
      </w:r>
      <w:r>
        <w:rPr>
          <w:rFonts w:hint="eastAsia" w:ascii="Calibri" w:hAnsi="Calibri"/>
        </w:rPr>
        <w:t xml:space="preserve">基于角色的访问控制</w:t>
      </w:r>
      <w:r>
        <w:rPr>
          <w:rFonts w:hint="eastAsia" w:ascii="Calibri" w:hAnsi="Calibri"/>
        </w:rPr>
        <w:t xml:space="preserve">)</w:t>
      </w:r>
      <w:r>
        <w:rPr>
          <w:rFonts w:hint="eastAsia" w:ascii="Calibri" w:hAnsi="Calibri"/>
        </w:rPr>
        <w:t xml:space="preserve">模型，实现细粒度操作权限管控，确保角色权限精确匹配；</w:t>
      </w:r>
      <w:r/>
    </w:p>
    <w:p>
      <w:pPr>
        <w:ind w:firstLine="420"/>
        <w:spacing w:line="360" w:lineRule="exact"/>
        <w:rPr>
          <w:rFonts w:ascii="Calibri" w:hAnsi="Calibri"/>
        </w:rPr>
      </w:pPr>
      <w:r>
        <w:rPr>
          <w:rFonts w:hint="eastAsia" w:ascii="Calibri" w:hAnsi="Calibri"/>
        </w:rPr>
        <w:t xml:space="preserve">7</w:t>
      </w:r>
      <w:r>
        <w:rPr>
          <w:rFonts w:hint="eastAsia" w:ascii="Calibri" w:hAnsi="Calibri"/>
        </w:rPr>
        <w:t xml:space="preserve">）增设登录</w:t>
      </w:r>
      <w:r>
        <w:rPr>
          <w:rFonts w:hint="eastAsia" w:ascii="Calibri" w:hAnsi="Calibri"/>
        </w:rPr>
        <w:t xml:space="preserve">IP</w:t>
      </w:r>
      <w:r>
        <w:rPr>
          <w:rFonts w:hint="eastAsia" w:ascii="Calibri" w:hAnsi="Calibri"/>
        </w:rPr>
        <w:t xml:space="preserve">白名单限制与异常登录智能监测系统，实时识别并预警恶意登录、异地登录等风险行为，全方位筑牢数据安全防线。</w:t>
      </w:r>
      <w:r/>
    </w:p>
    <w:p>
      <w:pPr>
        <w:ind w:firstLine="420"/>
        <w:spacing w:line="360" w:lineRule="exact"/>
        <w:rPr>
          <w:rFonts w:ascii="Calibri" w:hAnsi="Calibri"/>
        </w:rPr>
        <w:outlineLvl w:val="1"/>
      </w:pPr>
      <w:r>
        <w:rPr>
          <w:rFonts w:hint="eastAsia" w:ascii="Calibri" w:hAnsi="Calibri"/>
        </w:rPr>
        <w:t xml:space="preserve">(5)</w:t>
      </w:r>
      <w:r>
        <w:rPr>
          <w:rFonts w:hint="eastAsia" w:ascii="Calibri" w:hAnsi="Calibri"/>
        </w:rPr>
        <w:t xml:space="preserve">持续技术支持与服务保障</w:t>
      </w:r>
      <w:r/>
    </w:p>
    <w:p>
      <w:pPr>
        <w:ind w:firstLine="420"/>
        <w:spacing w:line="360" w:lineRule="exact"/>
        <w:rPr>
          <w:rFonts w:ascii="Calibri" w:hAnsi="Calibri"/>
        </w:rPr>
      </w:pPr>
      <w:r>
        <w:rPr>
          <w:rFonts w:hint="eastAsia" w:ascii="Calibri" w:hAnsi="Calibri"/>
        </w:rPr>
        <w:t xml:space="preserve">供应商将提供持续稳定的原厂级技术服务支持，团队需具备丰富的行业服务经验，能够快速响应使用单位各类业务诉求。服务响应机制明确如下：</w:t>
      </w:r>
      <w:r/>
    </w:p>
    <w:p>
      <w:pPr>
        <w:ind w:firstLine="420"/>
        <w:spacing w:line="360" w:lineRule="exact"/>
        <w:rPr>
          <w:rFonts w:ascii="Calibri" w:hAnsi="Calibri"/>
        </w:rPr>
      </w:pPr>
      <w:r>
        <w:rPr>
          <w:rFonts w:hint="eastAsia" w:ascii="Calibri" w:hAnsi="Calibri"/>
        </w:rPr>
        <w:t xml:space="preserve">1</w:t>
      </w:r>
      <w:r>
        <w:rPr>
          <w:rFonts w:hint="eastAsia" w:ascii="Calibri" w:hAnsi="Calibri"/>
        </w:rPr>
        <w:t xml:space="preserve">）工作日咨询与问题反馈在</w:t>
      </w:r>
      <w:r>
        <w:rPr>
          <w:rFonts w:hint="eastAsia" w:ascii="Calibri" w:hAnsi="Calibri"/>
        </w:rPr>
        <w:t xml:space="preserve">2</w:t>
      </w:r>
      <w:r>
        <w:rPr>
          <w:rFonts w:hint="eastAsia" w:ascii="Calibri" w:hAnsi="Calibri"/>
        </w:rPr>
        <w:t xml:space="preserve">小时内启动处理并给予明确回复</w:t>
      </w:r>
      <w:r>
        <w:rPr>
          <w:rFonts w:hint="eastAsia" w:ascii="Calibri" w:hAnsi="Calibri"/>
        </w:rPr>
        <w:t xml:space="preserve"> </w:t>
      </w:r>
      <w:r>
        <w:rPr>
          <w:rFonts w:hint="eastAsia" w:ascii="Calibri" w:hAnsi="Calibri"/>
        </w:rPr>
        <w:t xml:space="preserve">；</w:t>
      </w:r>
      <w:r/>
    </w:p>
    <w:p>
      <w:pPr>
        <w:ind w:firstLine="420"/>
        <w:spacing w:line="360" w:lineRule="exact"/>
        <w:rPr>
          <w:rFonts w:ascii="Calibri" w:hAnsi="Calibri"/>
        </w:rPr>
      </w:pPr>
      <w:r>
        <w:rPr>
          <w:rFonts w:hint="eastAsia" w:ascii="Calibri" w:hAnsi="Calibri"/>
        </w:rPr>
        <w:t xml:space="preserve">2</w:t>
      </w:r>
      <w:r>
        <w:rPr>
          <w:rFonts w:hint="eastAsia" w:ascii="Calibri" w:hAnsi="Calibri"/>
        </w:rPr>
        <w:t xml:space="preserve">）针对系统故障、业务阻断等紧急问题，建立</w:t>
      </w:r>
      <w:r>
        <w:rPr>
          <w:rFonts w:hint="eastAsia" w:ascii="Calibri" w:hAnsi="Calibri"/>
        </w:rPr>
        <w:t xml:space="preserve">7</w:t>
      </w:r>
      <w:r>
        <w:rPr>
          <w:rFonts w:hint="eastAsia" w:ascii="Calibri" w:hAnsi="Calibri"/>
        </w:rPr>
        <w:t xml:space="preserve">×</w:t>
      </w:r>
      <w:r>
        <w:rPr>
          <w:rFonts w:hint="eastAsia" w:ascii="Calibri" w:hAnsi="Calibri"/>
        </w:rPr>
        <w:t xml:space="preserve">24</w:t>
      </w:r>
      <w:r>
        <w:rPr>
          <w:rFonts w:hint="eastAsia" w:ascii="Calibri" w:hAnsi="Calibri"/>
        </w:rPr>
        <w:t xml:space="preserve">小时</w:t>
      </w:r>
      <w:r>
        <w:rPr>
          <w:rFonts w:hint="eastAsia" w:ascii="Calibri" w:hAnsi="Calibri"/>
        </w:rPr>
        <w:t xml:space="preserve"> </w:t>
      </w:r>
      <w:r>
        <w:rPr>
          <w:rFonts w:hint="eastAsia" w:ascii="Calibri" w:hAnsi="Calibri"/>
        </w:rPr>
        <w:t xml:space="preserve">应急响应通道，实现即时响应、快速定位与高效解决，确保使用单位业务系统稳定运行，为数字化转型提供坚实的服务保障。</w:t>
      </w:r>
      <w:r/>
    </w:p>
    <w:p>
      <w:pPr>
        <w:spacing w:line="360" w:lineRule="exact"/>
        <w:rPr>
          <w:rFonts w:hint="eastAsia" w:ascii="宋体" w:hAnsi="宋体" w:cs="宋体"/>
          <w:b/>
          <w:bCs/>
          <w:color w:val="0000ff"/>
          <w:sz w:val="24"/>
        </w:rPr>
      </w:pPr>
      <w:r>
        <w:rPr>
          <w:rFonts w:hint="eastAsia" w:ascii="宋体" w:hAnsi="宋体" w:cs="宋体"/>
          <w:b/>
          <w:bCs/>
          <w:color w:val="0000ff"/>
          <w:sz w:val="24"/>
        </w:rPr>
      </w:r>
      <w:r/>
    </w:p>
    <w:p>
      <w:pPr>
        <w:spacing w:line="360" w:lineRule="exact"/>
        <w:rPr>
          <w:rFonts w:hint="eastAsia" w:ascii="宋体" w:hAnsi="宋体" w:cs="宋体"/>
          <w:b/>
          <w:bCs/>
          <w:color w:val="0000ff"/>
          <w:szCs w:val="21"/>
        </w:rPr>
      </w:pPr>
      <w:r>
        <w:rPr>
          <w:rFonts w:hint="eastAsia" w:ascii="宋体" w:hAnsi="宋体" w:cs="宋体"/>
          <w:b/>
          <w:bCs/>
          <w:color w:val="0000ff"/>
          <w:szCs w:val="21"/>
        </w:rPr>
        <w:t xml:space="preserve">（四十八）句容市智慧旅游平台云服务</w:t>
      </w:r>
      <w:r/>
    </w:p>
    <w:p>
      <w:pPr>
        <w:jc w:val="left"/>
        <w:rPr>
          <w:rFonts w:hint="eastAsia" w:ascii="宋体" w:hAnsi="宋体"/>
          <w:b/>
          <w:bCs/>
          <w:color w:val="000000"/>
          <w:szCs w:val="21"/>
        </w:rPr>
      </w:pPr>
      <w:r>
        <w:rPr>
          <w:rFonts w:hint="eastAsia" w:ascii="宋体" w:hAnsi="宋体"/>
          <w:b/>
          <w:bCs/>
          <w:color w:val="000000"/>
          <w:szCs w:val="21"/>
        </w:rPr>
        <w:t xml:space="preserve">1.服务内容</w:t>
      </w:r>
      <w:r/>
    </w:p>
    <w:p>
      <w:pPr>
        <w:ind w:firstLine="420"/>
        <w:jc w:val="left"/>
        <w:rPr>
          <w:rFonts w:hint="eastAsia" w:ascii="宋体" w:hAnsi="宋体"/>
          <w:color w:val="000000"/>
          <w:szCs w:val="21"/>
        </w:rPr>
      </w:pPr>
      <w:r>
        <w:rPr>
          <w:rFonts w:ascii="宋体" w:hAnsi="宋体"/>
          <w:color w:val="000000"/>
          <w:szCs w:val="21"/>
        </w:rPr>
        <w:t xml:space="preserve">句容文物典藏及非遗项目介绍;公共文化的视频介绍;文博场馆设施图文介绍，旅游线路推荐、句容1-12月旅游线路推荐;旅游景区、景点介绍、酒店及美食特产介绍;为全市旅游项目提供大数据支撑。</w:t>
      </w:r>
      <w:r/>
    </w:p>
    <w:p>
      <w:pPr>
        <w:jc w:val="left"/>
        <w:rPr>
          <w:rFonts w:hint="eastAsia" w:ascii="宋体" w:hAnsi="宋体"/>
          <w:b/>
          <w:bCs/>
          <w:color w:val="000000"/>
          <w:szCs w:val="21"/>
        </w:rPr>
      </w:pPr>
      <w:r>
        <w:rPr>
          <w:rFonts w:hint="eastAsia" w:ascii="宋体" w:hAnsi="宋体"/>
          <w:b/>
          <w:bCs/>
          <w:color w:val="000000"/>
          <w:szCs w:val="21"/>
        </w:rPr>
        <w:t xml:space="preserve">2、服务标准</w:t>
      </w:r>
      <w:r/>
    </w:p>
    <w:p>
      <w:pPr>
        <w:ind w:firstLine="420"/>
        <w:jc w:val="left"/>
        <w:rPr>
          <w:rFonts w:hint="eastAsia" w:ascii="宋体" w:hAnsi="宋体"/>
          <w:color w:val="000000"/>
          <w:szCs w:val="21"/>
        </w:rPr>
      </w:pPr>
      <w:r>
        <w:rPr>
          <w:rFonts w:hint="eastAsia" w:ascii="宋体" w:hAnsi="宋体"/>
          <w:color w:val="000000"/>
          <w:szCs w:val="21"/>
        </w:rPr>
        <w:t xml:space="preserve">服务目标：确保网站的可用性、安全性和性能优化。</w:t>
      </w:r>
      <w:r/>
    </w:p>
    <w:p>
      <w:pPr>
        <w:ind w:firstLine="420"/>
        <w:jc w:val="left"/>
        <w:rPr>
          <w:rFonts w:hint="eastAsia" w:ascii="宋体" w:hAnsi="宋体"/>
          <w:color w:val="000000"/>
          <w:szCs w:val="21"/>
        </w:rPr>
      </w:pPr>
      <w:r>
        <w:rPr>
          <w:rFonts w:hint="eastAsia" w:ascii="宋体" w:hAnsi="宋体"/>
          <w:color w:val="000000"/>
          <w:szCs w:val="21"/>
        </w:rPr>
        <w:t xml:space="preserve">服务范围：包括服务器正常使用、网络安全、数据备份、性能监控及技术支持。</w:t>
      </w:r>
      <w:r/>
    </w:p>
    <w:p>
      <w:pPr>
        <w:ind w:firstLine="420"/>
        <w:jc w:val="left"/>
        <w:rPr>
          <w:rFonts w:hint="eastAsia" w:ascii="宋体" w:hAnsi="宋体"/>
          <w:color w:val="000000"/>
          <w:szCs w:val="21"/>
        </w:rPr>
      </w:pPr>
      <w:r>
        <w:rPr>
          <w:rFonts w:hint="eastAsia" w:ascii="宋体" w:hAnsi="宋体"/>
          <w:color w:val="000000"/>
          <w:szCs w:val="21"/>
        </w:rPr>
        <w:t xml:space="preserve">2.1提供云主机服务及内容</w:t>
      </w:r>
      <w:r/>
    </w:p>
    <w:p>
      <w:pPr>
        <w:ind w:firstLine="420"/>
        <w:jc w:val="left"/>
        <w:rPr>
          <w:rFonts w:hint="eastAsia" w:ascii="宋体" w:hAnsi="宋体"/>
          <w:color w:val="000000"/>
          <w:szCs w:val="21"/>
        </w:rPr>
      </w:pPr>
      <w:r>
        <w:rPr>
          <w:rFonts w:hint="eastAsia" w:ascii="宋体" w:hAnsi="宋体"/>
          <w:color w:val="000000"/>
          <w:szCs w:val="21"/>
        </w:rPr>
        <w:t xml:space="preserve">云平台为17台在景区、旅游酒店等导览屏提供平台、网络支撑。导览屏展示或服务内容为：1、传播句容优秀传统文化；2、推介句容旅游景点；3、推进全市文化旅游深度融合发展；4、与游客互动。</w:t>
      </w:r>
      <w:r/>
    </w:p>
    <w:p>
      <w:pPr>
        <w:ind w:firstLine="420"/>
        <w:jc w:val="left"/>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系统更新：定期为云服务器的操作系统、中间件和应用程序安装安全补丁和更新，确保系统安全稳定。</w:t>
      </w:r>
      <w:r/>
    </w:p>
    <w:p>
      <w:pPr>
        <w:ind w:firstLine="420"/>
        <w:jc w:val="left"/>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资源监控：实时监控服务器的CPU、内存、磁盘和网络使用情况，及时发现并解决资源瓶颈。</w:t>
      </w:r>
      <w:r/>
    </w:p>
    <w:p>
      <w:pPr>
        <w:ind w:firstLine="420"/>
        <w:jc w:val="left"/>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故障排查：提供7x24小时故障监控与响应，确保在最短时间内恢复服务。</w:t>
      </w:r>
      <w:r/>
    </w:p>
    <w:p>
      <w:pPr>
        <w:ind w:firstLine="420"/>
        <w:jc w:val="lef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防火墙配置：根据需求配置防火墙规则，防止恶意攻击和非法访问。</w:t>
      </w:r>
      <w:r/>
    </w:p>
    <w:p>
      <w:pPr>
        <w:ind w:firstLine="420"/>
        <w:jc w:val="lef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自动备份：提供每日自动备份服务，备份数据包括网站文件、数据库和配置文件。</w:t>
      </w:r>
      <w:r/>
    </w:p>
    <w:p>
      <w:pPr>
        <w:rPr>
          <w:rFonts w:hint="eastAsia" w:ascii="宋体" w:hAnsi="宋体"/>
          <w:b/>
          <w:bCs/>
          <w:sz w:val="24"/>
        </w:rPr>
      </w:pPr>
      <w:r>
        <w:rPr>
          <w:rFonts w:hint="eastAsia" w:ascii="宋体" w:hAnsi="宋体"/>
          <w:b/>
          <w:bCs/>
          <w:sz w:val="24"/>
        </w:rPr>
      </w:r>
      <w:r/>
    </w:p>
    <w:p>
      <w:pPr>
        <w:spacing w:line="360" w:lineRule="exact"/>
        <w:rPr>
          <w:rFonts w:hint="eastAsia" w:ascii="宋体" w:hAnsi="宋体" w:cs="宋体"/>
          <w:b/>
          <w:bCs/>
          <w:color w:val="0000ff"/>
          <w:szCs w:val="21"/>
        </w:rPr>
      </w:pPr>
      <w:r>
        <w:rPr>
          <w:rFonts w:hint="eastAsia" w:ascii="宋体" w:hAnsi="宋体" w:cs="宋体"/>
          <w:b/>
          <w:bCs/>
          <w:color w:val="0000ff"/>
          <w:szCs w:val="21"/>
        </w:rPr>
        <w:t xml:space="preserve">（四十九）句容市医保局2026年信息化运维和增值项目</w:t>
      </w:r>
      <w:r/>
    </w:p>
    <w:p>
      <w:pPr>
        <w:spacing w:line="360" w:lineRule="exact"/>
        <w:rPr>
          <w:rFonts w:hint="eastAsia" w:ascii="宋体" w:hAnsi="宋体" w:cs="宋体"/>
          <w:b/>
          <w:bCs/>
          <w:szCs w:val="21"/>
        </w:rPr>
      </w:pPr>
      <w:r>
        <w:rPr>
          <w:rFonts w:hint="eastAsia" w:ascii="宋体" w:hAnsi="宋体" w:cs="宋体"/>
          <w:b/>
          <w:bCs/>
          <w:szCs w:val="21"/>
        </w:rPr>
        <w:t xml:space="preserve">1.服务内容</w:t>
      </w:r>
      <w:r/>
    </w:p>
    <w:p>
      <w:pPr>
        <w:ind w:firstLine="420"/>
        <w:spacing w:line="360" w:lineRule="exact"/>
        <w:rPr>
          <w:rFonts w:hint="eastAsia" w:ascii="宋体" w:hAnsi="宋体" w:cs="宋体"/>
          <w:szCs w:val="21"/>
        </w:rPr>
      </w:pPr>
      <w:r>
        <w:rPr>
          <w:rFonts w:hint="eastAsia" w:ascii="宋体" w:hAnsi="宋体" w:cs="宋体"/>
          <w:szCs w:val="21"/>
        </w:rPr>
        <w:t xml:space="preserve">依托原有信息化平台，为句容市医疗保障局以及各经办网点(市医保经办大厅、基层经办网点、医疗机构、农商行经办网点)提供包含以下但不仅限于以下的运维和增值类服务:</w:t>
      </w:r>
      <w:r/>
    </w:p>
    <w:p>
      <w:pPr>
        <w:contextualSpacing/>
        <w:ind w:left="241"/>
        <w:spacing w:line="360" w:lineRule="exact"/>
        <w:rPr>
          <w:rFonts w:hint="eastAsia" w:ascii="宋体" w:hAnsi="宋体" w:cs="宋体"/>
          <w:szCs w:val="21"/>
        </w:rPr>
      </w:pPr>
      <w:r>
        <w:rPr>
          <w:rFonts w:hint="eastAsia" w:ascii="宋体" w:hAnsi="宋体" w:cs="宋体"/>
          <w:szCs w:val="21"/>
        </w:rPr>
        <w:t xml:space="preserve">（1）系统平台运维服务</w:t>
      </w:r>
      <w:r/>
    </w:p>
    <w:tbl>
      <w:tblPr>
        <w:tblW w:w="8054"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47"/>
        <w:gridCol w:w="1275"/>
        <w:gridCol w:w="6032"/>
      </w:tblGrid>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序号</w:t>
            </w:r>
            <w:r/>
          </w:p>
        </w:tc>
        <w:tc>
          <w:tcPr>
            <w:tcW w:w="1275"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系统平台</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服务内容</w:t>
            </w:r>
            <w:r/>
          </w:p>
        </w:tc>
      </w:tr>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1275"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标准化服务平台</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通过日常巡查保障业务经办平台、业务支撑平台的平稳运行，确保一体化工作平台、目录服务系统、智能业务经办系统、业务监管系统、OCR识别对接、影像管理等系统的协同运作，对人员管理、报销备案、待遇管理以及单据类报表模块进行日常维护。</w:t>
            </w:r>
            <w:r/>
          </w:p>
        </w:tc>
      </w:tr>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1275"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金保工程信</w:t>
            </w:r>
            <w:r>
              <w:rPr>
                <w:rFonts w:hint="eastAsia" w:ascii="宋体" w:hAnsi="宋体" w:cs="宋体"/>
                <w:szCs w:val="21"/>
              </w:rPr>
              <w:t xml:space="preserve">息平台</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维护工作包含医保基本信息维护、三大目录维护、定点医药机构</w:t>
            </w:r>
            <w:r>
              <w:rPr>
                <w:rFonts w:hint="eastAsia" w:ascii="宋体" w:hAnsi="宋体" w:cs="宋体"/>
                <w:szCs w:val="21"/>
              </w:rPr>
              <w:t xml:space="preserve">维护，完成医保指标体系建设运维，对统计报表进行维护，完善与省医保平台的基础信息交互。</w:t>
            </w:r>
            <w:r/>
          </w:p>
        </w:tc>
      </w:tr>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1275"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医保执法平台</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提供对行政执法平台和协议处理平台的日常运4维服务，包括对案件的来源登记、立案审批、调5查询问、结案处理、送达回执等模块的运维管理，保障系统平稳运行。</w:t>
            </w:r>
            <w:r/>
          </w:p>
        </w:tc>
      </w:tr>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1275"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医保高铁</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加强对医保高铁微信终端的维护，包括医院调度台、医保驾驶室，保障医院要情、科室要情、医生分析、住院分析、排行榜、集中采购以及医保运行分析、就医数据监测、目录数据分析等功能的正常使用。</w:t>
            </w:r>
            <w:r/>
          </w:p>
        </w:tc>
      </w:tr>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W w:w="1275"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自助机平台</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对医保中心及基层医保网点的自助机进行日常运维管理，确保上级规定的各项公共服务功能正常使用，持续完善功能的升级服务。</w:t>
            </w:r>
            <w:r/>
          </w:p>
        </w:tc>
      </w:tr>
    </w:tbl>
    <w:p>
      <w:pPr>
        <w:ind w:left="241"/>
        <w:spacing w:line="360" w:lineRule="exact"/>
        <w:rPr>
          <w:rFonts w:hint="eastAsia" w:ascii="宋体" w:hAnsi="宋体" w:cs="宋体"/>
          <w:szCs w:val="21"/>
        </w:rPr>
      </w:pPr>
      <w:r>
        <w:rPr>
          <w:rFonts w:hint="eastAsia" w:ascii="宋体" w:hAnsi="宋体" w:cs="宋体"/>
          <w:szCs w:val="21"/>
        </w:rPr>
        <w:t xml:space="preserve">（2）医保数据运维服务</w:t>
      </w:r>
      <w:r/>
    </w:p>
    <w:tbl>
      <w:tblPr>
        <w:tblW w:w="8054"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47"/>
        <w:gridCol w:w="1275"/>
        <w:gridCol w:w="6032"/>
      </w:tblGrid>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序号</w:t>
            </w:r>
            <w:r/>
          </w:p>
        </w:tc>
        <w:tc>
          <w:tcPr>
            <w:tcW w:w="1275"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名称</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服务内容</w:t>
            </w:r>
            <w:r/>
          </w:p>
        </w:tc>
      </w:tr>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1275"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数据审计</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根据审计工作的要求，完成对全市医保相关数据的抽取。包括医保三大目录(诊疗、药品、耗材)，参保人员、参保单位的各类信息以及各医保定点医药机构基本信息和结算数据，并完成数据格式的转换。</w:t>
            </w:r>
            <w:r/>
          </w:p>
        </w:tc>
      </w:tr>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1275"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民政部门</w:t>
            </w:r>
            <w:r/>
          </w:p>
          <w:p>
            <w:pPr>
              <w:jc w:val="center"/>
              <w:spacing w:line="360" w:lineRule="exact"/>
              <w:rPr>
                <w:rFonts w:hint="eastAsia" w:ascii="宋体" w:hAnsi="宋体" w:cs="宋体"/>
                <w:szCs w:val="21"/>
              </w:rPr>
            </w:pPr>
            <w:r>
              <w:rPr>
                <w:rFonts w:hint="eastAsia" w:ascii="宋体" w:hAnsi="宋体" w:cs="宋体"/>
                <w:szCs w:val="21"/>
              </w:rPr>
              <w:t xml:space="preserve">数据服务</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根据民政部门提供的低保、五保等特殊人员信息，定期核对其医保参保、待遇等相关信息，保障相关人员的待遇享受;实时对死亡人员进行信息核对，及时完成对其待遇锁定，保障医保基金安全。</w:t>
            </w:r>
            <w:r/>
          </w:p>
        </w:tc>
      </w:tr>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1275"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保险公司数据服务</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及时为商保公司提供参保人员的参保、报销、生存状况等相关数据;定期完成对居民大病保险、职工大病及自费补充保险的数据查询与分析工作;完成医保中心与商保公司的月、季和年度结算。</w:t>
            </w:r>
            <w:r/>
          </w:p>
        </w:tc>
      </w:tr>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1275"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卫健委数据服务</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为市卫健委提供市内各医疗机构的医保结算数据，包含职工和居民医保在各医院的汇总和明细数据;查询分析全市职工医保大病及自费补充保险报销数据;查询分析居民医保大病报销数据;提供全市参保人员的异地就医数据;提供各险种参保报销数据分类汇总数据。</w:t>
            </w:r>
            <w:r/>
          </w:p>
        </w:tc>
      </w:tr>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W w:w="1275" w:type="dxa"/>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历史数据运维</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对2008一2017年城乡居民历史数据、2016年前职工医疗历史数据进行治理和应用维护，包括对老数据的查询、相关字段的核对与更新。</w:t>
            </w:r>
            <w:r/>
          </w:p>
        </w:tc>
      </w:tr>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w:t>
            </w:r>
            <w:r/>
          </w:p>
        </w:tc>
        <w:tc>
          <w:tcPr>
            <w:tcW w:w="1275" w:type="dxa"/>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业务数据查询分析</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根据医保各业务部门需求，完成对医保数据查询分析工作，包括为稽查部门依据相关规则筛查违规数据，为参保登记部分梳理人员欠缴、参保进度分析等相关数据，为报销科统计门慢、门特的就诊信息并完成数据分析，以及为异地就医、结算、财务、长护等科室提供各类明细数据以及相关报表。</w:t>
            </w:r>
            <w:r/>
          </w:p>
        </w:tc>
      </w:tr>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7</w:t>
            </w:r>
            <w:r/>
          </w:p>
        </w:tc>
        <w:tc>
          <w:tcPr>
            <w:tcW w:w="1275" w:type="dxa"/>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其他单位的业务查询</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根据需求单位的要求，提供单位需要的人员参保、就诊、伤害、报销等各类数据。</w:t>
            </w:r>
            <w:r/>
          </w:p>
        </w:tc>
      </w:tr>
    </w:tbl>
    <w:p>
      <w:pPr>
        <w:ind w:left="241"/>
        <w:spacing w:line="360" w:lineRule="exact"/>
        <w:rPr>
          <w:rFonts w:hint="eastAsia" w:ascii="宋体" w:hAnsi="宋体" w:cs="宋体"/>
          <w:szCs w:val="21"/>
        </w:rPr>
      </w:pPr>
      <w:r>
        <w:rPr>
          <w:rFonts w:hint="eastAsia" w:ascii="宋体" w:hAnsi="宋体" w:cs="宋体"/>
          <w:szCs w:val="21"/>
        </w:rPr>
        <w:t xml:space="preserve">（3）数据专区迁移服务</w:t>
      </w:r>
      <w:r/>
    </w:p>
    <w:tbl>
      <w:tblPr>
        <w:tblW w:w="8054"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47"/>
        <w:gridCol w:w="1275"/>
        <w:gridCol w:w="6032"/>
      </w:tblGrid>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序号</w:t>
            </w:r>
            <w:r/>
          </w:p>
        </w:tc>
        <w:tc>
          <w:tcPr>
            <w:tcW w:w="1275"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名称</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服务内容</w:t>
            </w:r>
            <w:r/>
          </w:p>
        </w:tc>
      </w:tr>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1275"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医保大屏</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完成对基金运行监测与分析系统和医保基金智能预警服务系统的日常运维，保障医保基金、医疗机构、参保人员的数据分析和现实需求，深化医保基金治理和风险管控。</w:t>
            </w:r>
            <w:r/>
          </w:p>
        </w:tc>
      </w:tr>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1275"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迁移数据治理</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根据国家、省市数据治理工作要求，对之前句容医保向上迁移的数据进行数据优化，严格遵照省系统校验规范，对人员信息、证件类型、个人账户、支出类型、基金、医药机构编码等信息进行数据规范化治理，确保迁移数据逻辑清晰，关联准确。</w:t>
            </w:r>
            <w:r/>
          </w:p>
        </w:tc>
      </w:tr>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1275"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数据专区搭建</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根据省医保信息化的工作要求，初步完成医保数据专区的建设，完善好数据接口，为后续医保服务应用提供数据支撑。</w:t>
            </w:r>
            <w:r/>
          </w:p>
        </w:tc>
      </w:tr>
      <w:tr>
        <w:trPr/>
        <w:tc>
          <w:tcPr>
            <w:tcW w:w="74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1275"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报表迁移</w:t>
            </w:r>
            <w:r/>
          </w:p>
        </w:tc>
        <w:tc>
          <w:tcPr>
            <w:tcW w:w="6032" w:type="dxa"/>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根据省医保信息化的工作要求，将转诊转院备案、职工医疗参保人数统计、句容市企业医疗保险正常结算应缴汇总表、参保单位数量统计表、死亡在保人员查询、月度征缴情况统计表等 41张报表数据迁移至数据专区，重新生成数据脚本定期更新报表数据。</w:t>
            </w:r>
            <w:r/>
          </w:p>
        </w:tc>
      </w:tr>
    </w:tbl>
    <w:p>
      <w:pPr>
        <w:ind w:firstLine="211"/>
        <w:spacing w:line="360" w:lineRule="exact"/>
        <w:rPr>
          <w:rFonts w:hint="eastAsia" w:ascii="宋体" w:hAnsi="宋体" w:cs="宋体"/>
          <w:b/>
          <w:bCs/>
          <w:szCs w:val="21"/>
        </w:rPr>
      </w:pPr>
      <w:r>
        <w:rPr>
          <w:rFonts w:hint="eastAsia" w:ascii="宋体" w:hAnsi="宋体" w:cs="宋体"/>
          <w:b/>
          <w:bCs/>
          <w:szCs w:val="21"/>
        </w:rPr>
        <w:t xml:space="preserve">2.服务标准</w:t>
      </w:r>
      <w:r/>
    </w:p>
    <w:p>
      <w:pPr>
        <w:ind w:left="241"/>
        <w:spacing w:line="360" w:lineRule="exact"/>
        <w:rPr>
          <w:rFonts w:hint="eastAsia" w:ascii="宋体" w:hAnsi="宋体" w:cs="宋体"/>
          <w:szCs w:val="21"/>
        </w:rPr>
      </w:pPr>
      <w:r>
        <w:rPr>
          <w:rFonts w:hint="eastAsia" w:ascii="宋体" w:hAnsi="宋体" w:cs="宋体"/>
          <w:szCs w:val="21"/>
        </w:rPr>
        <w:t xml:space="preserve">2.1针对本次维护对象，提供的维护内容包括:</w:t>
      </w:r>
      <w:r/>
    </w:p>
    <w:p>
      <w:pPr>
        <w:ind w:left="241" w:firstLine="420"/>
        <w:spacing w:line="360" w:lineRule="exact"/>
        <w:rPr>
          <w:rFonts w:hint="eastAsia" w:ascii="宋体" w:hAnsi="宋体" w:cs="宋体"/>
          <w:szCs w:val="21"/>
        </w:rPr>
      </w:pPr>
      <w:r>
        <w:rPr>
          <w:rFonts w:hint="eastAsia" w:ascii="宋体" w:hAnsi="宋体" w:cs="宋体"/>
          <w:szCs w:val="21"/>
        </w:rPr>
        <w:t xml:space="preserve">(1)提供软件的改正性维护服务;通过电话、网络等多种渠道，支持句容医保局各项信息业务(系统运行、数据报错等等)，当系统数据出现系统故障，第一时间查明原因，反馈给相关单位或个人，同时积极协调解决问题，保障系统的所有模块、对外系统、业务软件的正常运行;</w:t>
      </w:r>
      <w:r/>
    </w:p>
    <w:p>
      <w:pPr>
        <w:ind w:left="241" w:firstLine="420"/>
        <w:spacing w:line="360" w:lineRule="exact"/>
        <w:rPr>
          <w:rFonts w:hint="eastAsia" w:ascii="宋体" w:hAnsi="宋体" w:cs="宋体"/>
          <w:szCs w:val="21"/>
        </w:rPr>
      </w:pPr>
      <w:r>
        <w:rPr>
          <w:rFonts w:hint="eastAsia" w:ascii="宋体" w:hAnsi="宋体" w:cs="宋体"/>
          <w:szCs w:val="21"/>
        </w:rPr>
        <w:t xml:space="preserve">(2)针对新的小政策、新的小业务出台，提供相应的功能或对已有功能的修改服务，以适应新要求;</w:t>
      </w:r>
      <w:r/>
    </w:p>
    <w:p>
      <w:pPr>
        <w:ind w:left="241" w:firstLine="420"/>
        <w:spacing w:line="360" w:lineRule="exact"/>
        <w:rPr>
          <w:rFonts w:hint="eastAsia" w:ascii="宋体" w:hAnsi="宋体" w:cs="宋体"/>
          <w:szCs w:val="21"/>
        </w:rPr>
      </w:pPr>
      <w:r>
        <w:rPr>
          <w:rFonts w:hint="eastAsia" w:ascii="宋体" w:hAnsi="宋体" w:cs="宋体"/>
          <w:szCs w:val="21"/>
        </w:rPr>
        <w:t xml:space="preserve">(3)针对用户职能改变，提供相应的系统调整和数据处理服务;</w:t>
      </w:r>
      <w:r/>
    </w:p>
    <w:p>
      <w:pPr>
        <w:ind w:left="241" w:firstLine="420"/>
        <w:spacing w:line="360" w:lineRule="exact"/>
        <w:rPr>
          <w:rFonts w:hint="eastAsia" w:ascii="宋体" w:hAnsi="宋体" w:cs="宋体"/>
          <w:szCs w:val="21"/>
        </w:rPr>
      </w:pPr>
      <w:r>
        <w:rPr>
          <w:rFonts w:hint="eastAsia" w:ascii="宋体" w:hAnsi="宋体" w:cs="宋体"/>
          <w:szCs w:val="21"/>
        </w:rPr>
        <w:t xml:space="preserve">(4)针对系统存在的不安全因素，增加软件系统运行的可靠性，防患于未然而进行的相关维护服务;</w:t>
      </w:r>
      <w:r/>
    </w:p>
    <w:p>
      <w:pPr>
        <w:ind w:left="241" w:firstLine="420"/>
        <w:spacing w:line="360" w:lineRule="exact"/>
        <w:rPr>
          <w:rFonts w:hint="eastAsia" w:ascii="宋体" w:hAnsi="宋体" w:cs="宋体"/>
          <w:szCs w:val="21"/>
        </w:rPr>
      </w:pPr>
      <w:r>
        <w:rPr>
          <w:rFonts w:hint="eastAsia" w:ascii="宋体" w:hAnsi="宋体" w:cs="宋体"/>
          <w:szCs w:val="21"/>
        </w:rPr>
        <w:t xml:space="preserve">(5)提供定期的用户现场巡检、例行检测和应用软件整体优化活动;</w:t>
      </w:r>
      <w:r/>
    </w:p>
    <w:p>
      <w:pPr>
        <w:ind w:left="241" w:firstLine="420"/>
        <w:spacing w:line="360" w:lineRule="exact"/>
        <w:rPr>
          <w:rFonts w:hint="eastAsia" w:ascii="宋体" w:hAnsi="宋体" w:cs="宋体"/>
          <w:szCs w:val="21"/>
        </w:rPr>
      </w:pPr>
      <w:r>
        <w:rPr>
          <w:rFonts w:hint="eastAsia" w:ascii="宋体" w:hAnsi="宋体" w:cs="宋体"/>
          <w:szCs w:val="21"/>
        </w:rPr>
        <w:t xml:space="preserve">(6)针对特殊性业务、临时性统计、历史数据错误排查、年度参数设置;</w:t>
      </w:r>
      <w:r/>
    </w:p>
    <w:p>
      <w:pPr>
        <w:ind w:left="241" w:firstLine="420"/>
        <w:spacing w:line="360" w:lineRule="exact"/>
        <w:rPr>
          <w:rFonts w:hint="eastAsia" w:ascii="宋体" w:hAnsi="宋体" w:cs="宋体"/>
          <w:szCs w:val="21"/>
        </w:rPr>
      </w:pPr>
      <w:r>
        <w:rPr>
          <w:rFonts w:hint="eastAsia" w:ascii="宋体" w:hAnsi="宋体" w:cs="宋体"/>
          <w:szCs w:val="21"/>
        </w:rPr>
        <w:t xml:space="preserve">(7)针对突发事件处理等临时性问题进行维护服务，编写正确的语句，配合我局及时跟踪处理;对于可以解决的程序类、代码类、数据类问题，及时处理;</w:t>
      </w:r>
      <w:r/>
    </w:p>
    <w:p>
      <w:pPr>
        <w:ind w:left="241" w:firstLine="420"/>
        <w:spacing w:line="360" w:lineRule="exact"/>
        <w:rPr>
          <w:rFonts w:hint="eastAsia" w:ascii="宋体" w:hAnsi="宋体" w:cs="宋体"/>
          <w:szCs w:val="21"/>
        </w:rPr>
      </w:pPr>
      <w:r>
        <w:rPr>
          <w:rFonts w:hint="eastAsia" w:ascii="宋体" w:hAnsi="宋体" w:cs="宋体"/>
          <w:szCs w:val="21"/>
        </w:rPr>
        <w:t xml:space="preserve">(8)每季度针对运维的问题对业务人员进行针对性地操作或技术培训。对基层操作中不熟悉的业务、流程，细致、耐心地指导，对常见问题定期整理发布，规范操作行为，最大程度降低人员误操作;</w:t>
      </w:r>
      <w:r/>
    </w:p>
    <w:p>
      <w:pPr>
        <w:ind w:left="241" w:firstLine="420"/>
        <w:spacing w:line="360" w:lineRule="exact"/>
        <w:rPr>
          <w:rFonts w:hint="eastAsia" w:ascii="宋体" w:hAnsi="宋体" w:cs="宋体"/>
          <w:szCs w:val="21"/>
        </w:rPr>
      </w:pPr>
      <w:r>
        <w:rPr>
          <w:rFonts w:hint="eastAsia" w:ascii="宋体" w:hAnsi="宋体" w:cs="宋体"/>
          <w:szCs w:val="21"/>
        </w:rPr>
        <w:t xml:space="preserve">(9)在维护过程中，客户由于对业务的理解和操作的原因，存在非程序原因的问题，并且由于误操作造成存在垃圾数据，需要维护人员对客户提出的问题提供解决办法，甚至手工处理数据。因为运行维护工作是一项长期而系统的工作，为了高效快速地解决用户的疑问，建立客户问题档</w:t>
      </w:r>
      <w:r>
        <w:rPr>
          <w:rFonts w:hint="eastAsia" w:ascii="宋体" w:hAnsi="宋体" w:cs="宋体"/>
          <w:szCs w:val="21"/>
        </w:rPr>
        <w:t xml:space="preserve">案，以更好地为医保服务。</w:t>
      </w:r>
      <w:r/>
    </w:p>
    <w:p>
      <w:pPr>
        <w:ind w:firstLine="420"/>
        <w:spacing w:line="360" w:lineRule="exact"/>
        <w:rPr>
          <w:rFonts w:hint="eastAsia" w:ascii="宋体" w:hAnsi="宋体" w:cs="宋体"/>
          <w:szCs w:val="21"/>
        </w:rPr>
      </w:pPr>
      <w:r>
        <w:rPr>
          <w:rFonts w:hint="eastAsia" w:ascii="宋体" w:hAnsi="宋体" w:cs="宋体"/>
          <w:szCs w:val="21"/>
        </w:rPr>
        <w:t xml:space="preserve">2.2维保服务方式</w:t>
      </w:r>
      <w:r/>
    </w:p>
    <w:p>
      <w:pPr>
        <w:ind w:left="241" w:firstLine="420"/>
        <w:spacing w:line="360" w:lineRule="exact"/>
        <w:rPr>
          <w:rFonts w:hint="eastAsia" w:ascii="宋体" w:hAnsi="宋体" w:cs="宋体"/>
          <w:szCs w:val="21"/>
        </w:rPr>
      </w:pPr>
      <w:r>
        <w:rPr>
          <w:rFonts w:hint="eastAsia" w:ascii="宋体" w:hAnsi="宋体" w:cs="宋体"/>
          <w:szCs w:val="21"/>
        </w:rPr>
        <w:t xml:space="preserve">通过规范化的作业流程为用户提供优质、高效、专业的服务。派遣一批高度敬业且经验丰富的优秀工程师，通过规范的工作程序，为句容市医保局提供最具有竞争力的技术服务，确保如期、保质保量完成服务。</w:t>
      </w:r>
      <w:r/>
    </w:p>
    <w:p>
      <w:pPr>
        <w:ind w:left="241" w:firstLine="420"/>
        <w:spacing w:line="360" w:lineRule="exact"/>
        <w:rPr>
          <w:rFonts w:hint="eastAsia" w:ascii="宋体" w:hAnsi="宋体" w:cs="宋体"/>
          <w:szCs w:val="21"/>
        </w:rPr>
      </w:pPr>
      <w:r>
        <w:rPr>
          <w:rFonts w:hint="eastAsia" w:ascii="宋体" w:hAnsi="宋体" w:cs="宋体"/>
          <w:szCs w:val="21"/>
        </w:rPr>
        <w:t xml:space="preserve">(1)现场服务</w:t>
      </w:r>
      <w:r/>
    </w:p>
    <w:p>
      <w:pPr>
        <w:ind w:left="241" w:firstLine="420"/>
        <w:spacing w:line="360" w:lineRule="exact"/>
        <w:rPr>
          <w:rFonts w:hint="eastAsia" w:ascii="宋体" w:hAnsi="宋体" w:cs="宋体"/>
          <w:szCs w:val="21"/>
        </w:rPr>
      </w:pPr>
      <w:r>
        <w:rPr>
          <w:rFonts w:hint="eastAsia" w:ascii="宋体" w:hAnsi="宋体" w:cs="宋体"/>
          <w:szCs w:val="21"/>
        </w:rPr>
        <w:t xml:space="preserve">提供不少于2人的项目服务团队(含项目经理)为使用方服务，提供5*8小时服务。在电话响应未能解决的情况下，向使用方提供现场服务解决问题。</w:t>
      </w:r>
      <w:r/>
    </w:p>
    <w:p>
      <w:pPr>
        <w:ind w:left="241" w:firstLine="420"/>
        <w:spacing w:line="360" w:lineRule="exact"/>
        <w:rPr>
          <w:rFonts w:hint="eastAsia" w:ascii="宋体" w:hAnsi="宋体" w:cs="宋体"/>
          <w:szCs w:val="21"/>
        </w:rPr>
      </w:pPr>
      <w:r>
        <w:rPr>
          <w:rFonts w:hint="eastAsia" w:ascii="宋体" w:hAnsi="宋体" w:cs="宋体"/>
          <w:szCs w:val="21"/>
        </w:rPr>
        <w:t xml:space="preserve">(2)远程服务</w:t>
      </w:r>
      <w:r/>
    </w:p>
    <w:p>
      <w:pPr>
        <w:ind w:left="241" w:firstLine="420"/>
        <w:spacing w:line="360" w:lineRule="exact"/>
        <w:rPr>
          <w:rFonts w:hint="eastAsia" w:ascii="宋体" w:hAnsi="宋体" w:cs="宋体"/>
          <w:szCs w:val="21"/>
        </w:rPr>
      </w:pPr>
      <w:r>
        <w:rPr>
          <w:rFonts w:hint="eastAsia" w:ascii="宋体" w:hAnsi="宋体" w:cs="宋体"/>
          <w:szCs w:val="21"/>
        </w:rPr>
        <w:t xml:space="preserve">提供7*24小时电话、传真、E-mail、Internet在线、远程支持等服务，并确保用户在向现场项目组提供服务请求后，1小时内响应用户需求。</w:t>
      </w:r>
      <w:r/>
    </w:p>
    <w:p>
      <w:pPr>
        <w:ind w:left="241" w:firstLine="420"/>
        <w:spacing w:line="360" w:lineRule="exact"/>
        <w:rPr>
          <w:rFonts w:hint="eastAsia" w:ascii="宋体" w:hAnsi="宋体" w:cs="宋体"/>
          <w:szCs w:val="21"/>
        </w:rPr>
      </w:pPr>
      <w:r>
        <w:rPr>
          <w:rFonts w:hint="eastAsia" w:ascii="宋体" w:hAnsi="宋体" w:cs="宋体"/>
          <w:szCs w:val="21"/>
        </w:rPr>
        <w:t xml:space="preserve">(3)应急服务</w:t>
      </w:r>
      <w:r/>
    </w:p>
    <w:p>
      <w:pPr>
        <w:ind w:left="241" w:firstLine="420"/>
        <w:spacing w:line="360" w:lineRule="exact"/>
        <w:rPr>
          <w:rFonts w:hint="eastAsia" w:ascii="宋体" w:hAnsi="宋体" w:cs="宋体"/>
          <w:szCs w:val="21"/>
        </w:rPr>
      </w:pPr>
      <w:r>
        <w:rPr>
          <w:rFonts w:hint="eastAsia" w:ascii="宋体" w:hAnsi="宋体" w:cs="宋体"/>
          <w:szCs w:val="21"/>
        </w:rPr>
        <w:t xml:space="preserve">当用户发生重大故障时，启动应急服务，协助用户尽量降低停机时间，减少业务损失。</w:t>
      </w:r>
      <w:r/>
    </w:p>
    <w:p>
      <w:pPr>
        <w:ind w:left="241" w:firstLine="420"/>
        <w:spacing w:line="360" w:lineRule="exact"/>
        <w:rPr>
          <w:rFonts w:hint="eastAsia" w:ascii="宋体" w:hAnsi="宋体" w:cs="宋体"/>
          <w:szCs w:val="21"/>
        </w:rPr>
      </w:pPr>
      <w:r>
        <w:rPr>
          <w:rFonts w:hint="eastAsia" w:ascii="宋体" w:hAnsi="宋体" w:cs="宋体"/>
          <w:szCs w:val="21"/>
        </w:rPr>
        <w:t xml:space="preserve">(4)巡检服务</w:t>
      </w:r>
      <w:r/>
    </w:p>
    <w:p>
      <w:pPr>
        <w:ind w:left="241" w:firstLine="420"/>
        <w:spacing w:line="360" w:lineRule="exact"/>
        <w:rPr>
          <w:rFonts w:hint="eastAsia" w:ascii="宋体" w:hAnsi="宋体" w:cs="宋体"/>
          <w:szCs w:val="21"/>
        </w:rPr>
      </w:pPr>
      <w:r>
        <w:rPr>
          <w:rFonts w:hint="eastAsia" w:ascii="宋体" w:hAnsi="宋体" w:cs="宋体"/>
          <w:szCs w:val="21"/>
        </w:rPr>
        <w:t xml:space="preserve">安排每三个月为用户提供一次现场巡检服务，提供预防及咨询性服务。</w:t>
      </w:r>
      <w:r/>
    </w:p>
    <w:p>
      <w:pPr>
        <w:ind w:left="241" w:firstLine="420"/>
        <w:spacing w:line="360" w:lineRule="exact"/>
        <w:rPr>
          <w:rFonts w:hint="eastAsia" w:ascii="宋体" w:hAnsi="宋体" w:cs="宋体"/>
          <w:szCs w:val="21"/>
        </w:rPr>
      </w:pPr>
      <w:r>
        <w:rPr>
          <w:rFonts w:hint="eastAsia" w:ascii="宋体" w:hAnsi="宋体" w:cs="宋体"/>
          <w:szCs w:val="21"/>
        </w:rPr>
        <w:t xml:space="preserve">(5)值班服务</w:t>
      </w:r>
      <w:r/>
    </w:p>
    <w:p>
      <w:pPr>
        <w:ind w:left="241" w:firstLine="420"/>
        <w:spacing w:line="360" w:lineRule="exact"/>
        <w:rPr>
          <w:rFonts w:hint="eastAsia" w:ascii="宋体" w:hAnsi="宋体" w:cs="宋体"/>
          <w:szCs w:val="21"/>
        </w:rPr>
      </w:pPr>
      <w:r>
        <w:rPr>
          <w:rFonts w:hint="eastAsia" w:ascii="宋体" w:hAnsi="宋体" w:cs="宋体"/>
          <w:szCs w:val="21"/>
        </w:rPr>
        <w:t xml:space="preserve">遇到重大建设项目或者节假日，合理安排技术人员值班，并及时完成维保需求。</w:t>
      </w:r>
      <w:r/>
    </w:p>
    <w:p>
      <w:pPr>
        <w:ind w:left="241" w:firstLine="480"/>
        <w:spacing w:line="360" w:lineRule="exact"/>
        <w:rPr>
          <w:rFonts w:hint="eastAsia" w:ascii="宋体" w:hAnsi="宋体" w:cs="宋体"/>
          <w:sz w:val="24"/>
        </w:rPr>
      </w:pPr>
      <w:r>
        <w:rPr>
          <w:rFonts w:hint="eastAsia" w:ascii="宋体" w:hAnsi="宋体" w:cs="宋体"/>
          <w:sz w:val="24"/>
        </w:rPr>
      </w:r>
      <w:r/>
    </w:p>
    <w:p>
      <w:pPr>
        <w:spacing w:line="360" w:lineRule="exact"/>
        <w:rPr>
          <w:rFonts w:hint="eastAsia" w:ascii="宋体" w:hAnsi="宋体" w:cs="宋体"/>
          <w:szCs w:val="21"/>
        </w:rPr>
      </w:pPr>
      <w:r>
        <w:rPr>
          <w:rFonts w:hint="eastAsia" w:ascii="宋体" w:hAnsi="宋体" w:cs="宋体"/>
          <w:b/>
          <w:bCs/>
          <w:color w:val="0000ff"/>
          <w:szCs w:val="21"/>
        </w:rPr>
        <w:t xml:space="preserve">（五十）财政预算管理一体化运维</w:t>
      </w:r>
      <w:r/>
    </w:p>
    <w:p>
      <w:pPr>
        <w:spacing w:line="360" w:lineRule="exact"/>
        <w:rPr>
          <w:rFonts w:hint="eastAsia" w:ascii="宋体" w:hAnsi="宋体" w:cs="宋体"/>
          <w:b/>
          <w:bCs/>
          <w:szCs w:val="21"/>
        </w:rPr>
      </w:pPr>
      <w:r>
        <w:rPr>
          <w:rFonts w:hint="eastAsia" w:ascii="宋体" w:hAnsi="宋体" w:cs="宋体"/>
          <w:b/>
          <w:bCs/>
          <w:szCs w:val="21"/>
        </w:rPr>
        <w:t xml:space="preserve">1.服务内容</w:t>
      </w:r>
      <w:r/>
    </w:p>
    <w:p>
      <w:pPr>
        <w:ind w:firstLine="420"/>
        <w:spacing w:line="360" w:lineRule="exact"/>
        <w:rPr>
          <w:rFonts w:hint="eastAsia" w:ascii="宋体" w:hAnsi="宋体" w:cs="宋体"/>
          <w:szCs w:val="21"/>
        </w:rPr>
      </w:pPr>
      <w:r>
        <w:rPr>
          <w:rFonts w:hint="eastAsia" w:ascii="宋体" w:hAnsi="宋体" w:cs="宋体"/>
          <w:szCs w:val="21"/>
        </w:rPr>
        <w:t xml:space="preserve">本项目服务内容包括系统实施工作、系统运维及重点保障服务工作。确保在市财政局信息统一领导和管理下，按照市财政局信息管理制度要求，在规范、标准的项目管理体系下开展预算管理一体化系统及自建系统的本地化实施、运维和技术服务工作，确保所有项目系统各模块稳定运行，同时在容错、应急等方面做好保障规划，确保相关财政业务的正常办理。</w:t>
      </w:r>
      <w:r/>
    </w:p>
    <w:p>
      <w:pPr>
        <w:ind w:firstLine="420"/>
        <w:spacing w:line="360" w:lineRule="exact"/>
        <w:rPr>
          <w:rFonts w:hint="eastAsia" w:ascii="宋体" w:hAnsi="宋体" w:cs="宋体"/>
          <w:szCs w:val="21"/>
        </w:rPr>
      </w:pPr>
      <w:r>
        <w:rPr>
          <w:rFonts w:hint="eastAsia" w:ascii="宋体" w:hAnsi="宋体" w:cs="宋体"/>
          <w:szCs w:val="21"/>
        </w:rPr>
        <w:t xml:space="preserve">1.1.工作内容 </w:t>
      </w:r>
      <w:r/>
    </w:p>
    <w:p>
      <w:pPr>
        <w:ind w:firstLine="420"/>
        <w:spacing w:line="360" w:lineRule="exact"/>
        <w:rPr>
          <w:rFonts w:hint="eastAsia" w:ascii="宋体" w:hAnsi="宋体" w:cs="宋体"/>
          <w:szCs w:val="21"/>
        </w:rPr>
      </w:pPr>
      <w:r>
        <w:rPr>
          <w:rFonts w:hint="eastAsia" w:ascii="宋体" w:hAnsi="宋体" w:cs="宋体"/>
          <w:szCs w:val="21"/>
        </w:rPr>
        <w:t xml:space="preserve">根据省厅系统新增业务模块的上线要求在句容市财政开展新模块的实施部署工作，具体内容如下：</w:t>
      </w:r>
      <w:r/>
    </w:p>
    <w:p>
      <w:pPr>
        <w:ind w:firstLine="420"/>
        <w:spacing w:line="360" w:lineRule="exact"/>
        <w:rPr>
          <w:rFonts w:hint="eastAsia" w:ascii="宋体" w:hAnsi="宋体" w:cs="宋体"/>
          <w:szCs w:val="21"/>
        </w:rPr>
      </w:pPr>
      <w:r>
        <w:rPr>
          <w:rFonts w:hint="eastAsia" w:ascii="宋体" w:hAnsi="宋体" w:cs="宋体"/>
          <w:szCs w:val="21"/>
        </w:rPr>
        <w:t xml:space="preserve">（1）梳理需求</w:t>
      </w:r>
      <w:r/>
    </w:p>
    <w:p>
      <w:pPr>
        <w:ind w:firstLine="420"/>
        <w:spacing w:line="360" w:lineRule="exact"/>
        <w:rPr>
          <w:rFonts w:hint="eastAsia" w:ascii="宋体" w:hAnsi="宋体" w:cs="宋体"/>
          <w:szCs w:val="21"/>
        </w:rPr>
      </w:pPr>
      <w:r>
        <w:rPr>
          <w:rFonts w:hint="eastAsia" w:ascii="宋体" w:hAnsi="宋体" w:cs="宋体"/>
          <w:szCs w:val="21"/>
        </w:rPr>
        <w:t xml:space="preserve">参照《预算管理一体化业务规范》和《预算管理一体化系统技术标准》，按照江苏省财政厅系统逐步推进的部署要求和服务标准，完成我市的“需求规格说明书”作为我市财政预算管理一体化系统业务管理的重要依据。</w:t>
      </w:r>
      <w:r/>
    </w:p>
    <w:p>
      <w:pPr>
        <w:ind w:firstLine="420"/>
        <w:spacing w:line="360" w:lineRule="exact"/>
        <w:rPr>
          <w:rFonts w:hint="eastAsia" w:ascii="宋体" w:hAnsi="宋体" w:cs="宋体"/>
          <w:szCs w:val="21"/>
        </w:rPr>
      </w:pPr>
      <w:r>
        <w:rPr>
          <w:rFonts w:hint="eastAsia" w:ascii="宋体" w:hAnsi="宋体" w:cs="宋体"/>
          <w:szCs w:val="21"/>
        </w:rPr>
        <w:t xml:space="preserve">（2）基础数据管理</w:t>
      </w:r>
      <w:r/>
    </w:p>
    <w:p>
      <w:pPr>
        <w:ind w:firstLine="420"/>
        <w:spacing w:line="360" w:lineRule="exact"/>
        <w:rPr>
          <w:rFonts w:hint="eastAsia" w:ascii="宋体" w:hAnsi="宋体" w:cs="宋体"/>
          <w:szCs w:val="21"/>
        </w:rPr>
      </w:pPr>
      <w:r>
        <w:rPr>
          <w:rFonts w:hint="eastAsia" w:ascii="宋体" w:hAnsi="宋体" w:cs="宋体"/>
          <w:szCs w:val="21"/>
        </w:rPr>
        <w:t xml:space="preserve">按照江苏省财政厅下发的预算管理一体化系统数据模板，结合句容市预算管理实际需求，按照时间节点要求，采集整理形成《句容市预算管理一体化基础信息采集表》，做好用户统计、权限分发、单位基础信息、收支分类科目、账户信息等基础数据管理工作。</w:t>
      </w:r>
      <w:r/>
    </w:p>
    <w:p>
      <w:pPr>
        <w:ind w:firstLine="420"/>
        <w:spacing w:line="360" w:lineRule="exact"/>
        <w:rPr>
          <w:rFonts w:hint="eastAsia" w:ascii="宋体" w:hAnsi="宋体" w:cs="宋体"/>
          <w:szCs w:val="21"/>
        </w:rPr>
      </w:pPr>
      <w:r>
        <w:rPr>
          <w:rFonts w:hint="eastAsia" w:ascii="宋体" w:hAnsi="宋体" w:cs="宋体"/>
          <w:szCs w:val="21"/>
        </w:rPr>
        <w:t xml:space="preserve">（3）系统模块初始化及上线相关工作</w:t>
      </w:r>
      <w:r/>
    </w:p>
    <w:p>
      <w:pPr>
        <w:ind w:firstLine="420"/>
        <w:spacing w:line="360" w:lineRule="exact"/>
        <w:rPr>
          <w:rFonts w:hint="eastAsia" w:ascii="宋体" w:hAnsi="宋体" w:cs="宋体"/>
          <w:szCs w:val="21"/>
        </w:rPr>
      </w:pPr>
      <w:r>
        <w:rPr>
          <w:rFonts w:hint="eastAsia" w:ascii="宋体" w:hAnsi="宋体" w:cs="宋体"/>
          <w:szCs w:val="21"/>
        </w:rPr>
        <w:t xml:space="preserve">根据“江苏省预算管理一体化系统全省推广工作部署”要求，积极与江苏省财政厅一体化平台建设厂商进行沟通配合，确保预算管理一体化系统的所有初始化工作保质并准时完成，保障系统能</w:t>
      </w:r>
      <w:r>
        <w:rPr>
          <w:rFonts w:hint="eastAsia" w:ascii="宋体" w:hAnsi="宋体" w:cs="宋体"/>
          <w:szCs w:val="21"/>
        </w:rPr>
        <w:t xml:space="preserve">够达到“需求规格说明书”要求，确保系统各模块准时上线运行。</w:t>
      </w:r>
      <w:r/>
    </w:p>
    <w:p>
      <w:pPr>
        <w:ind w:firstLine="420"/>
        <w:spacing w:line="360" w:lineRule="exact"/>
        <w:rPr>
          <w:rFonts w:hint="eastAsia" w:ascii="宋体" w:hAnsi="宋体" w:cs="宋体"/>
          <w:szCs w:val="21"/>
        </w:rPr>
      </w:pPr>
      <w:r>
        <w:rPr>
          <w:rFonts w:hint="eastAsia" w:ascii="宋体" w:hAnsi="宋体" w:cs="宋体"/>
          <w:szCs w:val="21"/>
        </w:rPr>
        <w:t xml:space="preserve">（4）系统测试</w:t>
      </w:r>
      <w:r/>
    </w:p>
    <w:p>
      <w:pPr>
        <w:ind w:firstLine="420"/>
        <w:spacing w:line="360" w:lineRule="exact"/>
        <w:rPr>
          <w:rFonts w:hint="eastAsia" w:ascii="宋体" w:hAnsi="宋体" w:cs="宋体"/>
          <w:szCs w:val="21"/>
        </w:rPr>
      </w:pPr>
      <w:r>
        <w:rPr>
          <w:rFonts w:hint="eastAsia" w:ascii="宋体" w:hAnsi="宋体" w:cs="宋体"/>
          <w:szCs w:val="21"/>
        </w:rPr>
        <w:t xml:space="preserve">按照实际业务场景，模拟、验证系统的业务处理正确性、稳定性、易用性等。按照项目管理标准要求，完成测试方案制定、系统内部测试、系统外部调试、测试报告编写等内容。系统外部调试主要指预算管理一体化系统与外围系统联调测试，如电子凭证库。</w:t>
      </w:r>
      <w:r/>
    </w:p>
    <w:p>
      <w:pPr>
        <w:ind w:firstLine="420"/>
        <w:spacing w:line="360" w:lineRule="exact"/>
        <w:rPr>
          <w:rFonts w:hint="eastAsia" w:ascii="宋体" w:hAnsi="宋体" w:cs="宋体"/>
          <w:szCs w:val="21"/>
        </w:rPr>
      </w:pPr>
      <w:r>
        <w:rPr>
          <w:rFonts w:hint="eastAsia" w:ascii="宋体" w:hAnsi="宋体" w:cs="宋体"/>
          <w:szCs w:val="21"/>
        </w:rPr>
        <w:t xml:space="preserve">（5）系统培训</w:t>
      </w:r>
      <w:r/>
    </w:p>
    <w:p>
      <w:pPr>
        <w:ind w:firstLine="420"/>
        <w:spacing w:line="360" w:lineRule="exact"/>
        <w:rPr>
          <w:rFonts w:hint="eastAsia" w:ascii="宋体" w:hAnsi="宋体" w:cs="宋体"/>
          <w:szCs w:val="21"/>
        </w:rPr>
      </w:pPr>
      <w:r>
        <w:rPr>
          <w:rFonts w:hint="eastAsia" w:ascii="宋体" w:hAnsi="宋体" w:cs="宋体"/>
          <w:szCs w:val="21"/>
        </w:rPr>
        <w:t xml:space="preserve">预算管理一体化系统的用户覆盖了财政收支业务的相关操作人员。对预算管理一体化系统的所有相关操作人员免费提供全面的系统培训，包括系统业务操作培训、系统管理培训等，需列明详细的培训课程、方案和计划安排。</w:t>
      </w:r>
      <w:r/>
    </w:p>
    <w:p>
      <w:pPr>
        <w:ind w:firstLine="420"/>
        <w:spacing w:line="360" w:lineRule="exact"/>
        <w:rPr>
          <w:rFonts w:hint="eastAsia" w:ascii="宋体" w:hAnsi="宋体" w:cs="宋体"/>
          <w:szCs w:val="21"/>
        </w:rPr>
      </w:pPr>
      <w:r>
        <w:rPr>
          <w:rFonts w:hint="eastAsia" w:ascii="宋体" w:hAnsi="宋体" w:cs="宋体"/>
          <w:szCs w:val="21"/>
        </w:rPr>
        <w:t xml:space="preserve">服务过程中省厅如有后续新增加的功能模块，按上述要求组织实施。</w:t>
      </w:r>
      <w:r/>
    </w:p>
    <w:p>
      <w:pPr>
        <w:contextualSpacing/>
        <w:ind w:left="420"/>
        <w:spacing w:line="360" w:lineRule="exact"/>
        <w:rPr>
          <w:rFonts w:hint="eastAsia" w:ascii="宋体" w:hAnsi="宋体" w:cs="宋体"/>
          <w:szCs w:val="21"/>
        </w:rPr>
      </w:pPr>
      <w:r>
        <w:rPr>
          <w:rFonts w:hint="eastAsia" w:ascii="宋体" w:hAnsi="宋体" w:cs="宋体"/>
          <w:szCs w:val="21"/>
        </w:rPr>
        <w:t xml:space="preserve">1.2服务范围</w:t>
      </w:r>
      <w:r/>
    </w:p>
    <w:p>
      <w:pPr>
        <w:ind w:firstLine="420"/>
        <w:spacing w:line="360" w:lineRule="exact"/>
        <w:rPr>
          <w:rFonts w:hint="eastAsia" w:ascii="宋体" w:hAnsi="宋体" w:cs="宋体"/>
          <w:szCs w:val="21"/>
        </w:rPr>
      </w:pPr>
      <w:r>
        <w:rPr>
          <w:rFonts w:hint="eastAsia" w:ascii="宋体" w:hAnsi="宋体" w:cs="宋体"/>
          <w:szCs w:val="21"/>
        </w:rPr>
        <w:t xml:space="preserve">省财政厅建设的预算管理一体化系统，主要包括基础信息管理模块、预算项目库模块、预算编制模块、预算批复与调整调剂模块、预算执行模块、绩效管理模块、总预算会计模块、工资模块、预决算公开模块、资产云、政府、部门财务报告以及省厅后续增加的功能模块等。另外还包括市本级、乡镇非税收入管理系统、土地宗地核算管理系统、政府投资项目监管平台等。</w:t>
      </w:r>
      <w:r/>
    </w:p>
    <w:p>
      <w:pPr>
        <w:ind w:firstLine="420"/>
        <w:spacing w:line="360" w:lineRule="exact"/>
        <w:rPr>
          <w:rFonts w:hint="eastAsia" w:ascii="宋体" w:hAnsi="宋体" w:cs="宋体"/>
          <w:szCs w:val="21"/>
        </w:rPr>
      </w:pPr>
      <w:r>
        <w:rPr>
          <w:rFonts w:hint="eastAsia" w:ascii="宋体" w:hAnsi="宋体" w:cs="宋体"/>
          <w:szCs w:val="21"/>
        </w:rPr>
        <w:t xml:space="preserve">服务用户范围：句容市本级财政和辖区内所有乡镇财政，以及所有使用系统的预算单位和相关用户。</w:t>
      </w:r>
      <w:r/>
    </w:p>
    <w:p>
      <w:pPr>
        <w:spacing w:line="360" w:lineRule="exact"/>
        <w:rPr>
          <w:rFonts w:hint="eastAsia" w:ascii="宋体" w:hAnsi="宋体" w:cs="宋体"/>
          <w:b/>
          <w:bCs/>
          <w:szCs w:val="21"/>
        </w:rPr>
      </w:pPr>
      <w:r>
        <w:rPr>
          <w:rFonts w:hint="eastAsia" w:ascii="宋体" w:hAnsi="宋体" w:cs="宋体"/>
          <w:b/>
          <w:bCs/>
          <w:szCs w:val="21"/>
        </w:rPr>
        <w:t xml:space="preserve">2.服务标准</w:t>
      </w:r>
      <w:r/>
    </w:p>
    <w:p>
      <w:pPr>
        <w:ind w:firstLine="420"/>
        <w:spacing w:line="360" w:lineRule="exact"/>
        <w:rPr>
          <w:rFonts w:hint="eastAsia" w:ascii="宋体" w:hAnsi="宋体" w:cs="宋体"/>
          <w:szCs w:val="21"/>
        </w:rPr>
      </w:pPr>
      <w:r>
        <w:rPr>
          <w:rFonts w:hint="eastAsia" w:ascii="宋体" w:hAnsi="宋体" w:cs="宋体"/>
          <w:szCs w:val="21"/>
        </w:rPr>
        <w:t xml:space="preserve">2.1具体要求</w:t>
      </w:r>
      <w:r/>
    </w:p>
    <w:p>
      <w:pPr>
        <w:ind w:firstLine="420"/>
        <w:spacing w:line="360" w:lineRule="exact"/>
        <w:rPr>
          <w:rFonts w:hint="eastAsia" w:ascii="宋体" w:hAnsi="宋体" w:cs="宋体"/>
          <w:szCs w:val="21"/>
        </w:rPr>
      </w:pPr>
      <w:r>
        <w:rPr>
          <w:rFonts w:hint="eastAsia" w:ascii="宋体" w:hAnsi="宋体" w:cs="宋体"/>
          <w:szCs w:val="21"/>
        </w:rPr>
        <w:t xml:space="preserve">（1）日常运维:按照句容市财政的相关规定及要求，完成日常运维工作。日常运维主要包括但不局限于:</w:t>
      </w:r>
      <w:r/>
    </w:p>
    <w:p>
      <w:pPr>
        <w:ind w:firstLine="420"/>
        <w:spacing w:line="360" w:lineRule="exact"/>
        <w:rPr>
          <w:rFonts w:hint="eastAsia" w:ascii="宋体" w:hAnsi="宋体" w:cs="宋体"/>
          <w:szCs w:val="21"/>
        </w:rPr>
      </w:pPr>
      <w:r>
        <w:rPr>
          <w:rFonts w:hint="eastAsia" w:ascii="宋体" w:hAnsi="宋体" w:cs="宋体"/>
          <w:szCs w:val="21"/>
        </w:rPr>
        <w:t xml:space="preserve">A.基础数据变动维护:预算管理一体化系统覆盖财政核心业务，任何基础信息变化均需进行标准化维护，基础信息维护覆盖科目体系、单位、账户、人员等相关信息的变动，基础信息的变动及维护要求规范化管理，所有变动均需形成书面变动材料，必须经确认并备案后，方可进行相应的调整。</w:t>
      </w:r>
      <w:r/>
    </w:p>
    <w:p>
      <w:pPr>
        <w:ind w:firstLine="420"/>
        <w:spacing w:line="360" w:lineRule="exact"/>
        <w:rPr>
          <w:rFonts w:hint="eastAsia" w:ascii="宋体" w:hAnsi="宋体" w:cs="宋体"/>
          <w:szCs w:val="21"/>
        </w:rPr>
      </w:pPr>
      <w:r>
        <w:rPr>
          <w:rFonts w:hint="eastAsia" w:ascii="宋体" w:hAnsi="宋体" w:cs="宋体"/>
          <w:szCs w:val="21"/>
        </w:rPr>
        <w:t xml:space="preserve">B.业务流程及权限变动维护:在运维期间需要根据业务管理要求及人员变动管理，完成预算管理一体化系统相关业务配置、权限等维护，以满足业务变动及管理需要。</w:t>
      </w:r>
      <w:r/>
    </w:p>
    <w:p>
      <w:pPr>
        <w:ind w:firstLine="420"/>
        <w:spacing w:line="360" w:lineRule="exact"/>
        <w:rPr>
          <w:rFonts w:hint="eastAsia" w:ascii="宋体" w:hAnsi="宋体" w:cs="宋体"/>
          <w:szCs w:val="21"/>
        </w:rPr>
      </w:pPr>
      <w:r>
        <w:rPr>
          <w:rFonts w:hint="eastAsia" w:ascii="宋体" w:hAnsi="宋体" w:cs="宋体"/>
          <w:szCs w:val="21"/>
        </w:rPr>
        <w:t xml:space="preserve">C.业务人员办理业务时的技术支持:要求对业务办理人员提供办理业务的技术支持和服务。</w:t>
      </w:r>
      <w:r/>
    </w:p>
    <w:p>
      <w:pPr>
        <w:ind w:firstLine="420"/>
        <w:spacing w:line="360" w:lineRule="exact"/>
        <w:rPr>
          <w:rFonts w:hint="eastAsia" w:ascii="宋体" w:hAnsi="宋体" w:cs="宋体"/>
          <w:szCs w:val="21"/>
        </w:rPr>
      </w:pPr>
      <w:r>
        <w:rPr>
          <w:rFonts w:hint="eastAsia" w:ascii="宋体" w:hAnsi="宋体" w:cs="宋体"/>
          <w:szCs w:val="21"/>
        </w:rPr>
        <w:t xml:space="preserve">D.客户端故障排除:对于客户端出现的无法访问或无法办理业务情况，给予协助和指导，对于无法远程解决的情况，技术人员在规定时间内抵达故障现场，并在规定时间内现场排除。 </w:t>
      </w:r>
      <w:r/>
    </w:p>
    <w:p>
      <w:pPr>
        <w:ind w:firstLine="210"/>
        <w:spacing w:line="360" w:lineRule="exact"/>
        <w:rPr>
          <w:rFonts w:hint="eastAsia" w:ascii="宋体" w:hAnsi="宋体" w:cs="宋体"/>
          <w:szCs w:val="21"/>
        </w:rPr>
      </w:pPr>
      <w:r>
        <w:rPr>
          <w:rFonts w:hint="eastAsia" w:ascii="宋体" w:hAnsi="宋体" w:cs="宋体"/>
          <w:szCs w:val="21"/>
        </w:rPr>
        <w:t xml:space="preserve">  E.日常运维资料整理归档:为了确保系统运维工作的连续性及可追溯性，必须记录完整运维档案，并定期进行整理归档。</w:t>
      </w:r>
      <w:r/>
    </w:p>
    <w:p>
      <w:pPr>
        <w:ind w:firstLine="420"/>
        <w:spacing w:line="360" w:lineRule="exact"/>
        <w:rPr>
          <w:rFonts w:hint="eastAsia" w:ascii="宋体" w:hAnsi="宋体" w:cs="宋体"/>
          <w:szCs w:val="21"/>
        </w:rPr>
      </w:pPr>
      <w:r>
        <w:rPr>
          <w:rFonts w:hint="eastAsia" w:ascii="宋体" w:hAnsi="宋体" w:cs="宋体"/>
          <w:szCs w:val="21"/>
        </w:rPr>
        <w:t xml:space="preserve">(2)系统巡检:为了排除系统运行隐患，发现系统漏洞进行冻结，防止错误积累和蔓延，排除应用故障，增强系统的安全稳定性保证财政预算管理一体化系统长期稳定运行。</w:t>
      </w:r>
      <w:r/>
    </w:p>
    <w:p>
      <w:pPr>
        <w:ind w:firstLine="420"/>
        <w:spacing w:line="360" w:lineRule="exact"/>
        <w:rPr>
          <w:rFonts w:hint="eastAsia" w:ascii="宋体" w:hAnsi="宋体" w:cs="宋体"/>
          <w:szCs w:val="21"/>
        </w:rPr>
      </w:pPr>
      <w:r>
        <w:rPr>
          <w:rFonts w:hint="eastAsia" w:ascii="宋体" w:hAnsi="宋体" w:cs="宋体"/>
          <w:szCs w:val="21"/>
        </w:rPr>
        <w:t xml:space="preserve">(3)年终结转及年初初始化:协助完成年终结转及新年度初始化及对账的工作。</w:t>
      </w:r>
      <w:r/>
    </w:p>
    <w:p>
      <w:pPr>
        <w:ind w:firstLine="420"/>
        <w:spacing w:line="360" w:lineRule="exact"/>
        <w:rPr>
          <w:rFonts w:hint="eastAsia" w:ascii="宋体" w:hAnsi="宋体" w:cs="宋体"/>
          <w:szCs w:val="21"/>
        </w:rPr>
      </w:pPr>
      <w:r>
        <w:rPr>
          <w:rFonts w:hint="eastAsia" w:ascii="宋体" w:hAnsi="宋体" w:cs="宋体"/>
          <w:szCs w:val="21"/>
        </w:rPr>
        <w:t xml:space="preserve">(4)突发情况排查及处理:对于出现如断网、省厅升级维护、证书到期或其他原因导致系统异常等，运维团队必须给予及时响应，并配合排除故障，确保系统在最短时间内恢复，尽量降低突发情况造成的损失，要求运维服务提供详细的应急处理方案。</w:t>
      </w:r>
      <w:r/>
    </w:p>
    <w:p>
      <w:pPr>
        <w:ind w:firstLine="420"/>
        <w:spacing w:line="360" w:lineRule="exact"/>
        <w:rPr>
          <w:rFonts w:hint="eastAsia" w:ascii="宋体" w:hAnsi="宋体" w:cs="宋体"/>
          <w:szCs w:val="21"/>
        </w:rPr>
      </w:pPr>
      <w:r>
        <w:rPr>
          <w:rFonts w:hint="eastAsia" w:ascii="宋体" w:hAnsi="宋体" w:cs="宋体"/>
          <w:szCs w:val="21"/>
        </w:rPr>
        <w:t xml:space="preserve">(5)数据备份:按照用户的要求备份数据，并保证备份的系统数据能有效的恢复。</w:t>
      </w:r>
      <w:r/>
    </w:p>
    <w:p>
      <w:pPr>
        <w:ind w:firstLine="420"/>
        <w:spacing w:line="360" w:lineRule="exact"/>
        <w:rPr>
          <w:rFonts w:hint="eastAsia" w:ascii="宋体" w:hAnsi="宋体" w:cs="宋体"/>
          <w:szCs w:val="21"/>
        </w:rPr>
      </w:pPr>
      <w:r>
        <w:rPr>
          <w:rFonts w:hint="eastAsia" w:ascii="宋体" w:hAnsi="宋体" w:cs="宋体"/>
          <w:szCs w:val="21"/>
        </w:rPr>
        <w:t xml:space="preserve">(6)报表服务:在现有报表功能不能满足用户需求的情况下，按照业务所提的新需求，配置新的报表供用户查询。根据需求对现有的报表进行调整。系统现有报表功能无法满足的情况下，进行后台数据查询导出，按要求提供相应报表。</w:t>
      </w:r>
      <w:r/>
    </w:p>
    <w:p>
      <w:pPr>
        <w:ind w:firstLine="420"/>
        <w:spacing w:line="360" w:lineRule="exact"/>
        <w:rPr>
          <w:rFonts w:hint="eastAsia" w:ascii="宋体" w:hAnsi="宋体" w:cs="宋体"/>
          <w:szCs w:val="21"/>
        </w:rPr>
      </w:pPr>
      <w:r>
        <w:rPr>
          <w:rFonts w:hint="eastAsia" w:ascii="宋体" w:hAnsi="宋体" w:cs="宋体"/>
          <w:szCs w:val="21"/>
        </w:rPr>
        <w:t xml:space="preserve">(7)培训:要求具有完整的培训计划及内容;根据实际情况安排定期或不定期的培训，具体培训需求由财政提出，根据用户的需求提供完整的培训方案并实施培训。</w:t>
      </w:r>
      <w:r/>
    </w:p>
    <w:p>
      <w:pPr>
        <w:ind w:firstLine="420"/>
        <w:spacing w:line="360" w:lineRule="exact"/>
        <w:rPr>
          <w:rFonts w:hint="eastAsia" w:ascii="宋体" w:hAnsi="宋体" w:cs="宋体"/>
          <w:szCs w:val="21"/>
        </w:rPr>
      </w:pPr>
      <w:r>
        <w:rPr>
          <w:rFonts w:hint="eastAsia" w:ascii="宋体" w:hAnsi="宋体" w:cs="宋体"/>
          <w:szCs w:val="21"/>
        </w:rPr>
        <w:t xml:space="preserve">2.2运维响应</w:t>
      </w:r>
      <w:r/>
    </w:p>
    <w:p>
      <w:pPr>
        <w:ind w:firstLine="420"/>
        <w:spacing w:line="360" w:lineRule="exact"/>
        <w:rPr>
          <w:rFonts w:hint="eastAsia" w:ascii="宋体" w:hAnsi="宋体" w:cs="宋体"/>
          <w:szCs w:val="21"/>
        </w:rPr>
      </w:pPr>
      <w:r>
        <w:rPr>
          <w:rFonts w:hint="eastAsia" w:ascii="宋体" w:hAnsi="宋体" w:cs="宋体"/>
          <w:szCs w:val="21"/>
        </w:rPr>
        <w:t xml:space="preserve">现场提供7*24小时技术服务，承诺突发故障在工作日内实时响应，非工作日1小时之内响应并到达现场，对于夜间突发故障12小时内到达现场。</w:t>
      </w:r>
      <w:r/>
    </w:p>
    <w:p>
      <w:pPr>
        <w:ind w:firstLine="420"/>
        <w:spacing w:line="360" w:lineRule="exact"/>
        <w:rPr>
          <w:rFonts w:hint="eastAsia" w:ascii="宋体" w:hAnsi="宋体" w:cs="宋体"/>
          <w:szCs w:val="21"/>
        </w:rPr>
      </w:pPr>
      <w:r>
        <w:rPr>
          <w:rFonts w:hint="eastAsia" w:ascii="宋体" w:hAnsi="宋体" w:cs="宋体"/>
          <w:szCs w:val="21"/>
        </w:rPr>
        <w:t xml:space="preserve">根据故障级别提供应急响应服务，进行故障诊断和恢复。应急响应结束后，提供相关服务报告。如出现特殊情况需加班时，承诺按照财政工作计划的要求安排人员加班并协助解决问题。承诺按照财政提出的服务要求(内容和时间进度要求)开展工作。</w:t>
      </w:r>
      <w:r/>
    </w:p>
    <w:p>
      <w:pPr>
        <w:ind w:left="241" w:firstLine="210"/>
        <w:spacing w:line="360" w:lineRule="exact"/>
        <w:rPr>
          <w:rFonts w:hint="eastAsia" w:ascii="宋体" w:hAnsi="宋体" w:cs="宋体"/>
          <w:szCs w:val="21"/>
        </w:rPr>
      </w:pPr>
      <w:r>
        <w:rPr>
          <w:rFonts w:hint="eastAsia" w:ascii="宋体" w:hAnsi="宋体" w:cs="宋体"/>
          <w:szCs w:val="21"/>
        </w:rPr>
        <w:t xml:space="preserve">2.3服务方式</w:t>
      </w:r>
      <w:r/>
    </w:p>
    <w:p>
      <w:pPr>
        <w:ind w:left="241" w:firstLine="210"/>
        <w:spacing w:line="360" w:lineRule="exact"/>
        <w:rPr>
          <w:rFonts w:hint="eastAsia" w:ascii="宋体" w:hAnsi="宋体" w:cs="宋体"/>
          <w:szCs w:val="21"/>
        </w:rPr>
      </w:pPr>
      <w:r>
        <w:rPr>
          <w:rFonts w:hint="eastAsia" w:ascii="宋体" w:hAnsi="宋体" w:cs="宋体"/>
          <w:szCs w:val="21"/>
        </w:rPr>
        <w:t xml:space="preserve">（1）现场服务</w:t>
      </w:r>
      <w:r/>
    </w:p>
    <w:p>
      <w:pPr>
        <w:ind w:left="241"/>
        <w:spacing w:line="360" w:lineRule="exact"/>
        <w:rPr>
          <w:rFonts w:hint="eastAsia" w:ascii="宋体" w:hAnsi="宋体" w:cs="宋体"/>
          <w:szCs w:val="21"/>
        </w:rPr>
      </w:pPr>
      <w:r>
        <w:rPr>
          <w:rFonts w:hint="eastAsia" w:ascii="宋体" w:hAnsi="宋体" w:cs="宋体"/>
          <w:szCs w:val="21"/>
        </w:rPr>
        <w:t xml:space="preserve">现场驻点服务支持小组提供7*24小时的技术服务。服务工作包括系统新模块实施和系统使用咨询、软件异常情况处理、数据异常维护、系统培训、客户端插件安装等服务。</w:t>
      </w:r>
      <w:r/>
    </w:p>
    <w:p>
      <w:pPr>
        <w:ind w:left="241" w:firstLine="210"/>
        <w:spacing w:line="360" w:lineRule="exact"/>
        <w:rPr>
          <w:rFonts w:hint="eastAsia" w:ascii="宋体" w:hAnsi="宋体" w:cs="宋体"/>
          <w:szCs w:val="21"/>
        </w:rPr>
      </w:pPr>
      <w:r>
        <w:rPr>
          <w:rFonts w:hint="eastAsia" w:ascii="宋体" w:hAnsi="宋体" w:cs="宋体"/>
          <w:szCs w:val="21"/>
        </w:rPr>
        <w:t xml:space="preserve">（2）技术支撑</w:t>
      </w:r>
      <w:r/>
    </w:p>
    <w:p>
      <w:pPr>
        <w:ind w:left="241"/>
        <w:spacing w:line="360" w:lineRule="exact"/>
        <w:rPr>
          <w:rFonts w:hint="eastAsia" w:ascii="宋体" w:hAnsi="宋体" w:cs="宋体"/>
          <w:szCs w:val="21"/>
        </w:rPr>
      </w:pPr>
      <w:r>
        <w:rPr>
          <w:rFonts w:hint="eastAsia" w:ascii="宋体" w:hAnsi="宋体" w:cs="宋体"/>
          <w:szCs w:val="21"/>
        </w:rPr>
        <w:t xml:space="preserve">公司成立固定的支持技术团队，为本项目提供技术支撑。确保现场问题能够及时响应。</w:t>
      </w:r>
      <w:r/>
    </w:p>
    <w:p>
      <w:pPr>
        <w:ind w:left="241" w:firstLine="210"/>
        <w:spacing w:line="360" w:lineRule="exact"/>
        <w:rPr>
          <w:rFonts w:hint="eastAsia" w:ascii="宋体" w:hAnsi="宋体" w:cs="宋体"/>
          <w:szCs w:val="21"/>
        </w:rPr>
      </w:pPr>
      <w:r>
        <w:rPr>
          <w:rFonts w:hint="eastAsia" w:ascii="宋体" w:hAnsi="宋体" w:cs="宋体"/>
          <w:szCs w:val="21"/>
        </w:rPr>
        <w:t xml:space="preserve">（3）服务响应</w:t>
      </w:r>
      <w:r/>
    </w:p>
    <w:p>
      <w:pPr>
        <w:ind w:left="241"/>
        <w:spacing w:line="360" w:lineRule="exact"/>
        <w:rPr>
          <w:rFonts w:hint="eastAsia" w:ascii="宋体" w:hAnsi="宋体" w:cs="宋体"/>
          <w:szCs w:val="21"/>
        </w:rPr>
      </w:pPr>
      <w:r>
        <w:rPr>
          <w:rFonts w:hint="eastAsia" w:ascii="宋体" w:hAnsi="宋体" w:cs="宋体"/>
          <w:szCs w:val="21"/>
        </w:rPr>
        <w:t xml:space="preserve">现场提供7*24小时技术服务，承诺突发故障在工作日内实时响应，非工作日1小时之内响应并到达现场，对于夜间突发故障12小时内到达现场。对现场无法及时处理的用户服务请求和问题直接转给技术工支持团队，做到对问题的全程管理及有效解决和反馈。</w:t>
      </w:r>
      <w:r/>
    </w:p>
    <w:p>
      <w:pPr>
        <w:spacing w:line="360" w:lineRule="exact"/>
        <w:rPr>
          <w:rFonts w:hint="eastAsia" w:ascii="宋体" w:hAnsi="宋体" w:cs="宋体"/>
          <w:b/>
          <w:bCs/>
          <w:color w:val="0000ff"/>
          <w:sz w:val="24"/>
        </w:rPr>
      </w:pPr>
      <w:r>
        <w:rPr>
          <w:rFonts w:hint="eastAsia" w:ascii="宋体" w:hAnsi="宋体" w:cs="宋体"/>
          <w:b/>
          <w:bCs/>
          <w:color w:val="0000ff"/>
          <w:sz w:val="24"/>
        </w:rPr>
      </w:r>
      <w:r/>
    </w:p>
    <w:p>
      <w:pPr>
        <w:spacing w:line="240" w:lineRule="exact"/>
        <w:rPr>
          <w:rFonts w:hint="eastAsia" w:ascii="宋体" w:hAnsi="宋体" w:cs="宋体"/>
          <w:color w:val="0000ff"/>
          <w:szCs w:val="21"/>
        </w:rPr>
      </w:pPr>
      <w:r>
        <w:rPr>
          <w:rFonts w:hint="eastAsia" w:ascii="宋体" w:hAnsi="宋体" w:cs="宋体"/>
          <w:b/>
          <w:bCs/>
          <w:color w:val="0000ff"/>
          <w:szCs w:val="21"/>
        </w:rPr>
        <w:t xml:space="preserve">（五十一）句容市水利局水利工程信息化管理平台</w:t>
      </w:r>
      <w:r/>
    </w:p>
    <w:p>
      <w:pPr>
        <w:spacing w:line="400" w:lineRule="exact"/>
        <w:rPr>
          <w:rFonts w:hint="eastAsia" w:ascii="宋体" w:hAnsi="宋体" w:cs="宋体"/>
          <w:b/>
          <w:bCs/>
        </w:rPr>
      </w:pPr>
      <w:r>
        <w:rPr>
          <w:rFonts w:hint="eastAsia" w:ascii="宋体" w:hAnsi="宋体" w:cs="宋体"/>
          <w:b/>
          <w:bCs/>
        </w:rPr>
        <w:t xml:space="preserve">1.服务内容</w:t>
      </w:r>
      <w:r/>
    </w:p>
    <w:p>
      <w:pPr>
        <w:ind w:left="241" w:firstLine="420"/>
        <w:spacing w:line="400" w:lineRule="exact"/>
        <w:rPr>
          <w:rFonts w:hint="eastAsia" w:ascii="宋体" w:hAnsi="宋体" w:cs="宋体"/>
          <w:szCs w:val="21"/>
        </w:rPr>
      </w:pPr>
      <w:r>
        <w:rPr>
          <w:rFonts w:hint="eastAsia" w:ascii="宋体" w:hAnsi="宋体" w:cs="宋体"/>
          <w:szCs w:val="21"/>
        </w:rPr>
        <w:t xml:space="preserve">句容市水库精细化标准化统一管理平台，提供水库精细化标准化提供信息化基础支撑。本项目实施范围:句容水库、北山水库、二圣水库、茅山水库、仑山水库、墓东水库6座中型水库，石山头、李塔水库、潘冲水库3座小型水库。</w:t>
      </w:r>
      <w:r/>
    </w:p>
    <w:p>
      <w:pPr>
        <w:ind w:left="241" w:firstLine="420"/>
        <w:spacing w:line="400" w:lineRule="exact"/>
        <w:rPr>
          <w:rFonts w:hint="eastAsia" w:ascii="宋体" w:hAnsi="宋体" w:cs="宋体"/>
          <w:szCs w:val="21"/>
        </w:rPr>
      </w:pPr>
      <w:r>
        <w:rPr>
          <w:rFonts w:hint="eastAsia" w:ascii="宋体" w:hAnsi="宋体" w:cs="宋体"/>
          <w:szCs w:val="21"/>
        </w:rPr>
        <w:t xml:space="preserve">目前系统总体运行正常。为适应新时期水利高质量发展和现代化建设的新形势，加快推进全市水利工程精细化管理工作，为保障平台正常使用，需对系统进行维护。本次服务主要是对精细化平台进行维护。</w:t>
      </w:r>
      <w:r/>
    </w:p>
    <w:p>
      <w:pPr>
        <w:spacing w:line="400" w:lineRule="exact"/>
        <w:rPr>
          <w:rFonts w:hint="eastAsia" w:ascii="宋体" w:hAnsi="宋体" w:cs="宋体"/>
          <w:b/>
          <w:bCs/>
        </w:rPr>
      </w:pPr>
      <w:r>
        <w:rPr>
          <w:rFonts w:hint="eastAsia" w:ascii="宋体" w:hAnsi="宋体" w:cs="宋体"/>
          <w:b/>
          <w:bCs/>
        </w:rPr>
        <w:t xml:space="preserve">2.服务标准</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67"/>
        <w:gridCol w:w="2402"/>
        <w:gridCol w:w="3743"/>
        <w:gridCol w:w="723"/>
        <w:gridCol w:w="887"/>
      </w:tblGrid>
      <w:tr>
        <w:trPr>
          <w:trHeight w:val="352"/>
        </w:trPr>
        <w:tc>
          <w:tcPr>
            <w:tcW w:w="767"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序号</w:t>
            </w:r>
            <w:r/>
          </w:p>
        </w:tc>
        <w:tc>
          <w:tcPr>
            <w:tcW w:w="2402"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分项工程名称</w:t>
            </w:r>
            <w:r/>
          </w:p>
        </w:tc>
        <w:tc>
          <w:tcPr>
            <w:tcW w:w="3743"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规格型号</w:t>
            </w:r>
            <w:r/>
          </w:p>
        </w:tc>
        <w:tc>
          <w:tcPr>
            <w:tcW w:w="723"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单位</w:t>
            </w:r>
            <w:r/>
          </w:p>
        </w:tc>
        <w:tc>
          <w:tcPr>
            <w:tcW w:w="887"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数量</w:t>
            </w:r>
            <w:r/>
          </w:p>
        </w:tc>
      </w:tr>
      <w:tr>
        <w:trPr>
          <w:trHeight w:val="454"/>
        </w:trPr>
        <w:tc>
          <w:tcPr>
            <w:tcW w:w="767"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c>
          <w:tcPr>
            <w:tcW w:w="2402"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平台日常运行维护</w:t>
            </w:r>
            <w:r/>
          </w:p>
        </w:tc>
        <w:tc>
          <w:tcPr>
            <w:tcW w:w="3743" w:type="dxa"/>
            <w:vAlign w:val="center"/>
            <w:textDirection w:val="lrTb"/>
            <w:noWrap w:val="false"/>
          </w:tcPr>
          <w:p>
            <w:pPr>
              <w:spacing w:line="240" w:lineRule="exact"/>
              <w:rPr>
                <w:rFonts w:hint="eastAsia" w:ascii="宋体" w:hAnsi="宋体" w:cs="宋体"/>
              </w:rPr>
            </w:pPr>
            <w:r>
              <w:rPr>
                <w:rFonts w:hint="eastAsia" w:ascii="宋体" w:hAnsi="宋体" w:cs="宋体"/>
              </w:rPr>
              <w:t xml:space="preserve">后台应用服务定期巡检与运行维护</w:t>
            </w:r>
            <w:r/>
          </w:p>
        </w:tc>
        <w:tc>
          <w:tcPr>
            <w:tcW w:w="723"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项</w:t>
            </w:r>
            <w:r/>
          </w:p>
        </w:tc>
        <w:tc>
          <w:tcPr>
            <w:tcW w:w="887"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r>
        <w:trPr/>
        <w:tc>
          <w:tcPr>
            <w:tcW w:w="767"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2</w:t>
            </w:r>
            <w:r/>
          </w:p>
        </w:tc>
        <w:tc>
          <w:tcPr>
            <w:tcW w:w="2402" w:type="dxa"/>
            <w:vAlign w:val="center"/>
            <w:textDirection w:val="lrTb"/>
            <w:noWrap w:val="false"/>
          </w:tcPr>
          <w:p>
            <w:pPr>
              <w:jc w:val="center"/>
              <w:rPr>
                <w:rFonts w:hint="eastAsia" w:ascii="宋体" w:hAnsi="宋体" w:cs="宋体"/>
              </w:rPr>
            </w:pPr>
            <w:r>
              <w:rPr>
                <w:rFonts w:hint="eastAsia" w:ascii="宋体" w:hAnsi="宋体" w:cs="宋体"/>
              </w:rPr>
              <w:t xml:space="preserve">平台功能维护</w:t>
            </w:r>
            <w:r/>
          </w:p>
        </w:tc>
        <w:tc>
          <w:tcPr>
            <w:tcW w:w="3743" w:type="dxa"/>
            <w:vAlign w:val="center"/>
            <w:textDirection w:val="lrTb"/>
            <w:noWrap w:val="false"/>
          </w:tcPr>
          <w:p>
            <w:pPr>
              <w:rPr>
                <w:rFonts w:hint="eastAsia" w:ascii="宋体" w:hAnsi="宋体" w:cs="宋体"/>
              </w:rPr>
            </w:pPr>
            <w:r>
              <w:rPr>
                <w:rFonts w:hint="eastAsia" w:ascii="宋体" w:hAnsi="宋体" w:cs="宋体"/>
              </w:rPr>
              <w:t xml:space="preserve">1、现有功能的运行保障</w:t>
            </w:r>
            <w:r/>
          </w:p>
          <w:p>
            <w:pPr>
              <w:rPr>
                <w:rFonts w:hint="eastAsia" w:ascii="宋体" w:hAnsi="宋体" w:cs="宋体"/>
              </w:rPr>
            </w:pPr>
            <w:r>
              <w:rPr>
                <w:rFonts w:hint="eastAsia" w:ascii="宋体" w:hAnsi="宋体" w:cs="宋体"/>
              </w:rPr>
              <w:t xml:space="preserve">2、系统更新维护</w:t>
            </w:r>
            <w:r/>
          </w:p>
          <w:p>
            <w:pPr>
              <w:rPr>
                <w:rFonts w:hint="eastAsia" w:ascii="宋体" w:hAnsi="宋体" w:cs="宋体"/>
              </w:rPr>
            </w:pPr>
            <w:r>
              <w:rPr>
                <w:rFonts w:hint="eastAsia" w:ascii="宋体" w:hAnsi="宋体" w:cs="宋体"/>
              </w:rPr>
              <w:t xml:space="preserve">3、第三方数据接口正常运行维护</w:t>
            </w:r>
            <w:r/>
          </w:p>
        </w:tc>
        <w:tc>
          <w:tcPr>
            <w:tcW w:w="723"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项</w:t>
            </w:r>
            <w:r/>
          </w:p>
        </w:tc>
        <w:tc>
          <w:tcPr>
            <w:tcW w:w="887"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r>
        <w:trPr/>
        <w:tc>
          <w:tcPr>
            <w:tcW w:w="767"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3</w:t>
            </w:r>
            <w:r/>
          </w:p>
        </w:tc>
        <w:tc>
          <w:tcPr>
            <w:tcW w:w="2402" w:type="dxa"/>
            <w:vAlign w:val="center"/>
            <w:textDirection w:val="lrTb"/>
            <w:noWrap w:val="false"/>
          </w:tcPr>
          <w:p>
            <w:pPr>
              <w:jc w:val="center"/>
              <w:rPr>
                <w:rFonts w:hint="eastAsia" w:ascii="宋体" w:hAnsi="宋体" w:cs="宋体"/>
              </w:rPr>
            </w:pPr>
            <w:r>
              <w:rPr>
                <w:rFonts w:hint="eastAsia" w:ascii="宋体" w:hAnsi="宋体" w:cs="宋体"/>
              </w:rPr>
              <w:t xml:space="preserve">系统故障以及修复维护</w:t>
            </w:r>
            <w:r/>
          </w:p>
        </w:tc>
        <w:tc>
          <w:tcPr>
            <w:tcW w:w="3743" w:type="dxa"/>
            <w:vAlign w:val="center"/>
            <w:textDirection w:val="lrTb"/>
            <w:noWrap w:val="false"/>
          </w:tcPr>
          <w:p>
            <w:pPr>
              <w:rPr>
                <w:rFonts w:hint="eastAsia" w:ascii="宋体" w:hAnsi="宋体" w:cs="宋体"/>
              </w:rPr>
            </w:pPr>
            <w:r>
              <w:rPr>
                <w:rFonts w:hint="eastAsia" w:ascii="宋体" w:hAnsi="宋体" w:cs="宋体"/>
              </w:rPr>
              <w:t xml:space="preserve">平台系统版本定期更新与优化服务</w:t>
            </w:r>
            <w:r/>
          </w:p>
        </w:tc>
        <w:tc>
          <w:tcPr>
            <w:tcW w:w="723"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项</w:t>
            </w:r>
            <w:r/>
          </w:p>
        </w:tc>
        <w:tc>
          <w:tcPr>
            <w:tcW w:w="887"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bl>
    <w:p>
      <w:pPr>
        <w:spacing w:line="240" w:lineRule="exact"/>
        <w:rPr>
          <w:rFonts w:hint="eastAsia" w:ascii="宋体" w:hAnsi="宋体" w:cs="宋体"/>
          <w:b/>
          <w:bCs/>
          <w:color w:val="0000ff"/>
          <w:sz w:val="24"/>
        </w:rPr>
      </w:pPr>
      <w:r>
        <w:rPr>
          <w:rFonts w:hint="eastAsia" w:ascii="宋体" w:hAnsi="宋体" w:cs="宋体"/>
          <w:b/>
          <w:bCs/>
          <w:color w:val="0000ff"/>
          <w:sz w:val="24"/>
        </w:rPr>
      </w:r>
      <w:r/>
    </w:p>
    <w:p>
      <w:pPr>
        <w:spacing w:line="240" w:lineRule="exact"/>
        <w:rPr>
          <w:rFonts w:hint="eastAsia" w:ascii="宋体" w:hAnsi="宋体" w:cs="宋体"/>
          <w:b/>
          <w:bCs/>
          <w:color w:val="0000ff"/>
          <w:szCs w:val="21"/>
        </w:rPr>
      </w:pPr>
      <w:r>
        <w:rPr>
          <w:rFonts w:hint="eastAsia" w:ascii="宋体" w:hAnsi="宋体" w:cs="宋体"/>
          <w:b/>
          <w:bCs/>
          <w:color w:val="0000ff"/>
          <w:szCs w:val="21"/>
        </w:rPr>
        <w:t xml:space="preserve">（五十二）句容市文明网维保运作</w:t>
      </w:r>
      <w:r/>
    </w:p>
    <w:p>
      <w:pPr>
        <w:spacing w:line="320" w:lineRule="exact"/>
        <w:rPr>
          <w:rFonts w:hint="eastAsia" w:ascii="宋体" w:hAnsi="宋体" w:cs="宋体"/>
          <w:b/>
          <w:bCs/>
        </w:rPr>
      </w:pPr>
      <w:r>
        <w:rPr>
          <w:rFonts w:hint="eastAsia" w:ascii="宋体" w:hAnsi="宋体" w:cs="宋体"/>
          <w:b/>
          <w:bCs/>
        </w:rPr>
        <w:t xml:space="preserve">1.服务内容</w:t>
      </w:r>
      <w:r/>
    </w:p>
    <w:p>
      <w:pPr>
        <w:ind w:firstLine="420"/>
        <w:spacing w:line="320" w:lineRule="exact"/>
        <w:rPr>
          <w:rFonts w:hint="eastAsia" w:ascii="宋体" w:hAnsi="宋体" w:cs="宋体"/>
        </w:rPr>
      </w:pPr>
      <w:r>
        <w:rPr>
          <w:rFonts w:hint="eastAsia" w:ascii="宋体" w:hAnsi="宋体" w:cs="宋体"/>
        </w:rPr>
        <w:t xml:space="preserve">句容文明网(jrwmw)根据《关于深化群众性精神文明创建活动的指导意见》及中央文明办加强网络文明建设暨中国精神文明网创办20周年座谈会精神等，由中共句容市委宣传部、市文明办建设和运营，主要负责传播党的理论路线方针政策、弘扬社会主义核心价值观、引领社会风尚，同时也是市委宣传部履行其意识形态管理职责的直接体现和必然要求。本次服务包含不限于网络空间、域名及证书、网络技术维护及信息上传等。具体如下：</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66"/>
        <w:gridCol w:w="1524"/>
        <w:gridCol w:w="4809"/>
        <w:gridCol w:w="991"/>
      </w:tblGrid>
      <w:tr>
        <w:trPr>
          <w:trHeight w:val="441"/>
        </w:trPr>
        <w:tc>
          <w:tcPr>
            <w:tcW w:w="106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序号</w:t>
            </w:r>
            <w:r/>
          </w:p>
        </w:tc>
        <w:tc>
          <w:tcPr>
            <w:gridSpan w:val="2"/>
            <w:tcW w:w="6333"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类别</w:t>
            </w:r>
            <w:r/>
          </w:p>
        </w:tc>
        <w:tc>
          <w:tcPr>
            <w:tcW w:w="99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数量</w:t>
            </w:r>
            <w:r/>
          </w:p>
        </w:tc>
      </w:tr>
      <w:tr>
        <w:trPr>
          <w:trHeight w:val="417"/>
        </w:trPr>
        <w:tc>
          <w:tcPr>
            <w:tcW w:w="106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c>
          <w:tcPr>
            <w:tcW w:w="1524" w:type="dxa"/>
            <w:vAlign w:val="center"/>
            <w:vMerge w:val="restart"/>
            <w:textDirection w:val="lrTb"/>
            <w:noWrap w:val="false"/>
          </w:tcPr>
          <w:p>
            <w:pPr>
              <w:jc w:val="center"/>
              <w:spacing w:line="240" w:lineRule="exact"/>
              <w:rPr>
                <w:rFonts w:hint="eastAsia" w:ascii="宋体" w:hAnsi="宋体" w:cs="宋体"/>
              </w:rPr>
            </w:pPr>
            <w:r>
              <w:rPr>
                <w:rFonts w:hint="eastAsia" w:ascii="宋体" w:hAnsi="宋体" w:cs="宋体"/>
              </w:rPr>
              <w:t xml:space="preserve">服务租赁</w:t>
            </w:r>
            <w:r/>
          </w:p>
        </w:tc>
        <w:tc>
          <w:tcPr>
            <w:tcW w:w="4809"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应用服务器4C8G10M</w:t>
            </w:r>
            <w:r/>
          </w:p>
        </w:tc>
        <w:tc>
          <w:tcPr>
            <w:tcW w:w="99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r>
        <w:trPr>
          <w:trHeight w:val="276"/>
        </w:trPr>
        <w:tc>
          <w:tcPr>
            <w:tcW w:w="106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2</w:t>
            </w:r>
            <w:r/>
          </w:p>
        </w:tc>
        <w:tc>
          <w:tcPr>
            <w:tcW w:w="1524"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809" w:type="dxa"/>
            <w:vAlign w:val="center"/>
            <w:textDirection w:val="lrTb"/>
            <w:noWrap w:val="false"/>
          </w:tcPr>
          <w:p>
            <w:pPr>
              <w:jc w:val="center"/>
              <w:rPr>
                <w:rFonts w:hint="eastAsia" w:ascii="宋体" w:hAnsi="宋体" w:cs="宋体"/>
              </w:rPr>
            </w:pPr>
            <w:r>
              <w:rPr>
                <w:rFonts w:hint="eastAsia" w:ascii="宋体" w:hAnsi="宋体" w:cs="宋体"/>
              </w:rPr>
              <w:t xml:space="preserve">数据库服务器2C8G</w:t>
            </w:r>
            <w:r/>
          </w:p>
        </w:tc>
        <w:tc>
          <w:tcPr>
            <w:tcW w:w="99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r>
        <w:trPr>
          <w:trHeight w:val="289"/>
        </w:trPr>
        <w:tc>
          <w:tcPr>
            <w:tcW w:w="106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3</w:t>
            </w:r>
            <w:r/>
          </w:p>
        </w:tc>
        <w:tc>
          <w:tcPr>
            <w:tcW w:w="1524"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809" w:type="dxa"/>
            <w:vAlign w:val="center"/>
            <w:textDirection w:val="lrTb"/>
            <w:noWrap w:val="false"/>
          </w:tcPr>
          <w:p>
            <w:pPr>
              <w:jc w:val="center"/>
              <w:rPr>
                <w:rFonts w:hint="eastAsia" w:ascii="宋体" w:hAnsi="宋体" w:cs="宋体"/>
              </w:rPr>
            </w:pPr>
            <w:r>
              <w:rPr>
                <w:rFonts w:hint="eastAsia" w:ascii="宋体" w:hAnsi="宋体" w:cs="宋体"/>
              </w:rPr>
              <w:t xml:space="preserve">文件服务器</w:t>
            </w:r>
            <w:r/>
          </w:p>
        </w:tc>
        <w:tc>
          <w:tcPr>
            <w:tcW w:w="99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r>
        <w:trPr>
          <w:trHeight w:val="276"/>
        </w:trPr>
        <w:tc>
          <w:tcPr>
            <w:tcW w:w="106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4</w:t>
            </w:r>
            <w:r/>
          </w:p>
        </w:tc>
        <w:tc>
          <w:tcPr>
            <w:tcW w:w="1524"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809" w:type="dxa"/>
            <w:vAlign w:val="center"/>
            <w:textDirection w:val="lrTb"/>
            <w:noWrap w:val="false"/>
          </w:tcPr>
          <w:p>
            <w:pPr>
              <w:jc w:val="center"/>
              <w:rPr>
                <w:rFonts w:hint="eastAsia" w:ascii="宋体" w:hAnsi="宋体" w:cs="宋体"/>
              </w:rPr>
            </w:pPr>
            <w:r>
              <w:rPr>
                <w:rFonts w:hint="eastAsia" w:ascii="宋体" w:hAnsi="宋体" w:cs="宋体"/>
              </w:rPr>
              <w:t xml:space="preserve">网络安全(FW,WAF, IPS, IDS.AS)</w:t>
            </w:r>
            <w:r/>
          </w:p>
        </w:tc>
        <w:tc>
          <w:tcPr>
            <w:tcW w:w="99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r>
        <w:trPr>
          <w:trHeight w:val="276"/>
        </w:trPr>
        <w:tc>
          <w:tcPr>
            <w:tcW w:w="106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5</w:t>
            </w:r>
            <w:r/>
          </w:p>
        </w:tc>
        <w:tc>
          <w:tcPr>
            <w:tcW w:w="1524"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809" w:type="dxa"/>
            <w:vAlign w:val="center"/>
            <w:textDirection w:val="lrTb"/>
            <w:noWrap w:val="false"/>
          </w:tcPr>
          <w:p>
            <w:pPr>
              <w:jc w:val="center"/>
              <w:rPr>
                <w:rFonts w:hint="eastAsia" w:ascii="宋体" w:hAnsi="宋体" w:cs="宋体"/>
              </w:rPr>
            </w:pPr>
            <w:r>
              <w:rPr>
                <w:rFonts w:hint="eastAsia" w:ascii="宋体" w:hAnsi="宋体" w:cs="宋体"/>
              </w:rPr>
              <w:t xml:space="preserve">SSL证书</w:t>
            </w:r>
            <w:r/>
          </w:p>
        </w:tc>
        <w:tc>
          <w:tcPr>
            <w:tcW w:w="99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2</w:t>
            </w:r>
            <w:r/>
          </w:p>
        </w:tc>
      </w:tr>
      <w:tr>
        <w:trPr>
          <w:trHeight w:val="289"/>
        </w:trPr>
        <w:tc>
          <w:tcPr>
            <w:tcW w:w="106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6</w:t>
            </w:r>
            <w:r/>
          </w:p>
        </w:tc>
        <w:tc>
          <w:tcPr>
            <w:tcW w:w="1524"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809" w:type="dxa"/>
            <w:vAlign w:val="center"/>
            <w:textDirection w:val="lrTb"/>
            <w:noWrap w:val="false"/>
          </w:tcPr>
          <w:p>
            <w:pPr>
              <w:jc w:val="center"/>
              <w:rPr>
                <w:rFonts w:hint="eastAsia" w:ascii="宋体" w:hAnsi="宋体" w:cs="宋体"/>
              </w:rPr>
            </w:pPr>
            <w:r>
              <w:rPr>
                <w:rFonts w:hint="eastAsia" w:ascii="宋体" w:hAnsi="宋体" w:cs="宋体"/>
              </w:rPr>
              <w:t xml:space="preserve">域名</w:t>
            </w:r>
            <w:r/>
          </w:p>
        </w:tc>
        <w:tc>
          <w:tcPr>
            <w:tcW w:w="99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r>
        <w:trPr>
          <w:trHeight w:val="242"/>
        </w:trPr>
        <w:tc>
          <w:tcPr>
            <w:tcW w:w="106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7</w:t>
            </w:r>
            <w:r/>
          </w:p>
        </w:tc>
        <w:tc>
          <w:tcPr>
            <w:tcW w:w="1524"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网站运维</w:t>
            </w:r>
            <w:r/>
          </w:p>
        </w:tc>
        <w:tc>
          <w:tcPr>
            <w:tcW w:w="4809" w:type="dxa"/>
            <w:vAlign w:val="center"/>
            <w:textDirection w:val="lrTb"/>
            <w:noWrap w:val="false"/>
          </w:tcPr>
          <w:p>
            <w:pPr>
              <w:jc w:val="center"/>
              <w:rPr>
                <w:rFonts w:hint="eastAsia" w:ascii="宋体" w:hAnsi="宋体" w:cs="宋体"/>
              </w:rPr>
            </w:pPr>
            <w:r>
              <w:rPr>
                <w:rFonts w:hint="eastAsia" w:ascii="宋体" w:hAnsi="宋体" w:cs="宋体"/>
              </w:rPr>
              <w:t xml:space="preserve">内容更新</w:t>
            </w:r>
            <w:r/>
          </w:p>
        </w:tc>
        <w:tc>
          <w:tcPr>
            <w:tcW w:w="99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r>
        <w:trPr>
          <w:trHeight w:val="289"/>
        </w:trPr>
        <w:tc>
          <w:tcPr>
            <w:tcW w:w="1066"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8</w:t>
            </w:r>
            <w:r/>
          </w:p>
        </w:tc>
        <w:tc>
          <w:tcPr>
            <w:tcW w:w="1524"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4809" w:type="dxa"/>
            <w:vAlign w:val="center"/>
            <w:textDirection w:val="lrTb"/>
            <w:noWrap w:val="false"/>
          </w:tcPr>
          <w:p>
            <w:pPr>
              <w:jc w:val="center"/>
              <w:rPr>
                <w:rFonts w:hint="eastAsia" w:ascii="宋体" w:hAnsi="宋体" w:cs="宋体"/>
              </w:rPr>
            </w:pPr>
            <w:r>
              <w:rPr>
                <w:rFonts w:hint="eastAsia" w:ascii="宋体" w:hAnsi="宋体" w:cs="宋体"/>
              </w:rPr>
              <w:t xml:space="preserve">版面调整</w:t>
            </w:r>
            <w:r/>
          </w:p>
        </w:tc>
        <w:tc>
          <w:tcPr>
            <w:tcW w:w="99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r>
    </w:tbl>
    <w:p>
      <w:pPr>
        <w:spacing w:line="320" w:lineRule="exact"/>
        <w:rPr>
          <w:rFonts w:hint="eastAsia" w:ascii="宋体" w:hAnsi="宋体" w:cs="宋体"/>
          <w:b/>
          <w:bCs/>
        </w:rPr>
      </w:pPr>
      <w:r>
        <w:rPr>
          <w:rFonts w:hint="eastAsia" w:ascii="宋体" w:hAnsi="宋体" w:cs="宋体"/>
          <w:b/>
          <w:bCs/>
        </w:rPr>
        <w:t xml:space="preserve">2.服务标准</w:t>
      </w:r>
      <w:r/>
    </w:p>
    <w:p>
      <w:pPr>
        <w:ind w:firstLine="420"/>
        <w:spacing w:line="320" w:lineRule="exact"/>
        <w:rPr>
          <w:rFonts w:hint="eastAsia" w:ascii="宋体" w:hAnsi="宋体" w:cs="宋体"/>
        </w:rPr>
      </w:pPr>
      <w:r>
        <w:rPr>
          <w:rFonts w:hint="eastAsia" w:ascii="宋体" w:hAnsi="宋体" w:cs="宋体"/>
        </w:rPr>
        <w:t xml:space="preserve">确保平台正常运行和使用。</w:t>
      </w:r>
      <w:r/>
    </w:p>
    <w:p>
      <w:pPr>
        <w:ind w:firstLine="420"/>
        <w:spacing w:line="320" w:lineRule="exact"/>
        <w:rPr>
          <w:rFonts w:hint="eastAsia" w:ascii="宋体" w:hAnsi="宋体" w:cs="宋体"/>
        </w:rPr>
      </w:pPr>
      <w:r>
        <w:rPr>
          <w:rFonts w:hint="eastAsia" w:ascii="宋体" w:hAnsi="宋体" w:cs="宋体"/>
        </w:rPr>
        <w:t xml:space="preserve">（1）文明宣传、舆情监测、技术管理;</w:t>
      </w:r>
      <w:r/>
    </w:p>
    <w:p>
      <w:pPr>
        <w:ind w:firstLine="420"/>
        <w:spacing w:line="320" w:lineRule="exact"/>
        <w:rPr>
          <w:rFonts w:hint="eastAsia" w:ascii="宋体" w:hAnsi="宋体" w:cs="宋体"/>
        </w:rPr>
      </w:pPr>
      <w:r>
        <w:rPr>
          <w:rFonts w:hint="eastAsia" w:ascii="宋体" w:hAnsi="宋体" w:cs="宋体"/>
        </w:rPr>
        <w:t xml:space="preserve">（2）网站平台域名、平台系统稳定运行服务，平台服务器租赁等;</w:t>
      </w:r>
      <w:r/>
    </w:p>
    <w:p>
      <w:pPr>
        <w:ind w:firstLine="420"/>
        <w:spacing w:line="320" w:lineRule="exact"/>
        <w:rPr>
          <w:rFonts w:hint="eastAsia" w:ascii="宋体" w:hAnsi="宋体" w:cs="宋体"/>
        </w:rPr>
      </w:pPr>
      <w:r>
        <w:rPr>
          <w:rFonts w:hint="eastAsia" w:ascii="宋体" w:hAnsi="宋体" w:cs="宋体"/>
        </w:rPr>
        <w:t xml:space="preserve">（3）如若甲方提出整体平台美观风格更改，属于平台重新设计，乙方则另收费用;</w:t>
      </w:r>
      <w:r/>
    </w:p>
    <w:p>
      <w:pPr>
        <w:ind w:firstLine="420"/>
        <w:spacing w:line="320" w:lineRule="exact"/>
        <w:rPr>
          <w:rFonts w:hint="eastAsia" w:ascii="宋体" w:hAnsi="宋体" w:cs="宋体"/>
        </w:rPr>
      </w:pPr>
      <w:r>
        <w:rPr>
          <w:rFonts w:hint="eastAsia" w:ascii="宋体" w:hAnsi="宋体" w:cs="宋体"/>
        </w:rPr>
        <w:t xml:space="preserve">（4）如若甲方提出新增平台功能要求，属于平台重新研发。乙方则另收费用;</w:t>
      </w:r>
      <w:r/>
    </w:p>
    <w:p>
      <w:pPr>
        <w:ind w:firstLine="420"/>
        <w:spacing w:line="320" w:lineRule="exact"/>
        <w:rPr>
          <w:rFonts w:hint="eastAsia" w:ascii="宋体" w:hAnsi="宋体" w:cs="宋体"/>
        </w:rPr>
      </w:pPr>
      <w:r>
        <w:rPr>
          <w:rFonts w:hint="eastAsia" w:ascii="宋体" w:hAnsi="宋体" w:cs="宋体"/>
        </w:rPr>
        <w:t xml:space="preserve">（5）平台数据库维护，保护网站数据安全，定期安全备份数据;</w:t>
      </w:r>
      <w:r/>
    </w:p>
    <w:p>
      <w:pPr>
        <w:ind w:firstLine="420"/>
        <w:spacing w:line="320" w:lineRule="exact"/>
        <w:rPr>
          <w:rFonts w:hint="eastAsia" w:ascii="宋体" w:hAnsi="宋体" w:cs="宋体"/>
        </w:rPr>
      </w:pPr>
      <w:r>
        <w:rPr>
          <w:rFonts w:hint="eastAsia" w:ascii="宋体" w:hAnsi="宋体" w:cs="宋体"/>
        </w:rPr>
        <w:t xml:space="preserve">（6）内容代理发布，其中包括产品资料、新闻资讯等;</w:t>
      </w:r>
      <w:r/>
    </w:p>
    <w:p>
      <w:pPr>
        <w:ind w:firstLine="420"/>
        <w:spacing w:line="320" w:lineRule="exact"/>
        <w:rPr>
          <w:rFonts w:hint="eastAsia" w:ascii="宋体" w:hAnsi="宋体" w:cs="宋体"/>
        </w:rPr>
      </w:pPr>
      <w:r>
        <w:rPr>
          <w:rFonts w:hint="eastAsia" w:ascii="宋体" w:hAnsi="宋体" w:cs="宋体"/>
        </w:rPr>
        <w:t xml:space="preserve">（7）免费提供域名解析服务(甲方需提供域名管理权限)</w:t>
      </w:r>
      <w:r/>
    </w:p>
    <w:p>
      <w:pPr>
        <w:ind w:firstLine="420"/>
        <w:spacing w:line="320" w:lineRule="exact"/>
        <w:rPr>
          <w:rFonts w:hint="eastAsia" w:ascii="宋体" w:hAnsi="宋体" w:cs="宋体"/>
        </w:rPr>
      </w:pPr>
      <w:r>
        <w:rPr>
          <w:rFonts w:hint="eastAsia" w:ascii="宋体" w:hAnsi="宋体" w:cs="宋体"/>
        </w:rPr>
        <w:t xml:space="preserve">（8）甲方域名证书申请办理及技术支持。</w:t>
      </w:r>
      <w:r/>
    </w:p>
    <w:p>
      <w:pPr>
        <w:ind w:firstLine="482"/>
        <w:rPr>
          <w:rFonts w:hint="eastAsia" w:ascii="宋体" w:hAnsi="宋体"/>
          <w:b/>
          <w:bCs/>
          <w:sz w:val="24"/>
        </w:rPr>
      </w:pPr>
      <w:r>
        <w:rPr>
          <w:rFonts w:hint="eastAsia" w:ascii="宋体" w:hAnsi="宋体"/>
          <w:b/>
          <w:bCs/>
          <w:sz w:val="24"/>
        </w:rPr>
      </w:r>
      <w:r/>
    </w:p>
    <w:p>
      <w:pPr>
        <w:spacing w:line="240" w:lineRule="exact"/>
        <w:rPr>
          <w:rFonts w:hint="eastAsia" w:ascii="宋体" w:hAnsi="宋体" w:cs="宋体"/>
          <w:color w:val="0000ff"/>
          <w:szCs w:val="21"/>
        </w:rPr>
      </w:pPr>
      <w:r>
        <w:rPr>
          <w:rFonts w:hint="eastAsia" w:ascii="宋体" w:hAnsi="宋体" w:cs="宋体"/>
          <w:b/>
          <w:bCs/>
          <w:color w:val="0000ff"/>
          <w:szCs w:val="21"/>
        </w:rPr>
        <w:t xml:space="preserve">（五十三）“句容市林业植物报检”小程序</w:t>
      </w:r>
      <w:r/>
    </w:p>
    <w:p>
      <w:pPr>
        <w:spacing w:line="320" w:lineRule="exact"/>
        <w:rPr>
          <w:rFonts w:hint="eastAsia" w:ascii="宋体" w:hAnsi="宋体" w:cs="宋体"/>
          <w:b/>
          <w:bCs/>
        </w:rPr>
      </w:pPr>
      <w:r>
        <w:rPr>
          <w:rFonts w:hint="eastAsia" w:ascii="宋体" w:hAnsi="宋体" w:cs="宋体"/>
          <w:b/>
          <w:bCs/>
        </w:rPr>
        <w:t xml:space="preserve">1.服务内容</w:t>
      </w:r>
      <w:r/>
    </w:p>
    <w:p>
      <w:pPr>
        <w:ind w:firstLine="420"/>
        <w:spacing w:line="320" w:lineRule="exact"/>
        <w:rPr>
          <w:rFonts w:hint="eastAsia" w:ascii="宋体" w:hAnsi="宋体" w:cs="宋体"/>
        </w:rPr>
      </w:pPr>
      <w:r>
        <w:rPr>
          <w:rFonts w:hint="eastAsia" w:ascii="宋体" w:hAnsi="宋体" w:cs="宋体"/>
        </w:rPr>
        <w:t xml:space="preserve">该小程序作为句容市林业管理的重要信息化工具，核心功能包括苗商信息及现场照片上传、监管部门数据审核与存档管理、全市交易信息汇总统计。运维工作将聚焦系统可用性、数据可靠性、服务性能以及安全管理，确保核心业务流程顺畅。本项目包含不限于云主机，SSL安全证书，软件备案，软件维护。</w:t>
      </w:r>
      <w:r/>
    </w:p>
    <w:p>
      <w:pPr>
        <w:spacing w:line="320" w:lineRule="exact"/>
        <w:rPr>
          <w:rFonts w:hint="eastAsia" w:ascii="宋体" w:hAnsi="宋体" w:cs="宋体"/>
          <w:b/>
          <w:bCs/>
        </w:rPr>
      </w:pPr>
      <w:r>
        <w:rPr>
          <w:rFonts w:hint="eastAsia" w:ascii="宋体" w:hAnsi="宋体" w:cs="宋体"/>
          <w:b/>
          <w:bCs/>
        </w:rPr>
        <w:t xml:space="preserve">2.服务标准</w:t>
      </w:r>
      <w:r/>
    </w:p>
    <w:p>
      <w:pPr>
        <w:ind w:firstLine="420"/>
        <w:spacing w:line="320" w:lineRule="exact"/>
        <w:rPr>
          <w:rFonts w:hint="eastAsia" w:ascii="宋体" w:hAnsi="宋体" w:cs="宋体"/>
        </w:rPr>
      </w:pPr>
      <w:r>
        <w:rPr>
          <w:rFonts w:hint="eastAsia" w:ascii="宋体" w:hAnsi="宋体" w:cs="宋体"/>
        </w:rPr>
        <w:t xml:space="preserve">（1）服务目标</w:t>
      </w:r>
      <w:r/>
    </w:p>
    <w:p>
      <w:pPr>
        <w:ind w:firstLine="420"/>
        <w:spacing w:line="320" w:lineRule="exact"/>
        <w:rPr>
          <w:rFonts w:hint="eastAsia" w:ascii="宋体" w:hAnsi="宋体" w:cs="宋体"/>
        </w:rPr>
      </w:pPr>
      <w:r>
        <w:rPr>
          <w:rFonts w:hint="eastAsia" w:ascii="宋体" w:hAnsi="宋体" w:cs="宋体"/>
        </w:rPr>
        <w:t xml:space="preserve">1)技术目标:保障小程序7*24小时稳定运行，核心功能可用率≥99.9%，响应时间≤500ms，页面加载时间≤3秒，故障修复及时率100%;</w:t>
      </w:r>
      <w:r/>
    </w:p>
    <w:p>
      <w:pPr>
        <w:ind w:firstLine="420"/>
        <w:spacing w:line="320" w:lineRule="exact"/>
        <w:rPr>
          <w:rFonts w:hint="eastAsia" w:ascii="宋体" w:hAnsi="宋体" w:cs="宋体"/>
        </w:rPr>
      </w:pPr>
      <w:r>
        <w:rPr>
          <w:rFonts w:hint="eastAsia" w:ascii="宋体" w:hAnsi="宋体" w:cs="宋体"/>
        </w:rPr>
        <w:t xml:space="preserve">2)合规目标:严格遵循《网络安全法》《数据安全法》等法规标准，确保报检流程、数据管理等环节合规;</w:t>
      </w:r>
      <w:r/>
    </w:p>
    <w:p>
      <w:pPr>
        <w:ind w:firstLine="420"/>
        <w:spacing w:line="320" w:lineRule="exact"/>
        <w:rPr>
          <w:rFonts w:hint="eastAsia" w:ascii="宋体" w:hAnsi="宋体" w:cs="宋体"/>
        </w:rPr>
      </w:pPr>
      <w:r>
        <w:rPr>
          <w:rFonts w:hint="eastAsia" w:ascii="宋体" w:hAnsi="宋体" w:cs="宋体"/>
        </w:rPr>
        <w:t xml:space="preserve">3)服务目标:建立标准化服务流程，实现用户反馈24小时响应、72小时闭环处理;</w:t>
      </w:r>
      <w:r/>
    </w:p>
    <w:p>
      <w:pPr>
        <w:ind w:firstLine="420"/>
        <w:spacing w:line="320" w:lineRule="exact"/>
        <w:rPr>
          <w:rFonts w:hint="eastAsia" w:ascii="宋体" w:hAnsi="宋体" w:cs="宋体"/>
        </w:rPr>
      </w:pPr>
      <w:r>
        <w:rPr>
          <w:rFonts w:hint="eastAsia" w:ascii="宋体" w:hAnsi="宋体" w:cs="宋体"/>
        </w:rPr>
        <w:t xml:space="preserve">4)安全目标:构建多层次安全防护体系，杜绝数据泄露、违规访问等风险，全年无重大安全事故。</w:t>
      </w:r>
      <w:r/>
    </w:p>
    <w:p>
      <w:pPr>
        <w:ind w:firstLine="420"/>
        <w:spacing w:line="320" w:lineRule="exact"/>
        <w:rPr>
          <w:rFonts w:hint="eastAsia" w:ascii="宋体" w:hAnsi="宋体" w:cs="宋体"/>
        </w:rPr>
      </w:pPr>
      <w:r>
        <w:rPr>
          <w:rFonts w:hint="eastAsia" w:ascii="宋体" w:hAnsi="宋体" w:cs="宋体"/>
        </w:rPr>
        <w:t xml:space="preserve">(2)服务范围</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79"/>
        <w:gridCol w:w="2441"/>
        <w:gridCol w:w="4119"/>
      </w:tblGrid>
      <w:tr>
        <w:trPr>
          <w:trHeight w:val="296"/>
        </w:trPr>
        <w:tc>
          <w:tcPr>
            <w:tcW w:w="879"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序号</w:t>
            </w:r>
            <w:r/>
          </w:p>
        </w:tc>
        <w:tc>
          <w:tcPr>
            <w:tcW w:w="2441" w:type="dxa"/>
            <w:vAlign w:val="center"/>
            <w:textDirection w:val="lrTb"/>
            <w:noWrap w:val="false"/>
          </w:tcPr>
          <w:p>
            <w:pPr>
              <w:jc w:val="center"/>
              <w:rPr>
                <w:rFonts w:hint="eastAsia" w:ascii="宋体" w:hAnsi="宋体" w:cs="宋体"/>
              </w:rPr>
            </w:pPr>
            <w:r>
              <w:rPr>
                <w:rFonts w:hint="eastAsia" w:ascii="宋体" w:hAnsi="宋体" w:cs="宋体"/>
              </w:rPr>
              <w:t xml:space="preserve">服务类别</w:t>
            </w:r>
            <w:r/>
          </w:p>
        </w:tc>
        <w:tc>
          <w:tcPr>
            <w:tcW w:w="4119" w:type="dxa"/>
            <w:textDirection w:val="lrTb"/>
            <w:noWrap w:val="false"/>
          </w:tcPr>
          <w:p>
            <w:pPr>
              <w:rPr>
                <w:rFonts w:hint="eastAsia" w:ascii="宋体" w:hAnsi="宋体" w:cs="宋体"/>
              </w:rPr>
            </w:pPr>
            <w:r>
              <w:rPr>
                <w:rFonts w:hint="eastAsia" w:ascii="宋体" w:hAnsi="宋体" w:cs="宋体"/>
              </w:rPr>
              <w:t xml:space="preserve">具体服务内容</w:t>
            </w:r>
            <w:r/>
          </w:p>
        </w:tc>
      </w:tr>
      <w:tr>
        <w:trPr>
          <w:trHeight w:val="583"/>
        </w:trPr>
        <w:tc>
          <w:tcPr>
            <w:tcW w:w="879"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c>
          <w:tcPr>
            <w:tcW w:w="2441" w:type="dxa"/>
            <w:vAlign w:val="center"/>
            <w:textDirection w:val="lrTb"/>
            <w:noWrap w:val="false"/>
          </w:tcPr>
          <w:p>
            <w:pPr>
              <w:jc w:val="center"/>
              <w:rPr>
                <w:rFonts w:hint="eastAsia" w:ascii="宋体" w:hAnsi="宋体" w:cs="宋体"/>
              </w:rPr>
            </w:pPr>
            <w:r>
              <w:rPr>
                <w:rFonts w:hint="eastAsia" w:ascii="宋体" w:hAnsi="宋体" w:cs="宋体"/>
              </w:rPr>
              <w:t xml:space="preserve">技术运维服务</w:t>
            </w:r>
            <w:r/>
          </w:p>
        </w:tc>
        <w:tc>
          <w:tcPr>
            <w:tcW w:w="4119" w:type="dxa"/>
            <w:textDirection w:val="lrTb"/>
            <w:noWrap w:val="false"/>
          </w:tcPr>
          <w:p>
            <w:pPr>
              <w:rPr>
                <w:rFonts w:hint="eastAsia" w:ascii="宋体" w:hAnsi="宋体" w:cs="宋体"/>
              </w:rPr>
            </w:pPr>
            <w:r>
              <w:rPr>
                <w:rFonts w:hint="eastAsia" w:ascii="宋体" w:hAnsi="宋体" w:cs="宋体"/>
              </w:rPr>
              <w:t xml:space="preserve">服务器/数据库监控、性能优化、故障排查修复</w:t>
            </w:r>
            <w:r/>
          </w:p>
        </w:tc>
      </w:tr>
      <w:tr>
        <w:trPr>
          <w:trHeight w:val="583"/>
        </w:trPr>
        <w:tc>
          <w:tcPr>
            <w:tcW w:w="879"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2</w:t>
            </w:r>
            <w:r/>
          </w:p>
        </w:tc>
        <w:tc>
          <w:tcPr>
            <w:tcW w:w="2441" w:type="dxa"/>
            <w:vAlign w:val="center"/>
            <w:textDirection w:val="lrTb"/>
            <w:noWrap w:val="false"/>
          </w:tcPr>
          <w:p>
            <w:pPr>
              <w:jc w:val="center"/>
              <w:rPr>
                <w:rFonts w:hint="eastAsia" w:ascii="宋体" w:hAnsi="宋体" w:cs="宋体"/>
              </w:rPr>
            </w:pPr>
            <w:r>
              <w:rPr>
                <w:rFonts w:hint="eastAsia" w:ascii="宋体" w:hAnsi="宋体" w:cs="宋体"/>
              </w:rPr>
              <w:t xml:space="preserve">业务运维服务</w:t>
            </w:r>
            <w:r/>
          </w:p>
        </w:tc>
        <w:tc>
          <w:tcPr>
            <w:tcW w:w="4119" w:type="dxa"/>
            <w:textDirection w:val="lrTb"/>
            <w:noWrap w:val="false"/>
          </w:tcPr>
          <w:p>
            <w:pPr>
              <w:rPr>
                <w:rFonts w:hint="eastAsia" w:ascii="宋体" w:hAnsi="宋体" w:cs="宋体"/>
              </w:rPr>
            </w:pPr>
            <w:r>
              <w:rPr>
                <w:rFonts w:hint="eastAsia" w:ascii="宋体" w:hAnsi="宋体" w:cs="宋体"/>
              </w:rPr>
              <w:t xml:space="preserve">检疫流程合规校验、业务数据统计、操作指导培训</w:t>
            </w:r>
            <w:r/>
          </w:p>
        </w:tc>
      </w:tr>
      <w:tr>
        <w:trPr>
          <w:trHeight w:val="607"/>
        </w:trPr>
        <w:tc>
          <w:tcPr>
            <w:tcW w:w="879" w:type="dxa"/>
            <w:vAlign w:val="center"/>
            <w:textDirection w:val="lrTb"/>
            <w:noWrap w:val="false"/>
          </w:tcPr>
          <w:p>
            <w:pPr>
              <w:ind w:firstLine="210"/>
              <w:spacing w:line="320" w:lineRule="exact"/>
              <w:rPr>
                <w:rFonts w:hint="eastAsia" w:ascii="宋体" w:hAnsi="宋体" w:cs="宋体"/>
              </w:rPr>
            </w:pPr>
            <w:r>
              <w:rPr>
                <w:rFonts w:hint="eastAsia" w:ascii="宋体" w:hAnsi="宋体" w:cs="宋体"/>
              </w:rPr>
              <w:t xml:space="preserve">3</w:t>
            </w:r>
            <w:r/>
          </w:p>
        </w:tc>
        <w:tc>
          <w:tcPr>
            <w:tcW w:w="2441" w:type="dxa"/>
            <w:vAlign w:val="center"/>
            <w:textDirection w:val="lrTb"/>
            <w:noWrap w:val="false"/>
          </w:tcPr>
          <w:p>
            <w:pPr>
              <w:ind w:firstLine="420"/>
              <w:spacing w:line="320" w:lineRule="exact"/>
              <w:rPr>
                <w:rFonts w:hint="eastAsia" w:ascii="宋体" w:hAnsi="宋体" w:cs="宋体"/>
              </w:rPr>
            </w:pPr>
            <w:r>
              <w:rPr>
                <w:rFonts w:hint="eastAsia" w:ascii="宋体" w:hAnsi="宋体" w:cs="宋体"/>
              </w:rPr>
              <w:t xml:space="preserve">安全运维服务</w:t>
            </w:r>
            <w:r/>
          </w:p>
        </w:tc>
        <w:tc>
          <w:tcPr>
            <w:tcW w:w="4119" w:type="dxa"/>
            <w:textDirection w:val="lrTb"/>
            <w:noWrap w:val="false"/>
          </w:tcPr>
          <w:p>
            <w:pPr>
              <w:ind w:firstLine="420"/>
              <w:spacing w:line="320" w:lineRule="exact"/>
              <w:rPr>
                <w:rFonts w:hint="eastAsia" w:ascii="宋体" w:hAnsi="宋体" w:cs="宋体"/>
              </w:rPr>
            </w:pPr>
            <w:r>
              <w:rPr>
                <w:rFonts w:hint="eastAsia" w:ascii="宋体" w:hAnsi="宋体" w:cs="宋体"/>
              </w:rPr>
              <w:t xml:space="preserve">安全漏洞问题整改、数据备份、权限管理</w:t>
            </w:r>
            <w:r/>
          </w:p>
        </w:tc>
      </w:tr>
    </w:tbl>
    <w:p>
      <w:pPr>
        <w:ind w:firstLine="420"/>
        <w:spacing w:line="320" w:lineRule="exact"/>
        <w:rPr>
          <w:rFonts w:hint="eastAsia" w:ascii="宋体" w:hAnsi="宋体" w:cs="宋体"/>
        </w:rPr>
      </w:pPr>
      <w:r>
        <w:rPr>
          <w:rFonts w:hint="eastAsia" w:ascii="宋体" w:hAnsi="宋体" w:cs="宋体"/>
        </w:rPr>
        <w:t xml:space="preserve">1）技术运维服务:稳定保障核心</w:t>
      </w:r>
      <w:r/>
    </w:p>
    <w:p>
      <w:pPr>
        <w:ind w:firstLine="420"/>
        <w:spacing w:line="320" w:lineRule="exact"/>
        <w:rPr>
          <w:rFonts w:hint="eastAsia" w:ascii="宋体" w:hAnsi="宋体" w:cs="宋体"/>
        </w:rPr>
      </w:pPr>
      <w:r>
        <w:rPr>
          <w:rFonts w:hint="eastAsia" w:ascii="宋体" w:hAnsi="宋体" w:cs="宋体"/>
        </w:rPr>
        <w:t xml:space="preserve">云资源实时监控服务</w:t>
      </w:r>
      <w:r/>
    </w:p>
    <w:p>
      <w:pPr>
        <w:ind w:firstLine="420"/>
        <w:spacing w:line="320" w:lineRule="exact"/>
        <w:rPr>
          <w:rFonts w:hint="eastAsia" w:ascii="宋体" w:hAnsi="宋体" w:cs="宋体"/>
        </w:rPr>
      </w:pPr>
      <w:r>
        <w:rPr>
          <w:rFonts w:hint="eastAsia" w:ascii="宋体" w:hAnsi="宋体" w:cs="宋体"/>
        </w:rPr>
        <w:t xml:space="preserve">服务器监控:采用天翼云监控，跟踪CPU使用率(≤80%)、内存使用率(≤85%)等核心指标，异常时通过短信、微信双渠道告警;</w:t>
      </w:r>
      <w:r/>
    </w:p>
    <w:p>
      <w:pPr>
        <w:ind w:firstLine="420"/>
        <w:spacing w:line="320" w:lineRule="exact"/>
        <w:rPr>
          <w:rFonts w:hint="eastAsia" w:ascii="宋体" w:hAnsi="宋体" w:cs="宋体"/>
        </w:rPr>
      </w:pPr>
      <w:r>
        <w:rPr>
          <w:rFonts w:hint="eastAsia" w:ascii="宋体" w:hAnsi="宋体" w:cs="宋体"/>
        </w:rPr>
        <w:t xml:space="preserve">应用性能监控:通过Sentry收集前端错误日志，监控API请求成功率、页面渲染帧率，每月输出性能优化报告;</w:t>
      </w:r>
      <w:r/>
    </w:p>
    <w:p>
      <w:pPr>
        <w:ind w:firstLine="420"/>
        <w:spacing w:line="320" w:lineRule="exact"/>
        <w:rPr>
          <w:rFonts w:hint="eastAsia" w:ascii="宋体" w:hAnsi="宋体" w:cs="宋体"/>
        </w:rPr>
      </w:pPr>
      <w:r>
        <w:rPr>
          <w:rFonts w:hint="eastAsia" w:ascii="宋体" w:hAnsi="宋体" w:cs="宋体"/>
        </w:rPr>
        <w:t xml:space="preserve">数据库监控:监控连接数、慢查询(≤5秒)，每日自动备份数据。</w:t>
      </w:r>
      <w:r/>
    </w:p>
    <w:p>
      <w:pPr>
        <w:ind w:firstLine="420"/>
        <w:spacing w:line="320" w:lineRule="exact"/>
        <w:rPr>
          <w:rFonts w:hint="eastAsia" w:ascii="宋体" w:hAnsi="宋体" w:cs="宋体"/>
        </w:rPr>
      </w:pPr>
      <w:r>
        <w:rPr>
          <w:rFonts w:hint="eastAsia" w:ascii="宋体" w:hAnsi="宋体" w:cs="宋体"/>
        </w:rPr>
        <w:t xml:space="preserve">2）业务运维服务:合规适配需求</w:t>
      </w:r>
      <w:r/>
    </w:p>
    <w:p>
      <w:pPr>
        <w:ind w:firstLine="420"/>
        <w:spacing w:line="320" w:lineRule="exact"/>
        <w:rPr>
          <w:rFonts w:hint="eastAsia" w:ascii="宋体" w:hAnsi="宋体" w:cs="宋体"/>
        </w:rPr>
      </w:pPr>
      <w:r>
        <w:rPr>
          <w:rFonts w:hint="eastAsia" w:ascii="宋体" w:hAnsi="宋体" w:cs="宋体"/>
        </w:rPr>
        <w:t xml:space="preserve">数据管理与追溯服务</w:t>
      </w:r>
      <w:r/>
    </w:p>
    <w:p>
      <w:pPr>
        <w:ind w:firstLine="420"/>
        <w:spacing w:line="320" w:lineRule="exact"/>
        <w:rPr>
          <w:rFonts w:hint="eastAsia" w:ascii="宋体" w:hAnsi="宋体" w:cs="宋体"/>
        </w:rPr>
      </w:pPr>
      <w:r>
        <w:rPr>
          <w:rFonts w:hint="eastAsia" w:ascii="宋体" w:hAnsi="宋体" w:cs="宋体"/>
        </w:rPr>
        <w:t xml:space="preserve">数据存储:按规程保存检疫电子档案，采用“每日全量备份”;</w:t>
      </w:r>
      <w:r/>
    </w:p>
    <w:p>
      <w:pPr>
        <w:ind w:firstLine="420"/>
        <w:spacing w:line="320" w:lineRule="exact"/>
        <w:rPr>
          <w:rFonts w:hint="eastAsia" w:ascii="宋体" w:hAnsi="宋体" w:cs="宋体"/>
        </w:rPr>
      </w:pPr>
      <w:r>
        <w:rPr>
          <w:rFonts w:hint="eastAsia" w:ascii="宋体" w:hAnsi="宋体" w:cs="宋体"/>
        </w:rPr>
        <w:t xml:space="preserve">用户培训与指导服务</w:t>
      </w:r>
      <w:r/>
    </w:p>
    <w:p>
      <w:pPr>
        <w:ind w:firstLine="420"/>
        <w:spacing w:line="320" w:lineRule="exact"/>
        <w:rPr>
          <w:rFonts w:hint="eastAsia" w:ascii="宋体" w:hAnsi="宋体" w:cs="宋体"/>
        </w:rPr>
      </w:pPr>
      <w:r>
        <w:rPr>
          <w:rFonts w:hint="eastAsia" w:ascii="宋体" w:hAnsi="宋体" w:cs="宋体"/>
        </w:rPr>
        <w:t xml:space="preserve">材料支持:编制《操作指南》，辅助用户使用系统;</w:t>
      </w:r>
      <w:r/>
    </w:p>
    <w:p>
      <w:pPr>
        <w:ind w:firstLine="420"/>
        <w:spacing w:line="320" w:lineRule="exact"/>
        <w:rPr>
          <w:rFonts w:hint="eastAsia" w:ascii="宋体" w:hAnsi="宋体" w:cs="宋体"/>
        </w:rPr>
      </w:pPr>
      <w:r>
        <w:rPr>
          <w:rFonts w:hint="eastAsia" w:ascii="宋体" w:hAnsi="宋体" w:cs="宋体"/>
        </w:rPr>
        <w:t xml:space="preserve">3）安全运维服务:筑牢安全防线</w:t>
      </w:r>
      <w:r/>
    </w:p>
    <w:p>
      <w:pPr>
        <w:ind w:firstLine="420"/>
        <w:spacing w:line="320" w:lineRule="exact"/>
        <w:rPr>
          <w:rFonts w:hint="eastAsia" w:ascii="宋体" w:hAnsi="宋体" w:cs="宋体"/>
        </w:rPr>
      </w:pPr>
      <w:r>
        <w:rPr>
          <w:rFonts w:hint="eastAsia" w:ascii="宋体" w:hAnsi="宋体" w:cs="宋体"/>
        </w:rPr>
        <w:t xml:space="preserve">网络安全:防范SQL注入、XSS等攻击;</w:t>
      </w:r>
      <w:r/>
    </w:p>
    <w:p>
      <w:pPr>
        <w:ind w:firstLine="420"/>
        <w:spacing w:line="320" w:lineRule="exact"/>
        <w:rPr>
          <w:rFonts w:hint="eastAsia" w:ascii="宋体" w:hAnsi="宋体" w:cs="宋体"/>
        </w:rPr>
      </w:pPr>
      <w:r>
        <w:rPr>
          <w:rFonts w:hint="eastAsia" w:ascii="宋体" w:hAnsi="宋体" w:cs="宋体"/>
        </w:rPr>
        <w:t xml:space="preserve">数据安全:敏感信息传输采用HTTPS加密，存储采用加密机制，遵循“最小权限”原则;</w:t>
      </w:r>
      <w:r/>
    </w:p>
    <w:p>
      <w:pPr>
        <w:ind w:firstLine="420"/>
        <w:spacing w:line="320" w:lineRule="exact"/>
        <w:rPr>
          <w:rFonts w:hint="eastAsia" w:ascii="宋体" w:hAnsi="宋体" w:cs="宋体"/>
        </w:rPr>
      </w:pPr>
      <w:r>
        <w:rPr>
          <w:rFonts w:hint="eastAsia" w:ascii="宋体" w:hAnsi="宋体" w:cs="宋体"/>
        </w:rPr>
        <w:t xml:space="preserve">权限管理:后台访问启用多因素认证，清理无效账号及超额权限。</w:t>
      </w:r>
      <w:r/>
    </w:p>
    <w:p>
      <w:pPr>
        <w:ind w:firstLine="420"/>
        <w:spacing w:line="320" w:lineRule="exact"/>
        <w:rPr>
          <w:rFonts w:hint="eastAsia" w:ascii="宋体" w:hAnsi="宋体" w:cs="宋体"/>
        </w:rPr>
      </w:pPr>
      <w:r>
        <w:rPr>
          <w:rFonts w:hint="eastAsia" w:ascii="宋体" w:hAnsi="宋体" w:cs="宋体"/>
        </w:rPr>
        <w:t xml:space="preserve">（3）应急处理流程</w:t>
      </w:r>
      <w:r/>
    </w:p>
    <w:p>
      <w:pPr>
        <w:ind w:firstLine="420"/>
        <w:spacing w:line="320" w:lineRule="exact"/>
        <w:rPr>
          <w:rFonts w:hint="eastAsia" w:ascii="宋体" w:hAnsi="宋体" w:cs="宋体"/>
        </w:rPr>
      </w:pPr>
      <w:r>
        <w:rPr>
          <w:rFonts w:hint="eastAsia" w:ascii="宋体" w:hAnsi="宋体" w:cs="宋体"/>
        </w:rPr>
        <w:t xml:space="preserve">一级故障:启动应急小组，1小时内发布公告，4小时内修复，24小时内出具复盘报告;</w:t>
      </w:r>
      <w:r/>
    </w:p>
    <w:p>
      <w:pPr>
        <w:ind w:firstLine="420"/>
        <w:spacing w:line="320" w:lineRule="exact"/>
        <w:rPr>
          <w:rFonts w:hint="eastAsia" w:ascii="宋体" w:hAnsi="宋体" w:cs="宋体"/>
        </w:rPr>
      </w:pPr>
      <w:r>
        <w:rPr>
          <w:rFonts w:hint="eastAsia" w:ascii="宋体" w:hAnsi="宋体" w:cs="宋体"/>
        </w:rPr>
        <w:t xml:space="preserve">二级故障:技术组主导，2小时内发布说明，12小时内修复;三级故障:客服组协同处理，1个工作日内解决并告知用户。</w:t>
      </w:r>
      <w:r/>
    </w:p>
    <w:p>
      <w:pPr>
        <w:ind w:firstLine="420"/>
        <w:spacing w:line="320" w:lineRule="exact"/>
        <w:rPr>
          <w:rFonts w:hint="eastAsia" w:ascii="宋体" w:hAnsi="宋体" w:cs="宋体"/>
        </w:rPr>
      </w:pPr>
      <w:r>
        <w:rPr>
          <w:rFonts w:hint="eastAsia" w:ascii="宋体" w:hAnsi="宋体" w:cs="宋体"/>
        </w:rPr>
        <w:t xml:space="preserve">（4）应急保障资源</w:t>
      </w:r>
      <w:r/>
    </w:p>
    <w:p>
      <w:pPr>
        <w:ind w:firstLine="420"/>
        <w:spacing w:line="320" w:lineRule="exact"/>
        <w:rPr>
          <w:rFonts w:hint="eastAsia" w:ascii="宋体" w:hAnsi="宋体" w:cs="宋体"/>
        </w:rPr>
      </w:pPr>
      <w:r>
        <w:rPr>
          <w:rFonts w:hint="eastAsia" w:ascii="宋体" w:hAnsi="宋体" w:cs="宋体"/>
        </w:rPr>
        <w:t xml:space="preserve">数据恢复:备份数据支持小时级回滚，确保数据不丢失;</w:t>
      </w:r>
      <w:r/>
    </w:p>
    <w:p>
      <w:pPr>
        <w:ind w:firstLine="420"/>
        <w:spacing w:line="320" w:lineRule="exact"/>
        <w:rPr>
          <w:rFonts w:hint="eastAsia" w:ascii="宋体" w:hAnsi="宋体" w:cs="宋体"/>
        </w:rPr>
      </w:pPr>
      <w:r>
        <w:rPr>
          <w:rFonts w:hint="eastAsia" w:ascii="宋体" w:hAnsi="宋体" w:cs="宋体"/>
        </w:rPr>
        <w:t xml:space="preserve">沟通渠道:通过小程序公告栏、官方公众号、联络群三重通知。</w:t>
      </w:r>
      <w:r/>
    </w:p>
    <w:p>
      <w:pPr>
        <w:rPr>
          <w:rFonts w:hint="eastAsia" w:ascii="宋体" w:hAnsi="宋体"/>
          <w:b/>
          <w:bCs/>
          <w:sz w:val="24"/>
        </w:rPr>
      </w:pPr>
      <w:r>
        <w:rPr>
          <w:rFonts w:hint="eastAsia" w:ascii="宋体" w:hAnsi="宋体"/>
          <w:b/>
          <w:bCs/>
          <w:sz w:val="24"/>
        </w:rPr>
      </w:r>
      <w:r/>
    </w:p>
    <w:p>
      <w:pPr>
        <w:spacing w:line="400" w:lineRule="exact"/>
        <w:rPr>
          <w:rFonts w:hint="eastAsia" w:ascii="宋体" w:hAnsi="宋体" w:cs="宋体"/>
          <w:b/>
          <w:bCs/>
          <w:color w:val="0000ff"/>
          <w:szCs w:val="21"/>
        </w:rPr>
      </w:pPr>
      <w:r>
        <w:rPr>
          <w:rFonts w:hint="eastAsia" w:ascii="宋体" w:hAnsi="宋体" w:cs="宋体"/>
          <w:b/>
          <w:bCs/>
          <w:color w:val="0000ff"/>
          <w:szCs w:val="21"/>
        </w:rPr>
        <w:t xml:space="preserve">（五十四）句容市人社局本地系统运维项目</w:t>
      </w:r>
      <w:r/>
    </w:p>
    <w:p>
      <w:pPr>
        <w:spacing w:line="320" w:lineRule="exact"/>
        <w:rPr>
          <w:rFonts w:hint="eastAsia" w:ascii="宋体" w:hAnsi="宋体" w:cs="宋体"/>
          <w:b/>
          <w:bCs/>
        </w:rPr>
      </w:pPr>
      <w:r>
        <w:rPr>
          <w:rFonts w:hint="eastAsia" w:ascii="宋体" w:hAnsi="宋体" w:cs="宋体"/>
          <w:b/>
          <w:bCs/>
        </w:rPr>
        <w:t xml:space="preserve">1.服务内容</w:t>
      </w:r>
      <w:r/>
    </w:p>
    <w:p>
      <w:pPr>
        <w:ind w:firstLine="420"/>
        <w:spacing w:line="320" w:lineRule="exact"/>
        <w:rPr>
          <w:rFonts w:hint="eastAsia" w:ascii="宋体" w:hAnsi="宋体" w:cs="宋体"/>
        </w:rPr>
      </w:pPr>
      <w:r>
        <w:rPr>
          <w:rFonts w:hint="eastAsia" w:ascii="宋体" w:hAnsi="宋体" w:cs="宋体"/>
        </w:rPr>
        <w:t xml:space="preserve">本地老系统运维，包括对本地系统进行维护、对数据进行整合、筛查、校验等工作。</w:t>
      </w:r>
      <w:r/>
    </w:p>
    <w:p>
      <w:pPr>
        <w:ind w:firstLine="420"/>
        <w:spacing w:line="320" w:lineRule="exact"/>
        <w:rPr>
          <w:rFonts w:hint="eastAsia" w:ascii="宋体" w:hAnsi="宋体" w:cs="宋体"/>
        </w:rPr>
      </w:pPr>
      <w:r>
        <w:rPr>
          <w:rFonts w:hint="eastAsia" w:ascii="宋体" w:hAnsi="宋体" w:cs="宋体"/>
        </w:rPr>
        <w:t xml:space="preserve">(一)系统平台运维服务</w:t>
      </w:r>
      <w:r/>
    </w:p>
    <w:tbl>
      <w:tblPr>
        <w:tblW w:w="9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9"/>
        <w:gridCol w:w="1091"/>
        <w:gridCol w:w="1478"/>
        <w:gridCol w:w="6150"/>
      </w:tblGrid>
      <w:tr>
        <w:trPr>
          <w:trHeight w:val="253"/>
        </w:trPr>
        <w:tc>
          <w:tcPr>
            <w:tcW w:w="599"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t xml:space="preserve">序号</w:t>
            </w:r>
            <w:r/>
          </w:p>
        </w:tc>
        <w:tc>
          <w:tcPr>
            <w:tcW w:w="1091"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t xml:space="preserve">服务内容</w:t>
            </w:r>
            <w:r/>
          </w:p>
        </w:tc>
        <w:tc>
          <w:tcPr>
            <w:tcW w:w="1478"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r>
            <w:r/>
          </w:p>
        </w:tc>
        <w:tc>
          <w:tcPr>
            <w:tcW w:w="6150" w:type="dxa"/>
            <w:vAlign w:val="center"/>
            <w:textDirection w:val="lrTb"/>
            <w:noWrap w:val="false"/>
          </w:tcPr>
          <w:p>
            <w:pPr>
              <w:spacing w:line="260" w:lineRule="exact"/>
              <w:rPr>
                <w:rFonts w:hint="eastAsia" w:ascii="宋体" w:hAnsi="宋体" w:cs="宋体"/>
                <w:sz w:val="18"/>
                <w:szCs w:val="18"/>
              </w:rPr>
            </w:pPr>
            <w:r>
              <w:rPr>
                <w:rFonts w:hint="eastAsia" w:ascii="宋体" w:hAnsi="宋体" w:cs="宋体"/>
                <w:sz w:val="18"/>
                <w:szCs w:val="18"/>
              </w:rPr>
            </w:r>
            <w:r/>
          </w:p>
        </w:tc>
      </w:tr>
      <w:tr>
        <w:trPr>
          <w:trHeight w:val="497"/>
        </w:trPr>
        <w:tc>
          <w:tcPr>
            <w:tcW w:w="599"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t xml:space="preserve">1</w:t>
            </w:r>
            <w:r/>
          </w:p>
        </w:tc>
        <w:tc>
          <w:tcPr>
            <w:tcW w:w="1091" w:type="dxa"/>
            <w:vAlign w:val="center"/>
            <w:vMerge w:val="restart"/>
            <w:textDirection w:val="lrTb"/>
            <w:noWrap w:val="false"/>
          </w:tcPr>
          <w:p>
            <w:pPr>
              <w:jc w:val="center"/>
              <w:spacing w:line="260" w:lineRule="exact"/>
              <w:rPr>
                <w:rFonts w:hint="eastAsia" w:ascii="宋体" w:hAnsi="宋体" w:cs="宋体"/>
                <w:sz w:val="18"/>
                <w:szCs w:val="18"/>
                <w:lang w:eastAsia="en-US"/>
              </w:rPr>
            </w:pPr>
            <w:r>
              <w:rPr>
                <w:rFonts w:hint="eastAsia" w:ascii="宋体" w:hAnsi="宋体" w:cs="宋体"/>
                <w:spacing w:val="3"/>
                <w:sz w:val="18"/>
                <w:szCs w:val="18"/>
                <w:lang w:eastAsia="en-US"/>
              </w:rPr>
              <w:t xml:space="preserve">金保工</w:t>
            </w:r>
            <w:r>
              <w:rPr>
                <w:rFonts w:hint="eastAsia" w:ascii="宋体" w:hAnsi="宋体" w:cs="宋体"/>
                <w:spacing w:val="-2"/>
                <w:sz w:val="18"/>
                <w:szCs w:val="18"/>
                <w:lang w:eastAsia="en-US"/>
              </w:rPr>
              <w:t xml:space="preserve">程系统</w:t>
            </w:r>
            <w:r/>
          </w:p>
        </w:tc>
        <w:tc>
          <w:tcPr>
            <w:tcW w:w="1478"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pacing w:val="-2"/>
                <w:sz w:val="18"/>
                <w:szCs w:val="18"/>
              </w:rPr>
              <w:t xml:space="preserve">体检登记</w:t>
            </w:r>
            <w:r/>
          </w:p>
        </w:tc>
        <w:tc>
          <w:tcPr>
            <w:tcW w:w="6150" w:type="dxa"/>
            <w:vAlign w:val="center"/>
            <w:textDirection w:val="lrTb"/>
            <w:noWrap w:val="false"/>
          </w:tcPr>
          <w:p>
            <w:pPr>
              <w:spacing w:line="260" w:lineRule="exact"/>
              <w:rPr>
                <w:rFonts w:hint="eastAsia" w:ascii="宋体" w:hAnsi="宋体" w:cs="宋体"/>
                <w:sz w:val="18"/>
                <w:szCs w:val="18"/>
              </w:rPr>
            </w:pPr>
            <w:r>
              <w:rPr>
                <w:rFonts w:hint="eastAsia" w:ascii="宋体" w:hAnsi="宋体" w:cs="宋体"/>
                <w:spacing w:val="6"/>
                <w:sz w:val="18"/>
                <w:szCs w:val="18"/>
              </w:rPr>
              <w:t xml:space="preserve">体检名单导入(手工)、体检登记、</w:t>
            </w:r>
            <w:r>
              <w:rPr>
                <w:rFonts w:hint="eastAsia" w:ascii="宋体" w:hAnsi="宋体" w:cs="宋体"/>
                <w:spacing w:val="1"/>
                <w:sz w:val="18"/>
                <w:szCs w:val="18"/>
              </w:rPr>
              <w:t xml:space="preserve">医院体检登记核销、年度体检登记</w:t>
            </w:r>
            <w:r>
              <w:rPr>
                <w:rFonts w:hint="eastAsia" w:ascii="宋体" w:hAnsi="宋体" w:cs="宋体"/>
                <w:spacing w:val="3"/>
                <w:sz w:val="18"/>
                <w:szCs w:val="18"/>
              </w:rPr>
              <w:t xml:space="preserve">名单与医院实际体检名单比对(手</w:t>
            </w:r>
            <w:r>
              <w:rPr>
                <w:rFonts w:hint="eastAsia" w:ascii="宋体" w:hAnsi="宋体" w:cs="宋体"/>
                <w:spacing w:val="-6"/>
                <w:sz w:val="18"/>
                <w:szCs w:val="18"/>
              </w:rPr>
              <w:t xml:space="preserve">工</w:t>
            </w:r>
            <w:r>
              <w:rPr>
                <w:rFonts w:hint="eastAsia" w:ascii="宋体" w:hAnsi="宋体" w:cs="宋体"/>
                <w:spacing w:val="-44"/>
                <w:sz w:val="18"/>
                <w:szCs w:val="18"/>
              </w:rPr>
              <w:t xml:space="preserve"> </w:t>
            </w:r>
            <w:r>
              <w:rPr>
                <w:rFonts w:hint="eastAsia" w:ascii="宋体" w:hAnsi="宋体" w:cs="宋体"/>
                <w:spacing w:val="-6"/>
                <w:sz w:val="18"/>
                <w:szCs w:val="18"/>
              </w:rPr>
              <w:t xml:space="preserve">)</w:t>
            </w:r>
            <w:r/>
          </w:p>
        </w:tc>
      </w:tr>
      <w:tr>
        <w:trPr>
          <w:trHeight w:val="497"/>
        </w:trPr>
        <w:tc>
          <w:tcPr>
            <w:tcW w:w="599"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t xml:space="preserve">2</w:t>
            </w:r>
            <w:r/>
          </w:p>
        </w:tc>
        <w:tc>
          <w:tcPr>
            <w:tcW w:w="1091" w:type="dxa"/>
            <w:vAlign w:val="center"/>
            <w:vMerge w:val="continue"/>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r>
            <w:r/>
          </w:p>
        </w:tc>
        <w:tc>
          <w:tcPr>
            <w:tcW w:w="1478" w:type="dxa"/>
            <w:vAlign w:val="center"/>
            <w:textDirection w:val="lrTb"/>
            <w:noWrap w:val="false"/>
          </w:tcPr>
          <w:p>
            <w:pPr>
              <w:jc w:val="center"/>
              <w:spacing w:line="260" w:lineRule="exact"/>
              <w:rPr>
                <w:rFonts w:hint="eastAsia" w:ascii="宋体" w:hAnsi="宋体" w:cs="宋体"/>
                <w:sz w:val="18"/>
                <w:szCs w:val="18"/>
                <w:lang w:eastAsia="en-US"/>
              </w:rPr>
            </w:pPr>
            <w:r>
              <w:rPr>
                <w:rFonts w:hint="eastAsia" w:ascii="宋体" w:hAnsi="宋体" w:cs="宋体"/>
                <w:spacing w:val="3"/>
                <w:sz w:val="18"/>
                <w:szCs w:val="18"/>
                <w:lang w:eastAsia="en-US"/>
              </w:rPr>
              <w:t xml:space="preserve">殡仪馆信息管理</w:t>
            </w:r>
            <w:r/>
          </w:p>
        </w:tc>
        <w:tc>
          <w:tcPr>
            <w:tcW w:w="6150" w:type="dxa"/>
            <w:vAlign w:val="center"/>
            <w:textDirection w:val="lrTb"/>
            <w:noWrap w:val="false"/>
          </w:tcPr>
          <w:p>
            <w:pPr>
              <w:spacing w:line="260" w:lineRule="exact"/>
              <w:rPr>
                <w:rFonts w:hint="eastAsia" w:ascii="宋体" w:hAnsi="宋体" w:cs="宋体"/>
                <w:sz w:val="18"/>
                <w:szCs w:val="18"/>
              </w:rPr>
            </w:pPr>
            <w:r>
              <w:rPr>
                <w:rFonts w:hint="eastAsia" w:ascii="宋体" w:hAnsi="宋体" w:cs="宋体"/>
                <w:spacing w:val="1"/>
                <w:sz w:val="18"/>
                <w:szCs w:val="18"/>
              </w:rPr>
              <w:t xml:space="preserve">死亡人员信息登记、死亡人员信息</w:t>
            </w:r>
            <w:r>
              <w:rPr>
                <w:rFonts w:hint="eastAsia" w:ascii="宋体" w:hAnsi="宋体" w:cs="宋体"/>
                <w:sz w:val="18"/>
                <w:szCs w:val="18"/>
              </w:rPr>
              <w:t xml:space="preserve">修改、死亡人员信查询、配套的统</w:t>
            </w:r>
            <w:r>
              <w:rPr>
                <w:rFonts w:hint="eastAsia" w:ascii="宋体" w:hAnsi="宋体" w:cs="宋体"/>
                <w:spacing w:val="-2"/>
                <w:sz w:val="18"/>
                <w:szCs w:val="18"/>
              </w:rPr>
              <w:t xml:space="preserve">计报表</w:t>
            </w:r>
            <w:r/>
          </w:p>
        </w:tc>
      </w:tr>
      <w:tr>
        <w:trPr>
          <w:trHeight w:val="253"/>
        </w:trPr>
        <w:tc>
          <w:tcPr>
            <w:tcW w:w="599"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t xml:space="preserve">3</w:t>
            </w:r>
            <w:r/>
          </w:p>
        </w:tc>
        <w:tc>
          <w:tcPr>
            <w:tcW w:w="1091" w:type="dxa"/>
            <w:vAlign w:val="center"/>
            <w:vMerge w:val="continue"/>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r>
            <w:r/>
          </w:p>
        </w:tc>
        <w:tc>
          <w:tcPr>
            <w:tcW w:w="1478"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pacing w:val="-3"/>
                <w:sz w:val="18"/>
                <w:szCs w:val="18"/>
              </w:rPr>
              <w:t xml:space="preserve">老农保</w:t>
            </w:r>
            <w:r/>
          </w:p>
        </w:tc>
        <w:tc>
          <w:tcPr>
            <w:tcW w:w="6150" w:type="dxa"/>
            <w:vAlign w:val="center"/>
            <w:textDirection w:val="lrTb"/>
            <w:noWrap w:val="false"/>
          </w:tcPr>
          <w:p>
            <w:pPr>
              <w:spacing w:line="260" w:lineRule="exact"/>
              <w:rPr>
                <w:rFonts w:hint="eastAsia" w:ascii="宋体" w:hAnsi="宋体" w:cs="宋体"/>
                <w:sz w:val="18"/>
                <w:szCs w:val="18"/>
              </w:rPr>
            </w:pPr>
            <w:r>
              <w:rPr>
                <w:rFonts w:hint="eastAsia" w:ascii="宋体" w:hAnsi="宋体" w:cs="宋体"/>
                <w:spacing w:val="-1"/>
                <w:sz w:val="18"/>
                <w:szCs w:val="18"/>
              </w:rPr>
              <w:t xml:space="preserve">老农保人员基本信息录入、申请保</w:t>
            </w:r>
            <w:r>
              <w:rPr>
                <w:rFonts w:hint="eastAsia" w:ascii="宋体" w:hAnsi="宋体" w:cs="宋体"/>
                <w:spacing w:val="1"/>
                <w:sz w:val="18"/>
                <w:szCs w:val="18"/>
              </w:rPr>
              <w:t xml:space="preserve">留指标、指标恢复、参保缴费信息</w:t>
            </w:r>
            <w:r>
              <w:rPr>
                <w:rFonts w:hint="eastAsia" w:ascii="宋体" w:hAnsi="宋体" w:cs="宋体"/>
                <w:spacing w:val="4"/>
                <w:sz w:val="18"/>
                <w:szCs w:val="18"/>
              </w:rPr>
              <w:t xml:space="preserve">登记</w:t>
            </w:r>
            <w:r/>
          </w:p>
        </w:tc>
      </w:tr>
      <w:tr>
        <w:trPr>
          <w:trHeight w:val="497"/>
        </w:trPr>
        <w:tc>
          <w:tcPr>
            <w:tcW w:w="599"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t xml:space="preserve">4</w:t>
            </w:r>
            <w:r/>
          </w:p>
        </w:tc>
        <w:tc>
          <w:tcPr>
            <w:tcW w:w="1091" w:type="dxa"/>
            <w:vAlign w:val="center"/>
            <w:vMerge w:val="continue"/>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r>
            <w:r/>
          </w:p>
        </w:tc>
        <w:tc>
          <w:tcPr>
            <w:tcW w:w="1478"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pacing w:val="-2"/>
                <w:sz w:val="18"/>
                <w:szCs w:val="18"/>
              </w:rPr>
              <w:t xml:space="preserve">被征地管理</w:t>
            </w:r>
            <w:r/>
          </w:p>
        </w:tc>
        <w:tc>
          <w:tcPr>
            <w:tcW w:w="6150" w:type="dxa"/>
            <w:vAlign w:val="center"/>
            <w:textDirection w:val="lrTb"/>
            <w:noWrap w:val="false"/>
          </w:tcPr>
          <w:p>
            <w:pPr>
              <w:spacing w:line="260" w:lineRule="exact"/>
              <w:rPr>
                <w:rFonts w:hint="eastAsia" w:ascii="宋体" w:hAnsi="宋体" w:cs="宋体"/>
                <w:sz w:val="18"/>
                <w:szCs w:val="18"/>
              </w:rPr>
            </w:pPr>
            <w:r>
              <w:rPr>
                <w:rFonts w:hint="eastAsia" w:ascii="宋体" w:hAnsi="宋体" w:cs="宋体"/>
                <w:spacing w:val="1"/>
                <w:sz w:val="18"/>
                <w:szCs w:val="18"/>
              </w:rPr>
              <w:t xml:space="preserve">被征地比对参保人员、终止库人员</w:t>
            </w:r>
            <w:r>
              <w:rPr>
                <w:rFonts w:hint="eastAsia" w:ascii="宋体" w:hAnsi="宋体" w:cs="宋体"/>
                <w:spacing w:val="7"/>
                <w:sz w:val="18"/>
                <w:szCs w:val="18"/>
              </w:rPr>
              <w:t xml:space="preserve">恢复、被征地转城居保批量退休、</w:t>
            </w:r>
            <w:r>
              <w:rPr>
                <w:rFonts w:hint="eastAsia" w:ascii="宋体" w:hAnsi="宋体" w:cs="宋体"/>
                <w:spacing w:val="2"/>
                <w:sz w:val="18"/>
                <w:szCs w:val="18"/>
              </w:rPr>
              <w:t xml:space="preserve">人员删除</w:t>
            </w:r>
            <w:r/>
          </w:p>
        </w:tc>
      </w:tr>
      <w:tr>
        <w:trPr>
          <w:trHeight w:val="497"/>
        </w:trPr>
        <w:tc>
          <w:tcPr>
            <w:tcW w:w="599"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t xml:space="preserve">5</w:t>
            </w:r>
            <w:r/>
          </w:p>
        </w:tc>
        <w:tc>
          <w:tcPr>
            <w:tcW w:w="1091" w:type="dxa"/>
            <w:vAlign w:val="center"/>
            <w:vMerge w:val="continue"/>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r>
            <w:r/>
          </w:p>
        </w:tc>
        <w:tc>
          <w:tcPr>
            <w:tcW w:w="1478" w:type="dxa"/>
            <w:vAlign w:val="center"/>
            <w:textDirection w:val="lrTb"/>
            <w:noWrap w:val="false"/>
          </w:tcPr>
          <w:p>
            <w:pPr>
              <w:jc w:val="center"/>
              <w:spacing w:line="260" w:lineRule="exact"/>
              <w:rPr>
                <w:rFonts w:hint="eastAsia" w:ascii="宋体" w:hAnsi="宋体" w:cs="宋体"/>
                <w:sz w:val="18"/>
                <w:szCs w:val="18"/>
                <w:lang w:eastAsia="en-US"/>
              </w:rPr>
            </w:pPr>
            <w:r>
              <w:rPr>
                <w:rFonts w:hint="eastAsia" w:ascii="宋体" w:hAnsi="宋体" w:cs="宋体"/>
                <w:spacing w:val="-2"/>
                <w:sz w:val="18"/>
                <w:szCs w:val="18"/>
                <w:lang w:eastAsia="en-US"/>
              </w:rPr>
              <w:t xml:space="preserve">银行联网交</w:t>
            </w:r>
            <w:r>
              <w:rPr>
                <w:rFonts w:hint="eastAsia" w:ascii="宋体" w:hAnsi="宋体" w:cs="宋体"/>
                <w:sz w:val="18"/>
                <w:szCs w:val="18"/>
                <w:lang w:eastAsia="en-US"/>
              </w:rPr>
              <w:t xml:space="preserve">易</w:t>
            </w:r>
            <w:r/>
          </w:p>
        </w:tc>
        <w:tc>
          <w:tcPr>
            <w:tcW w:w="6150" w:type="dxa"/>
            <w:vAlign w:val="center"/>
            <w:textDirection w:val="lrTb"/>
            <w:noWrap w:val="false"/>
          </w:tcPr>
          <w:p>
            <w:pPr>
              <w:spacing w:line="260" w:lineRule="exact"/>
              <w:rPr>
                <w:rFonts w:hint="eastAsia" w:ascii="宋体" w:hAnsi="宋体" w:cs="宋体"/>
                <w:sz w:val="18"/>
                <w:szCs w:val="18"/>
              </w:rPr>
            </w:pPr>
            <w:r>
              <w:rPr>
                <w:rFonts w:hint="eastAsia" w:ascii="宋体" w:hAnsi="宋体" w:cs="宋体"/>
                <w:spacing w:val="2"/>
                <w:sz w:val="18"/>
                <w:szCs w:val="18"/>
              </w:rPr>
              <w:t xml:space="preserve">待遇审核、一次性待遇发放报盘、</w:t>
            </w:r>
            <w:r>
              <w:rPr>
                <w:rFonts w:hint="eastAsia" w:ascii="宋体" w:hAnsi="宋体" w:cs="宋体"/>
                <w:spacing w:val="1"/>
                <w:sz w:val="18"/>
                <w:szCs w:val="18"/>
              </w:rPr>
              <w:t xml:space="preserve">单位发放审核、银行发放数据审核、</w:t>
            </w:r>
            <w:r>
              <w:rPr>
                <w:rFonts w:hint="eastAsia" w:ascii="宋体" w:hAnsi="宋体" w:cs="宋体"/>
                <w:spacing w:val="7"/>
                <w:sz w:val="18"/>
                <w:szCs w:val="18"/>
              </w:rPr>
              <w:t xml:space="preserve">单位待遇批发审核</w:t>
            </w:r>
            <w:r/>
          </w:p>
        </w:tc>
      </w:tr>
      <w:tr>
        <w:trPr>
          <w:trHeight w:val="497"/>
        </w:trPr>
        <w:tc>
          <w:tcPr>
            <w:tcW w:w="599"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t xml:space="preserve">6</w:t>
            </w:r>
            <w:r/>
          </w:p>
        </w:tc>
        <w:tc>
          <w:tcPr>
            <w:tcW w:w="1091" w:type="dxa"/>
            <w:vAlign w:val="center"/>
            <w:vMerge w:val="continue"/>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r>
            <w:r/>
          </w:p>
        </w:tc>
        <w:tc>
          <w:tcPr>
            <w:tcW w:w="1478" w:type="dxa"/>
            <w:vAlign w:val="center"/>
            <w:textDirection w:val="lrTb"/>
            <w:noWrap w:val="false"/>
          </w:tcPr>
          <w:p>
            <w:pPr>
              <w:jc w:val="center"/>
              <w:spacing w:line="260" w:lineRule="exact"/>
              <w:rPr>
                <w:rFonts w:hint="eastAsia" w:ascii="宋体" w:hAnsi="宋体" w:cs="宋体"/>
                <w:sz w:val="18"/>
                <w:szCs w:val="18"/>
                <w:lang w:eastAsia="en-US"/>
              </w:rPr>
            </w:pPr>
            <w:r>
              <w:rPr>
                <w:rFonts w:hint="eastAsia" w:ascii="宋体" w:hAnsi="宋体" w:cs="宋体"/>
                <w:spacing w:val="-2"/>
                <w:sz w:val="18"/>
                <w:szCs w:val="18"/>
                <w:lang w:eastAsia="en-US"/>
              </w:rPr>
              <w:t xml:space="preserve">机关事业人</w:t>
            </w:r>
            <w:r>
              <w:rPr>
                <w:rFonts w:hint="eastAsia" w:ascii="宋体" w:hAnsi="宋体" w:cs="宋体"/>
                <w:spacing w:val="2"/>
                <w:sz w:val="18"/>
                <w:szCs w:val="18"/>
                <w:lang w:eastAsia="en-US"/>
              </w:rPr>
              <w:t xml:space="preserve">员管理</w:t>
            </w:r>
            <w:r/>
          </w:p>
        </w:tc>
        <w:tc>
          <w:tcPr>
            <w:tcW w:w="6150" w:type="dxa"/>
            <w:vAlign w:val="center"/>
            <w:textDirection w:val="lrTb"/>
            <w:noWrap w:val="false"/>
          </w:tcPr>
          <w:p>
            <w:pPr>
              <w:spacing w:line="260" w:lineRule="exact"/>
              <w:rPr>
                <w:rFonts w:hint="eastAsia" w:ascii="宋体" w:hAnsi="宋体" w:cs="宋体"/>
                <w:sz w:val="18"/>
                <w:szCs w:val="18"/>
              </w:rPr>
            </w:pPr>
            <w:r>
              <w:rPr>
                <w:rFonts w:hint="eastAsia" w:ascii="宋体" w:hAnsi="宋体" w:cs="宋体"/>
                <w:spacing w:val="-1"/>
                <w:sz w:val="18"/>
                <w:szCs w:val="18"/>
              </w:rPr>
              <w:t xml:space="preserve">人员续保办理(机关)、账户一次性支付(机关在职)、人员参保终</w:t>
            </w:r>
            <w:r>
              <w:rPr>
                <w:rFonts w:hint="eastAsia" w:ascii="宋体" w:hAnsi="宋体" w:cs="宋体"/>
                <w:spacing w:val="3"/>
                <w:sz w:val="18"/>
                <w:szCs w:val="18"/>
              </w:rPr>
              <w:t xml:space="preserve"> </w:t>
            </w:r>
            <w:r>
              <w:rPr>
                <w:rFonts w:hint="eastAsia" w:ascii="宋体" w:hAnsi="宋体" w:cs="宋体"/>
                <w:spacing w:val="-1"/>
                <w:sz w:val="18"/>
                <w:szCs w:val="18"/>
              </w:rPr>
              <w:t xml:space="preserve">止、机关事业退休待遇终止</w:t>
            </w:r>
            <w:r/>
          </w:p>
        </w:tc>
      </w:tr>
      <w:tr>
        <w:trPr>
          <w:trHeight w:val="253"/>
        </w:trPr>
        <w:tc>
          <w:tcPr>
            <w:tcW w:w="599"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t xml:space="preserve">7</w:t>
            </w:r>
            <w:r/>
          </w:p>
        </w:tc>
        <w:tc>
          <w:tcPr>
            <w:tcW w:w="1091" w:type="dxa"/>
            <w:vAlign w:val="center"/>
            <w:vMerge w:val="restart"/>
            <w:textDirection w:val="lrTb"/>
            <w:noWrap w:val="false"/>
          </w:tcPr>
          <w:p>
            <w:pPr>
              <w:jc w:val="center"/>
              <w:spacing w:line="260" w:lineRule="exact"/>
              <w:rPr>
                <w:rFonts w:hint="eastAsia" w:ascii="宋体" w:hAnsi="宋体" w:cs="宋体"/>
                <w:sz w:val="18"/>
                <w:szCs w:val="18"/>
                <w:lang w:eastAsia="en-US"/>
              </w:rPr>
            </w:pPr>
            <w:r>
              <w:rPr>
                <w:rFonts w:hint="eastAsia" w:ascii="宋体" w:hAnsi="宋体" w:cs="宋体"/>
                <w:spacing w:val="-3"/>
                <w:sz w:val="18"/>
                <w:szCs w:val="18"/>
                <w:lang w:eastAsia="en-US"/>
              </w:rPr>
              <w:t xml:space="preserve">标准化</w:t>
            </w:r>
            <w:r>
              <w:rPr>
                <w:rFonts w:hint="eastAsia" w:ascii="宋体" w:hAnsi="宋体" w:cs="宋体"/>
                <w:spacing w:val="-2"/>
                <w:sz w:val="18"/>
                <w:szCs w:val="18"/>
                <w:lang w:eastAsia="en-US"/>
              </w:rPr>
              <w:t xml:space="preserve">服务平</w:t>
            </w:r>
            <w:r>
              <w:rPr>
                <w:rFonts w:hint="eastAsia" w:ascii="宋体" w:hAnsi="宋体" w:cs="宋体"/>
                <w:sz w:val="18"/>
                <w:szCs w:val="18"/>
                <w:lang w:eastAsia="en-US"/>
              </w:rPr>
              <w:t xml:space="preserve">台</w:t>
            </w:r>
            <w:r/>
          </w:p>
        </w:tc>
        <w:tc>
          <w:tcPr>
            <w:tcW w:w="1478" w:type="dxa"/>
            <w:vAlign w:val="center"/>
            <w:textDirection w:val="lrTb"/>
            <w:noWrap w:val="false"/>
          </w:tcPr>
          <w:p>
            <w:pPr>
              <w:jc w:val="center"/>
              <w:spacing w:line="260" w:lineRule="exact"/>
              <w:rPr>
                <w:rFonts w:hint="eastAsia" w:ascii="宋体" w:hAnsi="宋体" w:cs="宋体"/>
                <w:spacing w:val="-2"/>
                <w:sz w:val="18"/>
                <w:szCs w:val="18"/>
                <w:lang w:eastAsia="en-US"/>
              </w:rPr>
            </w:pPr>
            <w:r>
              <w:rPr>
                <w:rFonts w:hint="eastAsia" w:ascii="宋体" w:hAnsi="宋体" w:cs="宋体"/>
                <w:spacing w:val="-3"/>
                <w:sz w:val="18"/>
                <w:szCs w:val="18"/>
                <w:lang w:eastAsia="en-US"/>
              </w:rPr>
              <w:t xml:space="preserve">老农保</w:t>
            </w:r>
            <w:r/>
          </w:p>
        </w:tc>
        <w:tc>
          <w:tcPr>
            <w:tcW w:w="6150" w:type="dxa"/>
            <w:vAlign w:val="center"/>
            <w:textDirection w:val="lrTb"/>
            <w:noWrap w:val="false"/>
          </w:tcPr>
          <w:p>
            <w:pPr>
              <w:spacing w:line="260" w:lineRule="exact"/>
              <w:rPr>
                <w:rFonts w:hint="eastAsia" w:ascii="宋体" w:hAnsi="宋体" w:cs="宋体"/>
                <w:sz w:val="18"/>
                <w:szCs w:val="18"/>
              </w:rPr>
            </w:pPr>
            <w:r>
              <w:rPr>
                <w:rFonts w:hint="eastAsia" w:ascii="宋体" w:hAnsi="宋体" w:cs="宋体"/>
                <w:spacing w:val="1"/>
                <w:sz w:val="18"/>
                <w:szCs w:val="18"/>
              </w:rPr>
              <w:t xml:space="preserve">老农保参保信息登记、老农保退保、</w:t>
            </w:r>
            <w:r>
              <w:rPr>
                <w:rFonts w:hint="eastAsia" w:ascii="宋体" w:hAnsi="宋体" w:cs="宋体"/>
                <w:spacing w:val="5"/>
                <w:sz w:val="18"/>
                <w:szCs w:val="18"/>
              </w:rPr>
              <w:t xml:space="preserve"> </w:t>
            </w:r>
            <w:r>
              <w:rPr>
                <w:rFonts w:hint="eastAsia" w:ascii="宋体" w:hAnsi="宋体" w:cs="宋体"/>
                <w:spacing w:val="-3"/>
                <w:sz w:val="18"/>
                <w:szCs w:val="18"/>
              </w:rPr>
              <w:t xml:space="preserve">老农保退休</w:t>
            </w:r>
            <w:r/>
          </w:p>
        </w:tc>
      </w:tr>
      <w:tr>
        <w:trPr>
          <w:trHeight w:val="497"/>
        </w:trPr>
        <w:tc>
          <w:tcPr>
            <w:tcW w:w="599"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t xml:space="preserve">8</w:t>
            </w:r>
            <w:r/>
          </w:p>
        </w:tc>
        <w:tc>
          <w:tcPr>
            <w:tcW w:w="1091" w:type="dxa"/>
            <w:vAlign w:val="center"/>
            <w:vMerge w:val="continue"/>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r>
            <w:r/>
          </w:p>
        </w:tc>
        <w:tc>
          <w:tcPr>
            <w:tcW w:w="1478" w:type="dxa"/>
            <w:vAlign w:val="center"/>
            <w:textDirection w:val="lrTb"/>
            <w:noWrap w:val="false"/>
          </w:tcPr>
          <w:p>
            <w:pPr>
              <w:jc w:val="center"/>
              <w:spacing w:line="260" w:lineRule="exact"/>
              <w:rPr>
                <w:rFonts w:hint="eastAsia" w:ascii="宋体" w:hAnsi="宋体" w:cs="宋体"/>
                <w:spacing w:val="-2"/>
                <w:sz w:val="18"/>
                <w:szCs w:val="18"/>
                <w:lang w:eastAsia="en-US"/>
              </w:rPr>
            </w:pPr>
            <w:r>
              <w:rPr>
                <w:rFonts w:hint="eastAsia" w:ascii="宋体" w:hAnsi="宋体" w:cs="宋体"/>
                <w:spacing w:val="-2"/>
                <w:sz w:val="18"/>
                <w:szCs w:val="18"/>
                <w:lang w:eastAsia="en-US"/>
              </w:rPr>
              <w:t xml:space="preserve">被征地管理</w:t>
            </w:r>
            <w:r/>
          </w:p>
        </w:tc>
        <w:tc>
          <w:tcPr>
            <w:tcW w:w="6150" w:type="dxa"/>
            <w:vAlign w:val="center"/>
            <w:textDirection w:val="lrTb"/>
            <w:noWrap w:val="false"/>
          </w:tcPr>
          <w:p>
            <w:pPr>
              <w:spacing w:line="260" w:lineRule="exact"/>
              <w:rPr>
                <w:rFonts w:hint="eastAsia" w:ascii="宋体" w:hAnsi="宋体" w:cs="宋体"/>
                <w:sz w:val="18"/>
                <w:szCs w:val="18"/>
              </w:rPr>
            </w:pPr>
            <w:r>
              <w:rPr>
                <w:rFonts w:hint="eastAsia" w:ascii="宋体" w:hAnsi="宋体" w:cs="宋体"/>
                <w:spacing w:val="-1"/>
                <w:sz w:val="18"/>
                <w:szCs w:val="18"/>
              </w:rPr>
              <w:t xml:space="preserve">被征地账户报销(企业养老)、被</w:t>
            </w:r>
            <w:r>
              <w:rPr>
                <w:rFonts w:hint="eastAsia" w:ascii="宋体" w:hAnsi="宋体" w:cs="宋体"/>
                <w:sz w:val="18"/>
                <w:szCs w:val="18"/>
              </w:rPr>
              <w:t xml:space="preserve">征地账户报销(城乡居民)、被征</w:t>
            </w:r>
            <w:r>
              <w:rPr>
                <w:rFonts w:hint="eastAsia" w:ascii="宋体" w:hAnsi="宋体" w:cs="宋体"/>
                <w:spacing w:val="4"/>
                <w:sz w:val="18"/>
                <w:szCs w:val="18"/>
              </w:rPr>
              <w:t xml:space="preserve">  </w:t>
            </w:r>
            <w:r>
              <w:rPr>
                <w:rFonts w:hint="eastAsia" w:ascii="宋体" w:hAnsi="宋体" w:cs="宋体"/>
                <w:sz w:val="18"/>
                <w:szCs w:val="18"/>
              </w:rPr>
              <w:t xml:space="preserve">地在职账户报销、被征地在职账号</w:t>
            </w:r>
            <w:r>
              <w:rPr>
                <w:rFonts w:hint="eastAsia" w:ascii="宋体" w:hAnsi="宋体" w:cs="宋体"/>
                <w:spacing w:val="-1"/>
                <w:sz w:val="18"/>
                <w:szCs w:val="18"/>
              </w:rPr>
              <w:t xml:space="preserve">报销(外地)、过渡期被征地待遇</w:t>
            </w:r>
            <w:r>
              <w:rPr>
                <w:rFonts w:hint="eastAsia" w:ascii="宋体" w:hAnsi="宋体" w:cs="宋体"/>
                <w:spacing w:val="6"/>
                <w:sz w:val="18"/>
                <w:szCs w:val="18"/>
              </w:rPr>
              <w:t xml:space="preserve">核定</w:t>
            </w:r>
            <w:r/>
          </w:p>
        </w:tc>
      </w:tr>
      <w:tr>
        <w:trPr>
          <w:trHeight w:val="1471"/>
        </w:trPr>
        <w:tc>
          <w:tcPr>
            <w:tcW w:w="599"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t xml:space="preserve">9</w:t>
            </w:r>
            <w:r/>
          </w:p>
        </w:tc>
        <w:tc>
          <w:tcPr>
            <w:tcW w:w="1091" w:type="dxa"/>
            <w:vAlign w:val="center"/>
            <w:vMerge w:val="restart"/>
            <w:textDirection w:val="lrTb"/>
            <w:noWrap w:val="false"/>
          </w:tcPr>
          <w:p>
            <w:pPr>
              <w:jc w:val="center"/>
              <w:spacing w:line="260" w:lineRule="exact"/>
              <w:rPr>
                <w:rFonts w:hint="eastAsia" w:ascii="宋体" w:hAnsi="宋体" w:cs="宋体"/>
                <w:sz w:val="18"/>
                <w:szCs w:val="18"/>
              </w:rPr>
            </w:pPr>
            <w:r>
              <w:rPr>
                <w:rFonts w:hint="eastAsia" w:ascii="宋体" w:hAnsi="宋体" w:cs="宋体"/>
                <w:spacing w:val="6"/>
                <w:sz w:val="18"/>
                <w:szCs w:val="18"/>
              </w:rPr>
              <w:t xml:space="preserve">代发系</w:t>
            </w:r>
            <w:r>
              <w:rPr>
                <w:rFonts w:hint="eastAsia" w:ascii="宋体" w:hAnsi="宋体" w:cs="宋体"/>
                <w:sz w:val="18"/>
                <w:szCs w:val="18"/>
              </w:rPr>
              <w:t xml:space="preserve">统</w:t>
            </w:r>
            <w:r/>
          </w:p>
        </w:tc>
        <w:tc>
          <w:tcPr>
            <w:tcW w:w="1478" w:type="dxa"/>
            <w:vAlign w:val="center"/>
            <w:textDirection w:val="lrTb"/>
            <w:noWrap w:val="false"/>
          </w:tcPr>
          <w:p>
            <w:pPr>
              <w:jc w:val="center"/>
              <w:spacing w:line="260" w:lineRule="exact"/>
              <w:rPr>
                <w:rFonts w:hint="eastAsia" w:ascii="宋体" w:hAnsi="宋体" w:cs="宋体"/>
                <w:spacing w:val="-2"/>
                <w:sz w:val="18"/>
                <w:szCs w:val="18"/>
                <w:lang w:eastAsia="en-US"/>
              </w:rPr>
            </w:pPr>
            <w:r>
              <w:rPr>
                <w:rFonts w:hint="eastAsia" w:ascii="宋体" w:hAnsi="宋体" w:cs="宋体"/>
                <w:spacing w:val="-2"/>
                <w:sz w:val="18"/>
                <w:szCs w:val="18"/>
                <w:lang w:eastAsia="en-US"/>
              </w:rPr>
              <w:t xml:space="preserve">机关事业待遇管理</w:t>
            </w:r>
            <w:r/>
          </w:p>
        </w:tc>
        <w:tc>
          <w:tcPr>
            <w:tcW w:w="6150" w:type="dxa"/>
            <w:vAlign w:val="center"/>
            <w:textDirection w:val="lrTb"/>
            <w:noWrap w:val="false"/>
          </w:tcPr>
          <w:p>
            <w:pPr>
              <w:spacing w:line="260" w:lineRule="exact"/>
              <w:rPr>
                <w:rFonts w:hint="eastAsia" w:ascii="宋体" w:hAnsi="宋体" w:cs="宋体"/>
                <w:sz w:val="18"/>
                <w:szCs w:val="18"/>
              </w:rPr>
            </w:pPr>
            <w:r>
              <w:rPr>
                <w:rFonts w:hint="eastAsia" w:ascii="宋体" w:hAnsi="宋体" w:cs="宋体"/>
                <w:spacing w:val="-1"/>
                <w:sz w:val="18"/>
                <w:szCs w:val="18"/>
              </w:rPr>
              <w:t xml:space="preserve">机关事业退休待遇终止、机关事业退休养老一次性支付、机关事业退休养老一次性支付审核、机关事业养老退休待遇调整、机关事业养老退休待遇调整审核、机关事业退休</w:t>
            </w:r>
            <w:r>
              <w:rPr>
                <w:rFonts w:hint="eastAsia" w:ascii="宋体" w:hAnsi="宋体" w:cs="宋体"/>
                <w:sz w:val="18"/>
                <w:szCs w:val="18"/>
              </w:rPr>
              <w:t xml:space="preserve">待遇核定、机关事业退休待遇核定</w:t>
            </w:r>
            <w:r>
              <w:rPr>
                <w:rFonts w:hint="eastAsia" w:ascii="宋体" w:hAnsi="宋体" w:cs="宋体"/>
                <w:spacing w:val="1"/>
                <w:sz w:val="18"/>
                <w:szCs w:val="18"/>
              </w:rPr>
              <w:t xml:space="preserve">审核、机关事业退休人员档案变更、</w:t>
            </w:r>
            <w:r>
              <w:rPr>
                <w:rFonts w:hint="eastAsia" w:ascii="宋体" w:hAnsi="宋体" w:cs="宋体"/>
                <w:spacing w:val="7"/>
                <w:sz w:val="18"/>
                <w:szCs w:val="18"/>
              </w:rPr>
              <w:t xml:space="preserve">机关事业退休人员档案变更审核、</w:t>
            </w:r>
            <w:r>
              <w:rPr>
                <w:rFonts w:hint="eastAsia" w:ascii="宋体" w:hAnsi="宋体" w:cs="宋体"/>
                <w:spacing w:val="-1"/>
                <w:sz w:val="18"/>
                <w:szCs w:val="18"/>
              </w:rPr>
              <w:t xml:space="preserve">人员参保终止、机关事业和机关供</w:t>
            </w:r>
            <w:r>
              <w:rPr>
                <w:rFonts w:hint="eastAsia" w:ascii="宋体" w:hAnsi="宋体" w:cs="宋体"/>
                <w:spacing w:val="-8"/>
                <w:sz w:val="18"/>
                <w:szCs w:val="18"/>
              </w:rPr>
              <w:t xml:space="preserve">养发放数据报盘、基本离休费和特需参观费、机关事业供养待遇核定、</w:t>
            </w:r>
            <w:r>
              <w:rPr>
                <w:rFonts w:hint="eastAsia" w:ascii="宋体" w:hAnsi="宋体" w:cs="宋体"/>
                <w:spacing w:val="-5"/>
                <w:sz w:val="18"/>
                <w:szCs w:val="18"/>
              </w:rPr>
              <w:t xml:space="preserve">机关事业供养待遇核定审核、机关</w:t>
            </w:r>
            <w:r>
              <w:rPr>
                <w:rFonts w:hint="eastAsia" w:ascii="宋体" w:hAnsi="宋体" w:cs="宋体"/>
                <w:spacing w:val="6"/>
                <w:sz w:val="18"/>
                <w:szCs w:val="18"/>
              </w:rPr>
              <w:t xml:space="preserve">事供养待遇暂停。</w:t>
            </w:r>
            <w:r/>
          </w:p>
        </w:tc>
      </w:tr>
      <w:tr>
        <w:trPr>
          <w:trHeight w:val="1008"/>
        </w:trPr>
        <w:tc>
          <w:tcPr>
            <w:tcW w:w="599"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t xml:space="preserve">10</w:t>
            </w:r>
            <w:r/>
          </w:p>
        </w:tc>
        <w:tc>
          <w:tcPr>
            <w:tcW w:w="1091" w:type="dxa"/>
            <w:vAlign w:val="center"/>
            <w:vMerge w:val="continue"/>
            <w:textDirection w:val="lrTb"/>
            <w:noWrap w:val="false"/>
          </w:tcPr>
          <w:p>
            <w:pPr>
              <w:jc w:val="center"/>
              <w:spacing w:line="260" w:lineRule="exact"/>
              <w:rPr>
                <w:rFonts w:hint="eastAsia" w:ascii="宋体" w:hAnsi="宋体" w:cs="宋体"/>
                <w:spacing w:val="6"/>
                <w:sz w:val="18"/>
                <w:szCs w:val="18"/>
              </w:rPr>
            </w:pPr>
            <w:r>
              <w:rPr>
                <w:rFonts w:hint="eastAsia" w:ascii="宋体" w:hAnsi="宋体" w:cs="宋体"/>
                <w:spacing w:val="6"/>
                <w:sz w:val="18"/>
                <w:szCs w:val="18"/>
              </w:rPr>
            </w:r>
            <w:r/>
          </w:p>
        </w:tc>
        <w:tc>
          <w:tcPr>
            <w:tcW w:w="1478" w:type="dxa"/>
            <w:vAlign w:val="center"/>
            <w:textDirection w:val="lrTb"/>
            <w:noWrap w:val="false"/>
          </w:tcPr>
          <w:p>
            <w:pPr>
              <w:jc w:val="center"/>
              <w:spacing w:line="314" w:lineRule="auto"/>
              <w:rPr>
                <w:rFonts w:hint="eastAsia" w:ascii="宋体" w:hAnsi="宋体" w:cs="宋体"/>
                <w:sz w:val="18"/>
                <w:szCs w:val="18"/>
              </w:rPr>
            </w:pPr>
            <w:r>
              <w:rPr>
                <w:rFonts w:hint="eastAsia" w:ascii="宋体" w:hAnsi="宋体" w:cs="宋体"/>
                <w:sz w:val="18"/>
                <w:szCs w:val="18"/>
              </w:rPr>
            </w:r>
            <w:r/>
          </w:p>
          <w:p>
            <w:pPr>
              <w:jc w:val="center"/>
              <w:spacing w:before="72" w:line="219" w:lineRule="auto"/>
              <w:rPr>
                <w:rFonts w:hint="eastAsia" w:ascii="宋体" w:hAnsi="宋体" w:cs="宋体"/>
                <w:spacing w:val="-2"/>
                <w:sz w:val="18"/>
                <w:szCs w:val="18"/>
                <w:lang w:eastAsia="en-US"/>
              </w:rPr>
            </w:pPr>
            <w:r>
              <w:rPr>
                <w:rFonts w:hint="eastAsia" w:ascii="宋体" w:hAnsi="宋体" w:cs="宋体"/>
                <w:spacing w:val="2"/>
                <w:sz w:val="18"/>
                <w:szCs w:val="18"/>
                <w:lang w:eastAsia="en-US"/>
              </w:rPr>
              <w:t xml:space="preserve">企业养老待</w:t>
            </w:r>
            <w:r>
              <w:rPr>
                <w:rFonts w:hint="eastAsia" w:ascii="宋体" w:hAnsi="宋体" w:cs="宋体"/>
                <w:spacing w:val="-2"/>
                <w:sz w:val="18"/>
                <w:szCs w:val="18"/>
                <w:lang w:eastAsia="en-US"/>
              </w:rPr>
              <w:t xml:space="preserve">遇管理</w:t>
            </w:r>
            <w:r/>
          </w:p>
        </w:tc>
        <w:tc>
          <w:tcPr>
            <w:tcW w:w="6150" w:type="dxa"/>
            <w:vAlign w:val="center"/>
            <w:textDirection w:val="lrTb"/>
            <w:noWrap w:val="false"/>
          </w:tcPr>
          <w:p>
            <w:pPr>
              <w:spacing w:before="50" w:line="265" w:lineRule="auto"/>
              <w:rPr>
                <w:rFonts w:hint="eastAsia" w:ascii="宋体" w:hAnsi="宋体" w:cs="宋体"/>
                <w:spacing w:val="-1"/>
                <w:sz w:val="18"/>
                <w:szCs w:val="18"/>
              </w:rPr>
            </w:pPr>
            <w:r>
              <w:rPr>
                <w:rFonts w:hint="eastAsia" w:ascii="宋体" w:hAnsi="宋体" w:cs="宋体"/>
                <w:spacing w:val="-7"/>
                <w:sz w:val="18"/>
                <w:szCs w:val="18"/>
              </w:rPr>
              <w:t xml:space="preserve">企业养老一次性待遇补发、企业养老一次性待遇补发审核、企业退休</w:t>
            </w:r>
            <w:r>
              <w:rPr>
                <w:rFonts w:hint="eastAsia" w:ascii="宋体" w:hAnsi="宋体" w:cs="宋体"/>
                <w:spacing w:val="-10"/>
                <w:sz w:val="18"/>
                <w:szCs w:val="18"/>
              </w:rPr>
              <w:t xml:space="preserve">待遇终止、人员在职转退休(养老)、</w:t>
            </w:r>
            <w:r>
              <w:rPr>
                <w:rFonts w:hint="eastAsia" w:ascii="宋体" w:hAnsi="宋体" w:cs="宋体"/>
                <w:spacing w:val="-8"/>
                <w:sz w:val="18"/>
                <w:szCs w:val="18"/>
              </w:rPr>
              <w:t xml:space="preserve">机关事业供养待遇终止、企业养老退休待遇调整、企业养老退休待遇调整审核、企业退休养老个帐一次性支付、企业退休养老个帐一次性</w:t>
            </w:r>
            <w:r>
              <w:rPr>
                <w:rFonts w:hint="eastAsia" w:ascii="宋体" w:hAnsi="宋体" w:cs="宋体"/>
                <w:spacing w:val="8"/>
                <w:sz w:val="18"/>
                <w:szCs w:val="18"/>
              </w:rPr>
              <w:t xml:space="preserve">支付审核</w:t>
            </w:r>
            <w:r/>
          </w:p>
        </w:tc>
      </w:tr>
      <w:tr>
        <w:trPr>
          <w:trHeight w:val="666"/>
        </w:trPr>
        <w:tc>
          <w:tcPr>
            <w:tcW w:w="599"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t xml:space="preserve">11</w:t>
            </w:r>
            <w:r/>
          </w:p>
        </w:tc>
        <w:tc>
          <w:tcPr>
            <w:tcW w:w="1091" w:type="dxa"/>
            <w:vAlign w:val="center"/>
            <w:vMerge w:val="continue"/>
            <w:textDirection w:val="lrTb"/>
            <w:noWrap w:val="false"/>
          </w:tcPr>
          <w:p>
            <w:pPr>
              <w:jc w:val="center"/>
              <w:spacing w:line="260" w:lineRule="exact"/>
              <w:rPr>
                <w:rFonts w:hint="eastAsia" w:ascii="宋体" w:hAnsi="宋体" w:cs="宋体"/>
                <w:spacing w:val="6"/>
                <w:sz w:val="18"/>
                <w:szCs w:val="18"/>
              </w:rPr>
            </w:pPr>
            <w:r>
              <w:rPr>
                <w:rFonts w:hint="eastAsia" w:ascii="宋体" w:hAnsi="宋体" w:cs="宋体"/>
                <w:spacing w:val="6"/>
                <w:sz w:val="18"/>
                <w:szCs w:val="18"/>
              </w:rPr>
            </w:r>
            <w:r/>
          </w:p>
        </w:tc>
        <w:tc>
          <w:tcPr>
            <w:tcW w:w="1478" w:type="dxa"/>
            <w:vAlign w:val="center"/>
            <w:textDirection w:val="lrTb"/>
            <w:noWrap w:val="false"/>
          </w:tcPr>
          <w:p>
            <w:pPr>
              <w:jc w:val="center"/>
              <w:spacing w:before="72" w:line="219" w:lineRule="auto"/>
              <w:rPr>
                <w:rFonts w:hint="eastAsia" w:ascii="宋体" w:hAnsi="宋体" w:cs="宋体"/>
                <w:spacing w:val="-2"/>
                <w:sz w:val="18"/>
                <w:szCs w:val="18"/>
                <w:lang w:eastAsia="en-US"/>
              </w:rPr>
            </w:pPr>
            <w:r>
              <w:rPr>
                <w:rFonts w:hint="eastAsia" w:ascii="宋体" w:hAnsi="宋体" w:cs="宋体"/>
                <w:spacing w:val="1"/>
                <w:sz w:val="18"/>
                <w:szCs w:val="18"/>
                <w:lang w:eastAsia="en-US"/>
              </w:rPr>
              <w:t xml:space="preserve">老农保待遇</w:t>
            </w:r>
            <w:r>
              <w:rPr>
                <w:rFonts w:hint="eastAsia" w:ascii="宋体" w:hAnsi="宋体" w:cs="宋体"/>
                <w:spacing w:val="3"/>
                <w:sz w:val="18"/>
                <w:szCs w:val="18"/>
                <w:lang w:eastAsia="en-US"/>
              </w:rPr>
              <w:t xml:space="preserve">管理</w:t>
            </w:r>
            <w:r/>
          </w:p>
        </w:tc>
        <w:tc>
          <w:tcPr>
            <w:tcW w:w="6150" w:type="dxa"/>
            <w:vAlign w:val="center"/>
            <w:textDirection w:val="lrTb"/>
            <w:noWrap w:val="false"/>
          </w:tcPr>
          <w:p>
            <w:pPr>
              <w:spacing w:before="60" w:line="264" w:lineRule="auto"/>
              <w:rPr>
                <w:rFonts w:hint="eastAsia" w:ascii="宋体" w:hAnsi="宋体" w:cs="宋体"/>
                <w:spacing w:val="-1"/>
                <w:sz w:val="18"/>
                <w:szCs w:val="18"/>
              </w:rPr>
            </w:pPr>
            <w:r>
              <w:rPr>
                <w:rFonts w:hint="eastAsia" w:ascii="宋体" w:hAnsi="宋体" w:cs="宋体"/>
                <w:spacing w:val="-7"/>
                <w:sz w:val="18"/>
                <w:szCs w:val="18"/>
              </w:rPr>
              <w:t xml:space="preserve">老农保发放导出、老农保待遇享受</w:t>
            </w:r>
            <w:r>
              <w:rPr>
                <w:rFonts w:hint="eastAsia" w:ascii="宋体" w:hAnsi="宋体" w:cs="宋体"/>
                <w:spacing w:val="-8"/>
                <w:sz w:val="18"/>
                <w:szCs w:val="18"/>
              </w:rPr>
              <w:t xml:space="preserve">人员退保、老农保待遇享受人员退保审核、老农保人员终止、老农保</w:t>
            </w:r>
            <w:r>
              <w:rPr>
                <w:rFonts w:hint="eastAsia" w:ascii="宋体" w:hAnsi="宋体" w:cs="宋体"/>
                <w:spacing w:val="-10"/>
                <w:sz w:val="18"/>
                <w:szCs w:val="18"/>
              </w:rPr>
              <w:t xml:space="preserve">人员终止审核、参保缴费信息登记、</w:t>
            </w:r>
            <w:r>
              <w:rPr>
                <w:rFonts w:hint="eastAsia" w:ascii="宋体" w:hAnsi="宋体" w:cs="宋体"/>
                <w:sz w:val="18"/>
                <w:szCs w:val="18"/>
              </w:rPr>
              <w:t xml:space="preserve"> </w:t>
            </w:r>
            <w:r>
              <w:rPr>
                <w:rFonts w:hint="eastAsia" w:ascii="宋体" w:hAnsi="宋体" w:cs="宋体"/>
                <w:spacing w:val="-7"/>
                <w:sz w:val="18"/>
                <w:szCs w:val="18"/>
              </w:rPr>
              <w:t xml:space="preserve">参保缴费信息登记审核、老农保待</w:t>
            </w:r>
            <w:r>
              <w:rPr>
                <w:rFonts w:hint="eastAsia" w:ascii="宋体" w:hAnsi="宋体" w:cs="宋体"/>
                <w:spacing w:val="-1"/>
                <w:sz w:val="18"/>
                <w:szCs w:val="18"/>
              </w:rPr>
              <w:t xml:space="preserve">遇发放信息变更</w:t>
            </w:r>
            <w:r/>
          </w:p>
        </w:tc>
      </w:tr>
      <w:tr>
        <w:trPr>
          <w:trHeight w:val="90"/>
        </w:trPr>
        <w:tc>
          <w:tcPr>
            <w:tcW w:w="599"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t xml:space="preserve">12</w:t>
            </w:r>
            <w:r/>
          </w:p>
        </w:tc>
        <w:tc>
          <w:tcPr>
            <w:tcW w:w="1091" w:type="dxa"/>
            <w:vAlign w:val="center"/>
            <w:vMerge w:val="continue"/>
            <w:textDirection w:val="lrTb"/>
            <w:noWrap w:val="false"/>
          </w:tcPr>
          <w:p>
            <w:pPr>
              <w:jc w:val="center"/>
              <w:spacing w:line="260" w:lineRule="exact"/>
              <w:rPr>
                <w:rFonts w:hint="eastAsia" w:ascii="宋体" w:hAnsi="宋体" w:cs="宋体"/>
                <w:spacing w:val="6"/>
                <w:sz w:val="18"/>
                <w:szCs w:val="18"/>
              </w:rPr>
            </w:pPr>
            <w:r>
              <w:rPr>
                <w:rFonts w:hint="eastAsia" w:ascii="宋体" w:hAnsi="宋体" w:cs="宋体"/>
                <w:spacing w:val="6"/>
                <w:sz w:val="18"/>
                <w:szCs w:val="18"/>
              </w:rPr>
            </w:r>
            <w:r/>
          </w:p>
        </w:tc>
        <w:tc>
          <w:tcPr>
            <w:tcW w:w="1478" w:type="dxa"/>
            <w:vAlign w:val="center"/>
            <w:textDirection w:val="lrTb"/>
            <w:noWrap w:val="false"/>
          </w:tcPr>
          <w:p>
            <w:pPr>
              <w:jc w:val="center"/>
              <w:spacing w:before="65" w:line="219" w:lineRule="auto"/>
              <w:rPr>
                <w:rFonts w:hint="eastAsia" w:ascii="宋体" w:hAnsi="宋体" w:cs="宋体"/>
                <w:spacing w:val="-2"/>
                <w:sz w:val="18"/>
                <w:szCs w:val="18"/>
                <w:lang w:eastAsia="en-US"/>
              </w:rPr>
            </w:pPr>
            <w:r>
              <w:rPr>
                <w:rFonts w:hint="eastAsia" w:ascii="宋体" w:hAnsi="宋体" w:cs="宋体"/>
                <w:spacing w:val="-2"/>
                <w:sz w:val="18"/>
                <w:szCs w:val="18"/>
                <w:lang w:eastAsia="en-US"/>
              </w:rPr>
              <w:t xml:space="preserve">被征地待遇</w:t>
            </w:r>
            <w:r>
              <w:rPr>
                <w:rFonts w:hint="eastAsia" w:ascii="宋体" w:hAnsi="宋体" w:cs="宋体"/>
                <w:spacing w:val="3"/>
                <w:sz w:val="18"/>
                <w:szCs w:val="18"/>
                <w:lang w:eastAsia="en-US"/>
              </w:rPr>
              <w:t xml:space="preserve">管理</w:t>
            </w:r>
            <w:r/>
          </w:p>
        </w:tc>
        <w:tc>
          <w:tcPr>
            <w:tcW w:w="6150" w:type="dxa"/>
            <w:vAlign w:val="center"/>
            <w:textDirection w:val="lrTb"/>
            <w:noWrap w:val="false"/>
          </w:tcPr>
          <w:p>
            <w:pPr>
              <w:spacing w:before="225" w:line="219" w:lineRule="auto"/>
              <w:rPr>
                <w:rFonts w:hint="eastAsia" w:ascii="宋体" w:hAnsi="宋体" w:cs="宋体"/>
                <w:spacing w:val="-1"/>
                <w:sz w:val="18"/>
                <w:szCs w:val="18"/>
              </w:rPr>
            </w:pPr>
            <w:r>
              <w:rPr>
                <w:rFonts w:hint="eastAsia" w:ascii="宋体" w:hAnsi="宋体" w:cs="宋体"/>
                <w:spacing w:val="-7"/>
                <w:sz w:val="18"/>
                <w:szCs w:val="18"/>
              </w:rPr>
              <w:t xml:space="preserve">被征地发放导出、待遇终止(过渡期)</w:t>
            </w:r>
            <w:r/>
          </w:p>
        </w:tc>
      </w:tr>
      <w:tr>
        <w:trPr>
          <w:trHeight w:val="365"/>
        </w:trPr>
        <w:tc>
          <w:tcPr>
            <w:tcW w:w="599"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t xml:space="preserve">13</w:t>
            </w:r>
            <w:r/>
          </w:p>
        </w:tc>
        <w:tc>
          <w:tcPr>
            <w:tcW w:w="1091" w:type="dxa"/>
            <w:vAlign w:val="center"/>
            <w:vMerge w:val="continue"/>
            <w:textDirection w:val="lrTb"/>
            <w:noWrap w:val="false"/>
          </w:tcPr>
          <w:p>
            <w:pPr>
              <w:jc w:val="center"/>
              <w:spacing w:line="260" w:lineRule="exact"/>
              <w:rPr>
                <w:rFonts w:hint="eastAsia" w:ascii="宋体" w:hAnsi="宋体" w:cs="宋体"/>
                <w:spacing w:val="6"/>
                <w:sz w:val="18"/>
                <w:szCs w:val="18"/>
              </w:rPr>
            </w:pPr>
            <w:r>
              <w:rPr>
                <w:rFonts w:hint="eastAsia" w:ascii="宋体" w:hAnsi="宋体" w:cs="宋体"/>
                <w:spacing w:val="6"/>
                <w:sz w:val="18"/>
                <w:szCs w:val="18"/>
              </w:rPr>
            </w:r>
            <w:r/>
          </w:p>
        </w:tc>
        <w:tc>
          <w:tcPr>
            <w:tcW w:w="1478" w:type="dxa"/>
            <w:vAlign w:val="center"/>
            <w:textDirection w:val="lrTb"/>
            <w:noWrap w:val="false"/>
          </w:tcPr>
          <w:p>
            <w:pPr>
              <w:ind w:left="81"/>
              <w:jc w:val="center"/>
              <w:spacing w:before="66" w:line="220" w:lineRule="auto"/>
              <w:rPr>
                <w:rFonts w:hint="eastAsia" w:ascii="宋体" w:hAnsi="宋体" w:cs="宋体"/>
                <w:spacing w:val="-2"/>
                <w:sz w:val="18"/>
                <w:szCs w:val="18"/>
                <w:lang w:eastAsia="en-US"/>
              </w:rPr>
            </w:pPr>
            <w:r>
              <w:rPr>
                <w:rFonts w:hint="eastAsia" w:ascii="宋体" w:hAnsi="宋体" w:cs="宋体"/>
                <w:spacing w:val="-2"/>
                <w:sz w:val="18"/>
                <w:szCs w:val="18"/>
                <w:lang w:eastAsia="en-US"/>
              </w:rPr>
              <w:t xml:space="preserve">银行联网交</w:t>
            </w:r>
            <w:r>
              <w:rPr>
                <w:rFonts w:hint="eastAsia" w:ascii="宋体" w:hAnsi="宋体" w:cs="宋体"/>
                <w:sz w:val="18"/>
                <w:szCs w:val="18"/>
                <w:lang w:eastAsia="en-US"/>
              </w:rPr>
              <w:t xml:space="preserve">易</w:t>
            </w:r>
            <w:r/>
          </w:p>
        </w:tc>
        <w:tc>
          <w:tcPr>
            <w:tcW w:w="6150" w:type="dxa"/>
            <w:vAlign w:val="center"/>
            <w:textDirection w:val="lrTb"/>
            <w:noWrap w:val="false"/>
          </w:tcPr>
          <w:p>
            <w:pPr>
              <w:ind w:left="13"/>
              <w:spacing w:before="67"/>
              <w:rPr>
                <w:rFonts w:hint="eastAsia" w:ascii="宋体" w:hAnsi="宋体" w:cs="宋体"/>
                <w:spacing w:val="-1"/>
                <w:sz w:val="18"/>
                <w:szCs w:val="18"/>
              </w:rPr>
            </w:pPr>
            <w:r>
              <w:rPr>
                <w:rFonts w:hint="eastAsia" w:ascii="宋体" w:hAnsi="宋体" w:cs="宋体"/>
                <w:spacing w:val="-8"/>
                <w:sz w:val="18"/>
                <w:szCs w:val="18"/>
              </w:rPr>
              <w:t xml:space="preserve">待遇审核、银行代发待遇数据审核、</w:t>
            </w:r>
            <w:r>
              <w:rPr>
                <w:rFonts w:hint="eastAsia" w:ascii="宋体" w:hAnsi="宋体" w:cs="宋体"/>
                <w:spacing w:val="9"/>
                <w:sz w:val="18"/>
                <w:szCs w:val="18"/>
              </w:rPr>
              <w:t xml:space="preserve"> </w:t>
            </w:r>
            <w:r>
              <w:rPr>
                <w:rFonts w:hint="eastAsia" w:ascii="宋体" w:hAnsi="宋体" w:cs="宋体"/>
                <w:spacing w:val="-8"/>
                <w:sz w:val="18"/>
                <w:szCs w:val="18"/>
              </w:rPr>
              <w:t xml:space="preserve">单位发放审核、单位待遇批发审核、</w:t>
            </w:r>
            <w:r/>
          </w:p>
        </w:tc>
      </w:tr>
      <w:tr>
        <w:trPr>
          <w:trHeight w:val="825"/>
        </w:trPr>
        <w:tc>
          <w:tcPr>
            <w:tcW w:w="599" w:type="dxa"/>
            <w:vAlign w:val="center"/>
            <w:textDirection w:val="lrTb"/>
            <w:noWrap w:val="false"/>
          </w:tcPr>
          <w:p>
            <w:pPr>
              <w:jc w:val="center"/>
              <w:spacing w:line="260" w:lineRule="exact"/>
              <w:rPr>
                <w:rFonts w:hint="eastAsia" w:ascii="宋体" w:hAnsi="宋体" w:cs="宋体"/>
                <w:sz w:val="18"/>
                <w:szCs w:val="18"/>
              </w:rPr>
            </w:pPr>
            <w:r>
              <w:rPr>
                <w:rFonts w:hint="eastAsia" w:ascii="宋体" w:hAnsi="宋体" w:cs="宋体"/>
                <w:sz w:val="18"/>
                <w:szCs w:val="18"/>
              </w:rPr>
              <w:t xml:space="preserve">14</w:t>
            </w:r>
            <w:r/>
          </w:p>
        </w:tc>
        <w:tc>
          <w:tcPr>
            <w:tcW w:w="1091" w:type="dxa"/>
            <w:vAlign w:val="center"/>
            <w:textDirection w:val="lrTb"/>
            <w:noWrap w:val="false"/>
          </w:tcPr>
          <w:p>
            <w:pPr>
              <w:jc w:val="center"/>
              <w:spacing w:before="72" w:line="219" w:lineRule="auto"/>
              <w:rPr>
                <w:rFonts w:hint="eastAsia" w:ascii="宋体" w:hAnsi="宋体" w:cs="宋体"/>
                <w:spacing w:val="6"/>
                <w:sz w:val="18"/>
                <w:szCs w:val="18"/>
                <w:lang w:eastAsia="en-US"/>
              </w:rPr>
            </w:pPr>
            <w:r>
              <w:rPr>
                <w:rFonts w:hint="eastAsia" w:ascii="宋体" w:hAnsi="宋体" w:cs="宋体"/>
                <w:spacing w:val="4"/>
                <w:sz w:val="18"/>
                <w:szCs w:val="18"/>
                <w:lang w:eastAsia="en-US"/>
              </w:rPr>
              <w:t xml:space="preserve">人社指挥中心</w:t>
            </w:r>
            <w:r/>
          </w:p>
        </w:tc>
        <w:tc>
          <w:tcPr>
            <w:tcW w:w="1478"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W w:w="6150" w:type="dxa"/>
            <w:vAlign w:val="center"/>
            <w:textDirection w:val="lrTb"/>
            <w:noWrap w:val="false"/>
          </w:tcPr>
          <w:p>
            <w:pPr>
              <w:ind w:right="51"/>
              <w:spacing w:before="68" w:line="260" w:lineRule="auto"/>
              <w:rPr>
                <w:rFonts w:hint="eastAsia" w:ascii="宋体" w:hAnsi="宋体" w:cs="宋体"/>
                <w:spacing w:val="-8"/>
                <w:sz w:val="18"/>
                <w:szCs w:val="18"/>
              </w:rPr>
            </w:pPr>
            <w:r>
              <w:rPr>
                <w:rFonts w:hint="eastAsia" w:ascii="宋体" w:hAnsi="宋体" w:cs="宋体"/>
                <w:sz w:val="18"/>
                <w:szCs w:val="18"/>
              </w:rPr>
              <w:t xml:space="preserve">工伤保险分析、社保卡刷卡、网络</w:t>
            </w:r>
            <w:r>
              <w:rPr>
                <w:rFonts w:hint="eastAsia" w:ascii="宋体" w:hAnsi="宋体" w:cs="宋体"/>
                <w:spacing w:val="9"/>
                <w:sz w:val="18"/>
                <w:szCs w:val="18"/>
              </w:rPr>
              <w:t xml:space="preserve"> </w:t>
            </w:r>
            <w:r>
              <w:rPr>
                <w:rFonts w:hint="eastAsia" w:ascii="宋体" w:hAnsi="宋体" w:cs="宋体"/>
                <w:sz w:val="18"/>
                <w:szCs w:val="18"/>
              </w:rPr>
              <w:t xml:space="preserve">设备监控、参保情况分析、养老金</w:t>
            </w:r>
            <w:r>
              <w:rPr>
                <w:rFonts w:hint="eastAsia" w:ascii="宋体" w:hAnsi="宋体" w:cs="宋体"/>
                <w:spacing w:val="8"/>
                <w:sz w:val="18"/>
                <w:szCs w:val="18"/>
              </w:rPr>
              <w:t xml:space="preserve"> </w:t>
            </w:r>
            <w:r>
              <w:rPr>
                <w:rFonts w:hint="eastAsia" w:ascii="宋体" w:hAnsi="宋体" w:cs="宋体"/>
                <w:sz w:val="18"/>
                <w:szCs w:val="18"/>
              </w:rPr>
              <w:t xml:space="preserve">收支分析、养老待遇发放情况、企</w:t>
            </w:r>
            <w:r>
              <w:rPr>
                <w:rFonts w:hint="eastAsia" w:ascii="宋体" w:hAnsi="宋体" w:cs="宋体"/>
                <w:spacing w:val="-1"/>
                <w:sz w:val="18"/>
                <w:szCs w:val="18"/>
              </w:rPr>
              <w:t xml:space="preserve">业情况分析、创业情况分析、就业</w:t>
            </w:r>
            <w:r>
              <w:rPr>
                <w:rFonts w:hint="eastAsia" w:ascii="宋体" w:hAnsi="宋体" w:cs="宋体"/>
                <w:spacing w:val="9"/>
                <w:sz w:val="18"/>
                <w:szCs w:val="18"/>
              </w:rPr>
              <w:t xml:space="preserve">失业情况分析</w:t>
            </w:r>
            <w:r/>
          </w:p>
        </w:tc>
      </w:tr>
    </w:tbl>
    <w:p>
      <w:pPr>
        <w:ind w:firstLine="420"/>
        <w:spacing w:line="320" w:lineRule="exact"/>
        <w:rPr>
          <w:rFonts w:hint="eastAsia" w:ascii="宋体" w:hAnsi="宋体" w:cs="宋体"/>
          <w:sz w:val="18"/>
          <w:szCs w:val="18"/>
        </w:rPr>
      </w:pPr>
      <w:r>
        <w:rPr>
          <w:rFonts w:hint="eastAsia" w:ascii="宋体" w:hAnsi="宋体" w:cs="宋体"/>
        </w:rPr>
        <w:t xml:space="preserve">(二)数据运维服务</w:t>
      </w:r>
      <w:r/>
    </w:p>
    <w:tbl>
      <w:tblPr>
        <w:tblW w:w="941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686"/>
        <w:gridCol w:w="1159"/>
        <w:gridCol w:w="7574"/>
      </w:tblGrid>
      <w:tr>
        <w:trPr>
          <w:trHeight w:val="90"/>
        </w:trPr>
        <w:tc>
          <w:tcPr>
            <w:tcW w:w="686" w:type="dxa"/>
            <w:vAlign w:val="center"/>
            <w:textDirection w:val="lrTb"/>
            <w:noWrap w:val="false"/>
          </w:tcPr>
          <w:p>
            <w:pPr>
              <w:ind w:firstLine="180"/>
              <w:spacing w:line="240" w:lineRule="exact"/>
              <w:rPr>
                <w:rFonts w:hint="eastAsia" w:ascii="宋体" w:hAnsi="宋体" w:cs="宋体"/>
                <w:sz w:val="18"/>
                <w:szCs w:val="18"/>
              </w:rPr>
            </w:pPr>
            <w:r>
              <w:rPr>
                <w:rFonts w:hint="eastAsia" w:ascii="宋体" w:hAnsi="宋体" w:cs="宋体"/>
                <w:sz w:val="18"/>
                <w:szCs w:val="18"/>
              </w:rPr>
              <w:t xml:space="preserve">序号</w:t>
            </w:r>
            <w:r/>
          </w:p>
        </w:tc>
        <w:tc>
          <w:tcPr>
            <w:gridSpan w:val="2"/>
            <w:tcBorders>
              <w:bottom w:val="none" w:color="000000" w:sz="4" w:space="0"/>
            </w:tcBorders>
            <w:tcW w:w="8733" w:type="dxa"/>
            <w:textDirection w:val="lrTb"/>
            <w:noWrap w:val="false"/>
          </w:tcPr>
          <w:p>
            <w:pPr>
              <w:ind w:left="93" w:right="78" w:firstLine="20"/>
              <w:spacing w:line="240" w:lineRule="exact"/>
              <w:rPr>
                <w:rFonts w:hint="eastAsia" w:ascii="宋体" w:hAnsi="宋体" w:cs="宋体"/>
                <w:spacing w:val="-1"/>
                <w:sz w:val="18"/>
                <w:szCs w:val="18"/>
                <w:lang w:eastAsia="en-US"/>
              </w:rPr>
            </w:pPr>
            <w:r>
              <w:rPr>
                <w:rFonts w:hint="eastAsia" w:ascii="宋体" w:hAnsi="宋体" w:cs="宋体"/>
                <w:spacing w:val="1"/>
                <w:sz w:val="18"/>
                <w:szCs w:val="18"/>
              </w:rPr>
              <w:t xml:space="preserve">服务内容</w:t>
            </w:r>
            <w:r/>
          </w:p>
        </w:tc>
      </w:tr>
      <w:tr>
        <w:trPr>
          <w:trHeight w:val="90"/>
        </w:trPr>
        <w:tc>
          <w:tcPr>
            <w:tcW w:w="686" w:type="dxa"/>
            <w:vAlign w:val="center"/>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r>
            <w:r/>
          </w:p>
          <w:p>
            <w:pPr>
              <w:ind w:left="335"/>
              <w:spacing w:line="240" w:lineRule="exact"/>
              <w:rPr>
                <w:rFonts w:hint="eastAsia" w:ascii="宋体" w:hAnsi="宋体" w:cs="宋体"/>
                <w:sz w:val="18"/>
                <w:szCs w:val="18"/>
                <w:lang w:eastAsia="en-US"/>
              </w:rPr>
            </w:pPr>
            <w:r>
              <w:rPr>
                <w:rFonts w:hint="eastAsia" w:ascii="宋体" w:hAnsi="宋体" w:cs="宋体"/>
                <w:sz w:val="18"/>
                <w:szCs w:val="18"/>
                <w:lang w:eastAsia="en-US"/>
              </w:rPr>
              <w:t xml:space="preserve">1</w:t>
            </w:r>
            <w:r/>
          </w:p>
        </w:tc>
        <w:tc>
          <w:tcPr>
            <w:tcBorders>
              <w:bottom w:val="none" w:color="000000" w:sz="4" w:space="0"/>
            </w:tcBorders>
            <w:tcW w:w="1159" w:type="dxa"/>
            <w:vAlign w:val="center"/>
            <w:vMerge w:val="restart"/>
            <w:textDirection w:val="lrTb"/>
            <w:noWrap w:val="false"/>
          </w:tcPr>
          <w:p>
            <w:pPr>
              <w:jc w:val="center"/>
              <w:spacing w:line="240" w:lineRule="exact"/>
              <w:rPr>
                <w:rFonts w:hint="eastAsia" w:ascii="宋体" w:hAnsi="宋体" w:cs="宋体"/>
                <w:sz w:val="18"/>
                <w:szCs w:val="18"/>
                <w:lang w:eastAsia="en-US"/>
              </w:rPr>
            </w:pPr>
            <w:r>
              <w:rPr>
                <w:rFonts w:hint="eastAsia" w:ascii="宋体" w:hAnsi="宋体" w:cs="宋体"/>
                <w:spacing w:val="1"/>
                <w:sz w:val="18"/>
                <w:szCs w:val="18"/>
                <w:lang w:eastAsia="en-US"/>
              </w:rPr>
              <w:t xml:space="preserve">审计数据服务</w:t>
            </w:r>
            <w:r/>
          </w:p>
        </w:tc>
        <w:tc>
          <w:tcPr>
            <w:tcW w:w="7574" w:type="dxa"/>
            <w:vAlign w:val="center"/>
            <w:textDirection w:val="lrTb"/>
            <w:noWrap w:val="false"/>
          </w:tcPr>
          <w:p>
            <w:pPr>
              <w:ind w:left="93" w:right="78" w:firstLine="20"/>
              <w:spacing w:line="240" w:lineRule="exact"/>
              <w:rPr>
                <w:rFonts w:hint="eastAsia" w:ascii="宋体" w:hAnsi="宋体" w:cs="宋体"/>
                <w:sz w:val="18"/>
                <w:szCs w:val="18"/>
              </w:rPr>
            </w:pPr>
            <w:r>
              <w:rPr>
                <w:rFonts w:hint="eastAsia" w:ascii="宋体" w:hAnsi="宋体" w:cs="宋体"/>
                <w:spacing w:val="-1"/>
                <w:sz w:val="18"/>
                <w:szCs w:val="18"/>
              </w:rPr>
              <w:t xml:space="preserve">计生奖扶职工养老保险退休情况，包含3张表：退休人员花名册、退休人员退休信息、退休人员缴费</w:t>
            </w:r>
            <w:r>
              <w:rPr>
                <w:rFonts w:hint="eastAsia" w:ascii="宋体" w:hAnsi="宋体" w:cs="宋体"/>
                <w:spacing w:val="-3"/>
                <w:sz w:val="18"/>
                <w:szCs w:val="18"/>
              </w:rPr>
              <w:t xml:space="preserve">情况</w:t>
            </w:r>
            <w:r/>
          </w:p>
        </w:tc>
      </w:tr>
      <w:tr>
        <w:trPr>
          <w:trHeight w:val="293"/>
        </w:trPr>
        <w:tc>
          <w:tcPr>
            <w:tcW w:w="686" w:type="dxa"/>
            <w:vAlign w:val="center"/>
            <w:textDirection w:val="lrTb"/>
            <w:noWrap w:val="false"/>
          </w:tcPr>
          <w:p>
            <w:pPr>
              <w:ind w:left="335"/>
              <w:spacing w:line="240" w:lineRule="exact"/>
              <w:rPr>
                <w:rFonts w:hint="eastAsia" w:ascii="宋体" w:hAnsi="宋体" w:cs="宋体"/>
                <w:sz w:val="18"/>
                <w:szCs w:val="18"/>
                <w:lang w:eastAsia="en-US"/>
              </w:rPr>
            </w:pPr>
            <w:r>
              <w:rPr>
                <w:rFonts w:hint="eastAsia" w:ascii="宋体" w:hAnsi="宋体" w:cs="宋体"/>
                <w:sz w:val="18"/>
                <w:szCs w:val="18"/>
                <w:lang w:eastAsia="en-US"/>
              </w:rPr>
              <w:t xml:space="preserve">2</w:t>
            </w:r>
            <w:r/>
          </w:p>
        </w:tc>
        <w:tc>
          <w:tcPr>
            <w:tcBorders>
              <w:top w:val="none" w:color="000000" w:sz="4" w:space="0"/>
            </w:tcBorders>
            <w:tcW w:w="1159" w:type="dxa"/>
            <w:vAlign w:val="center"/>
            <w:vMerge w:val="continue"/>
            <w:textDirection w:val="lrTb"/>
            <w:noWrap w:val="false"/>
          </w:tcPr>
          <w:p>
            <w:pPr>
              <w:jc w:val="center"/>
              <w:spacing w:line="240" w:lineRule="exact"/>
              <w:rPr>
                <w:rFonts w:hint="eastAsia" w:ascii="宋体" w:hAnsi="宋体" w:cs="宋体"/>
                <w:sz w:val="18"/>
                <w:szCs w:val="18"/>
              </w:rPr>
            </w:pPr>
            <w:r>
              <w:rPr>
                <w:rFonts w:hint="eastAsia" w:ascii="宋体" w:hAnsi="宋体" w:cs="宋体"/>
                <w:sz w:val="18"/>
                <w:szCs w:val="18"/>
              </w:rPr>
            </w:r>
            <w:r/>
          </w:p>
        </w:tc>
        <w:tc>
          <w:tcPr>
            <w:tcW w:w="7574" w:type="dxa"/>
            <w:vAlign w:val="center"/>
            <w:textDirection w:val="lrTb"/>
            <w:noWrap w:val="false"/>
          </w:tcPr>
          <w:p>
            <w:pPr>
              <w:ind w:left="93"/>
              <w:spacing w:line="240" w:lineRule="exact"/>
              <w:rPr>
                <w:rFonts w:hint="eastAsia" w:ascii="宋体" w:hAnsi="宋体" w:cs="宋体"/>
                <w:sz w:val="18"/>
                <w:szCs w:val="18"/>
              </w:rPr>
            </w:pPr>
            <w:r>
              <w:rPr>
                <w:rFonts w:hint="eastAsia" w:ascii="宋体" w:hAnsi="宋体" w:cs="宋体"/>
                <w:sz w:val="18"/>
                <w:szCs w:val="18"/>
              </w:rPr>
              <w:t xml:space="preserve">配合审计查询失业待遇情况数据并导出数据</w:t>
            </w:r>
            <w:r/>
          </w:p>
        </w:tc>
      </w:tr>
      <w:tr>
        <w:trPr>
          <w:trHeight w:val="303"/>
        </w:trPr>
        <w:tc>
          <w:tcPr>
            <w:tcW w:w="686" w:type="dxa"/>
            <w:vAlign w:val="center"/>
            <w:textDirection w:val="lrTb"/>
            <w:noWrap w:val="false"/>
          </w:tcPr>
          <w:p>
            <w:pPr>
              <w:ind w:left="335"/>
              <w:spacing w:line="240" w:lineRule="exact"/>
              <w:rPr>
                <w:rFonts w:hint="eastAsia" w:ascii="宋体" w:hAnsi="宋体" w:cs="宋体"/>
                <w:sz w:val="18"/>
                <w:szCs w:val="18"/>
                <w:lang w:eastAsia="en-US"/>
              </w:rPr>
            </w:pPr>
            <w:r>
              <w:rPr>
                <w:rFonts w:hint="eastAsia" w:ascii="宋体" w:hAnsi="宋体" w:cs="宋体"/>
                <w:sz w:val="18"/>
                <w:szCs w:val="18"/>
                <w:lang w:eastAsia="en-US"/>
              </w:rPr>
              <w:t xml:space="preserve">3</w:t>
            </w:r>
            <w:r/>
          </w:p>
        </w:tc>
        <w:tc>
          <w:tcPr>
            <w:tcBorders>
              <w:bottom w:val="none" w:color="000000" w:sz="4" w:space="0"/>
            </w:tcBorders>
            <w:tcW w:w="1159" w:type="dxa"/>
            <w:vAlign w:val="center"/>
            <w:vMerge w:val="restart"/>
            <w:textDirection w:val="lrTb"/>
            <w:noWrap w:val="false"/>
          </w:tcPr>
          <w:p>
            <w:pPr>
              <w:jc w:val="center"/>
              <w:spacing w:line="240" w:lineRule="exact"/>
              <w:rPr>
                <w:rFonts w:hint="eastAsia" w:ascii="宋体" w:hAnsi="宋体" w:cs="宋体"/>
                <w:sz w:val="18"/>
                <w:szCs w:val="18"/>
                <w:lang w:eastAsia="en-US"/>
              </w:rPr>
            </w:pPr>
            <w:r>
              <w:rPr>
                <w:rFonts w:hint="eastAsia" w:ascii="宋体" w:hAnsi="宋体" w:cs="宋体"/>
                <w:spacing w:val="1"/>
                <w:sz w:val="18"/>
                <w:szCs w:val="18"/>
                <w:lang w:eastAsia="en-US"/>
              </w:rPr>
              <w:t xml:space="preserve">纪委数据服务</w:t>
            </w:r>
            <w:r/>
          </w:p>
        </w:tc>
        <w:tc>
          <w:tcPr>
            <w:tcW w:w="7574" w:type="dxa"/>
            <w:vAlign w:val="center"/>
            <w:textDirection w:val="lrTb"/>
            <w:noWrap w:val="false"/>
          </w:tcPr>
          <w:p>
            <w:pPr>
              <w:ind w:left="93"/>
              <w:spacing w:line="240" w:lineRule="exact"/>
              <w:rPr>
                <w:rFonts w:hint="eastAsia" w:ascii="宋体" w:hAnsi="宋体" w:cs="宋体"/>
                <w:sz w:val="18"/>
                <w:szCs w:val="18"/>
              </w:rPr>
            </w:pPr>
            <w:r>
              <w:rPr>
                <w:rFonts w:hint="eastAsia" w:ascii="宋体" w:hAnsi="宋体" w:cs="宋体"/>
                <w:spacing w:val="1"/>
                <w:sz w:val="18"/>
                <w:szCs w:val="18"/>
              </w:rPr>
              <w:t xml:space="preserve">职工缴费查询并导出数据</w:t>
            </w:r>
            <w:r/>
          </w:p>
        </w:tc>
      </w:tr>
      <w:tr>
        <w:trPr>
          <w:trHeight w:val="343"/>
        </w:trPr>
        <w:tc>
          <w:tcPr>
            <w:tcW w:w="686" w:type="dxa"/>
            <w:vAlign w:val="center"/>
            <w:textDirection w:val="lrTb"/>
            <w:noWrap w:val="false"/>
          </w:tcPr>
          <w:p>
            <w:pPr>
              <w:ind w:left="335"/>
              <w:spacing w:line="240" w:lineRule="exact"/>
              <w:rPr>
                <w:rFonts w:hint="eastAsia" w:ascii="宋体" w:hAnsi="宋体" w:cs="宋体"/>
                <w:sz w:val="18"/>
                <w:szCs w:val="18"/>
                <w:lang w:eastAsia="en-US"/>
              </w:rPr>
            </w:pPr>
            <w:r>
              <w:rPr>
                <w:rFonts w:hint="eastAsia" w:ascii="宋体" w:hAnsi="宋体" w:cs="宋体"/>
                <w:sz w:val="18"/>
                <w:szCs w:val="18"/>
                <w:lang w:eastAsia="en-US"/>
              </w:rPr>
              <w:t xml:space="preserve">4</w:t>
            </w:r>
            <w:r/>
          </w:p>
        </w:tc>
        <w:tc>
          <w:tcPr>
            <w:tcBorders>
              <w:top w:val="none" w:color="000000" w:sz="4" w:space="0"/>
            </w:tcBorders>
            <w:tcW w:w="1159" w:type="dxa"/>
            <w:vAlign w:val="center"/>
            <w:vMerge w:val="continue"/>
            <w:textDirection w:val="lrTb"/>
            <w:noWrap w:val="false"/>
          </w:tcPr>
          <w:p>
            <w:pPr>
              <w:jc w:val="center"/>
              <w:spacing w:line="240" w:lineRule="exact"/>
              <w:rPr>
                <w:rFonts w:hint="eastAsia" w:ascii="宋体" w:hAnsi="宋体" w:cs="宋体"/>
                <w:sz w:val="18"/>
                <w:szCs w:val="18"/>
              </w:rPr>
            </w:pPr>
            <w:r>
              <w:rPr>
                <w:rFonts w:hint="eastAsia" w:ascii="宋体" w:hAnsi="宋体" w:cs="宋体"/>
                <w:sz w:val="18"/>
                <w:szCs w:val="18"/>
              </w:rPr>
            </w:r>
            <w:r/>
          </w:p>
        </w:tc>
        <w:tc>
          <w:tcPr>
            <w:tcW w:w="7574" w:type="dxa"/>
            <w:vAlign w:val="center"/>
            <w:textDirection w:val="lrTb"/>
            <w:noWrap w:val="false"/>
          </w:tcPr>
          <w:p>
            <w:pPr>
              <w:ind w:left="93" w:right="162"/>
              <w:spacing w:line="240" w:lineRule="exact"/>
              <w:rPr>
                <w:rFonts w:hint="eastAsia" w:ascii="宋体" w:hAnsi="宋体" w:cs="宋体"/>
                <w:sz w:val="18"/>
                <w:szCs w:val="18"/>
              </w:rPr>
            </w:pPr>
            <w:r>
              <w:rPr>
                <w:rFonts w:hint="eastAsia" w:ascii="宋体" w:hAnsi="宋体" w:cs="宋体"/>
                <w:sz w:val="18"/>
                <w:szCs w:val="18"/>
              </w:rPr>
              <w:t xml:space="preserve">居民养老、企业职工养老全量数据，包含3张表个</w:t>
            </w:r>
            <w:r>
              <w:rPr>
                <w:rFonts w:hint="eastAsia" w:ascii="宋体" w:hAnsi="宋体" w:cs="宋体"/>
                <w:spacing w:val="1"/>
                <w:sz w:val="18"/>
                <w:szCs w:val="18"/>
              </w:rPr>
              <w:t xml:space="preserve">人信息、单位信息、缴费信息</w:t>
            </w:r>
            <w:r/>
          </w:p>
        </w:tc>
      </w:tr>
      <w:tr>
        <w:trPr>
          <w:trHeight w:val="234"/>
        </w:trPr>
        <w:tc>
          <w:tcPr>
            <w:tcW w:w="686" w:type="dxa"/>
            <w:vAlign w:val="center"/>
            <w:textDirection w:val="lrTb"/>
            <w:noWrap w:val="false"/>
          </w:tcPr>
          <w:p>
            <w:pPr>
              <w:ind w:left="335"/>
              <w:spacing w:line="240" w:lineRule="exact"/>
              <w:rPr>
                <w:rFonts w:hint="eastAsia" w:ascii="宋体" w:hAnsi="宋体" w:cs="宋体"/>
                <w:sz w:val="18"/>
                <w:szCs w:val="18"/>
                <w:lang w:eastAsia="en-US"/>
              </w:rPr>
            </w:pPr>
            <w:r>
              <w:rPr>
                <w:rFonts w:hint="eastAsia" w:ascii="宋体" w:hAnsi="宋体" w:cs="宋体"/>
                <w:sz w:val="18"/>
                <w:szCs w:val="18"/>
                <w:lang w:eastAsia="en-US"/>
              </w:rPr>
              <w:t xml:space="preserve">5</w:t>
            </w:r>
            <w:r/>
          </w:p>
        </w:tc>
        <w:tc>
          <w:tcPr>
            <w:tcW w:w="1159" w:type="dxa"/>
            <w:vAlign w:val="center"/>
            <w:vMerge w:val="restart"/>
            <w:textDirection w:val="lrTb"/>
            <w:noWrap w:val="false"/>
          </w:tcPr>
          <w:p>
            <w:pPr>
              <w:ind w:left="81"/>
              <w:jc w:val="center"/>
              <w:spacing w:line="240" w:lineRule="exact"/>
              <w:rPr>
                <w:rFonts w:hint="eastAsia" w:ascii="宋体" w:hAnsi="宋体" w:cs="宋体"/>
                <w:sz w:val="18"/>
                <w:szCs w:val="18"/>
              </w:rPr>
            </w:pPr>
            <w:r>
              <w:rPr>
                <w:rFonts w:hint="eastAsia" w:ascii="宋体" w:hAnsi="宋体" w:cs="宋体"/>
                <w:spacing w:val="-1"/>
                <w:sz w:val="18"/>
                <w:szCs w:val="18"/>
              </w:rPr>
              <w:t xml:space="preserve">城乡居民养老、老</w:t>
            </w:r>
            <w:r>
              <w:rPr>
                <w:rFonts w:hint="eastAsia" w:ascii="宋体" w:hAnsi="宋体" w:cs="宋体"/>
                <w:color w:val="304030"/>
                <w:spacing w:val="-2"/>
                <w:sz w:val="18"/>
                <w:szCs w:val="18"/>
              </w:rPr>
              <w:t xml:space="preserve">农保数据服务</w:t>
            </w:r>
            <w:r/>
          </w:p>
        </w:tc>
        <w:tc>
          <w:tcPr>
            <w:tcW w:w="7574" w:type="dxa"/>
            <w:vAlign w:val="center"/>
            <w:textDirection w:val="lrTb"/>
            <w:noWrap w:val="false"/>
          </w:tcPr>
          <w:p>
            <w:pPr>
              <w:ind w:left="93"/>
              <w:spacing w:line="240" w:lineRule="exact"/>
              <w:rPr>
                <w:rFonts w:hint="eastAsia" w:ascii="宋体" w:hAnsi="宋体" w:cs="宋体"/>
                <w:sz w:val="18"/>
                <w:szCs w:val="18"/>
              </w:rPr>
            </w:pPr>
            <w:r>
              <w:rPr>
                <w:rFonts w:hint="eastAsia" w:ascii="宋体" w:hAnsi="宋体" w:cs="宋体"/>
                <w:sz w:val="18"/>
                <w:szCs w:val="18"/>
              </w:rPr>
              <w:t xml:space="preserve">按月将老农保、被征地新退休人员的待遇信息迁移</w:t>
            </w:r>
            <w:r>
              <w:rPr>
                <w:rFonts w:hint="eastAsia" w:ascii="宋体" w:hAnsi="宋体" w:cs="宋体"/>
                <w:spacing w:val="-1"/>
                <w:sz w:val="18"/>
                <w:szCs w:val="18"/>
              </w:rPr>
              <w:t xml:space="preserve">至代发库，保证退休人员的待遇正常发放</w:t>
            </w:r>
            <w:r/>
          </w:p>
        </w:tc>
      </w:tr>
      <w:tr>
        <w:trPr>
          <w:trHeight w:val="234"/>
        </w:trPr>
        <w:tc>
          <w:tcPr>
            <w:tcW w:w="686" w:type="dxa"/>
            <w:vAlign w:val="center"/>
            <w:textDirection w:val="lrTb"/>
            <w:noWrap w:val="false"/>
          </w:tcPr>
          <w:p>
            <w:pPr>
              <w:ind w:left="335"/>
              <w:spacing w:line="240" w:lineRule="exact"/>
              <w:rPr>
                <w:rFonts w:hint="eastAsia" w:ascii="宋体" w:hAnsi="宋体" w:cs="宋体"/>
                <w:sz w:val="18"/>
                <w:szCs w:val="18"/>
              </w:rPr>
            </w:pPr>
            <w:r>
              <w:rPr>
                <w:rFonts w:hint="eastAsia" w:ascii="宋体" w:hAnsi="宋体" w:cs="宋体"/>
                <w:sz w:val="18"/>
                <w:szCs w:val="18"/>
              </w:rPr>
              <w:t xml:space="preserve">6</w:t>
            </w:r>
            <w:r/>
          </w:p>
        </w:tc>
        <w:tc>
          <w:tcPr>
            <w:tcW w:w="1159" w:type="dxa"/>
            <w:vAlign w:val="center"/>
            <w:vMerge w:val="continue"/>
            <w:textDirection w:val="lrTb"/>
            <w:noWrap w:val="false"/>
          </w:tcPr>
          <w:p>
            <w:pPr>
              <w:ind w:left="81"/>
              <w:jc w:val="center"/>
              <w:spacing w:line="240" w:lineRule="exact"/>
              <w:rPr>
                <w:rFonts w:hint="eastAsia" w:ascii="宋体" w:hAnsi="宋体" w:cs="宋体"/>
                <w:spacing w:val="-1"/>
                <w:sz w:val="18"/>
                <w:szCs w:val="18"/>
                <w:lang w:eastAsia="en-US"/>
              </w:rPr>
            </w:pPr>
            <w:r>
              <w:rPr>
                <w:rFonts w:hint="eastAsia" w:ascii="宋体" w:hAnsi="宋体" w:cs="宋体"/>
                <w:spacing w:val="-1"/>
                <w:sz w:val="18"/>
                <w:szCs w:val="18"/>
                <w:lang w:eastAsia="en-US"/>
              </w:rPr>
            </w:r>
            <w:r/>
          </w:p>
        </w:tc>
        <w:tc>
          <w:tcPr>
            <w:tcW w:w="7574" w:type="dxa"/>
            <w:vAlign w:val="center"/>
            <w:textDirection w:val="lrTb"/>
            <w:noWrap w:val="false"/>
          </w:tcPr>
          <w:p>
            <w:pPr>
              <w:ind w:left="93"/>
              <w:spacing w:line="240" w:lineRule="exact"/>
              <w:rPr>
                <w:rFonts w:hint="eastAsia" w:ascii="宋体" w:hAnsi="宋体" w:cs="宋体"/>
                <w:sz w:val="18"/>
                <w:szCs w:val="18"/>
              </w:rPr>
            </w:pPr>
            <w:r>
              <w:rPr>
                <w:rFonts w:hint="eastAsia" w:ascii="宋体" w:hAnsi="宋体" w:cs="宋体"/>
                <w:spacing w:val="-1"/>
                <w:sz w:val="18"/>
                <w:szCs w:val="18"/>
              </w:rPr>
              <w:t xml:space="preserve">城乡居民养老退休人员生存认证，省平台领取待遇</w:t>
            </w:r>
            <w:r>
              <w:rPr>
                <w:rFonts w:hint="eastAsia" w:ascii="宋体" w:hAnsi="宋体" w:cs="宋体"/>
                <w:sz w:val="18"/>
                <w:szCs w:val="18"/>
              </w:rPr>
              <w:t xml:space="preserve">人员比对生存状态，根据年度刷卡和缴费状态</w:t>
            </w:r>
            <w:r/>
          </w:p>
        </w:tc>
      </w:tr>
      <w:tr>
        <w:trPr>
          <w:trHeight w:val="234"/>
        </w:trPr>
        <w:tc>
          <w:tcPr>
            <w:tcW w:w="686" w:type="dxa"/>
            <w:vAlign w:val="center"/>
            <w:textDirection w:val="lrTb"/>
            <w:noWrap w:val="false"/>
          </w:tcPr>
          <w:p>
            <w:pPr>
              <w:ind w:left="335"/>
              <w:spacing w:line="240" w:lineRule="exact"/>
              <w:rPr>
                <w:rFonts w:hint="eastAsia" w:ascii="宋体" w:hAnsi="宋体" w:cs="宋体"/>
                <w:sz w:val="18"/>
                <w:szCs w:val="18"/>
              </w:rPr>
            </w:pPr>
            <w:r>
              <w:rPr>
                <w:rFonts w:hint="eastAsia" w:ascii="宋体" w:hAnsi="宋体" w:cs="宋体"/>
                <w:sz w:val="18"/>
                <w:szCs w:val="18"/>
              </w:rPr>
              <w:t xml:space="preserve">7</w:t>
            </w:r>
            <w:r/>
          </w:p>
        </w:tc>
        <w:tc>
          <w:tcPr>
            <w:tcW w:w="1159" w:type="dxa"/>
            <w:vAlign w:val="center"/>
            <w:vMerge w:val="continue"/>
            <w:textDirection w:val="lrTb"/>
            <w:noWrap w:val="false"/>
          </w:tcPr>
          <w:p>
            <w:pPr>
              <w:ind w:left="81"/>
              <w:jc w:val="center"/>
              <w:spacing w:line="240" w:lineRule="exact"/>
              <w:rPr>
                <w:rFonts w:hint="eastAsia" w:ascii="宋体" w:hAnsi="宋体" w:cs="宋体"/>
                <w:spacing w:val="-1"/>
                <w:sz w:val="18"/>
                <w:szCs w:val="18"/>
                <w:lang w:eastAsia="en-US"/>
              </w:rPr>
            </w:pPr>
            <w:r>
              <w:rPr>
                <w:rFonts w:hint="eastAsia" w:ascii="宋体" w:hAnsi="宋体" w:cs="宋体"/>
                <w:spacing w:val="-1"/>
                <w:sz w:val="18"/>
                <w:szCs w:val="18"/>
                <w:lang w:eastAsia="en-US"/>
              </w:rPr>
            </w:r>
            <w:r/>
          </w:p>
        </w:tc>
        <w:tc>
          <w:tcPr>
            <w:tcW w:w="7574" w:type="dxa"/>
            <w:vAlign w:val="center"/>
            <w:textDirection w:val="lrTb"/>
            <w:noWrap w:val="false"/>
          </w:tcPr>
          <w:p>
            <w:pPr>
              <w:ind w:left="93"/>
              <w:spacing w:line="240" w:lineRule="exact"/>
              <w:rPr>
                <w:rFonts w:hint="eastAsia" w:ascii="宋体" w:hAnsi="宋体" w:cs="宋体"/>
                <w:spacing w:val="-1"/>
                <w:sz w:val="18"/>
                <w:szCs w:val="18"/>
              </w:rPr>
            </w:pPr>
            <w:r>
              <w:rPr>
                <w:rFonts w:hint="eastAsia" w:ascii="宋体" w:hAnsi="宋体" w:cs="宋体"/>
                <w:spacing w:val="-1"/>
                <w:sz w:val="18"/>
                <w:szCs w:val="18"/>
              </w:rPr>
              <w:t xml:space="preserve">农保低保重残名单比对，将省平台导出的低保重残名单与民政部门提供的名单比对</w:t>
            </w:r>
            <w:r/>
          </w:p>
        </w:tc>
      </w:tr>
      <w:tr>
        <w:trPr>
          <w:trHeight w:val="234"/>
        </w:trPr>
        <w:tc>
          <w:tcPr>
            <w:tcW w:w="686" w:type="dxa"/>
            <w:vAlign w:val="center"/>
            <w:textDirection w:val="lrTb"/>
            <w:noWrap w:val="false"/>
          </w:tcPr>
          <w:p>
            <w:pPr>
              <w:ind w:left="335"/>
              <w:spacing w:line="240" w:lineRule="exact"/>
              <w:rPr>
                <w:rFonts w:hint="eastAsia" w:ascii="宋体" w:hAnsi="宋体" w:cs="宋体"/>
                <w:sz w:val="18"/>
                <w:szCs w:val="18"/>
              </w:rPr>
            </w:pPr>
            <w:r>
              <w:rPr>
                <w:rFonts w:hint="eastAsia" w:ascii="宋体" w:hAnsi="宋体" w:cs="宋体"/>
                <w:sz w:val="18"/>
                <w:szCs w:val="18"/>
              </w:rPr>
              <w:t xml:space="preserve">8</w:t>
            </w:r>
            <w:r/>
          </w:p>
        </w:tc>
        <w:tc>
          <w:tcPr>
            <w:tcW w:w="1159" w:type="dxa"/>
            <w:vAlign w:val="center"/>
            <w:vMerge w:val="restart"/>
            <w:textDirection w:val="lrTb"/>
            <w:noWrap w:val="false"/>
          </w:tcPr>
          <w:p>
            <w:pPr>
              <w:ind w:left="81"/>
              <w:jc w:val="center"/>
              <w:spacing w:line="240" w:lineRule="exact"/>
              <w:rPr>
                <w:rFonts w:hint="eastAsia" w:ascii="宋体" w:hAnsi="宋体" w:cs="宋体"/>
                <w:spacing w:val="-1"/>
                <w:sz w:val="18"/>
                <w:szCs w:val="18"/>
                <w:lang w:eastAsia="en-US"/>
              </w:rPr>
            </w:pPr>
            <w:r>
              <w:rPr>
                <w:rFonts w:hint="eastAsia" w:ascii="宋体" w:hAnsi="宋体" w:cs="宋体"/>
                <w:spacing w:val="-2"/>
                <w:sz w:val="18"/>
                <w:szCs w:val="18"/>
                <w:lang w:eastAsia="en-US"/>
              </w:rPr>
              <w:t xml:space="preserve">被征地数据服务</w:t>
            </w:r>
            <w:r/>
          </w:p>
        </w:tc>
        <w:tc>
          <w:tcPr>
            <w:tcW w:w="7574" w:type="dxa"/>
            <w:vAlign w:val="center"/>
            <w:textDirection w:val="lrTb"/>
            <w:noWrap w:val="false"/>
          </w:tcPr>
          <w:p>
            <w:pPr>
              <w:ind w:left="112" w:right="64" w:hanging="30"/>
              <w:spacing w:line="240" w:lineRule="exact"/>
              <w:rPr>
                <w:rFonts w:hint="eastAsia" w:ascii="宋体" w:hAnsi="宋体" w:cs="宋体"/>
                <w:color w:val="000000"/>
                <w:sz w:val="18"/>
                <w:szCs w:val="18"/>
              </w:rPr>
            </w:pPr>
            <w:r>
              <w:rPr>
                <w:rFonts w:hint="eastAsia" w:ascii="宋体" w:hAnsi="宋体" w:cs="宋体"/>
                <w:sz w:val="18"/>
                <w:szCs w:val="18"/>
              </w:rPr>
              <w:t xml:space="preserve">被征地农民社会保障类型变更，分为职工转居民和</w:t>
            </w:r>
            <w:r>
              <w:rPr>
                <w:rFonts w:hint="eastAsia" w:ascii="宋体" w:hAnsi="宋体" w:cs="宋体"/>
                <w:spacing w:val="16"/>
                <w:sz w:val="18"/>
                <w:szCs w:val="18"/>
              </w:rPr>
              <w:t xml:space="preserve"> </w:t>
            </w:r>
            <w:r>
              <w:rPr>
                <w:rFonts w:hint="eastAsia" w:ascii="宋体" w:hAnsi="宋体" w:cs="宋体"/>
                <w:spacing w:val="4"/>
                <w:sz w:val="18"/>
                <w:szCs w:val="18"/>
              </w:rPr>
              <w:t xml:space="preserve">居民转职工(零星人员)</w:t>
            </w:r>
            <w:r/>
          </w:p>
        </w:tc>
      </w:tr>
      <w:tr>
        <w:trPr>
          <w:trHeight w:val="234"/>
        </w:trPr>
        <w:tc>
          <w:tcPr>
            <w:tcW w:w="686" w:type="dxa"/>
            <w:vAlign w:val="center"/>
            <w:textDirection w:val="lrTb"/>
            <w:noWrap w:val="false"/>
          </w:tcPr>
          <w:p>
            <w:pPr>
              <w:ind w:left="335"/>
              <w:spacing w:line="240" w:lineRule="exact"/>
              <w:rPr>
                <w:rFonts w:hint="eastAsia" w:ascii="宋体" w:hAnsi="宋体" w:cs="宋体"/>
                <w:sz w:val="18"/>
                <w:szCs w:val="18"/>
              </w:rPr>
            </w:pPr>
            <w:r>
              <w:rPr>
                <w:rFonts w:hint="eastAsia" w:ascii="宋体" w:hAnsi="宋体" w:cs="宋体"/>
                <w:sz w:val="18"/>
                <w:szCs w:val="18"/>
              </w:rPr>
              <w:t xml:space="preserve">9</w:t>
            </w:r>
            <w:r/>
          </w:p>
        </w:tc>
        <w:tc>
          <w:tcPr>
            <w:tcW w:w="1159" w:type="dxa"/>
            <w:vAlign w:val="center"/>
            <w:vMerge w:val="continue"/>
            <w:textDirection w:val="lrTb"/>
            <w:noWrap w:val="false"/>
          </w:tcPr>
          <w:p>
            <w:pPr>
              <w:ind w:left="81"/>
              <w:jc w:val="center"/>
              <w:spacing w:line="240" w:lineRule="exact"/>
              <w:rPr>
                <w:rFonts w:hint="eastAsia" w:ascii="宋体" w:hAnsi="宋体" w:cs="宋体"/>
                <w:spacing w:val="-1"/>
                <w:sz w:val="18"/>
                <w:szCs w:val="18"/>
                <w:lang w:eastAsia="en-US"/>
              </w:rPr>
            </w:pPr>
            <w:r>
              <w:rPr>
                <w:rFonts w:hint="eastAsia" w:ascii="宋体" w:hAnsi="宋体" w:cs="宋体"/>
                <w:spacing w:val="-1"/>
                <w:sz w:val="18"/>
                <w:szCs w:val="18"/>
                <w:lang w:eastAsia="en-US"/>
              </w:rPr>
            </w:r>
            <w:r/>
          </w:p>
        </w:tc>
        <w:tc>
          <w:tcPr>
            <w:tcW w:w="7574" w:type="dxa"/>
            <w:vAlign w:val="center"/>
            <w:textDirection w:val="lrTb"/>
            <w:noWrap w:val="false"/>
          </w:tcPr>
          <w:p>
            <w:pPr>
              <w:ind w:left="102" w:right="121" w:firstLine="80"/>
              <w:spacing w:line="240" w:lineRule="exact"/>
              <w:rPr>
                <w:rFonts w:hint="eastAsia" w:ascii="宋体" w:hAnsi="宋体" w:cs="宋体"/>
                <w:color w:val="000000"/>
                <w:sz w:val="18"/>
                <w:szCs w:val="18"/>
              </w:rPr>
            </w:pPr>
            <w:r>
              <w:rPr>
                <w:rFonts w:hint="eastAsia" w:ascii="宋体" w:hAnsi="宋体" w:cs="宋体"/>
                <w:sz w:val="18"/>
                <w:szCs w:val="18"/>
              </w:rPr>
              <w:t xml:space="preserve">将本地被征地转城居保退休人员批量迁移至省系</w:t>
            </w:r>
            <w:r>
              <w:rPr>
                <w:rFonts w:hint="eastAsia" w:ascii="宋体" w:hAnsi="宋体" w:cs="宋体"/>
                <w:spacing w:val="18"/>
                <w:sz w:val="18"/>
                <w:szCs w:val="18"/>
              </w:rPr>
              <w:t xml:space="preserve"> </w:t>
            </w:r>
            <w:r>
              <w:rPr>
                <w:rFonts w:hint="eastAsia" w:ascii="宋体" w:hAnsi="宋体" w:cs="宋体"/>
                <w:spacing w:val="2"/>
                <w:sz w:val="18"/>
                <w:szCs w:val="18"/>
              </w:rPr>
              <w:t xml:space="preserve">统，根据省平台的规则，编写迁移脚本并生成</w:t>
            </w:r>
            <w:r>
              <w:rPr>
                <w:rFonts w:hint="eastAsia" w:ascii="宋体" w:hAnsi="宋体" w:cs="宋体"/>
                <w:sz w:val="18"/>
                <w:szCs w:val="18"/>
              </w:rPr>
              <w:t xml:space="preserve">sql</w:t>
            </w:r>
            <w:r>
              <w:rPr>
                <w:rFonts w:hint="eastAsia" w:ascii="宋体" w:hAnsi="宋体" w:cs="宋体"/>
                <w:spacing w:val="4"/>
                <w:sz w:val="18"/>
                <w:szCs w:val="18"/>
              </w:rPr>
              <w:t xml:space="preserve"> </w:t>
            </w:r>
            <w:r>
              <w:rPr>
                <w:rFonts w:hint="eastAsia" w:ascii="宋体" w:hAnsi="宋体" w:cs="宋体"/>
                <w:spacing w:val="-2"/>
                <w:sz w:val="18"/>
                <w:szCs w:val="18"/>
              </w:rPr>
              <w:t xml:space="preserve">脚本数据</w:t>
            </w:r>
            <w:r/>
          </w:p>
        </w:tc>
      </w:tr>
      <w:tr>
        <w:trPr>
          <w:trHeight w:val="234"/>
        </w:trPr>
        <w:tc>
          <w:tcPr>
            <w:tcW w:w="686" w:type="dxa"/>
            <w:vAlign w:val="center"/>
            <w:textDirection w:val="lrTb"/>
            <w:noWrap w:val="false"/>
          </w:tcPr>
          <w:p>
            <w:pPr>
              <w:ind w:left="335"/>
              <w:spacing w:line="240" w:lineRule="exact"/>
              <w:rPr>
                <w:rFonts w:hint="eastAsia" w:ascii="宋体" w:hAnsi="宋体" w:cs="宋体"/>
                <w:sz w:val="18"/>
                <w:szCs w:val="18"/>
              </w:rPr>
            </w:pPr>
            <w:r>
              <w:rPr>
                <w:rFonts w:hint="eastAsia" w:ascii="宋体" w:hAnsi="宋体" w:cs="宋体"/>
                <w:sz w:val="18"/>
                <w:szCs w:val="18"/>
              </w:rPr>
              <w:t xml:space="preserve">10</w:t>
            </w:r>
            <w:r/>
          </w:p>
        </w:tc>
        <w:tc>
          <w:tcPr>
            <w:tcW w:w="1159" w:type="dxa"/>
            <w:vAlign w:val="center"/>
            <w:vMerge w:val="continue"/>
            <w:textDirection w:val="lrTb"/>
            <w:noWrap w:val="false"/>
          </w:tcPr>
          <w:p>
            <w:pPr>
              <w:ind w:left="81"/>
              <w:jc w:val="center"/>
              <w:spacing w:line="240" w:lineRule="exact"/>
              <w:rPr>
                <w:rFonts w:hint="eastAsia" w:ascii="宋体" w:hAnsi="宋体" w:cs="宋体"/>
                <w:spacing w:val="-1"/>
                <w:sz w:val="18"/>
                <w:szCs w:val="18"/>
                <w:lang w:eastAsia="en-US"/>
              </w:rPr>
            </w:pPr>
            <w:r>
              <w:rPr>
                <w:rFonts w:hint="eastAsia" w:ascii="宋体" w:hAnsi="宋体" w:cs="宋体"/>
                <w:spacing w:val="-1"/>
                <w:sz w:val="18"/>
                <w:szCs w:val="18"/>
                <w:lang w:eastAsia="en-US"/>
              </w:rPr>
            </w:r>
            <w:r/>
          </w:p>
        </w:tc>
        <w:tc>
          <w:tcPr>
            <w:tcW w:w="7574" w:type="dxa"/>
            <w:vAlign w:val="center"/>
            <w:textDirection w:val="lrTb"/>
            <w:noWrap w:val="false"/>
          </w:tcPr>
          <w:p>
            <w:pPr>
              <w:ind w:left="112" w:right="92" w:hanging="30"/>
              <w:spacing w:line="240" w:lineRule="exact"/>
              <w:rPr>
                <w:rFonts w:hint="eastAsia" w:ascii="宋体" w:hAnsi="宋体" w:cs="宋体"/>
                <w:color w:val="000000"/>
                <w:sz w:val="18"/>
                <w:szCs w:val="18"/>
              </w:rPr>
            </w:pPr>
            <w:r>
              <w:rPr>
                <w:rFonts w:hint="eastAsia" w:ascii="宋体" w:hAnsi="宋体" w:cs="宋体"/>
                <w:spacing w:val="-1"/>
                <w:sz w:val="18"/>
                <w:szCs w:val="18"/>
              </w:rPr>
              <w:t xml:space="preserve">征地人员历史征地情况查询，包含身份校验、征地</w:t>
            </w:r>
            <w:r>
              <w:rPr>
                <w:rFonts w:hint="eastAsia" w:ascii="宋体" w:hAnsi="宋体" w:cs="宋体"/>
                <w:spacing w:val="10"/>
                <w:sz w:val="18"/>
                <w:szCs w:val="18"/>
              </w:rPr>
              <w:t xml:space="preserve"> </w:t>
            </w:r>
            <w:r>
              <w:rPr>
                <w:rFonts w:hint="eastAsia" w:ascii="宋体" w:hAnsi="宋体" w:cs="宋体"/>
                <w:spacing w:val="1"/>
                <w:sz w:val="18"/>
                <w:szCs w:val="18"/>
              </w:rPr>
              <w:t xml:space="preserve">时间、参保情况、纳入时险种</w:t>
            </w:r>
            <w:r/>
          </w:p>
        </w:tc>
      </w:tr>
      <w:tr>
        <w:trPr>
          <w:trHeight w:val="234"/>
        </w:trPr>
        <w:tc>
          <w:tcPr>
            <w:tcW w:w="686" w:type="dxa"/>
            <w:vAlign w:val="center"/>
            <w:textDirection w:val="lrTb"/>
            <w:noWrap w:val="false"/>
          </w:tcPr>
          <w:p>
            <w:pPr>
              <w:ind w:left="335"/>
              <w:spacing w:line="240" w:lineRule="exact"/>
              <w:rPr>
                <w:rFonts w:hint="eastAsia" w:ascii="宋体" w:hAnsi="宋体" w:cs="宋体"/>
                <w:sz w:val="18"/>
                <w:szCs w:val="18"/>
              </w:rPr>
            </w:pPr>
            <w:r>
              <w:rPr>
                <w:rFonts w:hint="eastAsia" w:ascii="宋体" w:hAnsi="宋体" w:cs="宋体"/>
                <w:sz w:val="18"/>
                <w:szCs w:val="18"/>
              </w:rPr>
              <w:t xml:space="preserve">11</w:t>
            </w:r>
            <w:r/>
          </w:p>
        </w:tc>
        <w:tc>
          <w:tcPr>
            <w:tcW w:w="1159" w:type="dxa"/>
            <w:vAlign w:val="center"/>
            <w:textDirection w:val="lrTb"/>
            <w:noWrap w:val="false"/>
          </w:tcPr>
          <w:p>
            <w:pPr>
              <w:jc w:val="center"/>
              <w:spacing w:line="240" w:lineRule="exact"/>
              <w:rPr>
                <w:rFonts w:hint="eastAsia" w:ascii="宋体" w:hAnsi="宋体" w:cs="宋体"/>
                <w:spacing w:val="-1"/>
                <w:sz w:val="18"/>
                <w:szCs w:val="18"/>
                <w:lang w:eastAsia="en-US"/>
              </w:rPr>
            </w:pPr>
            <w:r>
              <w:rPr>
                <w:rFonts w:hint="eastAsia" w:ascii="宋体" w:hAnsi="宋体" w:cs="宋体"/>
                <w:spacing w:val="-2"/>
                <w:sz w:val="18"/>
                <w:szCs w:val="18"/>
                <w:lang w:eastAsia="en-US"/>
              </w:rPr>
              <w:t xml:space="preserve">待遇调资服务</w:t>
            </w:r>
            <w:r/>
          </w:p>
        </w:tc>
        <w:tc>
          <w:tcPr>
            <w:tcW w:w="7574" w:type="dxa"/>
            <w:vAlign w:val="center"/>
            <w:textDirection w:val="lrTb"/>
            <w:noWrap w:val="false"/>
          </w:tcPr>
          <w:p>
            <w:pPr>
              <w:ind w:left="82" w:firstLine="49"/>
              <w:spacing w:line="240" w:lineRule="exact"/>
              <w:rPr>
                <w:rFonts w:hint="eastAsia" w:ascii="宋体" w:hAnsi="宋体" w:cs="宋体"/>
                <w:spacing w:val="-1"/>
                <w:sz w:val="18"/>
                <w:szCs w:val="18"/>
              </w:rPr>
            </w:pPr>
            <w:r>
              <w:rPr>
                <w:rFonts w:hint="eastAsia" w:ascii="宋体" w:hAnsi="宋体" w:cs="宋体"/>
                <w:spacing w:val="-2"/>
                <w:sz w:val="18"/>
                <w:szCs w:val="18"/>
              </w:rPr>
              <w:t xml:space="preserve">按政策要求，对本地待遇发放人员进行年度调资，</w:t>
            </w:r>
            <w:r>
              <w:rPr>
                <w:rFonts w:hint="eastAsia" w:ascii="宋体" w:hAnsi="宋体" w:cs="宋体"/>
                <w:spacing w:val="3"/>
                <w:sz w:val="18"/>
                <w:szCs w:val="18"/>
              </w:rPr>
              <w:t xml:space="preserve">包含机关事业、老农保、过渡期被征地、事转企、</w:t>
            </w:r>
            <w:r>
              <w:rPr>
                <w:rFonts w:hint="eastAsia" w:ascii="宋体" w:hAnsi="宋体" w:cs="宋体"/>
                <w:spacing w:val="2"/>
                <w:sz w:val="18"/>
                <w:szCs w:val="18"/>
              </w:rPr>
              <w:t xml:space="preserve">军转干的人员工资调整以及补发</w:t>
            </w:r>
            <w:r/>
          </w:p>
        </w:tc>
      </w:tr>
      <w:tr>
        <w:trPr>
          <w:trHeight w:val="234"/>
        </w:trPr>
        <w:tc>
          <w:tcPr>
            <w:tcW w:w="686" w:type="dxa"/>
            <w:vAlign w:val="center"/>
            <w:textDirection w:val="lrTb"/>
            <w:noWrap w:val="false"/>
          </w:tcPr>
          <w:p>
            <w:pPr>
              <w:ind w:left="335"/>
              <w:spacing w:line="240" w:lineRule="exact"/>
              <w:rPr>
                <w:rFonts w:hint="eastAsia" w:ascii="宋体" w:hAnsi="宋体" w:cs="宋体"/>
                <w:sz w:val="18"/>
                <w:szCs w:val="18"/>
              </w:rPr>
            </w:pPr>
            <w:r>
              <w:rPr>
                <w:rFonts w:hint="eastAsia" w:ascii="宋体" w:hAnsi="宋体" w:cs="宋体"/>
                <w:sz w:val="18"/>
                <w:szCs w:val="18"/>
              </w:rPr>
              <w:t xml:space="preserve">12</w:t>
            </w:r>
            <w:r/>
          </w:p>
        </w:tc>
        <w:tc>
          <w:tcPr>
            <w:tcW w:w="1159" w:type="dxa"/>
            <w:vAlign w:val="center"/>
            <w:textDirection w:val="lrTb"/>
            <w:noWrap w:val="false"/>
          </w:tcPr>
          <w:p>
            <w:pPr>
              <w:ind w:right="194"/>
              <w:jc w:val="center"/>
              <w:spacing w:line="240" w:lineRule="exact"/>
              <w:rPr>
                <w:rFonts w:hint="eastAsia" w:ascii="宋体" w:hAnsi="宋体" w:cs="宋体"/>
                <w:spacing w:val="-2"/>
                <w:sz w:val="18"/>
                <w:szCs w:val="18"/>
              </w:rPr>
            </w:pPr>
            <w:r>
              <w:rPr>
                <w:rFonts w:hint="eastAsia" w:ascii="宋体" w:hAnsi="宋体" w:cs="宋体"/>
                <w:spacing w:val="-2"/>
                <w:sz w:val="18"/>
                <w:szCs w:val="18"/>
              </w:rPr>
              <w:t xml:space="preserve">机关事业编外人</w:t>
            </w:r>
            <w:r>
              <w:rPr>
                <w:rFonts w:hint="eastAsia" w:ascii="宋体" w:hAnsi="宋体" w:cs="宋体"/>
                <w:spacing w:val="3"/>
                <w:sz w:val="18"/>
                <w:szCs w:val="18"/>
              </w:rPr>
              <w:t xml:space="preserve">员迁移</w:t>
            </w:r>
            <w:r/>
          </w:p>
        </w:tc>
        <w:tc>
          <w:tcPr>
            <w:tcW w:w="7574" w:type="dxa"/>
            <w:vAlign w:val="center"/>
            <w:textDirection w:val="lrTb"/>
            <w:noWrap w:val="false"/>
          </w:tcPr>
          <w:p>
            <w:pPr>
              <w:ind w:left="122" w:right="123" w:firstLine="60"/>
              <w:spacing w:line="240" w:lineRule="exact"/>
              <w:rPr>
                <w:rFonts w:hint="eastAsia" w:ascii="宋体" w:hAnsi="宋体" w:cs="宋体"/>
                <w:spacing w:val="-2"/>
                <w:sz w:val="18"/>
                <w:szCs w:val="18"/>
              </w:rPr>
            </w:pPr>
            <w:r>
              <w:rPr>
                <w:rFonts w:hint="eastAsia" w:ascii="宋体" w:hAnsi="宋体" w:cs="宋体"/>
                <w:spacing w:val="-1"/>
                <w:sz w:val="18"/>
                <w:szCs w:val="18"/>
              </w:rPr>
              <w:t xml:space="preserve">将本地系统新补录的缴费数据，根据省平台的规</w:t>
            </w:r>
            <w:r>
              <w:rPr>
                <w:rFonts w:hint="eastAsia" w:ascii="宋体" w:hAnsi="宋体" w:cs="宋体"/>
                <w:spacing w:val="1"/>
                <w:sz w:val="18"/>
                <w:szCs w:val="18"/>
              </w:rPr>
              <w:t xml:space="preserve">则，编写迁移脚本并生成</w:t>
            </w:r>
            <w:r>
              <w:rPr>
                <w:rFonts w:hint="eastAsia" w:ascii="宋体" w:hAnsi="宋体" w:cs="宋体"/>
                <w:sz w:val="18"/>
                <w:szCs w:val="18"/>
              </w:rPr>
              <w:t xml:space="preserve">sql</w:t>
            </w:r>
            <w:r>
              <w:rPr>
                <w:rFonts w:hint="eastAsia" w:ascii="宋体" w:hAnsi="宋体" w:cs="宋体"/>
                <w:spacing w:val="1"/>
                <w:sz w:val="18"/>
                <w:szCs w:val="18"/>
              </w:rPr>
              <w:t xml:space="preserve">脚本数据，迁移至省</w:t>
            </w:r>
            <w:r>
              <w:rPr>
                <w:rFonts w:hint="eastAsia" w:ascii="宋体" w:hAnsi="宋体" w:cs="宋体"/>
                <w:spacing w:val="4"/>
                <w:sz w:val="18"/>
                <w:szCs w:val="18"/>
              </w:rPr>
              <w:t xml:space="preserve">系统</w:t>
            </w:r>
            <w:r/>
          </w:p>
        </w:tc>
      </w:tr>
      <w:tr>
        <w:trPr>
          <w:trHeight w:val="234"/>
        </w:trPr>
        <w:tc>
          <w:tcPr>
            <w:tcW w:w="686" w:type="dxa"/>
            <w:vAlign w:val="center"/>
            <w:textDirection w:val="lrTb"/>
            <w:noWrap w:val="false"/>
          </w:tcPr>
          <w:p>
            <w:pPr>
              <w:ind w:left="335"/>
              <w:spacing w:line="240" w:lineRule="exact"/>
              <w:rPr>
                <w:rFonts w:hint="eastAsia" w:ascii="宋体" w:hAnsi="宋体" w:cs="宋体"/>
                <w:sz w:val="18"/>
                <w:szCs w:val="18"/>
              </w:rPr>
            </w:pPr>
            <w:r>
              <w:rPr>
                <w:rFonts w:hint="eastAsia" w:ascii="宋体" w:hAnsi="宋体" w:cs="宋体"/>
                <w:sz w:val="18"/>
                <w:szCs w:val="18"/>
              </w:rPr>
              <w:t xml:space="preserve">13</w:t>
            </w:r>
            <w:r/>
          </w:p>
        </w:tc>
        <w:tc>
          <w:tcPr>
            <w:tcW w:w="1159" w:type="dxa"/>
            <w:vAlign w:val="center"/>
            <w:vMerge w:val="restart"/>
            <w:textDirection w:val="lrTb"/>
            <w:noWrap w:val="false"/>
          </w:tcPr>
          <w:p>
            <w:pPr>
              <w:ind w:right="194"/>
              <w:jc w:val="center"/>
              <w:spacing w:line="240" w:lineRule="exact"/>
              <w:rPr>
                <w:rFonts w:hint="eastAsia" w:ascii="宋体" w:hAnsi="宋体" w:cs="宋体"/>
                <w:spacing w:val="-2"/>
                <w:sz w:val="18"/>
                <w:szCs w:val="18"/>
                <w:lang w:eastAsia="en-US"/>
              </w:rPr>
            </w:pPr>
            <w:r>
              <w:rPr>
                <w:rFonts w:hint="eastAsia" w:ascii="宋体" w:hAnsi="宋体" w:cs="宋体"/>
                <w:spacing w:val="-2"/>
                <w:sz w:val="18"/>
                <w:szCs w:val="18"/>
                <w:lang w:eastAsia="en-US"/>
              </w:rPr>
              <w:t xml:space="preserve">其他数据服务</w:t>
            </w:r>
            <w:r/>
          </w:p>
        </w:tc>
        <w:tc>
          <w:tcPr>
            <w:tcW w:w="7574" w:type="dxa"/>
            <w:vAlign w:val="center"/>
            <w:textDirection w:val="lrTb"/>
            <w:noWrap w:val="false"/>
          </w:tcPr>
          <w:p>
            <w:pPr>
              <w:ind w:left="80" w:hanging="68"/>
              <w:spacing w:line="240" w:lineRule="exact"/>
              <w:rPr>
                <w:rFonts w:hint="eastAsia" w:ascii="宋体" w:hAnsi="宋体" w:cs="宋体"/>
                <w:spacing w:val="-1"/>
                <w:sz w:val="18"/>
                <w:szCs w:val="18"/>
              </w:rPr>
            </w:pPr>
            <w:r>
              <w:rPr>
                <w:rFonts w:hint="eastAsia" w:ascii="宋体" w:hAnsi="宋体" w:cs="宋体"/>
                <w:spacing w:val="-3"/>
                <w:sz w:val="18"/>
                <w:szCs w:val="18"/>
              </w:rPr>
              <w:t xml:space="preserve">工伤情况查询，包含养老缴费情况、工伤认定情况、</w:t>
            </w:r>
            <w:r>
              <w:rPr>
                <w:rFonts w:hint="eastAsia" w:ascii="宋体" w:hAnsi="宋体" w:cs="宋体"/>
                <w:spacing w:val="10"/>
                <w:sz w:val="18"/>
                <w:szCs w:val="18"/>
              </w:rPr>
              <w:t xml:space="preserve"> </w:t>
            </w:r>
            <w:r>
              <w:rPr>
                <w:rFonts w:hint="eastAsia" w:ascii="宋体" w:hAnsi="宋体" w:cs="宋体"/>
                <w:spacing w:val="-4"/>
                <w:sz w:val="18"/>
                <w:szCs w:val="18"/>
              </w:rPr>
              <w:t xml:space="preserve">工伤鉴定情况、工伤报销情况、年龄范围、单独工</w:t>
            </w:r>
            <w:r>
              <w:rPr>
                <w:rFonts w:hint="eastAsia" w:ascii="宋体" w:hAnsi="宋体" w:cs="宋体"/>
                <w:sz w:val="18"/>
                <w:szCs w:val="18"/>
              </w:rPr>
              <w:t xml:space="preserve">  </w:t>
            </w:r>
            <w:r>
              <w:rPr>
                <w:rFonts w:hint="eastAsia" w:ascii="宋体" w:hAnsi="宋体" w:cs="宋体"/>
                <w:spacing w:val="-3"/>
                <w:sz w:val="18"/>
                <w:szCs w:val="18"/>
              </w:rPr>
              <w:t xml:space="preserve">伤购买情况、是否法人</w:t>
            </w:r>
            <w:r/>
          </w:p>
        </w:tc>
      </w:tr>
      <w:tr>
        <w:trPr>
          <w:trHeight w:val="234"/>
        </w:trPr>
        <w:tc>
          <w:tcPr>
            <w:tcW w:w="686" w:type="dxa"/>
            <w:vAlign w:val="center"/>
            <w:textDirection w:val="lrTb"/>
            <w:noWrap w:val="false"/>
          </w:tcPr>
          <w:p>
            <w:pPr>
              <w:ind w:left="335"/>
              <w:spacing w:line="240" w:lineRule="exact"/>
              <w:rPr>
                <w:rFonts w:hint="eastAsia" w:ascii="宋体" w:hAnsi="宋体" w:cs="宋体"/>
                <w:sz w:val="18"/>
                <w:szCs w:val="18"/>
              </w:rPr>
            </w:pPr>
            <w:r>
              <w:rPr>
                <w:rFonts w:hint="eastAsia" w:ascii="宋体" w:hAnsi="宋体" w:cs="宋体"/>
                <w:sz w:val="18"/>
                <w:szCs w:val="18"/>
              </w:rPr>
              <w:t xml:space="preserve">14</w:t>
            </w:r>
            <w:r/>
          </w:p>
        </w:tc>
        <w:tc>
          <w:tcPr>
            <w:tcW w:w="1159" w:type="dxa"/>
            <w:vMerge w:val="continue"/>
            <w:textDirection w:val="lrTb"/>
            <w:noWrap w:val="false"/>
          </w:tcPr>
          <w:p>
            <w:pPr>
              <w:ind w:right="194"/>
              <w:spacing w:line="240" w:lineRule="exact"/>
              <w:rPr>
                <w:rFonts w:hint="eastAsia" w:ascii="宋体" w:hAnsi="宋体" w:cs="宋体"/>
                <w:spacing w:val="-2"/>
                <w:sz w:val="18"/>
                <w:szCs w:val="18"/>
                <w:lang w:eastAsia="en-US"/>
              </w:rPr>
            </w:pPr>
            <w:r>
              <w:rPr>
                <w:rFonts w:hint="eastAsia" w:ascii="宋体" w:hAnsi="宋体" w:cs="宋体"/>
                <w:spacing w:val="-2"/>
                <w:sz w:val="18"/>
                <w:szCs w:val="18"/>
                <w:lang w:eastAsia="en-US"/>
              </w:rPr>
            </w:r>
            <w:r/>
          </w:p>
        </w:tc>
        <w:tc>
          <w:tcPr>
            <w:tcW w:w="7574" w:type="dxa"/>
            <w:vAlign w:val="center"/>
            <w:textDirection w:val="lrTb"/>
            <w:noWrap w:val="false"/>
          </w:tcPr>
          <w:p>
            <w:pPr>
              <w:ind w:left="92" w:right="69" w:hanging="10"/>
              <w:spacing w:line="240" w:lineRule="exact"/>
              <w:rPr>
                <w:rFonts w:hint="eastAsia" w:ascii="宋体" w:hAnsi="宋体" w:cs="宋体"/>
                <w:spacing w:val="-1"/>
                <w:sz w:val="18"/>
                <w:szCs w:val="18"/>
              </w:rPr>
            </w:pPr>
            <w:r>
              <w:rPr>
                <w:rFonts w:hint="eastAsia" w:ascii="宋体" w:hAnsi="宋体" w:cs="宋体"/>
                <w:sz w:val="18"/>
                <w:szCs w:val="18"/>
              </w:rPr>
              <w:t xml:space="preserve">全员参保信息查询，包含姓名、身份证、性别、电</w:t>
            </w:r>
            <w:r>
              <w:rPr>
                <w:rFonts w:hint="eastAsia" w:ascii="宋体" w:hAnsi="宋体" w:cs="宋体"/>
                <w:spacing w:val="-2"/>
                <w:sz w:val="18"/>
                <w:szCs w:val="18"/>
              </w:rPr>
              <w:t xml:space="preserve">话、家庭住址</w:t>
            </w:r>
            <w:r/>
          </w:p>
        </w:tc>
      </w:tr>
      <w:tr>
        <w:trPr>
          <w:trHeight w:val="234"/>
        </w:trPr>
        <w:tc>
          <w:tcPr>
            <w:tcW w:w="686" w:type="dxa"/>
            <w:vAlign w:val="center"/>
            <w:textDirection w:val="lrTb"/>
            <w:noWrap w:val="false"/>
          </w:tcPr>
          <w:p>
            <w:pPr>
              <w:ind w:left="335"/>
              <w:spacing w:line="240" w:lineRule="exact"/>
              <w:rPr>
                <w:rFonts w:hint="eastAsia" w:ascii="宋体" w:hAnsi="宋体" w:cs="宋体"/>
                <w:sz w:val="18"/>
                <w:szCs w:val="18"/>
              </w:rPr>
            </w:pPr>
            <w:r>
              <w:rPr>
                <w:rFonts w:hint="eastAsia" w:ascii="宋体" w:hAnsi="宋体" w:cs="宋体"/>
                <w:sz w:val="18"/>
                <w:szCs w:val="18"/>
              </w:rPr>
              <w:t xml:space="preserve">15</w:t>
            </w:r>
            <w:r/>
          </w:p>
        </w:tc>
        <w:tc>
          <w:tcPr>
            <w:tcW w:w="1159" w:type="dxa"/>
            <w:vMerge w:val="continue"/>
            <w:textDirection w:val="lrTb"/>
            <w:noWrap w:val="false"/>
          </w:tcPr>
          <w:p>
            <w:pPr>
              <w:ind w:right="194"/>
              <w:spacing w:line="240" w:lineRule="exact"/>
              <w:rPr>
                <w:rFonts w:hint="eastAsia" w:ascii="宋体" w:hAnsi="宋体" w:cs="宋体"/>
                <w:spacing w:val="-2"/>
                <w:sz w:val="18"/>
                <w:szCs w:val="18"/>
                <w:lang w:eastAsia="en-US"/>
              </w:rPr>
            </w:pPr>
            <w:r>
              <w:rPr>
                <w:rFonts w:hint="eastAsia" w:ascii="宋体" w:hAnsi="宋体" w:cs="宋体"/>
                <w:spacing w:val="-2"/>
                <w:sz w:val="18"/>
                <w:szCs w:val="18"/>
                <w:lang w:eastAsia="en-US"/>
              </w:rPr>
            </w:r>
            <w:r/>
          </w:p>
        </w:tc>
        <w:tc>
          <w:tcPr>
            <w:tcW w:w="7574" w:type="dxa"/>
            <w:vAlign w:val="center"/>
            <w:textDirection w:val="lrTb"/>
            <w:noWrap w:val="false"/>
          </w:tcPr>
          <w:p>
            <w:pPr>
              <w:ind w:left="102" w:right="91" w:hanging="20"/>
              <w:spacing w:line="240" w:lineRule="exact"/>
              <w:rPr>
                <w:rFonts w:hint="eastAsia" w:ascii="宋体" w:hAnsi="宋体" w:cs="宋体"/>
                <w:spacing w:val="-1"/>
                <w:sz w:val="18"/>
                <w:szCs w:val="18"/>
              </w:rPr>
            </w:pPr>
            <w:r>
              <w:rPr>
                <w:rFonts w:hint="eastAsia" w:ascii="宋体" w:hAnsi="宋体" w:cs="宋体"/>
                <w:spacing w:val="-1"/>
                <w:sz w:val="18"/>
                <w:szCs w:val="18"/>
              </w:rPr>
              <w:t xml:space="preserve">零星人员导入体检名单，将部分符合免费体检条件但未纳入体检名单人员导入体检名单</w:t>
            </w:r>
            <w:r/>
          </w:p>
        </w:tc>
      </w:tr>
      <w:tr>
        <w:trPr>
          <w:trHeight w:val="234"/>
        </w:trPr>
        <w:tc>
          <w:tcPr>
            <w:tcW w:w="686" w:type="dxa"/>
            <w:vAlign w:val="center"/>
            <w:textDirection w:val="lrTb"/>
            <w:noWrap w:val="false"/>
          </w:tcPr>
          <w:p>
            <w:pPr>
              <w:ind w:left="335"/>
              <w:spacing w:line="240" w:lineRule="exact"/>
              <w:rPr>
                <w:rFonts w:hint="eastAsia" w:ascii="宋体" w:hAnsi="宋体" w:cs="宋体"/>
                <w:sz w:val="18"/>
                <w:szCs w:val="18"/>
              </w:rPr>
            </w:pPr>
            <w:r>
              <w:rPr>
                <w:rFonts w:hint="eastAsia" w:ascii="宋体" w:hAnsi="宋体" w:cs="宋体"/>
                <w:sz w:val="18"/>
                <w:szCs w:val="18"/>
              </w:rPr>
              <w:t xml:space="preserve">16</w:t>
            </w:r>
            <w:r/>
          </w:p>
        </w:tc>
        <w:tc>
          <w:tcPr>
            <w:tcW w:w="1159" w:type="dxa"/>
            <w:vMerge w:val="continue"/>
            <w:textDirection w:val="lrTb"/>
            <w:noWrap w:val="false"/>
          </w:tcPr>
          <w:p>
            <w:pPr>
              <w:ind w:right="194"/>
              <w:spacing w:line="240" w:lineRule="exact"/>
              <w:rPr>
                <w:rFonts w:hint="eastAsia" w:ascii="宋体" w:hAnsi="宋体" w:cs="宋体"/>
                <w:spacing w:val="-2"/>
                <w:sz w:val="18"/>
                <w:szCs w:val="18"/>
                <w:lang w:eastAsia="en-US"/>
              </w:rPr>
            </w:pPr>
            <w:r>
              <w:rPr>
                <w:rFonts w:hint="eastAsia" w:ascii="宋体" w:hAnsi="宋体" w:cs="宋体"/>
                <w:spacing w:val="-2"/>
                <w:sz w:val="18"/>
                <w:szCs w:val="18"/>
                <w:lang w:eastAsia="en-US"/>
              </w:rPr>
            </w:r>
            <w:r/>
          </w:p>
        </w:tc>
        <w:tc>
          <w:tcPr>
            <w:tcW w:w="7574" w:type="dxa"/>
            <w:vAlign w:val="center"/>
            <w:textDirection w:val="lrTb"/>
            <w:noWrap w:val="false"/>
          </w:tcPr>
          <w:p>
            <w:pPr>
              <w:ind w:left="102" w:right="53" w:hanging="20"/>
              <w:spacing w:line="240" w:lineRule="exact"/>
              <w:rPr>
                <w:rFonts w:hint="eastAsia" w:ascii="宋体" w:hAnsi="宋体" w:cs="宋体"/>
                <w:spacing w:val="-1"/>
                <w:sz w:val="18"/>
                <w:szCs w:val="18"/>
              </w:rPr>
            </w:pPr>
            <w:r>
              <w:rPr>
                <w:rFonts w:hint="eastAsia" w:ascii="宋体" w:hAnsi="宋体" w:cs="宋体"/>
                <w:spacing w:val="1"/>
                <w:sz w:val="18"/>
                <w:szCs w:val="18"/>
              </w:rPr>
              <w:t xml:space="preserve">企业养老退休人员生存认证，省平台领取待遇人员</w:t>
            </w:r>
            <w:r>
              <w:rPr>
                <w:rFonts w:hint="eastAsia" w:ascii="宋体" w:hAnsi="宋体" w:cs="宋体"/>
                <w:sz w:val="18"/>
                <w:szCs w:val="18"/>
              </w:rPr>
              <w:t xml:space="preserve">比对生存状态，根据年度刷卡和缴费状态</w:t>
            </w:r>
            <w:r/>
          </w:p>
        </w:tc>
      </w:tr>
      <w:tr>
        <w:trPr>
          <w:trHeight w:val="234"/>
        </w:trPr>
        <w:tc>
          <w:tcPr>
            <w:tcW w:w="686" w:type="dxa"/>
            <w:vAlign w:val="center"/>
            <w:textDirection w:val="lrTb"/>
            <w:noWrap w:val="false"/>
          </w:tcPr>
          <w:p>
            <w:pPr>
              <w:ind w:left="335"/>
              <w:spacing w:line="240" w:lineRule="exact"/>
              <w:rPr>
                <w:rFonts w:hint="eastAsia" w:ascii="宋体" w:hAnsi="宋体" w:cs="宋体"/>
                <w:sz w:val="18"/>
                <w:szCs w:val="18"/>
              </w:rPr>
            </w:pPr>
            <w:r>
              <w:rPr>
                <w:rFonts w:hint="eastAsia" w:ascii="宋体" w:hAnsi="宋体" w:cs="宋体"/>
                <w:sz w:val="18"/>
                <w:szCs w:val="18"/>
              </w:rPr>
              <w:t xml:space="preserve">17</w:t>
            </w:r>
            <w:r/>
          </w:p>
        </w:tc>
        <w:tc>
          <w:tcPr>
            <w:tcW w:w="1159" w:type="dxa"/>
            <w:vMerge w:val="continue"/>
            <w:textDirection w:val="lrTb"/>
            <w:noWrap w:val="false"/>
          </w:tcPr>
          <w:p>
            <w:pPr>
              <w:ind w:right="194"/>
              <w:spacing w:line="240" w:lineRule="exact"/>
              <w:rPr>
                <w:rFonts w:hint="eastAsia" w:ascii="宋体" w:hAnsi="宋体" w:cs="宋体"/>
                <w:spacing w:val="-2"/>
                <w:sz w:val="18"/>
                <w:szCs w:val="18"/>
                <w:lang w:eastAsia="en-US"/>
              </w:rPr>
            </w:pPr>
            <w:r>
              <w:rPr>
                <w:rFonts w:hint="eastAsia" w:ascii="宋体" w:hAnsi="宋体" w:cs="宋体"/>
                <w:spacing w:val="-2"/>
                <w:sz w:val="18"/>
                <w:szCs w:val="18"/>
                <w:lang w:eastAsia="en-US"/>
              </w:rPr>
            </w:r>
            <w:r/>
          </w:p>
        </w:tc>
        <w:tc>
          <w:tcPr>
            <w:tcW w:w="7574" w:type="dxa"/>
            <w:vAlign w:val="center"/>
            <w:textDirection w:val="lrTb"/>
            <w:noWrap w:val="false"/>
          </w:tcPr>
          <w:p>
            <w:pPr>
              <w:ind w:left="82"/>
              <w:spacing w:line="240" w:lineRule="exact"/>
              <w:rPr>
                <w:rFonts w:hint="eastAsia" w:ascii="宋体" w:hAnsi="宋体" w:cs="宋体"/>
                <w:spacing w:val="-1"/>
                <w:sz w:val="18"/>
                <w:szCs w:val="18"/>
              </w:rPr>
            </w:pPr>
            <w:r>
              <w:rPr>
                <w:rFonts w:hint="eastAsia" w:ascii="宋体" w:hAnsi="宋体" w:cs="宋体"/>
                <w:spacing w:val="-1"/>
                <w:sz w:val="18"/>
                <w:szCs w:val="18"/>
              </w:rPr>
              <w:t xml:space="preserve">根据业务需求，按月导出企业养老退休人员花名册</w:t>
            </w:r>
            <w:r/>
          </w:p>
        </w:tc>
      </w:tr>
      <w:tr>
        <w:trPr>
          <w:trHeight w:val="234"/>
        </w:trPr>
        <w:tc>
          <w:tcPr>
            <w:tcW w:w="686" w:type="dxa"/>
            <w:vAlign w:val="center"/>
            <w:textDirection w:val="lrTb"/>
            <w:noWrap w:val="false"/>
          </w:tcPr>
          <w:p>
            <w:pPr>
              <w:ind w:left="335"/>
              <w:spacing w:line="240" w:lineRule="exact"/>
              <w:rPr>
                <w:rFonts w:hint="eastAsia" w:ascii="宋体" w:hAnsi="宋体" w:cs="宋体"/>
                <w:sz w:val="18"/>
                <w:szCs w:val="18"/>
              </w:rPr>
            </w:pPr>
            <w:r>
              <w:rPr>
                <w:rFonts w:hint="eastAsia" w:ascii="宋体" w:hAnsi="宋体" w:cs="宋体"/>
                <w:sz w:val="18"/>
                <w:szCs w:val="18"/>
              </w:rPr>
              <w:t xml:space="preserve">18</w:t>
            </w:r>
            <w:r/>
          </w:p>
        </w:tc>
        <w:tc>
          <w:tcPr>
            <w:tcW w:w="1159" w:type="dxa"/>
            <w:vMerge w:val="continue"/>
            <w:textDirection w:val="lrTb"/>
            <w:noWrap w:val="false"/>
          </w:tcPr>
          <w:p>
            <w:pPr>
              <w:ind w:right="194"/>
              <w:spacing w:line="240" w:lineRule="exact"/>
              <w:rPr>
                <w:rFonts w:hint="eastAsia" w:ascii="宋体" w:hAnsi="宋体" w:cs="宋体"/>
                <w:spacing w:val="-2"/>
                <w:sz w:val="18"/>
                <w:szCs w:val="18"/>
                <w:lang w:eastAsia="en-US"/>
              </w:rPr>
            </w:pPr>
            <w:r>
              <w:rPr>
                <w:rFonts w:hint="eastAsia" w:ascii="宋体" w:hAnsi="宋体" w:cs="宋体"/>
                <w:spacing w:val="-2"/>
                <w:sz w:val="18"/>
                <w:szCs w:val="18"/>
                <w:lang w:eastAsia="en-US"/>
              </w:rPr>
            </w:r>
            <w:r/>
          </w:p>
        </w:tc>
        <w:tc>
          <w:tcPr>
            <w:tcW w:w="7574" w:type="dxa"/>
            <w:vAlign w:val="center"/>
            <w:textDirection w:val="lrTb"/>
            <w:noWrap w:val="false"/>
          </w:tcPr>
          <w:p>
            <w:pPr>
              <w:ind w:left="82" w:right="69" w:firstLine="100"/>
              <w:spacing w:line="240" w:lineRule="exact"/>
              <w:rPr>
                <w:rFonts w:hint="eastAsia" w:ascii="宋体" w:hAnsi="宋体" w:cs="宋体"/>
                <w:spacing w:val="-1"/>
                <w:sz w:val="18"/>
                <w:szCs w:val="18"/>
              </w:rPr>
            </w:pPr>
            <w:r>
              <w:rPr>
                <w:rFonts w:hint="eastAsia" w:ascii="宋体" w:hAnsi="宋体" w:cs="宋体"/>
                <w:spacing w:val="-1"/>
                <w:sz w:val="18"/>
                <w:szCs w:val="18"/>
              </w:rPr>
              <w:t xml:space="preserve">城镇新增就业数据查询，包含6张表：首次就业-</w:t>
            </w:r>
            <w:r>
              <w:rPr>
                <w:rFonts w:hint="eastAsia" w:ascii="宋体" w:hAnsi="宋体" w:cs="宋体"/>
                <w:spacing w:val="6"/>
                <w:sz w:val="18"/>
                <w:szCs w:val="18"/>
              </w:rPr>
              <w:t xml:space="preserve"> </w:t>
            </w:r>
            <w:r>
              <w:rPr>
                <w:rFonts w:hint="eastAsia" w:ascii="宋体" w:hAnsi="宋体" w:cs="宋体"/>
                <w:spacing w:val="-1"/>
                <w:sz w:val="18"/>
                <w:szCs w:val="18"/>
              </w:rPr>
              <w:t xml:space="preserve">单位就业、首次就业-灵活就业、失业再就业-单位</w:t>
            </w:r>
            <w:r>
              <w:rPr>
                <w:rFonts w:hint="eastAsia" w:ascii="宋体" w:hAnsi="宋体" w:cs="宋体"/>
                <w:spacing w:val="12"/>
                <w:sz w:val="18"/>
                <w:szCs w:val="18"/>
              </w:rPr>
              <w:t xml:space="preserve"> </w:t>
            </w:r>
            <w:r>
              <w:rPr>
                <w:rFonts w:hint="eastAsia" w:ascii="宋体" w:hAnsi="宋体" w:cs="宋体"/>
                <w:sz w:val="18"/>
                <w:szCs w:val="18"/>
              </w:rPr>
              <w:t xml:space="preserve">就业、失业再就业-灵活就业、自然减员-当年新办</w:t>
            </w:r>
            <w:r>
              <w:rPr>
                <w:rFonts w:hint="eastAsia" w:ascii="宋体" w:hAnsi="宋体" w:cs="宋体"/>
                <w:spacing w:val="11"/>
                <w:sz w:val="18"/>
                <w:szCs w:val="18"/>
              </w:rPr>
              <w:t xml:space="preserve"> </w:t>
            </w:r>
            <w:r>
              <w:rPr>
                <w:rFonts w:hint="eastAsia" w:ascii="宋体" w:hAnsi="宋体" w:cs="宋体"/>
                <w:sz w:val="18"/>
                <w:szCs w:val="18"/>
              </w:rPr>
              <w:t xml:space="preserve">理退休、自然减员-因工伤死亡</w:t>
            </w:r>
            <w:r/>
          </w:p>
        </w:tc>
      </w:tr>
      <w:tr>
        <w:trPr>
          <w:trHeight w:val="283"/>
        </w:trPr>
        <w:tc>
          <w:tcPr>
            <w:tcW w:w="686" w:type="dxa"/>
            <w:vAlign w:val="center"/>
            <w:textDirection w:val="lrTb"/>
            <w:noWrap w:val="false"/>
          </w:tcPr>
          <w:p>
            <w:pPr>
              <w:ind w:left="335"/>
              <w:spacing w:line="240" w:lineRule="exact"/>
              <w:rPr>
                <w:rFonts w:hint="eastAsia" w:ascii="宋体" w:hAnsi="宋体" w:cs="宋体"/>
                <w:sz w:val="18"/>
                <w:szCs w:val="18"/>
              </w:rPr>
            </w:pPr>
            <w:r>
              <w:rPr>
                <w:rFonts w:hint="eastAsia" w:ascii="宋体" w:hAnsi="宋体" w:cs="宋体"/>
                <w:sz w:val="18"/>
                <w:szCs w:val="18"/>
              </w:rPr>
              <w:t xml:space="preserve">19</w:t>
            </w:r>
            <w:r/>
          </w:p>
        </w:tc>
        <w:tc>
          <w:tcPr>
            <w:tcW w:w="1159" w:type="dxa"/>
            <w:vMerge w:val="continue"/>
            <w:textDirection w:val="lrTb"/>
            <w:noWrap w:val="false"/>
          </w:tcPr>
          <w:p>
            <w:pPr>
              <w:ind w:right="194"/>
              <w:spacing w:line="240" w:lineRule="exact"/>
              <w:rPr>
                <w:rFonts w:hint="eastAsia" w:ascii="宋体" w:hAnsi="宋体" w:cs="宋体"/>
                <w:spacing w:val="-2"/>
                <w:sz w:val="18"/>
                <w:szCs w:val="18"/>
                <w:lang w:eastAsia="en-US"/>
              </w:rPr>
            </w:pPr>
            <w:r>
              <w:rPr>
                <w:rFonts w:hint="eastAsia" w:ascii="宋体" w:hAnsi="宋体" w:cs="宋体"/>
                <w:spacing w:val="-2"/>
                <w:sz w:val="18"/>
                <w:szCs w:val="18"/>
                <w:lang w:eastAsia="en-US"/>
              </w:rPr>
            </w:r>
            <w:r/>
          </w:p>
        </w:tc>
        <w:tc>
          <w:tcPr>
            <w:tcW w:w="7574" w:type="dxa"/>
            <w:vAlign w:val="center"/>
            <w:textDirection w:val="lrTb"/>
            <w:noWrap w:val="false"/>
          </w:tcPr>
          <w:p>
            <w:pPr>
              <w:ind w:left="92" w:right="90" w:hanging="10"/>
              <w:spacing w:line="240" w:lineRule="exact"/>
              <w:rPr>
                <w:rFonts w:hint="eastAsia" w:ascii="宋体" w:hAnsi="宋体" w:cs="宋体"/>
                <w:spacing w:val="-1"/>
                <w:sz w:val="18"/>
                <w:szCs w:val="18"/>
              </w:rPr>
            </w:pPr>
            <w:r>
              <w:rPr>
                <w:rFonts w:hint="eastAsia" w:ascii="宋体" w:hAnsi="宋体" w:cs="宋体"/>
                <w:spacing w:val="-1"/>
                <w:sz w:val="18"/>
                <w:szCs w:val="18"/>
              </w:rPr>
              <w:t xml:space="preserve">根据业务科室提供的单位名单，查询单位下参保人</w:t>
            </w:r>
            <w:r>
              <w:rPr>
                <w:rFonts w:hint="eastAsia" w:ascii="宋体" w:hAnsi="宋体" w:cs="宋体"/>
                <w:spacing w:val="3"/>
                <w:sz w:val="18"/>
                <w:szCs w:val="18"/>
              </w:rPr>
              <w:t xml:space="preserve">员情况</w:t>
            </w:r>
            <w:r/>
          </w:p>
        </w:tc>
      </w:tr>
      <w:tr>
        <w:trPr>
          <w:trHeight w:val="495"/>
        </w:trPr>
        <w:tc>
          <w:tcPr>
            <w:tcW w:w="686" w:type="dxa"/>
            <w:vAlign w:val="center"/>
            <w:textDirection w:val="lrTb"/>
            <w:noWrap w:val="false"/>
          </w:tcPr>
          <w:p>
            <w:pPr>
              <w:ind w:left="335"/>
              <w:spacing w:line="240" w:lineRule="exact"/>
              <w:rPr>
                <w:rFonts w:hint="eastAsia" w:ascii="宋体" w:hAnsi="宋体" w:cs="宋体"/>
                <w:sz w:val="18"/>
                <w:szCs w:val="18"/>
              </w:rPr>
            </w:pPr>
            <w:r>
              <w:rPr>
                <w:rFonts w:hint="eastAsia" w:ascii="宋体" w:hAnsi="宋体" w:cs="宋体"/>
                <w:sz w:val="18"/>
                <w:szCs w:val="18"/>
              </w:rPr>
              <w:t xml:space="preserve">20</w:t>
            </w:r>
            <w:r/>
          </w:p>
        </w:tc>
        <w:tc>
          <w:tcPr>
            <w:tcW w:w="1159" w:type="dxa"/>
            <w:vMerge w:val="continue"/>
            <w:textDirection w:val="lrTb"/>
            <w:noWrap w:val="false"/>
          </w:tcPr>
          <w:p>
            <w:pPr>
              <w:ind w:right="194"/>
              <w:spacing w:line="240" w:lineRule="exact"/>
              <w:rPr>
                <w:rFonts w:hint="eastAsia" w:ascii="宋体" w:hAnsi="宋体" w:cs="宋体"/>
                <w:spacing w:val="-2"/>
                <w:sz w:val="18"/>
                <w:szCs w:val="18"/>
                <w:lang w:eastAsia="en-US"/>
              </w:rPr>
            </w:pPr>
            <w:r>
              <w:rPr>
                <w:rFonts w:hint="eastAsia" w:ascii="宋体" w:hAnsi="宋体" w:cs="宋体"/>
                <w:spacing w:val="-2"/>
                <w:sz w:val="18"/>
                <w:szCs w:val="18"/>
                <w:lang w:eastAsia="en-US"/>
              </w:rPr>
            </w:r>
            <w:r/>
          </w:p>
        </w:tc>
        <w:tc>
          <w:tcPr>
            <w:tcW w:w="7574" w:type="dxa"/>
            <w:vAlign w:val="center"/>
            <w:textDirection w:val="lrTb"/>
            <w:noWrap w:val="false"/>
          </w:tcPr>
          <w:p>
            <w:pPr>
              <w:ind w:left="82" w:right="91" w:firstLine="50"/>
              <w:spacing w:line="240" w:lineRule="exact"/>
              <w:rPr>
                <w:rFonts w:hint="eastAsia" w:ascii="宋体" w:hAnsi="宋体" w:cs="宋体"/>
                <w:spacing w:val="-1"/>
                <w:sz w:val="18"/>
                <w:szCs w:val="18"/>
              </w:rPr>
            </w:pPr>
            <w:r>
              <w:rPr>
                <w:rFonts w:hint="eastAsia" w:ascii="宋体" w:hAnsi="宋体" w:cs="宋体"/>
                <w:spacing w:val="-1"/>
                <w:sz w:val="18"/>
                <w:szCs w:val="18"/>
              </w:rPr>
              <w:t xml:space="preserve">人社局信用信息数据查询，包含4张表：社会法人</w:t>
            </w:r>
            <w:r>
              <w:rPr>
                <w:rFonts w:hint="eastAsia" w:ascii="宋体" w:hAnsi="宋体" w:cs="宋体"/>
                <w:spacing w:val="11"/>
                <w:sz w:val="18"/>
                <w:szCs w:val="18"/>
              </w:rPr>
              <w:t xml:space="preserve"> </w:t>
            </w:r>
            <w:r>
              <w:rPr>
                <w:rFonts w:hint="eastAsia" w:ascii="宋体" w:hAnsi="宋体" w:cs="宋体"/>
                <w:spacing w:val="-1"/>
                <w:sz w:val="18"/>
                <w:szCs w:val="18"/>
              </w:rPr>
              <w:t xml:space="preserve">社保缴纳信息、自然人社保缴纳信息、自然人就业</w:t>
            </w:r>
            <w:r>
              <w:rPr>
                <w:rFonts w:hint="eastAsia" w:ascii="宋体" w:hAnsi="宋体" w:cs="宋体"/>
                <w:spacing w:val="11"/>
                <w:sz w:val="18"/>
                <w:szCs w:val="18"/>
              </w:rPr>
              <w:t xml:space="preserve"> </w:t>
            </w:r>
            <w:r>
              <w:rPr>
                <w:rFonts w:hint="eastAsia" w:ascii="宋体" w:hAnsi="宋体" w:cs="宋体"/>
                <w:spacing w:val="2"/>
                <w:sz w:val="18"/>
                <w:szCs w:val="18"/>
              </w:rPr>
              <w:t xml:space="preserve">登记信息、自然人失业保险领取信息</w:t>
            </w:r>
            <w:r/>
          </w:p>
        </w:tc>
      </w:tr>
      <w:tr>
        <w:trPr>
          <w:trHeight w:val="234"/>
        </w:trPr>
        <w:tc>
          <w:tcPr>
            <w:tcW w:w="686" w:type="dxa"/>
            <w:vAlign w:val="center"/>
            <w:textDirection w:val="lrTb"/>
            <w:noWrap w:val="false"/>
          </w:tcPr>
          <w:p>
            <w:pPr>
              <w:ind w:left="335"/>
              <w:spacing w:line="240" w:lineRule="exact"/>
              <w:rPr>
                <w:rFonts w:hint="eastAsia" w:ascii="宋体" w:hAnsi="宋体" w:cs="宋体"/>
                <w:sz w:val="18"/>
                <w:szCs w:val="18"/>
              </w:rPr>
            </w:pPr>
            <w:r>
              <w:rPr>
                <w:rFonts w:hint="eastAsia" w:ascii="宋体" w:hAnsi="宋体" w:cs="宋体"/>
                <w:sz w:val="18"/>
                <w:szCs w:val="18"/>
              </w:rPr>
              <w:t xml:space="preserve">21</w:t>
            </w:r>
            <w:r/>
          </w:p>
        </w:tc>
        <w:tc>
          <w:tcPr>
            <w:tcW w:w="1159" w:type="dxa"/>
            <w:vMerge w:val="continue"/>
            <w:textDirection w:val="lrTb"/>
            <w:noWrap w:val="false"/>
          </w:tcPr>
          <w:p>
            <w:pPr>
              <w:ind w:right="194"/>
              <w:spacing w:line="240" w:lineRule="exact"/>
              <w:rPr>
                <w:rFonts w:hint="eastAsia" w:ascii="宋体" w:hAnsi="宋体" w:cs="宋体"/>
                <w:spacing w:val="-2"/>
                <w:sz w:val="18"/>
                <w:szCs w:val="18"/>
                <w:lang w:eastAsia="en-US"/>
              </w:rPr>
            </w:pPr>
            <w:r>
              <w:rPr>
                <w:rFonts w:hint="eastAsia" w:ascii="宋体" w:hAnsi="宋体" w:cs="宋体"/>
                <w:spacing w:val="-2"/>
                <w:sz w:val="18"/>
                <w:szCs w:val="18"/>
                <w:lang w:eastAsia="en-US"/>
              </w:rPr>
            </w:r>
            <w:r/>
          </w:p>
        </w:tc>
        <w:tc>
          <w:tcPr>
            <w:tcW w:w="7574" w:type="dxa"/>
            <w:vAlign w:val="center"/>
            <w:textDirection w:val="lrTb"/>
            <w:noWrap w:val="false"/>
          </w:tcPr>
          <w:p>
            <w:pPr>
              <w:ind w:left="82"/>
              <w:spacing w:line="240" w:lineRule="exact"/>
              <w:rPr>
                <w:rFonts w:hint="eastAsia" w:ascii="宋体" w:hAnsi="宋体" w:cs="宋体"/>
                <w:spacing w:val="-1"/>
                <w:sz w:val="18"/>
                <w:szCs w:val="18"/>
              </w:rPr>
            </w:pPr>
            <w:r>
              <w:rPr>
                <w:rFonts w:hint="eastAsia" w:ascii="宋体" w:hAnsi="宋体" w:cs="宋体"/>
                <w:spacing w:val="-1"/>
                <w:sz w:val="18"/>
                <w:szCs w:val="18"/>
              </w:rPr>
              <w:t xml:space="preserve">失业人员信息查询，包含当前社会养老保险缴费类型、当前参保就业时间、在句容累计缴费月数、在</w:t>
            </w:r>
            <w:r>
              <w:rPr>
                <w:rFonts w:hint="eastAsia" w:ascii="宋体" w:hAnsi="宋体" w:cs="宋体"/>
                <w:spacing w:val="-2"/>
                <w:sz w:val="18"/>
                <w:szCs w:val="18"/>
              </w:rPr>
              <w:t xml:space="preserve">句容市停保或断保时参保状态、停保或断保时间年</w:t>
            </w:r>
            <w:r>
              <w:rPr>
                <w:rFonts w:hint="eastAsia" w:ascii="宋体" w:hAnsi="宋体" w:cs="宋体"/>
                <w:spacing w:val="3"/>
                <w:sz w:val="18"/>
                <w:szCs w:val="18"/>
              </w:rPr>
              <w:t xml:space="preserve">月日、当前失业登记状态、失业登记时间年月日、</w:t>
            </w:r>
            <w:r>
              <w:rPr>
                <w:rFonts w:hint="eastAsia" w:ascii="宋体" w:hAnsi="宋体" w:cs="宋体"/>
                <w:spacing w:val="15"/>
                <w:sz w:val="18"/>
                <w:szCs w:val="18"/>
              </w:rPr>
              <w:t xml:space="preserve"> </w:t>
            </w:r>
            <w:r>
              <w:rPr>
                <w:rFonts w:hint="eastAsia" w:ascii="宋体" w:hAnsi="宋体" w:cs="宋体"/>
                <w:spacing w:val="-2"/>
                <w:sz w:val="18"/>
                <w:szCs w:val="18"/>
              </w:rPr>
              <w:t xml:space="preserve">最近一次失业登记注销时间年月日、领取失业待遇</w:t>
            </w:r>
            <w:r>
              <w:rPr>
                <w:rFonts w:hint="eastAsia" w:ascii="宋体" w:hAnsi="宋体" w:cs="宋体"/>
                <w:sz w:val="18"/>
                <w:szCs w:val="18"/>
              </w:rPr>
              <w:t xml:space="preserve">开始时间、领取失业待遇截止日期、11月缴费到</w:t>
            </w:r>
            <w:r>
              <w:rPr>
                <w:rFonts w:hint="eastAsia" w:ascii="宋体" w:hAnsi="宋体" w:cs="宋体"/>
                <w:spacing w:val="14"/>
                <w:sz w:val="18"/>
                <w:szCs w:val="18"/>
              </w:rPr>
              <w:t xml:space="preserve"> </w:t>
            </w:r>
            <w:r>
              <w:rPr>
                <w:rFonts w:hint="eastAsia" w:ascii="宋体" w:hAnsi="宋体" w:cs="宋体"/>
                <w:spacing w:val="-1"/>
                <w:sz w:val="18"/>
                <w:szCs w:val="18"/>
              </w:rPr>
              <w:t xml:space="preserve">账时间、12月缴费到账时间、是否个体工商户法</w:t>
            </w:r>
            <w:r>
              <w:rPr>
                <w:rFonts w:hint="eastAsia" w:ascii="宋体" w:hAnsi="宋体" w:cs="宋体"/>
                <w:sz w:val="18"/>
                <w:szCs w:val="18"/>
              </w:rPr>
              <w:t xml:space="preserve">人、2024年度是否缴纳城乡居民保险、2025年城乡居民养老保险缴费月数、2025年12月城乡居保</w:t>
            </w:r>
            <w:r>
              <w:rPr>
                <w:rFonts w:hint="eastAsia" w:ascii="宋体" w:hAnsi="宋体" w:cs="宋体"/>
                <w:spacing w:val="-1"/>
                <w:sz w:val="18"/>
                <w:szCs w:val="18"/>
              </w:rPr>
              <w:t xml:space="preserve">缴费到账时间、2025年12月是否办理灵活就业参</w:t>
            </w:r>
            <w:r>
              <w:rPr>
                <w:rFonts w:hint="eastAsia" w:ascii="宋体" w:hAnsi="宋体" w:cs="宋体"/>
                <w:spacing w:val="2"/>
                <w:sz w:val="18"/>
                <w:szCs w:val="18"/>
              </w:rPr>
              <w:t xml:space="preserve">保停保手续</w:t>
            </w:r>
            <w:r/>
          </w:p>
        </w:tc>
      </w:tr>
      <w:tr>
        <w:trPr>
          <w:trHeight w:val="234"/>
        </w:trPr>
        <w:tc>
          <w:tcPr>
            <w:tcW w:w="686" w:type="dxa"/>
            <w:vAlign w:val="center"/>
            <w:textDirection w:val="lrTb"/>
            <w:noWrap w:val="false"/>
          </w:tcPr>
          <w:p>
            <w:pPr>
              <w:ind w:left="335"/>
              <w:spacing w:line="240" w:lineRule="exact"/>
              <w:rPr>
                <w:rFonts w:hint="eastAsia" w:ascii="宋体" w:hAnsi="宋体" w:cs="宋体"/>
                <w:sz w:val="18"/>
                <w:szCs w:val="18"/>
              </w:rPr>
            </w:pPr>
            <w:r>
              <w:rPr>
                <w:rFonts w:hint="eastAsia" w:ascii="宋体" w:hAnsi="宋体" w:cs="宋体"/>
                <w:sz w:val="18"/>
                <w:szCs w:val="18"/>
              </w:rPr>
              <w:t xml:space="preserve">22</w:t>
            </w:r>
            <w:r/>
          </w:p>
        </w:tc>
        <w:tc>
          <w:tcPr>
            <w:tcW w:w="1159" w:type="dxa"/>
            <w:vMerge w:val="continue"/>
            <w:textDirection w:val="lrTb"/>
            <w:noWrap w:val="false"/>
          </w:tcPr>
          <w:p>
            <w:pPr>
              <w:ind w:right="194"/>
              <w:spacing w:line="240" w:lineRule="exact"/>
              <w:rPr>
                <w:rFonts w:hint="eastAsia" w:ascii="宋体" w:hAnsi="宋体" w:cs="宋体"/>
                <w:spacing w:val="-2"/>
                <w:sz w:val="18"/>
                <w:szCs w:val="18"/>
                <w:lang w:eastAsia="en-US"/>
              </w:rPr>
            </w:pPr>
            <w:r>
              <w:rPr>
                <w:rFonts w:hint="eastAsia" w:ascii="宋体" w:hAnsi="宋体" w:cs="宋体"/>
                <w:spacing w:val="-2"/>
                <w:sz w:val="18"/>
                <w:szCs w:val="18"/>
                <w:lang w:eastAsia="en-US"/>
              </w:rPr>
            </w:r>
            <w:r/>
          </w:p>
        </w:tc>
        <w:tc>
          <w:tcPr>
            <w:tcW w:w="7574" w:type="dxa"/>
            <w:vAlign w:val="center"/>
            <w:textDirection w:val="lrTb"/>
            <w:noWrap w:val="false"/>
          </w:tcPr>
          <w:p>
            <w:pPr>
              <w:ind w:left="12"/>
              <w:spacing w:line="240" w:lineRule="exact"/>
              <w:rPr>
                <w:rFonts w:hint="eastAsia" w:ascii="宋体" w:hAnsi="宋体" w:cs="宋体"/>
                <w:spacing w:val="-1"/>
                <w:sz w:val="18"/>
                <w:szCs w:val="18"/>
              </w:rPr>
            </w:pPr>
            <w:r>
              <w:rPr>
                <w:rFonts w:hint="eastAsia" w:ascii="宋体" w:hAnsi="宋体" w:cs="宋体"/>
                <w:spacing w:val="-5"/>
                <w:sz w:val="18"/>
                <w:szCs w:val="18"/>
              </w:rPr>
              <w:t xml:space="preserve">灵活就业数据比对，包含失业登记经办时间、失业</w:t>
            </w:r>
            <w:r>
              <w:rPr>
                <w:rFonts w:hint="eastAsia" w:ascii="宋体" w:hAnsi="宋体" w:cs="宋体"/>
                <w:spacing w:val="6"/>
                <w:sz w:val="18"/>
                <w:szCs w:val="18"/>
              </w:rPr>
              <w:t xml:space="preserve">登记经办机构区划、2025年灵活就业参保时间、</w:t>
            </w:r>
            <w:r>
              <w:rPr>
                <w:rFonts w:hint="eastAsia" w:ascii="宋体" w:hAnsi="宋体" w:cs="宋体"/>
                <w:spacing w:val="-4"/>
                <w:sz w:val="18"/>
                <w:szCs w:val="18"/>
              </w:rPr>
              <w:t xml:space="preserve">灵活就业经办机构区划、户籍地址、居住地址、联</w:t>
            </w:r>
            <w:r>
              <w:rPr>
                <w:rFonts w:hint="eastAsia" w:ascii="宋体" w:hAnsi="宋体" w:cs="宋体"/>
                <w:spacing w:val="2"/>
                <w:sz w:val="18"/>
                <w:szCs w:val="18"/>
              </w:rPr>
              <w:t xml:space="preserve">系电话</w:t>
            </w:r>
            <w:r/>
          </w:p>
        </w:tc>
      </w:tr>
    </w:tbl>
    <w:p>
      <w:pPr>
        <w:spacing w:line="320" w:lineRule="exact"/>
        <w:rPr>
          <w:rFonts w:hint="eastAsia" w:ascii="宋体" w:hAnsi="宋体" w:cs="宋体"/>
          <w:b/>
          <w:bCs/>
        </w:rPr>
      </w:pPr>
      <w:r>
        <w:rPr>
          <w:rFonts w:hint="eastAsia" w:ascii="宋体" w:hAnsi="宋体" w:cs="宋体"/>
          <w:b/>
          <w:bCs/>
        </w:rPr>
        <w:t xml:space="preserve">2.服务标准</w:t>
      </w:r>
      <w:r/>
    </w:p>
    <w:p>
      <w:pPr>
        <w:ind w:firstLine="420"/>
        <w:spacing w:line="320" w:lineRule="exact"/>
        <w:rPr>
          <w:rFonts w:hint="eastAsia" w:ascii="宋体" w:hAnsi="宋体" w:cs="宋体"/>
        </w:rPr>
      </w:pPr>
      <w:r>
        <w:rPr>
          <w:rFonts w:hint="eastAsia" w:ascii="宋体" w:hAnsi="宋体" w:cs="宋体"/>
        </w:rPr>
        <w:t xml:space="preserve">2.1运维对象和范围</w:t>
      </w:r>
      <w:r/>
    </w:p>
    <w:p>
      <w:pPr>
        <w:ind w:firstLine="420"/>
        <w:spacing w:line="320" w:lineRule="exact"/>
        <w:rPr>
          <w:rFonts w:hint="eastAsia" w:ascii="宋体" w:hAnsi="宋体" w:cs="宋体"/>
        </w:rPr>
      </w:pPr>
      <w:r>
        <w:rPr>
          <w:rFonts w:hint="eastAsia" w:ascii="宋体" w:hAnsi="宋体" w:cs="宋体"/>
        </w:rPr>
        <w:t xml:space="preserve">本次维护内容范围包括本地金保工程系统运维，具体包含以下内容:</w:t>
      </w:r>
      <w:r/>
    </w:p>
    <w:p>
      <w:pPr>
        <w:ind w:firstLine="420"/>
        <w:spacing w:line="320" w:lineRule="exact"/>
        <w:rPr>
          <w:rFonts w:hint="eastAsia" w:ascii="宋体" w:hAnsi="宋体" w:cs="宋体"/>
        </w:rPr>
      </w:pPr>
      <w:r>
        <w:rPr>
          <w:rFonts w:hint="eastAsia" w:ascii="宋体" w:hAnsi="宋体" w:cs="宋体"/>
        </w:rPr>
        <w:t xml:space="preserve">(1)培训和指导句容市各级人社经办机构业务工作人员正确、规范使用系统;</w:t>
      </w:r>
      <w:r/>
    </w:p>
    <w:p>
      <w:pPr>
        <w:ind w:firstLine="420"/>
        <w:spacing w:line="320" w:lineRule="exact"/>
        <w:rPr>
          <w:rFonts w:hint="eastAsia" w:ascii="宋体" w:hAnsi="宋体" w:cs="宋体"/>
        </w:rPr>
      </w:pPr>
      <w:r>
        <w:rPr>
          <w:rFonts w:hint="eastAsia" w:ascii="宋体" w:hAnsi="宋体" w:cs="宋体"/>
        </w:rPr>
        <w:t xml:space="preserve">(2)按规范流程受理句容市各级人社经办机构的数据维护或批量调整申请，在句容市人力资源和社会保障信息中心(以下简称信息中心)的授权下及时、准确、规范地进行数据维护处理。</w:t>
      </w:r>
      <w:r/>
    </w:p>
    <w:p>
      <w:pPr>
        <w:ind w:firstLine="420"/>
        <w:spacing w:line="320" w:lineRule="exact"/>
        <w:rPr>
          <w:rFonts w:hint="eastAsia" w:ascii="宋体" w:hAnsi="宋体" w:cs="宋体"/>
        </w:rPr>
      </w:pPr>
      <w:r>
        <w:rPr>
          <w:rFonts w:hint="eastAsia" w:ascii="宋体" w:hAnsi="宋体" w:cs="宋体"/>
        </w:rPr>
        <w:t xml:space="preserve">(3)按规范流程受理句容市各级人社经办机构的数据统计查询和比对申请，在信息中心授权下及时、准确提供各类查询及统计数据。</w:t>
      </w:r>
      <w:r/>
    </w:p>
    <w:p>
      <w:pPr>
        <w:ind w:firstLine="420"/>
        <w:spacing w:line="320" w:lineRule="exact"/>
        <w:rPr>
          <w:rFonts w:hint="eastAsia" w:ascii="宋体" w:hAnsi="宋体" w:cs="宋体"/>
        </w:rPr>
      </w:pPr>
      <w:r>
        <w:rPr>
          <w:rFonts w:hint="eastAsia" w:ascii="宋体" w:hAnsi="宋体" w:cs="宋体"/>
        </w:rPr>
        <w:t xml:space="preserve">(4)按规范流程受理外部门(民政、公安等)的数据查询和统计申请，在信息中心授权下及时、准确提供各类查询及统计数据。</w:t>
      </w:r>
      <w:r/>
    </w:p>
    <w:p>
      <w:pPr>
        <w:ind w:firstLine="420"/>
        <w:spacing w:line="320" w:lineRule="exact"/>
        <w:rPr>
          <w:rFonts w:hint="eastAsia" w:ascii="宋体" w:hAnsi="宋体" w:cs="宋体"/>
        </w:rPr>
      </w:pPr>
      <w:r>
        <w:rPr>
          <w:rFonts w:hint="eastAsia" w:ascii="宋体" w:hAnsi="宋体" w:cs="宋体"/>
        </w:rPr>
        <w:t xml:space="preserve">(5)省系统发现的历史问题数据，结合老系统查询并分析处理，核对后重转数据，及补转相关业务表等。</w:t>
      </w:r>
      <w:r/>
    </w:p>
    <w:p>
      <w:pPr>
        <w:ind w:firstLine="420"/>
        <w:spacing w:line="320" w:lineRule="exact"/>
        <w:rPr>
          <w:rFonts w:hint="eastAsia" w:ascii="宋体" w:hAnsi="宋体" w:cs="宋体"/>
        </w:rPr>
      </w:pPr>
      <w:r>
        <w:rPr>
          <w:rFonts w:hint="eastAsia" w:ascii="宋体" w:hAnsi="宋体" w:cs="宋体"/>
        </w:rPr>
        <w:t xml:space="preserve">2.2服务团队</w:t>
      </w:r>
      <w:r/>
    </w:p>
    <w:p>
      <w:pPr>
        <w:ind w:firstLine="420"/>
        <w:spacing w:line="320" w:lineRule="exact"/>
        <w:rPr>
          <w:rFonts w:hint="eastAsia" w:ascii="宋体" w:hAnsi="宋体" w:cs="宋体"/>
        </w:rPr>
      </w:pPr>
      <w:r>
        <w:rPr>
          <w:rFonts w:hint="eastAsia" w:ascii="宋体" w:hAnsi="宋体" w:cs="宋体"/>
        </w:rPr>
        <w:t xml:space="preserve">针对句容市金保工程系统，组建专门的运维服务团队，针对本项目的维护工作，配备1名专业的技术人员进行驻场服务，负责局方技术服务、支撑、运维等工作。</w:t>
      </w:r>
      <w:r/>
    </w:p>
    <w:p>
      <w:pPr>
        <w:ind w:firstLine="420"/>
        <w:spacing w:line="320" w:lineRule="exact"/>
        <w:rPr>
          <w:rFonts w:hint="eastAsia" w:ascii="宋体" w:hAnsi="宋体" w:cs="宋体"/>
        </w:rPr>
      </w:pPr>
      <w:r>
        <w:rPr>
          <w:rFonts w:hint="eastAsia" w:ascii="宋体" w:hAnsi="宋体" w:cs="宋体"/>
        </w:rPr>
        <w:t xml:space="preserve">2.3运维服务方式</w:t>
      </w:r>
      <w:r/>
    </w:p>
    <w:p>
      <w:pPr>
        <w:ind w:firstLine="420"/>
        <w:spacing w:line="320" w:lineRule="exact"/>
        <w:rPr>
          <w:rFonts w:hint="eastAsia" w:ascii="宋体" w:hAnsi="宋体" w:cs="宋体"/>
        </w:rPr>
      </w:pPr>
      <w:r>
        <w:rPr>
          <w:rFonts w:hint="eastAsia" w:ascii="宋体" w:hAnsi="宋体" w:cs="宋体"/>
        </w:rPr>
        <w:t xml:space="preserve">（1）现场派驻系统运维工作人员，日常驻场人数不得低于1人，负责老系统业务相关技术对接工作或解决复杂技术问题。</w:t>
      </w:r>
      <w:r/>
    </w:p>
    <w:p>
      <w:pPr>
        <w:ind w:firstLine="420"/>
        <w:spacing w:line="320" w:lineRule="exact"/>
        <w:rPr>
          <w:rFonts w:hint="eastAsia" w:ascii="宋体" w:hAnsi="宋体" w:cs="宋体"/>
        </w:rPr>
      </w:pPr>
      <w:r>
        <w:rPr>
          <w:rFonts w:hint="eastAsia" w:ascii="宋体" w:hAnsi="宋体" w:cs="宋体"/>
        </w:rPr>
        <w:t xml:space="preserve">（2）驻场负责人应按照用户方要求参加例会，向信息中心相关负责人员报告系统运维工作开展情况、存在问题及下周工作安排等。执行过程中可按用户方需要及时、适当地调整例会频次与方式。</w:t>
      </w:r>
      <w:r/>
    </w:p>
    <w:p>
      <w:pPr>
        <w:ind w:firstLine="420"/>
        <w:spacing w:line="320" w:lineRule="exact"/>
        <w:rPr>
          <w:rFonts w:hint="eastAsia" w:ascii="宋体" w:hAnsi="宋体" w:cs="宋体"/>
        </w:rPr>
      </w:pPr>
      <w:r>
        <w:rPr>
          <w:rFonts w:hint="eastAsia" w:ascii="宋体" w:hAnsi="宋体" w:cs="宋体"/>
        </w:rPr>
        <w:t xml:space="preserve">（3）供应商驻场人员必须遵守信息中心的相关管理规章、制度，应严格遵守作息时间要求。在关键时刻如重大事件期间、软件升级期等，应按用户要求现场加班，及时解决突发问题。</w:t>
      </w:r>
      <w:r/>
    </w:p>
    <w:p>
      <w:pPr>
        <w:ind w:firstLine="420"/>
        <w:spacing w:line="320" w:lineRule="exact"/>
        <w:rPr>
          <w:rFonts w:hint="eastAsia" w:ascii="宋体" w:hAnsi="宋体" w:cs="宋体"/>
        </w:rPr>
      </w:pPr>
      <w:r>
        <w:rPr>
          <w:rFonts w:hint="eastAsia" w:ascii="宋体" w:hAnsi="宋体" w:cs="宋体"/>
        </w:rPr>
        <w:t xml:space="preserve">（4）驻场运维人员必须了解老系统和省一体化平台核心架构，能独立处理运维工作职责范围内出现的各类问题。</w:t>
      </w:r>
      <w:r/>
    </w:p>
    <w:p>
      <w:pPr>
        <w:ind w:firstLine="420"/>
        <w:spacing w:line="320" w:lineRule="exact"/>
        <w:rPr>
          <w:rFonts w:hint="eastAsia" w:ascii="宋体" w:hAnsi="宋体" w:cs="宋体"/>
        </w:rPr>
      </w:pPr>
      <w:r>
        <w:rPr>
          <w:rFonts w:hint="eastAsia" w:ascii="宋体" w:hAnsi="宋体" w:cs="宋体"/>
        </w:rPr>
        <w:t xml:space="preserve">（5）供应商必须提供5x8小时的驻场运维服务以及7x24小时应急响应技术服务。驻场运维人员不能解决的技术问题应由所在公司统一协调解决。应急响应时间要求在1小时以内，在发生一般信息安全事件时，必须立即响应并根据用户方要求提供远程或现场技术支持。出现重大信息安全事件时，项目组在接报后必须立即安排技术骨干赶往现场进行应急响应处置。</w:t>
      </w:r>
      <w:r/>
    </w:p>
    <w:p>
      <w:pPr>
        <w:ind w:firstLine="420"/>
        <w:spacing w:line="320" w:lineRule="exact"/>
        <w:rPr>
          <w:rFonts w:hint="eastAsia" w:ascii="宋体" w:hAnsi="宋体" w:cs="宋体"/>
        </w:rPr>
      </w:pPr>
      <w:r>
        <w:rPr>
          <w:rFonts w:hint="eastAsia" w:ascii="宋体" w:hAnsi="宋体" w:cs="宋体"/>
        </w:rPr>
        <w:t xml:space="preserve">（6）供应商根据驻场及网络安全要求，为每位驻场人员配备内外网办公电脑各1台及相关硬件设备。</w:t>
      </w:r>
      <w:r/>
    </w:p>
    <w:p>
      <w:pPr>
        <w:ind w:firstLine="420"/>
        <w:spacing w:line="320" w:lineRule="exact"/>
        <w:rPr>
          <w:rFonts w:hint="eastAsia" w:ascii="宋体" w:hAnsi="宋体" w:cs="宋体"/>
        </w:rPr>
      </w:pPr>
      <w:r>
        <w:rPr>
          <w:rFonts w:hint="eastAsia" w:ascii="宋体" w:hAnsi="宋体" w:cs="宋体"/>
        </w:rPr>
        <w:t xml:space="preserve">（7）供应商应指定驻场运维工作的项目经理或负责人，牵头协调与用户单位的相关事宜，确保运维工作高效、安全、稳定。</w:t>
      </w:r>
      <w:r/>
    </w:p>
    <w:p>
      <w:pPr>
        <w:ind w:firstLine="420"/>
        <w:spacing w:line="320" w:lineRule="exact"/>
        <w:rPr>
          <w:rFonts w:hint="eastAsia" w:ascii="宋体" w:hAnsi="宋体" w:cs="宋体"/>
        </w:rPr>
      </w:pPr>
      <w:r>
        <w:rPr>
          <w:rFonts w:hint="eastAsia" w:ascii="宋体" w:hAnsi="宋体" w:cs="宋体"/>
        </w:rPr>
        <w:t xml:space="preserve">（8）管理规范要求。供应商必须根据本次项目的目标和范围，提出相应的维护服务方案。</w:t>
      </w:r>
      <w:r/>
    </w:p>
    <w:p>
      <w:pPr>
        <w:ind w:firstLine="420"/>
        <w:spacing w:line="320" w:lineRule="exact"/>
        <w:rPr>
          <w:rFonts w:hint="eastAsia" w:ascii="宋体" w:hAnsi="宋体" w:cs="宋体"/>
        </w:rPr>
      </w:pPr>
      <w:r>
        <w:rPr>
          <w:rFonts w:hint="eastAsia" w:ascii="宋体" w:hAnsi="宋体" w:cs="宋体"/>
        </w:rPr>
        <w:t xml:space="preserve">（9）应急服务要求，如遇紧急、重大服务事项，需在保证提供多人、快速服务响应的情况下配合驻场人员进行现场应急事件处理，在突发情况、现场运维运维人员无法满足支撑，工作量大的</w:t>
      </w:r>
      <w:r>
        <w:rPr>
          <w:rFonts w:hint="eastAsia" w:ascii="宋体" w:hAnsi="宋体" w:cs="宋体"/>
        </w:rPr>
        <w:t xml:space="preserve">情况下提供远程支持，以保证系统的正常运行。</w:t>
      </w:r>
      <w:r/>
    </w:p>
    <w:p>
      <w:pPr>
        <w:ind w:firstLine="482"/>
        <w:rPr>
          <w:rFonts w:hint="eastAsia" w:ascii="宋体" w:hAnsi="宋体"/>
          <w:b/>
          <w:bCs/>
          <w:sz w:val="24"/>
        </w:rPr>
      </w:pPr>
      <w:r>
        <w:rPr>
          <w:rFonts w:hint="eastAsia" w:ascii="宋体" w:hAnsi="宋体"/>
          <w:b/>
          <w:bCs/>
          <w:sz w:val="24"/>
        </w:rPr>
      </w:r>
      <w:r/>
    </w:p>
    <w:p>
      <w:pPr>
        <w:spacing w:line="240" w:lineRule="exact"/>
        <w:rPr>
          <w:rFonts w:hint="eastAsia" w:ascii="宋体" w:hAnsi="宋体" w:cs="宋体"/>
          <w:b/>
          <w:bCs/>
          <w:color w:val="0000ff"/>
        </w:rPr>
      </w:pPr>
      <w:r>
        <w:rPr>
          <w:rFonts w:hint="eastAsia" w:ascii="宋体" w:hAnsi="宋体" w:cs="宋体"/>
          <w:b/>
          <w:bCs/>
          <w:color w:val="0000ff"/>
        </w:rPr>
        <w:t xml:space="preserve">（五十五 ）句容市人社局设备维保项目</w:t>
      </w:r>
      <w:r/>
    </w:p>
    <w:p>
      <w:pPr>
        <w:spacing w:line="320" w:lineRule="exact"/>
        <w:rPr>
          <w:rFonts w:hint="eastAsia" w:ascii="宋体" w:hAnsi="宋体" w:cs="宋体"/>
          <w:b/>
          <w:bCs/>
        </w:rPr>
      </w:pPr>
      <w:r>
        <w:rPr>
          <w:rFonts w:hint="eastAsia" w:ascii="宋体" w:hAnsi="宋体" w:cs="宋体"/>
          <w:b/>
          <w:bCs/>
        </w:rPr>
        <w:t xml:space="preserve">1.服务内容</w:t>
      </w:r>
      <w:r/>
    </w:p>
    <w:p>
      <w:pPr>
        <w:ind w:firstLine="420"/>
        <w:spacing w:line="320" w:lineRule="exact"/>
        <w:rPr>
          <w:rFonts w:hint="eastAsia" w:ascii="宋体" w:hAnsi="宋体" w:cs="宋体"/>
        </w:rPr>
      </w:pPr>
      <w:r>
        <w:rPr>
          <w:rFonts w:hint="eastAsia" w:ascii="宋体" w:hAnsi="宋体" w:cs="宋体"/>
        </w:rPr>
        <w:t xml:space="preserve">对2014年以来采购的硬件设备(除回流库平台外)，含服务器、存储、网络设备、安全设备等提供运维保障服务。</w:t>
      </w:r>
      <w:r/>
    </w:p>
    <w:p>
      <w:pPr>
        <w:ind w:firstLine="420"/>
        <w:spacing w:line="320" w:lineRule="exact"/>
        <w:rPr>
          <w:rFonts w:hint="eastAsia" w:ascii="宋体" w:hAnsi="宋体" w:cs="宋体"/>
          <w:sz w:val="18"/>
          <w:szCs w:val="18"/>
        </w:rPr>
      </w:pPr>
      <w:r>
        <w:rPr>
          <w:rFonts w:hint="eastAsia" w:ascii="宋体" w:hAnsi="宋体" w:cs="宋体"/>
        </w:rPr>
        <w:t xml:space="preserve">本次项目需要对如下软、硬件产品进行维护。其中，需要提供硬件产品维护的内容：</w:t>
      </w:r>
      <w:r/>
    </w:p>
    <w:tbl>
      <w:tblPr>
        <w:tblW w:w="8418" w:type="dxa"/>
        <w:tblInd w:w="5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660"/>
        <w:gridCol w:w="1578"/>
        <w:gridCol w:w="1420"/>
        <w:gridCol w:w="3376"/>
        <w:gridCol w:w="754"/>
        <w:gridCol w:w="630"/>
      </w:tblGrid>
      <w:tr>
        <w:trPr>
          <w:trHeight w:val="282"/>
        </w:trPr>
        <w:tc>
          <w:tcPr>
            <w:tcW w:w="660" w:type="dxa"/>
            <w:vAlign w:val="center"/>
            <w:textDirection w:val="lrTb"/>
            <w:noWrap w:val="false"/>
          </w:tcPr>
          <w:p>
            <w:pPr>
              <w:ind w:left="254"/>
              <w:jc w:val="center"/>
              <w:spacing w:line="240" w:lineRule="exact"/>
              <w:rPr>
                <w:rFonts w:hint="eastAsia" w:ascii="宋体" w:hAnsi="宋体" w:cs="宋体"/>
                <w:szCs w:val="21"/>
              </w:rPr>
            </w:pPr>
            <w:r>
              <w:rPr>
                <w:rFonts w:hint="eastAsia" w:ascii="宋体" w:hAnsi="宋体" w:cs="宋体"/>
                <w:szCs w:val="21"/>
              </w:rPr>
              <w:t xml:space="preserve">序号</w:t>
            </w:r>
            <w:r/>
          </w:p>
        </w:tc>
        <w:tc>
          <w:tcPr>
            <w:tcW w:w="1578" w:type="dxa"/>
            <w:vAlign w:val="center"/>
            <w:textDirection w:val="lrTb"/>
            <w:noWrap w:val="false"/>
          </w:tcPr>
          <w:p>
            <w:pPr>
              <w:ind w:left="111" w:right="155" w:firstLine="49"/>
              <w:jc w:val="center"/>
              <w:spacing w:line="240" w:lineRule="exact"/>
              <w:rPr>
                <w:rFonts w:hint="eastAsia" w:ascii="宋体" w:hAnsi="宋体" w:cs="宋体"/>
                <w:spacing w:val="2"/>
                <w:szCs w:val="21"/>
                <w:lang w:eastAsia="en-US"/>
              </w:rPr>
            </w:pPr>
            <w:r>
              <w:rPr>
                <w:rFonts w:hint="eastAsia" w:ascii="宋体" w:hAnsi="宋体" w:cs="宋体"/>
                <w:spacing w:val="3"/>
                <w:szCs w:val="21"/>
                <w:lang w:eastAsia="en-US"/>
              </w:rPr>
              <w:t xml:space="preserve">设备名称</w:t>
            </w:r>
            <w:r/>
          </w:p>
        </w:tc>
        <w:tc>
          <w:tcPr>
            <w:tcW w:w="1420" w:type="dxa"/>
            <w:vAlign w:val="center"/>
            <w:textDirection w:val="lrTb"/>
            <w:noWrap w:val="false"/>
          </w:tcPr>
          <w:p>
            <w:pPr>
              <w:ind w:left="83"/>
              <w:jc w:val="center"/>
              <w:spacing w:line="240" w:lineRule="exact"/>
              <w:rPr>
                <w:rFonts w:hint="eastAsia" w:ascii="宋体" w:hAnsi="宋体" w:cs="宋体"/>
                <w:spacing w:val="-2"/>
                <w:szCs w:val="21"/>
                <w:lang w:eastAsia="en-US"/>
              </w:rPr>
            </w:pPr>
            <w:r>
              <w:rPr>
                <w:rFonts w:hint="eastAsia" w:ascii="宋体" w:hAnsi="宋体" w:cs="宋体"/>
                <w:spacing w:val="7"/>
                <w:szCs w:val="21"/>
                <w:lang w:eastAsia="en-US"/>
              </w:rPr>
              <w:t xml:space="preserve">型号</w:t>
            </w:r>
            <w:r/>
          </w:p>
        </w:tc>
        <w:tc>
          <w:tcPr>
            <w:tcW w:w="3376" w:type="dxa"/>
            <w:vAlign w:val="center"/>
            <w:textDirection w:val="lrTb"/>
            <w:noWrap w:val="false"/>
          </w:tcPr>
          <w:p>
            <w:pPr>
              <w:ind w:left="103" w:right="267" w:hanging="20"/>
              <w:jc w:val="center"/>
              <w:spacing w:line="240" w:lineRule="exact"/>
              <w:rPr>
                <w:rFonts w:hint="eastAsia" w:ascii="宋体" w:hAnsi="宋体" w:cs="宋体"/>
                <w:spacing w:val="1"/>
                <w:szCs w:val="21"/>
                <w:lang w:eastAsia="en-US"/>
              </w:rPr>
            </w:pPr>
            <w:r>
              <w:rPr>
                <w:rFonts w:hint="eastAsia" w:ascii="宋体" w:hAnsi="宋体" w:cs="宋体"/>
                <w:spacing w:val="-3"/>
                <w:szCs w:val="21"/>
                <w:lang w:eastAsia="en-US"/>
              </w:rPr>
              <w:t xml:space="preserve">配置</w:t>
            </w:r>
            <w:r/>
          </w:p>
        </w:tc>
        <w:tc>
          <w:tcPr>
            <w:tcW w:w="754"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pacing w:val="4"/>
                <w:szCs w:val="21"/>
                <w:lang w:eastAsia="en-US"/>
              </w:rPr>
              <w:t xml:space="preserve">单位</w:t>
            </w:r>
            <w:r/>
          </w:p>
        </w:tc>
        <w:tc>
          <w:tcPr>
            <w:tcW w:w="630"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数量</w:t>
            </w:r>
            <w:r/>
          </w:p>
        </w:tc>
      </w:tr>
      <w:tr>
        <w:trPr>
          <w:trHeight w:val="546"/>
        </w:trPr>
        <w:tc>
          <w:tcPr>
            <w:tcW w:w="660" w:type="dxa"/>
            <w:vAlign w:val="center"/>
            <w:textDirection w:val="lrTb"/>
            <w:noWrap w:val="false"/>
          </w:tcPr>
          <w:p>
            <w:pPr>
              <w:ind w:left="254"/>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c>
          <w:tcPr>
            <w:tcW w:w="1578" w:type="dxa"/>
            <w:vAlign w:val="center"/>
            <w:textDirection w:val="lrTb"/>
            <w:noWrap w:val="false"/>
          </w:tcPr>
          <w:p>
            <w:pPr>
              <w:ind w:left="111" w:right="155" w:firstLine="49"/>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数据库服务</w:t>
            </w:r>
            <w:r>
              <w:rPr>
                <w:rFonts w:hint="eastAsia" w:ascii="宋体" w:hAnsi="宋体" w:cs="宋体"/>
                <w:szCs w:val="21"/>
                <w:lang w:eastAsia="en-US"/>
              </w:rPr>
              <w:t xml:space="preserve"> 器</w:t>
            </w:r>
            <w:r/>
          </w:p>
        </w:tc>
        <w:tc>
          <w:tcPr>
            <w:tcW w:w="1420" w:type="dxa"/>
            <w:vAlign w:val="center"/>
            <w:textDirection w:val="lrTb"/>
            <w:noWrap w:val="false"/>
          </w:tcPr>
          <w:p>
            <w:pPr>
              <w:ind w:left="83"/>
              <w:jc w:val="center"/>
              <w:spacing w:line="240" w:lineRule="exact"/>
              <w:rPr>
                <w:rFonts w:hint="eastAsia" w:ascii="宋体" w:hAnsi="宋体" w:cs="宋体"/>
                <w:szCs w:val="21"/>
                <w:lang w:eastAsia="en-US"/>
              </w:rPr>
            </w:pPr>
            <w:r>
              <w:rPr>
                <w:rFonts w:hint="eastAsia" w:ascii="宋体" w:hAnsi="宋体" w:cs="宋体"/>
                <w:spacing w:val="-6"/>
                <w:szCs w:val="21"/>
                <w:lang w:eastAsia="en-US"/>
              </w:rPr>
              <w:t xml:space="preserve">IBM</w:t>
            </w:r>
            <w:r/>
          </w:p>
          <w:p>
            <w:pPr>
              <w:ind w:left="83"/>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8408-E8D</w:t>
            </w:r>
            <w:r/>
          </w:p>
        </w:tc>
        <w:tc>
          <w:tcPr>
            <w:tcW w:w="3376" w:type="dxa"/>
            <w:vAlign w:val="center"/>
            <w:textDirection w:val="lrTb"/>
            <w:noWrap w:val="false"/>
          </w:tcPr>
          <w:p>
            <w:pPr>
              <w:ind w:left="103" w:right="267" w:hanging="20"/>
              <w:jc w:val="center"/>
              <w:spacing w:line="240" w:lineRule="exact"/>
              <w:rPr>
                <w:rFonts w:hint="eastAsia" w:ascii="宋体" w:hAnsi="宋体" w:cs="宋体"/>
                <w:szCs w:val="21"/>
                <w:lang w:eastAsia="en-US"/>
              </w:rPr>
            </w:pPr>
            <w:r>
              <w:rPr>
                <w:rFonts w:hint="eastAsia" w:ascii="宋体" w:hAnsi="宋体" w:cs="宋体"/>
                <w:spacing w:val="1"/>
                <w:szCs w:val="21"/>
                <w:lang w:eastAsia="en-US"/>
              </w:rPr>
              <w:t xml:space="preserve">2*8c 3.5</w:t>
            </w:r>
            <w:r>
              <w:rPr>
                <w:rFonts w:hint="eastAsia" w:ascii="宋体" w:hAnsi="宋体" w:cs="宋体"/>
                <w:szCs w:val="21"/>
                <w:lang w:eastAsia="en-US"/>
              </w:rPr>
              <w:t xml:space="preserve">GHz</w:t>
            </w:r>
            <w:r>
              <w:rPr>
                <w:rFonts w:hint="eastAsia" w:ascii="宋体" w:hAnsi="宋体" w:cs="宋体"/>
                <w:spacing w:val="19"/>
                <w:szCs w:val="21"/>
                <w:lang w:eastAsia="en-US"/>
              </w:rPr>
              <w:t xml:space="preserve"> </w:t>
            </w:r>
            <w:r>
              <w:rPr>
                <w:rFonts w:hint="eastAsia" w:ascii="宋体" w:hAnsi="宋体" w:cs="宋体"/>
                <w:szCs w:val="21"/>
                <w:lang w:eastAsia="en-US"/>
              </w:rPr>
              <w:t xml:space="preserve">CPU</w:t>
            </w:r>
            <w:r>
              <w:rPr>
                <w:rFonts w:hint="eastAsia" w:ascii="宋体" w:hAnsi="宋体" w:cs="宋体"/>
                <w:spacing w:val="1"/>
                <w:szCs w:val="21"/>
                <w:lang w:eastAsia="en-US"/>
              </w:rPr>
              <w:t xml:space="preserve">,8*16</w:t>
            </w:r>
            <w:r>
              <w:rPr>
                <w:rFonts w:hint="eastAsia" w:ascii="宋体" w:hAnsi="宋体" w:cs="宋体"/>
                <w:szCs w:val="21"/>
                <w:lang w:eastAsia="en-US"/>
              </w:rPr>
              <w:t xml:space="preserve">GB</w:t>
            </w:r>
            <w:r>
              <w:rPr>
                <w:rFonts w:hint="eastAsia" w:ascii="宋体" w:hAnsi="宋体" w:cs="宋体"/>
                <w:spacing w:val="1"/>
                <w:szCs w:val="21"/>
                <w:lang w:eastAsia="en-US"/>
              </w:rPr>
              <w:t xml:space="preserve">内</w:t>
            </w:r>
            <w:r>
              <w:rPr>
                <w:rFonts w:hint="eastAsia" w:ascii="宋体" w:hAnsi="宋体" w:cs="宋体"/>
                <w:szCs w:val="21"/>
                <w:lang w:eastAsia="en-US"/>
              </w:rPr>
              <w:t xml:space="preserve"> </w:t>
            </w:r>
            <w:r>
              <w:rPr>
                <w:rFonts w:hint="eastAsia" w:ascii="宋体" w:hAnsi="宋体" w:cs="宋体"/>
                <w:spacing w:val="-2"/>
                <w:szCs w:val="21"/>
                <w:lang w:eastAsia="en-US"/>
              </w:rPr>
              <w:t xml:space="preserve">存，2*146GB</w:t>
            </w:r>
            <w:r>
              <w:rPr>
                <w:rFonts w:hint="eastAsia" w:ascii="宋体" w:hAnsi="宋体" w:cs="宋体"/>
                <w:spacing w:val="29"/>
                <w:szCs w:val="21"/>
                <w:lang w:eastAsia="en-US"/>
              </w:rPr>
              <w:t xml:space="preserve"> </w:t>
            </w:r>
            <w:r>
              <w:rPr>
                <w:rFonts w:hint="eastAsia" w:ascii="宋体" w:hAnsi="宋体" w:cs="宋体"/>
                <w:spacing w:val="-2"/>
                <w:szCs w:val="21"/>
                <w:lang w:eastAsia="en-US"/>
              </w:rPr>
              <w:t xml:space="preserve">15K SAS硬盘</w:t>
            </w:r>
            <w:r/>
          </w:p>
        </w:tc>
        <w:tc>
          <w:tcPr>
            <w:tcW w:w="754"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r>
      <w:tr>
        <w:trPr>
          <w:trHeight w:val="555"/>
        </w:trPr>
        <w:tc>
          <w:tcPr>
            <w:tcW w:w="660" w:type="dxa"/>
            <w:vAlign w:val="center"/>
            <w:textDirection w:val="lrTb"/>
            <w:noWrap w:val="false"/>
          </w:tcPr>
          <w:p>
            <w:pPr>
              <w:ind w:left="254"/>
              <w:jc w:val="cente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c>
          <w:tcPr>
            <w:tcW w:w="1578" w:type="dxa"/>
            <w:vAlign w:val="center"/>
            <w:textDirection w:val="lrTb"/>
            <w:noWrap w:val="false"/>
          </w:tcPr>
          <w:p>
            <w:pPr>
              <w:ind w:left="161"/>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应用中间件</w:t>
            </w:r>
            <w:r/>
          </w:p>
        </w:tc>
        <w:tc>
          <w:tcPr>
            <w:tcW w:w="1420" w:type="dxa"/>
            <w:vAlign w:val="center"/>
            <w:textDirection w:val="lrTb"/>
            <w:noWrap w:val="false"/>
          </w:tcPr>
          <w:p>
            <w:pPr>
              <w:ind w:left="83"/>
              <w:jc w:val="center"/>
              <w:spacing w:line="240" w:lineRule="exact"/>
              <w:rPr>
                <w:rFonts w:hint="eastAsia" w:ascii="宋体" w:hAnsi="宋体" w:cs="宋体"/>
                <w:szCs w:val="21"/>
                <w:lang w:eastAsia="en-US"/>
              </w:rPr>
            </w:pPr>
            <w:r>
              <w:rPr>
                <w:rFonts w:hint="eastAsia" w:ascii="宋体" w:hAnsi="宋体" w:cs="宋体"/>
                <w:spacing w:val="-6"/>
                <w:szCs w:val="21"/>
                <w:lang w:eastAsia="en-US"/>
              </w:rPr>
              <w:t xml:space="preserve">IBM</w:t>
            </w:r>
            <w:r/>
          </w:p>
          <w:p>
            <w:pPr>
              <w:ind w:left="83"/>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8202-E4D</w:t>
            </w:r>
            <w:r/>
          </w:p>
        </w:tc>
        <w:tc>
          <w:tcPr>
            <w:tcW w:w="3376" w:type="dxa"/>
            <w:vAlign w:val="center"/>
            <w:textDirection w:val="lrTb"/>
            <w:noWrap w:val="false"/>
          </w:tcPr>
          <w:p>
            <w:pPr>
              <w:ind w:left="103"/>
              <w:jc w:val="center"/>
              <w:spacing w:line="240" w:lineRule="exact"/>
              <w:rPr>
                <w:rFonts w:hint="eastAsia" w:ascii="宋体" w:hAnsi="宋体" w:cs="宋体"/>
                <w:szCs w:val="21"/>
                <w:lang w:eastAsia="en-US"/>
              </w:rPr>
            </w:pPr>
            <w:r>
              <w:rPr>
                <w:rFonts w:hint="eastAsia" w:ascii="宋体" w:hAnsi="宋体" w:cs="宋体"/>
                <w:spacing w:val="-5"/>
                <w:szCs w:val="21"/>
                <w:lang w:eastAsia="en-US"/>
              </w:rPr>
              <w:t xml:space="preserve">1*8c 3.6GHz</w:t>
            </w:r>
            <w:r>
              <w:rPr>
                <w:rFonts w:hint="eastAsia" w:ascii="宋体" w:hAnsi="宋体" w:cs="宋体"/>
                <w:spacing w:val="20"/>
                <w:szCs w:val="21"/>
                <w:lang w:eastAsia="en-US"/>
              </w:rPr>
              <w:t xml:space="preserve"> </w:t>
            </w:r>
            <w:r>
              <w:rPr>
                <w:rFonts w:hint="eastAsia" w:ascii="宋体" w:hAnsi="宋体" w:cs="宋体"/>
                <w:spacing w:val="-5"/>
                <w:szCs w:val="21"/>
                <w:lang w:eastAsia="en-US"/>
              </w:rPr>
              <w:t xml:space="preserve">CPU,8*8GB内存，</w:t>
            </w:r>
            <w:r>
              <w:rPr>
                <w:rFonts w:hint="eastAsia" w:ascii="宋体" w:hAnsi="宋体" w:cs="宋体"/>
                <w:szCs w:val="21"/>
                <w:lang w:eastAsia="en-US"/>
              </w:rPr>
              <w:t xml:space="preserve"> </w:t>
            </w:r>
            <w:r>
              <w:rPr>
                <w:rFonts w:hint="eastAsia" w:ascii="宋体" w:hAnsi="宋体" w:cs="宋体"/>
                <w:spacing w:val="-5"/>
                <w:szCs w:val="21"/>
                <w:lang w:eastAsia="en-US"/>
              </w:rPr>
              <w:t xml:space="preserve">3*300GB</w:t>
            </w:r>
            <w:r>
              <w:rPr>
                <w:rFonts w:hint="eastAsia" w:ascii="宋体" w:hAnsi="宋体" w:cs="宋体"/>
                <w:spacing w:val="27"/>
                <w:szCs w:val="21"/>
                <w:lang w:eastAsia="en-US"/>
              </w:rPr>
              <w:t xml:space="preserve"> </w:t>
            </w:r>
            <w:r>
              <w:rPr>
                <w:rFonts w:hint="eastAsia" w:ascii="宋体" w:hAnsi="宋体" w:cs="宋体"/>
                <w:spacing w:val="-5"/>
                <w:szCs w:val="21"/>
                <w:lang w:eastAsia="en-US"/>
              </w:rPr>
              <w:t xml:space="preserve">15K SAS硬盘</w:t>
            </w:r>
            <w:r/>
          </w:p>
        </w:tc>
        <w:tc>
          <w:tcPr>
            <w:tcW w:w="754"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4</w:t>
            </w:r>
            <w:r/>
          </w:p>
        </w:tc>
      </w:tr>
      <w:tr>
        <w:trPr>
          <w:trHeight w:val="546"/>
        </w:trPr>
        <w:tc>
          <w:tcPr>
            <w:tcW w:w="660" w:type="dxa"/>
            <w:vAlign w:val="center"/>
            <w:textDirection w:val="lrTb"/>
            <w:noWrap w:val="false"/>
          </w:tcPr>
          <w:p>
            <w:pPr>
              <w:ind w:left="254"/>
              <w:jc w:val="center"/>
              <w:spacing w:line="240" w:lineRule="exact"/>
              <w:rPr>
                <w:rFonts w:hint="eastAsia" w:ascii="宋体" w:hAnsi="宋体" w:cs="宋体"/>
                <w:szCs w:val="21"/>
                <w:lang w:eastAsia="en-US"/>
              </w:rPr>
            </w:pPr>
            <w:r>
              <w:rPr>
                <w:rFonts w:hint="eastAsia" w:ascii="宋体" w:hAnsi="宋体" w:cs="宋体"/>
                <w:szCs w:val="21"/>
                <w:lang w:eastAsia="en-US"/>
              </w:rPr>
              <w:t xml:space="preserve">3</w:t>
            </w:r>
            <w:r/>
          </w:p>
        </w:tc>
        <w:tc>
          <w:tcPr>
            <w:tcW w:w="1578" w:type="dxa"/>
            <w:vAlign w:val="center"/>
            <w:textDirection w:val="lrTb"/>
            <w:noWrap w:val="false"/>
          </w:tcPr>
          <w:p>
            <w:pPr>
              <w:ind w:left="161"/>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交易中间件</w:t>
            </w:r>
            <w:r/>
          </w:p>
        </w:tc>
        <w:tc>
          <w:tcPr>
            <w:tcW w:w="1420" w:type="dxa"/>
            <w:vAlign w:val="center"/>
            <w:textDirection w:val="lrTb"/>
            <w:noWrap w:val="false"/>
          </w:tcPr>
          <w:p>
            <w:pPr>
              <w:ind w:left="83"/>
              <w:jc w:val="center"/>
              <w:spacing w:line="240" w:lineRule="exact"/>
              <w:rPr>
                <w:rFonts w:hint="eastAsia" w:ascii="宋体" w:hAnsi="宋体" w:cs="宋体"/>
                <w:szCs w:val="21"/>
                <w:lang w:eastAsia="en-US"/>
              </w:rPr>
            </w:pPr>
            <w:r>
              <w:rPr>
                <w:rFonts w:hint="eastAsia" w:ascii="宋体" w:hAnsi="宋体" w:cs="宋体"/>
                <w:spacing w:val="-6"/>
                <w:szCs w:val="21"/>
                <w:lang w:eastAsia="en-US"/>
              </w:rPr>
              <w:t xml:space="preserve">IBM</w:t>
            </w:r>
            <w:r/>
          </w:p>
          <w:p>
            <w:pPr>
              <w:ind w:left="83"/>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8202-E4D</w:t>
            </w:r>
            <w:r/>
          </w:p>
        </w:tc>
        <w:tc>
          <w:tcPr>
            <w:tcW w:w="3376" w:type="dxa"/>
            <w:vAlign w:val="center"/>
            <w:textDirection w:val="lrTb"/>
            <w:noWrap w:val="false"/>
          </w:tcPr>
          <w:p>
            <w:pPr>
              <w:ind w:left="104" w:firstLine="9"/>
              <w:jc w:val="center"/>
              <w:spacing w:line="240" w:lineRule="exact"/>
              <w:rPr>
                <w:rFonts w:hint="eastAsia" w:ascii="宋体" w:hAnsi="宋体" w:cs="宋体"/>
                <w:szCs w:val="21"/>
                <w:lang w:eastAsia="en-US"/>
              </w:rPr>
            </w:pPr>
            <w:r>
              <w:rPr>
                <w:rFonts w:hint="eastAsia" w:ascii="宋体" w:hAnsi="宋体" w:cs="宋体"/>
                <w:spacing w:val="-5"/>
                <w:szCs w:val="21"/>
                <w:lang w:eastAsia="en-US"/>
              </w:rPr>
              <w:t xml:space="preserve">1*8c 3.6GHz</w:t>
            </w:r>
            <w:r>
              <w:rPr>
                <w:rFonts w:hint="eastAsia" w:ascii="宋体" w:hAnsi="宋体" w:cs="宋体"/>
                <w:spacing w:val="11"/>
                <w:szCs w:val="21"/>
                <w:lang w:eastAsia="en-US"/>
              </w:rPr>
              <w:t xml:space="preserve"> </w:t>
            </w:r>
            <w:r>
              <w:rPr>
                <w:rFonts w:hint="eastAsia" w:ascii="宋体" w:hAnsi="宋体" w:cs="宋体"/>
                <w:spacing w:val="-5"/>
                <w:szCs w:val="21"/>
                <w:lang w:eastAsia="en-US"/>
              </w:rPr>
              <w:t xml:space="preserve">CPU,8*8GB内存，</w:t>
            </w:r>
            <w:r>
              <w:rPr>
                <w:rFonts w:hint="eastAsia" w:ascii="宋体" w:hAnsi="宋体" w:cs="宋体"/>
                <w:szCs w:val="21"/>
                <w:lang w:eastAsia="en-US"/>
              </w:rPr>
              <w:t xml:space="preserve"> </w:t>
            </w:r>
            <w:r>
              <w:rPr>
                <w:rFonts w:hint="eastAsia" w:ascii="宋体" w:hAnsi="宋体" w:cs="宋体"/>
                <w:spacing w:val="-6"/>
                <w:szCs w:val="21"/>
                <w:lang w:eastAsia="en-US"/>
              </w:rPr>
              <w:t xml:space="preserve">3*300GB</w:t>
            </w:r>
            <w:r>
              <w:rPr>
                <w:rFonts w:hint="eastAsia" w:ascii="宋体" w:hAnsi="宋体" w:cs="宋体"/>
                <w:spacing w:val="37"/>
                <w:szCs w:val="21"/>
                <w:lang w:eastAsia="en-US"/>
              </w:rPr>
              <w:t xml:space="preserve"> </w:t>
            </w:r>
            <w:r>
              <w:rPr>
                <w:rFonts w:hint="eastAsia" w:ascii="宋体" w:hAnsi="宋体" w:cs="宋体"/>
                <w:spacing w:val="-6"/>
                <w:szCs w:val="21"/>
                <w:lang w:eastAsia="en-US"/>
              </w:rPr>
              <w:t xml:space="preserve">15K SAS硬盘</w:t>
            </w:r>
            <w:r/>
          </w:p>
        </w:tc>
        <w:tc>
          <w:tcPr>
            <w:tcW w:w="754"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4</w:t>
            </w:r>
            <w:r/>
          </w:p>
        </w:tc>
      </w:tr>
      <w:tr>
        <w:trPr>
          <w:trHeight w:val="546"/>
        </w:trPr>
        <w:tc>
          <w:tcPr>
            <w:tcW w:w="660" w:type="dxa"/>
            <w:vAlign w:val="center"/>
            <w:textDirection w:val="lrTb"/>
            <w:noWrap w:val="false"/>
          </w:tcPr>
          <w:p>
            <w:pPr>
              <w:ind w:left="254"/>
              <w:jc w:val="center"/>
              <w:spacing w:line="240" w:lineRule="exact"/>
              <w:rPr>
                <w:rFonts w:hint="eastAsia" w:ascii="宋体" w:hAnsi="宋体" w:cs="宋体"/>
                <w:szCs w:val="21"/>
                <w:lang w:eastAsia="en-US"/>
              </w:rPr>
            </w:pPr>
            <w:r>
              <w:rPr>
                <w:rFonts w:hint="eastAsia" w:ascii="宋体" w:hAnsi="宋体" w:cs="宋体"/>
                <w:szCs w:val="21"/>
                <w:lang w:eastAsia="en-US"/>
              </w:rPr>
              <w:t xml:space="preserve">4</w:t>
            </w:r>
            <w:r/>
          </w:p>
        </w:tc>
        <w:tc>
          <w:tcPr>
            <w:tcW w:w="1578" w:type="dxa"/>
            <w:vAlign w:val="center"/>
            <w:textDirection w:val="lrTb"/>
            <w:noWrap w:val="false"/>
          </w:tcPr>
          <w:p>
            <w:pPr>
              <w:ind w:left="161"/>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存储虚拟化</w:t>
            </w:r>
            <w:r/>
          </w:p>
        </w:tc>
        <w:tc>
          <w:tcPr>
            <w:tcW w:w="1420" w:type="dxa"/>
            <w:vAlign w:val="center"/>
            <w:textDirection w:val="lrTb"/>
            <w:noWrap w:val="false"/>
          </w:tcPr>
          <w:p>
            <w:pPr>
              <w:ind w:left="83"/>
              <w:jc w:val="center"/>
              <w:spacing w:line="240" w:lineRule="exact"/>
              <w:rPr>
                <w:rFonts w:hint="eastAsia" w:ascii="宋体" w:hAnsi="宋体" w:cs="宋体"/>
                <w:szCs w:val="21"/>
                <w:lang w:eastAsia="en-US"/>
              </w:rPr>
            </w:pPr>
            <w:r>
              <w:rPr>
                <w:rFonts w:hint="eastAsia" w:ascii="宋体" w:hAnsi="宋体" w:cs="宋体"/>
                <w:spacing w:val="-6"/>
                <w:szCs w:val="21"/>
                <w:lang w:eastAsia="en-US"/>
              </w:rPr>
              <w:t xml:space="preserve">IBM</w:t>
            </w:r>
            <w:r/>
          </w:p>
          <w:p>
            <w:pPr>
              <w:ind w:left="83"/>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2145-DH8</w:t>
            </w:r>
            <w:r/>
          </w:p>
        </w:tc>
        <w:tc>
          <w:tcPr>
            <w:tcW w:w="3376" w:type="dxa"/>
            <w:vAlign w:val="center"/>
            <w:textDirection w:val="lrTb"/>
            <w:noWrap w:val="false"/>
          </w:tcPr>
          <w:p>
            <w:pPr>
              <w:ind w:left="103"/>
              <w:jc w:val="center"/>
              <w:spacing w:line="240" w:lineRule="exact"/>
              <w:rPr>
                <w:rFonts w:hint="eastAsia" w:ascii="宋体" w:hAnsi="宋体" w:cs="宋体"/>
                <w:szCs w:val="21"/>
                <w:lang w:eastAsia="en-US"/>
              </w:rPr>
            </w:pPr>
            <w:r>
              <w:rPr>
                <w:rFonts w:hint="eastAsia" w:ascii="宋体" w:hAnsi="宋体" w:cs="宋体"/>
                <w:spacing w:val="3"/>
                <w:szCs w:val="21"/>
                <w:lang w:eastAsia="en-US"/>
              </w:rPr>
              <w:t xml:space="preserve">虚拟引擎节点</w:t>
            </w:r>
            <w:r/>
          </w:p>
        </w:tc>
        <w:tc>
          <w:tcPr>
            <w:tcW w:w="754"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4</w:t>
            </w:r>
            <w:r/>
          </w:p>
        </w:tc>
      </w:tr>
      <w:tr>
        <w:trPr>
          <w:trHeight w:val="555"/>
        </w:trPr>
        <w:tc>
          <w:tcPr>
            <w:tcW w:w="660" w:type="dxa"/>
            <w:vAlign w:val="center"/>
            <w:textDirection w:val="lrTb"/>
            <w:noWrap w:val="false"/>
          </w:tcPr>
          <w:p>
            <w:pPr>
              <w:ind w:left="254"/>
              <w:jc w:val="center"/>
              <w:spacing w:line="240" w:lineRule="exact"/>
              <w:rPr>
                <w:rFonts w:hint="eastAsia" w:ascii="宋体" w:hAnsi="宋体" w:cs="宋体"/>
                <w:szCs w:val="21"/>
                <w:lang w:eastAsia="en-US"/>
              </w:rPr>
            </w:pPr>
            <w:r>
              <w:rPr>
                <w:rFonts w:hint="eastAsia" w:ascii="宋体" w:hAnsi="宋体" w:cs="宋体"/>
                <w:szCs w:val="21"/>
                <w:lang w:eastAsia="en-US"/>
              </w:rPr>
              <w:t xml:space="preserve">5</w:t>
            </w:r>
            <w:r/>
          </w:p>
        </w:tc>
        <w:tc>
          <w:tcPr>
            <w:tcW w:w="1578" w:type="dxa"/>
            <w:vAlign w:val="center"/>
            <w:textDirection w:val="lrTb"/>
            <w:noWrap w:val="false"/>
          </w:tcPr>
          <w:p>
            <w:pPr>
              <w:ind w:left="120" w:right="155" w:firstLine="40"/>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虚拟化服务</w:t>
            </w:r>
            <w:r>
              <w:rPr>
                <w:rFonts w:hint="eastAsia" w:ascii="宋体" w:hAnsi="宋体" w:cs="宋体"/>
                <w:szCs w:val="21"/>
                <w:lang w:eastAsia="en-US"/>
              </w:rPr>
              <w:t xml:space="preserve"> 器</w:t>
            </w:r>
            <w:r/>
          </w:p>
        </w:tc>
        <w:tc>
          <w:tcPr>
            <w:tcW w:w="1420" w:type="dxa"/>
            <w:vAlign w:val="center"/>
            <w:textDirection w:val="lrTb"/>
            <w:noWrap w:val="false"/>
          </w:tcPr>
          <w:p>
            <w:pPr>
              <w:ind w:left="83"/>
              <w:jc w:val="center"/>
              <w:spacing w:line="240" w:lineRule="exact"/>
              <w:rPr>
                <w:rFonts w:hint="eastAsia" w:ascii="宋体" w:hAnsi="宋体" w:cs="宋体"/>
                <w:szCs w:val="21"/>
                <w:lang w:eastAsia="en-US"/>
              </w:rPr>
            </w:pPr>
            <w:r>
              <w:rPr>
                <w:rFonts w:hint="eastAsia" w:ascii="宋体" w:hAnsi="宋体" w:cs="宋体"/>
                <w:spacing w:val="-3"/>
                <w:szCs w:val="21"/>
                <w:lang w:eastAsia="en-US"/>
              </w:rPr>
              <w:t xml:space="preserve">IBMX3850x5</w:t>
            </w:r>
            <w:r/>
          </w:p>
        </w:tc>
        <w:tc>
          <w:tcPr>
            <w:tcW w:w="3376" w:type="dxa"/>
            <w:vAlign w:val="center"/>
            <w:textDirection w:val="lrTb"/>
            <w:noWrap w:val="false"/>
          </w:tcPr>
          <w:p>
            <w:pPr>
              <w:ind w:left="103"/>
              <w:jc w:val="center"/>
              <w:spacing w:line="240" w:lineRule="exact"/>
              <w:rPr>
                <w:rFonts w:hint="eastAsia" w:ascii="宋体" w:hAnsi="宋体" w:cs="宋体"/>
                <w:szCs w:val="21"/>
                <w:lang w:eastAsia="en-US"/>
              </w:rPr>
            </w:pPr>
            <w:r>
              <w:rPr>
                <w:rFonts w:hint="eastAsia" w:ascii="宋体" w:hAnsi="宋体" w:cs="宋体"/>
                <w:spacing w:val="-1"/>
                <w:szCs w:val="21"/>
                <w:lang w:eastAsia="en-US"/>
              </w:rPr>
              <w:t xml:space="preserve">4路10c 2.2GHz CPU,256GB</w:t>
            </w:r>
            <w:r/>
          </w:p>
          <w:p>
            <w:pPr>
              <w:ind w:left="114"/>
              <w:jc w:val="center"/>
              <w:spacing w:line="240" w:lineRule="exact"/>
              <w:rPr>
                <w:rFonts w:hint="eastAsia" w:ascii="宋体" w:hAnsi="宋体" w:cs="宋体"/>
                <w:szCs w:val="21"/>
                <w:lang w:eastAsia="en-US"/>
              </w:rPr>
            </w:pPr>
            <w:r>
              <w:rPr>
                <w:rFonts w:hint="eastAsia" w:ascii="宋体" w:hAnsi="宋体" w:cs="宋体"/>
                <w:spacing w:val="-1"/>
                <w:szCs w:val="21"/>
                <w:lang w:eastAsia="en-US"/>
              </w:rPr>
              <w:t xml:space="preserve">内存，3*146GB 6Gb</w:t>
            </w:r>
            <w:r>
              <w:rPr>
                <w:rFonts w:hint="eastAsia" w:ascii="宋体" w:hAnsi="宋体" w:cs="宋体"/>
                <w:spacing w:val="24"/>
                <w:szCs w:val="21"/>
                <w:lang w:eastAsia="en-US"/>
              </w:rPr>
              <w:t xml:space="preserve"> </w:t>
            </w:r>
            <w:r>
              <w:rPr>
                <w:rFonts w:hint="eastAsia" w:ascii="宋体" w:hAnsi="宋体" w:cs="宋体"/>
                <w:spacing w:val="-1"/>
                <w:szCs w:val="21"/>
                <w:lang w:eastAsia="en-US"/>
              </w:rPr>
              <w:t xml:space="preserve">SAS硬盘</w:t>
            </w:r>
            <w:r/>
          </w:p>
        </w:tc>
        <w:tc>
          <w:tcPr>
            <w:tcW w:w="754"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3</w:t>
            </w:r>
            <w:r/>
          </w:p>
        </w:tc>
      </w:tr>
      <w:tr>
        <w:trPr>
          <w:trHeight w:val="546"/>
        </w:trPr>
        <w:tc>
          <w:tcPr>
            <w:tcW w:w="660" w:type="dxa"/>
            <w:vAlign w:val="center"/>
            <w:textDirection w:val="lrTb"/>
            <w:noWrap w:val="false"/>
          </w:tcPr>
          <w:p>
            <w:pPr>
              <w:ind w:left="254"/>
              <w:jc w:val="center"/>
              <w:spacing w:line="240" w:lineRule="exact"/>
              <w:rPr>
                <w:rFonts w:hint="eastAsia" w:ascii="宋体" w:hAnsi="宋体" w:cs="宋体"/>
                <w:szCs w:val="21"/>
                <w:lang w:eastAsia="en-US"/>
              </w:rPr>
            </w:pPr>
            <w:r>
              <w:rPr>
                <w:rFonts w:hint="eastAsia" w:ascii="宋体" w:hAnsi="宋体" w:cs="宋体"/>
                <w:szCs w:val="21"/>
                <w:lang w:eastAsia="en-US"/>
              </w:rPr>
              <w:t xml:space="preserve">6</w:t>
            </w:r>
            <w:r/>
          </w:p>
        </w:tc>
        <w:tc>
          <w:tcPr>
            <w:tcW w:w="1578" w:type="dxa"/>
            <w:vAlign w:val="center"/>
            <w:textDirection w:val="lrTb"/>
            <w:noWrap w:val="false"/>
          </w:tcPr>
          <w:p>
            <w:pPr>
              <w:ind w:left="81"/>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San交换机</w:t>
            </w:r>
            <w:r/>
          </w:p>
        </w:tc>
        <w:tc>
          <w:tcPr>
            <w:tcW w:w="1420" w:type="dxa"/>
            <w:vAlign w:val="center"/>
            <w:textDirection w:val="lrTb"/>
            <w:noWrap w:val="false"/>
          </w:tcPr>
          <w:p>
            <w:pPr>
              <w:ind w:left="83" w:right="90"/>
              <w:jc w:val="center"/>
              <w:spacing w:line="240" w:lineRule="exact"/>
              <w:rPr>
                <w:rFonts w:hint="eastAsia" w:ascii="宋体" w:hAnsi="宋体" w:cs="宋体"/>
                <w:szCs w:val="21"/>
                <w:lang w:eastAsia="en-US"/>
              </w:rPr>
            </w:pPr>
            <w:r>
              <w:rPr>
                <w:rFonts w:hint="eastAsia" w:ascii="宋体" w:hAnsi="宋体" w:cs="宋体"/>
                <w:spacing w:val="-9"/>
                <w:szCs w:val="21"/>
                <w:lang w:eastAsia="en-US"/>
              </w:rPr>
              <w:t xml:space="preserve">博科</w:t>
            </w:r>
            <w:r>
              <w:rPr>
                <w:rFonts w:hint="eastAsia" w:ascii="宋体" w:hAnsi="宋体" w:cs="宋体"/>
                <w:spacing w:val="-24"/>
                <w:szCs w:val="21"/>
                <w:lang w:eastAsia="en-US"/>
              </w:rPr>
              <w:t xml:space="preserve"> </w:t>
            </w:r>
            <w:r>
              <w:rPr>
                <w:rFonts w:hint="eastAsia" w:ascii="宋体" w:hAnsi="宋体" w:cs="宋体"/>
                <w:spacing w:val="-9"/>
                <w:szCs w:val="21"/>
                <w:lang w:eastAsia="en-US"/>
              </w:rPr>
              <w:t xml:space="preserve">B</w:t>
            </w:r>
            <w:r>
              <w:rPr>
                <w:rFonts w:hint="eastAsia" w:ascii="宋体" w:hAnsi="宋体" w:cs="宋体"/>
                <w:spacing w:val="-23"/>
                <w:szCs w:val="21"/>
                <w:lang w:eastAsia="en-US"/>
              </w:rPr>
              <w:t xml:space="preserve"> </w:t>
            </w:r>
            <w:r>
              <w:rPr>
                <w:rFonts w:hint="eastAsia" w:ascii="宋体" w:hAnsi="宋体" w:cs="宋体"/>
                <w:spacing w:val="-9"/>
                <w:szCs w:val="21"/>
                <w:lang w:eastAsia="en-US"/>
              </w:rPr>
              <w:t xml:space="preserve">R</w:t>
            </w:r>
            <w:r>
              <w:rPr>
                <w:rFonts w:hint="eastAsia" w:ascii="宋体" w:hAnsi="宋体" w:cs="宋体"/>
                <w:szCs w:val="21"/>
                <w:lang w:eastAsia="en-US"/>
              </w:rPr>
              <w:t xml:space="preserve"> </w:t>
            </w:r>
            <w:r>
              <w:rPr>
                <w:rFonts w:hint="eastAsia" w:ascii="宋体" w:hAnsi="宋体" w:cs="宋体"/>
                <w:spacing w:val="-3"/>
                <w:szCs w:val="21"/>
                <w:lang w:eastAsia="en-US"/>
              </w:rPr>
              <w:t xml:space="preserve">6510</w:t>
            </w:r>
            <w:r/>
          </w:p>
        </w:tc>
        <w:tc>
          <w:tcPr>
            <w:tcW w:w="3376" w:type="dxa"/>
            <w:vAlign w:val="center"/>
            <w:textDirection w:val="lrTb"/>
            <w:noWrap w:val="false"/>
          </w:tcPr>
          <w:p>
            <w:pPr>
              <w:ind w:left="103"/>
              <w:jc w:val="center"/>
              <w:spacing w:line="240" w:lineRule="exact"/>
              <w:rPr>
                <w:rFonts w:hint="eastAsia" w:ascii="宋体" w:hAnsi="宋体" w:cs="宋体"/>
                <w:szCs w:val="21"/>
                <w:lang w:eastAsia="en-US"/>
              </w:rPr>
            </w:pPr>
            <w:r>
              <w:rPr>
                <w:rFonts w:hint="eastAsia" w:ascii="宋体" w:hAnsi="宋体" w:cs="宋体"/>
                <w:spacing w:val="-1"/>
                <w:szCs w:val="21"/>
                <w:lang w:eastAsia="en-US"/>
              </w:rPr>
              <w:t xml:space="preserve">48口激活24含24个模块</w:t>
            </w:r>
            <w:r/>
          </w:p>
        </w:tc>
        <w:tc>
          <w:tcPr>
            <w:tcW w:w="754"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r>
      <w:tr>
        <w:trPr>
          <w:trHeight w:val="546"/>
        </w:trPr>
        <w:tc>
          <w:tcPr>
            <w:tcW w:w="660" w:type="dxa"/>
            <w:vAlign w:val="center"/>
            <w:textDirection w:val="lrTb"/>
            <w:noWrap w:val="false"/>
          </w:tcPr>
          <w:p>
            <w:pPr>
              <w:ind w:left="254"/>
              <w:jc w:val="center"/>
              <w:spacing w:line="240" w:lineRule="exact"/>
              <w:rPr>
                <w:rFonts w:hint="eastAsia" w:ascii="宋体" w:hAnsi="宋体" w:cs="宋体"/>
                <w:szCs w:val="21"/>
                <w:lang w:eastAsia="en-US"/>
              </w:rPr>
            </w:pPr>
            <w:r>
              <w:rPr>
                <w:rFonts w:hint="eastAsia" w:ascii="宋体" w:hAnsi="宋体" w:cs="宋体"/>
                <w:szCs w:val="21"/>
                <w:lang w:eastAsia="en-US"/>
              </w:rPr>
              <w:t xml:space="preserve">7</w:t>
            </w:r>
            <w:r/>
          </w:p>
        </w:tc>
        <w:tc>
          <w:tcPr>
            <w:tcW w:w="1578" w:type="dxa"/>
            <w:vAlign w:val="center"/>
            <w:textDirection w:val="lrTb"/>
            <w:noWrap w:val="false"/>
          </w:tcPr>
          <w:p>
            <w:pPr>
              <w:ind w:left="221"/>
              <w:jc w:val="center"/>
              <w:spacing w:line="240" w:lineRule="exact"/>
              <w:rPr>
                <w:rFonts w:hint="eastAsia" w:ascii="宋体" w:hAnsi="宋体" w:cs="宋体"/>
                <w:szCs w:val="21"/>
                <w:lang w:eastAsia="en-US"/>
              </w:rPr>
            </w:pPr>
            <w:r>
              <w:rPr>
                <w:rFonts w:hint="eastAsia" w:ascii="宋体" w:hAnsi="宋体" w:cs="宋体"/>
                <w:spacing w:val="4"/>
                <w:szCs w:val="21"/>
                <w:lang w:eastAsia="en-US"/>
              </w:rPr>
              <w:t xml:space="preserve">核心存储1</w:t>
            </w:r>
            <w:r/>
          </w:p>
        </w:tc>
        <w:tc>
          <w:tcPr>
            <w:tcW w:w="1420" w:type="dxa"/>
            <w:vAlign w:val="center"/>
            <w:textDirection w:val="lrTb"/>
            <w:noWrap w:val="false"/>
          </w:tcPr>
          <w:p>
            <w:pPr>
              <w:ind w:left="83"/>
              <w:jc w:val="center"/>
              <w:spacing w:line="240" w:lineRule="exact"/>
              <w:rPr>
                <w:rFonts w:hint="eastAsia" w:ascii="宋体" w:hAnsi="宋体" w:cs="宋体"/>
                <w:szCs w:val="21"/>
                <w:lang w:eastAsia="en-US"/>
              </w:rPr>
            </w:pPr>
            <w:r>
              <w:rPr>
                <w:rFonts w:hint="eastAsia" w:ascii="宋体" w:hAnsi="宋体" w:cs="宋体"/>
                <w:spacing w:val="-6"/>
                <w:szCs w:val="21"/>
                <w:lang w:eastAsia="en-US"/>
              </w:rPr>
              <w:t xml:space="preserve">IBM</w:t>
            </w:r>
            <w:r/>
          </w:p>
          <w:p>
            <w:pPr>
              <w:ind w:left="83"/>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2810-214</w:t>
            </w:r>
            <w:r/>
          </w:p>
        </w:tc>
        <w:tc>
          <w:tcPr>
            <w:tcW w:w="3376" w:type="dxa"/>
            <w:vAlign w:val="center"/>
            <w:textDirection w:val="lrTb"/>
            <w:noWrap w:val="false"/>
          </w:tcPr>
          <w:p>
            <w:pPr>
              <w:ind w:left="103"/>
              <w:jc w:val="center"/>
              <w:spacing w:line="240" w:lineRule="exact"/>
              <w:rPr>
                <w:rFonts w:hint="eastAsia" w:ascii="宋体" w:hAnsi="宋体" w:cs="宋体"/>
                <w:szCs w:val="21"/>
              </w:rPr>
            </w:pPr>
            <w:r>
              <w:rPr>
                <w:rFonts w:hint="eastAsia" w:ascii="宋体" w:hAnsi="宋体" w:cs="宋体"/>
                <w:spacing w:val="-2"/>
                <w:szCs w:val="21"/>
              </w:rPr>
              <w:t xml:space="preserve">六节点高端XIV存储</w:t>
            </w:r>
            <w:r/>
          </w:p>
        </w:tc>
        <w:tc>
          <w:tcPr>
            <w:tcW w:w="754"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546"/>
        </w:trPr>
        <w:tc>
          <w:tcPr>
            <w:tcW w:w="660" w:type="dxa"/>
            <w:vAlign w:val="center"/>
            <w:textDirection w:val="lrTb"/>
            <w:noWrap w:val="false"/>
          </w:tcPr>
          <w:p>
            <w:pPr>
              <w:ind w:left="254"/>
              <w:jc w:val="center"/>
              <w:spacing w:line="240" w:lineRule="exact"/>
              <w:rPr>
                <w:rFonts w:hint="eastAsia" w:ascii="宋体" w:hAnsi="宋体" w:cs="宋体"/>
                <w:szCs w:val="21"/>
                <w:lang w:eastAsia="en-US"/>
              </w:rPr>
            </w:pPr>
            <w:r>
              <w:rPr>
                <w:rFonts w:hint="eastAsia" w:ascii="宋体" w:hAnsi="宋体" w:cs="宋体"/>
                <w:szCs w:val="21"/>
                <w:lang w:eastAsia="en-US"/>
              </w:rPr>
              <w:t xml:space="preserve">8</w:t>
            </w:r>
            <w:r/>
          </w:p>
        </w:tc>
        <w:tc>
          <w:tcPr>
            <w:tcW w:w="1578" w:type="dxa"/>
            <w:vAlign w:val="center"/>
            <w:textDirection w:val="lrTb"/>
            <w:noWrap w:val="false"/>
          </w:tcPr>
          <w:p>
            <w:pPr>
              <w:ind w:left="221"/>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核心存储2</w:t>
            </w:r>
            <w:r/>
          </w:p>
        </w:tc>
        <w:tc>
          <w:tcPr>
            <w:tcW w:w="1420" w:type="dxa"/>
            <w:vAlign w:val="center"/>
            <w:textDirection w:val="lrTb"/>
            <w:noWrap w:val="false"/>
          </w:tcPr>
          <w:p>
            <w:pPr>
              <w:ind w:left="83"/>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EMC</w:t>
            </w:r>
            <w:r/>
          </w:p>
          <w:p>
            <w:pPr>
              <w:ind w:left="83"/>
              <w:jc w:val="center"/>
              <w:spacing w:line="240" w:lineRule="exact"/>
              <w:rPr>
                <w:rFonts w:hint="eastAsia" w:ascii="宋体" w:hAnsi="宋体" w:cs="宋体"/>
                <w:szCs w:val="21"/>
                <w:lang w:eastAsia="en-US"/>
              </w:rPr>
            </w:pPr>
            <w:r>
              <w:rPr>
                <w:rFonts w:hint="eastAsia" w:ascii="宋体" w:hAnsi="宋体" w:cs="宋体"/>
                <w:spacing w:val="-1"/>
                <w:position w:val="-3"/>
                <w:szCs w:val="21"/>
                <w:lang w:eastAsia="en-US"/>
              </w:rPr>
              <w:t xml:space="preserve">VNX5800</w:t>
            </w:r>
            <w:r/>
          </w:p>
        </w:tc>
        <w:tc>
          <w:tcPr>
            <w:tcW w:w="3376" w:type="dxa"/>
            <w:vAlign w:val="center"/>
            <w:textDirection w:val="lrTb"/>
            <w:noWrap w:val="false"/>
          </w:tcPr>
          <w:p>
            <w:pPr>
              <w:ind w:left="103" w:right="84"/>
              <w:jc w:val="center"/>
              <w:spacing w:line="240" w:lineRule="exact"/>
              <w:rPr>
                <w:rFonts w:hint="eastAsia" w:ascii="宋体" w:hAnsi="宋体" w:cs="宋体"/>
                <w:szCs w:val="21"/>
                <w:lang w:eastAsia="en-US"/>
              </w:rPr>
            </w:pPr>
            <w:r>
              <w:rPr>
                <w:rFonts w:hint="eastAsia" w:ascii="宋体" w:hAnsi="宋体" w:cs="宋体"/>
                <w:spacing w:val="-3"/>
                <w:szCs w:val="21"/>
                <w:lang w:eastAsia="en-US"/>
              </w:rPr>
              <w:t xml:space="preserve">EMC</w:t>
            </w:r>
            <w:r>
              <w:rPr>
                <w:rFonts w:hint="eastAsia" w:ascii="宋体" w:hAnsi="宋体" w:cs="宋体"/>
                <w:spacing w:val="45"/>
                <w:szCs w:val="21"/>
                <w:lang w:eastAsia="en-US"/>
              </w:rPr>
              <w:t xml:space="preserve"> </w:t>
            </w:r>
            <w:r>
              <w:rPr>
                <w:rFonts w:hint="eastAsia" w:ascii="宋体" w:hAnsi="宋体" w:cs="宋体"/>
                <w:spacing w:val="-3"/>
                <w:szCs w:val="21"/>
                <w:lang w:eastAsia="en-US"/>
              </w:rPr>
              <w:t xml:space="preserve">VNX5800,600G</w:t>
            </w:r>
            <w:r>
              <w:rPr>
                <w:rFonts w:hint="eastAsia" w:ascii="宋体" w:hAnsi="宋体" w:cs="宋体"/>
                <w:spacing w:val="55"/>
                <w:szCs w:val="21"/>
                <w:lang w:eastAsia="en-US"/>
              </w:rPr>
              <w:t xml:space="preserve"> </w:t>
            </w:r>
            <w:r>
              <w:rPr>
                <w:rFonts w:hint="eastAsia" w:ascii="宋体" w:hAnsi="宋体" w:cs="宋体"/>
                <w:spacing w:val="-3"/>
                <w:szCs w:val="21"/>
                <w:lang w:eastAsia="en-US"/>
              </w:rPr>
              <w:t xml:space="preserve">15K</w:t>
            </w:r>
            <w:r>
              <w:rPr>
                <w:rFonts w:hint="eastAsia" w:ascii="宋体" w:hAnsi="宋体" w:cs="宋体"/>
                <w:spacing w:val="37"/>
                <w:szCs w:val="21"/>
                <w:lang w:eastAsia="en-US"/>
              </w:rPr>
              <w:t xml:space="preserve"> </w:t>
            </w:r>
            <w:r>
              <w:rPr>
                <w:rFonts w:hint="eastAsia" w:ascii="宋体" w:hAnsi="宋体" w:cs="宋体"/>
                <w:spacing w:val="-3"/>
                <w:szCs w:val="21"/>
                <w:lang w:eastAsia="en-US"/>
              </w:rPr>
              <w:t xml:space="preserve">SAS,</w:t>
            </w:r>
            <w:r>
              <w:rPr>
                <w:rFonts w:hint="eastAsia" w:ascii="宋体" w:hAnsi="宋体" w:cs="宋体"/>
                <w:szCs w:val="21"/>
                <w:lang w:eastAsia="en-US"/>
              </w:rPr>
              <w:t xml:space="preserve"> </w:t>
            </w:r>
            <w:r>
              <w:rPr>
                <w:rFonts w:hint="eastAsia" w:ascii="宋体" w:hAnsi="宋体" w:cs="宋体"/>
                <w:spacing w:val="-3"/>
                <w:szCs w:val="21"/>
                <w:lang w:eastAsia="en-US"/>
              </w:rPr>
              <w:t xml:space="preserve">30TB</w:t>
            </w:r>
            <w:r/>
          </w:p>
        </w:tc>
        <w:tc>
          <w:tcPr>
            <w:tcW w:w="754"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559"/>
        </w:trPr>
        <w:tc>
          <w:tcPr>
            <w:tcW w:w="660" w:type="dxa"/>
            <w:vAlign w:val="center"/>
            <w:textDirection w:val="lrTb"/>
            <w:noWrap w:val="false"/>
          </w:tcPr>
          <w:p>
            <w:pPr>
              <w:ind w:left="254"/>
              <w:jc w:val="center"/>
              <w:spacing w:line="240" w:lineRule="exact"/>
              <w:rPr>
                <w:rFonts w:hint="eastAsia" w:ascii="宋体" w:hAnsi="宋体" w:cs="宋体"/>
                <w:szCs w:val="21"/>
                <w:lang w:eastAsia="en-US"/>
              </w:rPr>
            </w:pPr>
            <w:r>
              <w:rPr>
                <w:rFonts w:hint="eastAsia" w:ascii="宋体" w:hAnsi="宋体" w:cs="宋体"/>
                <w:szCs w:val="21"/>
                <w:lang w:eastAsia="en-US"/>
              </w:rPr>
              <w:t xml:space="preserve">9</w:t>
            </w:r>
            <w:r/>
          </w:p>
        </w:tc>
        <w:tc>
          <w:tcPr>
            <w:tcW w:w="1578" w:type="dxa"/>
            <w:vAlign w:val="center"/>
            <w:textDirection w:val="lrTb"/>
            <w:noWrap w:val="false"/>
          </w:tcPr>
          <w:p>
            <w:pPr>
              <w:ind w:left="120" w:right="155" w:firstLine="40"/>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决策区服务</w:t>
            </w:r>
            <w:r>
              <w:rPr>
                <w:rFonts w:hint="eastAsia" w:ascii="宋体" w:hAnsi="宋体" w:cs="宋体"/>
                <w:szCs w:val="21"/>
                <w:lang w:eastAsia="en-US"/>
              </w:rPr>
              <w:t xml:space="preserve"> 器</w:t>
            </w:r>
            <w:r/>
          </w:p>
        </w:tc>
        <w:tc>
          <w:tcPr>
            <w:tcW w:w="1420" w:type="dxa"/>
            <w:vAlign w:val="center"/>
            <w:textDirection w:val="lrTb"/>
            <w:noWrap w:val="false"/>
          </w:tcPr>
          <w:p>
            <w:pPr>
              <w:ind w:left="83"/>
              <w:jc w:val="center"/>
              <w:spacing w:line="240" w:lineRule="exact"/>
              <w:rPr>
                <w:rFonts w:hint="eastAsia" w:ascii="宋体" w:hAnsi="宋体" w:cs="宋体"/>
                <w:szCs w:val="21"/>
                <w:lang w:eastAsia="en-US"/>
              </w:rPr>
            </w:pPr>
            <w:r>
              <w:rPr>
                <w:rFonts w:hint="eastAsia" w:ascii="宋体" w:hAnsi="宋体" w:cs="宋体"/>
                <w:spacing w:val="-3"/>
                <w:szCs w:val="21"/>
                <w:lang w:eastAsia="en-US"/>
              </w:rPr>
              <w:t xml:space="preserve">IBMX3650M4</w:t>
            </w:r>
            <w:r/>
          </w:p>
        </w:tc>
        <w:tc>
          <w:tcPr>
            <w:tcW w:w="3376" w:type="dxa"/>
            <w:vAlign w:val="center"/>
            <w:textDirection w:val="lrTb"/>
            <w:noWrap w:val="false"/>
          </w:tcPr>
          <w:p>
            <w:pPr>
              <w:ind w:left="103" w:right="37"/>
              <w:jc w:val="center"/>
              <w:spacing w:line="240" w:lineRule="exact"/>
              <w:rPr>
                <w:rFonts w:hint="eastAsia" w:ascii="宋体" w:hAnsi="宋体" w:cs="宋体"/>
                <w:szCs w:val="21"/>
                <w:lang w:eastAsia="en-US"/>
              </w:rPr>
            </w:pPr>
            <w:r>
              <w:rPr>
                <w:rFonts w:hint="eastAsia" w:ascii="宋体" w:hAnsi="宋体" w:cs="宋体"/>
                <w:spacing w:val="-1"/>
                <w:szCs w:val="21"/>
                <w:lang w:eastAsia="en-US"/>
              </w:rPr>
              <w:t xml:space="preserve">2*8c 2.0GHz</w:t>
            </w:r>
            <w:r>
              <w:rPr>
                <w:rFonts w:hint="eastAsia" w:ascii="宋体" w:hAnsi="宋体" w:cs="宋体"/>
                <w:spacing w:val="15"/>
                <w:szCs w:val="21"/>
                <w:lang w:eastAsia="en-US"/>
              </w:rPr>
              <w:t xml:space="preserve"> </w:t>
            </w:r>
            <w:r>
              <w:rPr>
                <w:rFonts w:hint="eastAsia" w:ascii="宋体" w:hAnsi="宋体" w:cs="宋体"/>
                <w:spacing w:val="-1"/>
                <w:szCs w:val="21"/>
                <w:lang w:eastAsia="en-US"/>
              </w:rPr>
              <w:t xml:space="preserve">CPU,32GB内存，</w:t>
            </w:r>
            <w:r>
              <w:rPr>
                <w:rFonts w:hint="eastAsia" w:ascii="宋体" w:hAnsi="宋体" w:cs="宋体"/>
                <w:szCs w:val="21"/>
                <w:lang w:eastAsia="en-US"/>
              </w:rPr>
              <w:t xml:space="preserve"> </w:t>
            </w:r>
            <w:r>
              <w:rPr>
                <w:rFonts w:hint="eastAsia" w:ascii="宋体" w:hAnsi="宋体" w:cs="宋体"/>
                <w:spacing w:val="-3"/>
                <w:szCs w:val="21"/>
                <w:lang w:eastAsia="en-US"/>
              </w:rPr>
              <w:t xml:space="preserve">3*300GB</w:t>
            </w:r>
            <w:r>
              <w:rPr>
                <w:rFonts w:hint="eastAsia" w:ascii="宋体" w:hAnsi="宋体" w:cs="宋体"/>
                <w:spacing w:val="28"/>
                <w:szCs w:val="21"/>
                <w:lang w:eastAsia="en-US"/>
              </w:rPr>
              <w:t xml:space="preserve"> </w:t>
            </w:r>
            <w:r>
              <w:rPr>
                <w:rFonts w:hint="eastAsia" w:ascii="宋体" w:hAnsi="宋体" w:cs="宋体"/>
                <w:spacing w:val="-3"/>
                <w:szCs w:val="21"/>
                <w:lang w:eastAsia="en-US"/>
              </w:rPr>
              <w:t xml:space="preserve">6Gb</w:t>
            </w:r>
            <w:r>
              <w:rPr>
                <w:rFonts w:hint="eastAsia" w:ascii="宋体" w:hAnsi="宋体" w:cs="宋体"/>
                <w:spacing w:val="23"/>
                <w:szCs w:val="21"/>
                <w:lang w:eastAsia="en-US"/>
              </w:rPr>
              <w:t xml:space="preserve"> </w:t>
            </w:r>
            <w:r>
              <w:rPr>
                <w:rFonts w:hint="eastAsia" w:ascii="宋体" w:hAnsi="宋体" w:cs="宋体"/>
                <w:spacing w:val="-3"/>
                <w:szCs w:val="21"/>
                <w:lang w:eastAsia="en-US"/>
              </w:rPr>
              <w:t xml:space="preserve">SAS</w:t>
            </w:r>
            <w:r/>
          </w:p>
        </w:tc>
        <w:tc>
          <w:tcPr>
            <w:tcW w:w="754"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8"/>
              <w:jc w:val="center"/>
              <w:spacing w:line="240" w:lineRule="exact"/>
              <w:rPr>
                <w:rFonts w:hint="eastAsia" w:ascii="宋体" w:hAnsi="宋体" w:cs="宋体"/>
                <w:szCs w:val="21"/>
                <w:lang w:eastAsia="en-US"/>
              </w:rPr>
            </w:pPr>
            <w:r>
              <w:rPr>
                <w:rFonts w:hint="eastAsia" w:ascii="宋体" w:hAnsi="宋体" w:cs="宋体"/>
                <w:szCs w:val="21"/>
                <w:lang w:eastAsia="en-US"/>
              </w:rPr>
              <w:t xml:space="preserve">5</w:t>
            </w:r>
            <w:r/>
          </w:p>
        </w:tc>
      </w:tr>
      <w:tr>
        <w:trPr>
          <w:trHeight w:val="559"/>
        </w:trPr>
        <w:tc>
          <w:tcPr>
            <w:tcW w:w="660" w:type="dxa"/>
            <w:vAlign w:val="center"/>
            <w:textDirection w:val="lrTb"/>
            <w:noWrap w:val="false"/>
          </w:tcPr>
          <w:p>
            <w:pPr>
              <w:ind w:left="194"/>
              <w:jc w:val="center"/>
              <w:spacing w:line="240" w:lineRule="exact"/>
              <w:rPr>
                <w:rFonts w:hint="eastAsia" w:ascii="宋体" w:hAnsi="宋体" w:cs="宋体"/>
                <w:szCs w:val="21"/>
                <w:lang w:eastAsia="en-US"/>
              </w:rPr>
            </w:pPr>
            <w:r>
              <w:rPr>
                <w:rFonts w:hint="eastAsia" w:ascii="宋体" w:hAnsi="宋体" w:cs="宋体"/>
                <w:spacing w:val="-8"/>
                <w:szCs w:val="21"/>
                <w:lang w:eastAsia="en-US"/>
              </w:rPr>
              <w:t xml:space="preserve">10</w:t>
            </w:r>
            <w:r/>
          </w:p>
        </w:tc>
        <w:tc>
          <w:tcPr>
            <w:tcW w:w="1578" w:type="dxa"/>
            <w:vAlign w:val="center"/>
            <w:textDirection w:val="lrTb"/>
            <w:noWrap w:val="false"/>
          </w:tcPr>
          <w:p>
            <w:pPr>
              <w:ind w:left="110"/>
              <w:jc w:val="center"/>
              <w:spacing w:line="240" w:lineRule="exact"/>
              <w:rPr>
                <w:rFonts w:hint="eastAsia" w:ascii="宋体" w:hAnsi="宋体" w:cs="宋体"/>
                <w:spacing w:val="2"/>
                <w:szCs w:val="21"/>
                <w:lang w:eastAsia="en-US"/>
              </w:rPr>
            </w:pPr>
            <w:r>
              <w:rPr>
                <w:rFonts w:hint="eastAsia" w:ascii="宋体" w:hAnsi="宋体" w:cs="宋体"/>
                <w:spacing w:val="2"/>
                <w:szCs w:val="21"/>
                <w:lang w:eastAsia="en-US"/>
              </w:rPr>
              <w:t xml:space="preserve">外网服务器</w:t>
            </w:r>
            <w:r/>
          </w:p>
        </w:tc>
        <w:tc>
          <w:tcPr>
            <w:tcW w:w="1420" w:type="dxa"/>
            <w:vAlign w:val="center"/>
            <w:textDirection w:val="lrTb"/>
            <w:noWrap w:val="false"/>
          </w:tcPr>
          <w:p>
            <w:pPr>
              <w:ind w:left="82"/>
              <w:jc w:val="center"/>
              <w:spacing w:line="240" w:lineRule="exact"/>
              <w:rPr>
                <w:rFonts w:hint="eastAsia" w:ascii="宋体" w:hAnsi="宋体" w:cs="宋体"/>
                <w:spacing w:val="-3"/>
                <w:szCs w:val="21"/>
                <w:lang w:eastAsia="en-US"/>
              </w:rPr>
            </w:pPr>
            <w:r>
              <w:rPr>
                <w:rFonts w:hint="eastAsia" w:ascii="宋体" w:hAnsi="宋体" w:cs="宋体"/>
                <w:spacing w:val="-3"/>
                <w:szCs w:val="21"/>
                <w:lang w:eastAsia="en-US"/>
              </w:rPr>
              <w:t xml:space="preserve">IBMX3650M4</w:t>
            </w:r>
            <w:r/>
          </w:p>
        </w:tc>
        <w:tc>
          <w:tcPr>
            <w:tcW w:w="3376" w:type="dxa"/>
            <w:vAlign w:val="center"/>
            <w:textDirection w:val="lrTb"/>
            <w:noWrap w:val="false"/>
          </w:tcPr>
          <w:p>
            <w:pPr>
              <w:ind w:left="105" w:right="6" w:firstLine="20"/>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2*8c 2.0GHz</w:t>
            </w:r>
            <w:r>
              <w:rPr>
                <w:rFonts w:hint="eastAsia" w:ascii="宋体" w:hAnsi="宋体" w:cs="宋体"/>
                <w:spacing w:val="25"/>
                <w:szCs w:val="21"/>
                <w:lang w:eastAsia="en-US"/>
              </w:rPr>
              <w:t xml:space="preserve"> </w:t>
            </w:r>
            <w:r>
              <w:rPr>
                <w:rFonts w:hint="eastAsia" w:ascii="宋体" w:hAnsi="宋体" w:cs="宋体"/>
                <w:spacing w:val="-1"/>
                <w:szCs w:val="21"/>
                <w:lang w:eastAsia="en-US"/>
              </w:rPr>
              <w:t xml:space="preserve">CPU,64GB内存，</w:t>
            </w:r>
            <w:r>
              <w:rPr>
                <w:rFonts w:hint="eastAsia" w:ascii="宋体" w:hAnsi="宋体" w:cs="宋体"/>
                <w:szCs w:val="21"/>
                <w:lang w:eastAsia="en-US"/>
              </w:rPr>
              <w:t xml:space="preserve"> </w:t>
            </w:r>
            <w:r>
              <w:rPr>
                <w:rFonts w:hint="eastAsia" w:ascii="宋体" w:hAnsi="宋体" w:cs="宋体"/>
                <w:spacing w:val="-3"/>
                <w:szCs w:val="21"/>
                <w:lang w:eastAsia="en-US"/>
              </w:rPr>
              <w:t xml:space="preserve">3*300GB</w:t>
            </w:r>
            <w:r>
              <w:rPr>
                <w:rFonts w:hint="eastAsia" w:ascii="宋体" w:hAnsi="宋体" w:cs="宋体"/>
                <w:spacing w:val="28"/>
                <w:szCs w:val="21"/>
                <w:lang w:eastAsia="en-US"/>
              </w:rPr>
              <w:t xml:space="preserve"> </w:t>
            </w:r>
            <w:r>
              <w:rPr>
                <w:rFonts w:hint="eastAsia" w:ascii="宋体" w:hAnsi="宋体" w:cs="宋体"/>
                <w:spacing w:val="-3"/>
                <w:szCs w:val="21"/>
                <w:lang w:eastAsia="en-US"/>
              </w:rPr>
              <w:t xml:space="preserve">6Gb</w:t>
            </w:r>
            <w:r>
              <w:rPr>
                <w:rFonts w:hint="eastAsia" w:ascii="宋体" w:hAnsi="宋体" w:cs="宋体"/>
                <w:spacing w:val="23"/>
                <w:szCs w:val="21"/>
                <w:lang w:eastAsia="en-US"/>
              </w:rPr>
              <w:t xml:space="preserve"> </w:t>
            </w:r>
            <w:r>
              <w:rPr>
                <w:rFonts w:hint="eastAsia" w:ascii="宋体" w:hAnsi="宋体" w:cs="宋体"/>
                <w:spacing w:val="-3"/>
                <w:szCs w:val="21"/>
                <w:lang w:eastAsia="en-US"/>
              </w:rPr>
              <w:t xml:space="preserve">SAS</w:t>
            </w:r>
            <w:r/>
          </w:p>
        </w:tc>
        <w:tc>
          <w:tcPr>
            <w:tcW w:w="754"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5</w:t>
            </w:r>
            <w:r/>
          </w:p>
        </w:tc>
      </w:tr>
      <w:tr>
        <w:trPr>
          <w:trHeight w:val="683"/>
        </w:trPr>
        <w:tc>
          <w:tcPr>
            <w:tcW w:w="660"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p>
            <w:pPr>
              <w:ind w:left="194"/>
              <w:jc w:val="center"/>
              <w:spacing w:line="240" w:lineRule="exact"/>
              <w:rPr>
                <w:rFonts w:hint="eastAsia" w:ascii="宋体" w:hAnsi="宋体" w:cs="宋体"/>
                <w:spacing w:val="-8"/>
                <w:szCs w:val="21"/>
                <w:lang w:eastAsia="en-US"/>
              </w:rPr>
            </w:pPr>
            <w:r>
              <w:rPr>
                <w:rFonts w:hint="eastAsia" w:ascii="宋体" w:hAnsi="宋体" w:cs="宋体"/>
                <w:spacing w:val="-8"/>
                <w:szCs w:val="21"/>
                <w:lang w:eastAsia="en-US"/>
              </w:rPr>
              <w:t xml:space="preserve">11</w:t>
            </w:r>
            <w:r/>
          </w:p>
        </w:tc>
        <w:tc>
          <w:tcPr>
            <w:tcW w:w="1578"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p>
            <w:pPr>
              <w:ind w:left="110"/>
              <w:jc w:val="center"/>
              <w:spacing w:line="240" w:lineRule="exact"/>
              <w:rPr>
                <w:rFonts w:hint="eastAsia" w:ascii="宋体" w:hAnsi="宋体" w:cs="宋体"/>
                <w:spacing w:val="2"/>
                <w:szCs w:val="21"/>
                <w:lang w:eastAsia="en-US"/>
              </w:rPr>
            </w:pPr>
            <w:r>
              <w:rPr>
                <w:rFonts w:hint="eastAsia" w:ascii="宋体" w:hAnsi="宋体" w:cs="宋体"/>
                <w:spacing w:val="1"/>
                <w:szCs w:val="21"/>
                <w:lang w:eastAsia="en-US"/>
              </w:rPr>
              <w:t xml:space="preserve">备份一体机</w:t>
            </w:r>
            <w:r/>
          </w:p>
        </w:tc>
        <w:tc>
          <w:tcPr>
            <w:tcW w:w="1420" w:type="dxa"/>
            <w:vAlign w:val="center"/>
            <w:textDirection w:val="lrTb"/>
            <w:noWrap w:val="false"/>
          </w:tcPr>
          <w:p>
            <w:pPr>
              <w:ind w:left="82" w:right="90" w:firstLine="50"/>
              <w:jc w:val="center"/>
              <w:spacing w:line="240" w:lineRule="exact"/>
              <w:rPr>
                <w:rFonts w:hint="eastAsia" w:ascii="宋体" w:hAnsi="宋体" w:cs="宋体"/>
                <w:spacing w:val="-3"/>
                <w:szCs w:val="21"/>
                <w:lang w:eastAsia="en-US"/>
              </w:rPr>
            </w:pPr>
            <w:r>
              <w:rPr>
                <w:rFonts w:hint="eastAsia" w:ascii="宋体" w:hAnsi="宋体" w:cs="宋体"/>
                <w:spacing w:val="-18"/>
                <w:szCs w:val="21"/>
                <w:lang w:eastAsia="en-US"/>
              </w:rPr>
              <w:t xml:space="preserve">赛门铁克</w:t>
            </w:r>
            <w:r>
              <w:rPr>
                <w:rFonts w:hint="eastAsia" w:ascii="宋体" w:hAnsi="宋体" w:cs="宋体"/>
                <w:szCs w:val="21"/>
                <w:lang w:eastAsia="en-US"/>
              </w:rPr>
              <w:t xml:space="preserve"> </w:t>
            </w:r>
            <w:r>
              <w:rPr>
                <w:rFonts w:hint="eastAsia" w:ascii="宋体" w:hAnsi="宋体" w:cs="宋体"/>
                <w:spacing w:val="-1"/>
                <w:szCs w:val="21"/>
                <w:lang w:eastAsia="en-US"/>
              </w:rPr>
              <w:t xml:space="preserve">NETBACKUP</w:t>
            </w:r>
            <w:r>
              <w:rPr>
                <w:rFonts w:hint="eastAsia" w:ascii="宋体" w:hAnsi="宋体" w:cs="宋体"/>
                <w:spacing w:val="2"/>
                <w:szCs w:val="21"/>
                <w:lang w:eastAsia="en-US"/>
              </w:rPr>
              <w:t xml:space="preserve"> </w:t>
            </w:r>
            <w:r>
              <w:rPr>
                <w:rFonts w:hint="eastAsia" w:ascii="宋体" w:hAnsi="宋体" w:cs="宋体"/>
                <w:spacing w:val="-3"/>
                <w:szCs w:val="21"/>
                <w:lang w:eastAsia="en-US"/>
              </w:rPr>
              <w:t xml:space="preserve">5230</w:t>
            </w:r>
            <w:r/>
          </w:p>
        </w:tc>
        <w:tc>
          <w:tcPr>
            <w:tcW w:w="3376" w:type="dxa"/>
            <w:vAlign w:val="center"/>
            <w:textDirection w:val="lrTb"/>
            <w:noWrap w:val="false"/>
          </w:tcPr>
          <w:p>
            <w:pPr>
              <w:ind w:left="253" w:hanging="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一体机，双六核Intel Xeon E5</w:t>
            </w:r>
            <w:r>
              <w:rPr>
                <w:rFonts w:hint="eastAsia" w:ascii="宋体" w:hAnsi="宋体" w:cs="宋体"/>
                <w:spacing w:val="5"/>
                <w:szCs w:val="21"/>
                <w:lang w:eastAsia="en-US"/>
              </w:rPr>
              <w:t xml:space="preserve"> </w:t>
            </w:r>
            <w:r>
              <w:rPr>
                <w:rFonts w:hint="eastAsia" w:ascii="宋体" w:hAnsi="宋体" w:cs="宋体"/>
                <w:spacing w:val="-1"/>
                <w:szCs w:val="21"/>
                <w:lang w:eastAsia="en-US"/>
              </w:rPr>
              <w:t xml:space="preserve">CPU,CPU主频2.0 GHz,内存</w:t>
            </w:r>
            <w:r/>
          </w:p>
          <w:p>
            <w:pPr>
              <w:ind w:left="95"/>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64GB,14TB容量</w:t>
            </w:r>
            <w:r/>
          </w:p>
        </w:tc>
        <w:tc>
          <w:tcPr>
            <w:tcW w:w="754"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559"/>
        </w:trPr>
        <w:tc>
          <w:tcPr>
            <w:tcW w:w="660" w:type="dxa"/>
            <w:vAlign w:val="center"/>
            <w:textDirection w:val="lrTb"/>
            <w:noWrap w:val="false"/>
          </w:tcPr>
          <w:p>
            <w:pPr>
              <w:ind w:left="194"/>
              <w:jc w:val="center"/>
              <w:spacing w:line="240" w:lineRule="exact"/>
              <w:rPr>
                <w:rFonts w:hint="eastAsia" w:ascii="宋体" w:hAnsi="宋体" w:cs="宋体"/>
                <w:spacing w:val="-8"/>
                <w:szCs w:val="21"/>
                <w:lang w:eastAsia="en-US"/>
              </w:rPr>
            </w:pPr>
            <w:r>
              <w:rPr>
                <w:rFonts w:hint="eastAsia" w:ascii="宋体" w:hAnsi="宋体" w:cs="宋体"/>
                <w:spacing w:val="-8"/>
                <w:szCs w:val="21"/>
                <w:lang w:eastAsia="en-US"/>
              </w:rPr>
              <w:t xml:space="preserve">12</w:t>
            </w:r>
            <w:r/>
          </w:p>
        </w:tc>
        <w:tc>
          <w:tcPr>
            <w:tcW w:w="1578" w:type="dxa"/>
            <w:vAlign w:val="center"/>
            <w:textDirection w:val="lrTb"/>
            <w:noWrap w:val="false"/>
          </w:tcPr>
          <w:p>
            <w:pPr>
              <w:ind w:left="110"/>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核心交换机</w:t>
            </w:r>
            <w:r/>
          </w:p>
        </w:tc>
        <w:tc>
          <w:tcPr>
            <w:gridSpan w:val="2"/>
            <w:tcW w:w="4796" w:type="dxa"/>
            <w:vAlign w:val="center"/>
            <w:textDirection w:val="lrTb"/>
            <w:noWrap w:val="false"/>
          </w:tcPr>
          <w:p>
            <w:pPr>
              <w:ind w:left="102"/>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神州数码  DCRS-6800E</w:t>
            </w:r>
            <w:r/>
          </w:p>
        </w:tc>
        <w:tc>
          <w:tcPr>
            <w:tcW w:w="754"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r>
      <w:tr>
        <w:trPr>
          <w:trHeight w:val="559"/>
        </w:trPr>
        <w:tc>
          <w:tcPr>
            <w:tcW w:w="660" w:type="dxa"/>
            <w:vAlign w:val="center"/>
            <w:textDirection w:val="lrTb"/>
            <w:noWrap w:val="false"/>
          </w:tcPr>
          <w:p>
            <w:pPr>
              <w:ind w:left="194"/>
              <w:jc w:val="center"/>
              <w:spacing w:line="240" w:lineRule="exact"/>
              <w:rPr>
                <w:rFonts w:hint="eastAsia" w:ascii="宋体" w:hAnsi="宋体" w:cs="宋体"/>
                <w:spacing w:val="-8"/>
                <w:szCs w:val="21"/>
                <w:lang w:eastAsia="en-US"/>
              </w:rPr>
            </w:pPr>
            <w:r>
              <w:rPr>
                <w:rFonts w:hint="eastAsia" w:ascii="宋体" w:hAnsi="宋体" w:cs="宋体"/>
                <w:spacing w:val="-8"/>
                <w:szCs w:val="21"/>
                <w:lang w:eastAsia="en-US"/>
              </w:rPr>
              <w:t xml:space="preserve">13</w:t>
            </w:r>
            <w:r/>
          </w:p>
        </w:tc>
        <w:tc>
          <w:tcPr>
            <w:tcW w:w="1578" w:type="dxa"/>
            <w:vAlign w:val="center"/>
            <w:textDirection w:val="lrTb"/>
            <w:noWrap w:val="false"/>
          </w:tcPr>
          <w:p>
            <w:pPr>
              <w:ind w:left="110"/>
              <w:jc w:val="center"/>
              <w:spacing w:line="240" w:lineRule="exact"/>
              <w:rPr>
                <w:rFonts w:hint="eastAsia" w:ascii="宋体" w:hAnsi="宋体" w:cs="宋体"/>
                <w:spacing w:val="1"/>
                <w:szCs w:val="21"/>
                <w:lang w:eastAsia="en-US"/>
              </w:rPr>
            </w:pPr>
            <w:r>
              <w:rPr>
                <w:rFonts w:hint="eastAsia" w:ascii="宋体" w:hAnsi="宋体" w:cs="宋体"/>
                <w:spacing w:val="3"/>
                <w:szCs w:val="21"/>
                <w:lang w:eastAsia="en-US"/>
              </w:rPr>
              <w:t xml:space="preserve">路由器</w:t>
            </w:r>
            <w:r/>
          </w:p>
        </w:tc>
        <w:tc>
          <w:tcPr>
            <w:gridSpan w:val="2"/>
            <w:tcW w:w="4796" w:type="dxa"/>
            <w:vAlign w:val="center"/>
            <w:textDirection w:val="lrTb"/>
            <w:noWrap w:val="false"/>
          </w:tcPr>
          <w:p>
            <w:pPr>
              <w:ind w:left="102"/>
              <w:jc w:val="center"/>
              <w:spacing w:line="240" w:lineRule="exact"/>
              <w:rPr>
                <w:rFonts w:hint="eastAsia" w:ascii="宋体" w:hAnsi="宋体" w:cs="宋体"/>
                <w:spacing w:val="-1"/>
                <w:szCs w:val="21"/>
              </w:rPr>
            </w:pPr>
            <w:r>
              <w:rPr>
                <w:rFonts w:hint="eastAsia" w:ascii="宋体" w:hAnsi="宋体" w:cs="宋体"/>
                <w:spacing w:val="-1"/>
                <w:szCs w:val="21"/>
              </w:rPr>
              <w:t xml:space="preserve">神州数码DCRS-5960-28F-DC</w:t>
            </w:r>
            <w:r/>
          </w:p>
        </w:tc>
        <w:tc>
          <w:tcPr>
            <w:tcW w:w="754"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r>
      <w:tr>
        <w:trPr>
          <w:trHeight w:val="559"/>
        </w:trPr>
        <w:tc>
          <w:tcPr>
            <w:tcW w:w="660" w:type="dxa"/>
            <w:vAlign w:val="center"/>
            <w:textDirection w:val="lrTb"/>
            <w:noWrap w:val="false"/>
          </w:tcPr>
          <w:p>
            <w:pPr>
              <w:ind w:left="194"/>
              <w:jc w:val="center"/>
              <w:spacing w:line="240" w:lineRule="exact"/>
              <w:rPr>
                <w:rFonts w:hint="eastAsia" w:ascii="宋体" w:hAnsi="宋体" w:cs="宋体"/>
                <w:spacing w:val="-8"/>
                <w:szCs w:val="21"/>
                <w:lang w:eastAsia="en-US"/>
              </w:rPr>
            </w:pPr>
            <w:r>
              <w:rPr>
                <w:rFonts w:hint="eastAsia" w:ascii="宋体" w:hAnsi="宋体" w:cs="宋体"/>
                <w:spacing w:val="-8"/>
                <w:szCs w:val="21"/>
                <w:lang w:eastAsia="en-US"/>
              </w:rPr>
              <w:t xml:space="preserve">14</w:t>
            </w:r>
            <w:r/>
          </w:p>
        </w:tc>
        <w:tc>
          <w:tcPr>
            <w:tcW w:w="1578" w:type="dxa"/>
            <w:vAlign w:val="center"/>
            <w:textDirection w:val="lrTb"/>
            <w:noWrap w:val="false"/>
          </w:tcPr>
          <w:p>
            <w:pPr>
              <w:ind w:left="110" w:right="214" w:hanging="10"/>
              <w:jc w:val="center"/>
              <w:spacing w:line="240" w:lineRule="exact"/>
              <w:rPr>
                <w:rFonts w:hint="eastAsia" w:ascii="宋体" w:hAnsi="宋体" w:cs="宋体"/>
                <w:spacing w:val="1"/>
                <w:szCs w:val="21"/>
                <w:lang w:eastAsia="en-US"/>
              </w:rPr>
            </w:pPr>
            <w:r>
              <w:rPr>
                <w:rFonts w:hint="eastAsia" w:ascii="宋体" w:hAnsi="宋体" w:cs="宋体"/>
                <w:spacing w:val="2"/>
                <w:szCs w:val="21"/>
                <w:lang w:eastAsia="en-US"/>
              </w:rPr>
              <w:t xml:space="preserve">服务器汇聚</w:t>
            </w:r>
            <w:r>
              <w:rPr>
                <w:rFonts w:hint="eastAsia" w:ascii="宋体" w:hAnsi="宋体" w:cs="宋体"/>
                <w:spacing w:val="1"/>
                <w:szCs w:val="21"/>
                <w:lang w:eastAsia="en-US"/>
              </w:rPr>
              <w:t xml:space="preserve"> </w:t>
            </w:r>
            <w:r>
              <w:rPr>
                <w:rFonts w:hint="eastAsia" w:ascii="宋体" w:hAnsi="宋体" w:cs="宋体"/>
                <w:spacing w:val="3"/>
                <w:szCs w:val="21"/>
                <w:lang w:eastAsia="en-US"/>
              </w:rPr>
              <w:t xml:space="preserve">交换机</w:t>
            </w:r>
            <w:r/>
          </w:p>
        </w:tc>
        <w:tc>
          <w:tcPr>
            <w:gridSpan w:val="2"/>
            <w:tcW w:w="4796" w:type="dxa"/>
            <w:vAlign w:val="center"/>
            <w:textDirection w:val="lrTb"/>
            <w:noWrap w:val="false"/>
          </w:tcPr>
          <w:p>
            <w:pPr>
              <w:ind w:left="102"/>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神州数码</w:t>
            </w:r>
            <w:r>
              <w:rPr>
                <w:rFonts w:hint="eastAsia" w:ascii="宋体" w:hAnsi="宋体" w:cs="宋体"/>
                <w:szCs w:val="21"/>
                <w:lang w:eastAsia="en-US"/>
              </w:rPr>
              <w:t xml:space="preserve">CS</w:t>
            </w:r>
            <w:r>
              <w:rPr>
                <w:rFonts w:hint="eastAsia" w:ascii="宋体" w:hAnsi="宋体" w:cs="宋体"/>
                <w:spacing w:val="1"/>
                <w:szCs w:val="21"/>
                <w:lang w:eastAsia="en-US"/>
              </w:rPr>
              <w:t xml:space="preserve">6200</w:t>
            </w:r>
            <w:r/>
          </w:p>
        </w:tc>
        <w:tc>
          <w:tcPr>
            <w:tcW w:w="754"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r>
      <w:tr>
        <w:trPr>
          <w:trHeight w:val="567"/>
        </w:trPr>
        <w:tc>
          <w:tcPr>
            <w:tcW w:w="660" w:type="dxa"/>
            <w:vAlign w:val="center"/>
            <w:textDirection w:val="lrTb"/>
            <w:noWrap w:val="false"/>
          </w:tcPr>
          <w:p>
            <w:pPr>
              <w:ind w:left="194"/>
              <w:jc w:val="center"/>
              <w:spacing w:line="240" w:lineRule="exact"/>
              <w:rPr>
                <w:rFonts w:hint="eastAsia" w:ascii="宋体" w:hAnsi="宋体" w:cs="宋体"/>
                <w:spacing w:val="-8"/>
                <w:szCs w:val="21"/>
                <w:lang w:eastAsia="en-US"/>
              </w:rPr>
            </w:pPr>
            <w:r>
              <w:rPr>
                <w:rFonts w:hint="eastAsia" w:ascii="宋体" w:hAnsi="宋体" w:cs="宋体"/>
                <w:spacing w:val="-8"/>
                <w:szCs w:val="21"/>
                <w:lang w:eastAsia="en-US"/>
              </w:rPr>
              <w:t xml:space="preserve">15</w:t>
            </w:r>
            <w:r/>
          </w:p>
        </w:tc>
        <w:tc>
          <w:tcPr>
            <w:tcW w:w="1578" w:type="dxa"/>
            <w:vAlign w:val="center"/>
            <w:textDirection w:val="lrTb"/>
            <w:noWrap w:val="false"/>
          </w:tcPr>
          <w:p>
            <w:pPr>
              <w:ind w:left="110"/>
              <w:jc w:val="center"/>
              <w:spacing w:line="240" w:lineRule="exact"/>
              <w:rPr>
                <w:rFonts w:hint="eastAsia" w:ascii="宋体" w:hAnsi="宋体" w:cs="宋体"/>
                <w:spacing w:val="1"/>
                <w:szCs w:val="21"/>
                <w:lang w:eastAsia="en-US"/>
              </w:rPr>
            </w:pPr>
            <w:r>
              <w:rPr>
                <w:rFonts w:hint="eastAsia" w:ascii="宋体" w:hAnsi="宋体" w:cs="宋体"/>
                <w:spacing w:val="2"/>
                <w:szCs w:val="21"/>
                <w:lang w:eastAsia="en-US"/>
              </w:rPr>
              <w:t xml:space="preserve">负载均衡</w:t>
            </w:r>
            <w:r/>
          </w:p>
        </w:tc>
        <w:tc>
          <w:tcPr>
            <w:gridSpan w:val="2"/>
            <w:tcW w:w="4796" w:type="dxa"/>
            <w:vAlign w:val="center"/>
            <w:textDirection w:val="lrTb"/>
            <w:noWrap w:val="false"/>
          </w:tcPr>
          <w:p>
            <w:pPr>
              <w:ind w:left="102"/>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神州数码DCAD-1800</w:t>
            </w:r>
            <w:r/>
          </w:p>
        </w:tc>
        <w:tc>
          <w:tcPr>
            <w:tcW w:w="754"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r>
      <w:tr>
        <w:trPr>
          <w:trHeight w:val="567"/>
        </w:trPr>
        <w:tc>
          <w:tcPr>
            <w:tcW w:w="660" w:type="dxa"/>
            <w:vAlign w:val="center"/>
            <w:textDirection w:val="lrTb"/>
            <w:noWrap w:val="false"/>
          </w:tcPr>
          <w:p>
            <w:pPr>
              <w:ind w:left="194"/>
              <w:jc w:val="center"/>
              <w:spacing w:line="240" w:lineRule="exact"/>
              <w:rPr>
                <w:rFonts w:hint="eastAsia" w:ascii="宋体" w:hAnsi="宋体" w:cs="宋体"/>
                <w:spacing w:val="-8"/>
                <w:szCs w:val="21"/>
                <w:lang w:eastAsia="en-US"/>
              </w:rPr>
            </w:pPr>
            <w:r>
              <w:rPr>
                <w:rFonts w:hint="eastAsia" w:ascii="宋体" w:hAnsi="宋体" w:cs="宋体"/>
                <w:spacing w:val="-8"/>
                <w:szCs w:val="21"/>
                <w:lang w:eastAsia="en-US"/>
              </w:rPr>
              <w:t xml:space="preserve">16</w:t>
            </w:r>
            <w:r/>
          </w:p>
        </w:tc>
        <w:tc>
          <w:tcPr>
            <w:tcW w:w="1578" w:type="dxa"/>
            <w:vAlign w:val="center"/>
            <w:textDirection w:val="lrTb"/>
            <w:noWrap w:val="false"/>
          </w:tcPr>
          <w:p>
            <w:pPr>
              <w:ind w:left="110" w:right="200"/>
              <w:jc w:val="center"/>
              <w:spacing w:line="240" w:lineRule="exact"/>
              <w:rPr>
                <w:rFonts w:hint="eastAsia" w:ascii="宋体" w:hAnsi="宋体" w:cs="宋体"/>
                <w:spacing w:val="2"/>
                <w:szCs w:val="21"/>
                <w:lang w:eastAsia="en-US"/>
              </w:rPr>
            </w:pPr>
            <w:r>
              <w:rPr>
                <w:rFonts w:hint="eastAsia" w:ascii="宋体" w:hAnsi="宋体" w:cs="宋体"/>
                <w:spacing w:val="3"/>
                <w:szCs w:val="21"/>
                <w:lang w:eastAsia="en-US"/>
              </w:rPr>
              <w:t xml:space="preserve">链路负载均</w:t>
            </w:r>
            <w:r>
              <w:rPr>
                <w:rFonts w:hint="eastAsia" w:ascii="宋体" w:hAnsi="宋体" w:cs="宋体"/>
                <w:szCs w:val="21"/>
                <w:lang w:eastAsia="en-US"/>
              </w:rPr>
              <w:t xml:space="preserve"> </w:t>
            </w:r>
            <w:r>
              <w:rPr>
                <w:rFonts w:hint="eastAsia" w:ascii="宋体" w:hAnsi="宋体" w:cs="宋体"/>
                <w:spacing w:val="-2"/>
                <w:szCs w:val="21"/>
                <w:lang w:eastAsia="en-US"/>
              </w:rPr>
              <w:t xml:space="preserve">衡交换机</w:t>
            </w:r>
            <w:r/>
          </w:p>
        </w:tc>
        <w:tc>
          <w:tcPr>
            <w:gridSpan w:val="2"/>
            <w:tcW w:w="4796" w:type="dxa"/>
            <w:vAlign w:val="center"/>
            <w:textDirection w:val="lrTb"/>
            <w:noWrap w:val="false"/>
          </w:tcPr>
          <w:p>
            <w:pPr>
              <w:ind w:left="102"/>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神州数码DCAD-1200</w:t>
            </w:r>
            <w:r/>
          </w:p>
        </w:tc>
        <w:tc>
          <w:tcPr>
            <w:tcW w:w="754"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r>
      <w:tr>
        <w:trPr>
          <w:trHeight w:val="567"/>
        </w:trPr>
        <w:tc>
          <w:tcPr>
            <w:tcW w:w="660" w:type="dxa"/>
            <w:vAlign w:val="center"/>
            <w:textDirection w:val="lrTb"/>
            <w:noWrap w:val="false"/>
          </w:tcPr>
          <w:p>
            <w:pPr>
              <w:ind w:left="194"/>
              <w:jc w:val="center"/>
              <w:spacing w:line="240" w:lineRule="exact"/>
              <w:rPr>
                <w:rFonts w:hint="eastAsia" w:ascii="宋体" w:hAnsi="宋体" w:cs="宋体"/>
                <w:spacing w:val="-8"/>
                <w:szCs w:val="21"/>
                <w:lang w:eastAsia="en-US"/>
              </w:rPr>
            </w:pPr>
            <w:r>
              <w:rPr>
                <w:rFonts w:hint="eastAsia" w:ascii="宋体" w:hAnsi="宋体" w:cs="宋体"/>
                <w:spacing w:val="-8"/>
                <w:szCs w:val="21"/>
                <w:lang w:eastAsia="en-US"/>
              </w:rPr>
              <w:t xml:space="preserve">17</w:t>
            </w:r>
            <w:r/>
          </w:p>
        </w:tc>
        <w:tc>
          <w:tcPr>
            <w:tcW w:w="1578" w:type="dxa"/>
            <w:vAlign w:val="center"/>
            <w:textDirection w:val="lrTb"/>
            <w:noWrap w:val="false"/>
          </w:tcPr>
          <w:p>
            <w:pPr>
              <w:ind w:left="110" w:right="86"/>
              <w:jc w:val="center"/>
              <w:spacing w:line="240" w:lineRule="exact"/>
              <w:rPr>
                <w:rFonts w:hint="eastAsia" w:ascii="宋体" w:hAnsi="宋体" w:cs="宋体"/>
                <w:spacing w:val="2"/>
                <w:szCs w:val="21"/>
                <w:lang w:eastAsia="en-US"/>
              </w:rPr>
            </w:pPr>
            <w:r>
              <w:rPr>
                <w:rFonts w:hint="eastAsia" w:ascii="宋体" w:hAnsi="宋体" w:cs="宋体"/>
                <w:szCs w:val="21"/>
                <w:lang w:eastAsia="en-US"/>
              </w:rPr>
              <w:t xml:space="preserve">防火墙(含入</w:t>
            </w:r>
            <w:r>
              <w:rPr>
                <w:rFonts w:hint="eastAsia" w:ascii="宋体" w:hAnsi="宋体" w:cs="宋体"/>
                <w:spacing w:val="4"/>
                <w:szCs w:val="21"/>
                <w:lang w:eastAsia="en-US"/>
              </w:rPr>
              <w:t xml:space="preserve"> </w:t>
            </w:r>
            <w:r>
              <w:rPr>
                <w:rFonts w:hint="eastAsia" w:ascii="宋体" w:hAnsi="宋体" w:cs="宋体"/>
                <w:spacing w:val="14"/>
                <w:szCs w:val="21"/>
                <w:lang w:eastAsia="en-US"/>
              </w:rPr>
              <w:t xml:space="preserve">侵防御)</w:t>
            </w:r>
            <w:r/>
          </w:p>
        </w:tc>
        <w:tc>
          <w:tcPr>
            <w:gridSpan w:val="2"/>
            <w:tcW w:w="4796" w:type="dxa"/>
            <w:vAlign w:val="center"/>
            <w:textDirection w:val="lrTb"/>
            <w:noWrap w:val="false"/>
          </w:tcPr>
          <w:p>
            <w:pPr>
              <w:ind w:left="102"/>
              <w:jc w:val="center"/>
              <w:spacing w:line="240" w:lineRule="exact"/>
              <w:rPr>
                <w:rFonts w:hint="eastAsia" w:ascii="宋体" w:hAnsi="宋体" w:cs="宋体"/>
                <w:spacing w:val="-1"/>
                <w:szCs w:val="21"/>
              </w:rPr>
            </w:pPr>
            <w:r>
              <w:rPr>
                <w:rFonts w:hint="eastAsia" w:ascii="宋体" w:hAnsi="宋体" w:cs="宋体"/>
                <w:szCs w:val="21"/>
              </w:rPr>
              <w:t xml:space="preserve">神州数码DCFW-1800E-N5002</w:t>
            </w:r>
            <w:r/>
          </w:p>
        </w:tc>
        <w:tc>
          <w:tcPr>
            <w:tcW w:w="754"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4</w:t>
            </w:r>
            <w:r/>
          </w:p>
        </w:tc>
      </w:tr>
      <w:tr>
        <w:trPr>
          <w:trHeight w:val="567"/>
        </w:trPr>
        <w:tc>
          <w:tcPr>
            <w:tcW w:w="660" w:type="dxa"/>
            <w:vAlign w:val="center"/>
            <w:textDirection w:val="lrTb"/>
            <w:noWrap w:val="false"/>
          </w:tcPr>
          <w:p>
            <w:pPr>
              <w:ind w:left="194"/>
              <w:jc w:val="center"/>
              <w:spacing w:line="240" w:lineRule="exact"/>
              <w:rPr>
                <w:rFonts w:hint="eastAsia" w:ascii="宋体" w:hAnsi="宋体" w:cs="宋体"/>
                <w:spacing w:val="-8"/>
                <w:szCs w:val="21"/>
                <w:lang w:eastAsia="en-US"/>
              </w:rPr>
            </w:pPr>
            <w:r>
              <w:rPr>
                <w:rFonts w:hint="eastAsia" w:ascii="宋体" w:hAnsi="宋体" w:cs="宋体"/>
                <w:spacing w:val="-8"/>
                <w:szCs w:val="21"/>
                <w:lang w:eastAsia="en-US"/>
              </w:rPr>
              <w:t xml:space="preserve">18</w:t>
            </w:r>
            <w:r/>
          </w:p>
        </w:tc>
        <w:tc>
          <w:tcPr>
            <w:tcW w:w="1578" w:type="dxa"/>
            <w:vAlign w:val="center"/>
            <w:textDirection w:val="lrTb"/>
            <w:noWrap w:val="false"/>
          </w:tcPr>
          <w:p>
            <w:pPr>
              <w:ind w:left="110" w:right="205"/>
              <w:jc w:val="center"/>
              <w:spacing w:line="240" w:lineRule="exact"/>
              <w:rPr>
                <w:rFonts w:hint="eastAsia" w:ascii="宋体" w:hAnsi="宋体" w:cs="宋体"/>
                <w:spacing w:val="2"/>
                <w:szCs w:val="21"/>
                <w:lang w:eastAsia="en-US"/>
              </w:rPr>
            </w:pPr>
            <w:r>
              <w:rPr>
                <w:rFonts w:hint="eastAsia" w:ascii="宋体" w:hAnsi="宋体" w:cs="宋体"/>
                <w:spacing w:val="2"/>
                <w:szCs w:val="21"/>
                <w:lang w:eastAsia="en-US"/>
              </w:rPr>
              <w:t xml:space="preserve">入侵检测设</w:t>
            </w:r>
            <w:r>
              <w:rPr>
                <w:rFonts w:hint="eastAsia" w:ascii="宋体" w:hAnsi="宋体" w:cs="宋体"/>
                <w:szCs w:val="21"/>
                <w:lang w:eastAsia="en-US"/>
              </w:rPr>
              <w:t xml:space="preserve"> 备</w:t>
            </w:r>
            <w:r/>
          </w:p>
        </w:tc>
        <w:tc>
          <w:tcPr>
            <w:gridSpan w:val="2"/>
            <w:tcW w:w="4796" w:type="dxa"/>
            <w:vAlign w:val="center"/>
            <w:textDirection w:val="lrTb"/>
            <w:noWrap w:val="false"/>
          </w:tcPr>
          <w:p>
            <w:pPr>
              <w:ind w:left="102"/>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神州数码DCNIDS-1800-G2200</w:t>
            </w:r>
            <w:r/>
          </w:p>
        </w:tc>
        <w:tc>
          <w:tcPr>
            <w:tcW w:w="754"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567"/>
        </w:trPr>
        <w:tc>
          <w:tcPr>
            <w:tcW w:w="660" w:type="dxa"/>
            <w:vAlign w:val="center"/>
            <w:textDirection w:val="lrTb"/>
            <w:noWrap w:val="false"/>
          </w:tcPr>
          <w:p>
            <w:pPr>
              <w:ind w:left="194"/>
              <w:jc w:val="center"/>
              <w:spacing w:line="240" w:lineRule="exact"/>
              <w:rPr>
                <w:rFonts w:hint="eastAsia" w:ascii="宋体" w:hAnsi="宋体" w:cs="宋体"/>
                <w:spacing w:val="-8"/>
                <w:szCs w:val="21"/>
                <w:lang w:eastAsia="en-US"/>
              </w:rPr>
            </w:pPr>
            <w:r>
              <w:rPr>
                <w:rFonts w:hint="eastAsia" w:ascii="宋体" w:hAnsi="宋体" w:cs="宋体"/>
                <w:spacing w:val="-8"/>
                <w:szCs w:val="21"/>
                <w:lang w:eastAsia="en-US"/>
              </w:rPr>
              <w:t xml:space="preserve">19</w:t>
            </w:r>
            <w:r/>
          </w:p>
        </w:tc>
        <w:tc>
          <w:tcPr>
            <w:tcW w:w="1578" w:type="dxa"/>
            <w:vAlign w:val="center"/>
            <w:textDirection w:val="lrTb"/>
            <w:noWrap w:val="false"/>
          </w:tcPr>
          <w:p>
            <w:pPr>
              <w:ind w:left="110"/>
              <w:jc w:val="center"/>
              <w:spacing w:line="240" w:lineRule="exact"/>
              <w:rPr>
                <w:rFonts w:hint="eastAsia" w:ascii="宋体" w:hAnsi="宋体" w:cs="宋体"/>
                <w:spacing w:val="2"/>
                <w:szCs w:val="21"/>
                <w:lang w:eastAsia="en-US"/>
              </w:rPr>
            </w:pPr>
            <w:r>
              <w:rPr>
                <w:rFonts w:hint="eastAsia" w:ascii="宋体" w:hAnsi="宋体" w:cs="宋体"/>
                <w:spacing w:val="12"/>
                <w:szCs w:val="21"/>
                <w:lang w:eastAsia="en-US"/>
              </w:rPr>
              <w:t xml:space="preserve">网闸</w:t>
            </w:r>
            <w:r/>
          </w:p>
        </w:tc>
        <w:tc>
          <w:tcPr>
            <w:gridSpan w:val="2"/>
            <w:tcW w:w="4796" w:type="dxa"/>
            <w:vAlign w:val="center"/>
            <w:textDirection w:val="lrTb"/>
            <w:noWrap w:val="false"/>
          </w:tcPr>
          <w:p>
            <w:pPr>
              <w:ind w:left="102"/>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神州数码DCNG-2000-F-A</w:t>
            </w:r>
            <w:r/>
          </w:p>
        </w:tc>
        <w:tc>
          <w:tcPr>
            <w:tcW w:w="754"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r>
      <w:tr>
        <w:trPr>
          <w:trHeight w:val="567"/>
        </w:trPr>
        <w:tc>
          <w:tcPr>
            <w:tcW w:w="660" w:type="dxa"/>
            <w:vAlign w:val="center"/>
            <w:textDirection w:val="lrTb"/>
            <w:noWrap w:val="false"/>
          </w:tcPr>
          <w:p>
            <w:pPr>
              <w:ind w:left="194"/>
              <w:jc w:val="center"/>
              <w:spacing w:line="240" w:lineRule="exact"/>
              <w:rPr>
                <w:rFonts w:hint="eastAsia" w:ascii="宋体" w:hAnsi="宋体" w:cs="宋体"/>
                <w:spacing w:val="-8"/>
                <w:szCs w:val="21"/>
                <w:lang w:eastAsia="en-US"/>
              </w:rPr>
            </w:pPr>
            <w:r>
              <w:rPr>
                <w:rFonts w:hint="eastAsia" w:ascii="宋体" w:hAnsi="宋体" w:cs="宋体"/>
                <w:spacing w:val="-4"/>
                <w:szCs w:val="21"/>
                <w:lang w:eastAsia="en-US"/>
              </w:rPr>
              <w:t xml:space="preserve">20</w:t>
            </w:r>
            <w:r/>
          </w:p>
        </w:tc>
        <w:tc>
          <w:tcPr>
            <w:tcW w:w="1578" w:type="dxa"/>
            <w:vAlign w:val="center"/>
            <w:textDirection w:val="lrTb"/>
            <w:noWrap w:val="false"/>
          </w:tcPr>
          <w:p>
            <w:pPr>
              <w:ind w:left="110" w:right="193"/>
              <w:jc w:val="center"/>
              <w:spacing w:line="240" w:lineRule="exact"/>
              <w:rPr>
                <w:rFonts w:hint="eastAsia" w:ascii="宋体" w:hAnsi="宋体" w:cs="宋体"/>
                <w:spacing w:val="12"/>
                <w:szCs w:val="21"/>
                <w:lang w:eastAsia="en-US"/>
              </w:rPr>
            </w:pPr>
            <w:r>
              <w:rPr>
                <w:rFonts w:hint="eastAsia" w:ascii="宋体" w:hAnsi="宋体" w:cs="宋体"/>
                <w:spacing w:val="4"/>
                <w:szCs w:val="21"/>
                <w:lang w:eastAsia="en-US"/>
              </w:rPr>
              <w:t xml:space="preserve">网站防护系</w:t>
            </w:r>
            <w:r>
              <w:rPr>
                <w:rFonts w:hint="eastAsia" w:ascii="宋体" w:hAnsi="宋体" w:cs="宋体"/>
                <w:spacing w:val="2"/>
                <w:szCs w:val="21"/>
                <w:lang w:eastAsia="en-US"/>
              </w:rPr>
              <w:t xml:space="preserve"> </w:t>
            </w:r>
            <w:r>
              <w:rPr>
                <w:rFonts w:hint="eastAsia" w:ascii="宋体" w:hAnsi="宋体" w:cs="宋体"/>
                <w:szCs w:val="21"/>
                <w:lang w:eastAsia="en-US"/>
              </w:rPr>
              <w:t xml:space="preserve">统</w:t>
            </w:r>
            <w:r/>
          </w:p>
        </w:tc>
        <w:tc>
          <w:tcPr>
            <w:gridSpan w:val="2"/>
            <w:tcW w:w="4796" w:type="dxa"/>
            <w:vAlign w:val="center"/>
            <w:textDirection w:val="lrTb"/>
            <w:noWrap w:val="false"/>
          </w:tcPr>
          <w:p>
            <w:pPr>
              <w:ind w:left="102"/>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神州数码DCWAF-546</w:t>
            </w:r>
            <w:r/>
          </w:p>
        </w:tc>
        <w:tc>
          <w:tcPr>
            <w:tcW w:w="754"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567"/>
        </w:trPr>
        <w:tc>
          <w:tcPr>
            <w:tcW w:w="660" w:type="dxa"/>
            <w:vAlign w:val="center"/>
            <w:textDirection w:val="lrTb"/>
            <w:noWrap w:val="false"/>
          </w:tcPr>
          <w:p>
            <w:pPr>
              <w:ind w:left="194"/>
              <w:jc w:val="center"/>
              <w:spacing w:line="240" w:lineRule="exact"/>
              <w:rPr>
                <w:rFonts w:hint="eastAsia" w:ascii="宋体" w:hAnsi="宋体" w:cs="宋体"/>
                <w:spacing w:val="-8"/>
                <w:szCs w:val="21"/>
                <w:lang w:eastAsia="en-US"/>
              </w:rPr>
            </w:pPr>
            <w:r>
              <w:rPr>
                <w:rFonts w:hint="eastAsia" w:ascii="宋体" w:hAnsi="宋体" w:cs="宋体"/>
                <w:spacing w:val="-4"/>
                <w:szCs w:val="21"/>
                <w:lang w:eastAsia="en-US"/>
              </w:rPr>
              <w:t xml:space="preserve">21</w:t>
            </w:r>
            <w:r/>
          </w:p>
        </w:tc>
        <w:tc>
          <w:tcPr>
            <w:tcW w:w="1578" w:type="dxa"/>
            <w:vAlign w:val="center"/>
            <w:textDirection w:val="lrTb"/>
            <w:noWrap w:val="false"/>
          </w:tcPr>
          <w:p>
            <w:pPr>
              <w:ind w:left="110"/>
              <w:jc w:val="center"/>
              <w:spacing w:line="240" w:lineRule="exact"/>
              <w:rPr>
                <w:rFonts w:hint="eastAsia" w:ascii="宋体" w:hAnsi="宋体" w:cs="宋体"/>
                <w:spacing w:val="12"/>
                <w:szCs w:val="21"/>
                <w:lang w:eastAsia="en-US"/>
              </w:rPr>
            </w:pPr>
            <w:r>
              <w:rPr>
                <w:rFonts w:hint="eastAsia" w:ascii="宋体" w:hAnsi="宋体" w:cs="宋体"/>
                <w:spacing w:val="2"/>
                <w:szCs w:val="21"/>
                <w:lang w:eastAsia="en-US"/>
              </w:rPr>
              <w:t xml:space="preserve">数据库审计</w:t>
            </w:r>
            <w:r/>
          </w:p>
        </w:tc>
        <w:tc>
          <w:tcPr>
            <w:gridSpan w:val="2"/>
            <w:tcW w:w="4796" w:type="dxa"/>
            <w:vAlign w:val="center"/>
            <w:textDirection w:val="lrTb"/>
            <w:noWrap w:val="false"/>
          </w:tcPr>
          <w:p>
            <w:pPr>
              <w:ind w:left="102"/>
              <w:jc w:val="center"/>
              <w:spacing w:line="240" w:lineRule="exact"/>
              <w:rPr>
                <w:rFonts w:hint="eastAsia" w:ascii="宋体" w:hAnsi="宋体" w:cs="宋体"/>
                <w:spacing w:val="-1"/>
                <w:szCs w:val="21"/>
              </w:rPr>
            </w:pPr>
            <w:r>
              <w:rPr>
                <w:rFonts w:hint="eastAsia" w:ascii="宋体" w:hAnsi="宋体" w:cs="宋体"/>
                <w:spacing w:val="-1"/>
                <w:szCs w:val="21"/>
              </w:rPr>
              <w:t xml:space="preserve">神州数码DCDBAS-3000</w:t>
            </w:r>
            <w:r/>
          </w:p>
        </w:tc>
        <w:tc>
          <w:tcPr>
            <w:tcW w:w="754"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567"/>
        </w:trPr>
        <w:tc>
          <w:tcPr>
            <w:tcW w:w="660" w:type="dxa"/>
            <w:vAlign w:val="center"/>
            <w:textDirection w:val="lrTb"/>
            <w:noWrap w:val="false"/>
          </w:tcPr>
          <w:p>
            <w:pPr>
              <w:ind w:left="194"/>
              <w:jc w:val="center"/>
              <w:spacing w:line="240" w:lineRule="exact"/>
              <w:rPr>
                <w:rFonts w:hint="eastAsia" w:ascii="宋体" w:hAnsi="宋体" w:cs="宋体"/>
                <w:spacing w:val="-8"/>
                <w:szCs w:val="21"/>
                <w:lang w:eastAsia="en-US"/>
              </w:rPr>
            </w:pPr>
            <w:r>
              <w:rPr>
                <w:rFonts w:hint="eastAsia" w:ascii="宋体" w:hAnsi="宋体" w:cs="宋体"/>
                <w:spacing w:val="-4"/>
                <w:szCs w:val="21"/>
                <w:lang w:eastAsia="en-US"/>
              </w:rPr>
              <w:t xml:space="preserve">22</w:t>
            </w:r>
            <w:r/>
          </w:p>
        </w:tc>
        <w:tc>
          <w:tcPr>
            <w:tcW w:w="1578" w:type="dxa"/>
            <w:vAlign w:val="center"/>
            <w:textDirection w:val="lrTb"/>
            <w:noWrap w:val="false"/>
          </w:tcPr>
          <w:p>
            <w:pPr>
              <w:ind w:left="110" w:right="205"/>
              <w:jc w:val="center"/>
              <w:spacing w:line="240" w:lineRule="exact"/>
              <w:rPr>
                <w:rFonts w:hint="eastAsia" w:ascii="宋体" w:hAnsi="宋体" w:cs="宋体"/>
                <w:spacing w:val="12"/>
                <w:szCs w:val="21"/>
                <w:lang w:eastAsia="en-US"/>
              </w:rPr>
            </w:pPr>
            <w:r>
              <w:rPr>
                <w:rFonts w:hint="eastAsia" w:ascii="宋体" w:hAnsi="宋体" w:cs="宋体"/>
                <w:spacing w:val="2"/>
                <w:szCs w:val="21"/>
                <w:lang w:eastAsia="en-US"/>
              </w:rPr>
              <w:t xml:space="preserve">漏洞扫描设</w:t>
            </w:r>
            <w:r>
              <w:rPr>
                <w:rFonts w:hint="eastAsia" w:ascii="宋体" w:hAnsi="宋体" w:cs="宋体"/>
                <w:szCs w:val="21"/>
                <w:lang w:eastAsia="en-US"/>
              </w:rPr>
              <w:t xml:space="preserve"> 备</w:t>
            </w:r>
            <w:r/>
          </w:p>
        </w:tc>
        <w:tc>
          <w:tcPr>
            <w:gridSpan w:val="2"/>
            <w:tcW w:w="4796" w:type="dxa"/>
            <w:vAlign w:val="center"/>
            <w:textDirection w:val="lrTb"/>
            <w:noWrap w:val="false"/>
          </w:tcPr>
          <w:p>
            <w:pPr>
              <w:ind w:left="102"/>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神州数码</w:t>
            </w:r>
            <w:r>
              <w:rPr>
                <w:rFonts w:hint="eastAsia" w:ascii="宋体" w:hAnsi="宋体" w:cs="宋体"/>
                <w:szCs w:val="21"/>
                <w:lang w:eastAsia="en-US"/>
              </w:rPr>
              <w:t xml:space="preserve">DCSCAN</w:t>
            </w:r>
            <w:r>
              <w:rPr>
                <w:rFonts w:hint="eastAsia" w:ascii="宋体" w:hAnsi="宋体" w:cs="宋体"/>
                <w:spacing w:val="1"/>
                <w:szCs w:val="21"/>
                <w:lang w:eastAsia="en-US"/>
              </w:rPr>
              <w:t xml:space="preserve">-500</w:t>
            </w:r>
            <w:r/>
          </w:p>
        </w:tc>
        <w:tc>
          <w:tcPr>
            <w:tcW w:w="754"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567"/>
        </w:trPr>
        <w:tc>
          <w:tcPr>
            <w:tcW w:w="660" w:type="dxa"/>
            <w:vAlign w:val="center"/>
            <w:textDirection w:val="lrTb"/>
            <w:noWrap w:val="false"/>
          </w:tcPr>
          <w:p>
            <w:pPr>
              <w:ind w:left="194"/>
              <w:jc w:val="center"/>
              <w:spacing w:line="240" w:lineRule="exact"/>
              <w:rPr>
                <w:rFonts w:hint="eastAsia" w:ascii="宋体" w:hAnsi="宋体" w:cs="宋体"/>
                <w:spacing w:val="-4"/>
                <w:szCs w:val="21"/>
                <w:lang w:eastAsia="en-US"/>
              </w:rPr>
            </w:pPr>
            <w:r>
              <w:rPr>
                <w:rFonts w:hint="eastAsia" w:ascii="宋体" w:hAnsi="宋体" w:cs="宋体"/>
                <w:spacing w:val="-4"/>
                <w:szCs w:val="21"/>
                <w:lang w:eastAsia="en-US"/>
              </w:rPr>
              <w:t xml:space="preserve">23</w:t>
            </w:r>
            <w:r/>
          </w:p>
        </w:tc>
        <w:tc>
          <w:tcPr>
            <w:tcW w:w="1578" w:type="dxa"/>
            <w:vAlign w:val="center"/>
            <w:textDirection w:val="lrTb"/>
            <w:noWrap w:val="false"/>
          </w:tcPr>
          <w:p>
            <w:pPr>
              <w:ind w:left="110" w:right="205"/>
              <w:jc w:val="center"/>
              <w:spacing w:line="240" w:lineRule="exact"/>
              <w:rPr>
                <w:rFonts w:hint="eastAsia" w:ascii="宋体" w:hAnsi="宋体" w:cs="宋体"/>
                <w:spacing w:val="2"/>
                <w:szCs w:val="21"/>
                <w:lang w:eastAsia="en-US"/>
              </w:rPr>
            </w:pPr>
            <w:r>
              <w:rPr>
                <w:rFonts w:hint="eastAsia" w:ascii="宋体" w:hAnsi="宋体" w:cs="宋体"/>
                <w:spacing w:val="2"/>
                <w:szCs w:val="21"/>
                <w:lang w:eastAsia="en-US"/>
              </w:rPr>
              <w:t xml:space="preserve">安全管理平</w:t>
            </w:r>
            <w:r>
              <w:rPr>
                <w:rFonts w:hint="eastAsia" w:ascii="宋体" w:hAnsi="宋体" w:cs="宋体"/>
                <w:szCs w:val="21"/>
                <w:lang w:eastAsia="en-US"/>
              </w:rPr>
              <w:t xml:space="preserve"> 台</w:t>
            </w:r>
            <w:r/>
          </w:p>
        </w:tc>
        <w:tc>
          <w:tcPr>
            <w:gridSpan w:val="2"/>
            <w:tcW w:w="4796" w:type="dxa"/>
            <w:vAlign w:val="center"/>
            <w:textDirection w:val="lrTb"/>
            <w:noWrap w:val="false"/>
          </w:tcPr>
          <w:p>
            <w:pPr>
              <w:ind w:left="102"/>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神州数码</w:t>
            </w:r>
            <w:r>
              <w:rPr>
                <w:rFonts w:hint="eastAsia" w:ascii="宋体" w:hAnsi="宋体" w:cs="宋体"/>
                <w:szCs w:val="21"/>
                <w:lang w:eastAsia="en-US"/>
              </w:rPr>
              <w:t xml:space="preserve">DCSAS</w:t>
            </w:r>
            <w:r>
              <w:rPr>
                <w:rFonts w:hint="eastAsia" w:ascii="宋体" w:hAnsi="宋体" w:cs="宋体"/>
                <w:spacing w:val="1"/>
                <w:szCs w:val="21"/>
                <w:lang w:eastAsia="en-US"/>
              </w:rPr>
              <w:t xml:space="preserve">-1000</w:t>
            </w:r>
            <w:r/>
          </w:p>
        </w:tc>
        <w:tc>
          <w:tcPr>
            <w:tcW w:w="754"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567"/>
        </w:trPr>
        <w:tc>
          <w:tcPr>
            <w:tcW w:w="660" w:type="dxa"/>
            <w:vAlign w:val="center"/>
            <w:textDirection w:val="lrTb"/>
            <w:noWrap w:val="false"/>
          </w:tcPr>
          <w:p>
            <w:pPr>
              <w:ind w:left="194"/>
              <w:jc w:val="center"/>
              <w:spacing w:line="240" w:lineRule="exact"/>
              <w:rPr>
                <w:rFonts w:hint="eastAsia" w:ascii="宋体" w:hAnsi="宋体" w:cs="宋体"/>
                <w:spacing w:val="-4"/>
                <w:szCs w:val="21"/>
                <w:lang w:eastAsia="en-US"/>
              </w:rPr>
            </w:pPr>
            <w:r>
              <w:rPr>
                <w:rFonts w:hint="eastAsia" w:ascii="宋体" w:hAnsi="宋体" w:cs="宋体"/>
                <w:spacing w:val="-4"/>
                <w:szCs w:val="21"/>
                <w:lang w:eastAsia="en-US"/>
              </w:rPr>
              <w:t xml:space="preserve">24</w:t>
            </w:r>
            <w:r/>
          </w:p>
        </w:tc>
        <w:tc>
          <w:tcPr>
            <w:tcW w:w="1578" w:type="dxa"/>
            <w:vAlign w:val="center"/>
            <w:textDirection w:val="lrTb"/>
            <w:noWrap w:val="false"/>
          </w:tcPr>
          <w:p>
            <w:pPr>
              <w:ind w:left="110" w:right="213" w:hanging="10"/>
              <w:jc w:val="center"/>
              <w:spacing w:line="240" w:lineRule="exact"/>
              <w:rPr>
                <w:rFonts w:hint="eastAsia" w:ascii="宋体" w:hAnsi="宋体" w:cs="宋体"/>
                <w:spacing w:val="2"/>
                <w:szCs w:val="21"/>
                <w:lang w:eastAsia="en-US"/>
              </w:rPr>
            </w:pPr>
            <w:r>
              <w:rPr>
                <w:rFonts w:hint="eastAsia" w:ascii="宋体" w:hAnsi="宋体" w:cs="宋体"/>
                <w:spacing w:val="2"/>
                <w:szCs w:val="21"/>
                <w:lang w:eastAsia="en-US"/>
              </w:rPr>
              <w:t xml:space="preserve">上网行为管 </w:t>
            </w:r>
            <w:r>
              <w:rPr>
                <w:rFonts w:hint="eastAsia" w:ascii="宋体" w:hAnsi="宋体" w:cs="宋体"/>
                <w:szCs w:val="21"/>
                <w:lang w:eastAsia="en-US"/>
              </w:rPr>
              <w:t xml:space="preserve">理</w:t>
            </w:r>
            <w:r/>
          </w:p>
        </w:tc>
        <w:tc>
          <w:tcPr>
            <w:gridSpan w:val="2"/>
            <w:tcW w:w="4796" w:type="dxa"/>
            <w:vAlign w:val="center"/>
            <w:textDirection w:val="lrTb"/>
            <w:noWrap w:val="false"/>
          </w:tcPr>
          <w:p>
            <w:pPr>
              <w:ind w:left="102"/>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神州数码DCBI-NetLog2000</w:t>
            </w:r>
            <w:r/>
          </w:p>
        </w:tc>
        <w:tc>
          <w:tcPr>
            <w:tcW w:w="754"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567"/>
        </w:trPr>
        <w:tc>
          <w:tcPr>
            <w:tcW w:w="660" w:type="dxa"/>
            <w:vAlign w:val="center"/>
            <w:textDirection w:val="lrTb"/>
            <w:noWrap w:val="false"/>
          </w:tcPr>
          <w:p>
            <w:pPr>
              <w:ind w:left="194"/>
              <w:jc w:val="center"/>
              <w:spacing w:line="240" w:lineRule="exact"/>
              <w:rPr>
                <w:rFonts w:hint="eastAsia" w:ascii="宋体" w:hAnsi="宋体" w:cs="宋体"/>
                <w:spacing w:val="-4"/>
                <w:szCs w:val="21"/>
                <w:lang w:eastAsia="en-US"/>
              </w:rPr>
            </w:pPr>
            <w:r>
              <w:rPr>
                <w:rFonts w:hint="eastAsia" w:ascii="宋体" w:hAnsi="宋体" w:cs="宋体"/>
                <w:spacing w:val="-4"/>
                <w:szCs w:val="21"/>
                <w:lang w:eastAsia="en-US"/>
              </w:rPr>
              <w:t xml:space="preserve">25</w:t>
            </w:r>
            <w:r/>
          </w:p>
        </w:tc>
        <w:tc>
          <w:tcPr>
            <w:tcW w:w="1578" w:type="dxa"/>
            <w:vAlign w:val="center"/>
            <w:textDirection w:val="lrTb"/>
            <w:noWrap w:val="false"/>
          </w:tcPr>
          <w:p>
            <w:pPr>
              <w:ind w:left="110" w:right="193"/>
              <w:jc w:val="center"/>
              <w:spacing w:line="240" w:lineRule="exact"/>
              <w:rPr>
                <w:rFonts w:hint="eastAsia" w:ascii="宋体" w:hAnsi="宋体" w:cs="宋体"/>
                <w:spacing w:val="2"/>
                <w:szCs w:val="21"/>
                <w:lang w:eastAsia="en-US"/>
              </w:rPr>
            </w:pPr>
            <w:r>
              <w:rPr>
                <w:rFonts w:hint="eastAsia" w:ascii="宋体" w:hAnsi="宋体" w:cs="宋体"/>
                <w:spacing w:val="4"/>
                <w:szCs w:val="21"/>
                <w:lang w:eastAsia="en-US"/>
              </w:rPr>
              <w:t xml:space="preserve">准入控制系</w:t>
            </w:r>
            <w:r>
              <w:rPr>
                <w:rFonts w:hint="eastAsia" w:ascii="宋体" w:hAnsi="宋体" w:cs="宋体"/>
                <w:spacing w:val="2"/>
                <w:szCs w:val="21"/>
                <w:lang w:eastAsia="en-US"/>
              </w:rPr>
              <w:t xml:space="preserve"> </w:t>
            </w:r>
            <w:r>
              <w:rPr>
                <w:rFonts w:hint="eastAsia" w:ascii="宋体" w:hAnsi="宋体" w:cs="宋体"/>
                <w:szCs w:val="21"/>
                <w:lang w:eastAsia="en-US"/>
              </w:rPr>
              <w:t xml:space="preserve">统</w:t>
            </w:r>
            <w:r/>
          </w:p>
        </w:tc>
        <w:tc>
          <w:tcPr>
            <w:gridSpan w:val="2"/>
            <w:tcW w:w="4796" w:type="dxa"/>
            <w:vAlign w:val="center"/>
            <w:textDirection w:val="lrTb"/>
            <w:noWrap w:val="false"/>
          </w:tcPr>
          <w:p>
            <w:pPr>
              <w:ind w:left="102"/>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神州数码DCSM-S-1000N</w:t>
            </w:r>
            <w:r/>
          </w:p>
        </w:tc>
        <w:tc>
          <w:tcPr>
            <w:tcW w:w="754"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r>
      <w:tr>
        <w:trPr>
          <w:trHeight w:val="567"/>
        </w:trPr>
        <w:tc>
          <w:tcPr>
            <w:tcW w:w="660" w:type="dxa"/>
            <w:vAlign w:val="center"/>
            <w:textDirection w:val="lrTb"/>
            <w:noWrap w:val="false"/>
          </w:tcPr>
          <w:p>
            <w:pPr>
              <w:ind w:left="194"/>
              <w:jc w:val="center"/>
              <w:spacing w:line="240" w:lineRule="exact"/>
              <w:rPr>
                <w:rFonts w:hint="eastAsia" w:ascii="宋体" w:hAnsi="宋体" w:cs="宋体"/>
                <w:spacing w:val="-4"/>
                <w:szCs w:val="21"/>
                <w:lang w:eastAsia="en-US"/>
              </w:rPr>
            </w:pPr>
            <w:r>
              <w:rPr>
                <w:rFonts w:hint="eastAsia" w:ascii="宋体" w:hAnsi="宋体" w:cs="宋体"/>
                <w:spacing w:val="-4"/>
                <w:szCs w:val="21"/>
                <w:lang w:eastAsia="en-US"/>
              </w:rPr>
              <w:t xml:space="preserve">26</w:t>
            </w:r>
            <w:r/>
          </w:p>
        </w:tc>
        <w:tc>
          <w:tcPr>
            <w:tcW w:w="1578" w:type="dxa"/>
            <w:vAlign w:val="center"/>
            <w:textDirection w:val="lrTb"/>
            <w:noWrap w:val="false"/>
          </w:tcPr>
          <w:p>
            <w:pPr>
              <w:ind w:left="110"/>
              <w:jc w:val="center"/>
              <w:spacing w:line="240" w:lineRule="exact"/>
              <w:rPr>
                <w:rFonts w:hint="eastAsia" w:ascii="宋体" w:hAnsi="宋体" w:cs="宋体"/>
                <w:spacing w:val="2"/>
                <w:szCs w:val="21"/>
                <w:lang w:eastAsia="en-US"/>
              </w:rPr>
            </w:pPr>
            <w:r>
              <w:rPr>
                <w:rFonts w:hint="eastAsia" w:ascii="宋体" w:hAnsi="宋体" w:cs="宋体"/>
                <w:spacing w:val="6"/>
                <w:szCs w:val="21"/>
                <w:lang w:eastAsia="en-US"/>
              </w:rPr>
              <w:t xml:space="preserve">网管平台</w:t>
            </w:r>
            <w:r/>
          </w:p>
        </w:tc>
        <w:tc>
          <w:tcPr>
            <w:gridSpan w:val="2"/>
            <w:tcW w:w="4796" w:type="dxa"/>
            <w:vAlign w:val="center"/>
            <w:textDirection w:val="lrTb"/>
            <w:noWrap w:val="false"/>
          </w:tcPr>
          <w:p>
            <w:pPr>
              <w:ind w:left="102"/>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神州数码LinkManager-50NM-50N</w:t>
            </w:r>
            <w:r/>
          </w:p>
        </w:tc>
        <w:tc>
          <w:tcPr>
            <w:tcW w:w="754"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r>
      <w:tr>
        <w:trPr>
          <w:trHeight w:val="576"/>
        </w:trPr>
        <w:tc>
          <w:tcPr>
            <w:tcW w:w="660" w:type="dxa"/>
            <w:vAlign w:val="center"/>
            <w:textDirection w:val="lrTb"/>
            <w:noWrap w:val="false"/>
          </w:tcPr>
          <w:p>
            <w:pPr>
              <w:ind w:left="194"/>
              <w:jc w:val="center"/>
              <w:spacing w:line="240" w:lineRule="exact"/>
              <w:rPr>
                <w:rFonts w:hint="eastAsia" w:ascii="宋体" w:hAnsi="宋体" w:cs="宋体"/>
                <w:spacing w:val="-4"/>
                <w:szCs w:val="21"/>
                <w:lang w:eastAsia="en-US"/>
              </w:rPr>
            </w:pPr>
            <w:r>
              <w:rPr>
                <w:rFonts w:hint="eastAsia" w:ascii="宋体" w:hAnsi="宋体" w:cs="宋体"/>
                <w:spacing w:val="-4"/>
                <w:szCs w:val="21"/>
                <w:lang w:eastAsia="en-US"/>
              </w:rPr>
              <w:t xml:space="preserve">27</w:t>
            </w:r>
            <w:r/>
          </w:p>
        </w:tc>
        <w:tc>
          <w:tcPr>
            <w:tcW w:w="1578" w:type="dxa"/>
            <w:vAlign w:val="center"/>
            <w:textDirection w:val="lrTb"/>
            <w:noWrap w:val="false"/>
          </w:tcPr>
          <w:p>
            <w:pPr>
              <w:ind w:left="110"/>
              <w:jc w:val="center"/>
              <w:spacing w:line="240" w:lineRule="exact"/>
              <w:rPr>
                <w:rFonts w:hint="eastAsia" w:ascii="宋体" w:hAnsi="宋体" w:cs="宋体"/>
                <w:spacing w:val="2"/>
                <w:szCs w:val="21"/>
                <w:lang w:eastAsia="en-US"/>
              </w:rPr>
            </w:pPr>
            <w:r>
              <w:rPr>
                <w:rFonts w:hint="eastAsia" w:ascii="宋体" w:hAnsi="宋体" w:cs="宋体"/>
                <w:spacing w:val="2"/>
                <w:szCs w:val="21"/>
                <w:lang w:eastAsia="en-US"/>
              </w:rPr>
              <w:t xml:space="preserve">安全缓存</w:t>
            </w:r>
            <w:r/>
          </w:p>
        </w:tc>
        <w:tc>
          <w:tcPr>
            <w:gridSpan w:val="2"/>
            <w:tcW w:w="4796" w:type="dxa"/>
            <w:vAlign w:val="center"/>
            <w:textDirection w:val="lrTb"/>
            <w:noWrap w:val="false"/>
          </w:tcPr>
          <w:p>
            <w:pPr>
              <w:ind w:left="102"/>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神州数码</w:t>
            </w:r>
            <w:r>
              <w:rPr>
                <w:rFonts w:hint="eastAsia" w:ascii="宋体" w:hAnsi="宋体" w:cs="宋体"/>
                <w:szCs w:val="21"/>
                <w:lang w:eastAsia="en-US"/>
              </w:rPr>
              <w:t xml:space="preserve">DCCADHE</w:t>
            </w:r>
            <w:r>
              <w:rPr>
                <w:rFonts w:hint="eastAsia" w:ascii="宋体" w:hAnsi="宋体" w:cs="宋体"/>
                <w:spacing w:val="1"/>
                <w:szCs w:val="21"/>
                <w:lang w:eastAsia="en-US"/>
              </w:rPr>
              <w:t xml:space="preserve">-Z100</w:t>
            </w:r>
            <w:r/>
          </w:p>
        </w:tc>
        <w:tc>
          <w:tcPr>
            <w:tcW w:w="754"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30"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bl>
    <w:p>
      <w:pPr>
        <w:ind w:firstLine="420"/>
        <w:spacing w:line="320" w:lineRule="exact"/>
        <w:rPr>
          <w:rFonts w:hint="eastAsia" w:ascii="宋体" w:hAnsi="宋体" w:cs="宋体"/>
        </w:rPr>
      </w:pPr>
      <w:r>
        <w:rPr>
          <w:rFonts w:hint="eastAsia" w:ascii="宋体" w:hAnsi="宋体" w:cs="宋体"/>
        </w:rPr>
      </w:r>
      <w:r/>
    </w:p>
    <w:p>
      <w:pPr>
        <w:ind w:firstLine="420"/>
        <w:spacing w:line="320" w:lineRule="exact"/>
        <w:rPr>
          <w:rFonts w:hint="eastAsia" w:ascii="宋体" w:hAnsi="宋体" w:cs="宋体"/>
          <w:sz w:val="18"/>
          <w:szCs w:val="18"/>
        </w:rPr>
      </w:pPr>
      <w:r>
        <w:rPr>
          <w:rFonts w:hint="eastAsia" w:ascii="宋体" w:hAnsi="宋体" w:cs="宋体"/>
        </w:rPr>
        <w:t xml:space="preserve">需要提供服务的软件包含：</w:t>
      </w:r>
      <w:r/>
    </w:p>
    <w:tbl>
      <w:tblPr>
        <w:tblW w:w="875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696"/>
        <w:gridCol w:w="1650"/>
        <w:gridCol w:w="1485"/>
        <w:gridCol w:w="3497"/>
        <w:gridCol w:w="763"/>
        <w:gridCol w:w="666"/>
      </w:tblGrid>
      <w:tr>
        <w:trPr>
          <w:trHeight w:val="331"/>
        </w:trPr>
        <w:tc>
          <w:tcPr>
            <w:tcW w:w="696" w:type="dxa"/>
            <w:vAlign w:val="center"/>
            <w:textDirection w:val="lrTb"/>
            <w:noWrap w:val="false"/>
          </w:tcPr>
          <w:p>
            <w:pPr>
              <w:ind w:left="264"/>
              <w:jc w:val="center"/>
              <w:spacing w:line="240" w:lineRule="exact"/>
              <w:rPr>
                <w:rFonts w:hint="eastAsia" w:ascii="宋体" w:hAnsi="宋体" w:cs="宋体"/>
                <w:szCs w:val="21"/>
              </w:rPr>
            </w:pPr>
            <w:r>
              <w:rPr>
                <w:rFonts w:hint="eastAsia" w:ascii="宋体" w:hAnsi="宋体" w:cs="宋体"/>
                <w:szCs w:val="21"/>
              </w:rPr>
              <w:t xml:space="preserve">序号</w:t>
            </w:r>
            <w:r/>
          </w:p>
        </w:tc>
        <w:tc>
          <w:tcPr>
            <w:tcW w:w="1650" w:type="dxa"/>
            <w:vAlign w:val="center"/>
            <w:textDirection w:val="lrTb"/>
            <w:noWrap w:val="false"/>
          </w:tcPr>
          <w:p>
            <w:pPr>
              <w:ind w:left="80"/>
              <w:jc w:val="center"/>
              <w:spacing w:line="240" w:lineRule="exact"/>
              <w:rPr>
                <w:rFonts w:hint="eastAsia" w:ascii="宋体" w:hAnsi="宋体" w:cs="宋体"/>
                <w:spacing w:val="2"/>
                <w:szCs w:val="21"/>
              </w:rPr>
            </w:pPr>
            <w:r>
              <w:rPr>
                <w:rFonts w:hint="eastAsia" w:ascii="宋体" w:hAnsi="宋体" w:cs="宋体"/>
                <w:spacing w:val="2"/>
                <w:szCs w:val="21"/>
              </w:rPr>
              <w:t xml:space="preserve">设备名称</w:t>
            </w:r>
            <w:r/>
          </w:p>
        </w:tc>
        <w:tc>
          <w:tcPr>
            <w:tcW w:w="1485" w:type="dxa"/>
            <w:vAlign w:val="center"/>
            <w:textDirection w:val="lrTb"/>
            <w:noWrap w:val="false"/>
          </w:tcPr>
          <w:p>
            <w:pPr>
              <w:ind w:left="82"/>
              <w:jc w:val="center"/>
              <w:spacing w:line="240" w:lineRule="exact"/>
              <w:rPr>
                <w:rFonts w:hint="eastAsia" w:ascii="宋体" w:hAnsi="宋体" w:cs="宋体"/>
                <w:spacing w:val="-1"/>
                <w:szCs w:val="21"/>
              </w:rPr>
            </w:pPr>
            <w:r>
              <w:rPr>
                <w:rFonts w:hint="eastAsia" w:ascii="宋体" w:hAnsi="宋体" w:cs="宋体"/>
                <w:spacing w:val="-1"/>
                <w:szCs w:val="21"/>
              </w:rPr>
              <w:t xml:space="preserve">型号</w:t>
            </w:r>
            <w:r/>
          </w:p>
        </w:tc>
        <w:tc>
          <w:tcPr>
            <w:tcW w:w="3497" w:type="dxa"/>
            <w:vAlign w:val="center"/>
            <w:textDirection w:val="lrTb"/>
            <w:noWrap w:val="false"/>
          </w:tcPr>
          <w:p>
            <w:pPr>
              <w:ind w:left="244"/>
              <w:jc w:val="center"/>
              <w:spacing w:line="240" w:lineRule="exact"/>
              <w:rPr>
                <w:rFonts w:hint="eastAsia" w:ascii="宋体" w:hAnsi="宋体" w:cs="宋体"/>
                <w:spacing w:val="-1"/>
                <w:szCs w:val="21"/>
              </w:rPr>
            </w:pPr>
            <w:r>
              <w:rPr>
                <w:rFonts w:hint="eastAsia" w:ascii="宋体" w:hAnsi="宋体" w:cs="宋体"/>
                <w:spacing w:val="-1"/>
                <w:szCs w:val="21"/>
              </w:rPr>
              <w:t xml:space="preserve">配置</w:t>
            </w:r>
            <w:r/>
          </w:p>
        </w:tc>
        <w:tc>
          <w:tcPr>
            <w:tcW w:w="763" w:type="dxa"/>
            <w:vAlign w:val="center"/>
            <w:textDirection w:val="lrTb"/>
            <w:noWrap w:val="false"/>
          </w:tcPr>
          <w:p>
            <w:pPr>
              <w:ind w:left="239"/>
              <w:jc w:val="center"/>
              <w:spacing w:line="240" w:lineRule="exact"/>
              <w:rPr>
                <w:rFonts w:hint="eastAsia" w:ascii="宋体" w:hAnsi="宋体" w:cs="宋体"/>
                <w:szCs w:val="21"/>
              </w:rPr>
            </w:pPr>
            <w:r>
              <w:rPr>
                <w:rFonts w:hint="eastAsia" w:ascii="宋体" w:hAnsi="宋体" w:cs="宋体"/>
                <w:szCs w:val="21"/>
              </w:rPr>
              <w:t xml:space="preserve">单位</w:t>
            </w:r>
            <w:r/>
          </w:p>
        </w:tc>
        <w:tc>
          <w:tcPr>
            <w:tcW w:w="666" w:type="dxa"/>
            <w:vAlign w:val="center"/>
            <w:textDirection w:val="lrTb"/>
            <w:noWrap w:val="false"/>
          </w:tcPr>
          <w:p>
            <w:pPr>
              <w:ind w:left="189"/>
              <w:jc w:val="center"/>
              <w:spacing w:line="240" w:lineRule="exact"/>
              <w:rPr>
                <w:rFonts w:hint="eastAsia" w:ascii="宋体" w:hAnsi="宋体" w:cs="宋体"/>
                <w:spacing w:val="-4"/>
                <w:szCs w:val="21"/>
              </w:rPr>
            </w:pPr>
            <w:r>
              <w:rPr>
                <w:rFonts w:hint="eastAsia" w:ascii="宋体" w:hAnsi="宋体" w:cs="宋体"/>
                <w:spacing w:val="-4"/>
                <w:szCs w:val="21"/>
              </w:rPr>
              <w:t xml:space="preserve">数量</w:t>
            </w:r>
            <w:r/>
          </w:p>
        </w:tc>
      </w:tr>
      <w:tr>
        <w:trPr>
          <w:trHeight w:val="331"/>
        </w:trPr>
        <w:tc>
          <w:tcPr>
            <w:tcW w:w="696" w:type="dxa"/>
            <w:vAlign w:val="center"/>
            <w:textDirection w:val="lrTb"/>
            <w:noWrap w:val="false"/>
          </w:tcPr>
          <w:p>
            <w:pPr>
              <w:ind w:left="264"/>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c>
          <w:tcPr>
            <w:tcW w:w="1650" w:type="dxa"/>
            <w:vAlign w:val="center"/>
            <w:textDirection w:val="lrTb"/>
            <w:noWrap w:val="false"/>
          </w:tcPr>
          <w:p>
            <w:pPr>
              <w:ind w:left="80"/>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操作系统</w:t>
            </w:r>
            <w:r/>
          </w:p>
        </w:tc>
        <w:tc>
          <w:tcPr>
            <w:tcW w:w="1485" w:type="dxa"/>
            <w:vAlign w:val="center"/>
            <w:textDirection w:val="lrTb"/>
            <w:noWrap w:val="false"/>
          </w:tcPr>
          <w:p>
            <w:pPr>
              <w:ind w:left="82"/>
              <w:jc w:val="center"/>
              <w:spacing w:line="240" w:lineRule="exact"/>
              <w:rPr>
                <w:rFonts w:hint="eastAsia" w:ascii="宋体" w:hAnsi="宋体" w:cs="宋体"/>
                <w:szCs w:val="21"/>
                <w:lang w:eastAsia="en-US"/>
              </w:rPr>
            </w:pPr>
            <w:r>
              <w:rPr>
                <w:rFonts w:hint="eastAsia" w:ascii="宋体" w:hAnsi="宋体" w:cs="宋体"/>
                <w:spacing w:val="-1"/>
                <w:szCs w:val="21"/>
                <w:lang w:eastAsia="en-US"/>
              </w:rPr>
              <w:t xml:space="preserve">AIX/Linux</w:t>
            </w:r>
            <w:r/>
          </w:p>
        </w:tc>
        <w:tc>
          <w:tcPr>
            <w:tcW w:w="3497" w:type="dxa"/>
            <w:vAlign w:val="center"/>
            <w:textDirection w:val="lrTb"/>
            <w:noWrap w:val="false"/>
          </w:tcPr>
          <w:p>
            <w:pPr>
              <w:ind w:left="244"/>
              <w:jc w:val="center"/>
              <w:spacing w:line="240" w:lineRule="exact"/>
              <w:rPr>
                <w:rFonts w:hint="eastAsia" w:ascii="宋体" w:hAnsi="宋体" w:cs="宋体"/>
                <w:szCs w:val="21"/>
                <w:lang w:eastAsia="en-US"/>
              </w:rPr>
            </w:pPr>
            <w:r>
              <w:rPr>
                <w:rFonts w:hint="eastAsia" w:ascii="宋体" w:hAnsi="宋体" w:cs="宋体"/>
                <w:spacing w:val="-1"/>
                <w:szCs w:val="21"/>
                <w:lang w:eastAsia="en-US"/>
              </w:rPr>
              <w:t xml:space="preserve">AIX8套，Linux不少于22套</w:t>
            </w:r>
            <w:r/>
          </w:p>
        </w:tc>
        <w:tc>
          <w:tcPr>
            <w:tcW w:w="763"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66" w:type="dxa"/>
            <w:vAlign w:val="center"/>
            <w:textDirection w:val="lrTb"/>
            <w:noWrap w:val="false"/>
          </w:tcPr>
          <w:p>
            <w:pPr>
              <w:ind w:left="189"/>
              <w:jc w:val="center"/>
              <w:spacing w:line="240" w:lineRule="exact"/>
              <w:rPr>
                <w:rFonts w:hint="eastAsia" w:ascii="宋体" w:hAnsi="宋体" w:cs="宋体"/>
                <w:szCs w:val="21"/>
                <w:lang w:eastAsia="en-US"/>
              </w:rPr>
            </w:pPr>
            <w:r>
              <w:rPr>
                <w:rFonts w:hint="eastAsia" w:ascii="宋体" w:hAnsi="宋体" w:cs="宋体"/>
                <w:spacing w:val="-4"/>
                <w:szCs w:val="21"/>
                <w:lang w:eastAsia="en-US"/>
              </w:rPr>
              <w:t xml:space="preserve">30</w:t>
            </w:r>
            <w:r/>
          </w:p>
        </w:tc>
      </w:tr>
      <w:tr>
        <w:trPr>
          <w:trHeight w:val="519"/>
        </w:trPr>
        <w:tc>
          <w:tcPr>
            <w:tcW w:w="696"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p>
            <w:pPr>
              <w:ind w:left="264"/>
              <w:jc w:val="cente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c>
          <w:tcPr>
            <w:tcW w:w="1650"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p>
            <w:pPr>
              <w:ind w:left="161"/>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数据库系统</w:t>
            </w:r>
            <w:r/>
          </w:p>
        </w:tc>
        <w:tc>
          <w:tcPr>
            <w:tcW w:w="1485"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p>
            <w:pPr>
              <w:ind w:left="82"/>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Oracle</w:t>
            </w:r>
            <w:r/>
          </w:p>
        </w:tc>
        <w:tc>
          <w:tcPr>
            <w:tcW w:w="3497" w:type="dxa"/>
            <w:vAlign w:val="center"/>
            <w:textDirection w:val="lrTb"/>
            <w:noWrap w:val="false"/>
          </w:tcPr>
          <w:p>
            <w:pPr>
              <w:ind w:left="75" w:right="87" w:firstLine="169"/>
              <w:jc w:val="center"/>
              <w:spacing w:line="240" w:lineRule="exact"/>
              <w:rPr>
                <w:rFonts w:hint="eastAsia" w:ascii="宋体" w:hAnsi="宋体" w:cs="宋体"/>
                <w:szCs w:val="21"/>
                <w:lang w:eastAsia="en-US"/>
              </w:rPr>
            </w:pPr>
            <w:r>
              <w:rPr>
                <w:rFonts w:hint="eastAsia" w:ascii="宋体" w:hAnsi="宋体" w:cs="宋体"/>
                <w:spacing w:val="-1"/>
                <w:szCs w:val="21"/>
                <w:lang w:eastAsia="en-US"/>
              </w:rPr>
              <w:t xml:space="preserve">Oracle12C,Extended</w:t>
            </w:r>
            <w:r>
              <w:rPr>
                <w:rFonts w:hint="eastAsia" w:ascii="宋体" w:hAnsi="宋体" w:cs="宋体"/>
                <w:spacing w:val="103"/>
                <w:szCs w:val="21"/>
                <w:lang w:eastAsia="en-US"/>
              </w:rPr>
              <w:t xml:space="preserve"> </w:t>
            </w:r>
            <w:r>
              <w:rPr>
                <w:rFonts w:hint="eastAsia" w:ascii="宋体" w:hAnsi="宋体" w:cs="宋体"/>
                <w:spacing w:val="-1"/>
                <w:szCs w:val="21"/>
                <w:lang w:eastAsia="en-US"/>
              </w:rPr>
              <w:t xml:space="preserve">Rac,</w:t>
            </w:r>
            <w:r>
              <w:rPr>
                <w:rFonts w:hint="eastAsia" w:ascii="宋体" w:hAnsi="宋体" w:cs="宋体"/>
                <w:szCs w:val="21"/>
                <w:lang w:eastAsia="en-US"/>
              </w:rPr>
              <w:t xml:space="preserve"> </w:t>
            </w:r>
            <w:r>
              <w:rPr>
                <w:rFonts w:hint="eastAsia" w:ascii="宋体" w:hAnsi="宋体" w:cs="宋体"/>
                <w:spacing w:val="-13"/>
                <w:szCs w:val="21"/>
                <w:lang w:eastAsia="en-US"/>
              </w:rPr>
              <w:t xml:space="preserve">双 活</w:t>
            </w:r>
            <w:r>
              <w:rPr>
                <w:rFonts w:hint="eastAsia" w:ascii="宋体" w:hAnsi="宋体" w:cs="宋体"/>
                <w:spacing w:val="9"/>
                <w:szCs w:val="21"/>
                <w:lang w:eastAsia="en-US"/>
              </w:rPr>
              <w:t xml:space="preserve"> </w:t>
            </w:r>
            <w:r>
              <w:rPr>
                <w:rFonts w:hint="eastAsia" w:ascii="宋体" w:hAnsi="宋体" w:cs="宋体"/>
                <w:spacing w:val="-13"/>
                <w:szCs w:val="21"/>
                <w:lang w:eastAsia="en-US"/>
              </w:rPr>
              <w:t xml:space="preserve">集</w:t>
            </w:r>
            <w:r>
              <w:rPr>
                <w:rFonts w:hint="eastAsia" w:ascii="宋体" w:hAnsi="宋体" w:cs="宋体"/>
                <w:spacing w:val="4"/>
                <w:szCs w:val="21"/>
                <w:lang w:eastAsia="en-US"/>
              </w:rPr>
              <w:t xml:space="preserve"> </w:t>
            </w:r>
            <w:r>
              <w:rPr>
                <w:rFonts w:hint="eastAsia" w:ascii="宋体" w:hAnsi="宋体" w:cs="宋体"/>
                <w:spacing w:val="-13"/>
                <w:szCs w:val="21"/>
                <w:lang w:eastAsia="en-US"/>
              </w:rPr>
              <w:t xml:space="preserve">群</w:t>
            </w:r>
            <w:r>
              <w:rPr>
                <w:rFonts w:hint="eastAsia" w:ascii="宋体" w:hAnsi="宋体" w:cs="宋体"/>
                <w:spacing w:val="9"/>
                <w:szCs w:val="21"/>
                <w:lang w:eastAsia="en-US"/>
              </w:rPr>
              <w:t xml:space="preserve"> </w:t>
            </w:r>
            <w:r>
              <w:rPr>
                <w:rFonts w:hint="eastAsia" w:ascii="宋体" w:hAnsi="宋体" w:cs="宋体"/>
                <w:spacing w:val="-13"/>
                <w:szCs w:val="21"/>
                <w:lang w:eastAsia="en-US"/>
              </w:rPr>
              <w:t xml:space="preserve">系</w:t>
            </w:r>
            <w:r>
              <w:rPr>
                <w:rFonts w:hint="eastAsia" w:ascii="宋体" w:hAnsi="宋体" w:cs="宋体"/>
                <w:spacing w:val="10"/>
                <w:szCs w:val="21"/>
                <w:lang w:eastAsia="en-US"/>
              </w:rPr>
              <w:t xml:space="preserve"> </w:t>
            </w:r>
            <w:r>
              <w:rPr>
                <w:rFonts w:hint="eastAsia" w:ascii="宋体" w:hAnsi="宋体" w:cs="宋体"/>
                <w:spacing w:val="-13"/>
                <w:szCs w:val="21"/>
                <w:lang w:eastAsia="en-US"/>
              </w:rPr>
              <w:t xml:space="preserve">统</w:t>
            </w:r>
            <w:r>
              <w:rPr>
                <w:rFonts w:hint="eastAsia" w:ascii="宋体" w:hAnsi="宋体" w:cs="宋体"/>
                <w:spacing w:val="25"/>
                <w:szCs w:val="21"/>
                <w:lang w:eastAsia="en-US"/>
              </w:rPr>
              <w:t xml:space="preserve"> </w:t>
            </w:r>
            <w:r>
              <w:rPr>
                <w:rFonts w:hint="eastAsia" w:ascii="宋体" w:hAnsi="宋体" w:cs="宋体"/>
                <w:spacing w:val="-13"/>
                <w:szCs w:val="21"/>
                <w:lang w:eastAsia="en-US"/>
              </w:rPr>
              <w:t xml:space="preserve">；</w:t>
            </w:r>
            <w:r>
              <w:rPr>
                <w:rFonts w:hint="eastAsia" w:ascii="宋体" w:hAnsi="宋体" w:cs="宋体"/>
                <w:spacing w:val="32"/>
                <w:szCs w:val="21"/>
                <w:lang w:eastAsia="en-US"/>
              </w:rPr>
              <w:t xml:space="preserve"> </w:t>
            </w:r>
            <w:r>
              <w:rPr>
                <w:rFonts w:hint="eastAsia" w:ascii="宋体" w:hAnsi="宋体" w:cs="宋体"/>
                <w:spacing w:val="-13"/>
                <w:szCs w:val="21"/>
                <w:lang w:eastAsia="en-US"/>
              </w:rPr>
              <w:t xml:space="preserve">以</w:t>
            </w:r>
            <w:r>
              <w:rPr>
                <w:rFonts w:hint="eastAsia" w:ascii="宋体" w:hAnsi="宋体" w:cs="宋体"/>
                <w:spacing w:val="3"/>
                <w:szCs w:val="21"/>
                <w:lang w:eastAsia="en-US"/>
              </w:rPr>
              <w:t xml:space="preserve"> </w:t>
            </w:r>
            <w:r>
              <w:rPr>
                <w:rFonts w:hint="eastAsia" w:ascii="宋体" w:hAnsi="宋体" w:cs="宋体"/>
                <w:spacing w:val="-13"/>
                <w:szCs w:val="21"/>
                <w:lang w:eastAsia="en-US"/>
              </w:rPr>
              <w:t xml:space="preserve">及</w:t>
            </w:r>
            <w:r>
              <w:rPr>
                <w:rFonts w:hint="eastAsia" w:ascii="宋体" w:hAnsi="宋体" w:cs="宋体"/>
                <w:szCs w:val="21"/>
                <w:lang w:eastAsia="en-US"/>
              </w:rPr>
              <w:t xml:space="preserve"> </w:t>
            </w:r>
            <w:r>
              <w:rPr>
                <w:rFonts w:hint="eastAsia" w:ascii="宋体" w:hAnsi="宋体" w:cs="宋体"/>
                <w:spacing w:val="-1"/>
                <w:szCs w:val="21"/>
                <w:lang w:eastAsia="en-US"/>
              </w:rPr>
              <w:t xml:space="preserve">Oracle11g,Linux</w:t>
            </w:r>
            <w:r/>
          </w:p>
        </w:tc>
        <w:tc>
          <w:tcPr>
            <w:tcW w:w="763"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66"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6</w:t>
            </w:r>
            <w:r/>
          </w:p>
        </w:tc>
      </w:tr>
      <w:tr>
        <w:trPr>
          <w:trHeight w:val="331"/>
        </w:trPr>
        <w:tc>
          <w:tcPr>
            <w:tcW w:w="696" w:type="dxa"/>
            <w:vAlign w:val="center"/>
            <w:textDirection w:val="lrTb"/>
            <w:noWrap w:val="false"/>
          </w:tcPr>
          <w:p>
            <w:pPr>
              <w:ind w:left="264"/>
              <w:jc w:val="center"/>
              <w:spacing w:line="240" w:lineRule="exact"/>
              <w:rPr>
                <w:rFonts w:hint="eastAsia" w:ascii="宋体" w:hAnsi="宋体" w:cs="宋体"/>
                <w:szCs w:val="21"/>
                <w:lang w:eastAsia="en-US"/>
              </w:rPr>
            </w:pPr>
            <w:r>
              <w:rPr>
                <w:rFonts w:hint="eastAsia" w:ascii="宋体" w:hAnsi="宋体" w:cs="宋体"/>
                <w:szCs w:val="21"/>
                <w:lang w:eastAsia="en-US"/>
              </w:rPr>
              <w:t xml:space="preserve">3</w:t>
            </w:r>
            <w:r/>
          </w:p>
        </w:tc>
        <w:tc>
          <w:tcPr>
            <w:tcW w:w="1650" w:type="dxa"/>
            <w:vAlign w:val="center"/>
            <w:textDirection w:val="lrTb"/>
            <w:noWrap w:val="false"/>
          </w:tcPr>
          <w:p>
            <w:pPr>
              <w:ind w:left="161"/>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中间件系统</w:t>
            </w:r>
            <w:r/>
          </w:p>
        </w:tc>
        <w:tc>
          <w:tcPr>
            <w:tcW w:w="1485" w:type="dxa"/>
            <w:vAlign w:val="center"/>
            <w:textDirection w:val="lrTb"/>
            <w:noWrap w:val="false"/>
          </w:tcPr>
          <w:p>
            <w:pPr>
              <w:ind w:left="82"/>
              <w:jc w:val="center"/>
              <w:spacing w:line="240" w:lineRule="exact"/>
              <w:rPr>
                <w:rFonts w:hint="eastAsia" w:ascii="宋体" w:hAnsi="宋体" w:cs="宋体"/>
                <w:szCs w:val="21"/>
                <w:lang w:eastAsia="en-US"/>
              </w:rPr>
            </w:pPr>
            <w:r>
              <w:rPr>
                <w:rFonts w:hint="eastAsia" w:ascii="宋体" w:hAnsi="宋体" w:cs="宋体"/>
                <w:spacing w:val="-1"/>
                <w:szCs w:val="21"/>
                <w:lang w:eastAsia="en-US"/>
              </w:rPr>
              <w:t xml:space="preserve">Weblogic</w:t>
            </w:r>
            <w:r/>
          </w:p>
        </w:tc>
        <w:tc>
          <w:tcPr>
            <w:tcW w:w="3497" w:type="dxa"/>
            <w:vAlign w:val="center"/>
            <w:textDirection w:val="lrTb"/>
            <w:noWrap w:val="false"/>
          </w:tcPr>
          <w:p>
            <w:pPr>
              <w:ind w:left="85"/>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Weblogic</w:t>
            </w:r>
            <w:r>
              <w:rPr>
                <w:rFonts w:hint="eastAsia" w:ascii="宋体" w:hAnsi="宋体" w:cs="宋体"/>
                <w:spacing w:val="32"/>
                <w:szCs w:val="21"/>
                <w:lang w:eastAsia="en-US"/>
              </w:rPr>
              <w:t xml:space="preserve"> </w:t>
            </w:r>
            <w:r>
              <w:rPr>
                <w:rFonts w:hint="eastAsia" w:ascii="宋体" w:hAnsi="宋体" w:cs="宋体"/>
                <w:spacing w:val="-2"/>
                <w:szCs w:val="21"/>
                <w:lang w:eastAsia="en-US"/>
              </w:rPr>
              <w:t xml:space="preserve">12C集群系统</w:t>
            </w:r>
            <w:r/>
          </w:p>
        </w:tc>
        <w:tc>
          <w:tcPr>
            <w:tcW w:w="763"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66"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3</w:t>
            </w:r>
            <w:r/>
          </w:p>
        </w:tc>
      </w:tr>
      <w:tr>
        <w:trPr>
          <w:trHeight w:val="341"/>
        </w:trPr>
        <w:tc>
          <w:tcPr>
            <w:tcW w:w="696" w:type="dxa"/>
            <w:vAlign w:val="center"/>
            <w:textDirection w:val="lrTb"/>
            <w:noWrap w:val="false"/>
          </w:tcPr>
          <w:p>
            <w:pPr>
              <w:ind w:left="264"/>
              <w:jc w:val="center"/>
              <w:spacing w:line="240" w:lineRule="exact"/>
              <w:rPr>
                <w:rFonts w:hint="eastAsia" w:ascii="宋体" w:hAnsi="宋体" w:cs="宋体"/>
                <w:szCs w:val="21"/>
                <w:lang w:eastAsia="en-US"/>
              </w:rPr>
            </w:pPr>
            <w:r>
              <w:rPr>
                <w:rFonts w:hint="eastAsia" w:ascii="宋体" w:hAnsi="宋体" w:cs="宋体"/>
                <w:szCs w:val="21"/>
                <w:lang w:eastAsia="en-US"/>
              </w:rPr>
              <w:t xml:space="preserve">4</w:t>
            </w:r>
            <w:r/>
          </w:p>
        </w:tc>
        <w:tc>
          <w:tcPr>
            <w:tcW w:w="1650" w:type="dxa"/>
            <w:vAlign w:val="center"/>
            <w:textDirection w:val="lrTb"/>
            <w:noWrap w:val="false"/>
          </w:tcPr>
          <w:p>
            <w:pPr>
              <w:ind w:left="161"/>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交易中间件</w:t>
            </w:r>
            <w:r/>
          </w:p>
        </w:tc>
        <w:tc>
          <w:tcPr>
            <w:tcW w:w="1485" w:type="dxa"/>
            <w:vAlign w:val="center"/>
            <w:textDirection w:val="lrTb"/>
            <w:noWrap w:val="false"/>
          </w:tcPr>
          <w:p>
            <w:pPr>
              <w:ind w:left="82"/>
              <w:jc w:val="center"/>
              <w:spacing w:line="240" w:lineRule="exact"/>
              <w:rPr>
                <w:rFonts w:hint="eastAsia" w:ascii="宋体" w:hAnsi="宋体" w:cs="宋体"/>
                <w:szCs w:val="21"/>
                <w:lang w:eastAsia="en-US"/>
              </w:rPr>
            </w:pPr>
            <w:r>
              <w:rPr>
                <w:rFonts w:hint="eastAsia" w:ascii="宋体" w:hAnsi="宋体" w:cs="宋体"/>
                <w:spacing w:val="-1"/>
                <w:szCs w:val="21"/>
                <w:lang w:eastAsia="en-US"/>
              </w:rPr>
              <w:t xml:space="preserve">Tuxedo</w:t>
            </w:r>
            <w:r/>
          </w:p>
        </w:tc>
        <w:tc>
          <w:tcPr>
            <w:tcW w:w="3497" w:type="dxa"/>
            <w:vAlign w:val="center"/>
            <w:textDirection w:val="lrTb"/>
            <w:noWrap w:val="false"/>
          </w:tcPr>
          <w:p>
            <w:pPr>
              <w:ind w:left="115"/>
              <w:jc w:val="center"/>
              <w:spacing w:line="240" w:lineRule="exact"/>
              <w:rPr>
                <w:rFonts w:hint="eastAsia" w:ascii="宋体" w:hAnsi="宋体" w:cs="宋体"/>
                <w:szCs w:val="21"/>
              </w:rPr>
            </w:pPr>
            <w:r>
              <w:rPr>
                <w:rFonts w:hint="eastAsia" w:ascii="宋体" w:hAnsi="宋体" w:cs="宋体"/>
                <w:spacing w:val="-1"/>
                <w:szCs w:val="21"/>
              </w:rPr>
              <w:t xml:space="preserve">Tuxedo实时交易系统</w:t>
            </w:r>
            <w:r/>
          </w:p>
        </w:tc>
        <w:tc>
          <w:tcPr>
            <w:tcW w:w="763"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66"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3</w:t>
            </w:r>
            <w:r/>
          </w:p>
        </w:tc>
      </w:tr>
      <w:tr>
        <w:trPr>
          <w:trHeight w:val="610"/>
        </w:trPr>
        <w:tc>
          <w:tcPr>
            <w:tcW w:w="696" w:type="dxa"/>
            <w:vAlign w:val="center"/>
            <w:textDirection w:val="lrTb"/>
            <w:noWrap w:val="false"/>
          </w:tcPr>
          <w:p>
            <w:pPr>
              <w:ind w:left="264"/>
              <w:jc w:val="center"/>
              <w:spacing w:line="240" w:lineRule="exact"/>
              <w:rPr>
                <w:rFonts w:hint="eastAsia" w:ascii="宋体" w:hAnsi="宋体" w:cs="宋体"/>
                <w:szCs w:val="21"/>
                <w:lang w:eastAsia="en-US"/>
              </w:rPr>
            </w:pPr>
            <w:r>
              <w:rPr>
                <w:rFonts w:hint="eastAsia" w:ascii="宋体" w:hAnsi="宋体" w:cs="宋体"/>
                <w:szCs w:val="21"/>
                <w:lang w:eastAsia="en-US"/>
              </w:rPr>
              <w:t xml:space="preserve">5</w:t>
            </w:r>
            <w:r/>
          </w:p>
        </w:tc>
        <w:tc>
          <w:tcPr>
            <w:tcW w:w="1650" w:type="dxa"/>
            <w:vAlign w:val="center"/>
            <w:textDirection w:val="lrTb"/>
            <w:noWrap w:val="false"/>
          </w:tcPr>
          <w:p>
            <w:pPr>
              <w:ind w:left="100" w:right="153" w:firstLine="60"/>
              <w:jc w:val="center"/>
              <w:spacing w:line="240" w:lineRule="exact"/>
              <w:rPr>
                <w:rFonts w:hint="eastAsia" w:ascii="宋体" w:hAnsi="宋体" w:cs="宋体"/>
                <w:szCs w:val="21"/>
                <w:lang w:eastAsia="en-US"/>
              </w:rPr>
            </w:pPr>
            <w:r>
              <w:rPr>
                <w:rFonts w:hint="eastAsia" w:ascii="宋体" w:hAnsi="宋体" w:cs="宋体"/>
                <w:spacing w:val="4"/>
                <w:szCs w:val="21"/>
                <w:lang w:eastAsia="en-US"/>
              </w:rPr>
              <w:t xml:space="preserve">数据抽取系</w:t>
            </w:r>
            <w:r>
              <w:rPr>
                <w:rFonts w:hint="eastAsia" w:ascii="宋体" w:hAnsi="宋体" w:cs="宋体"/>
                <w:szCs w:val="21"/>
                <w:lang w:eastAsia="en-US"/>
              </w:rPr>
              <w:t xml:space="preserve">统</w:t>
            </w:r>
            <w:r/>
          </w:p>
        </w:tc>
        <w:tc>
          <w:tcPr>
            <w:tcW w:w="1485" w:type="dxa"/>
            <w:vAlign w:val="center"/>
            <w:textDirection w:val="lrTb"/>
            <w:noWrap w:val="false"/>
          </w:tcPr>
          <w:p>
            <w:pPr>
              <w:ind w:left="82"/>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Oracle</w:t>
            </w:r>
            <w:r/>
          </w:p>
        </w:tc>
        <w:tc>
          <w:tcPr>
            <w:tcW w:w="3497" w:type="dxa"/>
            <w:vAlign w:val="center"/>
            <w:textDirection w:val="lrTb"/>
            <w:noWrap w:val="false"/>
          </w:tcPr>
          <w:p>
            <w:pPr>
              <w:ind w:left="115" w:right="134" w:firstLine="10"/>
              <w:jc w:val="center"/>
              <w:spacing w:line="240" w:lineRule="exact"/>
              <w:rPr>
                <w:rFonts w:hint="eastAsia" w:ascii="宋体" w:hAnsi="宋体" w:cs="宋体"/>
                <w:szCs w:val="21"/>
                <w:lang w:eastAsia="en-US"/>
              </w:rPr>
            </w:pPr>
            <w:r>
              <w:rPr>
                <w:rFonts w:hint="eastAsia" w:ascii="宋体" w:hAnsi="宋体" w:cs="宋体"/>
                <w:spacing w:val="-1"/>
                <w:szCs w:val="21"/>
                <w:lang w:eastAsia="en-US"/>
              </w:rPr>
              <w:t xml:space="preserve">Oracle goldengate12C,数据</w:t>
            </w:r>
            <w:r>
              <w:rPr>
                <w:rFonts w:hint="eastAsia" w:ascii="宋体" w:hAnsi="宋体" w:cs="宋体"/>
                <w:spacing w:val="13"/>
                <w:szCs w:val="21"/>
                <w:lang w:eastAsia="en-US"/>
              </w:rPr>
              <w:t xml:space="preserve"> </w:t>
            </w:r>
            <w:r>
              <w:rPr>
                <w:rFonts w:hint="eastAsia" w:ascii="宋体" w:hAnsi="宋体" w:cs="宋体"/>
                <w:spacing w:val="1"/>
                <w:szCs w:val="21"/>
                <w:lang w:eastAsia="en-US"/>
              </w:rPr>
              <w:t xml:space="preserve">实时复制系统</w:t>
            </w:r>
            <w:r/>
          </w:p>
        </w:tc>
        <w:tc>
          <w:tcPr>
            <w:tcW w:w="763" w:type="dxa"/>
            <w:vAlign w:val="center"/>
            <w:textDirection w:val="lrTb"/>
            <w:noWrap w:val="false"/>
          </w:tcPr>
          <w:p>
            <w:pPr>
              <w:ind w:left="23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66"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r>
      <w:tr>
        <w:trPr>
          <w:trHeight w:val="610"/>
        </w:trPr>
        <w:tc>
          <w:tcPr>
            <w:tcW w:w="696" w:type="dxa"/>
            <w:vAlign w:val="center"/>
            <w:textDirection w:val="lrTb"/>
            <w:noWrap w:val="false"/>
          </w:tcPr>
          <w:p>
            <w:pPr>
              <w:ind w:left="254"/>
              <w:jc w:val="center"/>
              <w:spacing w:line="240" w:lineRule="exact"/>
              <w:rPr>
                <w:rFonts w:hint="eastAsia" w:ascii="宋体" w:hAnsi="宋体" w:cs="宋体"/>
                <w:szCs w:val="21"/>
                <w:lang w:eastAsia="en-US"/>
              </w:rPr>
            </w:pPr>
            <w:r>
              <w:rPr>
                <w:rFonts w:hint="eastAsia" w:ascii="宋体" w:hAnsi="宋体" w:cs="宋体"/>
                <w:szCs w:val="21"/>
                <w:lang w:eastAsia="en-US"/>
              </w:rPr>
              <w:t xml:space="preserve">6</w:t>
            </w:r>
            <w:r/>
          </w:p>
        </w:tc>
        <w:tc>
          <w:tcPr>
            <w:tcW w:w="1650" w:type="dxa"/>
            <w:vAlign w:val="center"/>
            <w:textDirection w:val="lrTb"/>
            <w:noWrap w:val="false"/>
          </w:tcPr>
          <w:p>
            <w:pPr>
              <w:ind w:left="110" w:right="193" w:hanging="10"/>
              <w:jc w:val="center"/>
              <w:spacing w:line="240" w:lineRule="exact"/>
              <w:rPr>
                <w:rFonts w:hint="eastAsia" w:ascii="宋体" w:hAnsi="宋体" w:cs="宋体"/>
                <w:spacing w:val="4"/>
                <w:szCs w:val="21"/>
                <w:lang w:eastAsia="en-US"/>
              </w:rPr>
            </w:pPr>
            <w:r>
              <w:rPr>
                <w:rFonts w:hint="eastAsia" w:ascii="宋体" w:hAnsi="宋体" w:cs="宋体"/>
                <w:spacing w:val="4"/>
                <w:szCs w:val="21"/>
                <w:lang w:eastAsia="en-US"/>
              </w:rPr>
              <w:t xml:space="preserve">数据复制系</w:t>
            </w:r>
            <w:r>
              <w:rPr>
                <w:rFonts w:hint="eastAsia" w:ascii="宋体" w:hAnsi="宋体" w:cs="宋体"/>
                <w:szCs w:val="21"/>
                <w:lang w:eastAsia="en-US"/>
              </w:rPr>
              <w:t xml:space="preserve">统</w:t>
            </w:r>
            <w:r/>
          </w:p>
        </w:tc>
        <w:tc>
          <w:tcPr>
            <w:tcW w:w="1485" w:type="dxa"/>
            <w:vAlign w:val="center"/>
            <w:textDirection w:val="lrTb"/>
            <w:noWrap w:val="false"/>
          </w:tcPr>
          <w:p>
            <w:pPr>
              <w:ind w:left="82"/>
              <w:jc w:val="center"/>
              <w:spacing w:line="240" w:lineRule="exact"/>
              <w:rPr>
                <w:rFonts w:hint="eastAsia" w:ascii="宋体" w:hAnsi="宋体" w:cs="宋体"/>
                <w:spacing w:val="-2"/>
                <w:szCs w:val="21"/>
                <w:lang w:eastAsia="en-US"/>
              </w:rPr>
            </w:pPr>
            <w:r>
              <w:rPr>
                <w:rFonts w:hint="eastAsia" w:ascii="宋体" w:hAnsi="宋体" w:cs="宋体"/>
                <w:spacing w:val="-2"/>
                <w:szCs w:val="21"/>
                <w:lang w:eastAsia="en-US"/>
              </w:rPr>
              <w:t xml:space="preserve">Oracle</w:t>
            </w:r>
            <w:r/>
          </w:p>
        </w:tc>
        <w:tc>
          <w:tcPr>
            <w:tcW w:w="3497" w:type="dxa"/>
            <w:vAlign w:val="center"/>
            <w:textDirection w:val="lrTb"/>
            <w:noWrap w:val="false"/>
          </w:tcPr>
          <w:p>
            <w:pPr>
              <w:ind w:left="94"/>
              <w:jc w:val="center"/>
              <w:spacing w:line="240" w:lineRule="exact"/>
              <w:rPr>
                <w:rFonts w:hint="eastAsia" w:ascii="宋体" w:hAnsi="宋体" w:cs="宋体"/>
                <w:spacing w:val="-1"/>
                <w:szCs w:val="21"/>
                <w:lang w:eastAsia="en-US"/>
              </w:rPr>
            </w:pPr>
            <w:r>
              <w:rPr>
                <w:rFonts w:hint="eastAsia" w:ascii="宋体" w:hAnsi="宋体" w:cs="宋体"/>
                <w:szCs w:val="21"/>
                <w:lang w:eastAsia="en-US"/>
              </w:rPr>
              <w:t xml:space="preserve">Oracle</w:t>
            </w:r>
            <w:r>
              <w:rPr>
                <w:rFonts w:hint="eastAsia" w:ascii="宋体" w:hAnsi="宋体" w:cs="宋体"/>
                <w:spacing w:val="1"/>
                <w:szCs w:val="21"/>
                <w:lang w:eastAsia="en-US"/>
              </w:rPr>
              <w:t xml:space="preserve"> </w:t>
            </w:r>
            <w:r>
              <w:rPr>
                <w:rFonts w:hint="eastAsia" w:ascii="宋体" w:hAnsi="宋体" w:cs="宋体"/>
                <w:szCs w:val="21"/>
                <w:lang w:eastAsia="en-US"/>
              </w:rPr>
              <w:t xml:space="preserve">ADG</w:t>
            </w:r>
            <w:r>
              <w:rPr>
                <w:rFonts w:hint="eastAsia" w:ascii="宋体" w:hAnsi="宋体" w:cs="宋体"/>
                <w:spacing w:val="1"/>
                <w:szCs w:val="21"/>
                <w:lang w:eastAsia="en-US"/>
              </w:rPr>
              <w:t xml:space="preserve">数据实时复制系统</w:t>
            </w:r>
            <w:r/>
          </w:p>
        </w:tc>
        <w:tc>
          <w:tcPr>
            <w:tcW w:w="763"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66" w:type="dxa"/>
            <w:vAlign w:val="center"/>
            <w:textDirection w:val="lrTb"/>
            <w:noWrap w:val="false"/>
          </w:tcPr>
          <w:p>
            <w:pPr>
              <w:ind w:left="259"/>
              <w:jc w:val="cente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r>
      <w:tr>
        <w:trPr>
          <w:trHeight w:val="610"/>
        </w:trPr>
        <w:tc>
          <w:tcPr>
            <w:tcW w:w="696" w:type="dxa"/>
            <w:vAlign w:val="center"/>
            <w:textDirection w:val="lrTb"/>
            <w:noWrap w:val="false"/>
          </w:tcPr>
          <w:p>
            <w:pPr>
              <w:ind w:left="254"/>
              <w:jc w:val="center"/>
              <w:spacing w:line="240" w:lineRule="exact"/>
              <w:rPr>
                <w:rFonts w:hint="eastAsia" w:ascii="宋体" w:hAnsi="宋体" w:cs="宋体"/>
                <w:szCs w:val="21"/>
                <w:lang w:eastAsia="en-US"/>
              </w:rPr>
            </w:pPr>
            <w:r>
              <w:rPr>
                <w:rFonts w:hint="eastAsia" w:ascii="宋体" w:hAnsi="宋体" w:cs="宋体"/>
                <w:szCs w:val="21"/>
                <w:lang w:eastAsia="en-US"/>
              </w:rPr>
              <w:t xml:space="preserve">7</w:t>
            </w:r>
            <w:r/>
          </w:p>
        </w:tc>
        <w:tc>
          <w:tcPr>
            <w:tcW w:w="1650" w:type="dxa"/>
            <w:vAlign w:val="center"/>
            <w:textDirection w:val="lrTb"/>
            <w:noWrap w:val="false"/>
          </w:tcPr>
          <w:p>
            <w:pPr>
              <w:ind w:left="110" w:right="193" w:hanging="10"/>
              <w:jc w:val="center"/>
              <w:spacing w:line="240" w:lineRule="exact"/>
              <w:rPr>
                <w:rFonts w:hint="eastAsia" w:ascii="宋体" w:hAnsi="宋体" w:cs="宋体"/>
                <w:spacing w:val="4"/>
                <w:szCs w:val="21"/>
                <w:lang w:eastAsia="en-US"/>
              </w:rPr>
            </w:pPr>
            <w:r>
              <w:rPr>
                <w:rFonts w:hint="eastAsia" w:ascii="宋体" w:hAnsi="宋体" w:cs="宋体"/>
                <w:spacing w:val="4"/>
                <w:szCs w:val="21"/>
                <w:lang w:eastAsia="en-US"/>
              </w:rPr>
              <w:t xml:space="preserve">数据同步系</w:t>
            </w:r>
            <w:r>
              <w:rPr>
                <w:rFonts w:hint="eastAsia" w:ascii="宋体" w:hAnsi="宋体" w:cs="宋体"/>
                <w:szCs w:val="21"/>
                <w:lang w:eastAsia="en-US"/>
              </w:rPr>
              <w:t xml:space="preserve">统</w:t>
            </w:r>
            <w:r/>
          </w:p>
        </w:tc>
        <w:tc>
          <w:tcPr>
            <w:tcW w:w="1485" w:type="dxa"/>
            <w:vAlign w:val="center"/>
            <w:textDirection w:val="lrTb"/>
            <w:noWrap w:val="false"/>
          </w:tcPr>
          <w:p>
            <w:pPr>
              <w:ind w:left="82"/>
              <w:jc w:val="center"/>
              <w:spacing w:line="240" w:lineRule="exact"/>
              <w:rPr>
                <w:rFonts w:hint="eastAsia" w:ascii="宋体" w:hAnsi="宋体" w:cs="宋体"/>
                <w:spacing w:val="-2"/>
                <w:szCs w:val="21"/>
                <w:lang w:eastAsia="en-US"/>
              </w:rPr>
            </w:pPr>
            <w:r>
              <w:rPr>
                <w:rFonts w:hint="eastAsia" w:ascii="宋体" w:hAnsi="宋体" w:cs="宋体"/>
                <w:spacing w:val="-4"/>
                <w:szCs w:val="21"/>
                <w:lang w:eastAsia="en-US"/>
              </w:rPr>
              <w:t xml:space="preserve">IBM</w:t>
            </w:r>
            <w:r>
              <w:rPr>
                <w:rFonts w:hint="eastAsia" w:ascii="宋体" w:hAnsi="宋体" w:cs="宋体"/>
                <w:spacing w:val="48"/>
                <w:szCs w:val="21"/>
                <w:lang w:eastAsia="en-US"/>
              </w:rPr>
              <w:t xml:space="preserve"> </w:t>
            </w:r>
            <w:r>
              <w:rPr>
                <w:rFonts w:hint="eastAsia" w:ascii="宋体" w:hAnsi="宋体" w:cs="宋体"/>
                <w:spacing w:val="-4"/>
                <w:szCs w:val="21"/>
                <w:lang w:eastAsia="en-US"/>
              </w:rPr>
              <w:t xml:space="preserve">Metro</w:t>
            </w:r>
            <w:r/>
          </w:p>
        </w:tc>
        <w:tc>
          <w:tcPr>
            <w:tcW w:w="3497" w:type="dxa"/>
            <w:vAlign w:val="center"/>
            <w:textDirection w:val="lrTb"/>
            <w:noWrap w:val="false"/>
          </w:tcPr>
          <w:p>
            <w:pPr>
              <w:ind w:left="64" w:right="107" w:firstLine="79"/>
              <w:jc w:val="center"/>
              <w:spacing w:line="240" w:lineRule="exact"/>
              <w:rPr>
                <w:rFonts w:hint="eastAsia" w:ascii="宋体" w:hAnsi="宋体" w:cs="宋体"/>
                <w:spacing w:val="-1"/>
                <w:szCs w:val="21"/>
              </w:rPr>
            </w:pPr>
            <w:r>
              <w:rPr>
                <w:rFonts w:hint="eastAsia" w:ascii="宋体" w:hAnsi="宋体" w:cs="宋体"/>
                <w:szCs w:val="21"/>
              </w:rPr>
              <w:t xml:space="preserve">IBM</w:t>
            </w:r>
            <w:r>
              <w:rPr>
                <w:rFonts w:hint="eastAsia" w:ascii="宋体" w:hAnsi="宋体" w:cs="宋体"/>
                <w:spacing w:val="1"/>
                <w:szCs w:val="21"/>
              </w:rPr>
              <w:t xml:space="preserve">高速同程实时数据同步系</w:t>
            </w:r>
            <w:r>
              <w:rPr>
                <w:rFonts w:hint="eastAsia" w:ascii="宋体" w:hAnsi="宋体" w:cs="宋体"/>
                <w:spacing w:val="6"/>
                <w:szCs w:val="21"/>
              </w:rPr>
              <w:t xml:space="preserve"> </w:t>
            </w:r>
            <w:r>
              <w:rPr>
                <w:rFonts w:hint="eastAsia" w:ascii="宋体" w:hAnsi="宋体" w:cs="宋体"/>
                <w:spacing w:val="1"/>
                <w:szCs w:val="21"/>
              </w:rPr>
              <w:t xml:space="preserve">统，提供开发测试环境</w:t>
            </w:r>
            <w:r/>
          </w:p>
        </w:tc>
        <w:tc>
          <w:tcPr>
            <w:tcW w:w="763"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66" w:type="dxa"/>
            <w:vAlign w:val="center"/>
            <w:textDirection w:val="lrTb"/>
            <w:noWrap w:val="false"/>
          </w:tcPr>
          <w:p>
            <w:pPr>
              <w:ind w:left="259"/>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610"/>
        </w:trPr>
        <w:tc>
          <w:tcPr>
            <w:tcW w:w="696" w:type="dxa"/>
            <w:vAlign w:val="center"/>
            <w:textDirection w:val="lrTb"/>
            <w:noWrap w:val="false"/>
          </w:tcPr>
          <w:p>
            <w:pPr>
              <w:ind w:left="254"/>
              <w:jc w:val="center"/>
              <w:spacing w:line="240" w:lineRule="exact"/>
              <w:rPr>
                <w:rFonts w:hint="eastAsia" w:ascii="宋体" w:hAnsi="宋体" w:cs="宋体"/>
                <w:szCs w:val="21"/>
                <w:lang w:eastAsia="en-US"/>
              </w:rPr>
            </w:pPr>
            <w:r>
              <w:rPr>
                <w:rFonts w:hint="eastAsia" w:ascii="宋体" w:hAnsi="宋体" w:cs="宋体"/>
                <w:szCs w:val="21"/>
                <w:lang w:eastAsia="en-US"/>
              </w:rPr>
              <w:t xml:space="preserve">8</w:t>
            </w:r>
            <w:r/>
          </w:p>
        </w:tc>
        <w:tc>
          <w:tcPr>
            <w:tcW w:w="1650" w:type="dxa"/>
            <w:vAlign w:val="center"/>
            <w:textDirection w:val="lrTb"/>
            <w:noWrap w:val="false"/>
          </w:tcPr>
          <w:p>
            <w:pPr>
              <w:ind w:left="110"/>
              <w:jc w:val="center"/>
              <w:spacing w:line="240" w:lineRule="exact"/>
              <w:rPr>
                <w:rFonts w:hint="eastAsia" w:ascii="宋体" w:hAnsi="宋体" w:cs="宋体"/>
                <w:spacing w:val="4"/>
                <w:szCs w:val="21"/>
                <w:lang w:eastAsia="en-US"/>
              </w:rPr>
            </w:pPr>
            <w:r>
              <w:rPr>
                <w:rFonts w:hint="eastAsia" w:ascii="宋体" w:hAnsi="宋体" w:cs="宋体"/>
                <w:spacing w:val="2"/>
                <w:szCs w:val="21"/>
                <w:lang w:eastAsia="en-US"/>
              </w:rPr>
              <w:t xml:space="preserve">备份系统</w:t>
            </w:r>
            <w:r/>
          </w:p>
        </w:tc>
        <w:tc>
          <w:tcPr>
            <w:tcW w:w="1485" w:type="dxa"/>
            <w:vAlign w:val="center"/>
            <w:textDirection w:val="lrTb"/>
            <w:noWrap w:val="false"/>
          </w:tcPr>
          <w:p>
            <w:pPr>
              <w:ind w:left="82"/>
              <w:jc w:val="center"/>
              <w:spacing w:line="240" w:lineRule="exact"/>
              <w:rPr>
                <w:rFonts w:hint="eastAsia" w:ascii="宋体" w:hAnsi="宋体" w:cs="宋体"/>
                <w:spacing w:val="-2"/>
                <w:szCs w:val="21"/>
                <w:lang w:eastAsia="en-US"/>
              </w:rPr>
            </w:pPr>
            <w:r>
              <w:rPr>
                <w:rFonts w:hint="eastAsia" w:ascii="宋体" w:hAnsi="宋体" w:cs="宋体"/>
                <w:spacing w:val="-3"/>
                <w:szCs w:val="21"/>
                <w:lang w:eastAsia="en-US"/>
              </w:rPr>
              <w:t xml:space="preserve">NBU</w:t>
            </w:r>
            <w:r>
              <w:rPr>
                <w:rFonts w:hint="eastAsia" w:ascii="宋体" w:hAnsi="宋体" w:cs="宋体"/>
                <w:spacing w:val="42"/>
                <w:szCs w:val="21"/>
                <w:lang w:eastAsia="en-US"/>
              </w:rPr>
              <w:t xml:space="preserve"> </w:t>
            </w:r>
            <w:r>
              <w:rPr>
                <w:rFonts w:hint="eastAsia" w:ascii="宋体" w:hAnsi="宋体" w:cs="宋体"/>
                <w:spacing w:val="-3"/>
                <w:szCs w:val="21"/>
                <w:lang w:eastAsia="en-US"/>
              </w:rPr>
              <w:t xml:space="preserve">7.5</w:t>
            </w:r>
            <w:r/>
          </w:p>
        </w:tc>
        <w:tc>
          <w:tcPr>
            <w:tcW w:w="3497" w:type="dxa"/>
            <w:vAlign w:val="center"/>
            <w:textDirection w:val="lrTb"/>
            <w:noWrap w:val="false"/>
          </w:tcPr>
          <w:p>
            <w:pPr>
              <w:ind w:left="64" w:right="249" w:firstLine="70"/>
              <w:jc w:val="center"/>
              <w:spacing w:line="240" w:lineRule="exact"/>
              <w:rPr>
                <w:rFonts w:hint="eastAsia" w:ascii="宋体" w:hAnsi="宋体" w:cs="宋体"/>
                <w:spacing w:val="-1"/>
                <w:szCs w:val="21"/>
              </w:rPr>
            </w:pPr>
            <w:r>
              <w:rPr>
                <w:rFonts w:hint="eastAsia" w:ascii="宋体" w:hAnsi="宋体" w:cs="宋体"/>
                <w:spacing w:val="1"/>
                <w:szCs w:val="21"/>
              </w:rPr>
              <w:t xml:space="preserve">赛门铁克</w:t>
            </w:r>
            <w:r>
              <w:rPr>
                <w:rFonts w:hint="eastAsia" w:ascii="宋体" w:hAnsi="宋体" w:cs="宋体"/>
                <w:szCs w:val="21"/>
              </w:rPr>
              <w:t xml:space="preserve">NBU</w:t>
            </w:r>
            <w:r>
              <w:rPr>
                <w:rFonts w:hint="eastAsia" w:ascii="宋体" w:hAnsi="宋体" w:cs="宋体"/>
                <w:spacing w:val="1"/>
                <w:szCs w:val="21"/>
              </w:rPr>
              <w:t xml:space="preserve">,提供数据库备</w:t>
            </w:r>
            <w:r>
              <w:rPr>
                <w:rFonts w:hint="eastAsia" w:ascii="宋体" w:hAnsi="宋体" w:cs="宋体"/>
                <w:szCs w:val="21"/>
              </w:rPr>
              <w:t xml:space="preserve"> </w:t>
            </w:r>
            <w:r>
              <w:rPr>
                <w:rFonts w:hint="eastAsia" w:ascii="宋体" w:hAnsi="宋体" w:cs="宋体"/>
                <w:spacing w:val="4"/>
                <w:szCs w:val="21"/>
              </w:rPr>
              <w:t xml:space="preserve">份与归档</w:t>
            </w:r>
            <w:r/>
          </w:p>
        </w:tc>
        <w:tc>
          <w:tcPr>
            <w:tcW w:w="763"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66" w:type="dxa"/>
            <w:vAlign w:val="center"/>
            <w:textDirection w:val="lrTb"/>
            <w:noWrap w:val="false"/>
          </w:tcPr>
          <w:p>
            <w:pPr>
              <w:ind w:left="259"/>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610"/>
        </w:trPr>
        <w:tc>
          <w:tcPr>
            <w:tcW w:w="696" w:type="dxa"/>
            <w:vAlign w:val="center"/>
            <w:textDirection w:val="lrTb"/>
            <w:noWrap w:val="false"/>
          </w:tcPr>
          <w:p>
            <w:pPr>
              <w:ind w:left="254"/>
              <w:jc w:val="center"/>
              <w:spacing w:line="240" w:lineRule="exact"/>
              <w:rPr>
                <w:rFonts w:hint="eastAsia" w:ascii="宋体" w:hAnsi="宋体" w:cs="宋体"/>
                <w:szCs w:val="21"/>
                <w:lang w:eastAsia="en-US"/>
              </w:rPr>
            </w:pPr>
            <w:r>
              <w:rPr>
                <w:rFonts w:hint="eastAsia" w:ascii="宋体" w:hAnsi="宋体" w:cs="宋体"/>
                <w:szCs w:val="21"/>
                <w:lang w:eastAsia="en-US"/>
              </w:rPr>
              <w:t xml:space="preserve">9</w:t>
            </w:r>
            <w:r/>
          </w:p>
        </w:tc>
        <w:tc>
          <w:tcPr>
            <w:tcW w:w="1650" w:type="dxa"/>
            <w:vAlign w:val="center"/>
            <w:textDirection w:val="lrTb"/>
            <w:noWrap w:val="false"/>
          </w:tcPr>
          <w:p>
            <w:pPr>
              <w:ind w:left="110"/>
              <w:jc w:val="center"/>
              <w:spacing w:line="240" w:lineRule="exact"/>
              <w:rPr>
                <w:rFonts w:hint="eastAsia" w:ascii="宋体" w:hAnsi="宋体" w:cs="宋体"/>
                <w:spacing w:val="4"/>
                <w:szCs w:val="21"/>
                <w:lang w:eastAsia="en-US"/>
              </w:rPr>
            </w:pPr>
            <w:r>
              <w:rPr>
                <w:rFonts w:hint="eastAsia" w:ascii="宋体" w:hAnsi="宋体" w:cs="宋体"/>
                <w:spacing w:val="2"/>
                <w:szCs w:val="21"/>
                <w:lang w:eastAsia="en-US"/>
              </w:rPr>
              <w:t xml:space="preserve">虚拟化系统</w:t>
            </w:r>
            <w:r/>
          </w:p>
        </w:tc>
        <w:tc>
          <w:tcPr>
            <w:tcW w:w="1485" w:type="dxa"/>
            <w:vAlign w:val="center"/>
            <w:textDirection w:val="lrTb"/>
            <w:noWrap w:val="false"/>
          </w:tcPr>
          <w:p>
            <w:pPr>
              <w:ind w:left="82"/>
              <w:jc w:val="center"/>
              <w:spacing w:line="240" w:lineRule="exact"/>
              <w:rPr>
                <w:rFonts w:hint="eastAsia" w:ascii="宋体" w:hAnsi="宋体" w:cs="宋体"/>
                <w:spacing w:val="-2"/>
                <w:szCs w:val="21"/>
                <w:lang w:eastAsia="en-US"/>
              </w:rPr>
            </w:pPr>
            <w:r>
              <w:rPr>
                <w:rFonts w:hint="eastAsia" w:ascii="宋体" w:hAnsi="宋体" w:cs="宋体"/>
                <w:spacing w:val="-1"/>
                <w:szCs w:val="21"/>
                <w:lang w:eastAsia="en-US"/>
              </w:rPr>
              <w:t xml:space="preserve">VMWARE</w:t>
            </w:r>
            <w:r/>
          </w:p>
        </w:tc>
        <w:tc>
          <w:tcPr>
            <w:tcW w:w="3497" w:type="dxa"/>
            <w:vAlign w:val="center"/>
            <w:textDirection w:val="lrTb"/>
            <w:noWrap w:val="false"/>
          </w:tcPr>
          <w:p>
            <w:pPr>
              <w:ind w:left="74"/>
              <w:jc w:val="center"/>
              <w:spacing w:line="240" w:lineRule="exact"/>
              <w:rPr>
                <w:rFonts w:hint="eastAsia" w:ascii="宋体" w:hAnsi="宋体" w:cs="宋体"/>
                <w:szCs w:val="21"/>
                <w:lang w:eastAsia="en-US"/>
              </w:rPr>
            </w:pPr>
            <w:r>
              <w:rPr>
                <w:rFonts w:hint="eastAsia" w:ascii="宋体" w:hAnsi="宋体" w:cs="宋体"/>
                <w:spacing w:val="-1"/>
                <w:szCs w:val="21"/>
                <w:lang w:eastAsia="en-US"/>
              </w:rPr>
              <w:t xml:space="preserve">VMWARE 6.0,三节点集群，含</w:t>
            </w:r>
            <w:r/>
          </w:p>
          <w:p>
            <w:pPr>
              <w:ind w:left="64"/>
              <w:jc w:val="center"/>
              <w:spacing w:line="240" w:lineRule="exact"/>
              <w:rPr>
                <w:rFonts w:hint="eastAsia" w:ascii="宋体" w:hAnsi="宋体" w:cs="宋体"/>
                <w:spacing w:val="-1"/>
                <w:szCs w:val="21"/>
                <w:lang w:eastAsia="en-US"/>
              </w:rPr>
            </w:pPr>
            <w:r>
              <w:rPr>
                <w:rFonts w:hint="eastAsia" w:ascii="宋体" w:hAnsi="宋体" w:cs="宋体"/>
                <w:spacing w:val="-1"/>
                <w:position w:val="-3"/>
                <w:szCs w:val="21"/>
                <w:lang w:eastAsia="en-US"/>
              </w:rPr>
              <w:t xml:space="preserve">VCenter</w:t>
            </w:r>
            <w:r/>
          </w:p>
        </w:tc>
        <w:tc>
          <w:tcPr>
            <w:tcW w:w="763"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66" w:type="dxa"/>
            <w:vAlign w:val="center"/>
            <w:textDirection w:val="lrTb"/>
            <w:noWrap w:val="false"/>
          </w:tcPr>
          <w:p>
            <w:pPr>
              <w:ind w:left="259"/>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619"/>
        </w:trPr>
        <w:tc>
          <w:tcPr>
            <w:tcW w:w="696" w:type="dxa"/>
            <w:vAlign w:val="center"/>
            <w:textDirection w:val="lrTb"/>
            <w:noWrap w:val="false"/>
          </w:tcPr>
          <w:p>
            <w:pPr>
              <w:ind w:left="194"/>
              <w:jc w:val="center"/>
              <w:spacing w:line="240" w:lineRule="exact"/>
              <w:rPr>
                <w:rFonts w:hint="eastAsia" w:ascii="宋体" w:hAnsi="宋体" w:cs="宋体"/>
                <w:szCs w:val="21"/>
                <w:lang w:eastAsia="en-US"/>
              </w:rPr>
            </w:pPr>
            <w:r>
              <w:rPr>
                <w:rFonts w:hint="eastAsia" w:ascii="宋体" w:hAnsi="宋体" w:cs="宋体"/>
                <w:spacing w:val="-8"/>
                <w:szCs w:val="21"/>
                <w:lang w:eastAsia="en-US"/>
              </w:rPr>
              <w:t xml:space="preserve">10</w:t>
            </w:r>
            <w:r/>
          </w:p>
        </w:tc>
        <w:tc>
          <w:tcPr>
            <w:tcW w:w="1650" w:type="dxa"/>
            <w:vAlign w:val="center"/>
            <w:textDirection w:val="lrTb"/>
            <w:noWrap w:val="false"/>
          </w:tcPr>
          <w:p>
            <w:pPr>
              <w:ind w:left="110" w:right="206" w:hanging="10"/>
              <w:jc w:val="center"/>
              <w:spacing w:line="240" w:lineRule="exact"/>
              <w:rPr>
                <w:rFonts w:hint="eastAsia" w:ascii="宋体" w:hAnsi="宋体" w:cs="宋体"/>
                <w:spacing w:val="4"/>
                <w:szCs w:val="21"/>
                <w:lang w:eastAsia="en-US"/>
              </w:rPr>
            </w:pPr>
            <w:r>
              <w:rPr>
                <w:rFonts w:hint="eastAsia" w:ascii="宋体" w:hAnsi="宋体" w:cs="宋体"/>
                <w:spacing w:val="2"/>
                <w:szCs w:val="21"/>
                <w:lang w:eastAsia="en-US"/>
              </w:rPr>
              <w:t xml:space="preserve">虚拟化备份</w:t>
            </w:r>
            <w:r>
              <w:rPr>
                <w:rFonts w:hint="eastAsia" w:ascii="宋体" w:hAnsi="宋体" w:cs="宋体"/>
                <w:spacing w:val="5"/>
                <w:szCs w:val="21"/>
                <w:lang w:eastAsia="en-US"/>
              </w:rPr>
              <w:t xml:space="preserve">系统</w:t>
            </w:r>
            <w:r/>
          </w:p>
        </w:tc>
        <w:tc>
          <w:tcPr>
            <w:tcW w:w="1485" w:type="dxa"/>
            <w:vAlign w:val="center"/>
            <w:textDirection w:val="lrTb"/>
            <w:noWrap w:val="false"/>
          </w:tcPr>
          <w:p>
            <w:pPr>
              <w:ind w:left="82"/>
              <w:jc w:val="center"/>
              <w:spacing w:line="240" w:lineRule="exact"/>
              <w:rPr>
                <w:rFonts w:hint="eastAsia" w:ascii="宋体" w:hAnsi="宋体" w:cs="宋体"/>
                <w:szCs w:val="21"/>
                <w:lang w:eastAsia="en-US"/>
              </w:rPr>
            </w:pPr>
            <w:r>
              <w:rPr>
                <w:rFonts w:hint="eastAsia" w:ascii="宋体" w:hAnsi="宋体" w:cs="宋体"/>
                <w:spacing w:val="-1"/>
                <w:position w:val="-3"/>
                <w:szCs w:val="21"/>
                <w:lang w:eastAsia="en-US"/>
              </w:rPr>
              <w:t xml:space="preserve">VMWARE</w:t>
            </w:r>
            <w:r/>
          </w:p>
          <w:p>
            <w:pPr>
              <w:ind w:left="82"/>
              <w:jc w:val="center"/>
              <w:spacing w:line="240" w:lineRule="exact"/>
              <w:rPr>
                <w:rFonts w:hint="eastAsia" w:ascii="宋体" w:hAnsi="宋体" w:cs="宋体"/>
                <w:spacing w:val="-2"/>
                <w:szCs w:val="21"/>
                <w:lang w:eastAsia="en-US"/>
              </w:rPr>
            </w:pPr>
            <w:r>
              <w:rPr>
                <w:rFonts w:hint="eastAsia" w:ascii="宋体" w:hAnsi="宋体" w:cs="宋体"/>
                <w:spacing w:val="-1"/>
                <w:szCs w:val="21"/>
                <w:lang w:eastAsia="en-US"/>
              </w:rPr>
              <w:t xml:space="preserve">backup</w:t>
            </w:r>
            <w:r/>
          </w:p>
        </w:tc>
        <w:tc>
          <w:tcPr>
            <w:tcW w:w="3497" w:type="dxa"/>
            <w:vAlign w:val="center"/>
            <w:textDirection w:val="lrTb"/>
            <w:noWrap w:val="false"/>
          </w:tcPr>
          <w:p>
            <w:pPr>
              <w:ind w:left="64"/>
              <w:jc w:val="center"/>
              <w:spacing w:line="240" w:lineRule="exact"/>
              <w:rPr>
                <w:rFonts w:hint="eastAsia" w:ascii="宋体" w:hAnsi="宋体" w:cs="宋体"/>
                <w:spacing w:val="-1"/>
                <w:szCs w:val="21"/>
              </w:rPr>
            </w:pPr>
            <w:r>
              <w:rPr>
                <w:rFonts w:hint="eastAsia" w:ascii="宋体" w:hAnsi="宋体" w:cs="宋体"/>
                <w:spacing w:val="-1"/>
                <w:szCs w:val="21"/>
              </w:rPr>
              <w:t xml:space="preserve">VMWARE备份系统</w:t>
            </w:r>
            <w:r/>
          </w:p>
        </w:tc>
        <w:tc>
          <w:tcPr>
            <w:tcW w:w="763" w:type="dxa"/>
            <w:vAlign w:val="center"/>
            <w:textDirection w:val="lrTb"/>
            <w:noWrap w:val="false"/>
          </w:tcPr>
          <w:p>
            <w:pPr>
              <w:ind w:left="249"/>
              <w:jc w:val="center"/>
              <w:spacing w:line="240" w:lineRule="exact"/>
              <w:rPr>
                <w:rFonts w:hint="eastAsia" w:ascii="宋体" w:hAnsi="宋体" w:cs="宋体"/>
                <w:szCs w:val="21"/>
                <w:lang w:eastAsia="en-US"/>
              </w:rPr>
            </w:pPr>
            <w:r>
              <w:rPr>
                <w:rFonts w:hint="eastAsia" w:ascii="宋体" w:hAnsi="宋体" w:cs="宋体"/>
                <w:szCs w:val="21"/>
                <w:lang w:eastAsia="en-US"/>
              </w:rPr>
              <w:t xml:space="preserve">套</w:t>
            </w:r>
            <w:r/>
          </w:p>
        </w:tc>
        <w:tc>
          <w:tcPr>
            <w:tcW w:w="666" w:type="dxa"/>
            <w:vAlign w:val="center"/>
            <w:textDirection w:val="lrTb"/>
            <w:noWrap w:val="false"/>
          </w:tcPr>
          <w:p>
            <w:pPr>
              <w:ind w:left="259"/>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bl>
    <w:p>
      <w:pPr>
        <w:ind w:firstLine="420"/>
        <w:spacing w:line="320" w:lineRule="exact"/>
        <w:rPr>
          <w:rFonts w:hint="eastAsia" w:ascii="宋体" w:hAnsi="宋体" w:cs="宋体"/>
        </w:rPr>
      </w:pPr>
      <w:r>
        <w:rPr>
          <w:rFonts w:hint="eastAsia" w:ascii="宋体" w:hAnsi="宋体" w:cs="宋体"/>
        </w:rPr>
        <w:t xml:space="preserve">以上设备清单，是人社在电信四楼主机房内的主要设备清单，但可能并不完整，投标人可以根据需要，对上述设备的实际配置和运行状况进行现场勘察，运维报价必须包含电信主机房内所有设备。</w:t>
      </w:r>
      <w:r/>
    </w:p>
    <w:p>
      <w:pPr>
        <w:spacing w:line="320" w:lineRule="exact"/>
        <w:rPr>
          <w:rFonts w:hint="eastAsia" w:ascii="宋体" w:hAnsi="宋体" w:cs="宋体"/>
          <w:b/>
          <w:bCs/>
        </w:rPr>
      </w:pPr>
      <w:r>
        <w:rPr>
          <w:rFonts w:hint="eastAsia" w:ascii="宋体" w:hAnsi="宋体" w:cs="宋体"/>
          <w:b/>
          <w:bCs/>
        </w:rPr>
        <w:t xml:space="preserve">2.服务标准</w:t>
      </w:r>
      <w:r/>
    </w:p>
    <w:p>
      <w:pPr>
        <w:ind w:firstLine="420"/>
        <w:spacing w:line="320" w:lineRule="exact"/>
        <w:rPr>
          <w:rFonts w:hint="eastAsia" w:ascii="宋体" w:hAnsi="宋体" w:cs="宋体"/>
        </w:rPr>
      </w:pPr>
      <w:r>
        <w:rPr>
          <w:rFonts w:hint="eastAsia" w:ascii="宋体" w:hAnsi="宋体" w:cs="宋体"/>
        </w:rPr>
        <w:t xml:space="preserve">2.1总体要求</w:t>
      </w:r>
      <w:r/>
    </w:p>
    <w:p>
      <w:pPr>
        <w:ind w:firstLine="420"/>
        <w:spacing w:line="320" w:lineRule="exact"/>
        <w:rPr>
          <w:rFonts w:hint="eastAsia" w:ascii="宋体" w:hAnsi="宋体" w:cs="宋体"/>
        </w:rPr>
      </w:pPr>
      <w:r>
        <w:rPr>
          <w:rFonts w:hint="eastAsia" w:ascii="宋体" w:hAnsi="宋体" w:cs="宋体"/>
        </w:rPr>
        <w:t xml:space="preserve">（1）维保方案:需提供详细的维保方案，确保维护期内信息系统安全稳定运行;</w:t>
      </w:r>
      <w:r/>
    </w:p>
    <w:p>
      <w:pPr>
        <w:ind w:firstLine="420"/>
        <w:spacing w:line="320" w:lineRule="exact"/>
        <w:rPr>
          <w:rFonts w:hint="eastAsia" w:ascii="宋体" w:hAnsi="宋体" w:cs="宋体"/>
        </w:rPr>
      </w:pPr>
      <w:r>
        <w:rPr>
          <w:rFonts w:hint="eastAsia" w:ascii="宋体" w:hAnsi="宋体" w:cs="宋体"/>
        </w:rPr>
        <w:t xml:space="preserve">（2）机房管理:协助做好机房出入人员登记及机房日常管理工作;做好机房搬迁工作;</w:t>
      </w:r>
      <w:r/>
    </w:p>
    <w:p>
      <w:pPr>
        <w:ind w:firstLine="420"/>
        <w:spacing w:line="320" w:lineRule="exact"/>
        <w:rPr>
          <w:rFonts w:hint="eastAsia" w:ascii="宋体" w:hAnsi="宋体" w:cs="宋体"/>
        </w:rPr>
      </w:pPr>
      <w:r>
        <w:rPr>
          <w:rFonts w:hint="eastAsia" w:ascii="宋体" w:hAnsi="宋体" w:cs="宋体"/>
        </w:rPr>
        <w:t xml:space="preserve">（3）系统及设备登记、变更:梳理和维护机房内业务系统、设备、数据库、存储等资源信息，形成完整的日常维护服务台账，并及时做好资料整理工作。</w:t>
      </w:r>
      <w:r/>
    </w:p>
    <w:p>
      <w:pPr>
        <w:ind w:firstLine="420"/>
        <w:spacing w:line="320" w:lineRule="exact"/>
        <w:rPr>
          <w:rFonts w:hint="eastAsia" w:ascii="宋体" w:hAnsi="宋体" w:cs="宋体"/>
        </w:rPr>
      </w:pPr>
      <w:r>
        <w:rPr>
          <w:rFonts w:hint="eastAsia" w:ascii="宋体" w:hAnsi="宋体" w:cs="宋体"/>
        </w:rPr>
        <w:t xml:space="preserve">（4）日常巡检:提供不少于每天一次的设备现场巡检维护，及时发现设备系统隐患，做到防患于未然;每次维护保养及故障修复后均须出具详细全面的相关书面文档，及时提供采购人有关系统运行的状态报告和运行建议;</w:t>
      </w:r>
      <w:r/>
    </w:p>
    <w:p>
      <w:pPr>
        <w:ind w:firstLine="420"/>
        <w:spacing w:line="320" w:lineRule="exact"/>
        <w:rPr>
          <w:rFonts w:hint="eastAsia" w:ascii="宋体" w:hAnsi="宋体" w:cs="宋体"/>
        </w:rPr>
      </w:pPr>
      <w:r>
        <w:rPr>
          <w:rFonts w:hint="eastAsia" w:ascii="宋体" w:hAnsi="宋体" w:cs="宋体"/>
        </w:rPr>
        <w:t xml:space="preserve">（5）硬件设备故障处置:做好小型机、服务器、存储、网络、安全设备常规巡检、保养、故障处理、备件更换，服务器操作系统故障处理等。对维护范围内的设备的所有损坏部件，包含硬件和软件免费更换;当机器发生故障或机件损坏时，保证能及时提供现场更换服务，所提供备件为原装或标准相同的其他品牌且能保证采购人正常运行。当采购人整机崩溃时，供应商保证24小时内提供备机替代以保证业务不致停止。</w:t>
      </w:r>
      <w:r/>
    </w:p>
    <w:p>
      <w:pPr>
        <w:ind w:firstLine="420"/>
        <w:spacing w:line="320" w:lineRule="exact"/>
        <w:rPr>
          <w:rFonts w:hint="eastAsia" w:ascii="宋体" w:hAnsi="宋体" w:cs="宋体"/>
        </w:rPr>
      </w:pPr>
      <w:r>
        <w:rPr>
          <w:rFonts w:hint="eastAsia" w:ascii="宋体" w:hAnsi="宋体" w:cs="宋体"/>
        </w:rPr>
        <w:t xml:space="preserve">（6）操作系统日常维护，负责维护所有的AIX、Linux、windows操作系统，包含系统安装，日常维护等。</w:t>
      </w:r>
      <w:r/>
    </w:p>
    <w:p>
      <w:pPr>
        <w:ind w:firstLine="420"/>
        <w:spacing w:line="320" w:lineRule="exact"/>
        <w:rPr>
          <w:rFonts w:hint="eastAsia" w:ascii="宋体" w:hAnsi="宋体" w:cs="宋体"/>
        </w:rPr>
      </w:pPr>
      <w:r>
        <w:rPr>
          <w:rFonts w:hint="eastAsia" w:ascii="宋体" w:hAnsi="宋体" w:cs="宋体"/>
        </w:rPr>
        <w:t xml:space="preserve">（7）提供省厅回流数据库和本地系统数据交互，需要支持本地个性化开发及创新应用。</w:t>
      </w:r>
      <w:r/>
    </w:p>
    <w:p>
      <w:pPr>
        <w:ind w:firstLine="420"/>
        <w:spacing w:line="320" w:lineRule="exact"/>
        <w:rPr>
          <w:rFonts w:hint="eastAsia" w:ascii="宋体" w:hAnsi="宋体" w:cs="宋体"/>
        </w:rPr>
      </w:pPr>
      <w:r>
        <w:rPr>
          <w:rFonts w:hint="eastAsia" w:ascii="宋体" w:hAnsi="宋体" w:cs="宋体"/>
        </w:rPr>
        <w:t xml:space="preserve">（8）数据同步复制维护，定期检查现有OracleADG和0GG同步是否正常，配合采购人应用调整同步内容及策略，确保数据库同步正常。</w:t>
      </w:r>
      <w:r/>
    </w:p>
    <w:p>
      <w:pPr>
        <w:ind w:firstLine="420"/>
        <w:spacing w:line="320" w:lineRule="exact"/>
        <w:rPr>
          <w:rFonts w:hint="eastAsia" w:ascii="宋体" w:hAnsi="宋体" w:cs="宋体"/>
        </w:rPr>
      </w:pPr>
      <w:r>
        <w:rPr>
          <w:rFonts w:hint="eastAsia" w:ascii="宋体" w:hAnsi="宋体" w:cs="宋体"/>
        </w:rPr>
        <w:t xml:space="preserve">（9）软件系统运维:每日定时检查vmware软件系统、虚拟机运行的健康状态。</w:t>
      </w:r>
      <w:r/>
    </w:p>
    <w:p>
      <w:pPr>
        <w:ind w:firstLine="420"/>
        <w:spacing w:line="320" w:lineRule="exact"/>
        <w:rPr>
          <w:rFonts w:hint="eastAsia" w:ascii="宋体" w:hAnsi="宋体" w:cs="宋体"/>
        </w:rPr>
      </w:pPr>
      <w:r>
        <w:rPr>
          <w:rFonts w:hint="eastAsia" w:ascii="宋体" w:hAnsi="宋体" w:cs="宋体"/>
        </w:rPr>
        <w:t xml:space="preserve">（10）设备安装调试:承担采购人日常设备调整等硬件资源安装调试工作，承担操作系统、数据库、杀毒软件等基础软件的安装工作;承担设备在机房内机柜间的调整工作，负责制作机柜设备信息标牌并负责及时更新;每季度对机柜内线缆进行一次统一整理。</w:t>
      </w:r>
      <w:r/>
    </w:p>
    <w:p>
      <w:pPr>
        <w:ind w:firstLine="420"/>
        <w:spacing w:line="320" w:lineRule="exact"/>
        <w:rPr>
          <w:rFonts w:hint="eastAsia" w:ascii="宋体" w:hAnsi="宋体" w:cs="宋体"/>
        </w:rPr>
      </w:pPr>
      <w:r>
        <w:rPr>
          <w:rFonts w:hint="eastAsia" w:ascii="宋体" w:hAnsi="宋体" w:cs="宋体"/>
        </w:rPr>
        <w:t xml:space="preserve">（11）按照等保三级的具体要求，进行系统维护，根据安全要求，做好安全设备的策略配置，定期升级现有安全设备的病毒库、规则库等，确保最新。定期根据漏洞扫描的结果，升级现有操作系统、应用中间件的漏洞。</w:t>
      </w:r>
      <w:r/>
    </w:p>
    <w:p>
      <w:pPr>
        <w:ind w:firstLine="420"/>
        <w:spacing w:line="320" w:lineRule="exact"/>
        <w:rPr>
          <w:rFonts w:hint="eastAsia" w:ascii="宋体" w:hAnsi="宋体" w:cs="宋体"/>
        </w:rPr>
      </w:pPr>
      <w:r>
        <w:rPr>
          <w:rFonts w:hint="eastAsia" w:ascii="宋体" w:hAnsi="宋体" w:cs="宋体"/>
        </w:rPr>
        <w:t xml:space="preserve">（12）机房环境检测维护:每季度定期安排专业人员上门对数据中心机房消防设施进行检测维护;</w:t>
      </w:r>
      <w:r/>
    </w:p>
    <w:p>
      <w:pPr>
        <w:ind w:firstLine="420"/>
        <w:spacing w:line="320" w:lineRule="exact"/>
        <w:rPr>
          <w:rFonts w:hint="eastAsia" w:ascii="宋体" w:hAnsi="宋体" w:cs="宋体"/>
        </w:rPr>
      </w:pPr>
      <w:r>
        <w:rPr>
          <w:rFonts w:hint="eastAsia" w:ascii="宋体" w:hAnsi="宋体" w:cs="宋体"/>
        </w:rPr>
        <w:t xml:space="preserve">2.2服务相应时间要求</w:t>
      </w:r>
      <w:r/>
    </w:p>
    <w:p>
      <w:pPr>
        <w:ind w:firstLine="420"/>
        <w:spacing w:line="320" w:lineRule="exact"/>
        <w:rPr>
          <w:rFonts w:hint="eastAsia" w:ascii="宋体" w:hAnsi="宋体" w:cs="宋体"/>
        </w:rPr>
      </w:pPr>
      <w:r>
        <w:rPr>
          <w:rFonts w:hint="eastAsia" w:ascii="宋体" w:hAnsi="宋体" w:cs="宋体"/>
        </w:rPr>
        <w:t xml:space="preserve">提供全年每周7天、每天24小时的全天候服务和每天24小时热线电话服务，节假日照常工作，到场时间小于30分钟。</w:t>
      </w:r>
      <w:r/>
    </w:p>
    <w:p>
      <w:pPr>
        <w:ind w:firstLine="420"/>
        <w:spacing w:line="320" w:lineRule="exact"/>
        <w:rPr>
          <w:rFonts w:hint="eastAsia" w:ascii="宋体" w:hAnsi="宋体" w:cs="宋体"/>
        </w:rPr>
      </w:pPr>
      <w:r>
        <w:rPr>
          <w:rFonts w:hint="eastAsia" w:ascii="宋体" w:hAnsi="宋体" w:cs="宋体"/>
        </w:rPr>
        <w:t xml:space="preserve">服务响应时间要求如下:</w:t>
      </w:r>
      <w:r/>
    </w:p>
    <w:p>
      <w:pPr>
        <w:ind w:firstLine="420"/>
        <w:spacing w:line="320" w:lineRule="exact"/>
        <w:rPr>
          <w:rFonts w:hint="eastAsia" w:ascii="宋体" w:hAnsi="宋体" w:cs="宋体"/>
        </w:rPr>
      </w:pPr>
      <w:r>
        <w:rPr>
          <w:rFonts w:hint="eastAsia" w:ascii="宋体" w:hAnsi="宋体" w:cs="宋体"/>
        </w:rPr>
        <w:t xml:space="preserve">对于局部并且不危及系统运行的软故障，如现场工程师不能解决，5分钟内投标人应通过电话或远程指导住场工程师处理;</w:t>
      </w:r>
      <w:r/>
    </w:p>
    <w:p>
      <w:pPr>
        <w:ind w:firstLine="420"/>
        <w:spacing w:line="320" w:lineRule="exact"/>
        <w:rPr>
          <w:rFonts w:hint="eastAsia" w:ascii="宋体" w:hAnsi="宋体" w:cs="宋体"/>
        </w:rPr>
      </w:pPr>
      <w:r>
        <w:rPr>
          <w:rFonts w:hint="eastAsia" w:ascii="宋体" w:hAnsi="宋体" w:cs="宋体"/>
        </w:rPr>
        <w:t xml:space="preserve">对于不危及系统运行且用户无力解决的故障，现场工程师也不能解决的，投标人应在得到用户同意的前题下，10分钟内通过用户授权远程接入服务来诊断并解决问题;</w:t>
      </w:r>
      <w:r/>
    </w:p>
    <w:p>
      <w:pPr>
        <w:ind w:firstLine="420"/>
        <w:spacing w:line="320" w:lineRule="exact"/>
        <w:rPr>
          <w:rFonts w:hint="eastAsia" w:ascii="宋体" w:hAnsi="宋体" w:cs="宋体"/>
        </w:rPr>
      </w:pPr>
      <w:r>
        <w:rPr>
          <w:rFonts w:hint="eastAsia" w:ascii="宋体" w:hAnsi="宋体" w:cs="宋体"/>
        </w:rPr>
        <w:t xml:space="preserve">对于紧急故障现场工程师应30分钟到现场，1小时内恢复;如现场工程师不能解决的，资深工程师必须在1小时内赶至现场并提供维修服务。</w:t>
      </w:r>
      <w:r/>
    </w:p>
    <w:p>
      <w:pPr>
        <w:ind w:firstLine="420"/>
        <w:spacing w:line="320" w:lineRule="exact"/>
        <w:rPr>
          <w:rFonts w:hint="eastAsia" w:ascii="宋体" w:hAnsi="宋体" w:cs="宋体"/>
        </w:rPr>
      </w:pPr>
      <w:r>
        <w:rPr>
          <w:rFonts w:hint="eastAsia" w:ascii="宋体" w:hAnsi="宋体" w:cs="宋体"/>
        </w:rPr>
        <w:t xml:space="preserve">2.3故障排除时间要求</w:t>
      </w:r>
      <w:r/>
    </w:p>
    <w:p>
      <w:pPr>
        <w:ind w:firstLine="420"/>
        <w:spacing w:line="320" w:lineRule="exact"/>
        <w:rPr>
          <w:rFonts w:hint="eastAsia" w:ascii="宋体" w:hAnsi="宋体" w:cs="宋体"/>
        </w:rPr>
      </w:pPr>
      <w:r>
        <w:rPr>
          <w:rFonts w:hint="eastAsia" w:ascii="宋体" w:hAnsi="宋体" w:cs="宋体"/>
        </w:rPr>
        <w:t xml:space="preserve">硬件设备故障恢复时间---从服务人员进行故障处理开始，到全部故障排除，整个系统完全恢复到故障前的正常状态所需要的时间。在此过程中，服务商必须更换故障部件、清除所有故障原因，并将整个应用系统恢复到正常应用状况，并满足正常运行指标和性能要求。</w:t>
      </w:r>
      <w:r/>
    </w:p>
    <w:p>
      <w:pPr>
        <w:ind w:firstLine="420"/>
        <w:spacing w:line="320" w:lineRule="exact"/>
        <w:rPr>
          <w:rFonts w:hint="eastAsia" w:ascii="宋体" w:hAnsi="宋体" w:cs="宋体"/>
        </w:rPr>
      </w:pPr>
      <w:r>
        <w:rPr>
          <w:rFonts w:hint="eastAsia" w:ascii="宋体" w:hAnsi="宋体" w:cs="宋体"/>
        </w:rPr>
        <w:t xml:space="preserve">影响用户业务正常运行的紧急故障，恢复时间不得大于1小时。部分影响用户非紧急业务的，恢复时间不得大于4小时。非紧急故障，对用户业务无直接影响的，恢复时间不得大于8小时。</w:t>
      </w:r>
      <w:r/>
    </w:p>
    <w:p>
      <w:pPr>
        <w:ind w:firstLine="420"/>
        <w:spacing w:line="320" w:lineRule="exact"/>
        <w:rPr>
          <w:rFonts w:hint="eastAsia" w:ascii="宋体" w:hAnsi="宋体" w:cs="宋体"/>
        </w:rPr>
      </w:pPr>
      <w:r>
        <w:rPr>
          <w:rFonts w:hint="eastAsia" w:ascii="宋体" w:hAnsi="宋体" w:cs="宋体"/>
        </w:rPr>
        <w:t xml:space="preserve">如果24小时内不能解决故障，必须提供同等质量性能的备件，确保系统正常运行。</w:t>
      </w:r>
      <w:r/>
    </w:p>
    <w:p>
      <w:pPr>
        <w:ind w:firstLine="420"/>
        <w:spacing w:line="320" w:lineRule="exact"/>
        <w:rPr>
          <w:rFonts w:hint="eastAsia" w:ascii="宋体" w:hAnsi="宋体" w:cs="宋体"/>
        </w:rPr>
      </w:pPr>
      <w:r>
        <w:rPr>
          <w:rFonts w:hint="eastAsia" w:ascii="宋体" w:hAnsi="宋体" w:cs="宋体"/>
        </w:rPr>
        <w:t xml:space="preserve">故障报告要求:服务商在故障解决后，必须立即向用户方提交《故障报告》，由双方共同备案，并向用方进行汇报，提供故障的发生原因、解决过程、解决结果和今后的预防方法。</w:t>
      </w:r>
      <w:r/>
    </w:p>
    <w:p>
      <w:pPr>
        <w:ind w:firstLine="420"/>
        <w:spacing w:line="320" w:lineRule="exact"/>
        <w:rPr>
          <w:rFonts w:hint="eastAsia" w:ascii="宋体" w:hAnsi="宋体" w:cs="宋体"/>
        </w:rPr>
      </w:pPr>
      <w:r>
        <w:rPr>
          <w:rFonts w:hint="eastAsia" w:ascii="宋体" w:hAnsi="宋体" w:cs="宋体"/>
        </w:rPr>
        <w:t xml:space="preserve">2.4服务人员要求</w:t>
      </w:r>
      <w:r/>
    </w:p>
    <w:p>
      <w:pPr>
        <w:ind w:firstLine="420"/>
        <w:spacing w:line="320" w:lineRule="exact"/>
        <w:rPr>
          <w:rFonts w:hint="eastAsia" w:ascii="宋体" w:hAnsi="宋体" w:cs="宋体"/>
        </w:rPr>
      </w:pPr>
      <w:r>
        <w:rPr>
          <w:rFonts w:hint="eastAsia" w:ascii="宋体" w:hAnsi="宋体" w:cs="宋体"/>
        </w:rPr>
        <w:t xml:space="preserve">(1)服务人员总体要求</w:t>
      </w:r>
      <w:r/>
    </w:p>
    <w:p>
      <w:pPr>
        <w:ind w:firstLine="420"/>
        <w:spacing w:line="320" w:lineRule="exact"/>
        <w:rPr>
          <w:rFonts w:hint="eastAsia" w:ascii="宋体" w:hAnsi="宋体" w:cs="宋体"/>
        </w:rPr>
      </w:pPr>
      <w:r>
        <w:rPr>
          <w:rFonts w:hint="eastAsia" w:ascii="宋体" w:hAnsi="宋体" w:cs="宋体"/>
        </w:rPr>
        <w:t xml:space="preserve">投标文件中提供明确的的运维服务人员名单，其技术能力满足采购人运行维护要求。投标人应确保人员固定，如有人员变动需提前一个月书面提交变更原因，且变更后人员入职时间及技术能力不低于原运维服务人员。采购人有权根据资质、考核评价条件等标准提出更换人员，直至人员能真正满足运行维护要求。</w:t>
      </w:r>
      <w:r/>
    </w:p>
    <w:p>
      <w:pPr>
        <w:ind w:firstLine="420"/>
        <w:spacing w:line="320" w:lineRule="exact"/>
        <w:rPr>
          <w:rFonts w:hint="eastAsia" w:ascii="宋体" w:hAnsi="宋体" w:cs="宋体"/>
        </w:rPr>
      </w:pPr>
      <w:r>
        <w:rPr>
          <w:rFonts w:hint="eastAsia" w:ascii="宋体" w:hAnsi="宋体" w:cs="宋体"/>
        </w:rPr>
        <w:t xml:space="preserve">(2)驻场人员要求</w:t>
      </w:r>
      <w:r/>
    </w:p>
    <w:p>
      <w:pPr>
        <w:ind w:firstLine="420"/>
        <w:spacing w:line="320" w:lineRule="exact"/>
        <w:rPr>
          <w:rFonts w:hint="eastAsia" w:ascii="宋体" w:hAnsi="宋体" w:cs="宋体"/>
        </w:rPr>
      </w:pPr>
      <w:r>
        <w:rPr>
          <w:rFonts w:hint="eastAsia" w:ascii="宋体" w:hAnsi="宋体" w:cs="宋体"/>
        </w:rPr>
        <w:t xml:space="preserve">投标人提供驻场工程师1人，35周岁以下，保证不少于5X8小时驻场工作，并按照采购人制定的考勤规则进行日常考勤，离开采购人现场必须征得采购人同意。驻场服务人员需具备网络、数据库(oracle)、操作系统(Windows、Linux、AIX等)、存储等基础运行环境的技术能力以及软件开发及维护相关技术能力。</w:t>
      </w:r>
      <w:r/>
    </w:p>
    <w:p>
      <w:pPr>
        <w:ind w:firstLine="420"/>
        <w:spacing w:line="320" w:lineRule="exact"/>
        <w:rPr>
          <w:rFonts w:hint="eastAsia" w:ascii="宋体" w:hAnsi="宋体" w:cs="宋体"/>
        </w:rPr>
      </w:pPr>
      <w:r>
        <w:rPr>
          <w:rFonts w:hint="eastAsia" w:ascii="宋体" w:hAnsi="宋体" w:cs="宋体"/>
        </w:rPr>
        <w:t xml:space="preserve">(3)运维支撑技术团队要求</w:t>
      </w:r>
      <w:r/>
    </w:p>
    <w:p>
      <w:pPr>
        <w:ind w:firstLine="420"/>
        <w:spacing w:line="320" w:lineRule="exact"/>
        <w:rPr>
          <w:rFonts w:hint="eastAsia" w:ascii="宋体" w:hAnsi="宋体" w:cs="宋体"/>
        </w:rPr>
      </w:pPr>
      <w:r>
        <w:rPr>
          <w:rFonts w:hint="eastAsia" w:ascii="宋体" w:hAnsi="宋体" w:cs="宋体"/>
        </w:rPr>
        <w:t xml:space="preserve">投标人根据现有机房硬件设备、数据库实际情况，提供专业设备、工具等，选取有资质的专业人员组建运维团队，定期对计算机设备、操作系统、中间件、数据库等进行检查，及时发现并处置相关故障。</w:t>
      </w:r>
      <w:r/>
    </w:p>
    <w:p>
      <w:pPr>
        <w:ind w:firstLine="420"/>
        <w:spacing w:line="320" w:lineRule="exact"/>
        <w:rPr>
          <w:rFonts w:hint="eastAsia" w:ascii="宋体" w:hAnsi="宋体" w:cs="宋体"/>
        </w:rPr>
      </w:pPr>
      <w:r>
        <w:rPr>
          <w:rFonts w:hint="eastAsia" w:ascii="宋体" w:hAnsi="宋体" w:cs="宋体"/>
        </w:rPr>
        <w:t xml:space="preserve">硬件支撑人员要求:应具有3年以上与本次服务有关的小型机、网络、安全设备等相关的维护服务经验，每个类别可派遣维护人员不少于2名并具备相应类别资质，且常规巡检及故障处理时至少有1人到达现场。</w:t>
      </w:r>
      <w:r/>
    </w:p>
    <w:p>
      <w:pPr>
        <w:ind w:firstLine="420"/>
        <w:spacing w:line="320" w:lineRule="exact"/>
        <w:rPr>
          <w:rFonts w:hint="eastAsia" w:ascii="宋体" w:hAnsi="宋体" w:cs="宋体"/>
        </w:rPr>
      </w:pPr>
      <w:r>
        <w:rPr>
          <w:rFonts w:hint="eastAsia" w:ascii="宋体" w:hAnsi="宋体" w:cs="宋体"/>
        </w:rPr>
        <w:t xml:space="preserve">数据库支撑人员要求:应具备3年以上Oracle数据库维护经验和认证资质</w:t>
      </w:r>
      <w:r/>
    </w:p>
    <w:p>
      <w:pPr>
        <w:ind w:firstLine="420"/>
        <w:spacing w:line="320" w:lineRule="exact"/>
        <w:rPr>
          <w:rFonts w:hint="eastAsia" w:ascii="宋体" w:hAnsi="宋体" w:cs="宋体"/>
        </w:rPr>
      </w:pPr>
      <w:r>
        <w:rPr>
          <w:rFonts w:hint="eastAsia" w:ascii="宋体" w:hAnsi="宋体" w:cs="宋体"/>
        </w:rPr>
        <w:t xml:space="preserve">2.5备品备件要求</w:t>
      </w:r>
      <w:r/>
    </w:p>
    <w:p>
      <w:pPr>
        <w:ind w:firstLine="420"/>
        <w:spacing w:line="320" w:lineRule="exact"/>
        <w:rPr>
          <w:rFonts w:hint="eastAsia" w:ascii="宋体" w:hAnsi="宋体" w:cs="宋体"/>
        </w:rPr>
      </w:pPr>
      <w:r>
        <w:rPr>
          <w:rFonts w:hint="eastAsia" w:ascii="宋体" w:hAnsi="宋体" w:cs="宋体"/>
        </w:rPr>
        <w:t xml:space="preserve">服务商所提供的所有设备及备品配件，必须全部是原厂、全新设备。一旦发现所提供的备品备件不符合上述要求，用户方有权立即取消维保合同，同时有权要求退还已支付的维保费用，并视情况对服务商进行处罚。</w:t>
      </w:r>
      <w:r/>
    </w:p>
    <w:p>
      <w:pPr>
        <w:ind w:firstLine="420"/>
        <w:spacing w:line="320" w:lineRule="exact"/>
        <w:rPr>
          <w:rFonts w:hint="eastAsia" w:ascii="宋体" w:hAnsi="宋体" w:cs="宋体"/>
        </w:rPr>
      </w:pPr>
      <w:r>
        <w:rPr>
          <w:rFonts w:hint="eastAsia" w:ascii="宋体" w:hAnsi="宋体" w:cs="宋体"/>
        </w:rPr>
        <w:t xml:space="preserve">(1)备件支持对象在合同执行期间，当用户方设备发生硬件故障时，服务商承诺在约定响应时间之内为用户方提供备件支持，备件费用以及相应产生的备件送达运费由服务商承担;根据用户方维保设备具体情况，服务商为用户方提供的必要的备件(备件型号不低于用户方生产环境中使用的设备型号)。对于维保期内出现维保设备已经停产，造成服务商不能提供相应备件，服务商应明确告知用户方，双方商定一个合理的解决方案予以解决。</w:t>
      </w:r>
      <w:r/>
    </w:p>
    <w:p>
      <w:pPr>
        <w:ind w:firstLine="420"/>
        <w:spacing w:line="320" w:lineRule="exact"/>
        <w:rPr>
          <w:rFonts w:hint="eastAsia" w:ascii="宋体" w:hAnsi="宋体" w:cs="宋体"/>
        </w:rPr>
      </w:pPr>
      <w:r>
        <w:rPr>
          <w:rFonts w:hint="eastAsia" w:ascii="宋体" w:hAnsi="宋体" w:cs="宋体"/>
        </w:rPr>
        <w:t xml:space="preserve">(2)现场备件</w:t>
      </w:r>
      <w:r/>
    </w:p>
    <w:p>
      <w:pPr>
        <w:ind w:firstLine="420"/>
        <w:spacing w:line="320" w:lineRule="exact"/>
        <w:rPr>
          <w:rFonts w:hint="eastAsia" w:ascii="宋体" w:hAnsi="宋体" w:cs="宋体"/>
        </w:rPr>
      </w:pPr>
      <w:r>
        <w:rPr>
          <w:rFonts w:hint="eastAsia" w:ascii="宋体" w:hAnsi="宋体" w:cs="宋体"/>
        </w:rPr>
        <w:t xml:space="preserve">投标人应有充足的现场备件(尤其是CPU、内存、电源、硬盘、模块、引擎等)，所提供备件必须为全新原厂原装(停产除外)，并且是免费的。当机器发生故障或机件损坏时，投标人保证能及时提供现场更换服务。</w:t>
      </w:r>
      <w:r/>
    </w:p>
    <w:p>
      <w:pPr>
        <w:ind w:firstLine="420"/>
        <w:spacing w:line="320" w:lineRule="exact"/>
        <w:rPr>
          <w:rFonts w:hint="eastAsia" w:ascii="宋体" w:hAnsi="宋体" w:cs="宋体"/>
        </w:rPr>
      </w:pPr>
      <w:r>
        <w:rPr>
          <w:rFonts w:hint="eastAsia" w:ascii="宋体" w:hAnsi="宋体" w:cs="宋体"/>
        </w:rPr>
        <w:t xml:space="preserve">维保期内，投标人须放置在用户现场备件有:</w:t>
      </w:r>
      <w:r/>
    </w:p>
    <w:p>
      <w:pPr>
        <w:ind w:firstLine="420"/>
        <w:spacing w:line="320" w:lineRule="exact"/>
        <w:rPr>
          <w:rFonts w:hint="eastAsia" w:ascii="宋体" w:hAnsi="宋体" w:cs="宋体"/>
        </w:rPr>
      </w:pPr>
      <w:r>
        <w:rPr>
          <w:rFonts w:hint="eastAsia" w:ascii="宋体" w:hAnsi="宋体" w:cs="宋体"/>
        </w:rPr>
        <w:t xml:space="preserve">1)IBM8408-E8D小型机电源一套;系统盘一块;</w:t>
      </w:r>
      <w:r/>
    </w:p>
    <w:p>
      <w:pPr>
        <w:ind w:firstLine="420"/>
        <w:spacing w:line="320" w:lineRule="exact"/>
        <w:rPr>
          <w:rFonts w:hint="eastAsia" w:ascii="宋体" w:hAnsi="宋体" w:cs="宋体"/>
        </w:rPr>
      </w:pPr>
      <w:r>
        <w:rPr>
          <w:rFonts w:hint="eastAsia" w:ascii="宋体" w:hAnsi="宋体" w:cs="宋体"/>
        </w:rPr>
        <w:t xml:space="preserve">2)1BM8202-E4D小型机电源一套;系统盘一块:</w:t>
      </w:r>
      <w:r/>
    </w:p>
    <w:p>
      <w:pPr>
        <w:ind w:firstLine="420"/>
        <w:spacing w:line="320" w:lineRule="exact"/>
        <w:rPr>
          <w:rFonts w:hint="eastAsia" w:ascii="宋体" w:hAnsi="宋体" w:cs="宋体"/>
        </w:rPr>
      </w:pPr>
      <w:r>
        <w:rPr>
          <w:rFonts w:hint="eastAsia" w:ascii="宋体" w:hAnsi="宋体" w:cs="宋体"/>
        </w:rPr>
        <w:t xml:space="preserve">3)IBMXIV 存储硬盘二块;</w:t>
      </w:r>
      <w:r/>
    </w:p>
    <w:p>
      <w:pPr>
        <w:ind w:firstLine="420"/>
        <w:spacing w:line="320" w:lineRule="exact"/>
        <w:rPr>
          <w:rFonts w:hint="eastAsia" w:ascii="宋体" w:hAnsi="宋体" w:cs="宋体"/>
        </w:rPr>
      </w:pPr>
      <w:r>
        <w:rPr>
          <w:rFonts w:hint="eastAsia" w:ascii="宋体" w:hAnsi="宋体" w:cs="宋体"/>
        </w:rPr>
        <w:t xml:space="preserve">4)EMC VNX5800存储硬盘两个;</w:t>
      </w:r>
      <w:r/>
    </w:p>
    <w:p>
      <w:pPr>
        <w:ind w:firstLine="420"/>
        <w:spacing w:line="320" w:lineRule="exact"/>
        <w:rPr>
          <w:rFonts w:hint="eastAsia" w:ascii="宋体" w:hAnsi="宋体" w:cs="宋体"/>
        </w:rPr>
      </w:pPr>
      <w:r>
        <w:rPr>
          <w:rFonts w:hint="eastAsia" w:ascii="宋体" w:hAnsi="宋体" w:cs="宋体"/>
        </w:rPr>
        <w:t xml:space="preserve">5) IBM SVC (2145-DH8) UPS 块一个;</w:t>
      </w:r>
      <w:r/>
    </w:p>
    <w:p>
      <w:pPr>
        <w:ind w:firstLine="420"/>
        <w:spacing w:line="320" w:lineRule="exact"/>
        <w:rPr>
          <w:rFonts w:hint="eastAsia" w:ascii="宋体" w:hAnsi="宋体" w:cs="宋体"/>
        </w:rPr>
      </w:pPr>
      <w:r>
        <w:rPr>
          <w:rFonts w:hint="eastAsia" w:ascii="宋体" w:hAnsi="宋体" w:cs="宋体"/>
        </w:rPr>
        <w:t xml:space="preserve">以上备品备件，须为全新原厂正品。</w:t>
      </w:r>
      <w:r/>
    </w:p>
    <w:p>
      <w:pPr>
        <w:ind w:firstLine="420"/>
        <w:spacing w:line="320" w:lineRule="exact"/>
        <w:rPr>
          <w:rFonts w:hint="eastAsia" w:ascii="宋体" w:hAnsi="宋体" w:cs="宋体"/>
        </w:rPr>
      </w:pPr>
      <w:r>
        <w:rPr>
          <w:rFonts w:hint="eastAsia" w:ascii="宋体" w:hAnsi="宋体" w:cs="宋体"/>
        </w:rPr>
        <w:t xml:space="preserve">上述备件必须在合同签订后一周内到场。</w:t>
      </w:r>
      <w:r/>
    </w:p>
    <w:p>
      <w:pPr>
        <w:ind w:firstLine="420"/>
        <w:spacing w:line="320" w:lineRule="exact"/>
        <w:rPr>
          <w:rFonts w:hint="eastAsia" w:ascii="宋体" w:hAnsi="宋体" w:cs="宋体"/>
        </w:rPr>
      </w:pPr>
      <w:r>
        <w:rPr>
          <w:rFonts w:hint="eastAsia" w:ascii="宋体" w:hAnsi="宋体" w:cs="宋体"/>
        </w:rPr>
        <w:t xml:space="preserve">(3)备件响应时间投标人对维护范围内的设备的所有损坏部件(包含硬件和软件)，必须在24小时内免费更换原厂全新备件。</w:t>
      </w:r>
      <w:r/>
    </w:p>
    <w:p>
      <w:pPr>
        <w:ind w:firstLine="420"/>
        <w:spacing w:line="320" w:lineRule="exact"/>
        <w:rPr>
          <w:rFonts w:hint="eastAsia" w:ascii="宋体" w:hAnsi="宋体" w:cs="宋体"/>
        </w:rPr>
      </w:pPr>
      <w:r>
        <w:rPr>
          <w:rFonts w:hint="eastAsia" w:ascii="宋体" w:hAnsi="宋体" w:cs="宋体"/>
        </w:rPr>
        <w:t xml:space="preserve">(4)备机服务</w:t>
      </w:r>
      <w:r/>
    </w:p>
    <w:p>
      <w:pPr>
        <w:ind w:firstLine="420"/>
        <w:spacing w:line="320" w:lineRule="exact"/>
        <w:rPr>
          <w:rFonts w:hint="eastAsia" w:ascii="宋体" w:hAnsi="宋体" w:cs="宋体"/>
        </w:rPr>
      </w:pPr>
      <w:r>
        <w:rPr>
          <w:rFonts w:hint="eastAsia" w:ascii="宋体" w:hAnsi="宋体" w:cs="宋体"/>
        </w:rPr>
        <w:t xml:space="preserve">在维护过程中，若超过24小时仍不能排除故障，服务商必须为用户方提供备机服务，确保用户方业务系统运行正常运行。</w:t>
      </w:r>
      <w:r/>
    </w:p>
    <w:p>
      <w:pPr>
        <w:ind w:firstLine="420"/>
        <w:spacing w:line="320" w:lineRule="exact"/>
        <w:rPr>
          <w:rFonts w:hint="eastAsia" w:ascii="宋体" w:hAnsi="宋体" w:cs="宋体"/>
        </w:rPr>
      </w:pPr>
      <w:r>
        <w:rPr>
          <w:rFonts w:hint="eastAsia" w:ascii="宋体" w:hAnsi="宋体" w:cs="宋体"/>
        </w:rPr>
        <w:t xml:space="preserve">(5)介质保留服务</w:t>
      </w:r>
      <w:r/>
    </w:p>
    <w:p>
      <w:pPr>
        <w:ind w:firstLine="420"/>
        <w:spacing w:line="320" w:lineRule="exact"/>
        <w:rPr>
          <w:rFonts w:hint="eastAsia" w:ascii="宋体" w:hAnsi="宋体" w:cs="宋体"/>
        </w:rPr>
      </w:pPr>
      <w:r>
        <w:rPr>
          <w:rFonts w:hint="eastAsia" w:ascii="宋体" w:hAnsi="宋体" w:cs="宋体"/>
        </w:rPr>
        <w:t xml:space="preserve">在维护过程中，所有更换下来的存储介质，如磁盘等部件，所有权归招标人，服务商不得收回。</w:t>
      </w:r>
      <w:r/>
    </w:p>
    <w:p>
      <w:pPr>
        <w:ind w:firstLine="420"/>
        <w:spacing w:line="320" w:lineRule="exact"/>
        <w:rPr>
          <w:rFonts w:hint="eastAsia" w:ascii="宋体" w:hAnsi="宋体" w:cs="宋体"/>
        </w:rPr>
      </w:pPr>
      <w:r>
        <w:rPr>
          <w:rFonts w:hint="eastAsia" w:ascii="宋体" w:hAnsi="宋体" w:cs="宋体"/>
        </w:rPr>
        <w:t xml:space="preserve">2.6文档要求</w:t>
      </w:r>
      <w:r/>
    </w:p>
    <w:p>
      <w:pPr>
        <w:ind w:firstLine="420"/>
        <w:spacing w:line="320" w:lineRule="exact"/>
        <w:rPr>
          <w:rFonts w:hint="eastAsia" w:ascii="宋体" w:hAnsi="宋体" w:cs="宋体"/>
        </w:rPr>
      </w:pPr>
      <w:r>
        <w:rPr>
          <w:rFonts w:hint="eastAsia" w:ascii="宋体" w:hAnsi="宋体" w:cs="宋体"/>
        </w:rPr>
        <w:t xml:space="preserve">供应商应建立完整的文档记录，按时向采购人提供装订成册的纸质版与电子版文档，具体要求为:</w:t>
      </w:r>
      <w:r/>
    </w:p>
    <w:p>
      <w:pPr>
        <w:ind w:firstLine="420"/>
        <w:spacing w:line="320" w:lineRule="exact"/>
        <w:rPr>
          <w:rFonts w:hint="eastAsia" w:ascii="宋体" w:hAnsi="宋体" w:cs="宋体"/>
        </w:rPr>
      </w:pPr>
      <w:r>
        <w:rPr>
          <w:rFonts w:hint="eastAsia" w:ascii="宋体" w:hAnsi="宋体" w:cs="宋体"/>
        </w:rPr>
        <w:t xml:space="preserve">(1)签订维保合同10天内，维保服务商提交《系统日常巡检作业指导书》。《系统日常巡检作业指导书》经采购人审核、批准后，由常驻现场技术人员执行日常巡检;</w:t>
      </w:r>
      <w:r/>
    </w:p>
    <w:p>
      <w:pPr>
        <w:ind w:firstLine="420"/>
        <w:spacing w:line="320" w:lineRule="exact"/>
        <w:rPr>
          <w:rFonts w:hint="eastAsia" w:ascii="宋体" w:hAnsi="宋体" w:cs="宋体"/>
        </w:rPr>
      </w:pPr>
      <w:r>
        <w:rPr>
          <w:rFonts w:hint="eastAsia" w:ascii="宋体" w:hAnsi="宋体" w:cs="宋体"/>
        </w:rPr>
        <w:t xml:space="preserve">(2)签订维保合同10天内，维保服务商提交《维保设备信息登记表》，记录保修设备的详细配置信息;维保期及时维护和更新《维保设备信息登记表》，包括位置、参数、配置的变更;</w:t>
      </w:r>
      <w:r/>
    </w:p>
    <w:p>
      <w:pPr>
        <w:ind w:firstLine="420"/>
        <w:spacing w:line="320" w:lineRule="exact"/>
        <w:rPr>
          <w:rFonts w:hint="eastAsia" w:ascii="宋体" w:hAnsi="宋体" w:cs="宋体"/>
        </w:rPr>
      </w:pPr>
      <w:r>
        <w:rPr>
          <w:rFonts w:hint="eastAsia" w:ascii="宋体" w:hAnsi="宋体" w:cs="宋体"/>
        </w:rPr>
        <w:t xml:space="preserve">(3)每个自然月的10日前向采购人提供上月的巡检报告，详细记录巡检日期、巡检人、巡检内容、问题、采取措施及建议、备品备件的使用及储备情况等内容，双方签字确认;</w:t>
      </w:r>
      <w:r/>
    </w:p>
    <w:p>
      <w:pPr>
        <w:ind w:firstLine="420"/>
        <w:spacing w:line="320" w:lineRule="exact"/>
        <w:rPr>
          <w:rFonts w:hint="eastAsia" w:ascii="宋体" w:hAnsi="宋体" w:cs="宋体"/>
        </w:rPr>
      </w:pPr>
      <w:r>
        <w:rPr>
          <w:rFonts w:hint="eastAsia" w:ascii="宋体" w:hAnsi="宋体" w:cs="宋体"/>
        </w:rPr>
        <w:t xml:space="preserve">(4)故障抢修后的1个工作日内向采购人提交“故障检修报告”，每个自然月的10日前向采购人提供上月的抢修统计记录，其中至少记录接报修时间、报修人、到达现场时间、修复时间、故障现象、抢修过程等;</w:t>
      </w:r>
      <w:r/>
    </w:p>
    <w:p>
      <w:pPr>
        <w:ind w:firstLine="420"/>
        <w:spacing w:line="320" w:lineRule="exact"/>
        <w:rPr>
          <w:rFonts w:hint="eastAsia" w:ascii="宋体" w:hAnsi="宋体" w:cs="宋体"/>
        </w:rPr>
      </w:pPr>
      <w:r>
        <w:rPr>
          <w:rFonts w:hint="eastAsia" w:ascii="宋体" w:hAnsi="宋体" w:cs="宋体"/>
        </w:rPr>
        <w:t xml:space="preserve">(5)维保服务合同到期后的3天内，提供维保服务总结报告。</w:t>
      </w:r>
      <w:r/>
    </w:p>
    <w:p>
      <w:pPr>
        <w:ind w:firstLine="482"/>
        <w:rPr>
          <w:rFonts w:hint="eastAsia" w:ascii="宋体" w:hAnsi="宋体"/>
          <w:b/>
          <w:bCs/>
          <w:sz w:val="24"/>
        </w:rPr>
      </w:pPr>
      <w:r>
        <w:rPr>
          <w:rFonts w:hint="eastAsia" w:ascii="宋体" w:hAnsi="宋体"/>
          <w:b/>
          <w:bCs/>
          <w:sz w:val="24"/>
        </w:rPr>
      </w:r>
      <w:r/>
    </w:p>
    <w:p>
      <w:pPr>
        <w:spacing w:line="240" w:lineRule="exact"/>
        <w:rPr>
          <w:rFonts w:hint="eastAsia" w:ascii="宋体" w:hAnsi="宋体" w:cs="宋体"/>
          <w:b/>
          <w:bCs/>
          <w:color w:val="0000ff"/>
          <w:szCs w:val="21"/>
        </w:rPr>
      </w:pPr>
      <w:r>
        <w:rPr>
          <w:rFonts w:hint="eastAsia" w:ascii="宋体" w:hAnsi="宋体" w:cs="宋体"/>
          <w:b/>
          <w:bCs/>
          <w:color w:val="0000ff"/>
          <w:szCs w:val="21"/>
        </w:rPr>
        <w:t xml:space="preserve">（五十六）一次性奖励金系统运维费</w:t>
      </w:r>
      <w:r/>
    </w:p>
    <w:p>
      <w:pPr>
        <w:spacing w:line="320" w:lineRule="exact"/>
        <w:rPr>
          <w:rFonts w:hint="eastAsia" w:ascii="宋体" w:hAnsi="宋体" w:cs="宋体"/>
          <w:b/>
          <w:bCs/>
        </w:rPr>
      </w:pPr>
      <w:r>
        <w:rPr>
          <w:rFonts w:hint="eastAsia" w:ascii="宋体" w:hAnsi="宋体" w:cs="宋体"/>
          <w:b/>
          <w:bCs/>
        </w:rPr>
        <w:t xml:space="preserve">1.服务内容</w:t>
      </w:r>
      <w:r/>
    </w:p>
    <w:p>
      <w:pPr>
        <w:ind w:firstLine="420"/>
        <w:spacing w:line="320" w:lineRule="exact"/>
        <w:rPr>
          <w:rFonts w:hint="eastAsia" w:ascii="宋体" w:hAnsi="宋体" w:cs="宋体"/>
        </w:rPr>
      </w:pPr>
      <w:r>
        <w:rPr>
          <w:rFonts w:hint="eastAsia" w:ascii="宋体" w:hAnsi="宋体" w:cs="宋体"/>
        </w:rPr>
        <w:t xml:space="preserve">根据镇江市卫健委统一部署，在《江苏省人口和计划生育综合信息平台》中新增数据核对系统和一次性奖励金信息系统模块并稳定运行。向软件公司支付新增模块的运维费，确保能在线接受服务对象申请并审批享受独生子女家庭一次性奖励金。包含不限于电话、在线咨询等技术支持;系统数据导入和错误修正;因甲方硬件设备或操作系统出现故障时的应急响应;协助甲方处理数据等服务。</w:t>
      </w:r>
      <w:r/>
    </w:p>
    <w:p>
      <w:pPr>
        <w:spacing w:line="320" w:lineRule="exact"/>
        <w:rPr>
          <w:rFonts w:hint="eastAsia" w:ascii="宋体" w:hAnsi="宋体" w:cs="宋体"/>
        </w:rPr>
      </w:pPr>
      <w:r>
        <w:rPr>
          <w:rFonts w:hint="eastAsia" w:ascii="宋体" w:hAnsi="宋体" w:cs="宋体"/>
          <w:b/>
          <w:bCs/>
        </w:rPr>
        <w:t xml:space="preserve">2.服务标准</w:t>
      </w:r>
      <w:r/>
    </w:p>
    <w:p>
      <w:pPr>
        <w:ind w:firstLine="420"/>
        <w:spacing w:line="320" w:lineRule="exact"/>
        <w:rPr>
          <w:rFonts w:hint="eastAsia" w:ascii="宋体" w:hAnsi="宋体" w:cs="宋体"/>
        </w:rPr>
      </w:pPr>
      <w:r>
        <w:rPr>
          <w:rFonts w:hint="eastAsia" w:ascii="宋体" w:hAnsi="宋体" w:cs="宋体"/>
        </w:rPr>
        <w:t xml:space="preserve">(1)使用单位所使用的镇江市数据共享系统和镇江市一次性奖励金信息系统年度维护及故障处理工作由供应商全权负责;</w:t>
      </w:r>
      <w:r/>
    </w:p>
    <w:p>
      <w:pPr>
        <w:ind w:firstLine="420"/>
        <w:spacing w:line="320" w:lineRule="exact"/>
        <w:rPr>
          <w:rFonts w:hint="eastAsia" w:ascii="宋体" w:hAnsi="宋体" w:cs="宋体"/>
        </w:rPr>
      </w:pPr>
      <w:r>
        <w:rPr>
          <w:rFonts w:hint="eastAsia" w:ascii="宋体" w:hAnsi="宋体" w:cs="宋体"/>
        </w:rPr>
        <w:t xml:space="preserve">(2)供应商可提供的服务方式为电话咨询、网络远程指导、专业人员上门，使用单位可根据实际故障情况向供应商要求服务方式;</w:t>
      </w:r>
      <w:r/>
    </w:p>
    <w:p>
      <w:pPr>
        <w:ind w:firstLine="420"/>
        <w:spacing w:line="320" w:lineRule="exact"/>
        <w:rPr>
          <w:rFonts w:hint="eastAsia" w:ascii="宋体" w:hAnsi="宋体" w:cs="宋体"/>
        </w:rPr>
      </w:pPr>
      <w:r>
        <w:rPr>
          <w:rFonts w:hint="eastAsia" w:ascii="宋体" w:hAnsi="宋体" w:cs="宋体"/>
        </w:rPr>
        <w:t xml:space="preserve">(3)供应商须在接到使用单位故障请求后1个小时内响应，并于2个工作日内完成维护工作，保证使用单位系统的正常运行;</w:t>
      </w:r>
      <w:r/>
    </w:p>
    <w:p>
      <w:pPr>
        <w:ind w:firstLine="420"/>
        <w:spacing w:line="320" w:lineRule="exact"/>
        <w:rPr>
          <w:rFonts w:hint="eastAsia" w:ascii="宋体" w:hAnsi="宋体" w:cs="宋体"/>
        </w:rPr>
      </w:pPr>
      <w:r>
        <w:rPr>
          <w:rFonts w:hint="eastAsia" w:ascii="宋体" w:hAnsi="宋体" w:cs="宋体"/>
        </w:rPr>
        <w:t xml:space="preserve">(4)使用单位系统服务器只能用作内部系统服务器使用，若因病毒或人为操作造成的系统崩溃，供应商有义务尽快修复系统;</w:t>
      </w:r>
      <w:r/>
    </w:p>
    <w:p>
      <w:pPr>
        <w:ind w:firstLine="420"/>
        <w:spacing w:line="320" w:lineRule="exact"/>
        <w:rPr>
          <w:rFonts w:hint="eastAsia" w:ascii="宋体" w:hAnsi="宋体" w:cs="宋体"/>
        </w:rPr>
      </w:pPr>
      <w:r>
        <w:rPr>
          <w:rFonts w:hint="eastAsia" w:ascii="宋体" w:hAnsi="宋体" w:cs="宋体"/>
        </w:rPr>
        <w:t xml:space="preserve">（5)供应商软件版本升级后，同步免费对使用单位软件升级;</w:t>
      </w:r>
      <w:r/>
    </w:p>
    <w:p>
      <w:pPr>
        <w:ind w:firstLine="482"/>
        <w:rPr>
          <w:rFonts w:hint="eastAsia" w:ascii="宋体" w:hAnsi="宋体"/>
          <w:b/>
          <w:bCs/>
          <w:sz w:val="24"/>
        </w:rPr>
      </w:pPr>
      <w:r>
        <w:rPr>
          <w:rFonts w:hint="eastAsia" w:ascii="宋体" w:hAnsi="宋体"/>
          <w:b/>
          <w:bCs/>
          <w:sz w:val="24"/>
        </w:rPr>
      </w:r>
      <w:r/>
    </w:p>
    <w:p>
      <w:pPr>
        <w:spacing w:line="320" w:lineRule="exact"/>
        <w:rPr>
          <w:rFonts w:hint="eastAsia" w:ascii="宋体" w:hAnsi="宋体" w:cs="宋体"/>
          <w:b/>
          <w:bCs/>
          <w:color w:val="0000ff"/>
        </w:rPr>
      </w:pPr>
      <w:r>
        <w:rPr>
          <w:rFonts w:hint="eastAsia" w:ascii="宋体" w:hAnsi="宋体" w:cs="宋体"/>
          <w:b/>
          <w:bCs/>
          <w:color w:val="0000ff"/>
        </w:rPr>
        <w:t xml:space="preserve">（五十七）犬免疫信息登记系统</w:t>
      </w:r>
      <w:r/>
    </w:p>
    <w:p>
      <w:pPr>
        <w:spacing w:line="320" w:lineRule="exact"/>
        <w:rPr>
          <w:rFonts w:hint="eastAsia" w:ascii="宋体" w:hAnsi="宋体" w:cs="宋体"/>
        </w:rPr>
      </w:pPr>
      <w:r>
        <w:rPr>
          <w:rFonts w:hint="eastAsia" w:ascii="宋体" w:hAnsi="宋体" w:cs="宋体"/>
          <w:b/>
          <w:bCs/>
        </w:rPr>
        <w:t xml:space="preserve">1.服务内容</w:t>
      </w:r>
      <w:r/>
    </w:p>
    <w:p>
      <w:pPr>
        <w:ind w:firstLine="420"/>
        <w:spacing w:line="320" w:lineRule="exact"/>
        <w:rPr>
          <w:rFonts w:hint="eastAsia" w:ascii="宋体" w:hAnsi="宋体" w:cs="宋体"/>
        </w:rPr>
      </w:pPr>
      <w:r>
        <w:rPr>
          <w:rFonts w:hint="eastAsia" w:ascii="宋体" w:hAnsi="宋体" w:cs="宋体"/>
        </w:rPr>
        <w:t xml:space="preserve">“句容市犬类管理”平台主要用于句容市城区犬类狂犬病免疫接种信息和饲养主信息的登记、追溯与管理。饲养主在委托免疫点为犬只接种狂犬疫苗后，可领取免疫牌，通过扫描牌上二维码进入犬类管理平台登记相关信息，建立免疫档案;“犬免疫信息登记系统”用于委托免疫点和审核管理犬只狂犬免疫相关信息。本项目包含不限于犬类免疫信息登记管理系统软件维护;犬类免疫信息登记管理系统云主机服务;各网点接入服务;新增网点接入服务。具体内容如下：</w:t>
      </w:r>
      <w:r/>
    </w:p>
    <w:p>
      <w:pPr>
        <w:ind w:firstLine="420"/>
        <w:spacing w:line="240" w:lineRule="exact"/>
        <w:rPr>
          <w:rFonts w:hint="eastAsia" w:ascii="宋体" w:hAnsi="宋体" w:cs="宋体"/>
          <w:color w:val="ff0000"/>
        </w:rPr>
      </w:pPr>
      <w:r>
        <w:rPr>
          <w:rFonts w:hint="eastAsia" w:ascii="宋体" w:hAnsi="宋体" w:cs="宋体"/>
          <w:color w:val="ff0000"/>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57"/>
        <w:gridCol w:w="1987"/>
        <w:gridCol w:w="3694"/>
        <w:gridCol w:w="841"/>
        <w:gridCol w:w="1243"/>
      </w:tblGrid>
      <w:tr>
        <w:trPr>
          <w:trHeight w:val="396"/>
        </w:trPr>
        <w:tc>
          <w:tcPr>
            <w:tcW w:w="757"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序号</w:t>
            </w:r>
            <w:r/>
          </w:p>
        </w:tc>
        <w:tc>
          <w:tcPr>
            <w:tcW w:w="1987" w:type="dxa"/>
            <w:vAlign w:val="center"/>
            <w:textDirection w:val="lrTb"/>
            <w:noWrap w:val="false"/>
          </w:tcPr>
          <w:p>
            <w:pPr>
              <w:jc w:val="center"/>
              <w:rPr>
                <w:rFonts w:hint="eastAsia" w:ascii="宋体" w:hAnsi="宋体" w:cs="宋体"/>
              </w:rPr>
            </w:pPr>
            <w:r>
              <w:rPr>
                <w:rFonts w:hint="eastAsia" w:ascii="宋体" w:hAnsi="宋体" w:cs="宋体"/>
              </w:rPr>
              <w:t xml:space="preserve">分项服务</w:t>
            </w:r>
            <w:r/>
          </w:p>
        </w:tc>
        <w:tc>
          <w:tcPr>
            <w:tcW w:w="3694" w:type="dxa"/>
            <w:vAlign w:val="center"/>
            <w:textDirection w:val="lrTb"/>
            <w:noWrap w:val="false"/>
          </w:tcPr>
          <w:p>
            <w:pPr>
              <w:rPr>
                <w:rFonts w:hint="eastAsia" w:ascii="宋体" w:hAnsi="宋体" w:cs="宋体"/>
              </w:rPr>
            </w:pPr>
            <w:r>
              <w:rPr>
                <w:rFonts w:hint="eastAsia" w:ascii="宋体" w:hAnsi="宋体" w:cs="宋体"/>
              </w:rPr>
              <w:t xml:space="preserve">主要内容</w:t>
            </w:r>
            <w:r/>
          </w:p>
        </w:tc>
        <w:tc>
          <w:tcPr>
            <w:tcW w:w="84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数量</w:t>
            </w:r>
            <w:r/>
          </w:p>
        </w:tc>
        <w:tc>
          <w:tcPr>
            <w:tcW w:w="1243"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单位</w:t>
            </w:r>
            <w:r/>
          </w:p>
        </w:tc>
      </w:tr>
      <w:tr>
        <w:trPr/>
        <w:tc>
          <w:tcPr>
            <w:tcW w:w="757"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c>
          <w:tcPr>
            <w:tcW w:w="1987" w:type="dxa"/>
            <w:vAlign w:val="center"/>
            <w:textDirection w:val="lrTb"/>
            <w:noWrap w:val="false"/>
          </w:tcPr>
          <w:p>
            <w:pPr>
              <w:jc w:val="center"/>
              <w:rPr>
                <w:rFonts w:hint="eastAsia" w:ascii="宋体" w:hAnsi="宋体" w:cs="宋体"/>
              </w:rPr>
            </w:pPr>
            <w:r>
              <w:rPr>
                <w:rFonts w:hint="eastAsia" w:ascii="宋体" w:hAnsi="宋体" w:cs="宋体"/>
              </w:rPr>
              <w:t xml:space="preserve">犬免疫信息登记系</w:t>
            </w:r>
            <w:r>
              <w:rPr>
                <w:rFonts w:hint="eastAsia" w:ascii="宋体" w:hAnsi="宋体" w:cs="宋体"/>
              </w:rPr>
              <w:t xml:space="preserve">统维护</w:t>
            </w:r>
            <w:r/>
          </w:p>
        </w:tc>
        <w:tc>
          <w:tcPr>
            <w:tcW w:w="3694" w:type="dxa"/>
            <w:vAlign w:val="center"/>
            <w:textDirection w:val="lrTb"/>
            <w:noWrap w:val="false"/>
          </w:tcPr>
          <w:p>
            <w:pPr>
              <w:rPr>
                <w:rFonts w:hint="eastAsia" w:ascii="宋体" w:hAnsi="宋体" w:cs="宋体"/>
              </w:rPr>
            </w:pPr>
            <w:r>
              <w:rPr>
                <w:rFonts w:hint="eastAsia" w:ascii="宋体" w:hAnsi="宋体" w:cs="宋体"/>
              </w:rPr>
              <w:t xml:space="preserve">系统及网络资源维护</w:t>
            </w:r>
            <w:r/>
          </w:p>
        </w:tc>
        <w:tc>
          <w:tcPr>
            <w:tcW w:w="84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c>
          <w:tcPr>
            <w:tcW w:w="1243"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项</w:t>
            </w:r>
            <w:r/>
          </w:p>
        </w:tc>
      </w:tr>
      <w:tr>
        <w:trPr/>
        <w:tc>
          <w:tcPr>
            <w:tcW w:w="757"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2</w:t>
            </w:r>
            <w:r/>
          </w:p>
        </w:tc>
        <w:tc>
          <w:tcPr>
            <w:tcW w:w="1987" w:type="dxa"/>
            <w:vAlign w:val="center"/>
            <w:vMerge w:val="restart"/>
            <w:textDirection w:val="lrTb"/>
            <w:noWrap w:val="false"/>
          </w:tcPr>
          <w:p>
            <w:pPr>
              <w:jc w:val="center"/>
              <w:spacing w:line="240" w:lineRule="exact"/>
              <w:rPr>
                <w:rFonts w:hint="eastAsia" w:ascii="宋体" w:hAnsi="宋体" w:cs="宋体"/>
              </w:rPr>
            </w:pPr>
            <w:r>
              <w:rPr>
                <w:rFonts w:hint="eastAsia" w:ascii="宋体" w:hAnsi="宋体" w:cs="宋体"/>
              </w:rPr>
              <w:t xml:space="preserve">宠物医院维护</w:t>
            </w:r>
            <w:r/>
          </w:p>
        </w:tc>
        <w:tc>
          <w:tcPr>
            <w:tcW w:w="3694" w:type="dxa"/>
            <w:vAlign w:val="center"/>
            <w:textDirection w:val="lrTb"/>
            <w:noWrap w:val="false"/>
          </w:tcPr>
          <w:p>
            <w:pPr>
              <w:rPr>
                <w:rFonts w:hint="eastAsia" w:ascii="宋体" w:hAnsi="宋体" w:cs="宋体"/>
              </w:rPr>
            </w:pPr>
            <w:r>
              <w:rPr>
                <w:rFonts w:hint="eastAsia" w:ascii="宋体" w:hAnsi="宋体" w:cs="宋体"/>
              </w:rPr>
              <w:t xml:space="preserve">已有点位日常运行维护，含网络、前置录入终端</w:t>
            </w:r>
            <w:r/>
          </w:p>
        </w:tc>
        <w:tc>
          <w:tcPr>
            <w:tcW w:w="84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5</w:t>
            </w:r>
            <w:r/>
          </w:p>
        </w:tc>
        <w:tc>
          <w:tcPr>
            <w:tcW w:w="1243" w:type="dxa"/>
            <w:vAlign w:val="center"/>
            <w:textDirection w:val="lrTb"/>
            <w:noWrap w:val="false"/>
          </w:tcPr>
          <w:p>
            <w:pPr>
              <w:jc w:val="center"/>
              <w:rPr>
                <w:rFonts w:hint="eastAsia" w:ascii="宋体" w:hAnsi="宋体" w:cs="宋体"/>
              </w:rPr>
            </w:pPr>
            <w:r>
              <w:rPr>
                <w:rFonts w:hint="eastAsia" w:ascii="宋体" w:hAnsi="宋体" w:cs="宋体"/>
              </w:rPr>
              <w:t xml:space="preserve">项</w:t>
            </w:r>
            <w:r/>
          </w:p>
        </w:tc>
      </w:tr>
      <w:tr>
        <w:trPr/>
        <w:tc>
          <w:tcPr>
            <w:tcW w:w="757"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3</w:t>
            </w:r>
            <w:r/>
          </w:p>
        </w:tc>
        <w:tc>
          <w:tcPr>
            <w:tcW w:w="1987" w:type="dxa"/>
            <w:vMerge w:val="continue"/>
            <w:textDirection w:val="lrTb"/>
            <w:noWrap w:val="false"/>
          </w:tcPr>
          <w:p>
            <w:pPr>
              <w:spacing w:line="240" w:lineRule="exact"/>
              <w:rPr>
                <w:rFonts w:hint="eastAsia" w:ascii="宋体" w:hAnsi="宋体" w:cs="宋体"/>
              </w:rPr>
            </w:pPr>
            <w:r>
              <w:rPr>
                <w:rFonts w:hint="eastAsia" w:ascii="宋体" w:hAnsi="宋体" w:cs="宋体"/>
              </w:rPr>
            </w:r>
            <w:r/>
          </w:p>
        </w:tc>
        <w:tc>
          <w:tcPr>
            <w:tcW w:w="3694" w:type="dxa"/>
            <w:vAlign w:val="center"/>
            <w:textDirection w:val="lrTb"/>
            <w:noWrap w:val="false"/>
          </w:tcPr>
          <w:p>
            <w:pPr>
              <w:rPr>
                <w:rFonts w:hint="eastAsia" w:ascii="宋体" w:hAnsi="宋体" w:cs="宋体"/>
              </w:rPr>
            </w:pPr>
            <w:r>
              <w:rPr>
                <w:rFonts w:hint="eastAsia" w:ascii="宋体" w:hAnsi="宋体" w:cs="宋体"/>
              </w:rPr>
              <w:t xml:space="preserve">新增点位，提供网络、前置录入终端，操作人员培训、日常维护等(2025)</w:t>
            </w:r>
            <w:r/>
          </w:p>
        </w:tc>
        <w:tc>
          <w:tcPr>
            <w:tcW w:w="84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7</w:t>
            </w:r>
            <w:r/>
          </w:p>
        </w:tc>
        <w:tc>
          <w:tcPr>
            <w:tcW w:w="1243" w:type="dxa"/>
            <w:vAlign w:val="center"/>
            <w:textDirection w:val="lrTb"/>
            <w:noWrap w:val="false"/>
          </w:tcPr>
          <w:p>
            <w:pPr>
              <w:jc w:val="center"/>
              <w:rPr>
                <w:rFonts w:hint="eastAsia" w:ascii="宋体" w:hAnsi="宋体" w:cs="宋体"/>
              </w:rPr>
            </w:pPr>
            <w:r>
              <w:rPr>
                <w:rFonts w:hint="eastAsia" w:ascii="宋体" w:hAnsi="宋体" w:cs="宋体"/>
              </w:rPr>
              <w:t xml:space="preserve">项</w:t>
            </w:r>
            <w:r/>
          </w:p>
        </w:tc>
      </w:tr>
      <w:tr>
        <w:trPr/>
        <w:tc>
          <w:tcPr>
            <w:tcW w:w="757"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4</w:t>
            </w:r>
            <w:r/>
          </w:p>
        </w:tc>
        <w:tc>
          <w:tcPr>
            <w:tcW w:w="1987" w:type="dxa"/>
            <w:vMerge w:val="continue"/>
            <w:textDirection w:val="lrTb"/>
            <w:noWrap w:val="false"/>
          </w:tcPr>
          <w:p>
            <w:pPr>
              <w:spacing w:line="240" w:lineRule="exact"/>
              <w:rPr>
                <w:rFonts w:hint="eastAsia" w:ascii="宋体" w:hAnsi="宋体" w:cs="宋体"/>
              </w:rPr>
            </w:pPr>
            <w:r>
              <w:rPr>
                <w:rFonts w:hint="eastAsia" w:ascii="宋体" w:hAnsi="宋体" w:cs="宋体"/>
              </w:rPr>
            </w:r>
            <w:r/>
          </w:p>
        </w:tc>
        <w:tc>
          <w:tcPr>
            <w:tcW w:w="3694" w:type="dxa"/>
            <w:vAlign w:val="center"/>
            <w:textDirection w:val="lrTb"/>
            <w:noWrap w:val="false"/>
          </w:tcPr>
          <w:p>
            <w:pPr>
              <w:rPr>
                <w:rFonts w:hint="eastAsia" w:ascii="宋体" w:hAnsi="宋体" w:cs="宋体"/>
              </w:rPr>
            </w:pPr>
            <w:r>
              <w:rPr>
                <w:rFonts w:hint="eastAsia" w:ascii="宋体" w:hAnsi="宋体" w:cs="宋体"/>
              </w:rPr>
              <w:t xml:space="preserve">新增点位，提供网络、前置录入终端，操作人员培训、日常维护等(2026)</w:t>
            </w:r>
            <w:r/>
          </w:p>
        </w:tc>
        <w:tc>
          <w:tcPr>
            <w:tcW w:w="84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3</w:t>
            </w:r>
            <w:r/>
          </w:p>
        </w:tc>
        <w:tc>
          <w:tcPr>
            <w:tcW w:w="1243" w:type="dxa"/>
            <w:vAlign w:val="center"/>
            <w:textDirection w:val="lrTb"/>
            <w:noWrap w:val="false"/>
          </w:tcPr>
          <w:p>
            <w:pPr>
              <w:jc w:val="center"/>
              <w:rPr>
                <w:rFonts w:hint="eastAsia" w:ascii="宋体" w:hAnsi="宋体" w:cs="宋体"/>
              </w:rPr>
            </w:pPr>
            <w:r>
              <w:rPr>
                <w:rFonts w:hint="eastAsia" w:ascii="宋体" w:hAnsi="宋体" w:cs="宋体"/>
              </w:rPr>
              <w:t xml:space="preserve">项</w:t>
            </w:r>
            <w:r/>
          </w:p>
        </w:tc>
      </w:tr>
    </w:tbl>
    <w:p>
      <w:pPr>
        <w:ind w:firstLine="420"/>
        <w:spacing w:line="240" w:lineRule="exact"/>
        <w:rPr>
          <w:rFonts w:hint="eastAsia" w:ascii="宋体" w:hAnsi="宋体" w:cs="宋体"/>
          <w:color w:val="ff0000"/>
        </w:rPr>
      </w:pPr>
      <w:r>
        <w:rPr>
          <w:rFonts w:hint="eastAsia" w:ascii="宋体" w:hAnsi="宋体" w:cs="宋体"/>
          <w:color w:val="ff0000"/>
        </w:rPr>
      </w:r>
      <w:r/>
    </w:p>
    <w:p>
      <w:pPr>
        <w:spacing w:line="320" w:lineRule="exact"/>
        <w:rPr>
          <w:rFonts w:hint="eastAsia" w:ascii="宋体" w:hAnsi="宋体" w:cs="宋体"/>
        </w:rPr>
      </w:pPr>
      <w:r>
        <w:rPr>
          <w:rFonts w:hint="eastAsia" w:ascii="宋体" w:hAnsi="宋体" w:cs="宋体"/>
          <w:b/>
          <w:bCs/>
        </w:rPr>
        <w:t xml:space="preserve">2.服务标准</w:t>
      </w:r>
      <w:r/>
    </w:p>
    <w:p>
      <w:pPr>
        <w:ind w:firstLine="420"/>
        <w:spacing w:line="320" w:lineRule="exact"/>
        <w:rPr>
          <w:rFonts w:hint="eastAsia" w:ascii="宋体" w:hAnsi="宋体" w:cs="宋体"/>
        </w:rPr>
      </w:pPr>
      <w:r>
        <w:rPr>
          <w:rFonts w:hint="eastAsia" w:ascii="宋体" w:hAnsi="宋体" w:cs="宋体"/>
        </w:rPr>
        <w:t xml:space="preserve">2.1平台维护</w:t>
      </w:r>
      <w:r/>
    </w:p>
    <w:p>
      <w:pPr>
        <w:ind w:firstLine="420"/>
        <w:spacing w:line="320" w:lineRule="exact"/>
        <w:rPr>
          <w:rFonts w:hint="eastAsia" w:ascii="宋体" w:hAnsi="宋体" w:cs="宋体"/>
        </w:rPr>
      </w:pPr>
      <w:r>
        <w:rPr>
          <w:rFonts w:hint="eastAsia" w:ascii="宋体" w:hAnsi="宋体" w:cs="宋体"/>
        </w:rPr>
        <w:t xml:space="preserve">（1）提供7*24小时的故障响应。</w:t>
      </w:r>
      <w:r/>
    </w:p>
    <w:p>
      <w:pPr>
        <w:ind w:firstLine="420"/>
        <w:spacing w:line="320" w:lineRule="exact"/>
        <w:rPr>
          <w:rFonts w:hint="eastAsia" w:ascii="宋体" w:hAnsi="宋体" w:cs="宋体"/>
        </w:rPr>
      </w:pPr>
      <w:r>
        <w:rPr>
          <w:rFonts w:hint="eastAsia" w:ascii="宋体" w:hAnsi="宋体" w:cs="宋体"/>
        </w:rPr>
        <w:t xml:space="preserve">（2）修复软件运行过程中发现的、导致功能异常、崩溃、数据错误、性能严重下降等所有缺陷和错误(Bug);</w:t>
      </w:r>
      <w:r/>
    </w:p>
    <w:p>
      <w:pPr>
        <w:ind w:firstLine="420"/>
        <w:spacing w:line="320" w:lineRule="exact"/>
        <w:rPr>
          <w:rFonts w:hint="eastAsia" w:ascii="宋体" w:hAnsi="宋体" w:cs="宋体"/>
        </w:rPr>
      </w:pPr>
      <w:r>
        <w:rPr>
          <w:rFonts w:hint="eastAsia" w:ascii="宋体" w:hAnsi="宋体" w:cs="宋体"/>
        </w:rPr>
        <w:t xml:space="preserve">（3）每季度检查监控数据，分析潜在瓶颈，主动进行性能调优建议或实施(如SQL优化、代码优化、配置调整、缓存策略优化);</w:t>
      </w:r>
      <w:r/>
    </w:p>
    <w:p>
      <w:pPr>
        <w:ind w:firstLine="420"/>
        <w:spacing w:line="320" w:lineRule="exact"/>
        <w:rPr>
          <w:rFonts w:hint="eastAsia" w:ascii="宋体" w:hAnsi="宋体" w:cs="宋体"/>
        </w:rPr>
      </w:pPr>
      <w:r>
        <w:rPr>
          <w:rFonts w:hint="eastAsia" w:ascii="宋体" w:hAnsi="宋体" w:cs="宋体"/>
        </w:rPr>
        <w:t xml:space="preserve">（4）及时修复发现的安全漏洞(高危漏洞需有紧急修复SLA)。协助进行安全加固(如配置安全策略、更新安全组件);</w:t>
      </w:r>
      <w:r/>
    </w:p>
    <w:p>
      <w:pPr>
        <w:ind w:firstLine="420"/>
        <w:spacing w:line="320" w:lineRule="exact"/>
        <w:rPr>
          <w:rFonts w:hint="eastAsia" w:ascii="宋体" w:hAnsi="宋体" w:cs="宋体"/>
        </w:rPr>
      </w:pPr>
      <w:r>
        <w:rPr>
          <w:rFonts w:hint="eastAsia" w:ascii="宋体" w:hAnsi="宋体" w:cs="宋体"/>
        </w:rPr>
        <w:t xml:space="preserve">（5）保障软件兼容主流浏览器(Chrome,Firefox,Safari，Edge)的新版本;</w:t>
      </w:r>
      <w:r/>
    </w:p>
    <w:p>
      <w:pPr>
        <w:ind w:firstLine="420"/>
        <w:spacing w:line="320" w:lineRule="exact"/>
        <w:rPr>
          <w:rFonts w:hint="eastAsia" w:ascii="宋体" w:hAnsi="宋体" w:cs="宋体"/>
        </w:rPr>
      </w:pPr>
      <w:r>
        <w:rPr>
          <w:rFonts w:hint="eastAsia" w:ascii="宋体" w:hAnsi="宋体" w:cs="宋体"/>
        </w:rPr>
        <w:t xml:space="preserve">（6）解答用户关于软件功能使用的常见问题，处理因软件配置、基础环境(网络、权限等)导致的非代码级问题，协助进行用户账户管理、权限配置等操作;</w:t>
      </w:r>
      <w:r/>
    </w:p>
    <w:p>
      <w:pPr>
        <w:ind w:firstLine="420"/>
        <w:spacing w:line="320" w:lineRule="exact"/>
        <w:rPr>
          <w:rFonts w:hint="eastAsia" w:ascii="宋体" w:hAnsi="宋体" w:cs="宋体"/>
        </w:rPr>
      </w:pPr>
      <w:r>
        <w:rPr>
          <w:rFonts w:hint="eastAsia" w:ascii="宋体" w:hAnsi="宋体" w:cs="宋体"/>
        </w:rPr>
        <w:t xml:space="preserve">（7）修复Bug或进行微小优化(如:调整界面文字、非核心逻辑的简单配置变更)后，进行版本构建、打包;</w:t>
      </w:r>
      <w:r/>
    </w:p>
    <w:p>
      <w:pPr>
        <w:ind w:firstLine="420"/>
        <w:spacing w:line="320" w:lineRule="exact"/>
        <w:rPr>
          <w:rFonts w:hint="eastAsia" w:ascii="宋体" w:hAnsi="宋体" w:cs="宋体"/>
        </w:rPr>
      </w:pPr>
      <w:r>
        <w:rPr>
          <w:rFonts w:hint="eastAsia" w:ascii="宋体" w:hAnsi="宋体" w:cs="宋体"/>
        </w:rPr>
        <w:t xml:space="preserve">（8）采购人提出的不涉及基础框架和功能的要求，中标人需免费进行修改。</w:t>
      </w:r>
      <w:r/>
    </w:p>
    <w:p>
      <w:pPr>
        <w:ind w:firstLine="420"/>
        <w:spacing w:line="320" w:lineRule="exact"/>
        <w:rPr>
          <w:rFonts w:hint="eastAsia" w:ascii="宋体" w:hAnsi="宋体" w:cs="宋体"/>
        </w:rPr>
      </w:pPr>
      <w:r>
        <w:rPr>
          <w:rFonts w:hint="eastAsia" w:ascii="宋体" w:hAnsi="宋体" w:cs="宋体"/>
        </w:rPr>
        <w:t xml:space="preserve">（9）现有域名维护、小程序年审服务及费用等。</w:t>
      </w:r>
      <w:r/>
    </w:p>
    <w:p>
      <w:pPr>
        <w:ind w:firstLine="420"/>
        <w:spacing w:line="320" w:lineRule="exact"/>
        <w:rPr>
          <w:rFonts w:hint="eastAsia" w:ascii="宋体" w:hAnsi="宋体" w:cs="宋体"/>
        </w:rPr>
      </w:pPr>
      <w:r>
        <w:rPr>
          <w:rFonts w:hint="eastAsia" w:ascii="宋体" w:hAnsi="宋体" w:cs="宋体"/>
        </w:rPr>
        <w:t xml:space="preserve">（10）云服务器资源池维护。</w:t>
      </w:r>
      <w:r/>
    </w:p>
    <w:p>
      <w:pPr>
        <w:ind w:firstLine="420"/>
        <w:spacing w:line="320" w:lineRule="exact"/>
        <w:rPr>
          <w:rFonts w:hint="eastAsia" w:ascii="宋体" w:hAnsi="宋体" w:cs="宋体"/>
        </w:rPr>
      </w:pPr>
      <w:r>
        <w:rPr>
          <w:rFonts w:hint="eastAsia" w:ascii="宋体" w:hAnsi="宋体" w:cs="宋体"/>
        </w:rPr>
        <w:t xml:space="preserve">2.2宠物医院维护</w:t>
      </w:r>
      <w:r/>
    </w:p>
    <w:p>
      <w:pPr>
        <w:ind w:firstLine="420"/>
        <w:spacing w:line="320" w:lineRule="exact"/>
        <w:rPr>
          <w:rFonts w:hint="eastAsia" w:ascii="宋体" w:hAnsi="宋体" w:cs="宋体"/>
        </w:rPr>
      </w:pPr>
      <w:r>
        <w:rPr>
          <w:rFonts w:hint="eastAsia" w:ascii="宋体" w:hAnsi="宋体" w:cs="宋体"/>
        </w:rPr>
        <w:t xml:space="preserve">（1）互联网正常运行;</w:t>
      </w:r>
      <w:r/>
    </w:p>
    <w:p>
      <w:pPr>
        <w:ind w:firstLine="420"/>
        <w:spacing w:line="320" w:lineRule="exact"/>
        <w:rPr>
          <w:rFonts w:hint="eastAsia" w:ascii="宋体" w:hAnsi="宋体" w:cs="宋体"/>
        </w:rPr>
      </w:pPr>
      <w:r>
        <w:rPr>
          <w:rFonts w:hint="eastAsia" w:ascii="宋体" w:hAnsi="宋体" w:cs="宋体"/>
        </w:rPr>
        <w:t xml:space="preserve">（2）前置录入终端的运行维护;</w:t>
      </w:r>
      <w:r/>
    </w:p>
    <w:p>
      <w:pPr>
        <w:ind w:firstLine="420"/>
        <w:spacing w:line="320" w:lineRule="exact"/>
        <w:rPr>
          <w:rFonts w:hint="eastAsia" w:ascii="宋体" w:hAnsi="宋体"/>
          <w:b/>
          <w:bCs/>
          <w:sz w:val="24"/>
        </w:rPr>
      </w:pPr>
      <w:r>
        <w:rPr>
          <w:rFonts w:hint="eastAsia" w:ascii="宋体" w:hAnsi="宋体" w:cs="宋体"/>
        </w:rPr>
        <w:t xml:space="preserve">（3）各宠物医院新入职员工的业务培训，新增加的宠物医院设备调试、平台接入、人员培训。</w:t>
      </w:r>
      <w:r/>
    </w:p>
    <w:p>
      <w:pPr>
        <w:ind w:firstLine="420"/>
        <w:spacing w:line="240" w:lineRule="exact"/>
        <w:rPr>
          <w:rFonts w:hint="eastAsia" w:ascii="宋体" w:hAnsi="宋体" w:cs="宋体"/>
          <w:color w:val="ff0000"/>
        </w:rPr>
      </w:pPr>
      <w:r>
        <w:rPr>
          <w:rFonts w:hint="eastAsia" w:ascii="宋体" w:hAnsi="宋体" w:cs="宋体"/>
          <w:color w:val="ff0000"/>
        </w:rPr>
      </w:r>
      <w:r/>
    </w:p>
    <w:p>
      <w:pPr>
        <w:spacing w:line="240" w:lineRule="exact"/>
        <w:rPr>
          <w:rFonts w:hint="eastAsia" w:ascii="宋体" w:hAnsi="宋体" w:cs="宋体"/>
          <w:b/>
          <w:bCs/>
          <w:color w:val="0000ff"/>
        </w:rPr>
      </w:pPr>
      <w:r>
        <w:rPr>
          <w:rFonts w:hint="eastAsia" w:ascii="宋体" w:hAnsi="宋体" w:cs="宋体"/>
          <w:b/>
          <w:bCs/>
          <w:color w:val="0000ff"/>
        </w:rPr>
        <w:t xml:space="preserve">（五十八）农安舆情监测平台服务</w:t>
      </w:r>
      <w:r/>
    </w:p>
    <w:p>
      <w:pPr>
        <w:spacing w:line="320" w:lineRule="exact"/>
        <w:rPr>
          <w:rFonts w:hint="eastAsia" w:ascii="宋体" w:hAnsi="宋体" w:cs="宋体"/>
        </w:rPr>
      </w:pPr>
      <w:r>
        <w:rPr>
          <w:rFonts w:hint="eastAsia" w:ascii="宋体" w:hAnsi="宋体" w:cs="宋体"/>
          <w:b/>
          <w:bCs/>
        </w:rPr>
        <w:t xml:space="preserve">1.服务内容</w:t>
      </w:r>
      <w:r/>
    </w:p>
    <w:p>
      <w:pPr>
        <w:ind w:firstLine="420"/>
        <w:spacing w:line="320" w:lineRule="exact"/>
        <w:rPr>
          <w:rFonts w:hint="eastAsia" w:ascii="宋体" w:hAnsi="宋体" w:cs="宋体"/>
        </w:rPr>
      </w:pPr>
      <w:r>
        <w:rPr>
          <w:rFonts w:hint="eastAsia" w:ascii="宋体" w:hAnsi="宋体" w:cs="宋体"/>
        </w:rPr>
        <w:t xml:space="preserve">2021年通过实施农产品质量安全监管能力项目，开展了舆情服务，提供舆情采集平台，现申请继续开展此服务，包括:舆情总览、信息汇总、预警中心等。</w:t>
      </w:r>
      <w:r/>
    </w:p>
    <w:p>
      <w:pPr>
        <w:spacing w:line="320" w:lineRule="exact"/>
        <w:rPr>
          <w:rFonts w:hint="eastAsia" w:ascii="宋体" w:hAnsi="宋体" w:cs="宋体"/>
        </w:rPr>
      </w:pPr>
      <w:r>
        <w:rPr>
          <w:rFonts w:hint="eastAsia" w:ascii="宋体" w:hAnsi="宋体" w:cs="宋体"/>
          <w:b/>
          <w:bCs/>
        </w:rPr>
        <w:t xml:space="preserve">2.服务标准</w:t>
      </w:r>
      <w:r/>
    </w:p>
    <w:p>
      <w:pPr>
        <w:ind w:firstLine="420"/>
        <w:spacing w:line="320" w:lineRule="exact"/>
        <w:rPr>
          <w:rFonts w:hint="eastAsia" w:ascii="宋体" w:hAnsi="宋体" w:cs="宋体"/>
        </w:rPr>
      </w:pPr>
      <w:r>
        <w:rPr>
          <w:rFonts w:hint="eastAsia" w:ascii="宋体" w:hAnsi="宋体" w:cs="宋体"/>
        </w:rPr>
        <w:t xml:space="preserve">（1）舆情总览</w:t>
      </w:r>
      <w:r/>
    </w:p>
    <w:p>
      <w:pPr>
        <w:ind w:firstLine="420"/>
        <w:spacing w:line="320" w:lineRule="exact"/>
        <w:rPr>
          <w:rFonts w:hint="eastAsia" w:ascii="宋体" w:hAnsi="宋体" w:cs="宋体"/>
        </w:rPr>
      </w:pPr>
      <w:r>
        <w:rPr>
          <w:rFonts w:hint="eastAsia" w:ascii="宋体" w:hAnsi="宋体" w:cs="宋体"/>
        </w:rPr>
        <w:t xml:space="preserve">舆情总览页面展示当前方案近一月数据汇总分析各项图表，包含数据总量、主流媒体发文数量、当日发文量、数据平台分布占比图、情感属性分布占比图、各平台数据分布总量、数据趋势图、热门文章、最新负面信息、主流媒体最新发文。</w:t>
      </w:r>
      <w:r/>
    </w:p>
    <w:p>
      <w:pPr>
        <w:ind w:firstLine="420"/>
        <w:spacing w:line="320" w:lineRule="exact"/>
        <w:rPr>
          <w:rFonts w:hint="eastAsia" w:ascii="宋体" w:hAnsi="宋体" w:cs="宋体"/>
        </w:rPr>
      </w:pPr>
      <w:r>
        <w:rPr>
          <w:rFonts w:hint="eastAsia" w:ascii="宋体" w:hAnsi="宋体" w:cs="宋体"/>
        </w:rPr>
        <w:t xml:space="preserve">（2）信息汇总</w:t>
      </w:r>
      <w:r/>
    </w:p>
    <w:p>
      <w:pPr>
        <w:ind w:firstLine="420"/>
        <w:spacing w:line="320" w:lineRule="exact"/>
        <w:rPr>
          <w:rFonts w:hint="eastAsia" w:ascii="宋体" w:hAnsi="宋体" w:cs="宋体"/>
        </w:rPr>
      </w:pPr>
      <w:r>
        <w:rPr>
          <w:rFonts w:hint="eastAsia" w:ascii="宋体" w:hAnsi="宋体" w:cs="宋体"/>
        </w:rPr>
        <w:t xml:space="preserve">信息汇总页面展示当前方案下匹配到的所有数据的列表，列表包含文章标题、摘要、时间、发布人、发布平台等数据字段，点击单条信息，可以进入查看文章详情。支持多项筛选条件组合筛选，同步支持收藏、人工预警、情感纠错、一键复制、单篇文章溯源功能操作和文章数据批量下载操作。</w:t>
      </w:r>
      <w:r/>
    </w:p>
    <w:p>
      <w:pPr>
        <w:ind w:firstLine="420"/>
        <w:spacing w:line="320" w:lineRule="exact"/>
        <w:rPr>
          <w:rFonts w:hint="eastAsia" w:ascii="宋体" w:hAnsi="宋体" w:cs="宋体"/>
        </w:rPr>
      </w:pPr>
      <w:r>
        <w:rPr>
          <w:rFonts w:hint="eastAsia" w:ascii="宋体" w:hAnsi="宋体" w:cs="宋体"/>
        </w:rPr>
        <w:t xml:space="preserve">（3）传播分析</w:t>
      </w:r>
      <w:r/>
    </w:p>
    <w:p>
      <w:pPr>
        <w:ind w:firstLine="420"/>
        <w:spacing w:line="320" w:lineRule="exact"/>
        <w:rPr>
          <w:rFonts w:hint="eastAsia" w:ascii="宋体" w:hAnsi="宋体" w:cs="宋体"/>
        </w:rPr>
      </w:pPr>
      <w:r>
        <w:rPr>
          <w:rFonts w:hint="eastAsia" w:ascii="宋体" w:hAnsi="宋体" w:cs="宋体"/>
        </w:rPr>
        <w:t xml:space="preserve">传播分析页面展示方案周期内数据多维度图表分析，通过使用图表总结复杂的数据将繁杂晦涩</w:t>
      </w:r>
      <w:r>
        <w:rPr>
          <w:rFonts w:hint="eastAsia" w:ascii="宋体" w:hAnsi="宋体" w:cs="宋体"/>
        </w:rPr>
        <w:t xml:space="preserve">无法快速甄别的有效信息进行简单一目了然，包含数据汇总、热门文章、媒体类型分布、情感属性、情绪分布、词云图与地域舆情等。</w:t>
      </w:r>
      <w:r/>
    </w:p>
    <w:p>
      <w:pPr>
        <w:ind w:firstLine="420"/>
        <w:spacing w:line="320" w:lineRule="exact"/>
        <w:rPr>
          <w:rFonts w:hint="eastAsia" w:ascii="宋体" w:hAnsi="宋体" w:cs="宋体"/>
        </w:rPr>
      </w:pPr>
      <w:r>
        <w:rPr>
          <w:rFonts w:hint="eastAsia" w:ascii="宋体" w:hAnsi="宋体" w:cs="宋体"/>
        </w:rPr>
        <w:t xml:space="preserve">（4）预警中心</w:t>
      </w:r>
      <w:r/>
    </w:p>
    <w:p>
      <w:pPr>
        <w:ind w:firstLine="420"/>
        <w:spacing w:line="320" w:lineRule="exact"/>
        <w:rPr>
          <w:rFonts w:hint="eastAsia" w:ascii="宋体" w:hAnsi="宋体" w:cs="宋体"/>
        </w:rPr>
      </w:pPr>
      <w:r>
        <w:rPr>
          <w:rFonts w:hint="eastAsia" w:ascii="宋体" w:hAnsi="宋体" w:cs="宋体"/>
        </w:rPr>
        <w:t xml:space="preserve">预警中心页面为用户提供舆情信息展示与预警条件设置，根据设置的敏感舆情预警关键词，进行负面舆情预警，使用户可以更全面、及时的获取最新敏感舆情，及时做出应对。系统支持短信，微信，邮箱三种方式预警，可自主设置预警时间，预警条件、预警接收人，并支持实时预警频次。</w:t>
      </w:r>
      <w:r/>
    </w:p>
    <w:p>
      <w:pPr>
        <w:ind w:firstLine="420"/>
        <w:spacing w:line="320" w:lineRule="exact"/>
        <w:rPr>
          <w:rFonts w:hint="eastAsia" w:ascii="宋体" w:hAnsi="宋体" w:cs="宋体"/>
        </w:rPr>
      </w:pPr>
      <w:r>
        <w:rPr>
          <w:rFonts w:hint="eastAsia" w:ascii="宋体" w:hAnsi="宋体" w:cs="宋体"/>
        </w:rPr>
        <w:t xml:space="preserve">（5）舆情报告</w:t>
      </w:r>
      <w:r/>
    </w:p>
    <w:p>
      <w:pPr>
        <w:ind w:firstLine="420"/>
        <w:spacing w:line="320" w:lineRule="exact"/>
        <w:rPr>
          <w:rFonts w:hint="eastAsia" w:ascii="宋体" w:hAnsi="宋体" w:cs="宋体"/>
        </w:rPr>
      </w:pPr>
      <w:r>
        <w:rPr>
          <w:rFonts w:hint="eastAsia" w:ascii="宋体" w:hAnsi="宋体" w:cs="宋体"/>
        </w:rPr>
        <w:t xml:space="preserve">舆情报告页面主要分为舆情简报和定时报告两块，均为根据指定方案生成的舆情报告。用户可设置生成报告的时间开始节点和结束节点、媒体类型以及包含方案分析词等条件，系统会根据设置的条件和选择的报告模版来筛选信息生成报告，定时报告可支持在固定时间生成报告并自动发送至报告接收人。</w:t>
      </w:r>
      <w:r/>
    </w:p>
    <w:p>
      <w:pPr>
        <w:rPr>
          <w:rFonts w:hint="eastAsia" w:ascii="宋体" w:hAnsi="宋体"/>
          <w:b/>
          <w:bCs/>
          <w:sz w:val="24"/>
        </w:rPr>
      </w:pPr>
      <w:r>
        <w:rPr>
          <w:rFonts w:hint="eastAsia" w:ascii="宋体" w:hAnsi="宋体"/>
          <w:b/>
          <w:bCs/>
          <w:sz w:val="24"/>
        </w:rPr>
      </w:r>
      <w:r/>
    </w:p>
    <w:p>
      <w:pPr>
        <w:spacing w:line="320" w:lineRule="exact"/>
        <w:rPr>
          <w:rFonts w:hint="eastAsia" w:ascii="宋体" w:hAnsi="宋体" w:cs="宋体"/>
          <w:b/>
          <w:bCs/>
          <w:color w:val="0000ff"/>
        </w:rPr>
      </w:pPr>
      <w:r>
        <w:rPr>
          <w:rFonts w:hint="eastAsia" w:ascii="宋体" w:hAnsi="宋体" w:cs="宋体"/>
          <w:b/>
          <w:bCs/>
          <w:color w:val="0000ff"/>
        </w:rPr>
        <w:t xml:space="preserve">（五十九）句容市“三农”大数据平台</w:t>
      </w:r>
      <w:r/>
    </w:p>
    <w:p>
      <w:pPr>
        <w:spacing w:line="320" w:lineRule="exact"/>
        <w:rPr>
          <w:rFonts w:hint="eastAsia" w:ascii="宋体" w:hAnsi="宋体" w:cs="宋体"/>
        </w:rPr>
      </w:pPr>
      <w:r>
        <w:rPr>
          <w:rFonts w:hint="eastAsia" w:ascii="宋体" w:hAnsi="宋体" w:cs="宋体"/>
          <w:b/>
          <w:bCs/>
        </w:rPr>
        <w:t xml:space="preserve">1.服务内容</w:t>
      </w:r>
      <w:r/>
    </w:p>
    <w:p>
      <w:pPr>
        <w:ind w:firstLine="420"/>
        <w:spacing w:line="320" w:lineRule="exact"/>
        <w:rPr>
          <w:rFonts w:hint="eastAsia" w:ascii="宋体" w:hAnsi="宋体" w:cs="宋体"/>
        </w:rPr>
      </w:pPr>
      <w:r>
        <w:rPr>
          <w:rFonts w:hint="eastAsia" w:ascii="宋体" w:hAnsi="宋体" w:cs="宋体"/>
        </w:rPr>
        <w:t xml:space="preserve">使用单位在2021年-2022年度按照省农业农村局要求建设了句容市“三农”大数据平台，现需对句容市“三农”大数据平台维护服务。数据整合服务，主要为前段自动采购数据、互联网采集数据和局机关每年新增的人工采集数据汇总。数据清洗及资源目录梳理，根据平台目录对整合数据进行数据清洗、分类、录入。数据提交到省“苏农云”平台。具体内容如下：</w:t>
      </w:r>
      <w:r/>
    </w:p>
    <w:tbl>
      <w:tblPr>
        <w:tblW w:w="85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78"/>
        <w:gridCol w:w="1331"/>
        <w:gridCol w:w="6550"/>
      </w:tblGrid>
      <w:tr>
        <w:trPr>
          <w:trHeight w:val="470"/>
        </w:trPr>
        <w:tc>
          <w:tcPr>
            <w:tcW w:w="678"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序号</w:t>
            </w:r>
            <w:r/>
          </w:p>
        </w:tc>
        <w:tc>
          <w:tcPr>
            <w:tcW w:w="133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分项内容</w:t>
            </w:r>
            <w:r/>
          </w:p>
        </w:tc>
        <w:tc>
          <w:tcPr>
            <w:tcW w:w="6550"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工作内容</w:t>
            </w:r>
            <w:r/>
          </w:p>
        </w:tc>
      </w:tr>
      <w:tr>
        <w:trPr>
          <w:trHeight w:val="1592"/>
        </w:trPr>
        <w:tc>
          <w:tcPr>
            <w:tcW w:w="678"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1</w:t>
            </w:r>
            <w:r/>
          </w:p>
        </w:tc>
        <w:tc>
          <w:tcPr>
            <w:tcW w:w="133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应用平台维护</w:t>
            </w:r>
            <w:r/>
          </w:p>
        </w:tc>
        <w:tc>
          <w:tcPr>
            <w:tcW w:w="6550" w:type="dxa"/>
            <w:vAlign w:val="center"/>
            <w:textDirection w:val="lrTb"/>
            <w:noWrap w:val="false"/>
          </w:tcPr>
          <w:p>
            <w:pPr>
              <w:spacing w:line="240" w:lineRule="exact"/>
              <w:rPr>
                <w:rFonts w:hint="eastAsia" w:ascii="宋体" w:hAnsi="宋体" w:cs="宋体"/>
              </w:rPr>
            </w:pPr>
            <w:r>
              <w:rPr>
                <w:rFonts w:hint="eastAsia" w:ascii="宋体" w:hAnsi="宋体" w:cs="宋体"/>
              </w:rPr>
              <w:t xml:space="preserve">农业农村大数据一张图(数据已更新最新2024)。针对句容市农业生产端数据进行采集、统计、汇总、分析、展示，并逐步形成集:种植业一张图、畜牧业一张图、渔业一张图、农产品质量安全溯源一张图、特色产业一张图等“一张图”体系，用于展示并指导农业生产，为决策端的计划制定提供理论数据，并在地图上能实时展示在线视频、智能大棚、大田种植、特色农业、畜牧水产养殖以及休闲农业点等数字化信息。同时，整合局内各科、站等信息资源管理平台，统一接入“三农”大数据管理平台。软件建设清单如下:</w:t>
            </w:r>
            <w:r/>
          </w:p>
          <w:p>
            <w:pPr>
              <w:spacing w:line="240" w:lineRule="exact"/>
              <w:rPr>
                <w:rFonts w:hint="eastAsia" w:ascii="宋体" w:hAnsi="宋体" w:cs="宋体"/>
              </w:rPr>
            </w:pPr>
            <w:r>
              <w:rPr>
                <w:rFonts w:hint="eastAsia" w:ascii="宋体" w:hAnsi="宋体" w:cs="宋体"/>
              </w:rPr>
              <w:t xml:space="preserve">(1)种植业一张图(数据已更新最新2024):展示了句容市农业资源概况;对种植业经营主体代表进行展示;对农林牧渔总产值和主要农作物产值进行了统计分析;对农业生产数据，包括农作物的产量和播种面积等数据进行统计分析。</w:t>
            </w:r>
            <w:r/>
          </w:p>
          <w:p>
            <w:pPr>
              <w:spacing w:line="240" w:lineRule="exact"/>
              <w:rPr>
                <w:rFonts w:hint="eastAsia" w:ascii="宋体" w:hAnsi="宋体" w:cs="宋体"/>
              </w:rPr>
            </w:pPr>
            <w:r>
              <w:rPr>
                <w:rFonts w:hint="eastAsia" w:ascii="宋体" w:hAnsi="宋体" w:cs="宋体"/>
              </w:rPr>
              <w:t xml:space="preserve">(2)畜牧渔业业一张图(数据已更新最新2024):对句容市畜牧业、渔业资源数据进行了整体的展示和分析，包括:畜牧业经营主体代表清单、畜牧业、渔业产值产量和存出栏量数据，并对规模养殖场数据进行了统计分析。</w:t>
            </w:r>
            <w:r/>
          </w:p>
          <w:p>
            <w:pPr>
              <w:spacing w:line="240" w:lineRule="exact"/>
              <w:rPr>
                <w:rFonts w:hint="eastAsia" w:ascii="宋体" w:hAnsi="宋体" w:cs="宋体"/>
              </w:rPr>
            </w:pPr>
            <w:r>
              <w:rPr>
                <w:rFonts w:hint="eastAsia" w:ascii="宋体" w:hAnsi="宋体" w:cs="宋体"/>
              </w:rPr>
              <w:t xml:space="preserve">(3)农业监管一张图(数据已更新最新2024):对句容市其他特色产业的概况、产值产量进行展示和统计分析，包含:特色苗木、特色畜禽和特色水产，对特色苗木中的重点产业一草坪产业进行了详细展示。</w:t>
            </w:r>
            <w:r/>
          </w:p>
          <w:p>
            <w:pPr>
              <w:spacing w:line="240" w:lineRule="exact"/>
              <w:rPr>
                <w:rFonts w:hint="eastAsia" w:ascii="宋体" w:hAnsi="宋体" w:cs="宋体"/>
              </w:rPr>
            </w:pPr>
            <w:r>
              <w:rPr>
                <w:rFonts w:hint="eastAsia" w:ascii="宋体" w:hAnsi="宋体" w:cs="宋体"/>
              </w:rPr>
              <w:t xml:space="preserve">(4)特色产业一张图(数据已更新最新2024):对句容市整体的产业概况进行了展示，包括:新型经营主体统计、优秀经营主体图文介绍，特色产业数据、品牌建设情况，以及电商数据统计等。</w:t>
            </w:r>
            <w:r/>
          </w:p>
          <w:p>
            <w:pPr>
              <w:spacing w:line="240" w:lineRule="exact"/>
              <w:rPr>
                <w:rFonts w:hint="eastAsia" w:ascii="宋体" w:hAnsi="宋体" w:cs="宋体"/>
              </w:rPr>
            </w:pPr>
            <w:r>
              <w:rPr>
                <w:rFonts w:hint="eastAsia" w:ascii="宋体" w:hAnsi="宋体" w:cs="宋体"/>
              </w:rPr>
              <w:t xml:space="preserve">(5)智慧物联一张图:展示句容市接入物联网的主体基本信息，包含:主体总数、集成物联网设备总数等;展示句容市物联网运行情况，包含:本月新增主体数量、新增传感器数量等;对句容全市物联网数据进行统计，包含:物联网数据总数，以及近半月的变化趋势图等，并对数据量较多的主体进行展示。</w:t>
            </w:r>
            <w:r/>
          </w:p>
          <w:p>
            <w:pPr>
              <w:spacing w:line="240" w:lineRule="exact"/>
              <w:rPr>
                <w:rFonts w:hint="eastAsia" w:ascii="宋体" w:hAnsi="宋体" w:cs="宋体"/>
              </w:rPr>
            </w:pPr>
            <w:r>
              <w:rPr>
                <w:rFonts w:hint="eastAsia" w:ascii="宋体" w:hAnsi="宋体" w:cs="宋体"/>
              </w:rPr>
              <w:t xml:space="preserve">(6)行情价格走势一张图:展示全国及各省、直辖市和自治区农产品每日行情数据，包括:农产品批发价每日行情、批发周价格涨跌、各批发市场报价，未来5天批发日价格预测、未来3周批发周价格预测、未来1个月批发月价格预测以及价格地图。</w:t>
            </w:r>
            <w:r/>
          </w:p>
          <w:p>
            <w:pPr>
              <w:spacing w:line="240" w:lineRule="exact"/>
              <w:rPr>
                <w:rFonts w:hint="eastAsia" w:ascii="宋体" w:hAnsi="宋体" w:cs="宋体"/>
              </w:rPr>
            </w:pPr>
            <w:r>
              <w:rPr>
                <w:rFonts w:hint="eastAsia" w:ascii="宋体" w:hAnsi="宋体" w:cs="宋体"/>
              </w:rPr>
              <w:t xml:space="preserve">(7)涨跌分析预警:重点农产品在全国及各省的下跌、平稳和上涨状况</w:t>
            </w:r>
            <w:r>
              <w:rPr>
                <w:rFonts w:hint="eastAsia" w:ascii="宋体" w:hAnsi="宋体" w:cs="宋体"/>
              </w:rPr>
              <w:t xml:space="preserve">进行实时监测预警，并提醒是否处于下跌，有滞销风险等预警结果，供农产品交易主体及政府主管部门提供决策依据;展示农产品涨跌预警数据，包括:价格涨跌预警地图、日价格涨跌、周价格涨跌预警。</w:t>
            </w:r>
            <w:r/>
          </w:p>
        </w:tc>
      </w:tr>
      <w:tr>
        <w:trPr>
          <w:trHeight w:val="283"/>
        </w:trPr>
        <w:tc>
          <w:tcPr>
            <w:tcW w:w="678"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2</w:t>
            </w:r>
            <w:r/>
          </w:p>
        </w:tc>
        <w:tc>
          <w:tcPr>
            <w:tcW w:w="133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硬件维护</w:t>
            </w:r>
            <w:r/>
          </w:p>
        </w:tc>
        <w:tc>
          <w:tcPr>
            <w:tcW w:w="6550" w:type="dxa"/>
            <w:vAlign w:val="center"/>
            <w:textDirection w:val="lrTb"/>
            <w:noWrap w:val="false"/>
          </w:tcPr>
          <w:p>
            <w:pPr>
              <w:spacing w:line="240" w:lineRule="exact"/>
              <w:rPr>
                <w:rFonts w:hint="eastAsia" w:ascii="宋体" w:hAnsi="宋体" w:cs="宋体"/>
              </w:rPr>
            </w:pPr>
            <w:r>
              <w:rPr>
                <w:rFonts w:hint="eastAsia" w:ascii="宋体" w:hAnsi="宋体" w:cs="宋体"/>
              </w:rPr>
              <w:t xml:space="preserve">附件1</w:t>
            </w:r>
            <w:r/>
          </w:p>
        </w:tc>
      </w:tr>
      <w:tr>
        <w:trPr>
          <w:trHeight w:val="283"/>
        </w:trPr>
        <w:tc>
          <w:tcPr>
            <w:tcW w:w="678"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3</w:t>
            </w:r>
            <w:r/>
          </w:p>
        </w:tc>
        <w:tc>
          <w:tcPr>
            <w:tcW w:w="133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政务云租用</w:t>
            </w:r>
            <w:r/>
          </w:p>
        </w:tc>
        <w:tc>
          <w:tcPr>
            <w:tcW w:w="6550" w:type="dxa"/>
            <w:vAlign w:val="center"/>
            <w:textDirection w:val="lrTb"/>
            <w:noWrap w:val="false"/>
          </w:tcPr>
          <w:p>
            <w:pPr>
              <w:spacing w:line="240" w:lineRule="exact"/>
              <w:rPr>
                <w:rFonts w:hint="eastAsia" w:ascii="宋体" w:hAnsi="宋体" w:cs="宋体"/>
              </w:rPr>
            </w:pPr>
            <w:r>
              <w:rPr>
                <w:rFonts w:hint="eastAsia" w:ascii="宋体" w:hAnsi="宋体" w:cs="宋体"/>
              </w:rPr>
              <w:t xml:space="preserve">附件2</w:t>
            </w:r>
            <w:r/>
          </w:p>
        </w:tc>
      </w:tr>
      <w:tr>
        <w:trPr>
          <w:trHeight w:val="303"/>
        </w:trPr>
        <w:tc>
          <w:tcPr>
            <w:tcW w:w="678"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4</w:t>
            </w:r>
            <w:r/>
          </w:p>
        </w:tc>
        <w:tc>
          <w:tcPr>
            <w:tcW w:w="1331" w:type="dxa"/>
            <w:vAlign w:val="center"/>
            <w:textDirection w:val="lrTb"/>
            <w:noWrap w:val="false"/>
          </w:tcPr>
          <w:p>
            <w:pPr>
              <w:jc w:val="center"/>
              <w:spacing w:line="240" w:lineRule="exact"/>
              <w:rPr>
                <w:rFonts w:hint="eastAsia" w:ascii="宋体" w:hAnsi="宋体" w:cs="宋体"/>
              </w:rPr>
            </w:pPr>
            <w:r>
              <w:rPr>
                <w:rFonts w:hint="eastAsia" w:ascii="宋体" w:hAnsi="宋体" w:cs="宋体"/>
              </w:rPr>
              <w:t xml:space="preserve">数据服务</w:t>
            </w:r>
            <w:r/>
          </w:p>
        </w:tc>
        <w:tc>
          <w:tcPr>
            <w:tcW w:w="6550" w:type="dxa"/>
            <w:vAlign w:val="center"/>
            <w:textDirection w:val="lrTb"/>
            <w:noWrap w:val="false"/>
          </w:tcPr>
          <w:p>
            <w:pPr>
              <w:spacing w:line="240" w:lineRule="exact"/>
              <w:rPr>
                <w:rFonts w:hint="eastAsia" w:ascii="宋体" w:hAnsi="宋体" w:cs="宋体"/>
              </w:rPr>
            </w:pPr>
            <w:r>
              <w:rPr>
                <w:rFonts w:hint="eastAsia" w:ascii="宋体" w:hAnsi="宋体" w:cs="宋体"/>
              </w:rPr>
              <w:t xml:space="preserve">见下服务标准</w:t>
            </w:r>
            <w:r/>
          </w:p>
        </w:tc>
      </w:tr>
    </w:tbl>
    <w:p>
      <w:pPr>
        <w:ind w:firstLine="420"/>
        <w:spacing w:line="240" w:lineRule="exact"/>
        <w:rPr>
          <w:rFonts w:hint="eastAsia" w:ascii="宋体" w:hAnsi="宋体" w:cs="宋体"/>
          <w:color w:val="0000ff"/>
        </w:rPr>
      </w:pPr>
      <w:r>
        <w:rPr>
          <w:rFonts w:hint="eastAsia" w:ascii="宋体" w:hAnsi="宋体" w:cs="宋体"/>
          <w:color w:val="0000ff"/>
        </w:rPr>
      </w:r>
      <w:r/>
    </w:p>
    <w:p>
      <w:pPr>
        <w:ind w:left="187" w:firstLine="215"/>
        <w:spacing w:line="240" w:lineRule="exact"/>
        <w:rPr>
          <w:rFonts w:hint="eastAsia" w:ascii="宋体" w:hAnsi="宋体" w:cs="宋体"/>
          <w:szCs w:val="21"/>
        </w:rPr>
      </w:pPr>
      <w:r>
        <w:rPr>
          <w:rFonts w:hint="eastAsia" w:ascii="宋体" w:hAnsi="宋体" w:cs="宋体"/>
          <w:b/>
          <w:bCs/>
          <w:spacing w:val="2"/>
          <w:szCs w:val="21"/>
        </w:rPr>
        <w:t xml:space="preserve">附件1:指挥中心大屏系统维护</w:t>
      </w:r>
      <w:r/>
    </w:p>
    <w:p>
      <w:pPr>
        <w:spacing w:line="240" w:lineRule="exact"/>
        <w:rPr>
          <w:rFonts w:hint="eastAsia" w:ascii="宋体" w:hAnsi="宋体" w:cs="宋体"/>
        </w:rPr>
      </w:pPr>
      <w:r>
        <w:rPr>
          <w:rFonts w:hint="eastAsia" w:ascii="宋体" w:hAnsi="宋体" w:cs="宋体"/>
        </w:rPr>
      </w:r>
      <w:r/>
    </w:p>
    <w:tbl>
      <w:tblPr>
        <w:tblW w:w="7838" w:type="dxa"/>
        <w:tblInd w:w="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666"/>
        <w:gridCol w:w="2802"/>
        <w:gridCol w:w="2989"/>
        <w:gridCol w:w="1381"/>
      </w:tblGrid>
      <w:tr>
        <w:trPr>
          <w:trHeight w:val="276"/>
        </w:trPr>
        <w:tc>
          <w:tcPr>
            <w:tcW w:w="666"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序号</w:t>
            </w:r>
            <w:r/>
          </w:p>
        </w:tc>
        <w:tc>
          <w:tcPr>
            <w:tcW w:w="2802" w:type="dxa"/>
            <w:vAlign w:val="center"/>
            <w:textDirection w:val="lrTb"/>
            <w:noWrap w:val="false"/>
          </w:tcPr>
          <w:p>
            <w:pPr>
              <w:ind w:left="91" w:right="297" w:firstLine="20"/>
              <w:jc w:val="center"/>
              <w:spacing w:line="240" w:lineRule="exact"/>
              <w:rPr>
                <w:rFonts w:hint="eastAsia" w:ascii="宋体" w:hAnsi="宋体" w:cs="宋体"/>
                <w:spacing w:val="2"/>
                <w:szCs w:val="21"/>
              </w:rPr>
            </w:pPr>
            <w:r>
              <w:rPr>
                <w:rFonts w:hint="eastAsia" w:ascii="宋体" w:hAnsi="宋体" w:cs="宋体"/>
                <w:spacing w:val="2"/>
                <w:szCs w:val="21"/>
              </w:rPr>
              <w:t xml:space="preserve">名称</w:t>
            </w:r>
            <w:r/>
          </w:p>
        </w:tc>
        <w:tc>
          <w:tcPr>
            <w:tcW w:w="2989" w:type="dxa"/>
            <w:vAlign w:val="center"/>
            <w:textDirection w:val="lrTb"/>
            <w:noWrap w:val="false"/>
          </w:tcPr>
          <w:p>
            <w:pPr>
              <w:ind w:left="213" w:right="116"/>
              <w:jc w:val="center"/>
              <w:spacing w:line="240" w:lineRule="exact"/>
              <w:rPr>
                <w:rFonts w:hint="eastAsia" w:ascii="宋体" w:hAnsi="宋体" w:cs="宋体"/>
                <w:spacing w:val="-17"/>
                <w:szCs w:val="21"/>
                <w:lang w:eastAsia="en-US"/>
              </w:rPr>
            </w:pPr>
            <w:r>
              <w:rPr>
                <w:rFonts w:hint="eastAsia" w:ascii="宋体" w:hAnsi="宋体" w:cs="宋体"/>
                <w:b/>
                <w:bCs/>
                <w:spacing w:val="-1"/>
                <w:szCs w:val="21"/>
                <w:lang w:eastAsia="en-US"/>
              </w:rPr>
              <w:t xml:space="preserve">品牌型号</w:t>
            </w:r>
            <w:r/>
          </w:p>
        </w:tc>
        <w:tc>
          <w:tcPr>
            <w:tcW w:w="1381" w:type="dxa"/>
            <w:vAlign w:val="center"/>
            <w:textDirection w:val="lrTb"/>
            <w:noWrap w:val="false"/>
          </w:tcPr>
          <w:p>
            <w:pPr>
              <w:jc w:val="center"/>
              <w:spacing w:line="240" w:lineRule="exact"/>
              <w:rPr>
                <w:rFonts w:hint="eastAsia" w:ascii="宋体" w:hAnsi="宋体" w:cs="宋体"/>
                <w:spacing w:val="-4"/>
                <w:szCs w:val="21"/>
                <w:lang w:eastAsia="en-US"/>
              </w:rPr>
            </w:pPr>
            <w:r>
              <w:rPr>
                <w:rFonts w:hint="eastAsia" w:ascii="宋体" w:hAnsi="宋体" w:cs="宋体"/>
                <w:spacing w:val="-3"/>
                <w:szCs w:val="21"/>
                <w:lang w:eastAsia="en-US"/>
              </w:rPr>
              <w:t xml:space="preserve">数量</w:t>
            </w:r>
            <w:r/>
          </w:p>
        </w:tc>
      </w:tr>
      <w:tr>
        <w:trPr>
          <w:trHeight w:val="276"/>
        </w:trPr>
        <w:tc>
          <w:tcPr>
            <w:tcW w:w="666"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c>
          <w:tcPr>
            <w:tcW w:w="2802" w:type="dxa"/>
            <w:vAlign w:val="center"/>
            <w:textDirection w:val="lrTb"/>
            <w:noWrap w:val="false"/>
          </w:tcPr>
          <w:p>
            <w:pPr>
              <w:ind w:left="91" w:right="297" w:firstLine="20"/>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室内</w:t>
            </w:r>
            <w:r>
              <w:rPr>
                <w:rFonts w:hint="eastAsia" w:ascii="宋体" w:hAnsi="宋体" w:cs="宋体"/>
                <w:szCs w:val="21"/>
                <w:lang w:eastAsia="en-US"/>
              </w:rPr>
              <w:t xml:space="preserve">LED</w:t>
            </w:r>
            <w:r>
              <w:rPr>
                <w:rFonts w:hint="eastAsia" w:ascii="宋体" w:hAnsi="宋体" w:cs="宋体"/>
                <w:spacing w:val="2"/>
                <w:szCs w:val="21"/>
                <w:lang w:eastAsia="en-US"/>
              </w:rPr>
              <w:t xml:space="preserve">显示</w:t>
            </w:r>
            <w:r>
              <w:rPr>
                <w:rFonts w:hint="eastAsia" w:ascii="宋体" w:hAnsi="宋体" w:cs="宋体"/>
                <w:szCs w:val="21"/>
                <w:lang w:eastAsia="en-US"/>
              </w:rPr>
              <w:t xml:space="preserve"> 屏</w:t>
            </w:r>
            <w:r/>
          </w:p>
        </w:tc>
        <w:tc>
          <w:tcPr>
            <w:tcW w:w="2989" w:type="dxa"/>
            <w:vAlign w:val="center"/>
            <w:textDirection w:val="lrTb"/>
            <w:noWrap w:val="false"/>
          </w:tcPr>
          <w:p>
            <w:pPr>
              <w:ind w:left="213" w:right="116"/>
              <w:jc w:val="center"/>
              <w:spacing w:line="240" w:lineRule="exact"/>
              <w:rPr>
                <w:rFonts w:hint="eastAsia" w:ascii="宋体" w:hAnsi="宋体" w:cs="宋体"/>
                <w:szCs w:val="21"/>
                <w:lang w:eastAsia="en-US"/>
              </w:rPr>
            </w:pPr>
            <w:r>
              <w:rPr>
                <w:rFonts w:hint="eastAsia" w:ascii="宋体" w:hAnsi="宋体" w:cs="宋体"/>
                <w:spacing w:val="-17"/>
                <w:szCs w:val="21"/>
                <w:lang w:eastAsia="en-US"/>
              </w:rPr>
              <w:t xml:space="preserve">蓝</w:t>
            </w:r>
            <w:r>
              <w:rPr>
                <w:rFonts w:hint="eastAsia" w:ascii="宋体" w:hAnsi="宋体" w:cs="宋体"/>
                <w:spacing w:val="-26"/>
                <w:szCs w:val="21"/>
                <w:lang w:eastAsia="en-US"/>
              </w:rPr>
              <w:t xml:space="preserve"> </w:t>
            </w:r>
            <w:r>
              <w:rPr>
                <w:rFonts w:hint="eastAsia" w:ascii="宋体" w:hAnsi="宋体" w:cs="宋体"/>
                <w:spacing w:val="-17"/>
                <w:szCs w:val="21"/>
                <w:lang w:eastAsia="en-US"/>
              </w:rPr>
              <w:t xml:space="preserve">普</w:t>
            </w:r>
            <w:r>
              <w:rPr>
                <w:rFonts w:hint="eastAsia" w:ascii="宋体" w:hAnsi="宋体" w:cs="宋体"/>
                <w:spacing w:val="-35"/>
                <w:szCs w:val="21"/>
                <w:lang w:eastAsia="en-US"/>
              </w:rPr>
              <w:t xml:space="preserve"> </w:t>
            </w:r>
            <w:r>
              <w:rPr>
                <w:rFonts w:hint="eastAsia" w:ascii="宋体" w:hAnsi="宋体" w:cs="宋体"/>
                <w:spacing w:val="-17"/>
                <w:szCs w:val="21"/>
                <w:lang w:eastAsia="en-US"/>
              </w:rPr>
              <w:t xml:space="preserve">、</w:t>
            </w:r>
            <w:r>
              <w:rPr>
                <w:rFonts w:hint="eastAsia" w:ascii="宋体" w:hAnsi="宋体" w:cs="宋体"/>
                <w:szCs w:val="21"/>
                <w:lang w:eastAsia="en-US"/>
              </w:rPr>
              <w:t xml:space="preserve"> </w:t>
            </w:r>
            <w:r>
              <w:rPr>
                <w:rFonts w:hint="eastAsia" w:ascii="宋体" w:hAnsi="宋体" w:cs="宋体"/>
                <w:spacing w:val="-1"/>
                <w:szCs w:val="21"/>
                <w:lang w:eastAsia="en-US"/>
              </w:rPr>
              <w:t xml:space="preserve">P1.538</w:t>
            </w:r>
            <w:r/>
          </w:p>
        </w:tc>
        <w:tc>
          <w:tcPr>
            <w:tcW w:w="1381"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pacing w:val="-4"/>
                <w:szCs w:val="21"/>
                <w:lang w:eastAsia="en-US"/>
              </w:rPr>
              <w:t xml:space="preserve">12.65</w:t>
            </w:r>
            <w:r/>
          </w:p>
        </w:tc>
      </w:tr>
      <w:tr>
        <w:trPr>
          <w:trHeight w:val="276"/>
        </w:trPr>
        <w:tc>
          <w:tcPr>
            <w:tcW w:w="666"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zCs w:val="21"/>
                <w:lang w:eastAsia="en-US"/>
              </w:rPr>
              <w:t xml:space="preserve">2</w:t>
            </w:r>
            <w:r/>
          </w:p>
        </w:tc>
        <w:tc>
          <w:tcPr>
            <w:tcW w:w="2802" w:type="dxa"/>
            <w:vAlign w:val="center"/>
            <w:textDirection w:val="lrTb"/>
            <w:noWrap w:val="false"/>
          </w:tcPr>
          <w:p>
            <w:pPr>
              <w:ind w:left="91" w:right="187" w:firstLine="20"/>
              <w:jc w:val="center"/>
              <w:spacing w:line="240" w:lineRule="exact"/>
              <w:rPr>
                <w:rFonts w:hint="eastAsia" w:ascii="宋体" w:hAnsi="宋体" w:cs="宋体"/>
                <w:szCs w:val="21"/>
                <w:lang w:eastAsia="en-US"/>
              </w:rPr>
            </w:pPr>
            <w:r>
              <w:rPr>
                <w:rFonts w:hint="eastAsia" w:ascii="宋体" w:hAnsi="宋体" w:cs="宋体"/>
                <w:spacing w:val="1"/>
                <w:szCs w:val="21"/>
                <w:lang w:eastAsia="en-US"/>
              </w:rPr>
              <w:t xml:space="preserve">二合一视频处</w:t>
            </w:r>
            <w:r>
              <w:rPr>
                <w:rFonts w:hint="eastAsia" w:ascii="宋体" w:hAnsi="宋体" w:cs="宋体"/>
                <w:spacing w:val="2"/>
                <w:szCs w:val="21"/>
                <w:lang w:eastAsia="en-US"/>
              </w:rPr>
              <w:t xml:space="preserve"> </w:t>
            </w:r>
            <w:r>
              <w:rPr>
                <w:rFonts w:hint="eastAsia" w:ascii="宋体" w:hAnsi="宋体" w:cs="宋体"/>
                <w:spacing w:val="4"/>
                <w:szCs w:val="21"/>
                <w:lang w:eastAsia="en-US"/>
              </w:rPr>
              <w:t xml:space="preserve">理器</w:t>
            </w:r>
            <w:r/>
          </w:p>
        </w:tc>
        <w:tc>
          <w:tcPr>
            <w:tcW w:w="2989" w:type="dxa"/>
            <w:vAlign w:val="center"/>
            <w:textDirection w:val="lrTb"/>
            <w:noWrap w:val="false"/>
          </w:tcPr>
          <w:p>
            <w:pPr>
              <w:ind w:left="213"/>
              <w:jc w:val="center"/>
              <w:spacing w:line="240" w:lineRule="exact"/>
              <w:rPr>
                <w:rFonts w:hint="eastAsia" w:ascii="宋体" w:hAnsi="宋体" w:cs="宋体"/>
                <w:szCs w:val="21"/>
                <w:lang w:eastAsia="en-US"/>
              </w:rPr>
            </w:pPr>
            <w:r>
              <w:rPr>
                <w:rFonts w:hint="eastAsia" w:ascii="宋体" w:hAnsi="宋体" w:cs="宋体"/>
                <w:spacing w:val="-9"/>
                <w:szCs w:val="21"/>
                <w:lang w:eastAsia="en-US"/>
              </w:rPr>
              <w:t xml:space="preserve">诺</w:t>
            </w:r>
            <w:r>
              <w:rPr>
                <w:rFonts w:hint="eastAsia" w:ascii="宋体" w:hAnsi="宋体" w:cs="宋体"/>
                <w:spacing w:val="-18"/>
                <w:szCs w:val="21"/>
                <w:lang w:eastAsia="en-US"/>
              </w:rPr>
              <w:t xml:space="preserve"> </w:t>
            </w:r>
            <w:r>
              <w:rPr>
                <w:rFonts w:hint="eastAsia" w:ascii="宋体" w:hAnsi="宋体" w:cs="宋体"/>
                <w:spacing w:val="-9"/>
                <w:szCs w:val="21"/>
                <w:lang w:eastAsia="en-US"/>
              </w:rPr>
              <w:t xml:space="preserve">瓦</w:t>
            </w:r>
            <w:r>
              <w:rPr>
                <w:rFonts w:hint="eastAsia" w:ascii="宋体" w:hAnsi="宋体" w:cs="宋体"/>
                <w:spacing w:val="-35"/>
                <w:szCs w:val="21"/>
                <w:lang w:eastAsia="en-US"/>
              </w:rPr>
              <w:t xml:space="preserve"> </w:t>
            </w:r>
            <w:r>
              <w:rPr>
                <w:rFonts w:hint="eastAsia" w:ascii="宋体" w:hAnsi="宋体" w:cs="宋体"/>
                <w:spacing w:val="-9"/>
                <w:szCs w:val="21"/>
                <w:lang w:eastAsia="en-US"/>
              </w:rPr>
              <w:t xml:space="preserve">、</w:t>
            </w:r>
            <w:r>
              <w:rPr>
                <w:rFonts w:hint="eastAsia" w:ascii="宋体" w:hAnsi="宋体" w:cs="宋体"/>
                <w:spacing w:val="-1"/>
                <w:szCs w:val="21"/>
                <w:lang w:eastAsia="en-US"/>
              </w:rPr>
              <w:t xml:space="preserve">V1160</w:t>
            </w:r>
            <w:r/>
          </w:p>
        </w:tc>
        <w:tc>
          <w:tcPr>
            <w:tcW w:w="1381"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276"/>
        </w:trPr>
        <w:tc>
          <w:tcPr>
            <w:tcW w:w="666" w:type="dxa"/>
            <w:vAlign w:val="center"/>
            <w:textDirection w:val="lrTb"/>
            <w:noWrap w:val="false"/>
          </w:tcPr>
          <w:p>
            <w:pPr>
              <w:ind w:left="91" w:right="187" w:firstLine="20"/>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3</w:t>
            </w:r>
            <w:r/>
          </w:p>
        </w:tc>
        <w:tc>
          <w:tcPr>
            <w:tcW w:w="2802" w:type="dxa"/>
            <w:vAlign w:val="center"/>
            <w:textDirection w:val="lrTb"/>
            <w:noWrap w:val="false"/>
          </w:tcPr>
          <w:p>
            <w:pPr>
              <w:ind w:left="91" w:right="187" w:firstLine="20"/>
              <w:jc w:val="center"/>
              <w:spacing w:line="240" w:lineRule="exact"/>
              <w:rPr>
                <w:rFonts w:hint="eastAsia" w:ascii="宋体" w:hAnsi="宋体" w:cs="宋体"/>
                <w:spacing w:val="1"/>
                <w:szCs w:val="21"/>
                <w:lang w:eastAsia="en-US"/>
              </w:rPr>
            </w:pPr>
            <w:r>
              <w:rPr>
                <w:rFonts w:hint="eastAsia" w:ascii="宋体" w:hAnsi="宋体" w:cs="宋体"/>
                <w:spacing w:val="1"/>
                <w:szCs w:val="21"/>
                <w:lang w:eastAsia="en-US"/>
              </w:rPr>
              <w:t xml:space="preserve">控制管理软件</w:t>
            </w:r>
            <w:r/>
          </w:p>
        </w:tc>
        <w:tc>
          <w:tcPr>
            <w:tcW w:w="2989" w:type="dxa"/>
            <w:vAlign w:val="center"/>
            <w:textDirection w:val="lrTb"/>
            <w:noWrap w:val="false"/>
          </w:tcPr>
          <w:p>
            <w:pPr>
              <w:ind w:left="322" w:right="116" w:hanging="109"/>
              <w:jc w:val="center"/>
              <w:spacing w:line="240" w:lineRule="exact"/>
              <w:rPr>
                <w:rFonts w:hint="eastAsia" w:ascii="宋体" w:hAnsi="宋体" w:cs="宋体"/>
                <w:szCs w:val="21"/>
                <w:lang w:eastAsia="en-US"/>
              </w:rPr>
            </w:pPr>
            <w:r>
              <w:rPr>
                <w:rFonts w:hint="eastAsia" w:ascii="宋体" w:hAnsi="宋体" w:cs="宋体"/>
                <w:spacing w:val="-17"/>
                <w:szCs w:val="21"/>
                <w:lang w:eastAsia="en-US"/>
              </w:rPr>
              <w:t xml:space="preserve">蓝</w:t>
            </w:r>
            <w:r>
              <w:rPr>
                <w:rFonts w:hint="eastAsia" w:ascii="宋体" w:hAnsi="宋体" w:cs="宋体"/>
                <w:spacing w:val="-26"/>
                <w:szCs w:val="21"/>
                <w:lang w:eastAsia="en-US"/>
              </w:rPr>
              <w:t xml:space="preserve"> </w:t>
            </w:r>
            <w:r>
              <w:rPr>
                <w:rFonts w:hint="eastAsia" w:ascii="宋体" w:hAnsi="宋体" w:cs="宋体"/>
                <w:spacing w:val="-17"/>
                <w:szCs w:val="21"/>
                <w:lang w:eastAsia="en-US"/>
              </w:rPr>
              <w:t xml:space="preserve">普</w:t>
            </w:r>
            <w:r>
              <w:rPr>
                <w:rFonts w:hint="eastAsia" w:ascii="宋体" w:hAnsi="宋体" w:cs="宋体"/>
                <w:spacing w:val="-35"/>
                <w:szCs w:val="21"/>
                <w:lang w:eastAsia="en-US"/>
              </w:rPr>
              <w:t xml:space="preserve"> </w:t>
            </w:r>
            <w:r>
              <w:rPr>
                <w:rFonts w:hint="eastAsia" w:ascii="宋体" w:hAnsi="宋体" w:cs="宋体"/>
                <w:spacing w:val="-17"/>
                <w:szCs w:val="21"/>
                <w:lang w:eastAsia="en-US"/>
              </w:rPr>
              <w:t xml:space="preserve">、</w:t>
            </w:r>
            <w:r>
              <w:rPr>
                <w:rFonts w:hint="eastAsia" w:ascii="宋体" w:hAnsi="宋体" w:cs="宋体"/>
                <w:szCs w:val="21"/>
                <w:lang w:eastAsia="en-US"/>
              </w:rPr>
              <w:t xml:space="preserve"> </w:t>
            </w:r>
            <w:r>
              <w:rPr>
                <w:rFonts w:hint="eastAsia" w:ascii="宋体" w:hAnsi="宋体" w:cs="宋体"/>
                <w:spacing w:val="-1"/>
                <w:szCs w:val="21"/>
                <w:lang w:eastAsia="en-US"/>
              </w:rPr>
              <w:t xml:space="preserve">V1.0</w:t>
            </w:r>
            <w:r/>
          </w:p>
        </w:tc>
        <w:tc>
          <w:tcPr>
            <w:tcW w:w="1381"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276"/>
        </w:trPr>
        <w:tc>
          <w:tcPr>
            <w:tcW w:w="666"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zCs w:val="21"/>
                <w:lang w:eastAsia="en-US"/>
              </w:rPr>
              <w:t xml:space="preserve">4</w:t>
            </w:r>
            <w:r/>
          </w:p>
        </w:tc>
        <w:tc>
          <w:tcPr>
            <w:tcW w:w="2802"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控制电脑</w:t>
            </w:r>
            <w:r/>
          </w:p>
        </w:tc>
        <w:tc>
          <w:tcPr>
            <w:tcW w:w="2989" w:type="dxa"/>
            <w:vAlign w:val="center"/>
            <w:textDirection w:val="lrTb"/>
            <w:noWrap w:val="false"/>
          </w:tcPr>
          <w:p>
            <w:pPr>
              <w:ind w:left="163" w:right="103" w:hanging="60"/>
              <w:jc w:val="center"/>
              <w:spacing w:line="240" w:lineRule="exact"/>
              <w:rPr>
                <w:rFonts w:hint="eastAsia" w:ascii="宋体" w:hAnsi="宋体" w:cs="宋体"/>
                <w:szCs w:val="21"/>
                <w:lang w:eastAsia="en-US"/>
              </w:rPr>
            </w:pPr>
            <w:r>
              <w:rPr>
                <w:rFonts w:hint="eastAsia" w:ascii="宋体" w:hAnsi="宋体" w:cs="宋体"/>
                <w:spacing w:val="3"/>
                <w:szCs w:val="21"/>
                <w:lang w:eastAsia="en-US"/>
              </w:rPr>
              <w:t xml:space="preserve">联想、扬</w:t>
            </w:r>
            <w:r>
              <w:rPr>
                <w:rFonts w:hint="eastAsia" w:ascii="宋体" w:hAnsi="宋体" w:cs="宋体"/>
                <w:szCs w:val="21"/>
                <w:lang w:eastAsia="en-US"/>
              </w:rPr>
              <w:t xml:space="preserve"> </w:t>
            </w:r>
            <w:r>
              <w:rPr>
                <w:rFonts w:hint="eastAsia" w:ascii="宋体" w:hAnsi="宋体" w:cs="宋体"/>
                <w:spacing w:val="1"/>
                <w:szCs w:val="21"/>
                <w:lang w:eastAsia="en-US"/>
              </w:rPr>
              <w:t xml:space="preserve">天T4900</w:t>
            </w:r>
            <w:r/>
          </w:p>
        </w:tc>
        <w:tc>
          <w:tcPr>
            <w:tcW w:w="1381"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276"/>
        </w:trPr>
        <w:tc>
          <w:tcPr>
            <w:tcW w:w="666"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zCs w:val="21"/>
                <w:lang w:eastAsia="en-US"/>
              </w:rPr>
              <w:t xml:space="preserve">5</w:t>
            </w:r>
            <w:r/>
          </w:p>
        </w:tc>
        <w:tc>
          <w:tcPr>
            <w:tcW w:w="2802"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配电柜</w:t>
            </w:r>
            <w:r/>
          </w:p>
        </w:tc>
        <w:tc>
          <w:tcPr>
            <w:tcW w:w="2989" w:type="dxa"/>
            <w:vAlign w:val="center"/>
            <w:textDirection w:val="lrTb"/>
            <w:noWrap w:val="false"/>
          </w:tcPr>
          <w:p>
            <w:pPr>
              <w:ind w:left="213"/>
              <w:jc w:val="center"/>
              <w:spacing w:line="240" w:lineRule="exact"/>
              <w:rPr>
                <w:rFonts w:hint="eastAsia" w:ascii="宋体" w:hAnsi="宋体" w:cs="宋体"/>
                <w:szCs w:val="21"/>
                <w:lang w:eastAsia="en-US"/>
              </w:rPr>
            </w:pPr>
            <w:r>
              <w:rPr>
                <w:rFonts w:hint="eastAsia" w:ascii="宋体" w:hAnsi="宋体" w:cs="宋体"/>
                <w:spacing w:val="-7"/>
                <w:szCs w:val="21"/>
                <w:lang w:eastAsia="en-US"/>
              </w:rPr>
              <w:t xml:space="preserve">正</w:t>
            </w:r>
            <w:r>
              <w:rPr>
                <w:rFonts w:hint="eastAsia" w:ascii="宋体" w:hAnsi="宋体" w:cs="宋体"/>
                <w:spacing w:val="-25"/>
                <w:szCs w:val="21"/>
                <w:lang w:eastAsia="en-US"/>
              </w:rPr>
              <w:t xml:space="preserve"> </w:t>
            </w:r>
            <w:r>
              <w:rPr>
                <w:rFonts w:hint="eastAsia" w:ascii="宋体" w:hAnsi="宋体" w:cs="宋体"/>
                <w:spacing w:val="-7"/>
                <w:szCs w:val="21"/>
                <w:lang w:eastAsia="en-US"/>
              </w:rPr>
              <w:t xml:space="preserve">泰</w:t>
            </w:r>
            <w:r>
              <w:rPr>
                <w:rFonts w:hint="eastAsia" w:ascii="宋体" w:hAnsi="宋体" w:cs="宋体"/>
                <w:spacing w:val="-33"/>
                <w:szCs w:val="21"/>
                <w:lang w:eastAsia="en-US"/>
              </w:rPr>
              <w:t xml:space="preserve"> </w:t>
            </w:r>
            <w:r>
              <w:rPr>
                <w:rFonts w:hint="eastAsia" w:ascii="宋体" w:hAnsi="宋体" w:cs="宋体"/>
                <w:spacing w:val="-7"/>
                <w:szCs w:val="21"/>
                <w:lang w:eastAsia="en-US"/>
              </w:rPr>
              <w:t xml:space="preserve">、</w:t>
            </w:r>
            <w:r>
              <w:rPr>
                <w:rFonts w:hint="eastAsia" w:ascii="宋体" w:hAnsi="宋体" w:cs="宋体"/>
                <w:spacing w:val="-3"/>
                <w:szCs w:val="21"/>
                <w:lang w:eastAsia="en-US"/>
              </w:rPr>
              <w:t xml:space="preserve">20KW</w:t>
            </w:r>
            <w:r/>
          </w:p>
        </w:tc>
        <w:tc>
          <w:tcPr>
            <w:tcW w:w="1381"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276"/>
        </w:trPr>
        <w:tc>
          <w:tcPr>
            <w:tcW w:w="666"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zCs w:val="21"/>
                <w:lang w:eastAsia="en-US"/>
              </w:rPr>
              <w:t xml:space="preserve">6</w:t>
            </w:r>
            <w:r/>
          </w:p>
        </w:tc>
        <w:tc>
          <w:tcPr>
            <w:tcW w:w="2802"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pacing w:val="3"/>
                <w:szCs w:val="21"/>
                <w:lang w:eastAsia="en-US"/>
              </w:rPr>
              <w:t xml:space="preserve">工程结构</w:t>
            </w:r>
            <w:r/>
          </w:p>
        </w:tc>
        <w:tc>
          <w:tcPr>
            <w:tcW w:w="2989" w:type="dxa"/>
            <w:vAlign w:val="center"/>
            <w:textDirection w:val="lrTb"/>
            <w:noWrap w:val="false"/>
          </w:tcPr>
          <w:p>
            <w:pPr>
              <w:ind w:left="433" w:right="101" w:hanging="330"/>
              <w:jc w:val="center"/>
              <w:spacing w:line="240" w:lineRule="exact"/>
              <w:rPr>
                <w:rFonts w:hint="eastAsia" w:ascii="宋体" w:hAnsi="宋体" w:cs="宋体"/>
                <w:szCs w:val="21"/>
                <w:lang w:eastAsia="en-US"/>
              </w:rPr>
            </w:pPr>
            <w:r>
              <w:rPr>
                <w:rFonts w:hint="eastAsia" w:ascii="宋体" w:hAnsi="宋体" w:cs="宋体"/>
                <w:spacing w:val="3"/>
                <w:szCs w:val="21"/>
                <w:lang w:eastAsia="en-US"/>
              </w:rPr>
              <w:t xml:space="preserve">蓝普、定</w:t>
            </w:r>
            <w:r>
              <w:rPr>
                <w:rFonts w:hint="eastAsia" w:ascii="宋体" w:hAnsi="宋体" w:cs="宋体"/>
                <w:spacing w:val="1"/>
                <w:szCs w:val="21"/>
                <w:lang w:eastAsia="en-US"/>
              </w:rPr>
              <w:t xml:space="preserve"> </w:t>
            </w:r>
            <w:r>
              <w:rPr>
                <w:rFonts w:hint="eastAsia" w:ascii="宋体" w:hAnsi="宋体" w:cs="宋体"/>
                <w:szCs w:val="21"/>
                <w:lang w:eastAsia="en-US"/>
              </w:rPr>
              <w:t xml:space="preserve">制</w:t>
            </w:r>
            <w:r/>
          </w:p>
        </w:tc>
        <w:tc>
          <w:tcPr>
            <w:tcW w:w="1381"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276"/>
        </w:trPr>
        <w:tc>
          <w:tcPr>
            <w:tcW w:w="666"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zCs w:val="21"/>
                <w:lang w:eastAsia="en-US"/>
              </w:rPr>
              <w:t xml:space="preserve">7</w:t>
            </w:r>
            <w:r/>
          </w:p>
        </w:tc>
        <w:tc>
          <w:tcPr>
            <w:tcW w:w="2802"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专用线材</w:t>
            </w:r>
            <w:r/>
          </w:p>
        </w:tc>
        <w:tc>
          <w:tcPr>
            <w:tcW w:w="2989" w:type="dxa"/>
            <w:vAlign w:val="center"/>
            <w:textDirection w:val="lrTb"/>
            <w:noWrap w:val="false"/>
          </w:tcPr>
          <w:p>
            <w:pPr>
              <w:ind w:left="433" w:right="93" w:hanging="330"/>
              <w:jc w:val="center"/>
              <w:spacing w:line="240" w:lineRule="exact"/>
              <w:rPr>
                <w:rFonts w:hint="eastAsia" w:ascii="宋体" w:hAnsi="宋体" w:cs="宋体"/>
                <w:szCs w:val="21"/>
                <w:lang w:eastAsia="en-US"/>
              </w:rPr>
            </w:pPr>
            <w:r>
              <w:rPr>
                <w:rFonts w:hint="eastAsia" w:ascii="宋体" w:hAnsi="宋体" w:cs="宋体"/>
                <w:spacing w:val="5"/>
                <w:szCs w:val="21"/>
                <w:lang w:eastAsia="en-US"/>
              </w:rPr>
              <w:t xml:space="preserve">国产、国</w:t>
            </w:r>
            <w:r>
              <w:rPr>
                <w:rFonts w:hint="eastAsia" w:ascii="宋体" w:hAnsi="宋体" w:cs="宋体"/>
                <w:spacing w:val="1"/>
                <w:szCs w:val="21"/>
                <w:lang w:eastAsia="en-US"/>
              </w:rPr>
              <w:t xml:space="preserve"> </w:t>
            </w:r>
            <w:r>
              <w:rPr>
                <w:rFonts w:hint="eastAsia" w:ascii="宋体" w:hAnsi="宋体" w:cs="宋体"/>
                <w:szCs w:val="21"/>
                <w:lang w:eastAsia="en-US"/>
              </w:rPr>
              <w:t xml:space="preserve">标</w:t>
            </w:r>
            <w:r/>
          </w:p>
        </w:tc>
        <w:tc>
          <w:tcPr>
            <w:tcW w:w="1381"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276"/>
        </w:trPr>
        <w:tc>
          <w:tcPr>
            <w:tcW w:w="666"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zCs w:val="21"/>
                <w:lang w:eastAsia="en-US"/>
              </w:rPr>
              <w:t xml:space="preserve">8</w:t>
            </w:r>
            <w:r/>
          </w:p>
        </w:tc>
        <w:tc>
          <w:tcPr>
            <w:tcW w:w="2802"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主动力电缆</w:t>
            </w:r>
            <w:r/>
          </w:p>
        </w:tc>
        <w:tc>
          <w:tcPr>
            <w:tcW w:w="2989" w:type="dxa"/>
            <w:vAlign w:val="center"/>
            <w:textDirection w:val="lrTb"/>
            <w:noWrap w:val="false"/>
          </w:tcPr>
          <w:p>
            <w:pPr>
              <w:ind w:left="163" w:right="116" w:firstLine="50"/>
              <w:jc w:val="center"/>
              <w:spacing w:line="240" w:lineRule="exact"/>
              <w:rPr>
                <w:rFonts w:hint="eastAsia" w:ascii="宋体" w:hAnsi="宋体" w:cs="宋体"/>
                <w:szCs w:val="21"/>
                <w:lang w:eastAsia="en-US"/>
              </w:rPr>
            </w:pPr>
            <w:r>
              <w:rPr>
                <w:rFonts w:hint="eastAsia" w:ascii="宋体" w:hAnsi="宋体" w:cs="宋体"/>
                <w:spacing w:val="-18"/>
                <w:szCs w:val="21"/>
                <w:lang w:eastAsia="en-US"/>
              </w:rPr>
              <w:t xml:space="preserve">江</w:t>
            </w:r>
            <w:r>
              <w:rPr>
                <w:rFonts w:hint="eastAsia" w:ascii="宋体" w:hAnsi="宋体" w:cs="宋体"/>
                <w:spacing w:val="-23"/>
                <w:szCs w:val="21"/>
                <w:lang w:eastAsia="en-US"/>
              </w:rPr>
              <w:t xml:space="preserve"> </w:t>
            </w:r>
            <w:r>
              <w:rPr>
                <w:rFonts w:hint="eastAsia" w:ascii="宋体" w:hAnsi="宋体" w:cs="宋体"/>
                <w:spacing w:val="-18"/>
                <w:szCs w:val="21"/>
                <w:lang w:eastAsia="en-US"/>
              </w:rPr>
              <w:t xml:space="preserve">南</w:t>
            </w:r>
            <w:r>
              <w:rPr>
                <w:rFonts w:hint="eastAsia" w:ascii="宋体" w:hAnsi="宋体" w:cs="宋体"/>
                <w:spacing w:val="-35"/>
                <w:szCs w:val="21"/>
                <w:lang w:eastAsia="en-US"/>
              </w:rPr>
              <w:t xml:space="preserve"> </w:t>
            </w:r>
            <w:r>
              <w:rPr>
                <w:rFonts w:hint="eastAsia" w:ascii="宋体" w:hAnsi="宋体" w:cs="宋体"/>
                <w:spacing w:val="-18"/>
                <w:szCs w:val="21"/>
                <w:lang w:eastAsia="en-US"/>
              </w:rPr>
              <w:t xml:space="preserve">、</w:t>
            </w:r>
            <w:r>
              <w:rPr>
                <w:rFonts w:hint="eastAsia" w:ascii="宋体" w:hAnsi="宋体" w:cs="宋体"/>
                <w:szCs w:val="21"/>
                <w:lang w:eastAsia="en-US"/>
              </w:rPr>
              <w:t xml:space="preserve"> </w:t>
            </w:r>
            <w:r>
              <w:rPr>
                <w:rFonts w:hint="eastAsia" w:ascii="宋体" w:hAnsi="宋体" w:cs="宋体"/>
                <w:spacing w:val="-1"/>
                <w:szCs w:val="21"/>
                <w:lang w:eastAsia="en-US"/>
              </w:rPr>
              <w:t xml:space="preserve">YJV3*10</w:t>
            </w:r>
            <w:r/>
          </w:p>
        </w:tc>
        <w:tc>
          <w:tcPr>
            <w:tcW w:w="1381"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zCs w:val="21"/>
                <w:lang w:eastAsia="en-US"/>
              </w:rPr>
              <w:t xml:space="preserve">1</w:t>
            </w:r>
            <w:r/>
          </w:p>
        </w:tc>
      </w:tr>
      <w:tr>
        <w:trPr>
          <w:trHeight w:val="287"/>
        </w:trPr>
        <w:tc>
          <w:tcPr>
            <w:tcW w:w="666"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zCs w:val="21"/>
                <w:lang w:eastAsia="en-US"/>
              </w:rPr>
              <w:t xml:space="preserve">9</w:t>
            </w:r>
            <w:r/>
          </w:p>
        </w:tc>
        <w:tc>
          <w:tcPr>
            <w:tcW w:w="2802" w:type="dxa"/>
            <w:vAlign w:val="center"/>
            <w:textDirection w:val="lrTb"/>
            <w:noWrap w:val="false"/>
          </w:tcPr>
          <w:p>
            <w:pPr>
              <w:jc w:val="center"/>
              <w:spacing w:line="240" w:lineRule="exact"/>
              <w:rPr>
                <w:rFonts w:hint="eastAsia" w:ascii="宋体" w:hAnsi="宋体" w:cs="宋体"/>
                <w:szCs w:val="21"/>
                <w:lang w:eastAsia="en-US"/>
              </w:rPr>
            </w:pPr>
            <w:r>
              <w:rPr>
                <w:rFonts w:hint="eastAsia" w:ascii="宋体" w:hAnsi="宋体" w:cs="宋体"/>
                <w:spacing w:val="2"/>
                <w:szCs w:val="21"/>
                <w:lang w:eastAsia="en-US"/>
              </w:rPr>
              <w:t xml:space="preserve">系统集成</w:t>
            </w:r>
            <w:r/>
          </w:p>
        </w:tc>
        <w:tc>
          <w:tcPr>
            <w:tcW w:w="2989"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r>
            <w:r/>
          </w:p>
        </w:tc>
        <w:tc>
          <w:tcPr>
            <w:tcW w:w="1381" w:type="dxa"/>
            <w:vAlign w:val="center"/>
            <w:textDirection w:val="lrTb"/>
            <w:noWrap w:val="false"/>
          </w:tcPr>
          <w:p>
            <w:pPr>
              <w:jc w:val="center"/>
              <w:spacing w:line="240" w:lineRule="exact"/>
              <w:rPr>
                <w:rFonts w:hint="eastAsia" w:ascii="宋体" w:hAnsi="宋体" w:cs="宋体"/>
                <w:szCs w:val="21"/>
              </w:rPr>
            </w:pPr>
            <w:r>
              <w:rPr>
                <w:rFonts w:hint="eastAsia" w:ascii="宋体" w:hAnsi="宋体" w:cs="宋体"/>
                <w:szCs w:val="21"/>
              </w:rPr>
              <w:t xml:space="preserve">1</w:t>
            </w:r>
            <w:r/>
          </w:p>
        </w:tc>
      </w:tr>
    </w:tbl>
    <w:p>
      <w:pPr>
        <w:ind w:firstLine="420"/>
        <w:spacing w:line="240" w:lineRule="exact"/>
        <w:rPr>
          <w:rFonts w:hint="eastAsia" w:ascii="宋体" w:hAnsi="宋体" w:cs="宋体"/>
          <w:color w:val="0000ff"/>
        </w:rPr>
      </w:pPr>
      <w:r>
        <w:rPr>
          <w:rFonts w:hint="eastAsia" w:ascii="宋体" w:hAnsi="宋体" w:cs="宋体"/>
          <w:color w:val="0000ff"/>
        </w:rPr>
      </w:r>
      <w:r/>
    </w:p>
    <w:p>
      <w:pPr>
        <w:ind w:left="148"/>
        <w:spacing w:before="87" w:line="221" w:lineRule="auto"/>
        <w:rPr>
          <w:rFonts w:hint="eastAsia" w:ascii="宋体" w:hAnsi="宋体" w:cs="宋体"/>
          <w:spacing w:val="13"/>
          <w:szCs w:val="21"/>
        </w:rPr>
      </w:pPr>
      <w:r>
        <w:rPr>
          <w:rFonts w:hint="eastAsia" w:ascii="宋体" w:hAnsi="宋体" w:cs="宋体"/>
          <w:spacing w:val="13"/>
          <w:szCs w:val="21"/>
          <w:lang w:eastAsia="en-US"/>
        </w:rPr>
        <w:t xml:space="preserve">附件2:政务云</w:t>
      </w:r>
      <w:r>
        <w:rPr>
          <w:rFonts w:hint="eastAsia" w:ascii="宋体" w:hAnsi="宋体" w:cs="宋体"/>
          <w:spacing w:val="13"/>
          <w:szCs w:val="21"/>
        </w:rPr>
        <w:t xml:space="preserve">服务清单</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0"/>
        <w:gridCol w:w="890"/>
        <w:gridCol w:w="1976"/>
        <w:gridCol w:w="2683"/>
        <w:gridCol w:w="836"/>
        <w:gridCol w:w="1421"/>
      </w:tblGrid>
      <w:tr>
        <w:trPr/>
        <w:tc>
          <w:tcPr>
            <w:tcW w:w="720"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序号</w:t>
            </w:r>
            <w:r/>
          </w:p>
        </w:tc>
        <w:tc>
          <w:tcPr>
            <w:tcW w:w="890"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服务项</w:t>
            </w:r>
            <w:r/>
          </w:p>
        </w:tc>
        <w:tc>
          <w:tcPr>
            <w:tcW w:w="1976"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2683"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836"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单位</w:t>
            </w:r>
            <w:r/>
          </w:p>
        </w:tc>
        <w:tc>
          <w:tcPr>
            <w:tcW w:w="1421"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数量</w:t>
            </w:r>
            <w:r/>
          </w:p>
        </w:tc>
      </w:tr>
      <w:tr>
        <w:trPr/>
        <w:tc>
          <w:tcPr>
            <w:tcW w:w="720"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1</w:t>
            </w:r>
            <w:r/>
          </w:p>
        </w:tc>
        <w:tc>
          <w:tcPr>
            <w:tcW w:w="890" w:type="dxa"/>
            <w:vMerge w:val="restart"/>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政务云资源服务</w:t>
            </w:r>
            <w:r/>
          </w:p>
        </w:tc>
        <w:tc>
          <w:tcPr>
            <w:tcW w:w="1976" w:type="dxa"/>
            <w:vMerge w:val="restart"/>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1"/>
                <w:sz w:val="18"/>
                <w:szCs w:val="18"/>
                <w:lang w:eastAsia="en-US"/>
              </w:rPr>
              <w:t xml:space="preserve">1.1</w:t>
            </w:r>
            <w:r>
              <w:rPr>
                <w:rFonts w:hint="eastAsia" w:ascii="宋体" w:hAnsi="宋体" w:cs="宋体"/>
                <w:spacing w:val="-5"/>
                <w:sz w:val="18"/>
                <w:szCs w:val="18"/>
                <w:lang w:eastAsia="en-US"/>
              </w:rPr>
              <w:t xml:space="preserve">物理</w:t>
            </w:r>
            <w:r>
              <w:rPr>
                <w:rFonts w:hint="eastAsia" w:ascii="宋体" w:hAnsi="宋体" w:cs="宋体"/>
                <w:spacing w:val="6"/>
                <w:sz w:val="18"/>
                <w:szCs w:val="18"/>
                <w:lang w:eastAsia="en-US"/>
              </w:rPr>
              <w:t xml:space="preserve">托管</w:t>
            </w:r>
            <w:r/>
          </w:p>
        </w:tc>
        <w:tc>
          <w:tcPr>
            <w:tcW w:w="2683" w:type="dxa"/>
            <w:textDirection w:val="lrTb"/>
            <w:noWrap w:val="false"/>
          </w:tcPr>
          <w:p>
            <w:pPr>
              <w:spacing w:before="108" w:line="216" w:lineRule="auto"/>
              <w:rPr>
                <w:rFonts w:hint="eastAsia" w:ascii="宋体" w:hAnsi="宋体" w:cs="宋体"/>
                <w:spacing w:val="13"/>
                <w:sz w:val="18"/>
                <w:szCs w:val="18"/>
              </w:rPr>
            </w:pPr>
            <w:r>
              <w:rPr>
                <w:rFonts w:hint="eastAsia" w:ascii="宋体" w:hAnsi="宋体" w:cs="宋体"/>
                <w:spacing w:val="1"/>
                <w:sz w:val="18"/>
                <w:szCs w:val="18"/>
              </w:rPr>
              <w:t xml:space="preserve">机房机柜服务(42U,额</w:t>
            </w:r>
            <w:r>
              <w:rPr>
                <w:rFonts w:hint="eastAsia" w:ascii="宋体" w:hAnsi="宋体" w:cs="宋体"/>
                <w:spacing w:val="6"/>
                <w:sz w:val="18"/>
                <w:szCs w:val="18"/>
              </w:rPr>
              <w:t xml:space="preserve">定功率≥3.5</w:t>
            </w:r>
            <w:r>
              <w:rPr>
                <w:rFonts w:hint="eastAsia" w:ascii="宋体" w:hAnsi="宋体" w:cs="宋体"/>
                <w:sz w:val="18"/>
                <w:szCs w:val="18"/>
              </w:rPr>
              <w:t xml:space="preserve">KW</w:t>
            </w:r>
            <w:r>
              <w:rPr>
                <w:rFonts w:hint="eastAsia" w:ascii="宋体" w:hAnsi="宋体" w:cs="宋体"/>
                <w:spacing w:val="6"/>
                <w:sz w:val="18"/>
                <w:szCs w:val="18"/>
              </w:rPr>
              <w:t xml:space="preserve">)</w:t>
            </w:r>
            <w:r/>
          </w:p>
        </w:tc>
        <w:tc>
          <w:tcPr>
            <w:tcW w:w="836" w:type="dxa"/>
            <w:textDirection w:val="lrTb"/>
            <w:noWrap w:val="false"/>
          </w:tcPr>
          <w:p>
            <w:pPr>
              <w:spacing w:line="245" w:lineRule="auto"/>
              <w:rPr>
                <w:rFonts w:hint="eastAsia" w:ascii="宋体" w:hAnsi="宋体" w:cs="宋体"/>
                <w:sz w:val="18"/>
                <w:szCs w:val="18"/>
              </w:rPr>
            </w:pPr>
            <w:r>
              <w:rPr>
                <w:rFonts w:hint="eastAsia" w:ascii="宋体" w:hAnsi="宋体" w:cs="宋体"/>
                <w:sz w:val="18"/>
                <w:szCs w:val="18"/>
              </w:rPr>
            </w:r>
            <w:r/>
          </w:p>
          <w:p>
            <w:pPr>
              <w:ind w:left="95"/>
              <w:spacing w:before="75" w:line="219" w:lineRule="auto"/>
              <w:rPr>
                <w:rFonts w:hint="eastAsia" w:ascii="宋体" w:hAnsi="宋体" w:cs="宋体"/>
                <w:spacing w:val="13"/>
                <w:sz w:val="18"/>
                <w:szCs w:val="18"/>
              </w:rPr>
            </w:pPr>
            <w:r>
              <w:rPr>
                <w:rFonts w:hint="eastAsia" w:ascii="宋体" w:hAnsi="宋体" w:cs="宋体"/>
                <w:sz w:val="18"/>
                <w:szCs w:val="18"/>
                <w:lang w:eastAsia="en-US"/>
              </w:rPr>
              <w:t xml:space="preserve">个</w:t>
            </w:r>
            <w:r/>
          </w:p>
        </w:tc>
        <w:tc>
          <w:tcPr>
            <w:tcW w:w="1421"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r>
      <w:tr>
        <w:trPr/>
        <w:tc>
          <w:tcPr>
            <w:tcW w:w="720"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2 </w:t>
            </w:r>
            <w:r/>
          </w:p>
        </w:tc>
        <w:tc>
          <w:tcPr>
            <w:tcW w:w="890" w:type="dxa"/>
            <w:vMerge w:val="continue"/>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1976" w:type="dxa"/>
            <w:vMerge w:val="continue"/>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2683" w:type="dxa"/>
            <w:textDirection w:val="lrTb"/>
            <w:noWrap w:val="false"/>
          </w:tcPr>
          <w:p>
            <w:pPr>
              <w:spacing w:before="101" w:line="219" w:lineRule="auto"/>
              <w:rPr>
                <w:rFonts w:hint="eastAsia" w:ascii="宋体" w:hAnsi="宋体" w:cs="宋体"/>
                <w:spacing w:val="13"/>
                <w:sz w:val="18"/>
                <w:szCs w:val="18"/>
              </w:rPr>
            </w:pPr>
            <w:r>
              <w:rPr>
                <w:rFonts w:hint="eastAsia" w:ascii="宋体" w:hAnsi="宋体" w:cs="宋体"/>
                <w:spacing w:val="-2"/>
                <w:sz w:val="18"/>
                <w:szCs w:val="18"/>
                <w:lang w:eastAsia="en-US"/>
              </w:rPr>
              <w:t xml:space="preserve">机柜机位服务</w:t>
            </w:r>
            <w:r/>
          </w:p>
        </w:tc>
        <w:tc>
          <w:tcPr>
            <w:tcW w:w="836" w:type="dxa"/>
            <w:textDirection w:val="lrTb"/>
            <w:noWrap w:val="false"/>
          </w:tcPr>
          <w:p>
            <w:pPr>
              <w:ind w:left="156"/>
              <w:spacing w:before="163" w:line="182" w:lineRule="auto"/>
              <w:rPr>
                <w:rFonts w:hint="eastAsia" w:ascii="宋体" w:hAnsi="宋体" w:cs="宋体"/>
                <w:spacing w:val="13"/>
                <w:sz w:val="18"/>
                <w:szCs w:val="18"/>
              </w:rPr>
            </w:pPr>
            <w:r>
              <w:rPr>
                <w:rFonts w:hint="eastAsia" w:ascii="宋体" w:hAnsi="宋体" w:cs="宋体"/>
                <w:sz w:val="18"/>
                <w:szCs w:val="18"/>
                <w:lang w:eastAsia="en-US"/>
              </w:rPr>
              <w:t xml:space="preserve">U</w:t>
            </w:r>
            <w:r/>
          </w:p>
        </w:tc>
        <w:tc>
          <w:tcPr>
            <w:tcW w:w="1421"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r>
      <w:tr>
        <w:trPr/>
        <w:tc>
          <w:tcPr>
            <w:tcW w:w="720"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3</w:t>
            </w:r>
            <w:r/>
          </w:p>
        </w:tc>
        <w:tc>
          <w:tcPr>
            <w:tcW w:w="890" w:type="dxa"/>
            <w:vMerge w:val="continue"/>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1976" w:type="dxa"/>
            <w:vMerge w:val="restart"/>
            <w:textDirection w:val="lrTb"/>
            <w:noWrap w:val="false"/>
          </w:tcPr>
          <w:p>
            <w:pPr>
              <w:ind w:right="136"/>
              <w:spacing w:before="75" w:line="322" w:lineRule="auto"/>
              <w:rPr>
                <w:rFonts w:hint="eastAsia" w:ascii="宋体" w:hAnsi="宋体" w:cs="宋体"/>
                <w:spacing w:val="13"/>
                <w:sz w:val="18"/>
                <w:szCs w:val="18"/>
              </w:rPr>
            </w:pPr>
            <w:r>
              <w:rPr>
                <w:rFonts w:hint="eastAsia" w:ascii="宋体" w:hAnsi="宋体" w:cs="宋体"/>
                <w:spacing w:val="-12"/>
                <w:sz w:val="18"/>
                <w:szCs w:val="18"/>
                <w:lang w:eastAsia="en-US"/>
              </w:rPr>
              <w:t xml:space="preserve">1.2</w:t>
            </w:r>
            <w:r>
              <w:rPr>
                <w:rFonts w:hint="eastAsia" w:ascii="宋体" w:hAnsi="宋体" w:cs="宋体"/>
                <w:spacing w:val="5"/>
                <w:sz w:val="18"/>
                <w:szCs w:val="18"/>
                <w:lang w:eastAsia="en-US"/>
              </w:rPr>
              <w:t xml:space="preserve">网络设备</w:t>
            </w:r>
            <w:r>
              <w:rPr>
                <w:rFonts w:hint="eastAsia" w:ascii="宋体" w:hAnsi="宋体" w:cs="宋体"/>
                <w:spacing w:val="8"/>
                <w:sz w:val="18"/>
                <w:szCs w:val="18"/>
                <w:lang w:eastAsia="en-US"/>
              </w:rPr>
              <w:t xml:space="preserve">及资</w:t>
            </w:r>
            <w:r>
              <w:rPr>
                <w:rFonts w:hint="eastAsia" w:ascii="宋体" w:hAnsi="宋体" w:cs="宋体"/>
                <w:spacing w:val="-3"/>
                <w:sz w:val="18"/>
                <w:szCs w:val="18"/>
                <w:lang w:eastAsia="en-US"/>
              </w:rPr>
              <w:t xml:space="preserve">源服</w:t>
            </w:r>
            <w:r>
              <w:rPr>
                <w:rFonts w:hint="eastAsia" w:ascii="宋体" w:hAnsi="宋体" w:cs="宋体"/>
                <w:sz w:val="18"/>
                <w:szCs w:val="18"/>
                <w:lang w:eastAsia="en-US"/>
              </w:rPr>
              <w:t xml:space="preserve">务</w:t>
            </w:r>
            <w:r/>
          </w:p>
        </w:tc>
        <w:tc>
          <w:tcPr>
            <w:tcW w:w="2683" w:type="dxa"/>
            <w:vAlign w:val="center"/>
            <w:textDirection w:val="lrTb"/>
            <w:noWrap w:val="false"/>
          </w:tcPr>
          <w:p>
            <w:pPr>
              <w:spacing w:before="102" w:line="219" w:lineRule="auto"/>
              <w:rPr>
                <w:rFonts w:hint="eastAsia" w:ascii="宋体" w:hAnsi="宋体" w:cs="宋体"/>
                <w:spacing w:val="13"/>
                <w:sz w:val="18"/>
                <w:szCs w:val="18"/>
              </w:rPr>
            </w:pPr>
            <w:r>
              <w:rPr>
                <w:rFonts w:hint="eastAsia" w:ascii="宋体" w:hAnsi="宋体" w:cs="宋体"/>
                <w:spacing w:val="1"/>
                <w:sz w:val="18"/>
                <w:szCs w:val="18"/>
                <w:lang w:eastAsia="en-US"/>
              </w:rPr>
              <w:t xml:space="preserve">互联网公有</w:t>
            </w:r>
            <w:r>
              <w:rPr>
                <w:rFonts w:hint="eastAsia" w:ascii="宋体" w:hAnsi="宋体" w:cs="宋体"/>
                <w:sz w:val="18"/>
                <w:szCs w:val="18"/>
                <w:lang w:eastAsia="en-US"/>
              </w:rPr>
              <w:t xml:space="preserve">IP</w:t>
            </w:r>
            <w:r>
              <w:rPr>
                <w:rFonts w:hint="eastAsia" w:ascii="宋体" w:hAnsi="宋体" w:cs="宋体"/>
                <w:spacing w:val="1"/>
                <w:sz w:val="18"/>
                <w:szCs w:val="18"/>
                <w:lang w:eastAsia="en-US"/>
              </w:rPr>
              <w:t xml:space="preserve">服务</w:t>
            </w:r>
            <w:r/>
          </w:p>
        </w:tc>
        <w:tc>
          <w:tcPr>
            <w:tcW w:w="836" w:type="dxa"/>
            <w:textDirection w:val="lrTb"/>
            <w:noWrap w:val="false"/>
          </w:tcPr>
          <w:p>
            <w:pPr>
              <w:ind w:left="95"/>
              <w:spacing w:before="102" w:line="219" w:lineRule="auto"/>
              <w:rPr>
                <w:rFonts w:hint="eastAsia" w:ascii="宋体" w:hAnsi="宋体" w:cs="宋体"/>
                <w:spacing w:val="13"/>
                <w:sz w:val="18"/>
                <w:szCs w:val="18"/>
              </w:rPr>
            </w:pPr>
            <w:r>
              <w:rPr>
                <w:rFonts w:hint="eastAsia" w:ascii="宋体" w:hAnsi="宋体" w:cs="宋体"/>
                <w:sz w:val="18"/>
                <w:szCs w:val="18"/>
                <w:lang w:eastAsia="en-US"/>
              </w:rPr>
              <w:t xml:space="preserve">个</w:t>
            </w:r>
            <w:r/>
          </w:p>
        </w:tc>
        <w:tc>
          <w:tcPr>
            <w:tcW w:w="1421" w:type="dxa"/>
            <w:textDirection w:val="lrTb"/>
            <w:noWrap w:val="false"/>
          </w:tcPr>
          <w:p>
            <w:pPr>
              <w:ind w:left="157"/>
              <w:spacing w:before="125" w:line="236" w:lineRule="auto"/>
              <w:rPr>
                <w:rFonts w:hint="eastAsia" w:ascii="宋体" w:hAnsi="宋体" w:cs="宋体"/>
                <w:spacing w:val="13"/>
                <w:sz w:val="18"/>
                <w:szCs w:val="18"/>
              </w:rPr>
            </w:pPr>
            <w:r>
              <w:rPr>
                <w:rFonts w:hint="eastAsia" w:ascii="宋体" w:hAnsi="宋体" w:cs="宋体"/>
                <w:sz w:val="18"/>
                <w:szCs w:val="18"/>
                <w:lang w:eastAsia="en-US"/>
              </w:rPr>
              <w:t xml:space="preserve">1</w:t>
            </w:r>
            <w:r/>
          </w:p>
        </w:tc>
      </w:tr>
      <w:tr>
        <w:trPr/>
        <w:tc>
          <w:tcPr>
            <w:tcW w:w="720"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4</w:t>
            </w:r>
            <w:r/>
          </w:p>
        </w:tc>
        <w:tc>
          <w:tcPr>
            <w:tcW w:w="890" w:type="dxa"/>
            <w:vMerge w:val="continue"/>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1976" w:type="dxa"/>
            <w:vMerge w:val="continue"/>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2683" w:type="dxa"/>
            <w:vAlign w:val="center"/>
            <w:textDirection w:val="lrTb"/>
            <w:noWrap w:val="false"/>
          </w:tcPr>
          <w:p>
            <w:pPr>
              <w:spacing w:before="112" w:line="219" w:lineRule="auto"/>
              <w:rPr>
                <w:rFonts w:hint="eastAsia" w:ascii="宋体" w:hAnsi="宋体" w:cs="宋体"/>
                <w:spacing w:val="13"/>
                <w:sz w:val="18"/>
                <w:szCs w:val="18"/>
              </w:rPr>
            </w:pPr>
            <w:r>
              <w:rPr>
                <w:rFonts w:hint="eastAsia" w:ascii="宋体" w:hAnsi="宋体" w:cs="宋体"/>
                <w:spacing w:val="3"/>
                <w:sz w:val="18"/>
                <w:szCs w:val="18"/>
                <w:lang w:eastAsia="en-US"/>
              </w:rPr>
              <w:t xml:space="preserve">互联网带宽</w:t>
            </w:r>
            <w:r/>
          </w:p>
        </w:tc>
        <w:tc>
          <w:tcPr>
            <w:tcW w:w="836" w:type="dxa"/>
            <w:textDirection w:val="lrTb"/>
            <w:noWrap w:val="false"/>
          </w:tcPr>
          <w:p>
            <w:pPr>
              <w:ind w:left="156"/>
              <w:spacing w:before="172" w:line="182" w:lineRule="auto"/>
              <w:rPr>
                <w:rFonts w:hint="eastAsia" w:ascii="宋体" w:hAnsi="宋体" w:cs="宋体"/>
                <w:spacing w:val="13"/>
                <w:sz w:val="18"/>
                <w:szCs w:val="18"/>
              </w:rPr>
            </w:pPr>
            <w:r>
              <w:rPr>
                <w:rFonts w:hint="eastAsia" w:ascii="宋体" w:hAnsi="宋体" w:cs="宋体"/>
                <w:sz w:val="18"/>
                <w:szCs w:val="18"/>
                <w:lang w:eastAsia="en-US"/>
              </w:rPr>
              <w:t xml:space="preserve">M</w:t>
            </w:r>
            <w:r/>
          </w:p>
        </w:tc>
        <w:tc>
          <w:tcPr>
            <w:tcW w:w="1421" w:type="dxa"/>
            <w:textDirection w:val="lrTb"/>
            <w:noWrap w:val="false"/>
          </w:tcPr>
          <w:p>
            <w:pPr>
              <w:ind w:left="107"/>
              <w:spacing w:before="135" w:line="236" w:lineRule="auto"/>
              <w:rPr>
                <w:rFonts w:hint="eastAsia" w:ascii="宋体" w:hAnsi="宋体" w:cs="宋体"/>
                <w:spacing w:val="13"/>
                <w:sz w:val="18"/>
                <w:szCs w:val="18"/>
              </w:rPr>
            </w:pPr>
            <w:r>
              <w:rPr>
                <w:rFonts w:hint="eastAsia" w:ascii="宋体" w:hAnsi="宋体" w:cs="宋体"/>
                <w:spacing w:val="-3"/>
                <w:sz w:val="18"/>
                <w:szCs w:val="18"/>
                <w:lang w:eastAsia="en-US"/>
              </w:rPr>
              <w:t xml:space="preserve">20</w:t>
            </w:r>
            <w:r/>
          </w:p>
        </w:tc>
      </w:tr>
      <w:tr>
        <w:trPr/>
        <w:tc>
          <w:tcPr>
            <w:tcW w:w="720"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5</w:t>
            </w:r>
            <w:r/>
          </w:p>
        </w:tc>
        <w:tc>
          <w:tcPr>
            <w:tcW w:w="890" w:type="dxa"/>
            <w:vMerge w:val="continue"/>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1976" w:type="dxa"/>
            <w:vMerge w:val="continue"/>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2683" w:type="dxa"/>
            <w:vAlign w:val="center"/>
            <w:textDirection w:val="lrTb"/>
            <w:noWrap w:val="false"/>
          </w:tcPr>
          <w:p>
            <w:pPr>
              <w:spacing w:before="102" w:line="219" w:lineRule="auto"/>
              <w:rPr>
                <w:rFonts w:hint="eastAsia" w:ascii="宋体" w:hAnsi="宋体" w:cs="宋体"/>
                <w:spacing w:val="13"/>
                <w:sz w:val="18"/>
                <w:szCs w:val="18"/>
              </w:rPr>
            </w:pPr>
            <w:r>
              <w:rPr>
                <w:rFonts w:hint="eastAsia" w:ascii="宋体" w:hAnsi="宋体" w:cs="宋体"/>
                <w:sz w:val="18"/>
                <w:szCs w:val="18"/>
                <w:lang w:eastAsia="en-US"/>
              </w:rPr>
              <w:t xml:space="preserve">IPv</w:t>
            </w:r>
            <w:r>
              <w:rPr>
                <w:rFonts w:hint="eastAsia" w:ascii="宋体" w:hAnsi="宋体" w:cs="宋体"/>
                <w:spacing w:val="2"/>
                <w:sz w:val="18"/>
                <w:szCs w:val="18"/>
                <w:lang w:eastAsia="en-US"/>
              </w:rPr>
              <w:t xml:space="preserve">6转换服务</w:t>
            </w:r>
            <w:r/>
          </w:p>
        </w:tc>
        <w:tc>
          <w:tcPr>
            <w:tcW w:w="836" w:type="dxa"/>
            <w:textDirection w:val="lrTb"/>
            <w:noWrap w:val="false"/>
          </w:tcPr>
          <w:p>
            <w:pPr>
              <w:ind w:left="95"/>
              <w:spacing w:before="163" w:line="182" w:lineRule="auto"/>
              <w:rPr>
                <w:rFonts w:hint="eastAsia" w:ascii="宋体" w:hAnsi="宋体" w:cs="宋体"/>
                <w:spacing w:val="13"/>
                <w:sz w:val="18"/>
                <w:szCs w:val="18"/>
              </w:rPr>
            </w:pPr>
            <w:r>
              <w:rPr>
                <w:rFonts w:hint="eastAsia" w:ascii="宋体" w:hAnsi="宋体" w:cs="宋体"/>
                <w:spacing w:val="-6"/>
                <w:sz w:val="18"/>
                <w:szCs w:val="18"/>
                <w:lang w:eastAsia="en-US"/>
              </w:rPr>
              <w:t xml:space="preserve">IP</w:t>
            </w:r>
            <w:r/>
          </w:p>
        </w:tc>
        <w:tc>
          <w:tcPr>
            <w:tcW w:w="1421" w:type="dxa"/>
            <w:textDirection w:val="lrTb"/>
            <w:noWrap w:val="false"/>
          </w:tcPr>
          <w:p>
            <w:pPr>
              <w:rPr>
                <w:rFonts w:hint="eastAsia" w:ascii="宋体" w:hAnsi="宋体" w:cs="宋体"/>
                <w:spacing w:val="13"/>
                <w:sz w:val="18"/>
                <w:szCs w:val="18"/>
              </w:rPr>
            </w:pPr>
            <w:r>
              <w:rPr>
                <w:rFonts w:hint="eastAsia" w:ascii="宋体" w:hAnsi="宋体" w:cs="宋体"/>
                <w:spacing w:val="13"/>
                <w:sz w:val="18"/>
                <w:szCs w:val="18"/>
              </w:rPr>
            </w:r>
            <w:r/>
          </w:p>
        </w:tc>
      </w:tr>
      <w:tr>
        <w:trPr/>
        <w:tc>
          <w:tcPr>
            <w:tcW w:w="720"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6</w:t>
            </w:r>
            <w:r/>
          </w:p>
        </w:tc>
        <w:tc>
          <w:tcPr>
            <w:tcW w:w="890" w:type="dxa"/>
            <w:vMerge w:val="continue"/>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1976" w:type="dxa"/>
            <w:vMerge w:val="continue"/>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2683" w:type="dxa"/>
            <w:vAlign w:val="center"/>
            <w:textDirection w:val="lrTb"/>
            <w:noWrap w:val="false"/>
          </w:tcPr>
          <w:p>
            <w:pPr>
              <w:spacing w:before="231" w:line="219" w:lineRule="auto"/>
              <w:rPr>
                <w:rFonts w:hint="eastAsia" w:ascii="宋体" w:hAnsi="宋体" w:cs="宋体"/>
                <w:spacing w:val="13"/>
                <w:sz w:val="18"/>
                <w:szCs w:val="18"/>
              </w:rPr>
            </w:pPr>
            <w:r>
              <w:rPr>
                <w:rFonts w:hint="eastAsia" w:ascii="宋体" w:hAnsi="宋体" w:cs="宋体"/>
                <w:spacing w:val="-2"/>
                <w:sz w:val="18"/>
                <w:szCs w:val="18"/>
                <w:lang w:eastAsia="en-US"/>
              </w:rPr>
              <w:t xml:space="preserve">汇聚接入交换机</w:t>
            </w:r>
            <w:r/>
          </w:p>
        </w:tc>
        <w:tc>
          <w:tcPr>
            <w:tcW w:w="836" w:type="dxa"/>
            <w:textDirection w:val="lrTb"/>
            <w:noWrap w:val="false"/>
          </w:tcPr>
          <w:p>
            <w:pPr>
              <w:ind w:left="95"/>
              <w:spacing w:before="235" w:line="221" w:lineRule="auto"/>
              <w:rPr>
                <w:rFonts w:hint="eastAsia" w:ascii="宋体" w:hAnsi="宋体" w:cs="宋体"/>
                <w:spacing w:val="13"/>
                <w:sz w:val="18"/>
                <w:szCs w:val="18"/>
              </w:rPr>
            </w:pPr>
            <w:r>
              <w:rPr>
                <w:rFonts w:hint="eastAsia" w:ascii="宋体" w:hAnsi="宋体" w:cs="宋体"/>
                <w:sz w:val="18"/>
                <w:szCs w:val="18"/>
                <w:lang w:eastAsia="en-US"/>
              </w:rPr>
              <w:t xml:space="preserve">台</w:t>
            </w:r>
            <w:r/>
          </w:p>
        </w:tc>
        <w:tc>
          <w:tcPr>
            <w:tcW w:w="1421" w:type="dxa"/>
            <w:textDirection w:val="lrTb"/>
            <w:noWrap w:val="false"/>
          </w:tcPr>
          <w:p>
            <w:pPr>
              <w:rPr>
                <w:rFonts w:hint="eastAsia" w:ascii="宋体" w:hAnsi="宋体" w:cs="宋体"/>
                <w:spacing w:val="13"/>
                <w:sz w:val="18"/>
                <w:szCs w:val="18"/>
              </w:rPr>
            </w:pPr>
            <w:r>
              <w:rPr>
                <w:rFonts w:hint="eastAsia" w:ascii="宋体" w:hAnsi="宋体" w:cs="宋体"/>
                <w:spacing w:val="13"/>
                <w:sz w:val="18"/>
                <w:szCs w:val="18"/>
              </w:rPr>
            </w:r>
            <w:r/>
          </w:p>
        </w:tc>
      </w:tr>
      <w:tr>
        <w:trPr/>
        <w:tc>
          <w:tcPr>
            <w:tcW w:w="720"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7</w:t>
            </w:r>
            <w:r/>
          </w:p>
        </w:tc>
        <w:tc>
          <w:tcPr>
            <w:tcW w:w="890" w:type="dxa"/>
            <w:vMerge w:val="continue"/>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1976" w:type="dxa"/>
            <w:vMerge w:val="continue"/>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2683" w:type="dxa"/>
            <w:vAlign w:val="center"/>
            <w:textDirection w:val="lrTb"/>
            <w:noWrap w:val="false"/>
          </w:tcPr>
          <w:p>
            <w:pPr>
              <w:spacing w:before="122" w:line="219" w:lineRule="auto"/>
              <w:rPr>
                <w:rFonts w:hint="eastAsia" w:ascii="宋体" w:hAnsi="宋体" w:cs="宋体"/>
                <w:spacing w:val="13"/>
                <w:sz w:val="18"/>
                <w:szCs w:val="18"/>
              </w:rPr>
            </w:pPr>
            <w:r>
              <w:rPr>
                <w:rFonts w:hint="eastAsia" w:ascii="宋体" w:hAnsi="宋体" w:cs="宋体"/>
                <w:spacing w:val="-1"/>
                <w:sz w:val="18"/>
                <w:szCs w:val="18"/>
              </w:rPr>
              <w:t xml:space="preserve">DNS搭建及维护(提供DNS搭建、主从配置、维护服</w:t>
            </w:r>
            <w:r>
              <w:rPr>
                <w:rFonts w:hint="eastAsia" w:ascii="宋体" w:hAnsi="宋体" w:cs="宋体"/>
                <w:spacing w:val="-6"/>
                <w:sz w:val="18"/>
                <w:szCs w:val="18"/>
              </w:rPr>
              <w:t xml:space="preserve">务</w:t>
            </w:r>
            <w:r>
              <w:rPr>
                <w:rFonts w:hint="eastAsia" w:ascii="宋体" w:hAnsi="宋体" w:cs="宋体"/>
                <w:spacing w:val="-39"/>
                <w:sz w:val="18"/>
                <w:szCs w:val="18"/>
              </w:rPr>
              <w:t xml:space="preserve"> </w:t>
            </w:r>
            <w:r>
              <w:rPr>
                <w:rFonts w:hint="eastAsia" w:ascii="宋体" w:hAnsi="宋体" w:cs="宋体"/>
                <w:spacing w:val="-6"/>
                <w:sz w:val="18"/>
                <w:szCs w:val="18"/>
              </w:rPr>
              <w:t xml:space="preserve">)</w:t>
            </w:r>
            <w:r/>
          </w:p>
        </w:tc>
        <w:tc>
          <w:tcPr>
            <w:tcW w:w="836" w:type="dxa"/>
            <w:textDirection w:val="lrTb"/>
            <w:noWrap w:val="false"/>
          </w:tcPr>
          <w:p>
            <w:pPr>
              <w:ind w:left="95"/>
              <w:spacing w:before="102" w:line="219" w:lineRule="auto"/>
              <w:rPr>
                <w:rFonts w:hint="eastAsia" w:ascii="宋体" w:hAnsi="宋体" w:cs="宋体"/>
                <w:spacing w:val="13"/>
                <w:sz w:val="18"/>
                <w:szCs w:val="18"/>
              </w:rPr>
            </w:pPr>
            <w:r>
              <w:rPr>
                <w:rFonts w:hint="eastAsia" w:ascii="宋体" w:hAnsi="宋体" w:cs="宋体"/>
                <w:sz w:val="18"/>
                <w:szCs w:val="18"/>
                <w:lang w:eastAsia="en-US"/>
              </w:rPr>
              <w:t xml:space="preserve">个</w:t>
            </w:r>
            <w:r/>
          </w:p>
        </w:tc>
        <w:tc>
          <w:tcPr>
            <w:tcW w:w="1421" w:type="dxa"/>
            <w:textDirection w:val="lrTb"/>
            <w:noWrap w:val="false"/>
          </w:tcPr>
          <w:p>
            <w:pPr>
              <w:ind w:left="157"/>
              <w:spacing w:before="125" w:line="236" w:lineRule="auto"/>
              <w:rPr>
                <w:rFonts w:hint="eastAsia" w:ascii="宋体" w:hAnsi="宋体" w:cs="宋体"/>
                <w:spacing w:val="13"/>
                <w:sz w:val="18"/>
                <w:szCs w:val="18"/>
              </w:rPr>
            </w:pPr>
            <w:r>
              <w:rPr>
                <w:rFonts w:hint="eastAsia" w:ascii="宋体" w:hAnsi="宋体" w:cs="宋体"/>
                <w:sz w:val="18"/>
                <w:szCs w:val="18"/>
                <w:lang w:eastAsia="en-US"/>
              </w:rPr>
              <w:t xml:space="preserve">1</w:t>
            </w:r>
            <w:r/>
          </w:p>
        </w:tc>
      </w:tr>
      <w:tr>
        <w:trPr/>
        <w:tc>
          <w:tcPr>
            <w:tcW w:w="720"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8</w:t>
            </w:r>
            <w:r/>
          </w:p>
        </w:tc>
        <w:tc>
          <w:tcPr>
            <w:tcW w:w="890" w:type="dxa"/>
            <w:vMerge w:val="continue"/>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1976" w:type="dxa"/>
            <w:vMerge w:val="restart"/>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1"/>
                <w:sz w:val="18"/>
                <w:szCs w:val="18"/>
                <w:lang w:eastAsia="en-US"/>
              </w:rPr>
              <w:t xml:space="preserve">1.3</w:t>
            </w:r>
            <w:r>
              <w:rPr>
                <w:rFonts w:hint="eastAsia" w:ascii="宋体" w:hAnsi="宋体" w:cs="宋体"/>
                <w:spacing w:val="6"/>
                <w:sz w:val="18"/>
                <w:szCs w:val="18"/>
                <w:lang w:eastAsia="en-US"/>
              </w:rPr>
              <w:t xml:space="preserve">虚拟</w:t>
            </w:r>
            <w:r>
              <w:rPr>
                <w:rFonts w:hint="eastAsia" w:ascii="宋体" w:hAnsi="宋体" w:cs="宋体"/>
                <w:spacing w:val="-5"/>
                <w:sz w:val="18"/>
                <w:szCs w:val="18"/>
                <w:lang w:eastAsia="en-US"/>
              </w:rPr>
              <w:t xml:space="preserve">计算</w:t>
            </w:r>
            <w:r>
              <w:rPr>
                <w:rFonts w:hint="eastAsia" w:ascii="宋体" w:hAnsi="宋体" w:cs="宋体"/>
                <w:spacing w:val="4"/>
                <w:sz w:val="18"/>
                <w:szCs w:val="18"/>
                <w:lang w:eastAsia="en-US"/>
              </w:rPr>
              <w:t xml:space="preserve">资源</w:t>
            </w:r>
            <w:r>
              <w:rPr>
                <w:rFonts w:hint="eastAsia" w:ascii="宋体" w:hAnsi="宋体" w:cs="宋体"/>
                <w:spacing w:val="-3"/>
                <w:sz w:val="18"/>
                <w:szCs w:val="18"/>
                <w:lang w:eastAsia="en-US"/>
              </w:rPr>
              <w:t xml:space="preserve">服务</w:t>
            </w:r>
            <w:r/>
          </w:p>
        </w:tc>
        <w:tc>
          <w:tcPr>
            <w:tcW w:w="2683" w:type="dxa"/>
            <w:textDirection w:val="lrTb"/>
            <w:noWrap w:val="false"/>
          </w:tcPr>
          <w:p>
            <w:pPr>
              <w:spacing w:before="103" w:line="219" w:lineRule="auto"/>
              <w:rPr>
                <w:rFonts w:hint="eastAsia" w:ascii="宋体" w:hAnsi="宋体" w:cs="宋体"/>
                <w:spacing w:val="13"/>
                <w:sz w:val="18"/>
                <w:szCs w:val="18"/>
              </w:rPr>
            </w:pPr>
            <w:r>
              <w:rPr>
                <w:rFonts w:hint="eastAsia" w:ascii="宋体" w:hAnsi="宋体" w:cs="宋体"/>
                <w:spacing w:val="-3"/>
                <w:sz w:val="18"/>
                <w:szCs w:val="18"/>
                <w:lang w:eastAsia="en-US"/>
              </w:rPr>
              <w:t xml:space="preserve">云主机CPU</w:t>
            </w:r>
            <w:r/>
          </w:p>
        </w:tc>
        <w:tc>
          <w:tcPr>
            <w:tcW w:w="836" w:type="dxa"/>
            <w:textDirection w:val="lrTb"/>
            <w:noWrap w:val="false"/>
          </w:tcPr>
          <w:p>
            <w:pPr>
              <w:spacing w:before="105" w:line="220" w:lineRule="auto"/>
              <w:rPr>
                <w:rFonts w:hint="eastAsia" w:ascii="宋体" w:hAnsi="宋体" w:cs="宋体"/>
                <w:spacing w:val="13"/>
                <w:sz w:val="18"/>
                <w:szCs w:val="18"/>
              </w:rPr>
            </w:pPr>
            <w:r>
              <w:rPr>
                <w:rFonts w:hint="eastAsia" w:ascii="宋体" w:hAnsi="宋体" w:cs="宋体"/>
                <w:sz w:val="18"/>
                <w:szCs w:val="18"/>
                <w:lang w:eastAsia="en-US"/>
              </w:rPr>
              <w:t xml:space="preserve">核</w:t>
            </w:r>
            <w:r/>
          </w:p>
        </w:tc>
        <w:tc>
          <w:tcPr>
            <w:tcW w:w="1421" w:type="dxa"/>
            <w:textDirection w:val="lrTb"/>
            <w:noWrap w:val="false"/>
          </w:tcPr>
          <w:p>
            <w:pPr>
              <w:ind w:left="107"/>
              <w:spacing w:before="127" w:line="235" w:lineRule="auto"/>
              <w:rPr>
                <w:rFonts w:hint="eastAsia" w:ascii="宋体" w:hAnsi="宋体" w:cs="宋体"/>
                <w:spacing w:val="13"/>
                <w:sz w:val="18"/>
                <w:szCs w:val="18"/>
              </w:rPr>
            </w:pPr>
            <w:r>
              <w:rPr>
                <w:rFonts w:hint="eastAsia" w:ascii="宋体" w:hAnsi="宋体" w:cs="宋体"/>
                <w:spacing w:val="-7"/>
                <w:sz w:val="18"/>
                <w:szCs w:val="18"/>
                <w:lang w:eastAsia="en-US"/>
              </w:rPr>
              <w:t xml:space="preserve">16</w:t>
            </w:r>
            <w:r/>
          </w:p>
        </w:tc>
      </w:tr>
      <w:tr>
        <w:trPr/>
        <w:tc>
          <w:tcPr>
            <w:tcW w:w="720"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9</w:t>
            </w:r>
            <w:r/>
          </w:p>
        </w:tc>
        <w:tc>
          <w:tcPr>
            <w:tcW w:w="890" w:type="dxa"/>
            <w:vMerge w:val="continue"/>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1976" w:type="dxa"/>
            <w:vMerge w:val="continue"/>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2683" w:type="dxa"/>
            <w:textDirection w:val="lrTb"/>
            <w:noWrap w:val="false"/>
          </w:tcPr>
          <w:p>
            <w:pPr>
              <w:spacing w:before="75" w:line="219" w:lineRule="auto"/>
              <w:rPr>
                <w:rFonts w:hint="eastAsia" w:ascii="宋体" w:hAnsi="宋体" w:cs="宋体"/>
                <w:spacing w:val="13"/>
                <w:sz w:val="18"/>
                <w:szCs w:val="18"/>
              </w:rPr>
            </w:pPr>
            <w:r>
              <w:rPr>
                <w:rFonts w:hint="eastAsia" w:ascii="宋体" w:hAnsi="宋体" w:cs="宋体"/>
                <w:spacing w:val="1"/>
                <w:sz w:val="18"/>
                <w:szCs w:val="18"/>
                <w:lang w:eastAsia="en-US"/>
              </w:rPr>
              <w:t xml:space="preserve">云主机内存</w:t>
            </w:r>
            <w:r/>
          </w:p>
        </w:tc>
        <w:tc>
          <w:tcPr>
            <w:tcW w:w="836" w:type="dxa"/>
            <w:textDirection w:val="lrTb"/>
            <w:noWrap w:val="false"/>
          </w:tcPr>
          <w:p>
            <w:pPr>
              <w:spacing w:before="75" w:line="183" w:lineRule="auto"/>
              <w:rPr>
                <w:rFonts w:hint="eastAsia" w:ascii="宋体" w:hAnsi="宋体" w:cs="宋体"/>
                <w:spacing w:val="13"/>
                <w:sz w:val="18"/>
                <w:szCs w:val="18"/>
              </w:rPr>
            </w:pPr>
            <w:r>
              <w:rPr>
                <w:rFonts w:hint="eastAsia" w:ascii="宋体" w:hAnsi="宋体" w:cs="宋体"/>
                <w:sz w:val="18"/>
                <w:szCs w:val="18"/>
                <w:lang w:eastAsia="en-US"/>
              </w:rPr>
              <w:t xml:space="preserve">G</w:t>
            </w:r>
            <w:r/>
          </w:p>
        </w:tc>
        <w:tc>
          <w:tcPr>
            <w:tcW w:w="1421" w:type="dxa"/>
            <w:textDirection w:val="lrTb"/>
            <w:noWrap w:val="false"/>
          </w:tcPr>
          <w:p>
            <w:pPr>
              <w:spacing w:before="74"/>
              <w:rPr>
                <w:rFonts w:hint="eastAsia" w:ascii="宋体" w:hAnsi="宋体" w:cs="宋体"/>
                <w:spacing w:val="13"/>
                <w:sz w:val="18"/>
                <w:szCs w:val="18"/>
              </w:rPr>
            </w:pPr>
            <w:r>
              <w:rPr>
                <w:rFonts w:hint="eastAsia" w:ascii="宋体" w:hAnsi="宋体" w:cs="宋体"/>
                <w:spacing w:val="-4"/>
                <w:sz w:val="18"/>
                <w:szCs w:val="18"/>
                <w:lang w:eastAsia="en-US"/>
              </w:rPr>
              <w:t xml:space="preserve">32</w:t>
            </w:r>
            <w:r/>
          </w:p>
        </w:tc>
      </w:tr>
      <w:tr>
        <w:trPr/>
        <w:tc>
          <w:tcPr>
            <w:tcW w:w="720"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10</w:t>
            </w:r>
            <w:r/>
          </w:p>
        </w:tc>
        <w:tc>
          <w:tcPr>
            <w:tcW w:w="890" w:type="dxa"/>
            <w:vMerge w:val="continue"/>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1976"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8"/>
                <w:sz w:val="18"/>
                <w:szCs w:val="18"/>
                <w:lang w:eastAsia="en-US"/>
              </w:rPr>
              <w:t xml:space="preserve">1.4</w:t>
            </w:r>
            <w:r>
              <w:rPr>
                <w:rFonts w:hint="eastAsia" w:ascii="宋体" w:hAnsi="宋体" w:cs="宋体"/>
                <w:spacing w:val="1"/>
                <w:sz w:val="18"/>
                <w:szCs w:val="18"/>
                <w:lang w:eastAsia="en-US"/>
              </w:rPr>
              <w:t xml:space="preserve"> </w:t>
            </w:r>
            <w:r>
              <w:rPr>
                <w:rFonts w:hint="eastAsia" w:ascii="宋体" w:hAnsi="宋体" w:cs="宋体"/>
                <w:spacing w:val="7"/>
                <w:sz w:val="18"/>
                <w:szCs w:val="18"/>
                <w:lang w:eastAsia="en-US"/>
              </w:rPr>
              <w:t xml:space="preserve">操作</w:t>
            </w:r>
            <w:r>
              <w:rPr>
                <w:rFonts w:hint="eastAsia" w:ascii="宋体" w:hAnsi="宋体" w:cs="宋体"/>
                <w:sz w:val="18"/>
                <w:szCs w:val="18"/>
                <w:lang w:eastAsia="en-US"/>
              </w:rPr>
              <w:t xml:space="preserve"> </w:t>
            </w:r>
            <w:r>
              <w:rPr>
                <w:rFonts w:hint="eastAsia" w:ascii="宋体" w:hAnsi="宋体" w:cs="宋体"/>
                <w:spacing w:val="5"/>
                <w:sz w:val="18"/>
                <w:szCs w:val="18"/>
                <w:lang w:eastAsia="en-US"/>
              </w:rPr>
              <w:t xml:space="preserve">系统</w:t>
            </w:r>
            <w:r>
              <w:rPr>
                <w:rFonts w:hint="eastAsia" w:ascii="宋体" w:hAnsi="宋体" w:cs="宋体"/>
                <w:sz w:val="18"/>
                <w:szCs w:val="18"/>
                <w:lang w:eastAsia="en-US"/>
              </w:rPr>
              <w:t xml:space="preserve"> </w:t>
            </w:r>
            <w:r>
              <w:rPr>
                <w:rFonts w:hint="eastAsia" w:ascii="宋体" w:hAnsi="宋体" w:cs="宋体"/>
                <w:spacing w:val="-5"/>
                <w:sz w:val="18"/>
                <w:szCs w:val="18"/>
                <w:lang w:eastAsia="en-US"/>
              </w:rPr>
              <w:t xml:space="preserve">支撑</w:t>
            </w:r>
            <w:r>
              <w:rPr>
                <w:rFonts w:hint="eastAsia" w:ascii="宋体" w:hAnsi="宋体" w:cs="宋体"/>
                <w:sz w:val="18"/>
                <w:szCs w:val="18"/>
                <w:lang w:eastAsia="en-US"/>
              </w:rPr>
              <w:t xml:space="preserve"> </w:t>
            </w:r>
            <w:r>
              <w:rPr>
                <w:rFonts w:hint="eastAsia" w:ascii="宋体" w:hAnsi="宋体" w:cs="宋体"/>
                <w:spacing w:val="-3"/>
                <w:sz w:val="18"/>
                <w:szCs w:val="18"/>
                <w:lang w:eastAsia="en-US"/>
              </w:rPr>
              <w:t xml:space="preserve">服务</w:t>
            </w:r>
            <w:r/>
          </w:p>
        </w:tc>
        <w:tc>
          <w:tcPr>
            <w:tcW w:w="2683"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
                <w:sz w:val="18"/>
                <w:szCs w:val="18"/>
              </w:rPr>
              <w:t xml:space="preserve">提供云主机操作系统的安 </w:t>
            </w:r>
            <w:r>
              <w:rPr>
                <w:rFonts w:hint="eastAsia" w:ascii="宋体" w:hAnsi="宋体" w:cs="宋体"/>
                <w:spacing w:val="-2"/>
                <w:sz w:val="18"/>
                <w:szCs w:val="18"/>
              </w:rPr>
              <w:t xml:space="preserve">装与维护服务</w:t>
            </w:r>
            <w:r/>
          </w:p>
        </w:tc>
        <w:tc>
          <w:tcPr>
            <w:tcW w:w="836"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实次/例</w:t>
            </w:r>
            <w:r/>
          </w:p>
        </w:tc>
        <w:tc>
          <w:tcPr>
            <w:tcW w:w="1421"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r>
      <w:tr>
        <w:trPr/>
        <w:tc>
          <w:tcPr>
            <w:tcW w:w="720"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11</w:t>
            </w:r>
            <w:r/>
          </w:p>
        </w:tc>
        <w:tc>
          <w:tcPr>
            <w:tcW w:w="890" w:type="dxa"/>
            <w:vMerge w:val="continue"/>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r>
            <w:r/>
          </w:p>
        </w:tc>
        <w:tc>
          <w:tcPr>
            <w:tcW w:w="1976" w:type="dxa"/>
            <w:vMerge w:val="restart"/>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2"/>
                <w:sz w:val="18"/>
                <w:szCs w:val="18"/>
                <w:lang w:eastAsia="en-US"/>
              </w:rPr>
              <w:t xml:space="preserve">1.5、</w:t>
            </w:r>
            <w:r>
              <w:rPr>
                <w:rFonts w:hint="eastAsia" w:ascii="宋体" w:hAnsi="宋体" w:cs="宋体"/>
                <w:spacing w:val="1"/>
                <w:sz w:val="18"/>
                <w:szCs w:val="18"/>
                <w:lang w:eastAsia="en-US"/>
              </w:rPr>
              <w:t xml:space="preserve"> </w:t>
            </w:r>
            <w:r>
              <w:rPr>
                <w:rFonts w:hint="eastAsia" w:ascii="宋体" w:hAnsi="宋体" w:cs="宋体"/>
                <w:spacing w:val="-5"/>
                <w:sz w:val="18"/>
                <w:szCs w:val="18"/>
                <w:lang w:eastAsia="en-US"/>
              </w:rPr>
              <w:t xml:space="preserve">存储</w:t>
            </w:r>
            <w:r>
              <w:rPr>
                <w:rFonts w:hint="eastAsia" w:ascii="宋体" w:hAnsi="宋体" w:cs="宋体"/>
                <w:sz w:val="18"/>
                <w:szCs w:val="18"/>
                <w:lang w:eastAsia="en-US"/>
              </w:rPr>
              <w:t xml:space="preserve"> </w:t>
            </w:r>
            <w:r>
              <w:rPr>
                <w:rFonts w:hint="eastAsia" w:ascii="宋体" w:hAnsi="宋体" w:cs="宋体"/>
                <w:spacing w:val="4"/>
                <w:sz w:val="18"/>
                <w:szCs w:val="18"/>
                <w:lang w:eastAsia="en-US"/>
              </w:rPr>
              <w:t xml:space="preserve">资源</w:t>
            </w:r>
            <w:r>
              <w:rPr>
                <w:rFonts w:hint="eastAsia" w:ascii="宋体" w:hAnsi="宋体" w:cs="宋体"/>
                <w:sz w:val="18"/>
                <w:szCs w:val="18"/>
                <w:lang w:eastAsia="en-US"/>
              </w:rPr>
              <w:t xml:space="preserve"> </w:t>
            </w:r>
            <w:r>
              <w:rPr>
                <w:rFonts w:hint="eastAsia" w:ascii="宋体" w:hAnsi="宋体" w:cs="宋体"/>
                <w:spacing w:val="-3"/>
                <w:sz w:val="18"/>
                <w:szCs w:val="18"/>
                <w:lang w:eastAsia="en-US"/>
              </w:rPr>
              <w:t xml:space="preserve">服务</w:t>
            </w:r>
            <w:r/>
          </w:p>
        </w:tc>
        <w:tc>
          <w:tcPr>
            <w:tcW w:w="2683" w:type="dxa"/>
            <w:textDirection w:val="lrTb"/>
            <w:noWrap w:val="false"/>
          </w:tcPr>
          <w:p>
            <w:pPr>
              <w:ind w:left="212" w:right="112" w:hanging="120"/>
              <w:spacing w:before="126" w:line="290" w:lineRule="auto"/>
              <w:rPr>
                <w:rFonts w:hint="eastAsia" w:ascii="宋体" w:hAnsi="宋体" w:cs="宋体"/>
                <w:spacing w:val="13"/>
                <w:sz w:val="18"/>
                <w:szCs w:val="18"/>
              </w:rPr>
            </w:pPr>
            <w:r>
              <w:rPr>
                <w:rFonts w:hint="eastAsia" w:ascii="宋体" w:hAnsi="宋体" w:cs="宋体"/>
                <w:spacing w:val="-1"/>
                <w:sz w:val="18"/>
                <w:szCs w:val="18"/>
              </w:rPr>
              <w:t xml:space="preserve">普通10块存储：文件存储</w:t>
            </w:r>
            <w:r>
              <w:rPr>
                <w:rFonts w:hint="eastAsia" w:ascii="宋体" w:hAnsi="宋体" w:cs="宋体"/>
                <w:spacing w:val="2"/>
                <w:sz w:val="18"/>
                <w:szCs w:val="18"/>
              </w:rPr>
              <w:t xml:space="preserve"> </w:t>
            </w:r>
            <w:r>
              <w:rPr>
                <w:rFonts w:hint="eastAsia" w:ascii="宋体" w:hAnsi="宋体" w:cs="宋体"/>
                <w:sz w:val="18"/>
                <w:szCs w:val="18"/>
              </w:rPr>
              <w:t xml:space="preserve">(SATA块存储)空间100G</w:t>
            </w:r>
            <w:r/>
          </w:p>
        </w:tc>
        <w:tc>
          <w:tcPr>
            <w:tcW w:w="836" w:type="dxa"/>
            <w:textDirection w:val="lrTb"/>
            <w:noWrap w:val="false"/>
          </w:tcPr>
          <w:p>
            <w:pPr>
              <w:spacing w:line="251" w:lineRule="auto"/>
              <w:rPr>
                <w:rFonts w:hint="eastAsia" w:ascii="宋体" w:hAnsi="宋体" w:cs="宋体"/>
                <w:sz w:val="18"/>
                <w:szCs w:val="18"/>
              </w:rPr>
            </w:pPr>
            <w:r>
              <w:rPr>
                <w:rFonts w:hint="eastAsia" w:ascii="宋体" w:hAnsi="宋体" w:cs="宋体"/>
                <w:sz w:val="18"/>
                <w:szCs w:val="18"/>
              </w:rPr>
            </w:r>
            <w:r/>
          </w:p>
          <w:p>
            <w:pPr>
              <w:ind w:left="95"/>
              <w:spacing w:before="75" w:line="219" w:lineRule="auto"/>
              <w:rPr>
                <w:rFonts w:hint="eastAsia" w:ascii="宋体" w:hAnsi="宋体" w:cs="宋体"/>
                <w:spacing w:val="13"/>
                <w:sz w:val="18"/>
                <w:szCs w:val="18"/>
              </w:rPr>
            </w:pPr>
            <w:r>
              <w:rPr>
                <w:rFonts w:hint="eastAsia" w:ascii="宋体" w:hAnsi="宋体" w:cs="宋体"/>
                <w:sz w:val="18"/>
                <w:szCs w:val="18"/>
                <w:lang w:eastAsia="en-US"/>
              </w:rPr>
              <w:t xml:space="preserve">个</w:t>
            </w:r>
            <w:r/>
          </w:p>
        </w:tc>
        <w:tc>
          <w:tcPr>
            <w:tcW w:w="1421"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15</w:t>
            </w:r>
            <w:r/>
          </w:p>
        </w:tc>
      </w:tr>
      <w:tr>
        <w:trPr/>
        <w:tc>
          <w:tcPr>
            <w:tcW w:w="720"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12</w:t>
            </w:r>
            <w:r/>
          </w:p>
        </w:tc>
        <w:tc>
          <w:tcPr>
            <w:tcW w:w="890" w:type="dxa"/>
            <w:vMerge w:val="continue"/>
            <w:textDirection w:val="lrTb"/>
            <w:noWrap w:val="false"/>
          </w:tcPr>
          <w:p>
            <w:pPr>
              <w:spacing w:before="87" w:line="221" w:lineRule="auto"/>
              <w:rPr>
                <w:rFonts w:hint="eastAsia" w:ascii="宋体" w:hAnsi="宋体" w:cs="宋体"/>
                <w:b/>
                <w:bCs/>
                <w:spacing w:val="13"/>
                <w:sz w:val="18"/>
                <w:szCs w:val="18"/>
              </w:rPr>
            </w:pPr>
            <w:r>
              <w:rPr>
                <w:rFonts w:hint="eastAsia" w:ascii="宋体" w:hAnsi="宋体" w:cs="宋体"/>
                <w:b/>
                <w:bCs/>
                <w:spacing w:val="13"/>
                <w:sz w:val="18"/>
                <w:szCs w:val="18"/>
              </w:rPr>
            </w:r>
            <w:r/>
          </w:p>
        </w:tc>
        <w:tc>
          <w:tcPr>
            <w:tcW w:w="1976" w:type="dxa"/>
            <w:vMerge w:val="continue"/>
            <w:textDirection w:val="lrTb"/>
            <w:noWrap w:val="false"/>
          </w:tcPr>
          <w:p>
            <w:pPr>
              <w:spacing w:before="87" w:line="221" w:lineRule="auto"/>
              <w:rPr>
                <w:rFonts w:hint="eastAsia" w:ascii="宋体" w:hAnsi="宋体" w:cs="宋体"/>
                <w:b/>
                <w:bCs/>
                <w:spacing w:val="13"/>
                <w:sz w:val="18"/>
                <w:szCs w:val="18"/>
              </w:rPr>
            </w:pPr>
            <w:r>
              <w:rPr>
                <w:rFonts w:hint="eastAsia" w:ascii="宋体" w:hAnsi="宋体" w:cs="宋体"/>
                <w:b/>
                <w:bCs/>
                <w:spacing w:val="13"/>
                <w:sz w:val="18"/>
                <w:szCs w:val="18"/>
              </w:rPr>
            </w:r>
            <w:r/>
          </w:p>
        </w:tc>
        <w:tc>
          <w:tcPr>
            <w:tcW w:w="2683" w:type="dxa"/>
            <w:textDirection w:val="lrTb"/>
            <w:noWrap w:val="false"/>
          </w:tcPr>
          <w:p>
            <w:pPr>
              <w:ind w:left="261" w:right="94" w:hanging="169"/>
              <w:spacing w:before="118" w:line="291" w:lineRule="auto"/>
              <w:rPr>
                <w:rFonts w:hint="eastAsia" w:ascii="宋体" w:hAnsi="宋体" w:cs="宋体"/>
                <w:b/>
                <w:bCs/>
                <w:spacing w:val="13"/>
                <w:sz w:val="18"/>
                <w:szCs w:val="18"/>
              </w:rPr>
            </w:pPr>
            <w:r>
              <w:rPr>
                <w:rFonts w:hint="eastAsia" w:ascii="宋体" w:hAnsi="宋体" w:cs="宋体"/>
                <w:sz w:val="18"/>
                <w:szCs w:val="18"/>
              </w:rPr>
              <w:t xml:space="preserve">高10块存储：应用块存储</w:t>
            </w:r>
            <w:r>
              <w:rPr>
                <w:rFonts w:hint="eastAsia" w:ascii="宋体" w:hAnsi="宋体" w:cs="宋体"/>
                <w:spacing w:val="8"/>
                <w:sz w:val="18"/>
                <w:szCs w:val="18"/>
              </w:rPr>
              <w:t xml:space="preserve"> </w:t>
            </w:r>
            <w:r>
              <w:rPr>
                <w:rFonts w:hint="eastAsia" w:ascii="宋体" w:hAnsi="宋体" w:cs="宋体"/>
                <w:sz w:val="18"/>
                <w:szCs w:val="18"/>
              </w:rPr>
              <w:t xml:space="preserve">(SAS块存储)空间100G</w:t>
            </w:r>
            <w:r/>
          </w:p>
        </w:tc>
        <w:tc>
          <w:tcPr>
            <w:tcW w:w="836" w:type="dxa"/>
            <w:textDirection w:val="lrTb"/>
            <w:noWrap w:val="false"/>
          </w:tcPr>
          <w:p>
            <w:pPr>
              <w:spacing w:line="242" w:lineRule="auto"/>
              <w:rPr>
                <w:rFonts w:hint="eastAsia" w:ascii="宋体" w:hAnsi="宋体" w:cs="宋体"/>
                <w:sz w:val="18"/>
                <w:szCs w:val="18"/>
              </w:rPr>
            </w:pPr>
            <w:r>
              <w:rPr>
                <w:rFonts w:hint="eastAsia" w:ascii="宋体" w:hAnsi="宋体" w:cs="宋体"/>
                <w:sz w:val="18"/>
                <w:szCs w:val="18"/>
              </w:rPr>
            </w:r>
            <w:r/>
          </w:p>
          <w:p>
            <w:pPr>
              <w:ind w:left="95"/>
              <w:spacing w:before="75" w:line="219" w:lineRule="auto"/>
              <w:rPr>
                <w:rFonts w:hint="eastAsia" w:ascii="宋体" w:hAnsi="宋体" w:cs="宋体"/>
                <w:b/>
                <w:bCs/>
                <w:spacing w:val="13"/>
                <w:sz w:val="18"/>
                <w:szCs w:val="18"/>
              </w:rPr>
            </w:pPr>
            <w:r>
              <w:rPr>
                <w:rFonts w:hint="eastAsia" w:ascii="宋体" w:hAnsi="宋体" w:cs="宋体"/>
                <w:sz w:val="18"/>
                <w:szCs w:val="18"/>
                <w:lang w:eastAsia="en-US"/>
              </w:rPr>
              <w:t xml:space="preserve">个</w:t>
            </w:r>
            <w:r/>
          </w:p>
        </w:tc>
        <w:tc>
          <w:tcPr>
            <w:tcW w:w="1421" w:type="dxa"/>
            <w:textDirection w:val="lrTb"/>
            <w:noWrap w:val="false"/>
          </w:tcPr>
          <w:p>
            <w:pPr>
              <w:spacing w:before="87" w:line="221" w:lineRule="auto"/>
              <w:rPr>
                <w:rFonts w:hint="eastAsia" w:ascii="宋体" w:hAnsi="宋体" w:cs="宋体"/>
                <w:b/>
                <w:bCs/>
                <w:spacing w:val="13"/>
                <w:sz w:val="18"/>
                <w:szCs w:val="18"/>
              </w:rPr>
            </w:pPr>
            <w:r>
              <w:rPr>
                <w:rFonts w:hint="eastAsia" w:ascii="宋体" w:hAnsi="宋体" w:cs="宋体"/>
                <w:b/>
                <w:bCs/>
                <w:spacing w:val="13"/>
                <w:sz w:val="18"/>
                <w:szCs w:val="18"/>
              </w:rPr>
            </w:r>
            <w:r/>
          </w:p>
        </w:tc>
      </w:tr>
      <w:tr>
        <w:trPr/>
        <w:tc>
          <w:tcPr>
            <w:tcW w:w="720"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13</w:t>
            </w:r>
            <w:r/>
          </w:p>
        </w:tc>
        <w:tc>
          <w:tcPr>
            <w:tcW w:w="890" w:type="dxa"/>
            <w:vMerge w:val="continue"/>
            <w:textDirection w:val="lrTb"/>
            <w:noWrap w:val="false"/>
          </w:tcPr>
          <w:p>
            <w:pPr>
              <w:spacing w:before="87" w:line="221" w:lineRule="auto"/>
              <w:rPr>
                <w:rFonts w:hint="eastAsia" w:ascii="宋体" w:hAnsi="宋体" w:cs="宋体"/>
                <w:b/>
                <w:bCs/>
                <w:spacing w:val="13"/>
                <w:sz w:val="18"/>
                <w:szCs w:val="18"/>
              </w:rPr>
            </w:pPr>
            <w:r>
              <w:rPr>
                <w:rFonts w:hint="eastAsia" w:ascii="宋体" w:hAnsi="宋体" w:cs="宋体"/>
                <w:b/>
                <w:bCs/>
                <w:spacing w:val="13"/>
                <w:sz w:val="18"/>
                <w:szCs w:val="18"/>
              </w:rPr>
            </w:r>
            <w:r/>
          </w:p>
        </w:tc>
        <w:tc>
          <w:tcPr>
            <w:tcW w:w="1976" w:type="dxa"/>
            <w:vMerge w:val="continue"/>
            <w:textDirection w:val="lrTb"/>
            <w:noWrap w:val="false"/>
          </w:tcPr>
          <w:p>
            <w:pPr>
              <w:spacing w:before="87" w:line="221" w:lineRule="auto"/>
              <w:rPr>
                <w:rFonts w:hint="eastAsia" w:ascii="宋体" w:hAnsi="宋体" w:cs="宋体"/>
                <w:b/>
                <w:bCs/>
                <w:spacing w:val="13"/>
                <w:sz w:val="18"/>
                <w:szCs w:val="18"/>
              </w:rPr>
            </w:pPr>
            <w:r>
              <w:rPr>
                <w:rFonts w:hint="eastAsia" w:ascii="宋体" w:hAnsi="宋体" w:cs="宋体"/>
                <w:b/>
                <w:bCs/>
                <w:spacing w:val="13"/>
                <w:sz w:val="18"/>
                <w:szCs w:val="18"/>
              </w:rPr>
            </w:r>
            <w:r/>
          </w:p>
        </w:tc>
        <w:tc>
          <w:tcPr>
            <w:tcW w:w="2683" w:type="dxa"/>
            <w:textDirection w:val="lrTb"/>
            <w:noWrap w:val="false"/>
          </w:tcPr>
          <w:p>
            <w:pPr>
              <w:ind w:left="302" w:hanging="289"/>
              <w:spacing w:before="96" w:line="275" w:lineRule="auto"/>
              <w:rPr>
                <w:rFonts w:hint="eastAsia" w:ascii="宋体" w:hAnsi="宋体" w:cs="宋体"/>
                <w:b/>
                <w:bCs/>
                <w:spacing w:val="13"/>
                <w:sz w:val="18"/>
                <w:szCs w:val="18"/>
              </w:rPr>
            </w:pPr>
            <w:r>
              <w:rPr>
                <w:rFonts w:hint="eastAsia" w:ascii="宋体" w:hAnsi="宋体" w:cs="宋体"/>
                <w:spacing w:val="-2"/>
                <w:sz w:val="18"/>
                <w:szCs w:val="18"/>
              </w:rPr>
              <w:t xml:space="preserve">超高10块存储：数据库存</w:t>
            </w:r>
            <w:r>
              <w:rPr>
                <w:rFonts w:hint="eastAsia" w:ascii="宋体" w:hAnsi="宋体" w:cs="宋体"/>
                <w:spacing w:val="6"/>
                <w:sz w:val="18"/>
                <w:szCs w:val="18"/>
              </w:rPr>
              <w:t xml:space="preserve"> </w:t>
            </w:r>
            <w:r>
              <w:rPr>
                <w:rFonts w:hint="eastAsia" w:ascii="宋体" w:hAnsi="宋体" w:cs="宋体"/>
                <w:spacing w:val="-2"/>
                <w:sz w:val="18"/>
                <w:szCs w:val="18"/>
              </w:rPr>
              <w:t xml:space="preserve">储(SSD块存储)100G</w:t>
            </w:r>
            <w:r/>
          </w:p>
        </w:tc>
        <w:tc>
          <w:tcPr>
            <w:tcW w:w="836" w:type="dxa"/>
            <w:textDirection w:val="lrTb"/>
            <w:noWrap w:val="false"/>
          </w:tcPr>
          <w:p>
            <w:pPr>
              <w:ind w:left="95"/>
              <w:spacing w:before="305" w:line="219" w:lineRule="auto"/>
              <w:rPr>
                <w:rFonts w:hint="eastAsia" w:ascii="宋体" w:hAnsi="宋体" w:cs="宋体"/>
                <w:b/>
                <w:bCs/>
                <w:spacing w:val="13"/>
                <w:sz w:val="18"/>
                <w:szCs w:val="18"/>
              </w:rPr>
            </w:pPr>
            <w:r>
              <w:rPr>
                <w:rFonts w:hint="eastAsia" w:ascii="宋体" w:hAnsi="宋体" w:cs="宋体"/>
                <w:sz w:val="18"/>
                <w:szCs w:val="18"/>
                <w:lang w:eastAsia="en-US"/>
              </w:rPr>
              <w:t xml:space="preserve">个</w:t>
            </w:r>
            <w:r/>
          </w:p>
        </w:tc>
        <w:tc>
          <w:tcPr>
            <w:tcW w:w="1421" w:type="dxa"/>
            <w:textDirection w:val="lrTb"/>
            <w:noWrap w:val="false"/>
          </w:tcPr>
          <w:p>
            <w:pPr>
              <w:spacing w:before="87" w:line="221" w:lineRule="auto"/>
              <w:rPr>
                <w:rFonts w:hint="eastAsia" w:ascii="宋体" w:hAnsi="宋体" w:cs="宋体"/>
                <w:b/>
                <w:bCs/>
                <w:spacing w:val="13"/>
                <w:sz w:val="18"/>
                <w:szCs w:val="18"/>
              </w:rPr>
            </w:pPr>
            <w:r>
              <w:rPr>
                <w:rFonts w:hint="eastAsia" w:ascii="宋体" w:hAnsi="宋体" w:cs="宋体"/>
                <w:b/>
                <w:bCs/>
                <w:spacing w:val="13"/>
                <w:sz w:val="18"/>
                <w:szCs w:val="18"/>
              </w:rPr>
            </w:r>
            <w:r/>
          </w:p>
        </w:tc>
      </w:tr>
      <w:tr>
        <w:trPr/>
        <w:tc>
          <w:tcPr>
            <w:tcW w:w="720"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14</w:t>
            </w:r>
            <w:r/>
          </w:p>
        </w:tc>
        <w:tc>
          <w:tcPr>
            <w:tcW w:w="890" w:type="dxa"/>
            <w:vMerge w:val="continue"/>
            <w:textDirection w:val="lrTb"/>
            <w:noWrap w:val="false"/>
          </w:tcPr>
          <w:p>
            <w:pPr>
              <w:spacing w:before="87" w:line="221" w:lineRule="auto"/>
              <w:rPr>
                <w:rFonts w:hint="eastAsia" w:ascii="宋体" w:hAnsi="宋体" w:cs="宋体"/>
                <w:b/>
                <w:bCs/>
                <w:spacing w:val="13"/>
                <w:sz w:val="18"/>
                <w:szCs w:val="18"/>
              </w:rPr>
            </w:pPr>
            <w:r>
              <w:rPr>
                <w:rFonts w:hint="eastAsia" w:ascii="宋体" w:hAnsi="宋体" w:cs="宋体"/>
                <w:b/>
                <w:bCs/>
                <w:spacing w:val="13"/>
                <w:sz w:val="18"/>
                <w:szCs w:val="18"/>
              </w:rPr>
            </w:r>
            <w:r/>
          </w:p>
        </w:tc>
        <w:tc>
          <w:tcPr>
            <w:tcW w:w="1976" w:type="dxa"/>
            <w:vMerge w:val="continue"/>
            <w:textDirection w:val="lrTb"/>
            <w:noWrap w:val="false"/>
          </w:tcPr>
          <w:p>
            <w:pPr>
              <w:spacing w:before="87" w:line="221" w:lineRule="auto"/>
              <w:rPr>
                <w:rFonts w:hint="eastAsia" w:ascii="宋体" w:hAnsi="宋体" w:cs="宋体"/>
                <w:b/>
                <w:bCs/>
                <w:spacing w:val="13"/>
                <w:sz w:val="18"/>
                <w:szCs w:val="18"/>
              </w:rPr>
            </w:pPr>
            <w:r>
              <w:rPr>
                <w:rFonts w:hint="eastAsia" w:ascii="宋体" w:hAnsi="宋体" w:cs="宋体"/>
                <w:b/>
                <w:bCs/>
                <w:spacing w:val="13"/>
                <w:sz w:val="18"/>
                <w:szCs w:val="18"/>
              </w:rPr>
            </w:r>
            <w:r/>
          </w:p>
        </w:tc>
        <w:tc>
          <w:tcPr>
            <w:tcW w:w="2683" w:type="dxa"/>
            <w:textDirection w:val="lrTb"/>
            <w:noWrap w:val="false"/>
          </w:tcPr>
          <w:p>
            <w:pPr>
              <w:ind w:left="372"/>
              <w:spacing w:before="104" w:line="219" w:lineRule="auto"/>
              <w:rPr>
                <w:rFonts w:hint="eastAsia" w:ascii="宋体" w:hAnsi="宋体" w:cs="宋体"/>
                <w:b/>
                <w:bCs/>
                <w:spacing w:val="13"/>
                <w:sz w:val="18"/>
                <w:szCs w:val="18"/>
              </w:rPr>
            </w:pPr>
            <w:r>
              <w:rPr>
                <w:rFonts w:hint="eastAsia" w:ascii="宋体" w:hAnsi="宋体" w:cs="宋体"/>
                <w:spacing w:val="-1"/>
                <w:sz w:val="18"/>
                <w:szCs w:val="18"/>
                <w:lang w:eastAsia="en-US"/>
              </w:rPr>
              <w:t xml:space="preserve">视频存储空间100G</w:t>
            </w:r>
            <w:r/>
          </w:p>
        </w:tc>
        <w:tc>
          <w:tcPr>
            <w:tcW w:w="836" w:type="dxa"/>
            <w:textDirection w:val="lrTb"/>
            <w:noWrap w:val="false"/>
          </w:tcPr>
          <w:p>
            <w:pPr>
              <w:ind w:left="95"/>
              <w:spacing w:before="104" w:line="219" w:lineRule="auto"/>
              <w:rPr>
                <w:rFonts w:hint="eastAsia" w:ascii="宋体" w:hAnsi="宋体" w:cs="宋体"/>
                <w:b/>
                <w:bCs/>
                <w:spacing w:val="13"/>
                <w:sz w:val="18"/>
                <w:szCs w:val="18"/>
              </w:rPr>
            </w:pPr>
            <w:r>
              <w:rPr>
                <w:rFonts w:hint="eastAsia" w:ascii="宋体" w:hAnsi="宋体" w:cs="宋体"/>
                <w:sz w:val="18"/>
                <w:szCs w:val="18"/>
                <w:lang w:eastAsia="en-US"/>
              </w:rPr>
              <w:t xml:space="preserve">个</w:t>
            </w:r>
            <w:r/>
          </w:p>
        </w:tc>
        <w:tc>
          <w:tcPr>
            <w:tcW w:w="1421" w:type="dxa"/>
            <w:textDirection w:val="lrTb"/>
            <w:noWrap w:val="false"/>
          </w:tcPr>
          <w:p>
            <w:pPr>
              <w:spacing w:before="87" w:line="221" w:lineRule="auto"/>
              <w:rPr>
                <w:rFonts w:hint="eastAsia" w:ascii="宋体" w:hAnsi="宋体" w:cs="宋体"/>
                <w:b/>
                <w:bCs/>
                <w:spacing w:val="13"/>
                <w:sz w:val="18"/>
                <w:szCs w:val="18"/>
              </w:rPr>
            </w:pPr>
            <w:r>
              <w:rPr>
                <w:rFonts w:hint="eastAsia" w:ascii="宋体" w:hAnsi="宋体" w:cs="宋体"/>
                <w:b/>
                <w:bCs/>
                <w:spacing w:val="13"/>
                <w:sz w:val="18"/>
                <w:szCs w:val="18"/>
              </w:rPr>
            </w:r>
            <w:r/>
          </w:p>
        </w:tc>
      </w:tr>
      <w:tr>
        <w:trPr/>
        <w:tc>
          <w:tcPr>
            <w:tcW w:w="720" w:type="dxa"/>
            <w:textDirection w:val="lrTb"/>
            <w:noWrap w:val="false"/>
          </w:tcPr>
          <w:p>
            <w:pPr>
              <w:spacing w:before="87" w:line="221" w:lineRule="auto"/>
              <w:rPr>
                <w:rFonts w:hint="eastAsia" w:ascii="宋体" w:hAnsi="宋体" w:cs="宋体"/>
                <w:spacing w:val="13"/>
                <w:sz w:val="18"/>
                <w:szCs w:val="18"/>
              </w:rPr>
            </w:pPr>
            <w:r>
              <w:rPr>
                <w:rFonts w:hint="eastAsia" w:ascii="宋体" w:hAnsi="宋体" w:cs="宋体"/>
                <w:spacing w:val="13"/>
                <w:sz w:val="18"/>
                <w:szCs w:val="18"/>
              </w:rPr>
              <w:t xml:space="preserve">15</w:t>
            </w:r>
            <w:r/>
          </w:p>
        </w:tc>
        <w:tc>
          <w:tcPr>
            <w:tcW w:w="890" w:type="dxa"/>
            <w:vMerge w:val="continue"/>
            <w:textDirection w:val="lrTb"/>
            <w:noWrap w:val="false"/>
          </w:tcPr>
          <w:p>
            <w:pPr>
              <w:spacing w:before="87" w:line="221" w:lineRule="auto"/>
              <w:rPr>
                <w:rFonts w:hint="eastAsia" w:ascii="宋体" w:hAnsi="宋体" w:cs="宋体"/>
                <w:b/>
                <w:bCs/>
                <w:spacing w:val="13"/>
                <w:sz w:val="18"/>
                <w:szCs w:val="18"/>
              </w:rPr>
            </w:pPr>
            <w:r>
              <w:rPr>
                <w:rFonts w:hint="eastAsia" w:ascii="宋体" w:hAnsi="宋体" w:cs="宋体"/>
                <w:b/>
                <w:bCs/>
                <w:spacing w:val="13"/>
                <w:sz w:val="18"/>
                <w:szCs w:val="18"/>
              </w:rPr>
            </w:r>
            <w:r/>
          </w:p>
        </w:tc>
        <w:tc>
          <w:tcPr>
            <w:tcW w:w="1976" w:type="dxa"/>
            <w:vMerge w:val="continue"/>
            <w:textDirection w:val="lrTb"/>
            <w:noWrap w:val="false"/>
          </w:tcPr>
          <w:p>
            <w:pPr>
              <w:spacing w:before="87" w:line="221" w:lineRule="auto"/>
              <w:rPr>
                <w:rFonts w:hint="eastAsia" w:ascii="宋体" w:hAnsi="宋体" w:cs="宋体"/>
                <w:b/>
                <w:bCs/>
                <w:spacing w:val="13"/>
                <w:sz w:val="18"/>
                <w:szCs w:val="18"/>
              </w:rPr>
            </w:pPr>
            <w:r>
              <w:rPr>
                <w:rFonts w:hint="eastAsia" w:ascii="宋体" w:hAnsi="宋体" w:cs="宋体"/>
                <w:b/>
                <w:bCs/>
                <w:spacing w:val="13"/>
                <w:sz w:val="18"/>
                <w:szCs w:val="18"/>
              </w:rPr>
            </w:r>
            <w:r/>
          </w:p>
        </w:tc>
        <w:tc>
          <w:tcPr>
            <w:tcW w:w="2683" w:type="dxa"/>
            <w:textDirection w:val="lrTb"/>
            <w:noWrap w:val="false"/>
          </w:tcPr>
          <w:p>
            <w:pPr>
              <w:spacing w:before="87" w:line="221" w:lineRule="auto"/>
              <w:rPr>
                <w:rFonts w:hint="eastAsia" w:ascii="宋体" w:hAnsi="宋体" w:cs="宋体"/>
                <w:b/>
                <w:bCs/>
                <w:spacing w:val="13"/>
                <w:sz w:val="18"/>
                <w:szCs w:val="18"/>
              </w:rPr>
            </w:pPr>
            <w:r>
              <w:rPr>
                <w:rFonts w:hint="eastAsia" w:ascii="宋体" w:hAnsi="宋体" w:cs="宋体"/>
                <w:b/>
                <w:bCs/>
                <w:spacing w:val="13"/>
                <w:sz w:val="18"/>
                <w:szCs w:val="18"/>
              </w:rPr>
            </w:r>
            <w:r/>
          </w:p>
        </w:tc>
        <w:tc>
          <w:tcPr>
            <w:tcW w:w="836" w:type="dxa"/>
            <w:textDirection w:val="lrTb"/>
            <w:noWrap w:val="false"/>
          </w:tcPr>
          <w:p>
            <w:pPr>
              <w:ind w:left="95"/>
              <w:spacing w:before="96" w:line="219" w:lineRule="auto"/>
              <w:rPr>
                <w:rFonts w:hint="eastAsia" w:ascii="宋体" w:hAnsi="宋体" w:cs="宋体"/>
                <w:b/>
                <w:bCs/>
                <w:spacing w:val="13"/>
                <w:sz w:val="18"/>
                <w:szCs w:val="18"/>
              </w:rPr>
            </w:pPr>
            <w:r>
              <w:rPr>
                <w:rFonts w:hint="eastAsia" w:ascii="宋体" w:hAnsi="宋体" w:cs="宋体"/>
                <w:sz w:val="18"/>
                <w:szCs w:val="18"/>
                <w:lang w:eastAsia="en-US"/>
              </w:rPr>
              <w:t xml:space="preserve">个</w:t>
            </w:r>
            <w:r/>
          </w:p>
        </w:tc>
        <w:tc>
          <w:tcPr>
            <w:tcW w:w="1421" w:type="dxa"/>
            <w:textDirection w:val="lrTb"/>
            <w:noWrap w:val="false"/>
          </w:tcPr>
          <w:p>
            <w:pPr>
              <w:spacing w:before="87" w:line="221" w:lineRule="auto"/>
              <w:rPr>
                <w:rFonts w:hint="eastAsia" w:ascii="宋体" w:hAnsi="宋体" w:cs="宋体"/>
                <w:b/>
                <w:bCs/>
                <w:spacing w:val="13"/>
                <w:sz w:val="18"/>
                <w:szCs w:val="18"/>
              </w:rPr>
            </w:pPr>
            <w:r>
              <w:rPr>
                <w:rFonts w:hint="eastAsia" w:ascii="宋体" w:hAnsi="宋体" w:cs="宋体"/>
                <w:b/>
                <w:bCs/>
                <w:spacing w:val="13"/>
                <w:sz w:val="18"/>
                <w:szCs w:val="18"/>
              </w:rPr>
            </w:r>
            <w:r/>
          </w:p>
        </w:tc>
      </w:tr>
    </w:tbl>
    <w:p>
      <w:pPr>
        <w:spacing w:line="320" w:lineRule="exact"/>
        <w:rPr>
          <w:rFonts w:hint="eastAsia" w:ascii="宋体" w:hAnsi="宋体" w:cs="宋体"/>
          <w:color w:val="0000ff"/>
        </w:rPr>
      </w:pPr>
      <w:r>
        <w:rPr>
          <w:rFonts w:hint="eastAsia" w:ascii="宋体" w:hAnsi="宋体" w:cs="宋体"/>
          <w:b/>
          <w:bCs/>
        </w:rPr>
        <w:t xml:space="preserve">2.服务标准</w:t>
      </w:r>
      <w:r/>
    </w:p>
    <w:p>
      <w:pPr>
        <w:ind w:firstLine="420"/>
        <w:spacing w:line="320" w:lineRule="exact"/>
        <w:rPr>
          <w:rFonts w:hint="eastAsia" w:ascii="宋体" w:hAnsi="宋体" w:cs="宋体"/>
        </w:rPr>
      </w:pPr>
      <w:r>
        <w:rPr>
          <w:rFonts w:hint="eastAsia" w:ascii="宋体" w:hAnsi="宋体" w:cs="宋体"/>
        </w:rPr>
        <w:t xml:space="preserve">2.1应用平台维护</w:t>
      </w:r>
      <w:r/>
    </w:p>
    <w:p>
      <w:pPr>
        <w:ind w:firstLine="420"/>
        <w:spacing w:line="320" w:lineRule="exact"/>
        <w:rPr>
          <w:rFonts w:hint="eastAsia" w:ascii="宋体" w:hAnsi="宋体" w:cs="宋体"/>
        </w:rPr>
      </w:pPr>
      <w:r>
        <w:rPr>
          <w:rFonts w:hint="eastAsia" w:ascii="宋体" w:hAnsi="宋体" w:cs="宋体"/>
        </w:rPr>
        <w:t xml:space="preserve">（1）提供7x24小时或指定工作时间内的故障响应</w:t>
      </w:r>
      <w:r/>
    </w:p>
    <w:p>
      <w:pPr>
        <w:ind w:firstLine="420"/>
        <w:spacing w:line="320" w:lineRule="exact"/>
        <w:rPr>
          <w:rFonts w:hint="eastAsia" w:ascii="宋体" w:hAnsi="宋体" w:cs="宋体"/>
        </w:rPr>
      </w:pPr>
      <w:r>
        <w:rPr>
          <w:rFonts w:hint="eastAsia" w:ascii="宋体" w:hAnsi="宋体" w:cs="宋体"/>
        </w:rPr>
        <w:t xml:space="preserve">（2）修复软件运行过程中发现的、导致功能异常、崩溃、数据错误、性能严重下降等所有缺陷和错误(Bug);</w:t>
      </w:r>
      <w:r/>
    </w:p>
    <w:p>
      <w:pPr>
        <w:ind w:firstLine="420"/>
        <w:spacing w:line="320" w:lineRule="exact"/>
        <w:rPr>
          <w:rFonts w:hint="eastAsia" w:ascii="宋体" w:hAnsi="宋体" w:cs="宋体"/>
        </w:rPr>
      </w:pPr>
      <w:r>
        <w:rPr>
          <w:rFonts w:hint="eastAsia" w:ascii="宋体" w:hAnsi="宋体" w:cs="宋体"/>
        </w:rPr>
        <w:t xml:space="preserve">（3）每季度检查监控数据，分析潜在瓶颈，主动进行性能调优建议或实施(如SQL优化、代码优化、配置调整、缓存策略优化)</w:t>
      </w:r>
      <w:r/>
    </w:p>
    <w:p>
      <w:pPr>
        <w:ind w:firstLine="420"/>
        <w:spacing w:line="320" w:lineRule="exact"/>
        <w:rPr>
          <w:rFonts w:hint="eastAsia" w:ascii="宋体" w:hAnsi="宋体" w:cs="宋体"/>
        </w:rPr>
      </w:pPr>
      <w:r>
        <w:rPr>
          <w:rFonts w:hint="eastAsia" w:ascii="宋体" w:hAnsi="宋体" w:cs="宋体"/>
        </w:rPr>
        <w:t xml:space="preserve">（4）及时修复发现的安全漏洞(高危漏洞需有紧急修复SLA)。协助进行安全加固(如配置安全策略、更新安全组件);</w:t>
      </w:r>
      <w:r/>
    </w:p>
    <w:p>
      <w:pPr>
        <w:ind w:firstLine="420"/>
        <w:spacing w:line="320" w:lineRule="exact"/>
        <w:rPr>
          <w:rFonts w:hint="eastAsia" w:ascii="宋体" w:hAnsi="宋体" w:cs="宋体"/>
        </w:rPr>
      </w:pPr>
      <w:r>
        <w:rPr>
          <w:rFonts w:hint="eastAsia" w:ascii="宋体" w:hAnsi="宋体" w:cs="宋体"/>
        </w:rPr>
        <w:t xml:space="preserve">（5）协助满足必要的安全合规要求(如等保测评相关支持、国家管理部门相关规范整改要求);</w:t>
      </w:r>
      <w:r/>
    </w:p>
    <w:p>
      <w:pPr>
        <w:ind w:firstLine="420"/>
        <w:spacing w:line="320" w:lineRule="exact"/>
        <w:rPr>
          <w:rFonts w:hint="eastAsia" w:ascii="宋体" w:hAnsi="宋体" w:cs="宋体"/>
        </w:rPr>
      </w:pPr>
      <w:r>
        <w:rPr>
          <w:rFonts w:hint="eastAsia" w:ascii="宋体" w:hAnsi="宋体" w:cs="宋体"/>
        </w:rPr>
        <w:t xml:space="preserve">（6）保障软件兼容主流浏览器(Chrome,Firefox，Safari，Edge)的新版本;</w:t>
      </w:r>
      <w:r/>
    </w:p>
    <w:p>
      <w:pPr>
        <w:ind w:firstLine="420"/>
        <w:spacing w:line="320" w:lineRule="exact"/>
        <w:rPr>
          <w:rFonts w:hint="eastAsia" w:ascii="宋体" w:hAnsi="宋体" w:cs="宋体"/>
        </w:rPr>
      </w:pPr>
      <w:r>
        <w:rPr>
          <w:rFonts w:hint="eastAsia" w:ascii="宋体" w:hAnsi="宋体" w:cs="宋体"/>
        </w:rPr>
        <w:t xml:space="preserve">（7）适应所用操作系统的版本升级;</w:t>
      </w:r>
      <w:r/>
    </w:p>
    <w:p>
      <w:pPr>
        <w:ind w:firstLine="420"/>
        <w:spacing w:line="320" w:lineRule="exact"/>
        <w:rPr>
          <w:rFonts w:hint="eastAsia" w:ascii="宋体" w:hAnsi="宋体" w:cs="宋体"/>
        </w:rPr>
      </w:pPr>
      <w:r>
        <w:rPr>
          <w:rFonts w:hint="eastAsia" w:ascii="宋体" w:hAnsi="宋体" w:cs="宋体"/>
        </w:rPr>
        <w:t xml:space="preserve">（8）保障APP兼容新版安卓操作系统，适配主流厂商手机及不同屏幕尺寸、分辨率。</w:t>
      </w:r>
      <w:r/>
    </w:p>
    <w:p>
      <w:pPr>
        <w:ind w:firstLine="420"/>
        <w:spacing w:line="320" w:lineRule="exact"/>
        <w:rPr>
          <w:rFonts w:hint="eastAsia" w:ascii="宋体" w:hAnsi="宋体" w:cs="宋体"/>
        </w:rPr>
      </w:pPr>
      <w:r>
        <w:rPr>
          <w:rFonts w:hint="eastAsia" w:ascii="宋体" w:hAnsi="宋体" w:cs="宋体"/>
        </w:rPr>
        <w:t xml:space="preserve">（9）考虑平台现有环境和设备，提供平台和数据备份的方案，并定期验证备份数据的有效性;</w:t>
      </w:r>
      <w:r/>
    </w:p>
    <w:p>
      <w:pPr>
        <w:ind w:firstLine="420"/>
        <w:spacing w:line="320" w:lineRule="exact"/>
        <w:rPr>
          <w:rFonts w:hint="eastAsia" w:ascii="宋体" w:hAnsi="宋体" w:cs="宋体"/>
        </w:rPr>
      </w:pPr>
      <w:r>
        <w:rPr>
          <w:rFonts w:hint="eastAsia" w:ascii="宋体" w:hAnsi="宋体" w:cs="宋体"/>
        </w:rPr>
        <w:t xml:space="preserve">（10）解答用户关于软件功能使用的常见问题，处理因软件配置、基础环境(网络、权限等)导致的非代码级问题，协助进行用户账户管理、权限配置等操作;</w:t>
      </w:r>
      <w:r/>
    </w:p>
    <w:p>
      <w:pPr>
        <w:ind w:firstLine="420"/>
        <w:spacing w:line="320" w:lineRule="exact"/>
        <w:rPr>
          <w:rFonts w:hint="eastAsia" w:ascii="宋体" w:hAnsi="宋体" w:cs="宋体"/>
        </w:rPr>
      </w:pPr>
      <w:r>
        <w:rPr>
          <w:rFonts w:hint="eastAsia" w:ascii="宋体" w:hAnsi="宋体" w:cs="宋体"/>
        </w:rPr>
        <w:t xml:space="preserve">（11）修复Bug或进行微小优化(如:调整界面文字、非核心逻辑的简单配置变更)后，进行版本构建、打包;</w:t>
      </w:r>
      <w:r/>
    </w:p>
    <w:p>
      <w:pPr>
        <w:ind w:firstLine="420"/>
        <w:spacing w:line="320" w:lineRule="exact"/>
        <w:rPr>
          <w:rFonts w:hint="eastAsia" w:ascii="宋体" w:hAnsi="宋体" w:cs="宋体"/>
        </w:rPr>
      </w:pPr>
      <w:r>
        <w:rPr>
          <w:rFonts w:hint="eastAsia" w:ascii="宋体" w:hAnsi="宋体" w:cs="宋体"/>
        </w:rPr>
        <w:t xml:space="preserve">（12）监控软件所使用的第三方库、框架、SDK的版本和安全公告，在评估安全性和兼容性后，定期升级或打补丁(需在测试环境充分验证)。对于重大安全漏洞，需有紧急升级流程;</w:t>
      </w:r>
      <w:r/>
    </w:p>
    <w:p>
      <w:pPr>
        <w:ind w:firstLine="420"/>
        <w:spacing w:line="320" w:lineRule="exact"/>
        <w:rPr>
          <w:rFonts w:hint="eastAsia" w:ascii="宋体" w:hAnsi="宋体" w:cs="宋体"/>
        </w:rPr>
      </w:pPr>
      <w:r>
        <w:rPr>
          <w:rFonts w:hint="eastAsia" w:ascii="宋体" w:hAnsi="宋体" w:cs="宋体"/>
        </w:rPr>
        <w:t xml:space="preserve">（13）采购人提出的不涉及基础框架和功能的要求，中标人需免费进行修改。</w:t>
      </w:r>
      <w:r/>
    </w:p>
    <w:p>
      <w:pPr>
        <w:ind w:firstLine="420"/>
        <w:spacing w:line="320" w:lineRule="exact"/>
        <w:rPr>
          <w:rFonts w:hint="eastAsia" w:ascii="宋体" w:hAnsi="宋体" w:cs="宋体"/>
        </w:rPr>
      </w:pPr>
      <w:r>
        <w:rPr>
          <w:rFonts w:hint="eastAsia" w:ascii="宋体" w:hAnsi="宋体" w:cs="宋体"/>
        </w:rPr>
        <w:t xml:space="preserve">2.2指挥中心大屏系统维护</w:t>
      </w:r>
      <w:r/>
    </w:p>
    <w:p>
      <w:pPr>
        <w:ind w:firstLine="420"/>
        <w:spacing w:line="320" w:lineRule="exact"/>
        <w:rPr>
          <w:rFonts w:hint="eastAsia" w:ascii="宋体" w:hAnsi="宋体" w:cs="宋体"/>
        </w:rPr>
      </w:pPr>
      <w:r>
        <w:rPr>
          <w:rFonts w:hint="eastAsia" w:ascii="宋体" w:hAnsi="宋体" w:cs="宋体"/>
        </w:rPr>
        <w:t xml:space="preserve">（1）定期现场检查与保养。包括:检查屏幕表面是否洁净，有无明显损坏或色差;聆听箱体、电源等运行有无异响;测试大屏的启动、停止、亮度调节、节目播放等基本功能是否正常;检查所有信号线、网线连接是否松动;检查并紧固模块、电源、线缆接头等关键部位的螺丝;检查配电柜内电缆端子有无松动或锈蚀，接地是否可靠;处理并及时维修排查出的坏点、故障模块。</w:t>
      </w:r>
      <w:r/>
    </w:p>
    <w:p>
      <w:pPr>
        <w:ind w:firstLine="420"/>
        <w:spacing w:line="320" w:lineRule="exact"/>
        <w:rPr>
          <w:rFonts w:hint="eastAsia" w:ascii="宋体" w:hAnsi="宋体" w:cs="宋体"/>
        </w:rPr>
      </w:pPr>
      <w:r>
        <w:rPr>
          <w:rFonts w:hint="eastAsia" w:ascii="宋体" w:hAnsi="宋体" w:cs="宋体"/>
        </w:rPr>
        <w:t xml:space="preserve">（2）提供7x24小时故障报修支持;</w:t>
      </w:r>
      <w:r/>
    </w:p>
    <w:p>
      <w:pPr>
        <w:ind w:firstLine="420"/>
        <w:spacing w:line="320" w:lineRule="exact"/>
        <w:rPr>
          <w:rFonts w:hint="eastAsia" w:ascii="宋体" w:hAnsi="宋体" w:cs="宋体"/>
        </w:rPr>
      </w:pPr>
      <w:r>
        <w:rPr>
          <w:rFonts w:hint="eastAsia" w:ascii="宋体" w:hAnsi="宋体" w:cs="宋体"/>
        </w:rPr>
        <w:t xml:space="preserve">（3）准备LED模组备件，负责系统故障处理、维修。</w:t>
      </w:r>
      <w:r/>
    </w:p>
    <w:p>
      <w:pPr>
        <w:ind w:firstLine="420"/>
        <w:spacing w:line="320" w:lineRule="exact"/>
        <w:rPr>
          <w:rFonts w:hint="eastAsia" w:ascii="宋体" w:hAnsi="宋体" w:cs="宋体"/>
        </w:rPr>
      </w:pPr>
      <w:r>
        <w:rPr>
          <w:rFonts w:hint="eastAsia" w:ascii="宋体" w:hAnsi="宋体" w:cs="宋体"/>
        </w:rPr>
        <w:t xml:space="preserve">2.3数据服务</w:t>
      </w:r>
      <w:r/>
    </w:p>
    <w:p>
      <w:pPr>
        <w:ind w:firstLine="420"/>
        <w:spacing w:line="320" w:lineRule="exact"/>
        <w:rPr>
          <w:rFonts w:hint="eastAsia" w:ascii="宋体" w:hAnsi="宋体" w:cs="宋体"/>
        </w:rPr>
      </w:pPr>
      <w:r>
        <w:rPr>
          <w:rFonts w:hint="eastAsia" w:ascii="宋体" w:hAnsi="宋体" w:cs="宋体"/>
        </w:rPr>
        <w:t xml:space="preserve">（1）数据整合服务。主要为前端自动采购数据、互联网采集数据和局机关每年新增的人工采集数据汇总。</w:t>
      </w:r>
      <w:r/>
    </w:p>
    <w:p>
      <w:pPr>
        <w:ind w:firstLine="420"/>
        <w:spacing w:line="320" w:lineRule="exact"/>
        <w:rPr>
          <w:rFonts w:hint="eastAsia" w:ascii="宋体" w:hAnsi="宋体" w:cs="宋体"/>
        </w:rPr>
      </w:pPr>
      <w:r>
        <w:rPr>
          <w:rFonts w:hint="eastAsia" w:ascii="宋体" w:hAnsi="宋体" w:cs="宋体"/>
        </w:rPr>
        <w:t xml:space="preserve">（2）数据清洗及资源目录梳理。根据平台目录对整合数据进行数据清洗、分类、录入。</w:t>
      </w:r>
      <w:r/>
    </w:p>
    <w:p>
      <w:pPr>
        <w:ind w:firstLine="420"/>
        <w:spacing w:line="320" w:lineRule="exact"/>
        <w:rPr>
          <w:rFonts w:hint="eastAsia" w:ascii="宋体" w:hAnsi="宋体" w:cs="宋体"/>
        </w:rPr>
      </w:pPr>
      <w:r>
        <w:rPr>
          <w:rFonts w:hint="eastAsia" w:ascii="宋体" w:hAnsi="宋体" w:cs="宋体"/>
        </w:rPr>
        <w:t xml:space="preserve">（3）数据提交到省“苏农云”平台。</w:t>
      </w:r>
      <w:r/>
    </w:p>
    <w:p>
      <w:pPr>
        <w:ind w:firstLine="482"/>
        <w:rPr>
          <w:rFonts w:hint="eastAsia" w:ascii="宋体" w:hAnsi="宋体"/>
          <w:b/>
          <w:bCs/>
          <w:sz w:val="24"/>
        </w:rPr>
      </w:pPr>
      <w:r>
        <w:rPr>
          <w:rFonts w:hint="eastAsia" w:ascii="宋体" w:hAnsi="宋体"/>
          <w:b/>
          <w:bCs/>
          <w:sz w:val="24"/>
        </w:rPr>
      </w:r>
      <w:r/>
    </w:p>
    <w:p>
      <w:pPr>
        <w:spacing w:line="240" w:lineRule="exact"/>
        <w:rPr>
          <w:rFonts w:hint="eastAsia" w:ascii="宋体" w:hAnsi="宋体" w:cs="宋体"/>
          <w:b/>
          <w:bCs/>
          <w:color w:val="0000ff"/>
        </w:rPr>
      </w:pPr>
      <w:r>
        <w:rPr>
          <w:rFonts w:hint="eastAsia" w:ascii="宋体" w:hAnsi="宋体" w:cs="宋体"/>
          <w:b/>
          <w:bCs/>
          <w:color w:val="0000ff"/>
        </w:rPr>
        <w:t xml:space="preserve">（六十）拆迁办句容市拆迁资金阳光监管平台</w:t>
      </w:r>
      <w:r/>
    </w:p>
    <w:p>
      <w:pPr>
        <w:spacing w:line="320" w:lineRule="exact"/>
        <w:rPr>
          <w:rFonts w:hint="eastAsia" w:ascii="宋体" w:hAnsi="宋体" w:cs="宋体"/>
        </w:rPr>
      </w:pPr>
      <w:r>
        <w:rPr>
          <w:rFonts w:hint="eastAsia" w:ascii="宋体" w:hAnsi="宋体" w:cs="宋体"/>
          <w:b/>
          <w:bCs/>
        </w:rPr>
        <w:t xml:space="preserve">1.服务内容</w:t>
      </w:r>
      <w:r/>
    </w:p>
    <w:p>
      <w:pPr>
        <w:ind w:firstLine="420"/>
        <w:spacing w:line="320" w:lineRule="exact"/>
        <w:rPr>
          <w:rFonts w:hint="eastAsia" w:ascii="宋体" w:hAnsi="宋体" w:cs="宋体"/>
        </w:rPr>
      </w:pPr>
      <w:r>
        <w:rPr>
          <w:rFonts w:hint="eastAsia" w:ascii="宋体" w:hAnsi="宋体" w:cs="宋体"/>
        </w:rPr>
        <w:t xml:space="preserve">提供房屋征收拆迁法律法规查询;全市征收拆迁项目信息、项目统计、项目分组、拆迁户信息、资金收支等查询。</w:t>
      </w:r>
      <w:r/>
    </w:p>
    <w:p>
      <w:pPr>
        <w:ind w:firstLine="420"/>
        <w:spacing w:line="320" w:lineRule="exact"/>
        <w:rPr>
          <w:rFonts w:hint="eastAsia" w:ascii="宋体" w:hAnsi="宋体" w:cs="宋体"/>
        </w:rPr>
      </w:pPr>
      <w:r>
        <w:rPr>
          <w:rFonts w:hint="eastAsia" w:ascii="宋体" w:hAnsi="宋体" w:cs="宋体"/>
        </w:rPr>
        <w:t xml:space="preserve">确保句容行政区域内所有涉及拆迁的信息在该平台即时查询，做到监管无盲点,保证办公通畅性。</w:t>
      </w:r>
      <w:r/>
    </w:p>
    <w:p>
      <w:pPr>
        <w:spacing w:line="240" w:lineRule="exact"/>
        <w:rPr>
          <w:rFonts w:hint="eastAsia" w:ascii="宋体" w:hAnsi="宋体" w:cs="宋体"/>
          <w:color w:val="1d41d5"/>
        </w:rPr>
      </w:pPr>
      <w:r>
        <w:rPr>
          <w:rFonts w:hint="eastAsia" w:ascii="宋体" w:hAnsi="宋体" w:cs="宋体"/>
          <w:b/>
          <w:bCs/>
        </w:rPr>
        <w:t xml:space="preserve">2.服务标准</w:t>
      </w:r>
      <w:r/>
    </w:p>
    <w:tbl>
      <w:tblPr>
        <w:tblW w:w="8658"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1921"/>
        <w:gridCol w:w="4676"/>
        <w:gridCol w:w="2061"/>
      </w:tblGrid>
      <w:tr>
        <w:trPr>
          <w:trHeight w:val="262"/>
        </w:trPr>
        <w:tc>
          <w:tcPr>
            <w:tcW w:w="1921" w:type="dxa"/>
            <w:vAlign w:val="center"/>
            <w:textDirection w:val="lrTb"/>
            <w:noWrap w:val="false"/>
          </w:tcPr>
          <w:p>
            <w:pPr>
              <w:spacing w:line="240" w:lineRule="exact"/>
              <w:rPr>
                <w:rFonts w:hint="eastAsia" w:ascii="宋体" w:hAnsi="宋体" w:cs="宋体"/>
                <w:sz w:val="18"/>
                <w:szCs w:val="18"/>
                <w:lang w:eastAsia="en-US"/>
              </w:rPr>
            </w:pPr>
            <w:r>
              <w:rPr>
                <w:rFonts w:hint="eastAsia" w:ascii="宋体" w:hAnsi="宋体" w:cs="宋体"/>
                <w:spacing w:val="3"/>
                <w:sz w:val="18"/>
                <w:szCs w:val="18"/>
                <w:lang w:eastAsia="en-US"/>
              </w:rPr>
              <w:t xml:space="preserve">具体运维项目</w:t>
            </w:r>
            <w:r/>
          </w:p>
        </w:tc>
        <w:tc>
          <w:tcPr>
            <w:tcW w:w="4676" w:type="dxa"/>
            <w:vAlign w:val="center"/>
            <w:textDirection w:val="lrTb"/>
            <w:noWrap w:val="false"/>
          </w:tcPr>
          <w:p>
            <w:pPr>
              <w:ind w:left="1485"/>
              <w:jc w:val="center"/>
              <w:spacing w:line="240" w:lineRule="exact"/>
              <w:rPr>
                <w:rFonts w:hint="eastAsia" w:ascii="宋体" w:hAnsi="宋体" w:cs="宋体"/>
                <w:sz w:val="18"/>
                <w:szCs w:val="18"/>
                <w:lang w:eastAsia="en-US"/>
              </w:rPr>
            </w:pPr>
            <w:r>
              <w:rPr>
                <w:rFonts w:hint="eastAsia" w:ascii="宋体" w:hAnsi="宋体" w:cs="宋体"/>
                <w:spacing w:val="-5"/>
                <w:sz w:val="18"/>
                <w:szCs w:val="18"/>
                <w:lang w:eastAsia="en-US"/>
              </w:rPr>
              <w:t xml:space="preserve">项目描述</w:t>
            </w:r>
            <w:r/>
          </w:p>
        </w:tc>
        <w:tc>
          <w:tcPr>
            <w:tcW w:w="2061" w:type="dxa"/>
            <w:vAlign w:val="center"/>
            <w:textDirection w:val="lrTb"/>
            <w:noWrap w:val="false"/>
          </w:tcPr>
          <w:p>
            <w:pPr>
              <w:ind w:left="661"/>
              <w:jc w:val="center"/>
              <w:spacing w:line="240" w:lineRule="exact"/>
              <w:rPr>
                <w:rFonts w:hint="eastAsia" w:ascii="宋体" w:hAnsi="宋体" w:cs="宋体"/>
                <w:sz w:val="18"/>
                <w:szCs w:val="18"/>
                <w:lang w:eastAsia="en-US"/>
              </w:rPr>
            </w:pPr>
            <w:r>
              <w:rPr>
                <w:rFonts w:hint="eastAsia" w:ascii="宋体" w:hAnsi="宋体" w:cs="宋体"/>
                <w:spacing w:val="-5"/>
                <w:sz w:val="18"/>
                <w:szCs w:val="18"/>
                <w:lang w:eastAsia="en-US"/>
              </w:rPr>
              <w:t xml:space="preserve">备注</w:t>
            </w:r>
            <w:r/>
          </w:p>
        </w:tc>
      </w:tr>
      <w:tr>
        <w:trPr>
          <w:trHeight w:val="262"/>
        </w:trPr>
        <w:tc>
          <w:tcPr>
            <w:tcW w:w="1921" w:type="dxa"/>
            <w:vAlign w:val="center"/>
            <w:textDirection w:val="lrTb"/>
            <w:noWrap w:val="false"/>
          </w:tcPr>
          <w:p>
            <w:pPr>
              <w:spacing w:line="240" w:lineRule="exact"/>
              <w:rPr>
                <w:rFonts w:hint="eastAsia" w:ascii="宋体" w:hAnsi="宋体" w:cs="宋体"/>
                <w:spacing w:val="3"/>
                <w:sz w:val="18"/>
                <w:szCs w:val="18"/>
                <w:lang w:eastAsia="en-US"/>
              </w:rPr>
            </w:pPr>
            <w:r>
              <w:rPr>
                <w:rFonts w:hint="eastAsia" w:ascii="宋体" w:hAnsi="宋体" w:cs="宋体"/>
                <w:spacing w:val="-4"/>
                <w:sz w:val="18"/>
                <w:szCs w:val="18"/>
                <w:lang w:eastAsia="en-US"/>
              </w:rPr>
              <w:t xml:space="preserve">一、软硬件维护</w:t>
            </w:r>
            <w:r/>
          </w:p>
        </w:tc>
        <w:tc>
          <w:tcPr>
            <w:tcW w:w="4676" w:type="dxa"/>
            <w:vAlign w:val="center"/>
            <w:textDirection w:val="lrTb"/>
            <w:noWrap w:val="false"/>
          </w:tcPr>
          <w:p>
            <w:pPr>
              <w:ind w:left="1485"/>
              <w:jc w:val="center"/>
              <w:spacing w:line="240" w:lineRule="exact"/>
              <w:rPr>
                <w:rFonts w:hint="eastAsia" w:ascii="宋体" w:hAnsi="宋体" w:cs="宋体"/>
                <w:spacing w:val="-5"/>
                <w:sz w:val="18"/>
                <w:szCs w:val="18"/>
                <w:lang w:eastAsia="en-US"/>
              </w:rPr>
            </w:pPr>
            <w:r>
              <w:rPr>
                <w:rFonts w:hint="eastAsia" w:ascii="宋体" w:hAnsi="宋体" w:cs="宋体"/>
                <w:spacing w:val="-5"/>
                <w:sz w:val="18"/>
                <w:szCs w:val="18"/>
                <w:lang w:eastAsia="en-US"/>
              </w:rPr>
            </w:r>
            <w:r/>
          </w:p>
        </w:tc>
        <w:tc>
          <w:tcPr>
            <w:tcW w:w="2061" w:type="dxa"/>
            <w:vAlign w:val="center"/>
            <w:textDirection w:val="lrTb"/>
            <w:noWrap w:val="false"/>
          </w:tcPr>
          <w:p>
            <w:pPr>
              <w:ind w:left="661"/>
              <w:jc w:val="center"/>
              <w:spacing w:line="240" w:lineRule="exact"/>
              <w:rPr>
                <w:rFonts w:hint="eastAsia" w:ascii="宋体" w:hAnsi="宋体" w:cs="宋体"/>
                <w:spacing w:val="-5"/>
                <w:sz w:val="18"/>
                <w:szCs w:val="18"/>
                <w:lang w:eastAsia="en-US"/>
              </w:rPr>
            </w:pPr>
            <w:r>
              <w:rPr>
                <w:rFonts w:hint="eastAsia" w:ascii="宋体" w:hAnsi="宋体" w:cs="宋体"/>
                <w:spacing w:val="-5"/>
                <w:sz w:val="18"/>
                <w:szCs w:val="18"/>
                <w:lang w:eastAsia="en-US"/>
              </w:rPr>
            </w:r>
            <w:r/>
          </w:p>
        </w:tc>
      </w:tr>
      <w:tr>
        <w:trPr>
          <w:trHeight w:val="1083"/>
        </w:trPr>
        <w:tc>
          <w:tcPr>
            <w:tcW w:w="1921" w:type="dxa"/>
            <w:vAlign w:val="center"/>
            <w:textDirection w:val="lrTb"/>
            <w:noWrap w:val="false"/>
          </w:tcPr>
          <w:p>
            <w:pPr>
              <w:spacing w:line="240" w:lineRule="exact"/>
              <w:rPr>
                <w:rFonts w:hint="eastAsia" w:ascii="宋体" w:hAnsi="宋体" w:cs="宋体"/>
                <w:sz w:val="18"/>
                <w:szCs w:val="18"/>
                <w:lang w:eastAsia="en-US"/>
              </w:rPr>
            </w:pPr>
            <w:r>
              <w:rPr>
                <w:rFonts w:hint="eastAsia" w:ascii="宋体" w:hAnsi="宋体" w:cs="宋体"/>
                <w:spacing w:val="1"/>
                <w:sz w:val="18"/>
                <w:szCs w:val="18"/>
                <w:lang w:eastAsia="en-US"/>
              </w:rPr>
              <w:t xml:space="preserve">1.系统日常运维</w:t>
            </w:r>
            <w:r/>
          </w:p>
        </w:tc>
        <w:tc>
          <w:tcPr>
            <w:tcW w:w="4676" w:type="dxa"/>
            <w:vAlign w:val="center"/>
            <w:textDirection w:val="lrTb"/>
            <w:noWrap w:val="false"/>
          </w:tcPr>
          <w:p>
            <w:pPr>
              <w:ind w:left="162"/>
              <w:spacing w:line="240" w:lineRule="exact"/>
              <w:rPr>
                <w:rFonts w:hint="eastAsia" w:ascii="宋体" w:hAnsi="宋体" w:cs="宋体"/>
                <w:sz w:val="18"/>
                <w:szCs w:val="18"/>
              </w:rPr>
            </w:pPr>
            <w:r>
              <w:rPr>
                <w:rFonts w:hint="eastAsia" w:ascii="宋体" w:hAnsi="宋体" w:cs="宋体"/>
                <w:sz w:val="18"/>
                <w:szCs w:val="18"/>
              </w:rPr>
              <w:t xml:space="preserve">负责平台(含数据录入、查询、统计等</w:t>
            </w:r>
            <w:r>
              <w:rPr>
                <w:rFonts w:hint="eastAsia" w:ascii="宋体" w:hAnsi="宋体" w:cs="宋体"/>
                <w:spacing w:val="1"/>
                <w:sz w:val="18"/>
                <w:szCs w:val="18"/>
              </w:rPr>
              <w:t xml:space="preserve">功能)的日常运行监控、故障排查，确</w:t>
            </w:r>
            <w:r>
              <w:rPr>
                <w:rFonts w:hint="eastAsia" w:ascii="宋体" w:hAnsi="宋体" w:cs="宋体"/>
                <w:sz w:val="18"/>
                <w:szCs w:val="18"/>
              </w:rPr>
              <w:t xml:space="preserve">保系统7×24小时稳定运行，包括数据</w:t>
            </w:r>
            <w:r>
              <w:rPr>
                <w:rFonts w:hint="eastAsia" w:ascii="宋体" w:hAnsi="宋体" w:cs="宋体"/>
                <w:spacing w:val="1"/>
                <w:sz w:val="18"/>
                <w:szCs w:val="18"/>
              </w:rPr>
              <w:t xml:space="preserve">库(</w:t>
            </w:r>
            <w:r>
              <w:rPr>
                <w:rFonts w:hint="eastAsia" w:ascii="宋体" w:hAnsi="宋体" w:cs="宋体"/>
                <w:sz w:val="18"/>
                <w:szCs w:val="18"/>
              </w:rPr>
              <w:t xml:space="preserve">MySQL</w:t>
            </w:r>
            <w:r>
              <w:rPr>
                <w:rFonts w:hint="eastAsia" w:ascii="宋体" w:hAnsi="宋体" w:cs="宋体"/>
                <w:spacing w:val="1"/>
                <w:sz w:val="18"/>
                <w:szCs w:val="18"/>
              </w:rPr>
              <w:t xml:space="preserve">)运维、应用程序(前端页</w:t>
            </w:r>
            <w:r>
              <w:rPr>
                <w:rFonts w:hint="eastAsia" w:ascii="宋体" w:hAnsi="宋体" w:cs="宋体"/>
                <w:spacing w:val="-1"/>
                <w:sz w:val="18"/>
                <w:szCs w:val="18"/>
              </w:rPr>
              <w:t xml:space="preserve">面、后端接口)故障处理</w:t>
            </w:r>
            <w:r/>
          </w:p>
        </w:tc>
        <w:tc>
          <w:tcPr>
            <w:tcW w:w="2061" w:type="dxa"/>
            <w:vAlign w:val="center"/>
            <w:textDirection w:val="lrTb"/>
            <w:noWrap w:val="false"/>
          </w:tcPr>
          <w:p>
            <w:pPr>
              <w:ind w:right="75"/>
              <w:spacing w:line="240" w:lineRule="exact"/>
              <w:rPr>
                <w:rFonts w:hint="eastAsia" w:ascii="宋体" w:hAnsi="宋体" w:cs="宋体"/>
                <w:sz w:val="18"/>
                <w:szCs w:val="18"/>
              </w:rPr>
            </w:pPr>
            <w:r>
              <w:rPr>
                <w:rFonts w:hint="eastAsia" w:ascii="宋体" w:hAnsi="宋体" w:cs="宋体"/>
                <w:spacing w:val="22"/>
                <w:sz w:val="18"/>
                <w:szCs w:val="18"/>
              </w:rPr>
              <w:t xml:space="preserve">适配3200户以</w:t>
            </w:r>
            <w:r>
              <w:rPr>
                <w:rFonts w:hint="eastAsia" w:ascii="宋体" w:hAnsi="宋体" w:cs="宋体"/>
                <w:spacing w:val="3"/>
                <w:sz w:val="18"/>
                <w:szCs w:val="18"/>
              </w:rPr>
              <w:t xml:space="preserve"> </w:t>
            </w:r>
            <w:r>
              <w:rPr>
                <w:rFonts w:hint="eastAsia" w:ascii="宋体" w:hAnsi="宋体" w:cs="宋体"/>
                <w:spacing w:val="1"/>
                <w:sz w:val="18"/>
                <w:szCs w:val="18"/>
              </w:rPr>
              <w:t xml:space="preserve">上拆迁户数据并发访问需求</w:t>
            </w:r>
            <w:r/>
          </w:p>
        </w:tc>
      </w:tr>
      <w:tr>
        <w:trPr>
          <w:trHeight w:val="766"/>
        </w:trPr>
        <w:tc>
          <w:tcPr>
            <w:tcW w:w="1921" w:type="dxa"/>
            <w:vAlign w:val="center"/>
            <w:textDirection w:val="lrTb"/>
            <w:noWrap w:val="false"/>
          </w:tcPr>
          <w:p>
            <w:pPr>
              <w:spacing w:line="240" w:lineRule="exact"/>
              <w:rPr>
                <w:rFonts w:hint="eastAsia" w:ascii="宋体" w:hAnsi="宋体" w:cs="宋体"/>
                <w:sz w:val="18"/>
                <w:szCs w:val="18"/>
                <w:lang w:eastAsia="en-US"/>
              </w:rPr>
            </w:pPr>
            <w:r>
              <w:rPr>
                <w:rFonts w:hint="eastAsia" w:ascii="宋体" w:hAnsi="宋体" w:cs="宋体"/>
                <w:spacing w:val="1"/>
                <w:sz w:val="18"/>
                <w:szCs w:val="18"/>
                <w:lang w:eastAsia="en-US"/>
              </w:rPr>
              <w:t xml:space="preserve">2.硬件设备维护</w:t>
            </w:r>
            <w:r/>
          </w:p>
        </w:tc>
        <w:tc>
          <w:tcPr>
            <w:tcW w:w="4676" w:type="dxa"/>
            <w:vAlign w:val="center"/>
            <w:textDirection w:val="lrTb"/>
            <w:noWrap w:val="false"/>
          </w:tcPr>
          <w:p>
            <w:pPr>
              <w:ind w:left="112" w:right="111"/>
              <w:jc w:val="center"/>
              <w:spacing w:line="240" w:lineRule="exact"/>
              <w:rPr>
                <w:rFonts w:hint="eastAsia" w:ascii="宋体" w:hAnsi="宋体" w:cs="宋体"/>
                <w:sz w:val="18"/>
                <w:szCs w:val="18"/>
              </w:rPr>
            </w:pPr>
            <w:r>
              <w:rPr>
                <w:rFonts w:hint="eastAsia" w:ascii="宋体" w:hAnsi="宋体" w:cs="宋体"/>
                <w:spacing w:val="-1"/>
                <w:sz w:val="18"/>
                <w:szCs w:val="18"/>
              </w:rPr>
              <w:t xml:space="preserve">涵盖服务器、存储设备、终端设备故障</w:t>
            </w:r>
            <w:r>
              <w:rPr>
                <w:rFonts w:hint="eastAsia" w:ascii="宋体" w:hAnsi="宋体" w:cs="宋体"/>
                <w:spacing w:val="6"/>
                <w:sz w:val="18"/>
                <w:szCs w:val="18"/>
              </w:rPr>
              <w:t xml:space="preserve"> </w:t>
            </w:r>
            <w:r>
              <w:rPr>
                <w:rFonts w:hint="eastAsia" w:ascii="宋体" w:hAnsi="宋体" w:cs="宋体"/>
                <w:sz w:val="18"/>
                <w:szCs w:val="18"/>
              </w:rPr>
              <w:t xml:space="preserve">维修、配件更换，存储设备容量扩充支</w:t>
            </w:r>
            <w:r>
              <w:rPr>
                <w:rFonts w:hint="eastAsia" w:ascii="宋体" w:hAnsi="宋体" w:cs="宋体"/>
                <w:spacing w:val="10"/>
                <w:sz w:val="18"/>
                <w:szCs w:val="18"/>
              </w:rPr>
              <w:t xml:space="preserve"> </w:t>
            </w:r>
            <w:r>
              <w:rPr>
                <w:rFonts w:hint="eastAsia" w:ascii="宋体" w:hAnsi="宋体" w:cs="宋体"/>
                <w:sz w:val="18"/>
                <w:szCs w:val="18"/>
              </w:rPr>
              <w:t xml:space="preserve">持</w:t>
            </w:r>
            <w:r/>
          </w:p>
        </w:tc>
        <w:tc>
          <w:tcPr>
            <w:tcW w:w="2061" w:type="dxa"/>
            <w:vAlign w:val="center"/>
            <w:textDirection w:val="lrTb"/>
            <w:noWrap w:val="false"/>
          </w:tcPr>
          <w:p>
            <w:pPr>
              <w:ind w:right="109"/>
              <w:spacing w:line="240" w:lineRule="exact"/>
              <w:rPr>
                <w:rFonts w:hint="eastAsia" w:ascii="宋体" w:hAnsi="宋体" w:cs="宋体"/>
                <w:sz w:val="18"/>
                <w:szCs w:val="18"/>
              </w:rPr>
            </w:pPr>
            <w:r>
              <w:rPr>
                <w:rFonts w:hint="eastAsia" w:ascii="宋体" w:hAnsi="宋体" w:cs="宋体"/>
                <w:spacing w:val="1"/>
                <w:sz w:val="18"/>
                <w:szCs w:val="18"/>
              </w:rPr>
              <w:t xml:space="preserve">硬件设备质保期</w:t>
            </w:r>
            <w:r>
              <w:rPr>
                <w:rFonts w:hint="eastAsia" w:ascii="宋体" w:hAnsi="宋体" w:cs="宋体"/>
                <w:spacing w:val="7"/>
                <w:sz w:val="18"/>
                <w:szCs w:val="18"/>
              </w:rPr>
              <w:t xml:space="preserve">外的维修费用另</w:t>
            </w:r>
            <w:r>
              <w:rPr>
                <w:rFonts w:hint="eastAsia" w:ascii="宋体" w:hAnsi="宋体" w:cs="宋体"/>
                <w:spacing w:val="5"/>
                <w:sz w:val="18"/>
                <w:szCs w:val="18"/>
              </w:rPr>
              <w:t xml:space="preserve"> </w:t>
            </w:r>
            <w:r>
              <w:rPr>
                <w:rFonts w:hint="eastAsia" w:ascii="宋体" w:hAnsi="宋体" w:cs="宋体"/>
                <w:sz w:val="18"/>
                <w:szCs w:val="18"/>
              </w:rPr>
              <w:t xml:space="preserve">计</w:t>
            </w:r>
            <w:r/>
          </w:p>
        </w:tc>
      </w:tr>
      <w:tr>
        <w:trPr>
          <w:trHeight w:val="514"/>
        </w:trPr>
        <w:tc>
          <w:tcPr>
            <w:tcW w:w="1921" w:type="dxa"/>
            <w:vAlign w:val="center"/>
            <w:textDirection w:val="lrTb"/>
            <w:noWrap w:val="false"/>
          </w:tcPr>
          <w:p>
            <w:pPr>
              <w:ind w:right="144"/>
              <w:spacing w:line="240" w:lineRule="exact"/>
              <w:rPr>
                <w:rFonts w:hint="eastAsia" w:ascii="宋体" w:hAnsi="宋体" w:cs="宋体"/>
                <w:sz w:val="18"/>
                <w:szCs w:val="18"/>
                <w:lang w:eastAsia="en-US"/>
              </w:rPr>
            </w:pPr>
            <w:r>
              <w:rPr>
                <w:rFonts w:hint="eastAsia" w:ascii="宋体" w:hAnsi="宋体" w:cs="宋体"/>
                <w:spacing w:val="1"/>
                <w:sz w:val="18"/>
                <w:szCs w:val="18"/>
                <w:lang w:eastAsia="en-US"/>
              </w:rPr>
              <w:t xml:space="preserve">3.新功能开发费</w:t>
            </w:r>
            <w:r>
              <w:rPr>
                <w:rFonts w:hint="eastAsia" w:ascii="宋体" w:hAnsi="宋体" w:cs="宋体"/>
                <w:spacing w:val="3"/>
                <w:sz w:val="18"/>
                <w:szCs w:val="18"/>
                <w:lang w:eastAsia="en-US"/>
              </w:rPr>
              <w:t xml:space="preserve"> </w:t>
            </w:r>
            <w:r>
              <w:rPr>
                <w:rFonts w:hint="eastAsia" w:ascii="宋体" w:hAnsi="宋体" w:cs="宋体"/>
                <w:sz w:val="18"/>
                <w:szCs w:val="18"/>
                <w:lang w:eastAsia="en-US"/>
              </w:rPr>
              <w:t xml:space="preserve">用</w:t>
            </w:r>
            <w:r/>
          </w:p>
        </w:tc>
        <w:tc>
          <w:tcPr>
            <w:tcW w:w="4676" w:type="dxa"/>
            <w:vAlign w:val="center"/>
            <w:textDirection w:val="lrTb"/>
            <w:noWrap w:val="false"/>
          </w:tcPr>
          <w:p>
            <w:pPr>
              <w:ind w:left="112" w:right="108"/>
              <w:jc w:val="center"/>
              <w:spacing w:line="240" w:lineRule="exact"/>
              <w:rPr>
                <w:rFonts w:hint="eastAsia" w:ascii="宋体" w:hAnsi="宋体" w:cs="宋体"/>
                <w:sz w:val="18"/>
                <w:szCs w:val="18"/>
              </w:rPr>
            </w:pPr>
            <w:r>
              <w:rPr>
                <w:rFonts w:hint="eastAsia" w:ascii="宋体" w:hAnsi="宋体" w:cs="宋体"/>
                <w:spacing w:val="-1"/>
                <w:sz w:val="18"/>
                <w:szCs w:val="18"/>
              </w:rPr>
              <w:t xml:space="preserve">根据业务需求新增功能模块，包括需求</w:t>
            </w:r>
            <w:r>
              <w:rPr>
                <w:rFonts w:hint="eastAsia" w:ascii="宋体" w:hAnsi="宋体" w:cs="宋体"/>
                <w:spacing w:val="7"/>
                <w:sz w:val="18"/>
                <w:szCs w:val="18"/>
              </w:rPr>
              <w:t xml:space="preserve"> </w:t>
            </w:r>
            <w:r>
              <w:rPr>
                <w:rFonts w:hint="eastAsia" w:ascii="宋体" w:hAnsi="宋体" w:cs="宋体"/>
                <w:sz w:val="18"/>
                <w:szCs w:val="18"/>
              </w:rPr>
              <w:t xml:space="preserve">调研、方案设计、代码开发、测试上线</w:t>
            </w:r>
            <w:r>
              <w:rPr>
                <w:rFonts w:hint="eastAsia" w:ascii="宋体" w:hAnsi="宋体" w:cs="宋体"/>
                <w:spacing w:val="13"/>
                <w:sz w:val="18"/>
                <w:szCs w:val="18"/>
              </w:rPr>
              <w:t xml:space="preserve"> </w:t>
            </w:r>
            <w:r>
              <w:rPr>
                <w:rFonts w:hint="eastAsia" w:ascii="宋体" w:hAnsi="宋体" w:cs="宋体"/>
                <w:spacing w:val="-2"/>
                <w:sz w:val="18"/>
                <w:szCs w:val="18"/>
              </w:rPr>
              <w:t xml:space="preserve">等全流程服务</w:t>
            </w:r>
            <w:r/>
          </w:p>
        </w:tc>
        <w:tc>
          <w:tcPr>
            <w:tcW w:w="2061" w:type="dxa"/>
            <w:vAlign w:val="center"/>
            <w:textDirection w:val="lrTb"/>
            <w:noWrap w:val="false"/>
          </w:tcPr>
          <w:p>
            <w:pPr>
              <w:ind w:right="122"/>
              <w:spacing w:line="240" w:lineRule="exact"/>
              <w:rPr>
                <w:rFonts w:hint="eastAsia" w:ascii="宋体" w:hAnsi="宋体" w:cs="宋体"/>
                <w:sz w:val="18"/>
                <w:szCs w:val="18"/>
              </w:rPr>
            </w:pPr>
            <w:r>
              <w:rPr>
                <w:rFonts w:hint="eastAsia" w:ascii="宋体" w:hAnsi="宋体" w:cs="宋体"/>
                <w:spacing w:val="1"/>
                <w:sz w:val="18"/>
                <w:szCs w:val="18"/>
              </w:rPr>
              <w:t xml:space="preserve">按功能复杂度核</w:t>
            </w:r>
            <w:r>
              <w:rPr>
                <w:rFonts w:hint="eastAsia" w:ascii="宋体" w:hAnsi="宋体" w:cs="宋体"/>
                <w:spacing w:val="8"/>
                <w:sz w:val="18"/>
                <w:szCs w:val="18"/>
              </w:rPr>
              <w:t xml:space="preserve">算费用</w:t>
            </w:r>
            <w:r/>
          </w:p>
        </w:tc>
      </w:tr>
      <w:tr>
        <w:trPr>
          <w:trHeight w:val="262"/>
        </w:trPr>
        <w:tc>
          <w:tcPr>
            <w:tcW w:w="1921" w:type="dxa"/>
            <w:vAlign w:val="center"/>
            <w:textDirection w:val="lrTb"/>
            <w:noWrap w:val="false"/>
          </w:tcPr>
          <w:p>
            <w:pPr>
              <w:ind w:right="144"/>
              <w:spacing w:line="240" w:lineRule="exact"/>
              <w:rPr>
                <w:rFonts w:hint="eastAsia" w:ascii="宋体" w:hAnsi="宋体" w:cs="宋体"/>
                <w:spacing w:val="1"/>
                <w:sz w:val="18"/>
                <w:szCs w:val="18"/>
                <w:lang w:eastAsia="en-US"/>
              </w:rPr>
            </w:pPr>
            <w:r>
              <w:rPr>
                <w:rFonts w:hint="eastAsia" w:ascii="宋体" w:hAnsi="宋体" w:cs="宋体"/>
                <w:spacing w:val="-1"/>
                <w:sz w:val="18"/>
                <w:szCs w:val="18"/>
                <w:lang w:eastAsia="en-US"/>
              </w:rPr>
              <w:t xml:space="preserve">二、数据维护</w:t>
            </w:r>
            <w:r/>
          </w:p>
        </w:tc>
        <w:tc>
          <w:tcPr>
            <w:tcW w:w="4676" w:type="dxa"/>
            <w:vAlign w:val="center"/>
            <w:textDirection w:val="lrTb"/>
            <w:noWrap w:val="false"/>
          </w:tcPr>
          <w:p>
            <w:pPr>
              <w:ind w:left="112" w:right="108"/>
              <w:jc w:val="center"/>
              <w:spacing w:line="240" w:lineRule="exact"/>
              <w:rPr>
                <w:rFonts w:hint="eastAsia" w:ascii="宋体" w:hAnsi="宋体" w:cs="宋体"/>
                <w:spacing w:val="-1"/>
                <w:sz w:val="18"/>
                <w:szCs w:val="18"/>
                <w:lang w:eastAsia="en-US"/>
              </w:rPr>
            </w:pPr>
            <w:r>
              <w:rPr>
                <w:rFonts w:hint="eastAsia" w:ascii="宋体" w:hAnsi="宋体" w:cs="宋体"/>
                <w:spacing w:val="-1"/>
                <w:sz w:val="18"/>
                <w:szCs w:val="18"/>
                <w:lang w:eastAsia="en-US"/>
              </w:rPr>
            </w:r>
            <w:r/>
          </w:p>
        </w:tc>
        <w:tc>
          <w:tcPr>
            <w:tcW w:w="2061" w:type="dxa"/>
            <w:vAlign w:val="center"/>
            <w:textDirection w:val="lrTb"/>
            <w:noWrap w:val="false"/>
          </w:tcPr>
          <w:p>
            <w:pPr>
              <w:ind w:left="118" w:right="122" w:firstLine="20"/>
              <w:jc w:val="center"/>
              <w:spacing w:line="240" w:lineRule="exact"/>
              <w:rPr>
                <w:rFonts w:hint="eastAsia" w:ascii="宋体" w:hAnsi="宋体" w:cs="宋体"/>
                <w:spacing w:val="1"/>
                <w:sz w:val="18"/>
                <w:szCs w:val="18"/>
                <w:lang w:eastAsia="en-US"/>
              </w:rPr>
            </w:pPr>
            <w:r>
              <w:rPr>
                <w:rFonts w:hint="eastAsia" w:ascii="宋体" w:hAnsi="宋体" w:cs="宋体"/>
                <w:spacing w:val="1"/>
                <w:sz w:val="18"/>
                <w:szCs w:val="18"/>
                <w:lang w:eastAsia="en-US"/>
              </w:rPr>
            </w:r>
            <w:r/>
          </w:p>
        </w:tc>
      </w:tr>
      <w:tr>
        <w:trPr>
          <w:trHeight w:val="1270"/>
        </w:trPr>
        <w:tc>
          <w:tcPr>
            <w:tcW w:w="1921" w:type="dxa"/>
            <w:vAlign w:val="center"/>
            <w:textDirection w:val="lrTb"/>
            <w:noWrap w:val="false"/>
          </w:tcPr>
          <w:p>
            <w:pPr>
              <w:spacing w:line="240" w:lineRule="exact"/>
              <w:rPr>
                <w:rFonts w:hint="eastAsia" w:ascii="宋体" w:hAnsi="宋体" w:cs="宋体"/>
                <w:sz w:val="18"/>
                <w:szCs w:val="18"/>
                <w:lang w:eastAsia="en-US"/>
              </w:rPr>
            </w:pPr>
            <w:r>
              <w:rPr>
                <w:rFonts w:hint="eastAsia" w:ascii="宋体" w:hAnsi="宋体" w:cs="宋体"/>
                <w:spacing w:val="1"/>
                <w:sz w:val="18"/>
                <w:szCs w:val="18"/>
                <w:lang w:eastAsia="en-US"/>
              </w:rPr>
              <w:t xml:space="preserve">1.基础数据更新</w:t>
            </w:r>
            <w:r/>
          </w:p>
        </w:tc>
        <w:tc>
          <w:tcPr>
            <w:tcW w:w="4676" w:type="dxa"/>
            <w:vAlign w:val="center"/>
            <w:textDirection w:val="lrTb"/>
            <w:noWrap w:val="false"/>
          </w:tcPr>
          <w:p>
            <w:pPr>
              <w:spacing w:line="240" w:lineRule="exact"/>
              <w:rPr>
                <w:rFonts w:hint="eastAsia" w:ascii="宋体" w:hAnsi="宋体" w:cs="宋体"/>
                <w:sz w:val="18"/>
                <w:szCs w:val="18"/>
              </w:rPr>
            </w:pPr>
            <w:r>
              <w:rPr>
                <w:rFonts w:hint="eastAsia" w:ascii="宋体" w:hAnsi="宋体" w:cs="宋体"/>
                <w:spacing w:val="35"/>
                <w:sz w:val="18"/>
                <w:szCs w:val="18"/>
              </w:rPr>
              <w:t xml:space="preserve">负责19个拆迁项目(涉及乡镇、街</w:t>
            </w:r>
            <w:r>
              <w:rPr>
                <w:rFonts w:hint="eastAsia" w:ascii="宋体" w:hAnsi="宋体" w:cs="宋体"/>
                <w:sz w:val="18"/>
                <w:szCs w:val="18"/>
              </w:rPr>
              <w:t xml:space="preserve">道、片区)的基础数据维护，包括拆迁</w:t>
            </w:r>
            <w:r>
              <w:rPr>
                <w:rFonts w:hint="eastAsia" w:ascii="宋体" w:hAnsi="宋体" w:cs="宋体"/>
                <w:spacing w:val="6"/>
                <w:sz w:val="18"/>
                <w:szCs w:val="18"/>
              </w:rPr>
              <w:t xml:space="preserve">户信息(姓名、身份证号、房屋信息、</w:t>
            </w:r>
            <w:r>
              <w:rPr>
                <w:rFonts w:hint="eastAsia" w:ascii="宋体" w:hAnsi="宋体" w:cs="宋体"/>
                <w:spacing w:val="-1"/>
                <w:sz w:val="18"/>
                <w:szCs w:val="18"/>
              </w:rPr>
              <w:t xml:space="preserve">证件信息)、项目信息(拆迁范围、进</w:t>
            </w:r>
            <w:r>
              <w:rPr>
                <w:rFonts w:hint="eastAsia" w:ascii="宋体" w:hAnsi="宋体" w:cs="宋体"/>
                <w:spacing w:val="1"/>
                <w:sz w:val="18"/>
                <w:szCs w:val="18"/>
              </w:rPr>
              <w:t xml:space="preserve">度节点、补偿标准)的维护，确保数据</w:t>
            </w:r>
            <w:r/>
          </w:p>
          <w:p>
            <w:pPr>
              <w:spacing w:line="240" w:lineRule="exact"/>
              <w:rPr>
                <w:rFonts w:hint="eastAsia" w:ascii="宋体" w:hAnsi="宋体" w:cs="宋体"/>
                <w:sz w:val="18"/>
                <w:szCs w:val="18"/>
                <w:lang w:eastAsia="en-US"/>
              </w:rPr>
            </w:pPr>
            <w:r>
              <w:rPr>
                <w:rFonts w:hint="eastAsia" w:ascii="宋体" w:hAnsi="宋体" w:cs="宋体"/>
                <w:spacing w:val="4"/>
                <w:sz w:val="18"/>
                <w:szCs w:val="18"/>
                <w:lang w:eastAsia="en-US"/>
              </w:rPr>
              <w:t xml:space="preserve">实时准确</w:t>
            </w:r>
            <w:r/>
          </w:p>
        </w:tc>
        <w:tc>
          <w:tcPr>
            <w:tcW w:w="2061" w:type="dxa"/>
            <w:vAlign w:val="center"/>
            <w:textDirection w:val="lrTb"/>
            <w:noWrap w:val="false"/>
          </w:tcPr>
          <w:p>
            <w:pPr>
              <w:ind w:right="105"/>
              <w:spacing w:line="240" w:lineRule="exact"/>
              <w:rPr>
                <w:rFonts w:hint="eastAsia" w:ascii="宋体" w:hAnsi="宋体" w:cs="宋体"/>
                <w:sz w:val="18"/>
                <w:szCs w:val="18"/>
              </w:rPr>
            </w:pPr>
            <w:r>
              <w:rPr>
                <w:rFonts w:hint="eastAsia" w:ascii="宋体" w:hAnsi="宋体" w:cs="宋体"/>
                <w:spacing w:val="33"/>
                <w:sz w:val="18"/>
                <w:szCs w:val="18"/>
              </w:rPr>
              <w:t xml:space="preserve">3200户以上拆</w:t>
            </w:r>
            <w:r>
              <w:rPr>
                <w:rFonts w:hint="eastAsia" w:ascii="宋体" w:hAnsi="宋体" w:cs="宋体"/>
                <w:spacing w:val="4"/>
                <w:sz w:val="18"/>
                <w:szCs w:val="18"/>
              </w:rPr>
              <w:t xml:space="preserve"> </w:t>
            </w:r>
            <w:r>
              <w:rPr>
                <w:rFonts w:hint="eastAsia" w:ascii="宋体" w:hAnsi="宋体" w:cs="宋体"/>
                <w:spacing w:val="-1"/>
                <w:sz w:val="18"/>
                <w:szCs w:val="18"/>
              </w:rPr>
              <w:t xml:space="preserve">迁户，按需响应</w:t>
            </w:r>
            <w:r/>
          </w:p>
        </w:tc>
      </w:tr>
      <w:tr>
        <w:trPr>
          <w:trHeight w:val="514"/>
        </w:trPr>
        <w:tc>
          <w:tcPr>
            <w:tcW w:w="1921" w:type="dxa"/>
            <w:vAlign w:val="center"/>
            <w:textDirection w:val="lrTb"/>
            <w:noWrap w:val="false"/>
          </w:tcPr>
          <w:p>
            <w:pPr>
              <w:ind w:right="148"/>
              <w:spacing w:line="240" w:lineRule="exact"/>
              <w:rPr>
                <w:rFonts w:hint="eastAsia" w:ascii="宋体" w:hAnsi="宋体" w:cs="宋体"/>
                <w:sz w:val="18"/>
                <w:szCs w:val="18"/>
                <w:lang w:eastAsia="en-US"/>
              </w:rPr>
            </w:pPr>
            <w:r>
              <w:rPr>
                <w:rFonts w:hint="eastAsia" w:ascii="宋体" w:hAnsi="宋体" w:cs="宋体"/>
                <w:spacing w:val="1"/>
                <w:sz w:val="18"/>
                <w:szCs w:val="18"/>
                <w:lang w:eastAsia="en-US"/>
              </w:rPr>
              <w:t xml:space="preserve">2.数据备份与恢</w:t>
            </w:r>
            <w:r>
              <w:rPr>
                <w:rFonts w:hint="eastAsia" w:ascii="宋体" w:hAnsi="宋体" w:cs="宋体"/>
                <w:sz w:val="18"/>
                <w:szCs w:val="18"/>
                <w:lang w:eastAsia="en-US"/>
              </w:rPr>
              <w:t xml:space="preserve">复</w:t>
            </w:r>
            <w:r/>
          </w:p>
        </w:tc>
        <w:tc>
          <w:tcPr>
            <w:tcW w:w="4676" w:type="dxa"/>
            <w:vAlign w:val="center"/>
            <w:textDirection w:val="lrTb"/>
            <w:noWrap w:val="false"/>
          </w:tcPr>
          <w:p>
            <w:pPr>
              <w:ind w:left="132" w:right="133" w:hanging="20"/>
              <w:jc w:val="left"/>
              <w:spacing w:line="240" w:lineRule="exact"/>
              <w:rPr>
                <w:rFonts w:hint="eastAsia" w:ascii="宋体" w:hAnsi="宋体" w:cs="宋体"/>
                <w:sz w:val="18"/>
                <w:szCs w:val="18"/>
              </w:rPr>
            </w:pPr>
            <w:r>
              <w:rPr>
                <w:rFonts w:hint="eastAsia" w:ascii="宋体" w:hAnsi="宋体" w:cs="宋体"/>
                <w:spacing w:val="-1"/>
                <w:sz w:val="18"/>
                <w:szCs w:val="18"/>
              </w:rPr>
              <w:t xml:space="preserve">建立拆迁数据备份机制，备份介质存储</w:t>
            </w:r>
            <w:r>
              <w:rPr>
                <w:rFonts w:hint="eastAsia" w:ascii="宋体" w:hAnsi="宋体" w:cs="宋体"/>
                <w:sz w:val="18"/>
                <w:szCs w:val="18"/>
              </w:rPr>
              <w:t xml:space="preserve">于本地服务器；提供数据恢复服务</w:t>
            </w:r>
            <w:r/>
          </w:p>
        </w:tc>
        <w:tc>
          <w:tcPr>
            <w:tcW w:w="2061" w:type="dxa"/>
            <w:vAlign w:val="center"/>
            <w:textDirection w:val="lrTb"/>
            <w:noWrap w:val="false"/>
          </w:tcPr>
          <w:p>
            <w:pPr>
              <w:ind w:left="128" w:right="110" w:firstLine="10"/>
              <w:spacing w:line="240" w:lineRule="exact"/>
              <w:rPr>
                <w:rFonts w:hint="eastAsia" w:ascii="宋体" w:hAnsi="宋体" w:cs="宋体"/>
                <w:sz w:val="18"/>
                <w:szCs w:val="18"/>
              </w:rPr>
            </w:pPr>
            <w:r>
              <w:rPr>
                <w:rFonts w:hint="eastAsia" w:ascii="宋体" w:hAnsi="宋体" w:cs="宋体"/>
                <w:spacing w:val="3"/>
                <w:sz w:val="18"/>
                <w:szCs w:val="18"/>
              </w:rPr>
              <w:t xml:space="preserve">备份数据保留周</w:t>
            </w:r>
            <w:r>
              <w:rPr>
                <w:rFonts w:hint="eastAsia" w:ascii="宋体" w:hAnsi="宋体" w:cs="宋体"/>
                <w:spacing w:val="-2"/>
                <w:sz w:val="18"/>
                <w:szCs w:val="18"/>
              </w:rPr>
              <w:t xml:space="preserve">期不少于3年</w:t>
            </w:r>
            <w:r/>
          </w:p>
        </w:tc>
      </w:tr>
      <w:tr>
        <w:trPr>
          <w:trHeight w:val="1018"/>
        </w:trPr>
        <w:tc>
          <w:tcPr>
            <w:tcW w:w="1921" w:type="dxa"/>
            <w:vAlign w:val="center"/>
            <w:textDirection w:val="lrTb"/>
            <w:noWrap w:val="false"/>
          </w:tcPr>
          <w:p>
            <w:pPr>
              <w:ind w:right="148"/>
              <w:spacing w:line="240" w:lineRule="exact"/>
              <w:rPr>
                <w:rFonts w:hint="eastAsia" w:ascii="宋体" w:hAnsi="宋体" w:cs="宋体"/>
                <w:sz w:val="18"/>
                <w:szCs w:val="18"/>
                <w:lang w:eastAsia="en-US"/>
              </w:rPr>
            </w:pPr>
            <w:r>
              <w:rPr>
                <w:rFonts w:hint="eastAsia" w:ascii="宋体" w:hAnsi="宋体" w:cs="宋体"/>
                <w:spacing w:val="1"/>
                <w:sz w:val="18"/>
                <w:szCs w:val="18"/>
                <w:lang w:eastAsia="en-US"/>
              </w:rPr>
              <w:t xml:space="preserve">3.数据查询与统</w:t>
            </w:r>
            <w:r>
              <w:rPr>
                <w:rFonts w:hint="eastAsia" w:ascii="宋体" w:hAnsi="宋体" w:cs="宋体"/>
                <w:spacing w:val="-2"/>
                <w:sz w:val="18"/>
                <w:szCs w:val="18"/>
                <w:lang w:eastAsia="en-US"/>
              </w:rPr>
              <w:t xml:space="preserve">计支持</w:t>
            </w:r>
            <w:r/>
          </w:p>
        </w:tc>
        <w:tc>
          <w:tcPr>
            <w:tcW w:w="4676" w:type="dxa"/>
            <w:vAlign w:val="center"/>
            <w:textDirection w:val="lrTb"/>
            <w:noWrap w:val="false"/>
          </w:tcPr>
          <w:p>
            <w:pPr>
              <w:ind w:left="102" w:right="130" w:firstLine="10"/>
              <w:spacing w:line="240" w:lineRule="exact"/>
              <w:rPr>
                <w:rFonts w:hint="eastAsia" w:ascii="宋体" w:hAnsi="宋体" w:cs="宋体"/>
                <w:sz w:val="18"/>
                <w:szCs w:val="18"/>
              </w:rPr>
            </w:pPr>
            <w:r>
              <w:rPr>
                <w:rFonts w:hint="eastAsia" w:ascii="宋体" w:hAnsi="宋体" w:cs="宋体"/>
                <w:spacing w:val="-1"/>
                <w:sz w:val="18"/>
                <w:szCs w:val="18"/>
              </w:rPr>
              <w:t xml:space="preserve">为拆迁办、财务部门、审计部门提供数</w:t>
            </w:r>
            <w:r>
              <w:rPr>
                <w:rFonts w:hint="eastAsia" w:ascii="宋体" w:hAnsi="宋体" w:cs="宋体"/>
                <w:spacing w:val="5"/>
                <w:sz w:val="18"/>
                <w:szCs w:val="18"/>
              </w:rPr>
              <w:t xml:space="preserve"> </w:t>
            </w:r>
            <w:r>
              <w:rPr>
                <w:rFonts w:hint="eastAsia" w:ascii="宋体" w:hAnsi="宋体" w:cs="宋体"/>
                <w:sz w:val="18"/>
                <w:szCs w:val="18"/>
              </w:rPr>
              <w:t xml:space="preserve">据查询服务，按项目、片区、拆迁户等</w:t>
            </w:r>
            <w:r>
              <w:rPr>
                <w:rFonts w:hint="eastAsia" w:ascii="宋体" w:hAnsi="宋体" w:cs="宋体"/>
                <w:spacing w:val="1"/>
                <w:sz w:val="18"/>
                <w:szCs w:val="18"/>
              </w:rPr>
              <w:t xml:space="preserve"> </w:t>
            </w:r>
            <w:r>
              <w:rPr>
                <w:rFonts w:hint="eastAsia" w:ascii="宋体" w:hAnsi="宋体" w:cs="宋体"/>
                <w:spacing w:val="4"/>
                <w:sz w:val="18"/>
                <w:szCs w:val="18"/>
              </w:rPr>
              <w:t xml:space="preserve">维度生成统计数据(如已签约户数、未</w:t>
            </w:r>
            <w:r>
              <w:rPr>
                <w:rFonts w:hint="eastAsia" w:ascii="宋体" w:hAnsi="宋体" w:cs="宋体"/>
                <w:spacing w:val="6"/>
                <w:sz w:val="18"/>
                <w:szCs w:val="18"/>
              </w:rPr>
              <w:t xml:space="preserve"> </w:t>
            </w:r>
            <w:r>
              <w:rPr>
                <w:rFonts w:hint="eastAsia" w:ascii="宋体" w:hAnsi="宋体" w:cs="宋体"/>
                <w:spacing w:val="3"/>
                <w:sz w:val="18"/>
                <w:szCs w:val="18"/>
              </w:rPr>
              <w:t xml:space="preserve">签约户数、补偿款发放总额)</w:t>
            </w:r>
            <w:r/>
          </w:p>
        </w:tc>
        <w:tc>
          <w:tcPr>
            <w:tcW w:w="2061" w:type="dxa"/>
            <w:vAlign w:val="center"/>
            <w:textDirection w:val="lrTb"/>
            <w:noWrap w:val="false"/>
          </w:tcPr>
          <w:p>
            <w:pPr>
              <w:ind w:right="124"/>
              <w:spacing w:line="240" w:lineRule="exact"/>
              <w:rPr>
                <w:rFonts w:hint="eastAsia" w:ascii="宋体" w:hAnsi="宋体" w:cs="宋体"/>
                <w:sz w:val="18"/>
                <w:szCs w:val="18"/>
                <w:lang w:eastAsia="en-US"/>
              </w:rPr>
            </w:pPr>
            <w:r>
              <w:rPr>
                <w:rFonts w:hint="eastAsia" w:ascii="宋体" w:hAnsi="宋体" w:cs="宋体"/>
                <w:spacing w:val="1"/>
                <w:sz w:val="18"/>
                <w:szCs w:val="18"/>
                <w:lang w:eastAsia="en-US"/>
              </w:rPr>
              <w:t xml:space="preserve">线下人工协助查</w:t>
            </w:r>
            <w:r>
              <w:rPr>
                <w:rFonts w:hint="eastAsia" w:ascii="宋体" w:hAnsi="宋体" w:cs="宋体"/>
                <w:spacing w:val="2"/>
                <w:sz w:val="18"/>
                <w:szCs w:val="18"/>
                <w:lang w:eastAsia="en-US"/>
              </w:rPr>
              <w:t xml:space="preserve"> </w:t>
            </w:r>
            <w:r>
              <w:rPr>
                <w:rFonts w:hint="eastAsia" w:ascii="宋体" w:hAnsi="宋体" w:cs="宋体"/>
                <w:sz w:val="18"/>
                <w:szCs w:val="18"/>
                <w:lang w:eastAsia="en-US"/>
              </w:rPr>
              <w:t xml:space="preserve">询</w:t>
            </w:r>
            <w:r/>
          </w:p>
        </w:tc>
      </w:tr>
      <w:tr>
        <w:trPr>
          <w:trHeight w:val="362"/>
        </w:trPr>
        <w:tc>
          <w:tcPr>
            <w:tcW w:w="1921" w:type="dxa"/>
            <w:vAlign w:val="center"/>
            <w:textDirection w:val="lrTb"/>
            <w:noWrap w:val="false"/>
          </w:tcPr>
          <w:p>
            <w:pPr>
              <w:ind w:left="115" w:right="148" w:firstLine="40"/>
              <w:jc w:val="center"/>
              <w:spacing w:line="240" w:lineRule="exact"/>
              <w:rPr>
                <w:rFonts w:hint="eastAsia" w:ascii="宋体" w:hAnsi="宋体" w:cs="宋体"/>
                <w:spacing w:val="1"/>
                <w:sz w:val="18"/>
                <w:szCs w:val="18"/>
                <w:lang w:eastAsia="en-US"/>
              </w:rPr>
            </w:pPr>
            <w:r>
              <w:rPr>
                <w:rFonts w:hint="eastAsia" w:ascii="宋体" w:hAnsi="宋体" w:cs="宋体"/>
                <w:spacing w:val="-4"/>
                <w:sz w:val="18"/>
                <w:szCs w:val="18"/>
                <w:lang w:eastAsia="en-US"/>
              </w:rPr>
              <w:t xml:space="preserve">三、网络安全维护</w:t>
            </w:r>
            <w:r/>
          </w:p>
        </w:tc>
        <w:tc>
          <w:tcPr>
            <w:tcW w:w="4676" w:type="dxa"/>
            <w:vAlign w:val="center"/>
            <w:textDirection w:val="lrTb"/>
            <w:noWrap w:val="false"/>
          </w:tcPr>
          <w:p>
            <w:pPr>
              <w:ind w:left="102" w:right="130" w:firstLine="10"/>
              <w:jc w:val="center"/>
              <w:spacing w:line="240" w:lineRule="exact"/>
              <w:rPr>
                <w:rFonts w:hint="eastAsia" w:ascii="宋体" w:hAnsi="宋体" w:cs="宋体"/>
                <w:spacing w:val="-1"/>
                <w:sz w:val="18"/>
                <w:szCs w:val="18"/>
                <w:lang w:eastAsia="en-US"/>
              </w:rPr>
            </w:pPr>
            <w:r>
              <w:rPr>
                <w:rFonts w:hint="eastAsia" w:ascii="宋体" w:hAnsi="宋体" w:cs="宋体"/>
                <w:spacing w:val="-1"/>
                <w:sz w:val="18"/>
                <w:szCs w:val="18"/>
                <w:lang w:eastAsia="en-US"/>
              </w:rPr>
            </w:r>
            <w:r/>
          </w:p>
        </w:tc>
        <w:tc>
          <w:tcPr>
            <w:tcW w:w="2061" w:type="dxa"/>
            <w:vAlign w:val="center"/>
            <w:textDirection w:val="lrTb"/>
            <w:noWrap w:val="false"/>
          </w:tcPr>
          <w:p>
            <w:pPr>
              <w:ind w:left="108" w:right="124" w:firstLine="30"/>
              <w:jc w:val="center"/>
              <w:spacing w:line="240" w:lineRule="exact"/>
              <w:rPr>
                <w:rFonts w:hint="eastAsia" w:ascii="宋体" w:hAnsi="宋体" w:cs="宋体"/>
                <w:spacing w:val="1"/>
                <w:sz w:val="18"/>
                <w:szCs w:val="18"/>
                <w:lang w:eastAsia="en-US"/>
              </w:rPr>
            </w:pPr>
            <w:r>
              <w:rPr>
                <w:rFonts w:hint="eastAsia" w:ascii="宋体" w:hAnsi="宋体" w:cs="宋体"/>
                <w:spacing w:val="1"/>
                <w:sz w:val="18"/>
                <w:szCs w:val="18"/>
                <w:lang w:eastAsia="en-US"/>
              </w:rPr>
            </w:r>
            <w:r/>
          </w:p>
        </w:tc>
      </w:tr>
      <w:tr>
        <w:trPr>
          <w:trHeight w:val="766"/>
        </w:trPr>
        <w:tc>
          <w:tcPr>
            <w:tcW w:w="1921" w:type="dxa"/>
            <w:vAlign w:val="center"/>
            <w:textDirection w:val="lrTb"/>
            <w:noWrap w:val="false"/>
          </w:tcPr>
          <w:p>
            <w:pPr>
              <w:spacing w:line="240" w:lineRule="exact"/>
              <w:rPr>
                <w:rFonts w:hint="eastAsia" w:ascii="宋体" w:hAnsi="宋体" w:cs="宋体"/>
                <w:sz w:val="18"/>
                <w:szCs w:val="18"/>
                <w:lang w:eastAsia="en-US"/>
              </w:rPr>
            </w:pPr>
            <w:r>
              <w:rPr>
                <w:rFonts w:hint="eastAsia" w:ascii="宋体" w:hAnsi="宋体" w:cs="宋体"/>
                <w:spacing w:val="1"/>
                <w:sz w:val="18"/>
                <w:szCs w:val="18"/>
                <w:lang w:eastAsia="en-US"/>
              </w:rPr>
              <w:t xml:space="preserve">1.数据安全防护</w:t>
            </w:r>
            <w:r/>
          </w:p>
        </w:tc>
        <w:tc>
          <w:tcPr>
            <w:tcW w:w="4676" w:type="dxa"/>
            <w:vAlign w:val="center"/>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部署数据加密服务，针对拆迁户敏感信息(身份证号)进行脱敏处理；配置防</w:t>
            </w:r>
            <w:r>
              <w:rPr>
                <w:rFonts w:hint="eastAsia" w:ascii="宋体" w:hAnsi="宋体" w:cs="宋体"/>
                <w:spacing w:val="-1"/>
                <w:sz w:val="18"/>
                <w:szCs w:val="18"/>
              </w:rPr>
              <w:t xml:space="preserve">火墙规则，抵御恶意攻击、数据泄露风</w:t>
            </w:r>
            <w:r>
              <w:rPr>
                <w:rFonts w:hint="eastAsia" w:ascii="宋体" w:hAnsi="宋体" w:cs="宋体"/>
                <w:sz w:val="18"/>
                <w:szCs w:val="18"/>
              </w:rPr>
              <w:t xml:space="preserve">险</w:t>
            </w:r>
            <w:r/>
          </w:p>
        </w:tc>
        <w:tc>
          <w:tcPr>
            <w:tcW w:w="2061" w:type="dxa"/>
            <w:vAlign w:val="center"/>
            <w:textDirection w:val="lrTb"/>
            <w:noWrap w:val="false"/>
          </w:tcPr>
          <w:p>
            <w:pPr>
              <w:jc w:val="center"/>
              <w:spacing w:line="240" w:lineRule="exact"/>
              <w:rPr>
                <w:rFonts w:hint="eastAsia" w:ascii="宋体" w:hAnsi="宋体" w:cs="宋体"/>
                <w:sz w:val="18"/>
                <w:szCs w:val="18"/>
              </w:rPr>
            </w:pPr>
            <w:r>
              <w:rPr>
                <w:rFonts w:hint="eastAsia" w:ascii="宋体" w:hAnsi="宋体" w:cs="宋体"/>
                <w:sz w:val="18"/>
                <w:szCs w:val="18"/>
              </w:rPr>
            </w:r>
            <w:r/>
          </w:p>
          <w:p>
            <w:pPr>
              <w:jc w:val="center"/>
              <w:spacing w:line="240" w:lineRule="exact"/>
              <w:rPr>
                <w:rFonts w:hint="eastAsia" w:ascii="宋体" w:hAnsi="宋体" w:cs="宋体"/>
                <w:sz w:val="18"/>
                <w:szCs w:val="18"/>
              </w:rPr>
            </w:pPr>
            <w:r>
              <w:rPr>
                <w:rFonts w:hint="eastAsia" w:ascii="宋体" w:hAnsi="宋体" w:cs="宋体"/>
                <w:sz w:val="18"/>
                <w:szCs w:val="18"/>
              </w:rPr>
            </w:r>
            <w:r/>
          </w:p>
          <w:p>
            <w:pPr>
              <w:ind w:left="68"/>
              <w:jc w:val="center"/>
              <w:spacing w:line="240" w:lineRule="exact"/>
              <w:rPr>
                <w:rFonts w:hint="eastAsia" w:ascii="宋体" w:hAnsi="宋体" w:cs="宋体"/>
                <w:sz w:val="18"/>
                <w:szCs w:val="18"/>
              </w:rPr>
            </w:pPr>
            <w:r>
              <w:rPr>
                <w:rFonts w:hint="eastAsia" w:ascii="宋体" w:hAnsi="宋体" w:cs="宋体"/>
                <w:sz w:val="18"/>
                <w:szCs w:val="18"/>
              </w:rPr>
            </w:r>
            <w:r/>
          </w:p>
        </w:tc>
      </w:tr>
      <w:tr>
        <w:trPr>
          <w:trHeight w:val="1028"/>
        </w:trPr>
        <w:tc>
          <w:tcPr>
            <w:tcW w:w="1921" w:type="dxa"/>
            <w:vAlign w:val="center"/>
            <w:textDirection w:val="lrTb"/>
            <w:noWrap w:val="false"/>
          </w:tcPr>
          <w:p>
            <w:pPr>
              <w:ind w:right="144"/>
              <w:spacing w:line="240" w:lineRule="exact"/>
              <w:rPr>
                <w:rFonts w:hint="eastAsia" w:ascii="宋体" w:hAnsi="宋体" w:cs="宋体"/>
                <w:sz w:val="18"/>
                <w:szCs w:val="18"/>
                <w:lang w:eastAsia="en-US"/>
              </w:rPr>
            </w:pPr>
            <w:r>
              <w:rPr>
                <w:rFonts w:hint="eastAsia" w:ascii="宋体" w:hAnsi="宋体" w:cs="宋体"/>
                <w:spacing w:val="1"/>
                <w:sz w:val="18"/>
                <w:szCs w:val="18"/>
                <w:lang w:eastAsia="en-US"/>
              </w:rPr>
              <w:t xml:space="preserve">2.应急响应与漏</w:t>
            </w:r>
            <w:r>
              <w:rPr>
                <w:rFonts w:hint="eastAsia" w:ascii="宋体" w:hAnsi="宋体" w:cs="宋体"/>
                <w:spacing w:val="-3"/>
                <w:sz w:val="18"/>
                <w:szCs w:val="18"/>
                <w:lang w:eastAsia="en-US"/>
              </w:rPr>
              <w:t xml:space="preserve">洞修复</w:t>
            </w:r>
            <w:r/>
          </w:p>
        </w:tc>
        <w:tc>
          <w:tcPr>
            <w:tcW w:w="4676" w:type="dxa"/>
            <w:vAlign w:val="center"/>
            <w:textDirection w:val="lrTb"/>
            <w:noWrap w:val="false"/>
          </w:tcPr>
          <w:p>
            <w:pPr>
              <w:spacing w:line="240" w:lineRule="exact"/>
              <w:rPr>
                <w:rFonts w:hint="eastAsia" w:ascii="宋体" w:hAnsi="宋体" w:cs="宋体"/>
                <w:sz w:val="18"/>
                <w:szCs w:val="18"/>
              </w:rPr>
            </w:pPr>
            <w:r>
              <w:rPr>
                <w:rFonts w:hint="eastAsia" w:ascii="宋体" w:hAnsi="宋体" w:cs="宋体"/>
                <w:spacing w:val="-1"/>
                <w:sz w:val="18"/>
                <w:szCs w:val="18"/>
              </w:rPr>
              <w:t xml:space="preserve">针对系统漏洞、网络攻击、数据泄露等</w:t>
            </w:r>
            <w:r>
              <w:rPr>
                <w:rFonts w:hint="eastAsia" w:ascii="宋体" w:hAnsi="宋体" w:cs="宋体"/>
                <w:sz w:val="18"/>
                <w:szCs w:val="18"/>
              </w:rPr>
              <w:t xml:space="preserve">安全事件提供应急响应服务，包括事件</w:t>
            </w:r>
            <w:r>
              <w:rPr>
                <w:rFonts w:hint="eastAsia" w:ascii="宋体" w:hAnsi="宋体" w:cs="宋体"/>
                <w:spacing w:val="-1"/>
                <w:sz w:val="18"/>
                <w:szCs w:val="18"/>
              </w:rPr>
              <w:t xml:space="preserve">排查、漏洞修复、数据止损、溯源分析；定期扫描系统安全漏洞，及时修复</w:t>
            </w:r>
            <w:r>
              <w:rPr>
                <w:rFonts w:hint="eastAsia" w:ascii="宋体" w:hAnsi="宋体" w:cs="宋体"/>
                <w:spacing w:val="3"/>
                <w:sz w:val="18"/>
                <w:szCs w:val="18"/>
              </w:rPr>
              <w:t xml:space="preserve">高危漏洞</w:t>
            </w:r>
            <w:r/>
          </w:p>
        </w:tc>
        <w:tc>
          <w:tcPr>
            <w:tcW w:w="2061" w:type="dxa"/>
            <w:vAlign w:val="center"/>
            <w:textDirection w:val="lrTb"/>
            <w:noWrap w:val="false"/>
          </w:tcPr>
          <w:p>
            <w:pPr>
              <w:ind w:right="198"/>
              <w:spacing w:line="240" w:lineRule="exact"/>
              <w:rPr>
                <w:rFonts w:hint="eastAsia" w:ascii="宋体" w:hAnsi="宋体" w:cs="宋体"/>
                <w:sz w:val="18"/>
                <w:szCs w:val="18"/>
              </w:rPr>
            </w:pPr>
            <w:r>
              <w:rPr>
                <w:rFonts w:hint="eastAsia" w:ascii="宋体" w:hAnsi="宋体" w:cs="宋体"/>
                <w:spacing w:val="-2"/>
                <w:sz w:val="18"/>
                <w:szCs w:val="18"/>
              </w:rPr>
              <w:t xml:space="preserve">提供7×24小时</w:t>
            </w:r>
            <w:r>
              <w:rPr>
                <w:rFonts w:hint="eastAsia" w:ascii="宋体" w:hAnsi="宋体" w:cs="宋体"/>
                <w:spacing w:val="5"/>
                <w:sz w:val="18"/>
                <w:szCs w:val="18"/>
              </w:rPr>
              <w:t xml:space="preserve"> </w:t>
            </w:r>
            <w:r>
              <w:rPr>
                <w:rFonts w:hint="eastAsia" w:ascii="宋体" w:hAnsi="宋体" w:cs="宋体"/>
                <w:spacing w:val="-2"/>
                <w:sz w:val="18"/>
                <w:szCs w:val="18"/>
              </w:rPr>
              <w:t xml:space="preserve">应急响应支持</w:t>
            </w:r>
            <w:r/>
          </w:p>
        </w:tc>
      </w:tr>
    </w:tbl>
    <w:p>
      <w:pPr>
        <w:spacing w:line="240" w:lineRule="exact"/>
        <w:rPr>
          <w:rFonts w:hint="eastAsia" w:ascii="宋体" w:hAnsi="宋体" w:cs="宋体"/>
          <w:b/>
          <w:bCs/>
          <w:color w:val="1d41d5"/>
          <w:szCs w:val="21"/>
        </w:rPr>
      </w:pPr>
      <w:r>
        <w:rPr>
          <w:rFonts w:hint="eastAsia" w:ascii="宋体" w:hAnsi="宋体" w:cs="宋体"/>
          <w:b/>
          <w:bCs/>
          <w:color w:val="1d41d5"/>
          <w:szCs w:val="21"/>
        </w:rPr>
      </w:r>
      <w:r/>
    </w:p>
    <w:p>
      <w:pPr>
        <w:spacing w:line="240" w:lineRule="exact"/>
        <w:rPr>
          <w:rFonts w:hint="eastAsia" w:ascii="宋体" w:hAnsi="宋体" w:cs="宋体"/>
          <w:b/>
          <w:bCs/>
          <w:color w:val="0000ff"/>
        </w:rPr>
      </w:pPr>
      <w:r>
        <w:rPr>
          <w:rFonts w:hint="eastAsia" w:ascii="宋体" w:hAnsi="宋体" w:cs="宋体"/>
          <w:b/>
          <w:bCs/>
          <w:color w:val="0000ff"/>
          <w:szCs w:val="21"/>
        </w:rPr>
        <w:t xml:space="preserve">（六十一）句容市存量房网签系统、句容市存量房网签电子签署系统</w:t>
      </w:r>
      <w:r/>
    </w:p>
    <w:p>
      <w:pPr>
        <w:spacing w:line="320" w:lineRule="exact"/>
        <w:rPr>
          <w:rFonts w:hint="eastAsia" w:ascii="宋体" w:hAnsi="宋体" w:cs="宋体"/>
        </w:rPr>
      </w:pPr>
      <w:r>
        <w:rPr>
          <w:rFonts w:hint="eastAsia" w:ascii="宋体" w:hAnsi="宋体" w:cs="宋体"/>
          <w:b/>
          <w:bCs/>
        </w:rPr>
        <w:t xml:space="preserve">1.服务内容</w:t>
      </w:r>
      <w:r/>
    </w:p>
    <w:p>
      <w:pPr>
        <w:ind w:firstLine="420"/>
        <w:spacing w:line="320" w:lineRule="exact"/>
        <w:rPr>
          <w:rFonts w:hint="eastAsia" w:ascii="宋体" w:hAnsi="宋体" w:cs="宋体"/>
        </w:rPr>
      </w:pPr>
      <w:r>
        <w:rPr>
          <w:rFonts w:hint="eastAsia" w:ascii="宋体" w:hAnsi="宋体" w:cs="宋体"/>
        </w:rPr>
        <w:t xml:space="preserve">句容市存量房网签系统维保、句容市存量房网签电子签署系统维保。包含软件运维服务和电子网签运维。</w:t>
      </w:r>
      <w:r/>
    </w:p>
    <w:tbl>
      <w:tblPr>
        <w:tblW w:w="8140" w:type="dxa"/>
        <w:tblInd w:w="2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714"/>
        <w:gridCol w:w="2517"/>
        <w:gridCol w:w="2811"/>
        <w:gridCol w:w="2098"/>
      </w:tblGrid>
      <w:tr>
        <w:trPr>
          <w:trHeight w:val="294"/>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left="264"/>
              <w:spacing w:before="81" w:line="241" w:lineRule="auto"/>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ind w:left="1011" w:right="153" w:hanging="870"/>
              <w:spacing w:before="81" w:line="232" w:lineRule="auto"/>
              <w:rPr>
                <w:rFonts w:hint="eastAsia" w:ascii="宋体" w:hAnsi="宋体" w:cs="宋体"/>
                <w:spacing w:val="-2"/>
                <w:szCs w:val="21"/>
              </w:rPr>
            </w:pPr>
            <w:r>
              <w:rPr>
                <w:rFonts w:hint="eastAsia" w:ascii="宋体" w:hAnsi="宋体" w:cs="宋体"/>
                <w:spacing w:val="-2"/>
                <w:szCs w:val="21"/>
              </w:rPr>
              <w:t xml:space="preserve">类别</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674"/>
              <w:spacing w:before="32" w:line="196" w:lineRule="auto"/>
              <w:rPr>
                <w:rFonts w:hint="eastAsia" w:ascii="宋体" w:hAnsi="宋体" w:cs="宋体"/>
                <w:spacing w:val="1"/>
                <w:szCs w:val="21"/>
              </w:rPr>
            </w:pPr>
            <w:r>
              <w:rPr>
                <w:rFonts w:hint="eastAsia" w:ascii="宋体" w:hAnsi="宋体" w:cs="宋体"/>
                <w:spacing w:val="1"/>
                <w:szCs w:val="21"/>
              </w:rPr>
              <w:t xml:space="preserve">服务内容</w:t>
            </w:r>
            <w:r/>
          </w:p>
        </w:tc>
        <w:tc>
          <w:tcPr>
            <w:tcBorders>
              <w:top w:val="single" w:color="auto" w:sz="4" w:space="0"/>
              <w:left w:val="single" w:color="auto" w:sz="4" w:space="0"/>
              <w:bottom w:val="single" w:color="auto" w:sz="4" w:space="0"/>
              <w:right w:val="single" w:color="auto" w:sz="4" w:space="0"/>
            </w:tcBorders>
            <w:tcW w:w="2098" w:type="dxa"/>
            <w:vAlign w:val="center"/>
            <w:textDirection w:val="lrTb"/>
            <w:noWrap w:val="false"/>
          </w:tcPr>
          <w:p>
            <w:pPr>
              <w:ind w:firstLine="420"/>
              <w:rPr>
                <w:rFonts w:hint="eastAsia" w:ascii="宋体" w:hAnsi="宋体" w:cs="宋体"/>
              </w:rPr>
            </w:pPr>
            <w:r>
              <w:rPr>
                <w:rFonts w:hint="eastAsia" w:ascii="宋体" w:hAnsi="宋体" w:cs="宋体"/>
              </w:rPr>
              <w:t xml:space="preserve">备注</w:t>
            </w:r>
            <w:r/>
          </w:p>
        </w:tc>
      </w:tr>
      <w:tr>
        <w:trPr>
          <w:trHeight w:val="257"/>
        </w:trPr>
        <w:tc>
          <w:tcPr>
            <w:tcBorders>
              <w:top w:val="single" w:color="auto" w:sz="4" w:space="0"/>
              <w:left w:val="single" w:color="auto" w:sz="4" w:space="0"/>
              <w:bottom w:val="single" w:color="auto" w:sz="4" w:space="0"/>
              <w:right w:val="single" w:color="auto" w:sz="4" w:space="0"/>
            </w:tcBorders>
            <w:tcW w:w="714" w:type="dxa"/>
            <w:vAlign w:val="center"/>
            <w:vMerge w:val="restart"/>
            <w:textDirection w:val="lrTb"/>
            <w:noWrap w:val="false"/>
          </w:tcPr>
          <w:p>
            <w:pPr>
              <w:ind w:firstLine="420"/>
              <w:spacing w:before="81" w:line="241" w:lineRule="auto"/>
              <w:rPr>
                <w:rFonts w:hint="eastAsia" w:ascii="宋体" w:hAnsi="宋体" w:cs="宋体"/>
                <w:szCs w:val="21"/>
                <w:lang w:eastAsia="en-US"/>
              </w:rPr>
            </w:pPr>
            <w:r>
              <w:rPr>
                <w:rFonts w:hint="eastAsia" w:ascii="宋体" w:hAnsi="宋体" w:cs="宋体"/>
                <w:szCs w:val="21"/>
                <w:lang w:eastAsia="en-US"/>
              </w:rPr>
              <w:t xml:space="preserve">1</w:t>
            </w:r>
            <w:r/>
          </w:p>
        </w:tc>
        <w:tc>
          <w:tcPr>
            <w:tcBorders>
              <w:top w:val="single" w:color="auto" w:sz="4" w:space="0"/>
              <w:left w:val="single" w:color="auto" w:sz="4" w:space="0"/>
              <w:bottom w:val="single" w:color="auto" w:sz="4" w:space="0"/>
              <w:right w:val="single" w:color="auto" w:sz="4" w:space="0"/>
            </w:tcBorders>
            <w:tcW w:w="2517" w:type="dxa"/>
            <w:vAlign w:val="center"/>
            <w:vMerge w:val="restart"/>
            <w:textDirection w:val="lrTb"/>
            <w:noWrap w:val="false"/>
          </w:tcPr>
          <w:p>
            <w:pPr>
              <w:ind w:right="153"/>
              <w:spacing w:before="81" w:line="232" w:lineRule="auto"/>
              <w:rPr>
                <w:rFonts w:hint="eastAsia" w:ascii="宋体" w:hAnsi="宋体" w:cs="宋体"/>
                <w:szCs w:val="21"/>
              </w:rPr>
            </w:pPr>
            <w:r>
              <w:rPr>
                <w:rFonts w:hint="eastAsia" w:ascii="宋体" w:hAnsi="宋体" w:cs="宋体"/>
                <w:spacing w:val="-2"/>
                <w:szCs w:val="21"/>
              </w:rPr>
              <w:t xml:space="preserve">句容市存量房网签系统维保</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674"/>
              <w:spacing w:before="32" w:line="196" w:lineRule="auto"/>
              <w:rPr>
                <w:rFonts w:hint="eastAsia" w:ascii="宋体" w:hAnsi="宋体" w:cs="宋体"/>
                <w:szCs w:val="21"/>
                <w:lang w:eastAsia="en-US"/>
              </w:rPr>
            </w:pPr>
            <w:r>
              <w:rPr>
                <w:rFonts w:hint="eastAsia" w:ascii="宋体" w:hAnsi="宋体" w:cs="宋体"/>
                <w:spacing w:val="1"/>
                <w:szCs w:val="21"/>
                <w:lang w:eastAsia="en-US"/>
              </w:rPr>
              <w:t xml:space="preserve">软件系统运维</w:t>
            </w:r>
            <w:r/>
          </w:p>
        </w:tc>
        <w:tc>
          <w:tcPr>
            <w:tcBorders>
              <w:top w:val="single" w:color="auto" w:sz="4" w:space="0"/>
              <w:left w:val="single" w:color="auto" w:sz="4" w:space="0"/>
              <w:bottom w:val="single" w:color="auto" w:sz="4" w:space="0"/>
              <w:right w:val="single" w:color="auto" w:sz="4" w:space="0"/>
            </w:tcBorders>
            <w:tcW w:w="2098" w:type="dxa"/>
            <w:vAlign w:val="center"/>
            <w:vMerge w:val="restart"/>
            <w:textDirection w:val="lrTb"/>
            <w:noWrap w:val="false"/>
          </w:tcPr>
          <w:p>
            <w:pPr>
              <w:rPr>
                <w:rFonts w:hint="eastAsia" w:ascii="宋体" w:hAnsi="宋体" w:cs="宋体"/>
              </w:rPr>
            </w:pPr>
            <w:r>
              <w:rPr>
                <w:rFonts w:hint="eastAsia" w:ascii="宋体" w:hAnsi="宋体" w:cs="宋体"/>
              </w:rPr>
              <w:t xml:space="preserve">日常监控与巡检、故障处理与响应、数据备份与恢复、安全维护、用户支持与培训、应急演练与文档</w:t>
            </w:r>
            <w:r/>
          </w:p>
        </w:tc>
      </w:tr>
      <w:tr>
        <w:trPr>
          <w:trHeight w:val="506"/>
        </w:trPr>
        <w:tc>
          <w:tcPr>
            <w:tcBorders>
              <w:top w:val="single" w:color="auto" w:sz="4" w:space="0"/>
              <w:left w:val="single" w:color="auto" w:sz="4" w:space="0"/>
              <w:bottom w:val="single" w:color="auto" w:sz="4" w:space="0"/>
              <w:right w:val="single" w:color="auto" w:sz="4" w:space="0"/>
            </w:tcBorders>
            <w:tcW w:w="714"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517"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344" w:right="169" w:hanging="170"/>
              <w:spacing w:before="14" w:line="217" w:lineRule="auto"/>
              <w:rPr>
                <w:rFonts w:hint="eastAsia" w:ascii="宋体" w:hAnsi="宋体" w:cs="宋体"/>
                <w:szCs w:val="21"/>
              </w:rPr>
            </w:pPr>
            <w:r>
              <w:rPr>
                <w:rFonts w:hint="eastAsia" w:ascii="宋体" w:hAnsi="宋体" w:cs="宋体"/>
                <w:spacing w:val="1"/>
                <w:szCs w:val="21"/>
              </w:rPr>
              <w:t xml:space="preserve">房产中介等外部用户咨询、软件安装等服务</w:t>
            </w:r>
            <w:r/>
          </w:p>
        </w:tc>
        <w:tc>
          <w:tcPr>
            <w:tcBorders>
              <w:top w:val="single" w:color="auto" w:sz="4" w:space="0"/>
              <w:left w:val="single" w:color="auto" w:sz="4" w:space="0"/>
              <w:bottom w:val="single" w:color="auto" w:sz="4" w:space="0"/>
              <w:right w:val="single" w:color="auto" w:sz="4" w:space="0"/>
            </w:tcBorders>
            <w:tcW w:w="2098" w:type="dxa"/>
            <w:vAlign w:val="center"/>
            <w:vMerge w:val="continue"/>
            <w:textDirection w:val="lrTb"/>
            <w:noWrap w:val="false"/>
          </w:tcPr>
          <w:p>
            <w:pPr>
              <w:rPr>
                <w:rFonts w:hint="eastAsia" w:ascii="宋体" w:hAnsi="宋体" w:cs="宋体"/>
              </w:rPr>
            </w:pPr>
            <w:r>
              <w:rPr>
                <w:rFonts w:hint="eastAsia" w:ascii="宋体" w:hAnsi="宋体" w:cs="宋体"/>
              </w:rPr>
            </w:r>
            <w:r/>
          </w:p>
        </w:tc>
      </w:tr>
      <w:tr>
        <w:trPr>
          <w:trHeight w:val="344"/>
        </w:trPr>
        <w:tc>
          <w:tcPr>
            <w:tcBorders>
              <w:top w:val="single" w:color="auto" w:sz="4" w:space="0"/>
              <w:left w:val="single" w:color="auto" w:sz="4" w:space="0"/>
              <w:bottom w:val="single" w:color="auto" w:sz="4" w:space="0"/>
              <w:right w:val="single" w:color="auto" w:sz="4" w:space="0"/>
            </w:tcBorders>
            <w:tcW w:w="714"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517"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304" w:right="33" w:hanging="1249"/>
              <w:spacing w:before="27" w:line="216" w:lineRule="auto"/>
              <w:rPr>
                <w:rFonts w:hint="eastAsia" w:ascii="宋体" w:hAnsi="宋体" w:cs="宋体"/>
                <w:szCs w:val="21"/>
              </w:rPr>
            </w:pPr>
            <w:r>
              <w:rPr>
                <w:rFonts w:hint="eastAsia" w:ascii="宋体" w:hAnsi="宋体" w:cs="宋体"/>
                <w:spacing w:val="1"/>
                <w:szCs w:val="21"/>
              </w:rPr>
              <w:t xml:space="preserve">系统安全事件处置与应急</w:t>
            </w:r>
            <w:r>
              <w:rPr>
                <w:rFonts w:hint="eastAsia" w:ascii="宋体" w:hAnsi="宋体" w:cs="宋体"/>
                <w:szCs w:val="21"/>
              </w:rPr>
              <w:t xml:space="preserve">等</w:t>
            </w:r>
            <w:r/>
          </w:p>
        </w:tc>
        <w:tc>
          <w:tcPr>
            <w:tcBorders>
              <w:top w:val="single" w:color="auto" w:sz="4" w:space="0"/>
              <w:left w:val="single" w:color="auto" w:sz="4" w:space="0"/>
              <w:bottom w:val="single" w:color="auto" w:sz="4" w:space="0"/>
              <w:right w:val="single" w:color="auto" w:sz="4" w:space="0"/>
            </w:tcBorders>
            <w:tcW w:w="2098" w:type="dxa"/>
            <w:vAlign w:val="center"/>
            <w:vMerge w:val="continue"/>
            <w:textDirection w:val="lrTb"/>
            <w:noWrap w:val="false"/>
          </w:tcPr>
          <w:p>
            <w:pPr>
              <w:rPr>
                <w:rFonts w:hint="eastAsia" w:ascii="宋体" w:hAnsi="宋体" w:cs="宋体"/>
              </w:rPr>
            </w:pPr>
            <w:r>
              <w:rPr>
                <w:rFonts w:hint="eastAsia" w:ascii="宋体" w:hAnsi="宋体" w:cs="宋体"/>
              </w:rPr>
            </w:r>
            <w:r/>
          </w:p>
        </w:tc>
      </w:tr>
      <w:tr>
        <w:trPr>
          <w:trHeight w:val="341"/>
        </w:trPr>
        <w:tc>
          <w:tcPr>
            <w:tcBorders>
              <w:top w:val="single" w:color="auto" w:sz="4" w:space="0"/>
              <w:left w:val="single" w:color="auto" w:sz="4" w:space="0"/>
              <w:bottom w:val="single" w:color="auto" w:sz="4" w:space="0"/>
              <w:right w:val="single" w:color="auto" w:sz="4" w:space="0"/>
            </w:tcBorders>
            <w:tcW w:w="714" w:type="dxa"/>
            <w:vAlign w:val="center"/>
            <w:vMerge w:val="restart"/>
            <w:textDirection w:val="lrTb"/>
            <w:noWrap w:val="false"/>
          </w:tcPr>
          <w:p>
            <w:pPr>
              <w:ind w:firstLine="210"/>
              <w:rPr>
                <w:rFonts w:hint="eastAsia"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2517" w:type="dxa"/>
            <w:vAlign w:val="center"/>
            <w:vMerge w:val="restart"/>
            <w:textDirection w:val="lrTb"/>
            <w:noWrap w:val="false"/>
          </w:tcPr>
          <w:p>
            <w:pPr>
              <w:rPr>
                <w:rFonts w:hint="eastAsia" w:ascii="宋体" w:hAnsi="宋体" w:cs="宋体"/>
              </w:rPr>
            </w:pPr>
            <w:r>
              <w:rPr>
                <w:rFonts w:hint="eastAsia" w:ascii="宋体" w:hAnsi="宋体" w:cs="宋体"/>
              </w:rPr>
              <w:t xml:space="preserve">句容存量房网签电子签署</w:t>
            </w:r>
            <w:r/>
          </w:p>
        </w:tc>
        <w:tc>
          <w:tcPr>
            <w:gridSpan w:val="2"/>
            <w:tcBorders>
              <w:top w:val="single" w:color="auto" w:sz="4" w:space="0"/>
              <w:left w:val="single" w:color="auto" w:sz="4" w:space="0"/>
              <w:bottom w:val="single" w:color="auto" w:sz="4" w:space="0"/>
              <w:right w:val="single" w:color="auto" w:sz="4" w:space="0"/>
            </w:tcBorders>
            <w:tcW w:w="4909" w:type="dxa"/>
            <w:vAlign w:val="center"/>
            <w:textDirection w:val="lrTb"/>
            <w:noWrap w:val="false"/>
          </w:tcPr>
          <w:p>
            <w:pPr>
              <w:rPr>
                <w:rFonts w:hint="eastAsia" w:ascii="宋体" w:hAnsi="宋体" w:cs="宋体"/>
              </w:rPr>
            </w:pPr>
            <w:r>
              <w:rPr>
                <w:rFonts w:hint="eastAsia" w:ascii="宋体" w:hAnsi="宋体" w:cs="宋体"/>
              </w:rPr>
              <w:t xml:space="preserve">2个人(或二方)及以下交易和登记的签署</w:t>
            </w:r>
            <w:r/>
          </w:p>
        </w:tc>
      </w:tr>
      <w:tr>
        <w:trPr>
          <w:trHeight w:val="341"/>
        </w:trPr>
        <w:tc>
          <w:tcPr>
            <w:tcBorders>
              <w:top w:val="single" w:color="auto" w:sz="4" w:space="0"/>
              <w:left w:val="single" w:color="auto" w:sz="4" w:space="0"/>
              <w:bottom w:val="single" w:color="auto" w:sz="4" w:space="0"/>
              <w:right w:val="single" w:color="auto" w:sz="4" w:space="0"/>
            </w:tcBorders>
            <w:tcW w:w="714"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517" w:type="dxa"/>
            <w:vAlign w:val="center"/>
            <w:vMerge w:val="continue"/>
            <w:textDirection w:val="lrTb"/>
            <w:noWrap w:val="false"/>
          </w:tcPr>
          <w:p>
            <w:pPr>
              <w:rPr>
                <w:rFonts w:hint="eastAsia" w:ascii="宋体" w:hAnsi="宋体" w:cs="宋体"/>
              </w:rPr>
            </w:pPr>
            <w:r>
              <w:rPr>
                <w:rFonts w:hint="eastAsia" w:ascii="宋体" w:hAnsi="宋体" w:cs="宋体"/>
              </w:rPr>
            </w:r>
            <w:r/>
          </w:p>
        </w:tc>
        <w:tc>
          <w:tcPr>
            <w:gridSpan w:val="2"/>
            <w:tcBorders>
              <w:top w:val="single" w:color="auto" w:sz="4" w:space="0"/>
              <w:left w:val="single" w:color="auto" w:sz="4" w:space="0"/>
              <w:bottom w:val="single" w:color="auto" w:sz="4" w:space="0"/>
              <w:right w:val="single" w:color="auto" w:sz="4" w:space="0"/>
            </w:tcBorders>
            <w:tcW w:w="4909" w:type="dxa"/>
            <w:vAlign w:val="center"/>
            <w:textDirection w:val="lrTb"/>
            <w:noWrap w:val="false"/>
          </w:tcPr>
          <w:p>
            <w:pPr>
              <w:rPr>
                <w:rFonts w:hint="eastAsia" w:ascii="宋体" w:hAnsi="宋体" w:cs="宋体"/>
              </w:rPr>
            </w:pPr>
            <w:r>
              <w:rPr>
                <w:rFonts w:hint="eastAsia" w:ascii="宋体" w:hAnsi="宋体" w:cs="宋体"/>
              </w:rPr>
              <w:t xml:space="preserve">3个人(或三方)交易和登记的签署</w:t>
            </w:r>
            <w:r/>
          </w:p>
        </w:tc>
      </w:tr>
      <w:tr>
        <w:trPr>
          <w:trHeight w:val="349"/>
        </w:trPr>
        <w:tc>
          <w:tcPr>
            <w:tcBorders>
              <w:top w:val="single" w:color="auto" w:sz="4" w:space="0"/>
              <w:left w:val="single" w:color="auto" w:sz="4" w:space="0"/>
              <w:bottom w:val="single" w:color="auto" w:sz="4" w:space="0"/>
              <w:right w:val="single" w:color="auto" w:sz="4" w:space="0"/>
            </w:tcBorders>
            <w:tcW w:w="714" w:type="dxa"/>
            <w:vAlign w:val="center"/>
            <w:vMerge w:val="continue"/>
            <w:textDirection w:val="lrTb"/>
            <w:noWrap w:val="false"/>
          </w:tcPr>
          <w:p>
            <w:pP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517" w:type="dxa"/>
            <w:vAlign w:val="center"/>
            <w:vMerge w:val="continue"/>
            <w:textDirection w:val="lrTb"/>
            <w:noWrap w:val="false"/>
          </w:tcPr>
          <w:p>
            <w:pPr>
              <w:rPr>
                <w:rFonts w:hint="eastAsia" w:ascii="宋体" w:hAnsi="宋体" w:cs="宋体"/>
              </w:rPr>
            </w:pPr>
            <w:r>
              <w:rPr>
                <w:rFonts w:hint="eastAsia" w:ascii="宋体" w:hAnsi="宋体" w:cs="宋体"/>
              </w:rPr>
            </w:r>
            <w:r/>
          </w:p>
        </w:tc>
        <w:tc>
          <w:tcPr>
            <w:gridSpan w:val="2"/>
            <w:tcBorders>
              <w:top w:val="single" w:color="auto" w:sz="4" w:space="0"/>
              <w:left w:val="single" w:color="auto" w:sz="4" w:space="0"/>
              <w:bottom w:val="single" w:color="auto" w:sz="4" w:space="0"/>
              <w:right w:val="single" w:color="auto" w:sz="4" w:space="0"/>
            </w:tcBorders>
            <w:tcW w:w="4909" w:type="dxa"/>
            <w:vAlign w:val="center"/>
            <w:textDirection w:val="lrTb"/>
            <w:noWrap w:val="false"/>
          </w:tcPr>
          <w:p>
            <w:pPr>
              <w:rPr>
                <w:rFonts w:hint="eastAsia" w:ascii="宋体" w:hAnsi="宋体" w:cs="宋体"/>
              </w:rPr>
            </w:pPr>
            <w:r>
              <w:rPr>
                <w:rFonts w:hint="eastAsia" w:ascii="宋体" w:hAnsi="宋体" w:cs="宋体"/>
              </w:rPr>
              <w:t xml:space="preserve">4个人及以上的交易和签署</w:t>
            </w:r>
            <w:r/>
          </w:p>
        </w:tc>
      </w:tr>
    </w:tbl>
    <w:p>
      <w:pPr>
        <w:ind w:firstLine="210"/>
        <w:spacing w:line="240" w:lineRule="exact"/>
        <w:rPr>
          <w:rFonts w:hint="eastAsia" w:ascii="宋体" w:hAnsi="宋体" w:cs="宋体"/>
          <w:color w:val="1d41d5"/>
        </w:rPr>
      </w:pPr>
      <w:r>
        <w:rPr>
          <w:rFonts w:hint="eastAsia" w:ascii="宋体" w:hAnsi="宋体" w:cs="宋体"/>
          <w:color w:val="1d41d5"/>
        </w:rPr>
      </w:r>
      <w:r/>
    </w:p>
    <w:p>
      <w:pPr>
        <w:spacing w:line="240" w:lineRule="exact"/>
        <w:rPr>
          <w:rFonts w:hint="eastAsia" w:ascii="宋体" w:hAnsi="宋体" w:cs="宋体"/>
          <w:color w:val="000000"/>
        </w:rPr>
      </w:pPr>
      <w:r>
        <w:rPr>
          <w:rFonts w:hint="eastAsia" w:ascii="宋体" w:hAnsi="宋体" w:cs="宋体"/>
          <w:b/>
          <w:bCs/>
        </w:rPr>
        <w:t xml:space="preserve">2.服务标准</w:t>
      </w:r>
      <w:r/>
    </w:p>
    <w:p>
      <w:pPr>
        <w:ind w:firstLine="420"/>
        <w:spacing w:line="320" w:lineRule="exact"/>
        <w:rPr>
          <w:rFonts w:hint="eastAsia" w:ascii="宋体" w:hAnsi="宋体" w:cs="宋体"/>
        </w:rPr>
      </w:pPr>
      <w:r>
        <w:rPr>
          <w:rFonts w:hint="eastAsia" w:ascii="宋体" w:hAnsi="宋体" w:cs="宋体"/>
        </w:rPr>
        <w:t xml:space="preserve">（1）负责提供软件服务器端运行所需的硬件平台及网络环境，并负责该硬件平台和网络的维护服务。</w:t>
      </w:r>
      <w:r/>
    </w:p>
    <w:p>
      <w:pPr>
        <w:ind w:firstLine="420"/>
        <w:spacing w:line="320" w:lineRule="exact"/>
        <w:rPr>
          <w:rFonts w:hint="eastAsia" w:ascii="宋体" w:hAnsi="宋体" w:cs="宋体"/>
        </w:rPr>
      </w:pPr>
      <w:r>
        <w:rPr>
          <w:rFonts w:hint="eastAsia" w:ascii="宋体" w:hAnsi="宋体" w:cs="宋体"/>
        </w:rPr>
        <w:t xml:space="preserve">（2）负责本系统软件优化完善、相关数据处理及日常维护，保证该系统正常稳定运行，同时根据住建局的要求提供与系 统整体维护以及升级相关的技术等方面的支持。</w:t>
      </w:r>
      <w:r/>
    </w:p>
    <w:p>
      <w:pPr>
        <w:ind w:firstLine="420"/>
        <w:spacing w:line="320" w:lineRule="exact"/>
        <w:rPr>
          <w:rFonts w:hint="eastAsia" w:ascii="宋体" w:hAnsi="宋体" w:cs="宋体"/>
        </w:rPr>
      </w:pPr>
      <w:r>
        <w:rPr>
          <w:rFonts w:hint="eastAsia" w:ascii="宋体" w:hAnsi="宋体" w:cs="宋体"/>
        </w:rPr>
        <w:t xml:space="preserve">（3）全面负责句容市380多家房产中介公司客户端软件安装调试、指导房产中介公司操作人员进行该系统操作及合同、 报表打印控件的安装调试和维护，包括网签业务的操作指导咨询解答等。</w:t>
      </w:r>
      <w:r/>
    </w:p>
    <w:p>
      <w:pPr>
        <w:ind w:firstLine="420"/>
        <w:spacing w:line="320" w:lineRule="exact"/>
        <w:rPr>
          <w:rFonts w:hint="eastAsia" w:ascii="宋体" w:hAnsi="宋体" w:cs="宋体"/>
        </w:rPr>
      </w:pPr>
      <w:r>
        <w:rPr>
          <w:rFonts w:hint="eastAsia" w:ascii="宋体" w:hAnsi="宋体" w:cs="宋体"/>
        </w:rPr>
        <w:t xml:space="preserve">（4）负责响应本单位的要求提供系统整体维护及技术等方面的支持。</w:t>
      </w:r>
      <w:r/>
    </w:p>
    <w:p>
      <w:pPr>
        <w:ind w:firstLine="420"/>
        <w:spacing w:line="320" w:lineRule="exact"/>
        <w:rPr>
          <w:rFonts w:hint="eastAsia" w:ascii="宋体" w:hAnsi="宋体" w:cs="宋体"/>
        </w:rPr>
      </w:pPr>
      <w:r>
        <w:rPr>
          <w:rFonts w:hint="eastAsia" w:ascii="宋体" w:hAnsi="宋体" w:cs="宋体"/>
        </w:rPr>
        <w:t xml:space="preserve">（5）根据国家对房地产的调控政策及业务需求等对软件进行功能修改、程序开发及升级服务。</w:t>
      </w:r>
      <w:r/>
    </w:p>
    <w:p>
      <w:pPr>
        <w:ind w:firstLine="420"/>
        <w:spacing w:line="320" w:lineRule="exact"/>
        <w:rPr>
          <w:rFonts w:hint="eastAsia" w:ascii="宋体" w:hAnsi="宋体" w:cs="宋体"/>
        </w:rPr>
      </w:pPr>
      <w:r>
        <w:rPr>
          <w:rFonts w:hint="eastAsia" w:ascii="宋体" w:hAnsi="宋体" w:cs="宋体"/>
        </w:rPr>
        <w:t xml:space="preserve">（6）及时解决项目运行过程中发生的各类故障，保证系统的正常运行。</w:t>
      </w:r>
      <w:r/>
    </w:p>
    <w:p>
      <w:pPr>
        <w:ind w:firstLine="420"/>
        <w:spacing w:line="320" w:lineRule="exact"/>
        <w:rPr>
          <w:rFonts w:hint="eastAsia" w:ascii="宋体" w:hAnsi="宋体" w:cs="宋体"/>
        </w:rPr>
      </w:pPr>
      <w:r>
        <w:rPr>
          <w:rFonts w:hint="eastAsia" w:ascii="宋体" w:hAnsi="宋体" w:cs="宋体"/>
        </w:rPr>
        <w:t xml:space="preserve">（7）本系统与不动产登记数据的交互和对接功能的维护。</w:t>
      </w:r>
      <w:r/>
    </w:p>
    <w:p>
      <w:pPr>
        <w:ind w:firstLine="420"/>
        <w:spacing w:line="320" w:lineRule="exact"/>
        <w:rPr>
          <w:rFonts w:hint="eastAsia" w:ascii="宋体" w:hAnsi="宋体" w:cs="宋体"/>
        </w:rPr>
      </w:pPr>
      <w:r>
        <w:rPr>
          <w:rFonts w:hint="eastAsia" w:ascii="宋体" w:hAnsi="宋体" w:cs="宋体"/>
        </w:rPr>
        <w:t xml:space="preserve">（8）本系统短信平台的维护，系统业务的办理过程需要通过短信平台进行信息安全验证，及时响应和解决短信平台出 现故障或用户所提紧急需求，确保系统稳定运行。</w:t>
      </w:r>
      <w:r/>
    </w:p>
    <w:p>
      <w:pPr>
        <w:ind w:firstLine="420"/>
        <w:spacing w:line="320" w:lineRule="exact"/>
        <w:rPr>
          <w:rFonts w:hint="eastAsia" w:ascii="宋体" w:hAnsi="宋体" w:cs="宋体"/>
        </w:rPr>
      </w:pPr>
      <w:r>
        <w:rPr>
          <w:rFonts w:hint="eastAsia" w:ascii="宋体" w:hAnsi="宋体" w:cs="宋体"/>
        </w:rPr>
        <w:t xml:space="preserve">（9）根据业务需求和对存量房市场监管的需要，不定期统计存量房交易数据给省、市相关部门和领导，为二手房市场 调控政策提供决策依据。根据需要数据的部门和决策目的不同，统计数据项经常会有变化，因此需要根据具体需求调整或新增统计分析程序功能。</w:t>
      </w:r>
      <w:r/>
    </w:p>
    <w:p>
      <w:pPr>
        <w:ind w:firstLine="420"/>
        <w:spacing w:line="320" w:lineRule="exact"/>
        <w:rPr>
          <w:rFonts w:hint="eastAsia" w:ascii="宋体" w:hAnsi="宋体" w:cs="宋体"/>
        </w:rPr>
      </w:pPr>
      <w:r>
        <w:rPr>
          <w:rFonts w:hint="eastAsia" w:ascii="宋体" w:hAnsi="宋体" w:cs="宋体"/>
        </w:rPr>
        <w:t xml:space="preserve">（10）根据外部单位及其信息系统的接口及数据项控制需求，维护、修改和升级本系统程序。</w:t>
      </w:r>
      <w:r/>
    </w:p>
    <w:p>
      <w:pPr>
        <w:ind w:firstLine="420"/>
        <w:spacing w:line="320" w:lineRule="exact"/>
        <w:rPr>
          <w:rFonts w:hint="eastAsia" w:ascii="宋体" w:hAnsi="宋体" w:cs="宋体"/>
        </w:rPr>
      </w:pPr>
      <w:r>
        <w:rPr>
          <w:rFonts w:hint="eastAsia" w:ascii="宋体" w:hAnsi="宋体" w:cs="宋体"/>
        </w:rPr>
        <w:t xml:space="preserve">（11）本系统与不动产一窗受理及登记系统每天都进行数 据同步，需每天检查数据同步情况，如果数据同步出现问题，需及时解决。</w:t>
      </w:r>
      <w:r/>
    </w:p>
    <w:p>
      <w:pPr>
        <w:spacing w:line="240" w:lineRule="exact"/>
        <w:rPr>
          <w:rFonts w:hint="eastAsia" w:ascii="宋体" w:hAnsi="宋体" w:cs="宋体"/>
          <w:b/>
          <w:bCs/>
          <w:color w:val="0000ff"/>
          <w:szCs w:val="21"/>
        </w:rPr>
      </w:pPr>
      <w:r>
        <w:rPr>
          <w:rFonts w:hint="eastAsia" w:ascii="宋体" w:hAnsi="宋体" w:cs="宋体"/>
          <w:b/>
          <w:bCs/>
          <w:color w:val="0000ff"/>
          <w:szCs w:val="21"/>
        </w:rPr>
        <w:t xml:space="preserve">（六十二）句容市住宅专项维修资金系统运维服务</w:t>
      </w:r>
      <w:r/>
    </w:p>
    <w:p>
      <w:pPr>
        <w:spacing w:line="320" w:lineRule="exact"/>
        <w:rPr>
          <w:rFonts w:hint="eastAsia" w:ascii="宋体" w:hAnsi="宋体" w:cs="宋体"/>
          <w:b/>
          <w:bCs/>
        </w:rPr>
      </w:pPr>
      <w:r>
        <w:rPr>
          <w:rFonts w:hint="eastAsia" w:ascii="宋体" w:hAnsi="宋体" w:cs="宋体"/>
          <w:b/>
          <w:bCs/>
        </w:rPr>
        <w:t xml:space="preserve">1.服务内容</w:t>
      </w:r>
      <w:r/>
    </w:p>
    <w:p>
      <w:pPr>
        <w:ind w:firstLine="420"/>
        <w:spacing w:line="320" w:lineRule="exact"/>
        <w:rPr>
          <w:rFonts w:hint="eastAsia" w:ascii="宋体" w:hAnsi="宋体" w:cs="宋体"/>
        </w:rPr>
      </w:pPr>
      <w:r>
        <w:rPr>
          <w:rFonts w:hint="eastAsia" w:ascii="宋体" w:hAnsi="宋体" w:cs="宋体"/>
        </w:rPr>
        <w:t xml:space="preserve">建立一个安全、高效、透明、可持续的资金管理机制，以确保住宅共用部位、共用设施设备在保修期满后，能够得到及时、有效的维修、更新和改造，从而保障房屋的安全使用，维护广大业主的共同利益。确保住宅专项维修资金系统正常运行。</w:t>
      </w:r>
      <w:r/>
    </w:p>
    <w:p>
      <w:pPr>
        <w:spacing w:line="320" w:lineRule="exact"/>
        <w:rPr>
          <w:rFonts w:hint="eastAsia" w:ascii="宋体" w:hAnsi="宋体" w:cs="宋体"/>
          <w:b/>
          <w:bCs/>
        </w:rPr>
      </w:pPr>
      <w:r>
        <w:rPr>
          <w:rFonts w:hint="eastAsia" w:ascii="宋体" w:hAnsi="宋体" w:cs="宋体"/>
          <w:b/>
          <w:bCs/>
        </w:rPr>
        <w:t xml:space="preserve">2.服务标准</w:t>
      </w:r>
      <w:r/>
    </w:p>
    <w:p>
      <w:pPr>
        <w:rPr>
          <w:rFonts w:hint="eastAsia" w:ascii="宋体" w:hAnsi="宋体" w:cs="宋体"/>
          <w:b/>
          <w:bCs/>
        </w:rPr>
      </w:pPr>
      <w:r>
        <w:rPr>
          <w:rFonts w:hint="eastAsia" w:ascii="宋体" w:hAnsi="宋体" w:cs="宋体"/>
        </w:rPr>
        <w:t xml:space="preserve">系统服务及满足要求需提供不低于系统配置及服务</w:t>
      </w:r>
      <w:r/>
    </w:p>
    <w:tbl>
      <w:tblPr>
        <w:tblpPr w:horzAnchor="margin" w:tblpXSpec="left" w:vertAnchor="text" w:tblpY="153" w:leftFromText="180" w:topFromText="0" w:rightFromText="180" w:bottomFromText="0"/>
        <w:tblW w:w="89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2205"/>
        <w:gridCol w:w="6731"/>
      </w:tblGrid>
      <w:tr>
        <w:trPr>
          <w:trHeight w:val="287"/>
        </w:trPr>
        <w:tc>
          <w:tcPr>
            <w:gridSpan w:val="2"/>
            <w:tcW w:w="8936" w:type="dxa"/>
            <w:textDirection w:val="lrTb"/>
            <w:noWrap w:val="false"/>
          </w:tcPr>
          <w:p>
            <w:pPr>
              <w:ind w:left="3174"/>
              <w:spacing w:line="240" w:lineRule="exact"/>
              <w:rPr>
                <w:rFonts w:hint="eastAsia" w:ascii="宋体" w:hAnsi="宋体" w:cs="宋体"/>
                <w:szCs w:val="21"/>
              </w:rPr>
            </w:pPr>
            <w:r>
              <w:rPr>
                <w:rFonts w:hint="eastAsia" w:ascii="宋体" w:hAnsi="宋体" w:cs="宋体"/>
                <w:spacing w:val="-5"/>
                <w:szCs w:val="21"/>
              </w:rPr>
              <w:t xml:space="preserve">类</w:t>
            </w:r>
            <w:r>
              <w:rPr>
                <w:rFonts w:hint="eastAsia" w:ascii="宋体" w:hAnsi="宋体" w:cs="宋体"/>
                <w:spacing w:val="13"/>
                <w:szCs w:val="21"/>
              </w:rPr>
              <w:t xml:space="preserve">   </w:t>
            </w:r>
            <w:r>
              <w:rPr>
                <w:rFonts w:hint="eastAsia" w:ascii="宋体" w:hAnsi="宋体" w:cs="宋体"/>
                <w:spacing w:val="-5"/>
                <w:szCs w:val="21"/>
              </w:rPr>
              <w:t xml:space="preserve">别</w:t>
            </w:r>
            <w:r/>
          </w:p>
        </w:tc>
      </w:tr>
      <w:tr>
        <w:trPr>
          <w:trHeight w:val="372"/>
        </w:trPr>
        <w:tc>
          <w:tcPr>
            <w:tcBorders>
              <w:bottom w:val="none" w:color="000000" w:sz="4" w:space="0"/>
            </w:tcBorders>
            <w:tcW w:w="2205" w:type="dxa"/>
            <w:vMerge w:val="restart"/>
            <w:textDirection w:val="lrTb"/>
            <w:noWrap w:val="false"/>
          </w:tcPr>
          <w:p>
            <w:pPr>
              <w:spacing w:line="240" w:lineRule="exact"/>
              <w:rPr>
                <w:rFonts w:hint="eastAsia" w:ascii="宋体" w:hAnsi="宋体" w:cs="宋体"/>
                <w:szCs w:val="21"/>
              </w:rPr>
            </w:pPr>
            <w:r>
              <w:rPr>
                <w:rFonts w:hint="eastAsia" w:ascii="宋体" w:hAnsi="宋体" w:cs="宋体"/>
                <w:spacing w:val="1"/>
                <w:szCs w:val="21"/>
              </w:rPr>
              <w:t xml:space="preserve">维修资金业务管理系统</w:t>
            </w:r>
            <w:r/>
          </w:p>
        </w:tc>
        <w:tc>
          <w:tcPr>
            <w:tcW w:w="6731" w:type="dxa"/>
            <w:textDirection w:val="lrTb"/>
            <w:noWrap w:val="false"/>
          </w:tcPr>
          <w:p>
            <w:pPr>
              <w:ind w:left="392"/>
              <w:spacing w:line="240" w:lineRule="exact"/>
              <w:rPr>
                <w:rFonts w:hint="eastAsia" w:ascii="宋体" w:hAnsi="宋体" w:cs="宋体"/>
                <w:szCs w:val="21"/>
              </w:rPr>
            </w:pPr>
            <w:r>
              <w:rPr>
                <w:rFonts w:hint="eastAsia" w:ascii="宋体" w:hAnsi="宋体" w:cs="宋体"/>
                <w:spacing w:val="-1"/>
                <w:szCs w:val="21"/>
              </w:rPr>
              <w:t xml:space="preserve">住宅专项维修资金申报管理子系统</w:t>
            </w:r>
            <w:r/>
          </w:p>
        </w:tc>
      </w:tr>
      <w:tr>
        <w:trPr>
          <w:trHeight w:val="372"/>
        </w:trPr>
        <w:tc>
          <w:tcPr>
            <w:tcBorders>
              <w:top w:val="none" w:color="000000" w:sz="4" w:space="0"/>
              <w:bottom w:val="none" w:color="000000" w:sz="4" w:space="0"/>
            </w:tcBorders>
            <w:tcW w:w="2205"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6731" w:type="dxa"/>
            <w:textDirection w:val="lrTb"/>
            <w:noWrap w:val="false"/>
          </w:tcPr>
          <w:p>
            <w:pPr>
              <w:ind w:left="392"/>
              <w:spacing w:line="240" w:lineRule="exact"/>
              <w:rPr>
                <w:rFonts w:hint="eastAsia" w:ascii="宋体" w:hAnsi="宋体" w:cs="宋体"/>
                <w:szCs w:val="21"/>
              </w:rPr>
            </w:pPr>
            <w:r>
              <w:rPr>
                <w:rFonts w:hint="eastAsia" w:ascii="宋体" w:hAnsi="宋体" w:cs="宋体"/>
                <w:szCs w:val="21"/>
              </w:rPr>
              <w:t xml:space="preserve">电梯专项维修资金申报管理子系统</w:t>
            </w:r>
            <w:r/>
          </w:p>
        </w:tc>
      </w:tr>
      <w:tr>
        <w:trPr>
          <w:trHeight w:val="346"/>
        </w:trPr>
        <w:tc>
          <w:tcPr>
            <w:tcBorders>
              <w:top w:val="none" w:color="000000" w:sz="4" w:space="0"/>
              <w:bottom w:val="none" w:color="000000" w:sz="4" w:space="0"/>
            </w:tcBorders>
            <w:tcW w:w="2205"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6731" w:type="dxa"/>
            <w:textDirection w:val="lrTb"/>
            <w:noWrap w:val="false"/>
          </w:tcPr>
          <w:p>
            <w:pPr>
              <w:ind w:left="392"/>
              <w:spacing w:line="240" w:lineRule="exact"/>
              <w:rPr>
                <w:rFonts w:hint="eastAsia" w:ascii="宋体" w:hAnsi="宋体" w:cs="宋体"/>
                <w:szCs w:val="21"/>
              </w:rPr>
            </w:pPr>
            <w:r>
              <w:rPr>
                <w:rFonts w:hint="eastAsia" w:ascii="宋体" w:hAnsi="宋体" w:cs="宋体"/>
                <w:spacing w:val="-1"/>
                <w:szCs w:val="21"/>
              </w:rPr>
              <w:t xml:space="preserve">住宅专项维修资金交存管理子系统</w:t>
            </w:r>
            <w:r/>
          </w:p>
        </w:tc>
      </w:tr>
      <w:tr>
        <w:trPr>
          <w:trHeight w:val="327"/>
        </w:trPr>
        <w:tc>
          <w:tcPr>
            <w:tcBorders>
              <w:top w:val="none" w:color="000000" w:sz="4" w:space="0"/>
              <w:bottom w:val="none" w:color="000000" w:sz="4" w:space="0"/>
            </w:tcBorders>
            <w:tcW w:w="2205"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6731" w:type="dxa"/>
            <w:textDirection w:val="lrTb"/>
            <w:noWrap w:val="false"/>
          </w:tcPr>
          <w:p>
            <w:pPr>
              <w:ind w:left="392"/>
              <w:spacing w:line="240" w:lineRule="exact"/>
              <w:rPr>
                <w:rFonts w:hint="eastAsia" w:ascii="宋体" w:hAnsi="宋体" w:cs="宋体"/>
                <w:szCs w:val="21"/>
              </w:rPr>
            </w:pPr>
            <w:r>
              <w:rPr>
                <w:rFonts w:hint="eastAsia" w:ascii="宋体" w:hAnsi="宋体" w:cs="宋体"/>
                <w:szCs w:val="21"/>
              </w:rPr>
              <w:t xml:space="preserve">电梯专项维修资金交存管理子系统</w:t>
            </w:r>
            <w:r/>
          </w:p>
        </w:tc>
      </w:tr>
      <w:tr>
        <w:trPr>
          <w:trHeight w:val="347"/>
        </w:trPr>
        <w:tc>
          <w:tcPr>
            <w:tcBorders>
              <w:top w:val="none" w:color="000000" w:sz="4" w:space="0"/>
              <w:bottom w:val="none" w:color="000000" w:sz="4" w:space="0"/>
            </w:tcBorders>
            <w:tcW w:w="2205"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6731" w:type="dxa"/>
            <w:textDirection w:val="lrTb"/>
            <w:noWrap w:val="false"/>
          </w:tcPr>
          <w:p>
            <w:pPr>
              <w:spacing w:line="240" w:lineRule="exact"/>
              <w:rPr>
                <w:rFonts w:hint="eastAsia" w:ascii="宋体" w:hAnsi="宋体" w:cs="宋体"/>
                <w:szCs w:val="21"/>
              </w:rPr>
            </w:pPr>
            <w:r>
              <w:rPr>
                <w:rFonts w:hint="eastAsia" w:ascii="宋体" w:hAnsi="宋体" w:cs="宋体"/>
                <w:spacing w:val="-9"/>
                <w:szCs w:val="21"/>
              </w:rPr>
              <w:t xml:space="preserve">专项维修资金(住宅及电梯)使用管理子系统</w:t>
            </w:r>
            <w:r/>
          </w:p>
        </w:tc>
      </w:tr>
      <w:tr>
        <w:trPr>
          <w:trHeight w:val="321"/>
        </w:trPr>
        <w:tc>
          <w:tcPr>
            <w:tcBorders>
              <w:top w:val="none" w:color="000000" w:sz="4" w:space="0"/>
              <w:bottom w:val="none" w:color="000000" w:sz="4" w:space="0"/>
            </w:tcBorders>
            <w:tcW w:w="2205"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6731" w:type="dxa"/>
            <w:textDirection w:val="lrTb"/>
            <w:noWrap w:val="false"/>
          </w:tcPr>
          <w:p>
            <w:pPr>
              <w:ind w:left="873"/>
              <w:spacing w:line="240" w:lineRule="exact"/>
              <w:rPr>
                <w:rFonts w:hint="eastAsia" w:ascii="宋体" w:hAnsi="宋体" w:cs="宋体"/>
                <w:szCs w:val="21"/>
              </w:rPr>
            </w:pPr>
            <w:r>
              <w:rPr>
                <w:rFonts w:hint="eastAsia" w:ascii="宋体" w:hAnsi="宋体" w:cs="宋体"/>
                <w:spacing w:val="1"/>
                <w:szCs w:val="21"/>
              </w:rPr>
              <w:t xml:space="preserve">维修资金帐务管理子系统</w:t>
            </w:r>
            <w:r/>
          </w:p>
        </w:tc>
      </w:tr>
      <w:tr>
        <w:trPr>
          <w:trHeight w:val="301"/>
        </w:trPr>
        <w:tc>
          <w:tcPr>
            <w:tcBorders>
              <w:top w:val="none" w:color="000000" w:sz="4" w:space="0"/>
              <w:bottom w:val="none" w:color="000000" w:sz="4" w:space="0"/>
            </w:tcBorders>
            <w:tcW w:w="2205"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6731" w:type="dxa"/>
            <w:textDirection w:val="lrTb"/>
            <w:noWrap w:val="false"/>
          </w:tcPr>
          <w:p>
            <w:pPr>
              <w:ind w:left="1113"/>
              <w:spacing w:line="240" w:lineRule="exact"/>
              <w:rPr>
                <w:rFonts w:hint="eastAsia" w:ascii="宋体" w:hAnsi="宋体" w:cs="宋体"/>
                <w:szCs w:val="21"/>
              </w:rPr>
            </w:pPr>
            <w:r>
              <w:rPr>
                <w:rFonts w:hint="eastAsia" w:ascii="宋体" w:hAnsi="宋体" w:cs="宋体"/>
                <w:spacing w:val="-1"/>
                <w:szCs w:val="21"/>
              </w:rPr>
              <w:t xml:space="preserve">楼盘表数据报接管理</w:t>
            </w:r>
            <w:r/>
          </w:p>
        </w:tc>
      </w:tr>
      <w:tr>
        <w:trPr>
          <w:trHeight w:val="308"/>
        </w:trPr>
        <w:tc>
          <w:tcPr>
            <w:tcBorders>
              <w:top w:val="none" w:color="000000" w:sz="4" w:space="0"/>
              <w:bottom w:val="none" w:color="000000" w:sz="4" w:space="0"/>
            </w:tcBorders>
            <w:tcW w:w="2205" w:type="dxa"/>
            <w:vMerge w:val="continue"/>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r>
            <w:r/>
          </w:p>
        </w:tc>
        <w:tc>
          <w:tcPr>
            <w:tcW w:w="6731" w:type="dxa"/>
            <w:textDirection w:val="lrTb"/>
            <w:noWrap w:val="false"/>
          </w:tcPr>
          <w:p>
            <w:pPr>
              <w:ind w:left="512"/>
              <w:spacing w:line="240" w:lineRule="exact"/>
              <w:rPr>
                <w:rFonts w:hint="eastAsia" w:ascii="宋体" w:hAnsi="宋体" w:cs="宋体"/>
                <w:szCs w:val="21"/>
              </w:rPr>
            </w:pPr>
            <w:r>
              <w:rPr>
                <w:rFonts w:hint="eastAsia" w:ascii="宋体" w:hAnsi="宋体" w:cs="宋体"/>
                <w:szCs w:val="21"/>
              </w:rPr>
              <w:t xml:space="preserve">维修资金交存及使用与银行对接</w:t>
            </w:r>
            <w:r/>
          </w:p>
        </w:tc>
      </w:tr>
      <w:tr>
        <w:trPr>
          <w:trHeight w:val="302"/>
        </w:trPr>
        <w:tc>
          <w:tcPr>
            <w:tcBorders>
              <w:top w:val="none" w:color="000000" w:sz="4" w:space="0"/>
              <w:bottom w:val="none" w:color="000000" w:sz="4" w:space="0"/>
            </w:tcBorders>
            <w:tcW w:w="2205"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6731" w:type="dxa"/>
            <w:textDirection w:val="lrTb"/>
            <w:noWrap w:val="false"/>
          </w:tcPr>
          <w:p>
            <w:pPr>
              <w:ind w:left="992"/>
              <w:spacing w:line="240" w:lineRule="exact"/>
              <w:rPr>
                <w:rFonts w:hint="eastAsia" w:ascii="宋体" w:hAnsi="宋体" w:cs="宋体"/>
                <w:szCs w:val="21"/>
              </w:rPr>
            </w:pPr>
            <w:r>
              <w:rPr>
                <w:rFonts w:hint="eastAsia" w:ascii="宋体" w:hAnsi="宋体" w:cs="宋体"/>
                <w:spacing w:val="1"/>
                <w:szCs w:val="21"/>
              </w:rPr>
              <w:t xml:space="preserve">查询统计及报表子系统</w:t>
            </w:r>
            <w:r/>
          </w:p>
        </w:tc>
      </w:tr>
      <w:tr>
        <w:trPr>
          <w:trHeight w:val="342"/>
        </w:trPr>
        <w:tc>
          <w:tcPr>
            <w:tcBorders>
              <w:top w:val="none" w:color="000000" w:sz="4" w:space="0"/>
              <w:bottom w:val="none" w:color="000000" w:sz="4" w:space="0"/>
            </w:tcBorders>
            <w:tcW w:w="2205"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6731" w:type="dxa"/>
            <w:textDirection w:val="lrTb"/>
            <w:noWrap w:val="false"/>
          </w:tcPr>
          <w:p>
            <w:pPr>
              <w:ind w:left="1113"/>
              <w:spacing w:line="240" w:lineRule="exact"/>
              <w:rPr>
                <w:rFonts w:hint="eastAsia" w:ascii="宋体" w:hAnsi="宋体" w:cs="宋体"/>
                <w:szCs w:val="21"/>
              </w:rPr>
            </w:pPr>
            <w:r>
              <w:rPr>
                <w:rFonts w:hint="eastAsia" w:ascii="宋体" w:hAnsi="宋体" w:cs="宋体"/>
                <w:spacing w:val="1"/>
                <w:szCs w:val="21"/>
              </w:rPr>
              <w:t xml:space="preserve">基础数据管理子系统</w:t>
            </w:r>
            <w:r/>
          </w:p>
        </w:tc>
      </w:tr>
      <w:tr>
        <w:trPr>
          <w:trHeight w:val="329"/>
        </w:trPr>
        <w:tc>
          <w:tcPr>
            <w:tcBorders>
              <w:top w:val="none" w:color="000000" w:sz="4" w:space="0"/>
            </w:tcBorders>
            <w:tcW w:w="2205" w:type="dxa"/>
            <w:vMerge w:val="continue"/>
            <w:textDirection w:val="lrTb"/>
            <w:noWrap w:val="false"/>
          </w:tcPr>
          <w:p>
            <w:pPr>
              <w:spacing w:line="240" w:lineRule="exact"/>
              <w:rPr>
                <w:rFonts w:hint="eastAsia" w:ascii="宋体" w:hAnsi="宋体" w:cs="宋体"/>
                <w:szCs w:val="21"/>
                <w:lang w:eastAsia="en-US"/>
              </w:rPr>
            </w:pPr>
            <w:r>
              <w:rPr>
                <w:rFonts w:hint="eastAsia" w:ascii="宋体" w:hAnsi="宋体" w:cs="宋体"/>
                <w:szCs w:val="21"/>
                <w:lang w:eastAsia="en-US"/>
              </w:rPr>
            </w:r>
            <w:r/>
          </w:p>
        </w:tc>
        <w:tc>
          <w:tcPr>
            <w:tcW w:w="6731" w:type="dxa"/>
            <w:textDirection w:val="lrTb"/>
            <w:noWrap w:val="false"/>
          </w:tcPr>
          <w:p>
            <w:pPr>
              <w:ind w:left="873"/>
              <w:spacing w:line="240" w:lineRule="exact"/>
              <w:rPr>
                <w:rFonts w:hint="eastAsia" w:ascii="宋体" w:hAnsi="宋体" w:cs="宋体"/>
                <w:szCs w:val="21"/>
              </w:rPr>
            </w:pPr>
            <w:r>
              <w:rPr>
                <w:rFonts w:hint="eastAsia" w:ascii="宋体" w:hAnsi="宋体" w:cs="宋体"/>
                <w:spacing w:val="1"/>
                <w:szCs w:val="21"/>
              </w:rPr>
              <w:t xml:space="preserve">历史记录的数据整理迁移</w:t>
            </w:r>
            <w:r/>
          </w:p>
        </w:tc>
      </w:tr>
      <w:tr>
        <w:trPr>
          <w:trHeight w:val="323"/>
        </w:trPr>
        <w:tc>
          <w:tcPr>
            <w:tcBorders>
              <w:bottom w:val="none" w:color="000000" w:sz="4" w:space="0"/>
            </w:tcBorders>
            <w:tcW w:w="2205" w:type="dxa"/>
            <w:vMerge w:val="restart"/>
            <w:textDirection w:val="lrTb"/>
            <w:noWrap w:val="false"/>
          </w:tcPr>
          <w:p>
            <w:pPr>
              <w:spacing w:line="240" w:lineRule="exact"/>
              <w:rPr>
                <w:rFonts w:hint="eastAsia" w:ascii="宋体" w:hAnsi="宋体" w:cs="宋体"/>
                <w:szCs w:val="21"/>
              </w:rPr>
            </w:pPr>
            <w:r>
              <w:rPr>
                <w:rFonts w:hint="eastAsia" w:ascii="宋体" w:hAnsi="宋体" w:cs="宋体"/>
                <w:spacing w:val="1"/>
                <w:szCs w:val="21"/>
              </w:rPr>
              <w:t xml:space="preserve">资金系统电子发票升级改造项目</w:t>
            </w:r>
            <w:r/>
          </w:p>
        </w:tc>
        <w:tc>
          <w:tcPr>
            <w:tcW w:w="6731" w:type="dxa"/>
            <w:textDirection w:val="lrTb"/>
            <w:noWrap w:val="false"/>
          </w:tcPr>
          <w:p>
            <w:pPr>
              <w:ind w:left="152"/>
              <w:spacing w:line="240" w:lineRule="exact"/>
              <w:rPr>
                <w:rFonts w:hint="eastAsia" w:ascii="宋体" w:hAnsi="宋体" w:cs="宋体"/>
                <w:szCs w:val="21"/>
              </w:rPr>
            </w:pPr>
            <w:r>
              <w:rPr>
                <w:rFonts w:hint="eastAsia" w:ascii="宋体" w:hAnsi="宋体" w:cs="宋体"/>
                <w:spacing w:val="2"/>
                <w:szCs w:val="21"/>
              </w:rPr>
              <w:t xml:space="preserve">对接专用电子票据相关接口开发(蓝票)</w:t>
            </w:r>
            <w:r/>
          </w:p>
        </w:tc>
      </w:tr>
      <w:tr>
        <w:trPr>
          <w:trHeight w:val="310"/>
        </w:trPr>
        <w:tc>
          <w:tcPr>
            <w:tcBorders>
              <w:top w:val="none" w:color="000000" w:sz="4" w:space="0"/>
              <w:bottom w:val="none" w:color="000000" w:sz="4" w:space="0"/>
            </w:tcBorders>
            <w:tcW w:w="2205"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6731" w:type="dxa"/>
            <w:textDirection w:val="lrTb"/>
            <w:noWrap w:val="false"/>
          </w:tcPr>
          <w:p>
            <w:pPr>
              <w:ind w:left="152"/>
              <w:spacing w:line="240" w:lineRule="exact"/>
              <w:rPr>
                <w:rFonts w:hint="eastAsia" w:ascii="宋体" w:hAnsi="宋体" w:cs="宋体"/>
                <w:szCs w:val="21"/>
              </w:rPr>
            </w:pPr>
            <w:r>
              <w:rPr>
                <w:rFonts w:hint="eastAsia" w:ascii="宋体" w:hAnsi="宋体" w:cs="宋体"/>
                <w:spacing w:val="2"/>
                <w:szCs w:val="21"/>
              </w:rPr>
              <w:t xml:space="preserve">对接专用电子票据相关接口开发(红票)</w:t>
            </w:r>
            <w:r/>
          </w:p>
        </w:tc>
      </w:tr>
      <w:tr>
        <w:trPr>
          <w:trHeight w:val="303"/>
        </w:trPr>
        <w:tc>
          <w:tcPr>
            <w:tcBorders>
              <w:top w:val="none" w:color="000000" w:sz="4" w:space="0"/>
              <w:bottom w:val="none" w:color="000000" w:sz="4" w:space="0"/>
            </w:tcBorders>
            <w:tcW w:w="2205"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6731" w:type="dxa"/>
            <w:textDirection w:val="lrTb"/>
            <w:noWrap w:val="false"/>
          </w:tcPr>
          <w:p>
            <w:pPr>
              <w:ind w:left="392"/>
              <w:spacing w:line="240" w:lineRule="exact"/>
              <w:rPr>
                <w:rFonts w:hint="eastAsia" w:ascii="宋体" w:hAnsi="宋体" w:cs="宋体"/>
                <w:szCs w:val="21"/>
              </w:rPr>
            </w:pPr>
            <w:r>
              <w:rPr>
                <w:rFonts w:hint="eastAsia" w:ascii="宋体" w:hAnsi="宋体" w:cs="宋体"/>
                <w:spacing w:val="3"/>
                <w:szCs w:val="21"/>
              </w:rPr>
              <w:t xml:space="preserve">住宅专项维修资金系统改造(申报)</w:t>
            </w:r>
            <w:r/>
          </w:p>
        </w:tc>
      </w:tr>
      <w:tr>
        <w:trPr>
          <w:trHeight w:val="303"/>
        </w:trPr>
        <w:tc>
          <w:tcPr>
            <w:tcBorders>
              <w:top w:val="none" w:color="000000" w:sz="4" w:space="0"/>
              <w:bottom w:val="none" w:color="000000" w:sz="4" w:space="0"/>
            </w:tcBorders>
            <w:tcW w:w="2205"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6731" w:type="dxa"/>
            <w:textDirection w:val="lrTb"/>
            <w:noWrap w:val="false"/>
          </w:tcPr>
          <w:p>
            <w:pPr>
              <w:ind w:left="392"/>
              <w:spacing w:line="240" w:lineRule="exact"/>
              <w:rPr>
                <w:rFonts w:hint="eastAsia" w:ascii="宋体" w:hAnsi="宋体" w:cs="宋体"/>
                <w:szCs w:val="21"/>
              </w:rPr>
            </w:pPr>
            <w:r>
              <w:rPr>
                <w:rFonts w:hint="eastAsia" w:ascii="宋体" w:hAnsi="宋体" w:cs="宋体"/>
                <w:spacing w:val="3"/>
                <w:szCs w:val="21"/>
              </w:rPr>
              <w:t xml:space="preserve">住宅专项维修资金系统改造(发票)</w:t>
            </w:r>
            <w:r/>
          </w:p>
        </w:tc>
      </w:tr>
      <w:tr>
        <w:trPr>
          <w:trHeight w:val="330"/>
        </w:trPr>
        <w:tc>
          <w:tcPr>
            <w:tcBorders>
              <w:top w:val="none" w:color="000000" w:sz="4" w:space="0"/>
              <w:bottom w:val="none" w:color="000000" w:sz="4" w:space="0"/>
            </w:tcBorders>
            <w:tcW w:w="2205"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6731" w:type="dxa"/>
            <w:textDirection w:val="lrTb"/>
            <w:noWrap w:val="false"/>
          </w:tcPr>
          <w:p>
            <w:pPr>
              <w:ind w:left="392"/>
              <w:spacing w:line="240" w:lineRule="exact"/>
              <w:rPr>
                <w:rFonts w:hint="eastAsia" w:ascii="宋体" w:hAnsi="宋体" w:cs="宋体"/>
                <w:szCs w:val="21"/>
              </w:rPr>
            </w:pPr>
            <w:r>
              <w:rPr>
                <w:rFonts w:hint="eastAsia" w:ascii="宋体" w:hAnsi="宋体" w:cs="宋体"/>
                <w:spacing w:val="3"/>
                <w:szCs w:val="21"/>
              </w:rPr>
              <w:t xml:space="preserve">住宅专项维修资金系统改造(红冲)</w:t>
            </w:r>
            <w:r/>
          </w:p>
        </w:tc>
      </w:tr>
      <w:tr>
        <w:trPr>
          <w:trHeight w:val="311"/>
        </w:trPr>
        <w:tc>
          <w:tcPr>
            <w:tcBorders>
              <w:top w:val="none" w:color="000000" w:sz="4" w:space="0"/>
              <w:bottom w:val="none" w:color="000000" w:sz="4" w:space="0"/>
            </w:tcBorders>
            <w:tcW w:w="2205"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6731" w:type="dxa"/>
            <w:textDirection w:val="lrTb"/>
            <w:noWrap w:val="false"/>
          </w:tcPr>
          <w:p>
            <w:pPr>
              <w:ind w:left="752"/>
              <w:spacing w:line="240" w:lineRule="exact"/>
              <w:rPr>
                <w:rFonts w:hint="eastAsia" w:ascii="宋体" w:hAnsi="宋体" w:cs="宋体"/>
                <w:szCs w:val="21"/>
              </w:rPr>
            </w:pPr>
            <w:r>
              <w:rPr>
                <w:rFonts w:hint="eastAsia" w:ascii="宋体" w:hAnsi="宋体" w:cs="宋体"/>
                <w:spacing w:val="-1"/>
                <w:szCs w:val="21"/>
              </w:rPr>
              <w:t xml:space="preserve">银行相关电子票据接口改造</w:t>
            </w:r>
            <w:r/>
          </w:p>
        </w:tc>
      </w:tr>
      <w:tr>
        <w:trPr>
          <w:trHeight w:val="326"/>
        </w:trPr>
        <w:tc>
          <w:tcPr>
            <w:tcBorders>
              <w:top w:val="none" w:color="000000" w:sz="4" w:space="0"/>
            </w:tcBorders>
            <w:tcW w:w="2205" w:type="dxa"/>
            <w:vMerge w:val="continue"/>
            <w:textDirection w:val="lrTb"/>
            <w:noWrap w:val="false"/>
          </w:tcPr>
          <w:p>
            <w:pPr>
              <w:spacing w:line="240" w:lineRule="exact"/>
              <w:rPr>
                <w:rFonts w:hint="eastAsia" w:ascii="宋体" w:hAnsi="宋体" w:cs="宋体"/>
                <w:szCs w:val="21"/>
              </w:rPr>
            </w:pPr>
            <w:r>
              <w:rPr>
                <w:rFonts w:hint="eastAsia" w:ascii="宋体" w:hAnsi="宋体" w:cs="宋体"/>
                <w:szCs w:val="21"/>
              </w:rPr>
            </w:r>
            <w:r/>
          </w:p>
        </w:tc>
        <w:tc>
          <w:tcPr>
            <w:tcW w:w="6731" w:type="dxa"/>
            <w:textDirection w:val="lrTb"/>
            <w:noWrap w:val="false"/>
          </w:tcPr>
          <w:p>
            <w:pPr>
              <w:ind w:left="873"/>
              <w:spacing w:line="240" w:lineRule="exact"/>
              <w:rPr>
                <w:rFonts w:hint="eastAsia" w:ascii="宋体" w:hAnsi="宋体" w:cs="宋体"/>
                <w:szCs w:val="21"/>
              </w:rPr>
            </w:pPr>
            <w:r>
              <w:rPr>
                <w:rFonts w:hint="eastAsia" w:ascii="宋体" w:hAnsi="宋体" w:cs="宋体"/>
                <w:spacing w:val="1"/>
                <w:szCs w:val="21"/>
              </w:rPr>
              <w:t xml:space="preserve">为对接银行提供技术服务</w:t>
            </w:r>
            <w:r/>
          </w:p>
        </w:tc>
      </w:tr>
    </w:tbl>
    <w:p>
      <w:pPr>
        <w:jc w:val="left"/>
        <w:rPr>
          <w:rFonts w:hint="eastAsia" w:ascii="宋体" w:hAnsi="宋体" w:cs="宋体"/>
          <w:b/>
          <w:bCs/>
          <w:color w:val="ff0000"/>
        </w:rPr>
      </w:pPr>
      <w:r>
        <w:rPr>
          <w:rFonts w:hint="eastAsia" w:ascii="宋体" w:hAnsi="宋体" w:cs="宋体"/>
          <w:b/>
          <w:bCs/>
          <w:color w:val="ff0000"/>
        </w:rPr>
      </w:r>
      <w:r/>
    </w:p>
    <w:p>
      <w:pPr>
        <w:jc w:val="left"/>
        <w:rPr>
          <w:rFonts w:hint="eastAsia" w:ascii="宋体" w:hAnsi="宋体" w:cs="宋体"/>
          <w:b/>
          <w:bCs/>
          <w:color w:val="0000ff"/>
        </w:rPr>
      </w:pPr>
      <w:r>
        <w:rPr>
          <w:rFonts w:hint="eastAsia" w:ascii="宋体" w:hAnsi="宋体" w:cs="宋体"/>
          <w:b/>
          <w:bCs/>
          <w:color w:val="0000ff"/>
        </w:rPr>
        <w:br w:type="page" w:clear="all"/>
      </w:r>
      <w:r/>
    </w:p>
    <w:p>
      <w:pPr>
        <w:jc w:val="left"/>
        <w:rPr>
          <w:rFonts w:hint="eastAsia" w:ascii="宋体" w:hAnsi="宋体" w:cs="宋体"/>
          <w:b/>
          <w:bCs/>
          <w:color w:val="0000ff"/>
        </w:rPr>
      </w:pPr>
      <w:r>
        <w:rPr>
          <w:rFonts w:hint="eastAsia" w:ascii="宋体" w:hAnsi="宋体" w:cs="宋体"/>
          <w:b/>
          <w:bCs/>
          <w:color w:val="0000ff"/>
        </w:rPr>
        <w:t xml:space="preserve">（六十三）句容G104句容动态称重检测系统</w:t>
      </w:r>
      <w:r/>
    </w:p>
    <w:p>
      <w:pPr>
        <w:spacing w:line="320" w:lineRule="exact"/>
        <w:rPr>
          <w:rFonts w:hint="eastAsia" w:ascii="宋体" w:hAnsi="宋体" w:cs="宋体"/>
          <w:b/>
          <w:bCs/>
        </w:rPr>
      </w:pPr>
      <w:r>
        <w:rPr>
          <w:rFonts w:hint="eastAsia" w:ascii="宋体" w:hAnsi="宋体" w:cs="宋体"/>
          <w:b/>
          <w:bCs/>
        </w:rPr>
        <w:t xml:space="preserve">1.服务内容</w:t>
      </w:r>
      <w:r/>
    </w:p>
    <w:p>
      <w:pPr>
        <w:ind w:firstLine="210"/>
        <w:jc w:val="left"/>
        <w:rPr>
          <w:rFonts w:hint="eastAsia" w:ascii="宋体" w:hAnsi="宋体" w:cs="宋体"/>
        </w:rPr>
      </w:pPr>
      <w:r>
        <w:rPr>
          <w:rFonts w:hint="eastAsia" w:ascii="宋体" w:hAnsi="宋体" w:cs="宋体"/>
        </w:rPr>
        <w:t xml:space="preserve">对该项目中动态称重子系统、车牌车貌识别子系统、信息发布子系统、供电通信子系统等内容需进行维保，以保证该称重点位正常运行。</w:t>
      </w:r>
      <w:r/>
    </w:p>
    <w:p>
      <w:pPr>
        <w:ind w:firstLine="210"/>
        <w:spacing w:line="220" w:lineRule="auto"/>
        <w:rPr>
          <w:rFonts w:hint="eastAsia" w:ascii="宋体" w:hAnsi="宋体" w:cs="宋体"/>
        </w:rPr>
      </w:pPr>
      <w:r>
        <w:rPr>
          <w:rFonts w:hint="eastAsia" w:ascii="宋体" w:hAnsi="宋体" w:cs="宋体"/>
        </w:rPr>
        <w:t xml:space="preserve">1.1整体运维清单内容如下：</w:t>
      </w:r>
      <w:r/>
    </w:p>
    <w:tbl>
      <w:tblPr>
        <w:tblW w:w="86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553"/>
        <w:gridCol w:w="1036"/>
        <w:gridCol w:w="7058"/>
      </w:tblGrid>
      <w:tr>
        <w:trPr>
          <w:jc w:val="center"/>
          <w:trHeight w:val="280"/>
        </w:trPr>
        <w:tc>
          <w:tcPr>
            <w:tcW w:w="553" w:type="dxa"/>
            <w:vAlign w:val="center"/>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序号</w:t>
            </w:r>
            <w:r/>
          </w:p>
        </w:tc>
        <w:tc>
          <w:tcPr>
            <w:tcW w:w="1036" w:type="dxa"/>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名称</w:t>
            </w:r>
            <w:r/>
          </w:p>
        </w:tc>
        <w:tc>
          <w:tcPr>
            <w:tcW w:w="7058" w:type="dxa"/>
            <w:textDirection w:val="lrTb"/>
            <w:noWrap w:val="false"/>
          </w:tcPr>
          <w:p>
            <w:pPr>
              <w:ind w:left="142"/>
              <w:spacing w:line="240" w:lineRule="exact"/>
              <w:rPr>
                <w:rFonts w:hint="eastAsia" w:ascii="宋体" w:hAnsi="宋体" w:cs="宋体"/>
                <w:sz w:val="18"/>
                <w:szCs w:val="18"/>
                <w:lang w:eastAsia="en-US"/>
              </w:rPr>
            </w:pPr>
            <w:r>
              <w:rPr>
                <w:rFonts w:hint="eastAsia" w:ascii="宋体" w:hAnsi="宋体" w:cs="宋体"/>
                <w:sz w:val="18"/>
                <w:szCs w:val="18"/>
              </w:rPr>
              <w:t xml:space="preserve">具体维保内容</w:t>
            </w:r>
            <w:r/>
          </w:p>
        </w:tc>
      </w:tr>
      <w:tr>
        <w:trPr>
          <w:jc w:val="center"/>
          <w:trHeight w:val="772"/>
        </w:trPr>
        <w:tc>
          <w:tcPr>
            <w:tcW w:w="553" w:type="dxa"/>
            <w:vAlign w:val="center"/>
            <w:textDirection w:val="lrTb"/>
            <w:noWrap w:val="false"/>
          </w:tcPr>
          <w:p>
            <w:pPr>
              <w:spacing w:line="240" w:lineRule="exact"/>
              <w:rPr>
                <w:rFonts w:hint="eastAsia" w:ascii="宋体" w:hAnsi="宋体" w:cs="宋体"/>
                <w:sz w:val="18"/>
                <w:szCs w:val="18"/>
                <w:lang w:eastAsia="en-US"/>
              </w:rPr>
            </w:pPr>
            <w:r>
              <w:rPr>
                <w:rFonts w:hint="eastAsia" w:ascii="宋体" w:hAnsi="宋体" w:cs="宋体"/>
                <w:sz w:val="18"/>
                <w:szCs w:val="18"/>
                <w:lang w:eastAsia="en-US"/>
              </w:rPr>
              <w:t xml:space="preserve">1</w:t>
            </w:r>
            <w:r/>
          </w:p>
        </w:tc>
        <w:tc>
          <w:tcPr>
            <w:tcW w:w="1036" w:type="dxa"/>
            <w:textDirection w:val="lrTb"/>
            <w:noWrap w:val="false"/>
          </w:tcPr>
          <w:p>
            <w:pPr>
              <w:ind w:right="216"/>
              <w:spacing w:line="240" w:lineRule="exact"/>
              <w:rPr>
                <w:rFonts w:hint="eastAsia" w:ascii="宋体" w:hAnsi="宋体" w:cs="宋体"/>
                <w:sz w:val="18"/>
                <w:szCs w:val="18"/>
                <w:lang w:eastAsia="en-US"/>
              </w:rPr>
            </w:pPr>
            <w:r>
              <w:rPr>
                <w:rFonts w:hint="eastAsia" w:ascii="宋体" w:hAnsi="宋体" w:cs="宋体"/>
                <w:spacing w:val="-3"/>
                <w:sz w:val="18"/>
                <w:szCs w:val="18"/>
                <w:lang w:eastAsia="en-US"/>
              </w:rPr>
              <w:t xml:space="preserve">动态称重子系统</w:t>
            </w:r>
            <w:r/>
          </w:p>
        </w:tc>
        <w:tc>
          <w:tcPr>
            <w:tcW w:w="7058" w:type="dxa"/>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包括秤台、秤台边硬化白色板块、传感器等仪器设备设施质保范围之外的</w:t>
            </w:r>
            <w:r>
              <w:rPr>
                <w:rFonts w:hint="eastAsia" w:ascii="宋体" w:hAnsi="宋体" w:cs="宋体"/>
                <w:spacing w:val="-1"/>
                <w:sz w:val="18"/>
                <w:szCs w:val="18"/>
              </w:rPr>
              <w:t xml:space="preserve">维护巡查检测。</w:t>
            </w:r>
            <w:r>
              <w:rPr>
                <w:rFonts w:hint="eastAsia" w:ascii="宋体" w:hAnsi="宋体" w:cs="宋体"/>
                <w:sz w:val="18"/>
                <w:szCs w:val="18"/>
              </w:rPr>
              <w:t xml:space="preserve">如秤台、白色板块整体检查，传感器等仪器设备运行状态主动检测。传感器等仪器设备设施质保范围之外的维护、巡查、检测</w:t>
            </w:r>
            <w:r>
              <w:rPr>
                <w:rFonts w:hint="eastAsia" w:ascii="宋体" w:hAnsi="宋体" w:cs="宋体"/>
                <w:spacing w:val="16"/>
                <w:sz w:val="18"/>
                <w:szCs w:val="18"/>
              </w:rPr>
              <w:t xml:space="preserve"> </w:t>
            </w:r>
            <w:r>
              <w:rPr>
                <w:rFonts w:hint="eastAsia" w:ascii="宋体" w:hAnsi="宋体" w:cs="宋体"/>
                <w:sz w:val="18"/>
                <w:szCs w:val="18"/>
              </w:rPr>
              <w:t xml:space="preserve">包括工控机硬件、操作系统等日常巡检维护</w:t>
            </w:r>
            <w:r/>
          </w:p>
        </w:tc>
      </w:tr>
      <w:tr>
        <w:trPr>
          <w:jc w:val="center"/>
          <w:trHeight w:val="618"/>
        </w:trPr>
        <w:tc>
          <w:tcPr>
            <w:tcW w:w="553" w:type="dxa"/>
            <w:vAlign w:val="center"/>
            <w:textDirection w:val="lrTb"/>
            <w:noWrap w:val="false"/>
          </w:tcPr>
          <w:p>
            <w:pPr>
              <w:spacing w:line="240" w:lineRule="exact"/>
              <w:rPr>
                <w:rFonts w:hint="eastAsia" w:ascii="宋体" w:hAnsi="宋体" w:cs="宋体"/>
                <w:sz w:val="18"/>
                <w:szCs w:val="18"/>
                <w:lang w:eastAsia="en-US"/>
              </w:rPr>
            </w:pPr>
            <w:r>
              <w:rPr>
                <w:rFonts w:hint="eastAsia" w:ascii="宋体" w:hAnsi="宋体" w:cs="宋体"/>
                <w:sz w:val="18"/>
                <w:szCs w:val="18"/>
                <w:lang w:eastAsia="en-US"/>
              </w:rPr>
              <w:t xml:space="preserve">2</w:t>
            </w:r>
            <w:r/>
          </w:p>
        </w:tc>
        <w:tc>
          <w:tcPr>
            <w:tcW w:w="1036" w:type="dxa"/>
            <w:textDirection w:val="lrTb"/>
            <w:noWrap w:val="false"/>
          </w:tcPr>
          <w:p>
            <w:pPr>
              <w:spacing w:line="240" w:lineRule="exact"/>
              <w:rPr>
                <w:rFonts w:hint="eastAsia" w:ascii="宋体" w:hAnsi="宋体" w:cs="宋体"/>
                <w:sz w:val="18"/>
                <w:szCs w:val="18"/>
                <w:lang w:eastAsia="en-US"/>
              </w:rPr>
            </w:pPr>
            <w:r>
              <w:rPr>
                <w:rFonts w:hint="eastAsia" w:ascii="宋体" w:hAnsi="宋体" w:cs="宋体"/>
                <w:spacing w:val="-2"/>
                <w:sz w:val="18"/>
                <w:szCs w:val="18"/>
                <w:lang w:eastAsia="en-US"/>
              </w:rPr>
              <w:t xml:space="preserve">车牌车貌</w:t>
            </w:r>
            <w:r>
              <w:rPr>
                <w:rFonts w:hint="eastAsia" w:ascii="宋体" w:hAnsi="宋体" w:cs="宋体"/>
                <w:spacing w:val="4"/>
                <w:sz w:val="18"/>
                <w:szCs w:val="18"/>
                <w:lang w:eastAsia="en-US"/>
              </w:rPr>
              <w:t xml:space="preserve">识别子系</w:t>
            </w:r>
            <w:r>
              <w:rPr>
                <w:rFonts w:hint="eastAsia" w:ascii="宋体" w:hAnsi="宋体" w:cs="宋体"/>
                <w:sz w:val="18"/>
                <w:szCs w:val="18"/>
                <w:lang w:eastAsia="en-US"/>
              </w:rPr>
              <w:t xml:space="preserve">统</w:t>
            </w:r>
            <w:r/>
          </w:p>
        </w:tc>
        <w:tc>
          <w:tcPr>
            <w:tcW w:w="7058" w:type="dxa"/>
            <w:textDirection w:val="lrTb"/>
            <w:noWrap w:val="false"/>
          </w:tcPr>
          <w:p>
            <w:pPr>
              <w:ind w:right="77"/>
              <w:spacing w:line="240" w:lineRule="exact"/>
              <w:rPr>
                <w:rFonts w:hint="eastAsia" w:ascii="宋体" w:hAnsi="宋体" w:cs="宋体"/>
                <w:sz w:val="18"/>
                <w:szCs w:val="18"/>
              </w:rPr>
            </w:pPr>
            <w:r>
              <w:rPr>
                <w:rFonts w:hint="eastAsia" w:ascii="宋体" w:hAnsi="宋体" w:cs="宋体"/>
                <w:sz w:val="18"/>
                <w:szCs w:val="18"/>
              </w:rPr>
              <w:t xml:space="preserve">包括机柜内串口卡转换卡设备维护，相机及对接调试等工作，包括机柜外的设备更换、调</w:t>
            </w:r>
            <w:r>
              <w:rPr>
                <w:rFonts w:hint="eastAsia" w:ascii="宋体" w:hAnsi="宋体" w:cs="宋体"/>
                <w:spacing w:val="15"/>
                <w:sz w:val="18"/>
                <w:szCs w:val="18"/>
              </w:rPr>
              <w:t xml:space="preserve"> </w:t>
            </w:r>
            <w:r>
              <w:rPr>
                <w:rFonts w:hint="eastAsia" w:ascii="宋体" w:hAnsi="宋体" w:cs="宋体"/>
                <w:spacing w:val="-1"/>
                <w:sz w:val="18"/>
                <w:szCs w:val="18"/>
              </w:rPr>
              <w:t xml:space="preserve">整、线路连接、相机软件升级，相机日常工作状态巡检、维护等</w:t>
            </w:r>
            <w:r/>
          </w:p>
        </w:tc>
      </w:tr>
      <w:tr>
        <w:trPr>
          <w:jc w:val="center"/>
          <w:trHeight w:val="530"/>
        </w:trPr>
        <w:tc>
          <w:tcPr>
            <w:tcW w:w="553" w:type="dxa"/>
            <w:vAlign w:val="center"/>
            <w:textDirection w:val="lrTb"/>
            <w:noWrap w:val="false"/>
          </w:tcPr>
          <w:p>
            <w:pPr>
              <w:spacing w:line="240" w:lineRule="exact"/>
              <w:rPr>
                <w:rFonts w:hint="eastAsia" w:ascii="宋体" w:hAnsi="宋体" w:cs="宋体"/>
                <w:sz w:val="18"/>
                <w:szCs w:val="18"/>
                <w:lang w:eastAsia="en-US"/>
              </w:rPr>
            </w:pPr>
            <w:r>
              <w:rPr>
                <w:rFonts w:hint="eastAsia" w:ascii="宋体" w:hAnsi="宋体" w:cs="宋体"/>
                <w:sz w:val="18"/>
                <w:szCs w:val="18"/>
                <w:lang w:eastAsia="en-US"/>
              </w:rPr>
              <w:t xml:space="preserve">3</w:t>
            </w:r>
            <w:r/>
          </w:p>
        </w:tc>
        <w:tc>
          <w:tcPr>
            <w:tcW w:w="1036" w:type="dxa"/>
            <w:textDirection w:val="lrTb"/>
            <w:noWrap w:val="false"/>
          </w:tcPr>
          <w:p>
            <w:pPr>
              <w:ind w:right="215"/>
              <w:spacing w:line="240" w:lineRule="exact"/>
              <w:rPr>
                <w:rFonts w:hint="eastAsia" w:ascii="宋体" w:hAnsi="宋体" w:cs="宋体"/>
                <w:sz w:val="18"/>
                <w:szCs w:val="18"/>
                <w:lang w:eastAsia="en-US"/>
              </w:rPr>
            </w:pPr>
            <w:r>
              <w:rPr>
                <w:rFonts w:hint="eastAsia" w:ascii="宋体" w:hAnsi="宋体" w:cs="宋体"/>
                <w:spacing w:val="-3"/>
                <w:sz w:val="18"/>
                <w:szCs w:val="18"/>
                <w:lang w:eastAsia="en-US"/>
              </w:rPr>
              <w:t xml:space="preserve">信息发布子系统</w:t>
            </w:r>
            <w:r/>
          </w:p>
        </w:tc>
        <w:tc>
          <w:tcPr>
            <w:tcW w:w="7058" w:type="dxa"/>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大屏信息发布对接调试，包括大屏，大屏日常工作状态巡检、硬件设备维护</w:t>
            </w:r>
            <w:r/>
          </w:p>
        </w:tc>
      </w:tr>
      <w:tr>
        <w:trPr>
          <w:jc w:val="center"/>
          <w:trHeight w:val="594"/>
        </w:trPr>
        <w:tc>
          <w:tcPr>
            <w:tcW w:w="553" w:type="dxa"/>
            <w:vAlign w:val="center"/>
            <w:textDirection w:val="lrTb"/>
            <w:noWrap w:val="false"/>
          </w:tcPr>
          <w:p>
            <w:pPr>
              <w:spacing w:line="240" w:lineRule="exact"/>
              <w:rPr>
                <w:rFonts w:hint="eastAsia" w:ascii="宋体" w:hAnsi="宋体" w:cs="宋体"/>
                <w:sz w:val="18"/>
                <w:szCs w:val="18"/>
                <w:lang w:eastAsia="en-US"/>
              </w:rPr>
            </w:pPr>
            <w:r>
              <w:rPr>
                <w:rFonts w:hint="eastAsia" w:ascii="宋体" w:hAnsi="宋体" w:cs="宋体"/>
                <w:sz w:val="18"/>
                <w:szCs w:val="18"/>
                <w:lang w:eastAsia="en-US"/>
              </w:rPr>
              <w:t xml:space="preserve">4</w:t>
            </w:r>
            <w:r/>
          </w:p>
        </w:tc>
        <w:tc>
          <w:tcPr>
            <w:tcW w:w="1036" w:type="dxa"/>
            <w:textDirection w:val="lrTb"/>
            <w:noWrap w:val="false"/>
          </w:tcPr>
          <w:p>
            <w:pPr>
              <w:ind w:right="192"/>
              <w:spacing w:line="240" w:lineRule="exact"/>
              <w:rPr>
                <w:rFonts w:hint="eastAsia" w:ascii="宋体" w:hAnsi="宋体" w:cs="宋体"/>
                <w:sz w:val="18"/>
                <w:szCs w:val="18"/>
                <w:lang w:eastAsia="en-US"/>
              </w:rPr>
            </w:pPr>
            <w:r>
              <w:rPr>
                <w:rFonts w:hint="eastAsia" w:ascii="宋体" w:hAnsi="宋体" w:cs="宋体"/>
                <w:spacing w:val="3"/>
                <w:sz w:val="18"/>
                <w:szCs w:val="18"/>
                <w:lang w:eastAsia="en-US"/>
              </w:rPr>
              <w:t xml:space="preserve">供电通信</w:t>
            </w:r>
            <w:r>
              <w:rPr>
                <w:rFonts w:hint="eastAsia" w:ascii="宋体" w:hAnsi="宋体" w:cs="宋体"/>
                <w:spacing w:val="1"/>
                <w:sz w:val="18"/>
                <w:szCs w:val="18"/>
                <w:lang w:eastAsia="en-US"/>
              </w:rPr>
              <w:t xml:space="preserve"> </w:t>
            </w:r>
            <w:r>
              <w:rPr>
                <w:rFonts w:hint="eastAsia" w:ascii="宋体" w:hAnsi="宋体" w:cs="宋体"/>
                <w:spacing w:val="-3"/>
                <w:sz w:val="18"/>
                <w:szCs w:val="18"/>
                <w:lang w:eastAsia="en-US"/>
              </w:rPr>
              <w:t xml:space="preserve">子系统</w:t>
            </w:r>
            <w:r/>
          </w:p>
        </w:tc>
        <w:tc>
          <w:tcPr>
            <w:tcW w:w="7058" w:type="dxa"/>
            <w:textDirection w:val="lrTb"/>
            <w:noWrap w:val="false"/>
          </w:tcPr>
          <w:p>
            <w:pPr>
              <w:ind w:right="103"/>
              <w:spacing w:line="240" w:lineRule="exact"/>
              <w:rPr>
                <w:rFonts w:hint="eastAsia" w:ascii="宋体" w:hAnsi="宋体" w:cs="宋体"/>
                <w:sz w:val="18"/>
                <w:szCs w:val="18"/>
              </w:rPr>
            </w:pPr>
            <w:r>
              <w:rPr>
                <w:rFonts w:hint="eastAsia" w:ascii="宋体" w:hAnsi="宋体" w:cs="宋体"/>
                <w:sz w:val="18"/>
                <w:szCs w:val="18"/>
              </w:rPr>
              <w:t xml:space="preserve">数据处理单元硬件日常巡检、维护，包括机柜内空调、插线板、</w:t>
            </w:r>
            <w:r>
              <w:rPr>
                <w:rFonts w:hint="eastAsia" w:ascii="宋体" w:hAnsi="宋体" w:cs="宋体"/>
                <w:spacing w:val="-1"/>
                <w:sz w:val="18"/>
                <w:szCs w:val="18"/>
              </w:rPr>
              <w:t xml:space="preserve">空开、交换机、网线等维</w:t>
            </w:r>
            <w:r>
              <w:rPr>
                <w:rFonts w:hint="eastAsia" w:ascii="宋体" w:hAnsi="宋体" w:cs="宋体"/>
                <w:sz w:val="18"/>
                <w:szCs w:val="18"/>
              </w:rPr>
              <w:t xml:space="preserve"> 护及保障机柜内清洁整洁，包括光端机等网络接入设备的维护</w:t>
            </w:r>
            <w:r/>
          </w:p>
        </w:tc>
      </w:tr>
      <w:tr>
        <w:trPr>
          <w:jc w:val="center"/>
          <w:trHeight w:val="510"/>
        </w:trPr>
        <w:tc>
          <w:tcPr>
            <w:tcW w:w="553" w:type="dxa"/>
            <w:vAlign w:val="center"/>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5</w:t>
            </w:r>
            <w:r/>
          </w:p>
        </w:tc>
        <w:tc>
          <w:tcPr>
            <w:tcW w:w="1036" w:type="dxa"/>
            <w:textDirection w:val="lrTb"/>
            <w:noWrap w:val="false"/>
          </w:tcPr>
          <w:p>
            <w:pPr>
              <w:spacing w:line="240" w:lineRule="exact"/>
              <w:rPr>
                <w:rFonts w:hint="eastAsia" w:ascii="宋体" w:hAnsi="宋体" w:cs="宋体"/>
                <w:sz w:val="18"/>
                <w:szCs w:val="18"/>
                <w:lang w:eastAsia="en-US"/>
              </w:rPr>
            </w:pPr>
            <w:r>
              <w:rPr>
                <w:rFonts w:hint="eastAsia" w:ascii="宋体" w:hAnsi="宋体" w:cs="宋体"/>
                <w:spacing w:val="-2"/>
                <w:sz w:val="18"/>
                <w:szCs w:val="18"/>
                <w:lang w:eastAsia="en-US"/>
              </w:rPr>
              <w:t xml:space="preserve">路面改造施工</w:t>
            </w:r>
            <w:r/>
          </w:p>
        </w:tc>
        <w:tc>
          <w:tcPr>
            <w:tcW w:w="7058" w:type="dxa"/>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称重硬化前后路面区域不属于维保范围，如出现路面沉降不属于维保范围之内。</w:t>
            </w:r>
            <w:r/>
          </w:p>
        </w:tc>
      </w:tr>
      <w:tr>
        <w:trPr>
          <w:jc w:val="center"/>
          <w:trHeight w:val="556"/>
        </w:trPr>
        <w:tc>
          <w:tcPr>
            <w:tcW w:w="553" w:type="dxa"/>
            <w:vAlign w:val="center"/>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6</w:t>
            </w:r>
            <w:r/>
          </w:p>
        </w:tc>
        <w:tc>
          <w:tcPr>
            <w:tcW w:w="1036" w:type="dxa"/>
            <w:textDirection w:val="lrTb"/>
            <w:noWrap w:val="false"/>
          </w:tcPr>
          <w:p>
            <w:pPr>
              <w:spacing w:line="240" w:lineRule="exact"/>
              <w:rPr>
                <w:rFonts w:hint="eastAsia" w:ascii="宋体" w:hAnsi="宋体" w:cs="宋体"/>
                <w:sz w:val="18"/>
                <w:szCs w:val="18"/>
                <w:lang w:eastAsia="en-US"/>
              </w:rPr>
            </w:pPr>
            <w:r>
              <w:rPr>
                <w:rFonts w:hint="eastAsia" w:ascii="宋体" w:hAnsi="宋体" w:cs="宋体"/>
                <w:spacing w:val="3"/>
                <w:sz w:val="18"/>
                <w:szCs w:val="18"/>
                <w:lang w:eastAsia="en-US"/>
              </w:rPr>
              <w:t xml:space="preserve">路侧及后</w:t>
            </w:r>
            <w:r>
              <w:rPr>
                <w:rFonts w:hint="eastAsia" w:ascii="宋体" w:hAnsi="宋体" w:cs="宋体"/>
                <w:spacing w:val="2"/>
                <w:sz w:val="18"/>
                <w:szCs w:val="18"/>
                <w:lang w:eastAsia="en-US"/>
              </w:rPr>
              <w:t xml:space="preserve">台配套设</w:t>
            </w:r>
            <w:r>
              <w:rPr>
                <w:rFonts w:hint="eastAsia" w:ascii="宋体" w:hAnsi="宋体" w:cs="宋体"/>
                <w:sz w:val="18"/>
                <w:szCs w:val="18"/>
                <w:lang w:eastAsia="en-US"/>
              </w:rPr>
              <w:t xml:space="preserve">施</w:t>
            </w:r>
            <w:r/>
          </w:p>
        </w:tc>
        <w:tc>
          <w:tcPr>
            <w:tcW w:w="7058" w:type="dxa"/>
            <w:textDirection w:val="lrTb"/>
            <w:noWrap w:val="false"/>
          </w:tcPr>
          <w:p>
            <w:pPr>
              <w:spacing w:line="240" w:lineRule="exact"/>
              <w:rPr>
                <w:rFonts w:hint="eastAsia" w:ascii="宋体" w:hAnsi="宋体" w:cs="宋体"/>
                <w:sz w:val="18"/>
                <w:szCs w:val="18"/>
              </w:rPr>
            </w:pPr>
            <w:r>
              <w:rPr>
                <w:rFonts w:hint="eastAsia" w:ascii="宋体" w:hAnsi="宋体" w:cs="宋体"/>
                <w:spacing w:val="-1"/>
                <w:sz w:val="18"/>
                <w:szCs w:val="18"/>
              </w:rPr>
              <w:t xml:space="preserve">路侧设施日常维护保养，车检器日常运行状态巡检，车检线圈更换后的工控</w:t>
            </w:r>
            <w:r>
              <w:rPr>
                <w:rFonts w:hint="eastAsia" w:ascii="宋体" w:hAnsi="宋体" w:cs="宋体"/>
                <w:spacing w:val="-2"/>
                <w:sz w:val="18"/>
                <w:szCs w:val="18"/>
              </w:rPr>
              <w:t xml:space="preserve">机端调试配合。</w:t>
            </w:r>
            <w:r>
              <w:rPr>
                <w:rFonts w:hint="eastAsia" w:ascii="宋体" w:hAnsi="宋体" w:cs="宋体"/>
                <w:sz w:val="18"/>
                <w:szCs w:val="18"/>
              </w:rPr>
              <w:t xml:space="preserve"> </w:t>
            </w:r>
            <w:r>
              <w:rPr>
                <w:rFonts w:hint="eastAsia" w:ascii="宋体" w:hAnsi="宋体" w:cs="宋体"/>
                <w:spacing w:val="-2"/>
                <w:sz w:val="18"/>
                <w:szCs w:val="18"/>
              </w:rPr>
              <w:t xml:space="preserve">包含路面线圈更换和施工。</w:t>
            </w:r>
            <w:r/>
          </w:p>
        </w:tc>
      </w:tr>
      <w:tr>
        <w:trPr>
          <w:jc w:val="center"/>
          <w:trHeight w:val="354"/>
        </w:trPr>
        <w:tc>
          <w:tcPr>
            <w:tcW w:w="553" w:type="dxa"/>
            <w:vAlign w:val="center"/>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7</w:t>
            </w:r>
            <w:r/>
          </w:p>
        </w:tc>
        <w:tc>
          <w:tcPr>
            <w:tcW w:w="1036" w:type="dxa"/>
            <w:textDirection w:val="lrTb"/>
            <w:noWrap w:val="false"/>
          </w:tcPr>
          <w:p>
            <w:pPr>
              <w:spacing w:line="240" w:lineRule="exact"/>
              <w:rPr>
                <w:rFonts w:hint="eastAsia" w:ascii="宋体" w:hAnsi="宋体" w:cs="宋体"/>
                <w:sz w:val="18"/>
                <w:szCs w:val="18"/>
                <w:lang w:eastAsia="en-US"/>
              </w:rPr>
            </w:pPr>
            <w:r>
              <w:rPr>
                <w:rFonts w:hint="eastAsia" w:ascii="宋体" w:hAnsi="宋体" w:cs="宋体"/>
                <w:spacing w:val="2"/>
                <w:sz w:val="18"/>
                <w:szCs w:val="18"/>
                <w:lang w:eastAsia="en-US"/>
              </w:rPr>
              <w:t xml:space="preserve">交通安全</w:t>
            </w:r>
            <w:r>
              <w:rPr>
                <w:rFonts w:hint="eastAsia" w:ascii="宋体" w:hAnsi="宋体" w:cs="宋体"/>
                <w:spacing w:val="4"/>
                <w:sz w:val="18"/>
                <w:szCs w:val="18"/>
                <w:lang w:eastAsia="en-US"/>
              </w:rPr>
              <w:t xml:space="preserve">设施</w:t>
            </w:r>
            <w:r/>
          </w:p>
        </w:tc>
        <w:tc>
          <w:tcPr>
            <w:tcW w:w="7058" w:type="dxa"/>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交通安全设施日常维护保养</w:t>
            </w:r>
            <w:r/>
          </w:p>
        </w:tc>
      </w:tr>
      <w:tr>
        <w:trPr>
          <w:jc w:val="center"/>
          <w:trHeight w:val="738"/>
        </w:trPr>
        <w:tc>
          <w:tcPr>
            <w:tcW w:w="553" w:type="dxa"/>
            <w:vAlign w:val="center"/>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8</w:t>
            </w:r>
            <w:r/>
          </w:p>
        </w:tc>
        <w:tc>
          <w:tcPr>
            <w:tcW w:w="1036" w:type="dxa"/>
            <w:textDirection w:val="lrTb"/>
            <w:noWrap w:val="false"/>
          </w:tcPr>
          <w:p>
            <w:pPr>
              <w:spacing w:line="240" w:lineRule="exact"/>
              <w:rPr>
                <w:rFonts w:hint="eastAsia" w:ascii="宋体" w:hAnsi="宋体" w:cs="宋体"/>
                <w:sz w:val="18"/>
                <w:szCs w:val="18"/>
                <w:lang w:eastAsia="en-US"/>
              </w:rPr>
            </w:pPr>
            <w:r>
              <w:rPr>
                <w:rFonts w:hint="eastAsia" w:ascii="宋体" w:hAnsi="宋体" w:cs="宋体"/>
                <w:spacing w:val="11"/>
                <w:sz w:val="18"/>
                <w:szCs w:val="18"/>
                <w:lang w:eastAsia="en-US"/>
              </w:rPr>
              <w:t xml:space="preserve">平台</w:t>
            </w:r>
            <w:r/>
          </w:p>
        </w:tc>
        <w:tc>
          <w:tcPr>
            <w:tcW w:w="7058" w:type="dxa"/>
            <w:textDirection w:val="lrTb"/>
            <w:noWrap w:val="false"/>
          </w:tcPr>
          <w:p>
            <w:pPr>
              <w:ind w:right="178"/>
              <w:spacing w:line="240" w:lineRule="exact"/>
              <w:rPr>
                <w:rFonts w:hint="eastAsia" w:ascii="宋体" w:hAnsi="宋体" w:cs="宋体"/>
                <w:sz w:val="18"/>
                <w:szCs w:val="18"/>
              </w:rPr>
            </w:pPr>
            <w:r>
              <w:rPr>
                <w:rFonts w:hint="eastAsia" w:ascii="宋体" w:hAnsi="宋体" w:cs="宋体"/>
                <w:sz w:val="18"/>
                <w:szCs w:val="18"/>
              </w:rPr>
              <w:t xml:space="preserve">包括业主要求的市平台数据审核，远程巡查相机在线状态及抓拍图</w:t>
            </w:r>
            <w:r>
              <w:rPr>
                <w:rFonts w:hint="eastAsia" w:ascii="宋体" w:hAnsi="宋体" w:cs="宋体"/>
                <w:spacing w:val="-1"/>
                <w:sz w:val="18"/>
                <w:szCs w:val="18"/>
              </w:rPr>
              <w:t xml:space="preserve">像是否符合要求(如树</w:t>
            </w:r>
            <w:r>
              <w:rPr>
                <w:rFonts w:hint="eastAsia" w:ascii="宋体" w:hAnsi="宋体" w:cs="宋体"/>
                <w:sz w:val="18"/>
                <w:szCs w:val="18"/>
              </w:rPr>
              <w:t xml:space="preserve"> 枝遮挡，标志牌损坏等),及远程未能确定和解</w:t>
            </w:r>
            <w:r>
              <w:rPr>
                <w:rFonts w:hint="eastAsia" w:ascii="宋体" w:hAnsi="宋体" w:cs="宋体"/>
                <w:spacing w:val="-1"/>
                <w:sz w:val="18"/>
                <w:szCs w:val="18"/>
              </w:rPr>
              <w:t xml:space="preserve">决的问题现场确认和处理</w:t>
            </w:r>
            <w:r/>
          </w:p>
        </w:tc>
      </w:tr>
      <w:tr>
        <w:trPr>
          <w:jc w:val="center"/>
          <w:trHeight w:val="294"/>
        </w:trPr>
        <w:tc>
          <w:tcPr>
            <w:tcW w:w="553" w:type="dxa"/>
            <w:vAlign w:val="center"/>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9</w:t>
            </w:r>
            <w:r/>
          </w:p>
        </w:tc>
        <w:tc>
          <w:tcPr>
            <w:tcW w:w="1036" w:type="dxa"/>
            <w:textDirection w:val="lrTb"/>
            <w:noWrap w:val="false"/>
          </w:tcPr>
          <w:p>
            <w:pPr>
              <w:spacing w:line="240" w:lineRule="exact"/>
              <w:rPr>
                <w:rFonts w:hint="eastAsia" w:ascii="宋体" w:hAnsi="宋体" w:cs="宋体"/>
                <w:sz w:val="18"/>
                <w:szCs w:val="18"/>
                <w:lang w:eastAsia="en-US"/>
              </w:rPr>
            </w:pPr>
            <w:r>
              <w:rPr>
                <w:rFonts w:hint="eastAsia" w:ascii="宋体" w:hAnsi="宋体" w:cs="宋体"/>
                <w:spacing w:val="-3"/>
                <w:sz w:val="18"/>
                <w:szCs w:val="18"/>
                <w:lang w:eastAsia="en-US"/>
              </w:rPr>
              <w:t xml:space="preserve">其他</w:t>
            </w:r>
            <w:r/>
          </w:p>
        </w:tc>
        <w:tc>
          <w:tcPr>
            <w:tcW w:w="7058" w:type="dxa"/>
            <w:textDirection w:val="lrTb"/>
            <w:noWrap w:val="false"/>
          </w:tcPr>
          <w:p>
            <w:pPr>
              <w:spacing w:line="240" w:lineRule="exact"/>
              <w:rPr>
                <w:rFonts w:hint="eastAsia" w:ascii="宋体" w:hAnsi="宋体" w:cs="宋体"/>
                <w:sz w:val="18"/>
                <w:szCs w:val="18"/>
              </w:rPr>
            </w:pPr>
            <w:r>
              <w:rPr>
                <w:rFonts w:hint="eastAsia" w:ascii="宋体" w:hAnsi="宋体" w:cs="宋体"/>
                <w:sz w:val="18"/>
                <w:szCs w:val="18"/>
              </w:rPr>
              <w:t xml:space="preserve">包含一年两次的检定费用，质保内的线路费、电费。</w:t>
            </w:r>
            <w:r/>
          </w:p>
        </w:tc>
      </w:tr>
    </w:tbl>
    <w:p>
      <w:pPr>
        <w:spacing w:line="320" w:lineRule="exact"/>
        <w:rPr>
          <w:rFonts w:hint="eastAsia" w:ascii="宋体" w:hAnsi="宋体" w:cs="宋体"/>
          <w:b/>
          <w:bCs/>
        </w:rPr>
      </w:pPr>
      <w:r>
        <w:rPr>
          <w:rFonts w:hint="eastAsia" w:ascii="宋体" w:hAnsi="宋体" w:cs="宋体"/>
          <w:b/>
          <w:bCs/>
        </w:rPr>
      </w:r>
      <w:r/>
    </w:p>
    <w:p>
      <w:pPr>
        <w:spacing w:line="320" w:lineRule="exact"/>
        <w:rPr>
          <w:rFonts w:hint="eastAsia" w:ascii="宋体" w:hAnsi="宋体" w:cs="宋体"/>
          <w:b/>
          <w:bCs/>
        </w:rPr>
      </w:pPr>
      <w:r>
        <w:rPr>
          <w:rFonts w:hint="eastAsia" w:ascii="宋体" w:hAnsi="宋体" w:cs="宋体"/>
          <w:b/>
          <w:bCs/>
        </w:rPr>
        <w:t xml:space="preserve">2.服务标准</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2.1维保服务目标</w:t>
      </w:r>
      <w:r/>
    </w:p>
    <w:p>
      <w:pPr>
        <w:ind w:firstLine="204"/>
        <w:tabs>
          <w:tab w:val="left" w:pos="1507" w:leader="none"/>
        </w:tabs>
        <w:rPr>
          <w:rFonts w:hint="eastAsia" w:ascii="宋体" w:hAnsi="宋体" w:cs="宋体"/>
          <w:spacing w:val="-3"/>
          <w:szCs w:val="21"/>
        </w:rPr>
      </w:pPr>
      <w:r>
        <w:rPr>
          <w:rFonts w:hint="eastAsia" w:ascii="宋体" w:hAnsi="宋体" w:cs="宋体"/>
          <w:spacing w:val="-3"/>
          <w:szCs w:val="21"/>
        </w:rPr>
        <w:t xml:space="preserve">（1）系统稳定性：确保系统全年无故障运行时间达到98%以上， 降低因系统故障导致的监测中断和数据丢失风险。</w:t>
      </w:r>
      <w:r/>
    </w:p>
    <w:p>
      <w:pPr>
        <w:ind w:firstLine="204"/>
        <w:tabs>
          <w:tab w:val="left" w:pos="1507" w:leader="none"/>
        </w:tabs>
        <w:rPr>
          <w:rFonts w:hint="eastAsia" w:ascii="宋体" w:hAnsi="宋体" w:cs="宋体"/>
          <w:spacing w:val="-3"/>
          <w:szCs w:val="21"/>
        </w:rPr>
      </w:pPr>
      <w:r>
        <w:rPr>
          <w:rFonts w:hint="eastAsia" w:ascii="宋体" w:hAnsi="宋体" w:cs="宋体"/>
          <w:spacing w:val="-3"/>
          <w:szCs w:val="21"/>
        </w:rPr>
        <w:t xml:space="preserve">（2）数据准确性：保证采集的货车重量、速度、车牌等数据准确率不低于99%,为交通管理和执法提供可靠依据。</w:t>
      </w:r>
      <w:r/>
    </w:p>
    <w:p>
      <w:pPr>
        <w:ind w:firstLine="204"/>
        <w:tabs>
          <w:tab w:val="left" w:pos="1507" w:leader="none"/>
        </w:tabs>
        <w:rPr>
          <w:rFonts w:hint="eastAsia" w:ascii="宋体" w:hAnsi="宋体" w:cs="宋体"/>
          <w:spacing w:val="-3"/>
          <w:szCs w:val="21"/>
        </w:rPr>
      </w:pPr>
      <w:r>
        <w:rPr>
          <w:rFonts w:hint="eastAsia" w:ascii="宋体" w:hAnsi="宋体" w:cs="宋体"/>
          <w:spacing w:val="-3"/>
          <w:szCs w:val="21"/>
        </w:rPr>
        <w:t xml:space="preserve">（3）响应及时性：在接到故障通知后，2小时内响应，一般故障4 小时内到达现场，重大故障2 小时内制定解决方案并启动应急处理 流程。</w:t>
      </w:r>
      <w:r/>
    </w:p>
    <w:p>
      <w:pPr>
        <w:ind w:firstLine="204"/>
        <w:tabs>
          <w:tab w:val="left" w:pos="1507" w:leader="none"/>
        </w:tabs>
        <w:rPr>
          <w:rFonts w:hint="eastAsia" w:ascii="宋体" w:hAnsi="宋体" w:cs="宋体"/>
          <w:spacing w:val="-3"/>
          <w:szCs w:val="21"/>
        </w:rPr>
      </w:pPr>
      <w:r>
        <w:rPr>
          <w:rFonts w:hint="eastAsia" w:ascii="宋体" w:hAnsi="宋体" w:cs="宋体"/>
          <w:spacing w:val="-3"/>
          <w:szCs w:val="21"/>
        </w:rPr>
        <w:t xml:space="preserve">（4）客户满意度：通过优质的服务，使客户对维保服务的满意度 达到90%以上。</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2.2维保服务要求</w:t>
      </w:r>
      <w:r/>
    </w:p>
    <w:p>
      <w:pPr>
        <w:ind w:firstLine="204"/>
        <w:tabs>
          <w:tab w:val="left" w:pos="1507" w:leader="none"/>
        </w:tabs>
        <w:rPr>
          <w:rFonts w:hint="eastAsia" w:ascii="宋体" w:hAnsi="宋体" w:cs="宋体"/>
          <w:spacing w:val="-3"/>
          <w:szCs w:val="21"/>
        </w:rPr>
      </w:pPr>
      <w:r>
        <w:rPr>
          <w:rFonts w:hint="eastAsia" w:ascii="宋体" w:hAnsi="宋体" w:cs="宋体"/>
          <w:spacing w:val="-3"/>
          <w:szCs w:val="21"/>
        </w:rPr>
        <w:t xml:space="preserve">（1）日常巡检</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1）设备外观检查：每月对监测点的称重传感器、速度传感器、摄像头、 控制柜等设备外观进行全面检查，查看是否有损坏、变形、腐蚀等情况。</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2）设备运行状态监测：通过系统监控平台，实时监测设备的运行参数， 如传感器的工作电压、信号强度、设备的温度等，及时发现异常情况。</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3）通信线路检查：每月检查系统的通信线路，包括光纤、网线等，查看 是否有松动、破损、老化等现象，确保数据传输畅通。</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4）环境检查：检查监测点周边的环境，如是否有积水、杂物堆积等影响 设备正常运行的因素，及时进行清理和整改。</w:t>
      </w:r>
      <w:r/>
    </w:p>
    <w:p>
      <w:pPr>
        <w:ind w:firstLine="204"/>
        <w:tabs>
          <w:tab w:val="left" w:pos="1507" w:leader="none"/>
        </w:tabs>
        <w:rPr>
          <w:rFonts w:hint="eastAsia" w:ascii="宋体" w:hAnsi="宋体" w:cs="宋体"/>
          <w:spacing w:val="-3"/>
          <w:szCs w:val="21"/>
        </w:rPr>
      </w:pPr>
      <w:r>
        <w:rPr>
          <w:rFonts w:hint="eastAsia" w:ascii="宋体" w:hAnsi="宋体" w:cs="宋体"/>
          <w:spacing w:val="-3"/>
          <w:szCs w:val="21"/>
        </w:rPr>
        <w:t xml:space="preserve">（2）设备保养</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1）传感器清洁与校准：每季度对称重设备、工控机等进行清洁，去除表面的灰尘、污垢等，并使用专业校准设备对传感器进行校准，确保其测量精度。</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2） 摄像头维护：每月清理摄像头的镜头，调整拍摄角度，确保图像清晰、准确。同时，检查摄像头的防护罩是否完好，如有损坏及时更换。</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3） 控制柜保养：每半年对控制柜进行全面保养，包括清理柜内灰尘、检查线路连接是否松动、紧固螺丝、检查电源模块的工作状态等。</w:t>
      </w:r>
      <w:r/>
    </w:p>
    <w:p>
      <w:pPr>
        <w:ind w:firstLine="204"/>
        <w:tabs>
          <w:tab w:val="left" w:pos="1507" w:leader="none"/>
        </w:tabs>
        <w:rPr>
          <w:rFonts w:hint="eastAsia" w:ascii="宋体" w:hAnsi="宋体" w:cs="宋体"/>
          <w:spacing w:val="-3"/>
          <w:szCs w:val="21"/>
        </w:rPr>
      </w:pPr>
      <w:r>
        <w:rPr>
          <w:rFonts w:hint="eastAsia" w:ascii="宋体" w:hAnsi="宋体" w:cs="宋体"/>
          <w:spacing w:val="-3"/>
          <w:szCs w:val="21"/>
        </w:rPr>
        <w:t xml:space="preserve">（3）故障维修</w:t>
      </w:r>
      <w:r/>
    </w:p>
    <w:p>
      <w:pPr>
        <w:ind w:firstLine="408"/>
        <w:tabs>
          <w:tab w:val="left" w:pos="1507" w:leader="none"/>
        </w:tabs>
        <w:rPr>
          <w:rFonts w:hint="eastAsia" w:ascii="宋体" w:hAnsi="宋体" w:cs="宋体"/>
          <w:spacing w:val="-3"/>
          <w:szCs w:val="21"/>
        </w:rPr>
      </w:pPr>
      <w:r>
        <w:rPr>
          <w:rFonts w:hint="eastAsia" w:ascii="宋体" w:hAnsi="宋体" w:cs="宋体"/>
          <w:spacing w:val="-3"/>
          <w:szCs w:val="21"/>
        </w:rPr>
        <w:t xml:space="preserve">由于本项目的特殊性(必须满足业务7*24小时不间断工作),维保内，在接到系统故障通知后，维保单位必须在2小时内响应。对于影响平台系统正常运行的严重故障，维保单位工程师及其它相关技术人员必须在在接到故障通知后4小时内赶到现场，查找原因，提出解决方案，并工作直至故障修妥完全恢复正常 服务为止，一般要求保证系统在8小时之内修复</w:t>
      </w:r>
      <w:r/>
    </w:p>
    <w:p>
      <w:pPr>
        <w:ind w:firstLine="204"/>
        <w:tabs>
          <w:tab w:val="left" w:pos="1507" w:leader="none"/>
        </w:tabs>
        <w:rPr>
          <w:rFonts w:hint="eastAsia" w:ascii="宋体" w:hAnsi="宋体" w:cs="宋体"/>
          <w:spacing w:val="-3"/>
          <w:szCs w:val="21"/>
        </w:rPr>
      </w:pPr>
      <w:r>
        <w:rPr>
          <w:rFonts w:hint="eastAsia" w:ascii="宋体" w:hAnsi="宋体" w:cs="宋体"/>
          <w:spacing w:val="-3"/>
          <w:szCs w:val="21"/>
        </w:rPr>
        <w:t xml:space="preserve">（4）软件升级与优化</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1）系统升级：根据上级部门要求，及时对系统的软件进行升级，以修复软件漏洞、增加新功能、提高系统性能。</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2） 数据优化：定期对系统采集的数据进行清理和优化，删除无效数据，整理数据结构，提高数据的存储效率和查询速度。</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3）功能优化：根据用户的反馈和实际使用需求，对系统的功能进行优化和改进，提升系统的易用性和实用性。</w:t>
      </w:r>
      <w:r/>
    </w:p>
    <w:p>
      <w:pPr>
        <w:ind w:firstLine="204"/>
        <w:tabs>
          <w:tab w:val="left" w:pos="1507" w:leader="none"/>
        </w:tabs>
        <w:rPr>
          <w:rFonts w:hint="eastAsia" w:ascii="宋体" w:hAnsi="宋体" w:cs="宋体"/>
          <w:spacing w:val="-3"/>
          <w:szCs w:val="21"/>
        </w:rPr>
      </w:pPr>
      <w:r>
        <w:rPr>
          <w:rFonts w:hint="eastAsia" w:ascii="宋体" w:hAnsi="宋体" w:cs="宋体"/>
          <w:spacing w:val="-3"/>
          <w:szCs w:val="21"/>
        </w:rPr>
        <w:t xml:space="preserve">（5）技术支持与培训</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1）技术支持：为用户提供7×24 小时的技术支持服务，用户可以通过电话、 邮件、在线客服等方式随时咨询系统使用过程中遇到的问题，维保人员将在1小时内给予答复。</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2）培训服务：根据用户的需求，为用户提供系统操作培训、维护培训等不同类型的培训服务。</w:t>
      </w:r>
      <w:r/>
    </w:p>
    <w:p>
      <w:pPr>
        <w:ind w:firstLine="204"/>
        <w:tabs>
          <w:tab w:val="left" w:pos="1507" w:leader="none"/>
        </w:tabs>
        <w:rPr>
          <w:rFonts w:hint="eastAsia" w:ascii="宋体" w:hAnsi="宋体" w:cs="宋体"/>
          <w:spacing w:val="-3"/>
          <w:szCs w:val="21"/>
        </w:rPr>
      </w:pPr>
      <w:r>
        <w:rPr>
          <w:rFonts w:hint="eastAsia" w:ascii="宋体" w:hAnsi="宋体" w:cs="宋体"/>
          <w:spacing w:val="-3"/>
          <w:szCs w:val="21"/>
        </w:rPr>
        <w:t xml:space="preserve">（6）维保服务保障措施</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1）人员保障</w:t>
      </w:r>
      <w:r/>
    </w:p>
    <w:p>
      <w:pPr>
        <w:ind w:firstLine="204"/>
        <w:tabs>
          <w:tab w:val="left" w:pos="1507" w:leader="none"/>
        </w:tabs>
        <w:rPr>
          <w:rFonts w:hint="eastAsia" w:ascii="宋体" w:hAnsi="宋体" w:cs="宋体"/>
          <w:spacing w:val="-3"/>
          <w:szCs w:val="21"/>
        </w:rPr>
      </w:pPr>
      <w:r>
        <w:rPr>
          <w:rFonts w:hint="eastAsia" w:ascii="宋体" w:hAnsi="宋体" w:cs="宋体"/>
          <w:spacing w:val="-3"/>
          <w:szCs w:val="21"/>
        </w:rPr>
        <w:t xml:space="preserve">组建专业的维保服务团队，团队成员包括硬件工程师、软件工程师、网络工程师等，具备丰富的系统维护经验和专业技能。定期对团队成员进行培训和考核，不断提高其技术水平和服务能力。</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2）备件保障</w:t>
      </w:r>
      <w:r/>
    </w:p>
    <w:p>
      <w:pPr>
        <w:ind w:firstLine="408"/>
        <w:tabs>
          <w:tab w:val="left" w:pos="1507" w:leader="none"/>
        </w:tabs>
        <w:rPr>
          <w:rFonts w:hint="eastAsia" w:ascii="宋体" w:hAnsi="宋体" w:cs="宋体"/>
          <w:spacing w:val="-3"/>
          <w:szCs w:val="21"/>
        </w:rPr>
      </w:pPr>
      <w:r>
        <w:rPr>
          <w:rFonts w:hint="eastAsia" w:ascii="宋体" w:hAnsi="宋体" w:cs="宋体"/>
          <w:spacing w:val="-3"/>
          <w:szCs w:val="21"/>
        </w:rPr>
        <w:t xml:space="preserve">建立充足的备件库，储备常用的零部件和易损件，如传感器、摄像头、通信模块等，确保在故障发生时能够及时更换，缩短故障修复时间。</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3）应急保障</w:t>
      </w:r>
      <w:r/>
    </w:p>
    <w:p>
      <w:pPr>
        <w:ind w:firstLine="408"/>
        <w:tabs>
          <w:tab w:val="left" w:pos="1507" w:leader="none"/>
        </w:tabs>
        <w:rPr>
          <w:rFonts w:hint="eastAsia" w:ascii="宋体" w:hAnsi="宋体" w:cs="宋体"/>
          <w:spacing w:val="-3"/>
          <w:szCs w:val="21"/>
        </w:rPr>
      </w:pPr>
      <w:r>
        <w:rPr>
          <w:rFonts w:hint="eastAsia" w:ascii="宋体" w:hAnsi="宋体" w:cs="宋体"/>
          <w:spacing w:val="-3"/>
          <w:szCs w:val="21"/>
        </w:rPr>
        <w:t xml:space="preserve">制定完善的应急预案，针对可能出现的重大故障和突发事件，明确应急处理流程和责任分工。定期组织应急演练，提高团队的应急处理能力和协同配合能力。</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4）质量保障</w:t>
      </w:r>
      <w:r/>
    </w:p>
    <w:p>
      <w:pPr>
        <w:ind w:firstLine="408"/>
        <w:tabs>
          <w:tab w:val="left" w:pos="1507" w:leader="none"/>
        </w:tabs>
        <w:rPr>
          <w:rFonts w:hint="eastAsia" w:ascii="宋体" w:hAnsi="宋体" w:cs="宋体"/>
          <w:spacing w:val="-3"/>
          <w:szCs w:val="21"/>
        </w:rPr>
      </w:pPr>
      <w:r>
        <w:rPr>
          <w:rFonts w:hint="eastAsia" w:ascii="宋体" w:hAnsi="宋体" w:cs="宋体"/>
          <w:spacing w:val="-3"/>
          <w:szCs w:val="21"/>
        </w:rPr>
        <w:t xml:space="preserve">严格按照相关的标准和规范进行维保服务，建立质量管理体系，对服务过程进行全程监控和质量控制。对维保后的系统进行严格的质量检验，确保系统符合要求。</w:t>
      </w:r>
      <w:r/>
    </w:p>
    <w:p>
      <w:pPr>
        <w:tabs>
          <w:tab w:val="left" w:pos="1507" w:leader="none"/>
        </w:tabs>
        <w:rPr>
          <w:rFonts w:hint="eastAsia" w:ascii="宋体" w:hAnsi="宋体" w:cs="宋体"/>
          <w:spacing w:val="-3"/>
          <w:szCs w:val="21"/>
        </w:rPr>
      </w:pPr>
      <w:r>
        <w:rPr>
          <w:rFonts w:hint="eastAsia" w:ascii="宋体" w:hAnsi="宋体" w:cs="宋体"/>
          <w:spacing w:val="-3"/>
          <w:szCs w:val="21"/>
        </w:rPr>
        <w:t xml:space="preserve">5）沟通保障</w:t>
      </w:r>
      <w:r/>
    </w:p>
    <w:p>
      <w:pPr>
        <w:ind w:firstLine="408"/>
        <w:tabs>
          <w:tab w:val="left" w:pos="1507" w:leader="none"/>
        </w:tabs>
        <w:rPr>
          <w:rFonts w:hint="eastAsia" w:ascii="宋体" w:hAnsi="宋体" w:cs="宋体"/>
          <w:spacing w:val="-3"/>
          <w:szCs w:val="21"/>
        </w:rPr>
      </w:pPr>
      <w:r>
        <w:rPr>
          <w:rFonts w:hint="eastAsia" w:ascii="宋体" w:hAnsi="宋体" w:cs="宋体"/>
          <w:spacing w:val="-3"/>
          <w:szCs w:val="21"/>
        </w:rPr>
        <w:t xml:space="preserve">建立与客户的定期沟通机制，定期向客户汇报系统的运行情况和维保工作进展，听取客户的意见和建议。及时解决客户在系统使用过程中遇到的问题，提高客户的满意度。</w:t>
      </w:r>
      <w:r/>
    </w:p>
    <w:p>
      <w:pPr>
        <w:rPr>
          <w:rFonts w:hint="eastAsia" w:ascii="宋体" w:hAnsi="宋体"/>
          <w:b/>
          <w:bCs/>
          <w:sz w:val="24"/>
        </w:rPr>
      </w:pPr>
      <w:r>
        <w:rPr>
          <w:rFonts w:hint="eastAsia" w:ascii="宋体" w:hAnsi="宋体"/>
          <w:b/>
          <w:bCs/>
          <w:sz w:val="24"/>
        </w:rPr>
      </w:r>
      <w:r/>
    </w:p>
    <w:p>
      <w:pPr>
        <w:tabs>
          <w:tab w:val="left" w:pos="1507" w:leader="none"/>
        </w:tabs>
        <w:rPr>
          <w:rFonts w:hint="eastAsia" w:ascii="宋体" w:hAnsi="宋体" w:cs="宋体"/>
          <w:b/>
          <w:bCs/>
          <w:color w:val="0000ff"/>
        </w:rPr>
      </w:pPr>
      <w:r>
        <w:rPr>
          <w:rFonts w:hint="eastAsia" w:ascii="宋体" w:hAnsi="宋体" w:cs="宋体"/>
          <w:b/>
          <w:bCs/>
          <w:color w:val="0000ff"/>
        </w:rPr>
        <w:t xml:space="preserve">（六十四）标准化考点维保经费</w:t>
      </w:r>
      <w:r/>
    </w:p>
    <w:p>
      <w:pPr>
        <w:spacing w:line="320" w:lineRule="exact"/>
        <w:rPr>
          <w:rFonts w:hint="eastAsia" w:ascii="宋体" w:hAnsi="宋体" w:cs="宋体"/>
          <w:b/>
          <w:bCs/>
        </w:rPr>
      </w:pPr>
      <w:r>
        <w:rPr>
          <w:rFonts w:hint="eastAsia" w:ascii="宋体" w:hAnsi="宋体" w:cs="宋体"/>
          <w:b/>
          <w:bCs/>
        </w:rPr>
        <w:t xml:space="preserve">1.服务内容</w:t>
      </w:r>
      <w:r/>
    </w:p>
    <w:p>
      <w:pPr>
        <w:ind w:firstLine="420"/>
        <w:spacing w:line="320" w:lineRule="exact"/>
        <w:rPr>
          <w:rFonts w:hint="eastAsia" w:ascii="宋体" w:hAnsi="宋体" w:cs="宋体"/>
        </w:rPr>
      </w:pPr>
      <w:r>
        <w:rPr>
          <w:rFonts w:hint="eastAsia" w:ascii="宋体" w:hAnsi="宋体" w:cs="宋体"/>
        </w:rPr>
        <w:t xml:space="preserve">根据《省教育厅、财政厅关于做好江苏省国家教育考试标准化考点升级建设工作的通知》(苏教考[2017]18号)，我市于2018年5月完成标准化考点升级改造。对所以考场、教务室、视频监控室、试卷保密室等实时高清监控，全省联网。作弊防控系统实施4G、5G信号屏蔽，同时屏蔽无线信号。对标准化考点进行维保服务。</w:t>
      </w:r>
      <w:r/>
    </w:p>
    <w:p>
      <w:pPr>
        <w:ind w:firstLine="420"/>
        <w:spacing w:line="320" w:lineRule="exact"/>
        <w:rPr>
          <w:rFonts w:hint="eastAsia" w:ascii="宋体" w:hAnsi="宋体" w:cs="宋体"/>
        </w:rPr>
      </w:pPr>
      <w:r>
        <w:rPr>
          <w:rFonts w:hint="eastAsia" w:ascii="宋体" w:hAnsi="宋体" w:cs="宋体"/>
        </w:rPr>
        <w:t xml:space="preserve">本次运维续保服务保障范围主要分为网络保障、指挥中心机房主要设备保障、指挥中心视频会议系统保障、考点网上巡考系统4大部分。</w:t>
      </w:r>
      <w:r/>
    </w:p>
    <w:p>
      <w:pPr>
        <w:spacing w:line="320" w:lineRule="exact"/>
        <w:rPr>
          <w:rFonts w:hint="eastAsia" w:ascii="宋体" w:hAnsi="宋体" w:cs="宋体"/>
          <w:b/>
          <w:bCs/>
        </w:rPr>
      </w:pPr>
      <w:r>
        <w:rPr>
          <w:rFonts w:hint="eastAsia" w:ascii="宋体" w:hAnsi="宋体" w:cs="宋体"/>
          <w:b/>
          <w:bCs/>
        </w:rPr>
        <w:t xml:space="preserve">2.服务标准</w:t>
      </w:r>
      <w:r/>
    </w:p>
    <w:p>
      <w:pPr>
        <w:ind w:firstLine="420"/>
        <w:spacing w:line="320" w:lineRule="exact"/>
        <w:rPr>
          <w:rFonts w:hint="eastAsia" w:ascii="宋体" w:hAnsi="宋体" w:cs="宋体"/>
        </w:rPr>
      </w:pPr>
      <w:r>
        <w:rPr>
          <w:rFonts w:hint="eastAsia" w:ascii="宋体" w:hAnsi="宋体" w:cs="宋体"/>
        </w:rPr>
        <w:t xml:space="preserve">2.1提供保障服务的范围如下:</w:t>
      </w:r>
      <w:r/>
    </w:p>
    <w:p>
      <w:pPr>
        <w:ind w:firstLine="420"/>
        <w:spacing w:line="320" w:lineRule="exact"/>
        <w:rPr>
          <w:rFonts w:hint="eastAsia" w:ascii="宋体" w:hAnsi="宋体" w:cs="宋体"/>
        </w:rPr>
      </w:pPr>
      <w:r>
        <w:rPr>
          <w:rFonts w:hint="eastAsia" w:ascii="宋体" w:hAnsi="宋体" w:cs="宋体"/>
        </w:rPr>
        <w:t xml:space="preserve">(1)网络保障供应商为甲方提供智护、常青藤等管家式服务，通过智护平台对所有网络设备进行实时监控，实现自动告警。</w:t>
      </w:r>
      <w:r/>
    </w:p>
    <w:p>
      <w:pPr>
        <w:ind w:firstLine="420"/>
        <w:spacing w:line="320" w:lineRule="exact"/>
        <w:rPr>
          <w:rFonts w:hint="eastAsia" w:ascii="宋体" w:hAnsi="宋体" w:cs="宋体"/>
        </w:rPr>
      </w:pPr>
      <w:r>
        <w:rPr>
          <w:rFonts w:hint="eastAsia" w:ascii="宋体" w:hAnsi="宋体" w:cs="宋体"/>
        </w:rPr>
        <w:t xml:space="preserve">(2)指挥中心视频会议系统保障供应商负责甲方视频会议系统保障服务，根据原合同清单中的所有设备、配件、辅件，出现故障时乙方免费提供备件替换服务，如甲方需维修坏件，供应商负责</w:t>
      </w:r>
      <w:r>
        <w:rPr>
          <w:rFonts w:hint="eastAsia" w:ascii="宋体" w:hAnsi="宋体" w:cs="宋体"/>
        </w:rPr>
        <w:t xml:space="preserve">送修并配合更换，维修费用由甲方直接支付给设备原厂供应商。</w:t>
      </w:r>
      <w:r/>
    </w:p>
    <w:p>
      <w:pPr>
        <w:ind w:firstLine="420"/>
        <w:spacing w:line="320" w:lineRule="exact"/>
        <w:rPr>
          <w:rFonts w:hint="eastAsia" w:ascii="宋体" w:hAnsi="宋体" w:cs="宋体"/>
        </w:rPr>
      </w:pPr>
      <w:r>
        <w:rPr>
          <w:rFonts w:hint="eastAsia" w:ascii="宋体" w:hAnsi="宋体" w:cs="宋体"/>
        </w:rPr>
        <w:t xml:space="preserve">(3)指挥中心机房主要设备保障</w:t>
      </w:r>
      <w:r/>
    </w:p>
    <w:p>
      <w:pPr>
        <w:ind w:firstLine="420"/>
        <w:spacing w:line="320" w:lineRule="exact"/>
        <w:rPr>
          <w:rFonts w:hint="eastAsia" w:ascii="宋体" w:hAnsi="宋体" w:cs="宋体"/>
        </w:rPr>
      </w:pPr>
      <w:r>
        <w:rPr>
          <w:rFonts w:hint="eastAsia" w:ascii="宋体" w:hAnsi="宋体" w:cs="宋体"/>
        </w:rPr>
        <w:t xml:space="preserve">本项目的考试保障服务中包含指挥中心机房主要设备的保障。指挥中心机房中心机房承载着标准化考场的核心业务系统与网络专线环境，业务系统主要包括:国家教育考试网上巡查系统、拾音系统、视频会议系统等，网络专线环境主要包括:标准化考试专网等。</w:t>
      </w:r>
      <w:r/>
    </w:p>
    <w:p>
      <w:pPr>
        <w:ind w:firstLine="420"/>
        <w:spacing w:line="340" w:lineRule="exact"/>
        <w:rPr>
          <w:rFonts w:hint="eastAsia" w:ascii="宋体" w:hAnsi="宋体" w:cs="宋体"/>
        </w:rPr>
      </w:pPr>
      <w:r>
        <w:rPr>
          <w:rFonts w:hint="eastAsia" w:ascii="宋体" w:hAnsi="宋体" w:cs="宋体"/>
        </w:rPr>
        <w:t xml:space="preserve">2.2服务响应要求</w:t>
      </w:r>
      <w:r/>
    </w:p>
    <w:p>
      <w:pPr>
        <w:ind w:firstLine="420"/>
        <w:spacing w:line="340" w:lineRule="exact"/>
        <w:rPr>
          <w:rFonts w:hint="eastAsia" w:ascii="宋体" w:hAnsi="宋体" w:cs="宋体"/>
        </w:rPr>
      </w:pPr>
      <w:r>
        <w:rPr>
          <w:rFonts w:hint="eastAsia" w:ascii="宋体" w:hAnsi="宋体" w:cs="宋体"/>
        </w:rPr>
        <w:t xml:space="preserve">提供7*24小时全天候售后电话服务，在服务期内出现故障时，响应时间为30分钟;在接到报修电话后维修技术人员2小时内到达现场。</w:t>
      </w:r>
      <w:r/>
    </w:p>
    <w:p>
      <w:pPr>
        <w:ind w:firstLine="420"/>
        <w:spacing w:line="340" w:lineRule="exact"/>
        <w:rPr>
          <w:rFonts w:hint="eastAsia" w:ascii="宋体" w:hAnsi="宋体" w:cs="宋体"/>
        </w:rPr>
      </w:pPr>
      <w:r>
        <w:rPr>
          <w:rFonts w:hint="eastAsia" w:ascii="宋体" w:hAnsi="宋体" w:cs="宋体"/>
        </w:rPr>
        <w:t xml:space="preserve">服务期内中心机房所有设备、配件、辅件出现故障，乙方免费提供备件替换服务，并在24小时内恢复，如甲方需维修坏件，供应商负责送修并配合更换，维修费用由甲方直接支付给设备原厂供应商。</w:t>
      </w:r>
      <w:r/>
    </w:p>
    <w:p>
      <w:pPr>
        <w:ind w:firstLine="420"/>
        <w:spacing w:line="340" w:lineRule="exact"/>
        <w:rPr>
          <w:rFonts w:hint="eastAsia" w:ascii="宋体" w:hAnsi="宋体" w:cs="宋体"/>
        </w:rPr>
      </w:pPr>
      <w:r>
        <w:rPr>
          <w:rFonts w:hint="eastAsia" w:ascii="宋体" w:hAnsi="宋体" w:cs="宋体"/>
        </w:rPr>
        <w:t xml:space="preserve">在服务期内乙方每季度提供巡检服务，并出具巡检报告。</w:t>
      </w:r>
      <w:r/>
    </w:p>
    <w:p>
      <w:pPr>
        <w:ind w:firstLine="420"/>
        <w:spacing w:line="340" w:lineRule="exact"/>
        <w:rPr>
          <w:rFonts w:hint="eastAsia" w:ascii="宋体" w:hAnsi="宋体" w:cs="宋体"/>
        </w:rPr>
      </w:pPr>
      <w:r>
        <w:rPr>
          <w:rFonts w:hint="eastAsia" w:ascii="宋体" w:hAnsi="宋体" w:cs="宋体"/>
        </w:rPr>
        <w:t xml:space="preserve">2.3考试保障巡检要求</w:t>
      </w:r>
      <w:r/>
    </w:p>
    <w:p>
      <w:pPr>
        <w:ind w:firstLine="420"/>
        <w:spacing w:line="340" w:lineRule="exact"/>
        <w:rPr>
          <w:rFonts w:hint="eastAsia" w:ascii="宋体" w:hAnsi="宋体" w:cs="宋体"/>
        </w:rPr>
      </w:pPr>
      <w:r>
        <w:rPr>
          <w:rFonts w:hint="eastAsia" w:ascii="宋体" w:hAnsi="宋体" w:cs="宋体"/>
        </w:rPr>
        <w:t xml:space="preserve">(1)拾音器:响亮、清晰。</w:t>
      </w:r>
      <w:r/>
    </w:p>
    <w:p>
      <w:pPr>
        <w:ind w:firstLine="420"/>
        <w:spacing w:line="340" w:lineRule="exact"/>
        <w:rPr>
          <w:rFonts w:hint="eastAsia" w:ascii="宋体" w:hAnsi="宋体" w:cs="宋体"/>
        </w:rPr>
      </w:pPr>
      <w:r>
        <w:rPr>
          <w:rFonts w:hint="eastAsia" w:ascii="宋体" w:hAnsi="宋体" w:cs="宋体"/>
        </w:rPr>
        <w:t xml:space="preserve">(2)摄像头:镜头清洁、无死角、焦距准确、0SD标签正确。</w:t>
      </w:r>
      <w:r/>
    </w:p>
    <w:p>
      <w:pPr>
        <w:ind w:firstLine="420"/>
        <w:spacing w:line="340" w:lineRule="exact"/>
        <w:rPr>
          <w:rFonts w:hint="eastAsia" w:ascii="宋体" w:hAnsi="宋体" w:cs="宋体"/>
        </w:rPr>
      </w:pPr>
      <w:r>
        <w:rPr>
          <w:rFonts w:hint="eastAsia" w:ascii="宋体" w:hAnsi="宋体" w:cs="宋体"/>
        </w:rPr>
        <w:t xml:space="preserve">(3)摄像头SD卡:检查每台摄像机SD卡，确保正常可用。</w:t>
      </w:r>
      <w:r/>
    </w:p>
    <w:p>
      <w:pPr>
        <w:ind w:firstLine="420"/>
        <w:spacing w:line="340" w:lineRule="exact"/>
        <w:rPr>
          <w:rFonts w:hint="eastAsia" w:ascii="宋体" w:hAnsi="宋体" w:cs="宋体"/>
        </w:rPr>
      </w:pPr>
      <w:r>
        <w:rPr>
          <w:rFonts w:hint="eastAsia" w:ascii="宋体" w:hAnsi="宋体" w:cs="宋体"/>
        </w:rPr>
        <w:t xml:space="preserve">(4)网络时钟:时间与时钟服务器同步。</w:t>
      </w:r>
      <w:r/>
    </w:p>
    <w:p>
      <w:pPr>
        <w:ind w:firstLine="420"/>
        <w:spacing w:line="340" w:lineRule="exact"/>
        <w:rPr>
          <w:rFonts w:hint="eastAsia" w:ascii="宋体" w:hAnsi="宋体" w:cs="宋体"/>
        </w:rPr>
      </w:pPr>
      <w:r>
        <w:rPr>
          <w:rFonts w:hint="eastAsia" w:ascii="宋体" w:hAnsi="宋体" w:cs="宋体"/>
        </w:rPr>
        <w:t xml:space="preserve">(5)考务通:正常开机，可正常连接网络。</w:t>
      </w:r>
      <w:r/>
    </w:p>
    <w:p>
      <w:pPr>
        <w:ind w:firstLine="420"/>
        <w:spacing w:line="340" w:lineRule="exact"/>
        <w:rPr>
          <w:rFonts w:hint="eastAsia" w:ascii="宋体" w:hAnsi="宋体" w:cs="宋体"/>
        </w:rPr>
      </w:pPr>
      <w:r>
        <w:rPr>
          <w:rFonts w:hint="eastAsia" w:ascii="宋体" w:hAnsi="宋体" w:cs="宋体"/>
        </w:rPr>
        <w:t xml:space="preserve">(6)视频解码器:考务管理机视频正常上墙。</w:t>
      </w:r>
      <w:r/>
    </w:p>
    <w:p>
      <w:pPr>
        <w:ind w:firstLine="420"/>
        <w:spacing w:line="340" w:lineRule="exact"/>
        <w:rPr>
          <w:rFonts w:hint="eastAsia" w:ascii="宋体" w:hAnsi="宋体" w:cs="宋体"/>
        </w:rPr>
      </w:pPr>
      <w:r>
        <w:rPr>
          <w:rFonts w:hint="eastAsia" w:ascii="宋体" w:hAnsi="宋体" w:cs="宋体"/>
        </w:rPr>
        <w:t xml:space="preserve">(7)考务管理机:正常开机，监控软件、屏蔽仪控制软件、网络时钟监控软件运</w:t>
      </w:r>
      <w:r/>
    </w:p>
    <w:p>
      <w:pPr>
        <w:ind w:firstLine="420"/>
        <w:spacing w:line="340" w:lineRule="exact"/>
        <w:rPr>
          <w:rFonts w:hint="eastAsia" w:ascii="宋体" w:hAnsi="宋体" w:cs="宋体"/>
        </w:rPr>
      </w:pPr>
      <w:r>
        <w:rPr>
          <w:rFonts w:hint="eastAsia" w:ascii="宋体" w:hAnsi="宋体" w:cs="宋体"/>
        </w:rPr>
        <w:t xml:space="preserve">行正常。</w:t>
      </w:r>
      <w:r/>
    </w:p>
    <w:p>
      <w:pPr>
        <w:ind w:firstLine="420"/>
        <w:spacing w:line="340" w:lineRule="exact"/>
        <w:rPr>
          <w:rFonts w:hint="eastAsia" w:ascii="宋体" w:hAnsi="宋体" w:cs="宋体"/>
        </w:rPr>
      </w:pPr>
      <w:r>
        <w:rPr>
          <w:rFonts w:hint="eastAsia" w:ascii="宋体" w:hAnsi="宋体" w:cs="宋体"/>
        </w:rPr>
        <w:t xml:space="preserve">(8)无线电屏蔽仪:在规定的时间内进行测试，确保网络连接正常、可以远程开关机。</w:t>
      </w:r>
      <w:r/>
    </w:p>
    <w:p>
      <w:pPr>
        <w:ind w:firstLine="420"/>
        <w:spacing w:line="340" w:lineRule="exact"/>
        <w:rPr>
          <w:rFonts w:hint="eastAsia" w:ascii="宋体" w:hAnsi="宋体" w:cs="宋体"/>
        </w:rPr>
      </w:pPr>
      <w:r>
        <w:rPr>
          <w:rFonts w:hint="eastAsia" w:ascii="宋体" w:hAnsi="宋体" w:cs="宋体"/>
        </w:rPr>
        <w:t xml:space="preserve">(9)网络测试:包括校园网的测试和考试专网的测试，确保无丢包及时延达标。</w:t>
      </w:r>
      <w:r/>
    </w:p>
    <w:p>
      <w:pPr>
        <w:ind w:firstLine="420"/>
        <w:spacing w:line="340" w:lineRule="exact"/>
        <w:rPr>
          <w:rFonts w:hint="eastAsia" w:ascii="宋体" w:hAnsi="宋体" w:cs="宋体"/>
        </w:rPr>
      </w:pPr>
      <w:r>
        <w:rPr>
          <w:rFonts w:hint="eastAsia" w:ascii="宋体" w:hAnsi="宋体" w:cs="宋体"/>
        </w:rPr>
        <w:t xml:space="preserve">(10)对巡检中发现的问题要及时汇报，并按要求在正式考试前全部处理完毕。</w:t>
      </w:r>
      <w:r/>
    </w:p>
    <w:p>
      <w:pPr>
        <w:ind w:firstLine="420"/>
        <w:spacing w:line="340" w:lineRule="exact"/>
        <w:rPr>
          <w:rFonts w:hint="eastAsia" w:ascii="宋体" w:hAnsi="宋体" w:cs="宋体"/>
        </w:rPr>
      </w:pPr>
      <w:r>
        <w:rPr>
          <w:rFonts w:hint="eastAsia" w:ascii="宋体" w:hAnsi="宋体" w:cs="宋体"/>
        </w:rPr>
        <w:t xml:space="preserve">2.4考试保障要求</w:t>
      </w:r>
      <w:r/>
    </w:p>
    <w:p>
      <w:pPr>
        <w:ind w:firstLine="420"/>
        <w:spacing w:line="340" w:lineRule="exact"/>
        <w:rPr>
          <w:rFonts w:hint="eastAsia" w:ascii="宋体" w:hAnsi="宋体" w:cs="宋体"/>
        </w:rPr>
      </w:pPr>
      <w:r>
        <w:rPr>
          <w:rFonts w:hint="eastAsia" w:ascii="宋体" w:hAnsi="宋体" w:cs="宋体"/>
        </w:rPr>
        <w:t xml:space="preserve">(1)考试保障至少提前1小时到达现场，并向指挥中心报到;开展如下检查:</w:t>
      </w:r>
      <w:r/>
    </w:p>
    <w:p>
      <w:pPr>
        <w:ind w:firstLine="420"/>
        <w:spacing w:line="340" w:lineRule="exact"/>
        <w:rPr>
          <w:rFonts w:hint="eastAsia" w:ascii="宋体" w:hAnsi="宋体" w:cs="宋体"/>
        </w:rPr>
      </w:pPr>
      <w:r>
        <w:rPr>
          <w:rFonts w:hint="eastAsia" w:ascii="宋体" w:hAnsi="宋体" w:cs="宋体"/>
        </w:rPr>
        <w:t xml:space="preserve">1)网络测试:PING测试现场设备，有问题尽快处理。</w:t>
      </w:r>
      <w:r/>
    </w:p>
    <w:p>
      <w:pPr>
        <w:ind w:firstLine="420"/>
        <w:spacing w:line="340" w:lineRule="exact"/>
        <w:rPr>
          <w:rFonts w:hint="eastAsia" w:ascii="宋体" w:hAnsi="宋体" w:cs="宋体"/>
        </w:rPr>
      </w:pPr>
      <w:r>
        <w:rPr>
          <w:rFonts w:hint="eastAsia" w:ascii="宋体" w:hAnsi="宋体" w:cs="宋体"/>
        </w:rPr>
        <w:t xml:space="preserve">2)网络时钟:每场考试前30分钟进行校时、调整检查。</w:t>
      </w:r>
      <w:r/>
    </w:p>
    <w:p>
      <w:pPr>
        <w:ind w:firstLine="420"/>
        <w:spacing w:line="340" w:lineRule="exact"/>
        <w:rPr>
          <w:rFonts w:hint="eastAsia" w:ascii="宋体" w:hAnsi="宋体" w:cs="宋体"/>
        </w:rPr>
      </w:pPr>
      <w:r>
        <w:rPr>
          <w:rFonts w:hint="eastAsia" w:ascii="宋体" w:hAnsi="宋体" w:cs="宋体"/>
        </w:rPr>
        <w:t xml:space="preserve">3)摄像头:镜头清洁、无死角、焦距准确。</w:t>
      </w:r>
      <w:r/>
    </w:p>
    <w:p>
      <w:pPr>
        <w:ind w:firstLine="420"/>
        <w:spacing w:line="340" w:lineRule="exact"/>
        <w:rPr>
          <w:rFonts w:hint="eastAsia" w:ascii="宋体" w:hAnsi="宋体" w:cs="宋体"/>
        </w:rPr>
      </w:pPr>
      <w:r>
        <w:rPr>
          <w:rFonts w:hint="eastAsia" w:ascii="宋体" w:hAnsi="宋体" w:cs="宋体"/>
        </w:rPr>
        <w:t xml:space="preserve">4)拾音器:响亮、清晰。</w:t>
      </w:r>
      <w:r/>
    </w:p>
    <w:p>
      <w:pPr>
        <w:ind w:firstLine="420"/>
        <w:spacing w:line="340" w:lineRule="exact"/>
        <w:rPr>
          <w:rFonts w:hint="eastAsia" w:ascii="宋体" w:hAnsi="宋体" w:cs="宋体"/>
        </w:rPr>
      </w:pPr>
      <w:r>
        <w:rPr>
          <w:rFonts w:hint="eastAsia" w:ascii="宋体" w:hAnsi="宋体" w:cs="宋体"/>
        </w:rPr>
        <w:t xml:space="preserve">5)摄像头SD卡:检查每台摄像机SD卡，确保正常可用。</w:t>
      </w:r>
      <w:r/>
    </w:p>
    <w:p>
      <w:pPr>
        <w:ind w:firstLine="420"/>
        <w:spacing w:line="340" w:lineRule="exact"/>
        <w:rPr>
          <w:rFonts w:hint="eastAsia" w:ascii="宋体" w:hAnsi="宋体" w:cs="宋体"/>
        </w:rPr>
      </w:pPr>
      <w:r>
        <w:rPr>
          <w:rFonts w:hint="eastAsia" w:ascii="宋体" w:hAnsi="宋体" w:cs="宋体"/>
        </w:rPr>
        <w:t xml:space="preserve">6)无线电屏蔽仪;每场考试前30分钟开机;每场考试后立刻关机。</w:t>
      </w:r>
      <w:r/>
    </w:p>
    <w:p>
      <w:pPr>
        <w:ind w:firstLine="420"/>
        <w:spacing w:line="340" w:lineRule="exact"/>
        <w:rPr>
          <w:rFonts w:hint="eastAsia" w:ascii="宋体" w:hAnsi="宋体" w:cs="宋体"/>
        </w:rPr>
      </w:pPr>
      <w:r>
        <w:rPr>
          <w:rFonts w:hint="eastAsia" w:ascii="宋体" w:hAnsi="宋体" w:cs="宋体"/>
        </w:rPr>
        <w:t xml:space="preserve">7)考务通:正常开机，正常连接网络。</w:t>
      </w:r>
      <w:r/>
    </w:p>
    <w:p>
      <w:pPr>
        <w:ind w:firstLine="420"/>
        <w:spacing w:line="340" w:lineRule="exact"/>
        <w:rPr>
          <w:rFonts w:hint="eastAsia" w:ascii="宋体" w:hAnsi="宋体" w:cs="宋体"/>
        </w:rPr>
      </w:pPr>
      <w:r>
        <w:rPr>
          <w:rFonts w:hint="eastAsia" w:ascii="宋体" w:hAnsi="宋体" w:cs="宋体"/>
        </w:rPr>
        <w:t xml:space="preserve">8)视频解码器:考务管理机视频正常上墙。</w:t>
      </w:r>
      <w:r/>
    </w:p>
    <w:p>
      <w:pPr>
        <w:ind w:firstLine="420"/>
        <w:spacing w:line="340" w:lineRule="exact"/>
        <w:rPr>
          <w:rFonts w:hint="eastAsia" w:ascii="宋体" w:hAnsi="宋体" w:cs="宋体"/>
        </w:rPr>
      </w:pPr>
      <w:r>
        <w:rPr>
          <w:rFonts w:hint="eastAsia" w:ascii="宋体" w:hAnsi="宋体" w:cs="宋体"/>
        </w:rPr>
        <w:t xml:space="preserve">9)指挥中心:在领导视察期间优先保证演示现场考点及保密室拉流上大屏，控制其他操作;提前召集视频会议，音视频互动正常:声音方面严格控制回音;现场环境灯光确保良好;做好演示和讲解工作。</w:t>
      </w:r>
      <w:r/>
    </w:p>
    <w:p>
      <w:pPr>
        <w:ind w:firstLine="420"/>
        <w:spacing w:line="340" w:lineRule="exact"/>
        <w:rPr>
          <w:rFonts w:hint="eastAsia" w:ascii="宋体" w:hAnsi="宋体" w:cs="宋体"/>
        </w:rPr>
      </w:pPr>
      <w:r>
        <w:rPr>
          <w:rFonts w:hint="eastAsia" w:ascii="宋体" w:hAnsi="宋体" w:cs="宋体"/>
        </w:rPr>
        <w:t xml:space="preserve">10)考点:指导考务人员使用巡考系统，注意拉流人数，避免系统负载过重。</w:t>
      </w:r>
      <w:r/>
    </w:p>
    <w:p>
      <w:pPr>
        <w:ind w:firstLine="420"/>
        <w:spacing w:line="340" w:lineRule="exact"/>
        <w:rPr>
          <w:rFonts w:hint="eastAsia" w:ascii="宋体" w:hAnsi="宋体" w:cs="宋体"/>
        </w:rPr>
      </w:pPr>
      <w:r>
        <w:rPr>
          <w:rFonts w:hint="eastAsia" w:ascii="宋体" w:hAnsi="宋体" w:cs="宋体"/>
        </w:rPr>
        <w:t xml:space="preserve">(2)考试过程中密切关注系统运行状态，如有异常及时向指挥中心汇报，并根据指挥中心指令做好应急处理。</w:t>
      </w:r>
      <w:r/>
    </w:p>
    <w:p>
      <w:pPr>
        <w:ind w:firstLine="420"/>
        <w:spacing w:line="340" w:lineRule="exact"/>
        <w:rPr>
          <w:rFonts w:hint="eastAsia" w:ascii="宋体" w:hAnsi="宋体" w:cs="宋体"/>
        </w:rPr>
      </w:pPr>
      <w:r>
        <w:rPr>
          <w:rFonts w:hint="eastAsia" w:ascii="宋体" w:hAnsi="宋体" w:cs="宋体"/>
        </w:rPr>
        <w:t xml:space="preserve">(3)每天结束后，关闭无线电屏蔽仪(断电关闭)，关闭监控图像上墙;向指挥中心汇报，经同意</w:t>
      </w:r>
      <w:r>
        <w:rPr>
          <w:rFonts w:hint="eastAsia" w:ascii="宋体" w:hAnsi="宋体" w:cs="宋体"/>
        </w:rPr>
        <w:t xml:space="preserve">后方可离开现场。</w:t>
      </w:r>
      <w:r/>
    </w:p>
    <w:p>
      <w:pPr>
        <w:ind w:firstLine="482"/>
        <w:rPr>
          <w:rFonts w:hint="eastAsia" w:ascii="宋体" w:hAnsi="宋体"/>
          <w:b/>
          <w:bCs/>
          <w:sz w:val="24"/>
        </w:rPr>
      </w:pPr>
      <w:r>
        <w:rPr>
          <w:rFonts w:hint="eastAsia" w:ascii="宋体" w:hAnsi="宋体"/>
          <w:b/>
          <w:bCs/>
          <w:sz w:val="24"/>
        </w:rPr>
      </w:r>
      <w:r/>
    </w:p>
    <w:p>
      <w:pPr>
        <w:jc w:val="left"/>
        <w:rPr>
          <w:rFonts w:hint="eastAsia" w:ascii="宋体" w:hAnsi="宋体" w:cs="宋体"/>
          <w:b/>
          <w:bCs/>
          <w:color w:val="0000ff"/>
        </w:rPr>
      </w:pPr>
      <w:r>
        <w:rPr>
          <w:rFonts w:hint="eastAsia" w:ascii="宋体" w:hAnsi="宋体" w:cs="宋体"/>
          <w:b/>
          <w:bCs/>
          <w:color w:val="0000ff"/>
        </w:rPr>
        <w:t xml:space="preserve">（六十五）网络安全设备维保</w:t>
      </w:r>
      <w:r/>
    </w:p>
    <w:p>
      <w:pPr>
        <w:spacing w:line="320" w:lineRule="exact"/>
        <w:rPr>
          <w:rFonts w:hint="eastAsia" w:ascii="宋体" w:hAnsi="宋体" w:cs="宋体"/>
          <w:b/>
          <w:bCs/>
        </w:rPr>
      </w:pPr>
      <w:r>
        <w:rPr>
          <w:rFonts w:hint="eastAsia" w:ascii="宋体" w:hAnsi="宋体" w:cs="宋体"/>
          <w:b/>
          <w:bCs/>
        </w:rPr>
        <w:t xml:space="preserve">1.服务内容</w:t>
      </w:r>
      <w:r/>
    </w:p>
    <w:p>
      <w:pPr>
        <w:ind w:firstLine="420"/>
        <w:jc w:val="left"/>
        <w:spacing w:line="340" w:lineRule="exact"/>
        <w:rPr>
          <w:rFonts w:hint="eastAsia" w:ascii="宋体" w:hAnsi="宋体" w:cs="宋体"/>
        </w:rPr>
      </w:pPr>
      <w:r>
        <w:rPr>
          <w:rFonts w:hint="eastAsia" w:ascii="宋体" w:hAnsi="宋体" w:cs="宋体"/>
        </w:rPr>
        <w:t xml:space="preserve">句容市财政局因按照国家等保2.0的测评政策要求，针对财政局数据中心部分安全设备及集中管控平台，目前面临保修期到期或软件版本老旧的风险，这些设备及软件尚在运行的系统均为支撑单位核心业务，为更好的保证各系统的稳定高效运行，确保数据中心的稳定运行，现计划采购维保服务，从而能有效的进行系统运维管理，及时预防系统故障、发现故障并排除故障。内容包括配合等保三级测评，从硬件上保证。12台网络安全硬件及安思易监管平台维保等。</w:t>
      </w:r>
      <w:r/>
    </w:p>
    <w:p>
      <w:pPr>
        <w:ind w:firstLine="420"/>
        <w:rPr>
          <w:rFonts w:hint="eastAsia" w:ascii="宋体" w:hAnsi="宋体" w:cs="宋体"/>
        </w:rPr>
      </w:pPr>
      <w:r>
        <w:rPr>
          <w:rFonts w:hint="eastAsia" w:ascii="宋体" w:hAnsi="宋体" w:cs="宋体"/>
        </w:rPr>
        <w:t xml:space="preserve">系统服务及满足设备要求需提供不低于系统配置及服务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70"/>
        <w:gridCol w:w="1139"/>
        <w:gridCol w:w="1769"/>
        <w:gridCol w:w="4327"/>
        <w:gridCol w:w="617"/>
      </w:tblGrid>
      <w:tr>
        <w:trPr/>
        <w:tc>
          <w:tcPr>
            <w:tcW w:w="670" w:type="dxa"/>
            <w:vAlign w:val="center"/>
            <w:textDirection w:val="lrTb"/>
            <w:noWrap w:val="false"/>
          </w:tcPr>
          <w:p>
            <w:pPr>
              <w:rPr>
                <w:rFonts w:hint="eastAsia" w:ascii="宋体" w:hAnsi="宋体" w:cs="宋体"/>
                <w:b/>
                <w:bCs/>
                <w:sz w:val="18"/>
                <w:szCs w:val="18"/>
              </w:rPr>
            </w:pPr>
            <w:r>
              <w:rPr>
                <w:rFonts w:hint="eastAsia" w:ascii="宋体" w:hAnsi="宋体" w:cs="宋体"/>
                <w:spacing w:val="3"/>
                <w:sz w:val="18"/>
                <w:szCs w:val="18"/>
              </w:rPr>
              <w:t xml:space="preserve">序号</w:t>
            </w:r>
            <w:r/>
          </w:p>
        </w:tc>
        <w:tc>
          <w:tcPr>
            <w:tcW w:w="1139" w:type="dxa"/>
            <w:vAlign w:val="center"/>
            <w:textDirection w:val="lrTb"/>
            <w:noWrap w:val="false"/>
          </w:tcPr>
          <w:p>
            <w:pPr>
              <w:rPr>
                <w:rFonts w:hint="eastAsia" w:ascii="宋体" w:hAnsi="宋体" w:cs="宋体"/>
                <w:b/>
                <w:bCs/>
                <w:sz w:val="18"/>
                <w:szCs w:val="18"/>
              </w:rPr>
            </w:pPr>
            <w:r>
              <w:rPr>
                <w:rFonts w:hint="eastAsia" w:ascii="宋体" w:hAnsi="宋体" w:cs="宋体"/>
                <w:spacing w:val="3"/>
                <w:sz w:val="18"/>
                <w:szCs w:val="18"/>
              </w:rPr>
              <w:t xml:space="preserve">设备名称</w:t>
            </w:r>
            <w:r/>
          </w:p>
        </w:tc>
        <w:tc>
          <w:tcPr>
            <w:tcW w:w="1769" w:type="dxa"/>
            <w:vAlign w:val="center"/>
            <w:textDirection w:val="lrTb"/>
            <w:noWrap w:val="false"/>
          </w:tcPr>
          <w:p>
            <w:pPr>
              <w:rPr>
                <w:rFonts w:hint="eastAsia" w:ascii="宋体" w:hAnsi="宋体" w:cs="宋体"/>
                <w:b/>
                <w:bCs/>
                <w:sz w:val="18"/>
                <w:szCs w:val="18"/>
              </w:rPr>
            </w:pPr>
            <w:r>
              <w:rPr>
                <w:rFonts w:hint="eastAsia" w:ascii="宋体" w:hAnsi="宋体" w:cs="宋体"/>
                <w:spacing w:val="2"/>
                <w:sz w:val="18"/>
                <w:szCs w:val="18"/>
              </w:rPr>
              <w:t xml:space="preserve">型号和规格</w:t>
            </w:r>
            <w:r/>
          </w:p>
        </w:tc>
        <w:tc>
          <w:tcPr>
            <w:tcW w:w="4327" w:type="dxa"/>
            <w:vAlign w:val="center"/>
            <w:textDirection w:val="lrTb"/>
            <w:noWrap w:val="false"/>
          </w:tcPr>
          <w:p>
            <w:pPr>
              <w:rPr>
                <w:rFonts w:hint="eastAsia" w:ascii="宋体" w:hAnsi="宋体" w:cs="宋体"/>
                <w:b/>
                <w:bCs/>
                <w:sz w:val="18"/>
                <w:szCs w:val="18"/>
              </w:rPr>
            </w:pPr>
            <w:r>
              <w:rPr>
                <w:rFonts w:hint="eastAsia" w:ascii="宋体" w:hAnsi="宋体" w:cs="宋体"/>
                <w:spacing w:val="2"/>
                <w:sz w:val="18"/>
                <w:szCs w:val="18"/>
              </w:rPr>
              <w:t xml:space="preserve">服务要求</w:t>
            </w:r>
            <w:r/>
          </w:p>
        </w:tc>
        <w:tc>
          <w:tcPr>
            <w:tcW w:w="617" w:type="dxa"/>
            <w:vAlign w:val="center"/>
            <w:textDirection w:val="lrTb"/>
            <w:noWrap w:val="false"/>
          </w:tcPr>
          <w:p>
            <w:pPr>
              <w:rPr>
                <w:rFonts w:hint="eastAsia" w:ascii="宋体" w:hAnsi="宋体" w:cs="宋体"/>
                <w:sz w:val="18"/>
                <w:szCs w:val="18"/>
              </w:rPr>
            </w:pPr>
            <w:r>
              <w:rPr>
                <w:rFonts w:hint="eastAsia" w:ascii="宋体" w:hAnsi="宋体" w:cs="宋体"/>
                <w:spacing w:val="4"/>
                <w:sz w:val="18"/>
                <w:szCs w:val="18"/>
              </w:rPr>
              <w:t xml:space="preserve">数量</w:t>
            </w:r>
            <w:r/>
          </w:p>
        </w:tc>
      </w:tr>
      <w:tr>
        <w:trPr/>
        <w:tc>
          <w:tcPr>
            <w:tcW w:w="670" w:type="dxa"/>
            <w:vAlign w:val="center"/>
            <w:textDirection w:val="lrTb"/>
            <w:noWrap w:val="false"/>
          </w:tcPr>
          <w:p>
            <w:pPr>
              <w:rPr>
                <w:rFonts w:hint="eastAsia" w:ascii="宋体" w:hAnsi="宋体" w:cs="宋体"/>
                <w:b/>
                <w:bCs/>
                <w:sz w:val="18"/>
                <w:szCs w:val="18"/>
              </w:rPr>
            </w:pPr>
            <w:r>
              <w:rPr>
                <w:rFonts w:hint="eastAsia" w:ascii="宋体" w:hAnsi="宋体" w:cs="宋体"/>
                <w:b/>
                <w:bCs/>
                <w:sz w:val="18"/>
                <w:szCs w:val="18"/>
              </w:rPr>
              <w:t xml:space="preserve">1</w:t>
            </w:r>
            <w:r/>
          </w:p>
        </w:tc>
        <w:tc>
          <w:tcPr>
            <w:tcW w:w="1139" w:type="dxa"/>
            <w:vAlign w:val="center"/>
            <w:textDirection w:val="lrTb"/>
            <w:noWrap w:val="false"/>
          </w:tcPr>
          <w:p>
            <w:pPr>
              <w:rPr>
                <w:rFonts w:hint="eastAsia" w:ascii="宋体" w:hAnsi="宋体" w:cs="宋体"/>
                <w:b/>
                <w:bCs/>
                <w:sz w:val="18"/>
                <w:szCs w:val="18"/>
              </w:rPr>
            </w:pPr>
            <w:r>
              <w:rPr>
                <w:rFonts w:hint="eastAsia" w:ascii="宋体" w:hAnsi="宋体" w:cs="宋体"/>
                <w:spacing w:val="2"/>
                <w:sz w:val="18"/>
                <w:szCs w:val="18"/>
              </w:rPr>
              <w:t xml:space="preserve">防火墙系统</w:t>
            </w:r>
            <w:r/>
          </w:p>
        </w:tc>
        <w:tc>
          <w:tcPr>
            <w:tcW w:w="1769" w:type="dxa"/>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绿盟NF防火墙系统</w:t>
            </w:r>
            <w:r>
              <w:rPr>
                <w:rFonts w:ascii="宋体" w:hAnsi="宋体" w:cs="宋体"/>
                <w:sz w:val="18"/>
                <w:szCs w:val="18"/>
              </w:rPr>
              <w:t xml:space="preserve">V6.0(NSFOCUS NF V6.0)</w:t>
            </w:r>
            <w:r/>
          </w:p>
        </w:tc>
        <w:tc>
          <w:tcPr>
            <w:tcW w:w="4327" w:type="dxa"/>
            <w:vAlign w:val="center"/>
            <w:textDirection w:val="lrTb"/>
            <w:noWrap w:val="false"/>
          </w:tcPr>
          <w:p>
            <w:pPr>
              <w:rPr>
                <w:rFonts w:hint="eastAsia" w:ascii="宋体" w:hAnsi="宋体" w:cs="宋体"/>
                <w:spacing w:val="1"/>
                <w:sz w:val="18"/>
                <w:szCs w:val="18"/>
              </w:rPr>
            </w:pPr>
            <w:r>
              <w:rPr>
                <w:rFonts w:hint="eastAsia" w:ascii="宋体" w:hAnsi="宋体" w:cs="宋体"/>
                <w:spacing w:val="1"/>
                <w:sz w:val="18"/>
                <w:szCs w:val="18"/>
              </w:rPr>
              <w:t xml:space="preserve">性能参数：</w:t>
            </w:r>
            <w:r/>
          </w:p>
          <w:p>
            <w:pPr>
              <w:rPr>
                <w:rFonts w:hint="eastAsia" w:ascii="宋体" w:hAnsi="宋体" w:cs="宋体"/>
                <w:spacing w:val="1"/>
                <w:sz w:val="18"/>
                <w:szCs w:val="18"/>
              </w:rPr>
            </w:pPr>
            <w:r>
              <w:rPr>
                <w:rFonts w:hint="eastAsia" w:ascii="宋体" w:hAnsi="宋体" w:cs="宋体"/>
                <w:spacing w:val="1"/>
                <w:sz w:val="18"/>
                <w:szCs w:val="18"/>
              </w:rPr>
              <w:t xml:space="preserve">整机吞吐量6G,应用层吞吐量2G,新建连接数6万，最大并发连接数200万。</w:t>
            </w:r>
            <w:r/>
          </w:p>
          <w:p>
            <w:pPr>
              <w:rPr>
                <w:rFonts w:hint="eastAsia" w:ascii="宋体" w:hAnsi="宋体" w:cs="宋体"/>
                <w:b/>
                <w:bCs/>
                <w:sz w:val="18"/>
                <w:szCs w:val="18"/>
              </w:rPr>
            </w:pPr>
            <w:r>
              <w:rPr>
                <w:rFonts w:hint="eastAsia" w:ascii="宋体" w:hAnsi="宋体" w:cs="宋体"/>
                <w:spacing w:val="1"/>
                <w:sz w:val="18"/>
                <w:szCs w:val="18"/>
              </w:rPr>
              <w:t xml:space="preserve">维保：入侵防护模块升级授权，提供入侵防护特征库升级硬件产品续约服务包，包含：①产品系统升级授权；②远程支持服务； ③产品保修服务；④硬件故障上门支持。</w:t>
            </w:r>
            <w:r/>
          </w:p>
        </w:tc>
        <w:tc>
          <w:tcPr>
            <w:tcW w:w="617" w:type="dxa"/>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1</w:t>
            </w:r>
            <w:r/>
          </w:p>
        </w:tc>
      </w:tr>
      <w:tr>
        <w:trPr/>
        <w:tc>
          <w:tcPr>
            <w:tcW w:w="670" w:type="dxa"/>
            <w:vAlign w:val="center"/>
            <w:textDirection w:val="lrTb"/>
            <w:noWrap w:val="false"/>
          </w:tcPr>
          <w:p>
            <w:pPr>
              <w:rPr>
                <w:rFonts w:hint="eastAsia" w:ascii="宋体" w:hAnsi="宋体" w:cs="宋体"/>
                <w:b/>
                <w:bCs/>
                <w:sz w:val="18"/>
                <w:szCs w:val="18"/>
              </w:rPr>
            </w:pPr>
            <w:r>
              <w:rPr>
                <w:rFonts w:hint="eastAsia" w:ascii="宋体" w:hAnsi="宋体" w:cs="宋体"/>
                <w:b/>
                <w:bCs/>
                <w:sz w:val="18"/>
                <w:szCs w:val="18"/>
              </w:rPr>
              <w:t xml:space="preserve">2</w:t>
            </w:r>
            <w:r/>
          </w:p>
        </w:tc>
        <w:tc>
          <w:tcPr>
            <w:tcW w:w="1139" w:type="dxa"/>
            <w:vAlign w:val="center"/>
            <w:textDirection w:val="lrTb"/>
            <w:noWrap w:val="false"/>
          </w:tcPr>
          <w:p>
            <w:pPr>
              <w:rPr>
                <w:rFonts w:hint="eastAsia" w:ascii="宋体" w:hAnsi="宋体" w:cs="宋体"/>
                <w:b/>
                <w:bCs/>
                <w:sz w:val="18"/>
                <w:szCs w:val="18"/>
              </w:rPr>
            </w:pPr>
            <w:r>
              <w:rPr>
                <w:rFonts w:hint="eastAsia" w:ascii="宋体" w:hAnsi="宋体" w:cs="宋体"/>
                <w:spacing w:val="2"/>
                <w:sz w:val="18"/>
                <w:szCs w:val="18"/>
              </w:rPr>
              <w:t xml:space="preserve">网络入侵防</w:t>
            </w:r>
            <w:r>
              <w:rPr>
                <w:rFonts w:hint="eastAsia" w:ascii="宋体" w:hAnsi="宋体" w:cs="宋体"/>
                <w:spacing w:val="3"/>
                <w:sz w:val="18"/>
                <w:szCs w:val="18"/>
              </w:rPr>
              <w:t xml:space="preserve">护系统</w:t>
            </w:r>
            <w:r/>
          </w:p>
        </w:tc>
        <w:tc>
          <w:tcPr>
            <w:tcW w:w="1769" w:type="dxa"/>
            <w:vAlign w:val="center"/>
            <w:textDirection w:val="lrTb"/>
            <w:noWrap w:val="false"/>
          </w:tcPr>
          <w:p>
            <w:pPr>
              <w:spacing w:before="58" w:line="221" w:lineRule="auto"/>
              <w:rPr>
                <w:rFonts w:hint="eastAsia" w:ascii="宋体" w:hAnsi="宋体" w:cs="宋体"/>
                <w:spacing w:val="2"/>
                <w:sz w:val="18"/>
                <w:szCs w:val="18"/>
              </w:rPr>
            </w:pPr>
            <w:r>
              <w:rPr>
                <w:rFonts w:hint="eastAsia" w:ascii="宋体" w:hAnsi="宋体" w:cs="宋体"/>
                <w:spacing w:val="2"/>
                <w:sz w:val="18"/>
                <w:szCs w:val="18"/>
                <w:lang w:eastAsia="en-US"/>
              </w:rPr>
              <w:t xml:space="preserve">绿盟网络入侵防护系统</w:t>
            </w:r>
            <w:r/>
          </w:p>
          <w:p>
            <w:pPr>
              <w:rPr>
                <w:rFonts w:hint="eastAsia" w:ascii="宋体" w:hAnsi="宋体" w:cs="宋体"/>
                <w:b/>
                <w:bCs/>
                <w:sz w:val="18"/>
                <w:szCs w:val="18"/>
              </w:rPr>
            </w:pPr>
            <w:r>
              <w:rPr>
                <w:rFonts w:hint="eastAsia" w:ascii="宋体" w:hAnsi="宋体" w:cs="宋体"/>
                <w:spacing w:val="-1"/>
                <w:sz w:val="18"/>
                <w:szCs w:val="18"/>
              </w:rPr>
              <w:t xml:space="preserve">V5.6(NSFOCUS</w:t>
            </w:r>
            <w:r>
              <w:rPr>
                <w:rFonts w:hint="eastAsia"/>
                <w:spacing w:val="-1"/>
                <w:sz w:val="18"/>
                <w:szCs w:val="18"/>
              </w:rPr>
              <w:t xml:space="preserve"> </w:t>
            </w:r>
            <w:r>
              <w:rPr>
                <w:rFonts w:hint="eastAsia" w:ascii="宋体" w:hAnsi="宋体" w:cs="宋体"/>
                <w:spacing w:val="-1"/>
                <w:sz w:val="18"/>
                <w:szCs w:val="18"/>
              </w:rPr>
              <w:t xml:space="preserve">NIPS</w:t>
            </w:r>
            <w:r>
              <w:rPr>
                <w:rFonts w:hint="eastAsia" w:ascii="宋体" w:hAnsi="宋体" w:cs="宋体"/>
                <w:spacing w:val="68"/>
                <w:sz w:val="18"/>
                <w:szCs w:val="18"/>
              </w:rPr>
              <w:t xml:space="preserve"> </w:t>
            </w:r>
            <w:r>
              <w:rPr>
                <w:rFonts w:hint="eastAsia" w:ascii="宋体" w:hAnsi="宋体" w:cs="宋体"/>
                <w:spacing w:val="-1"/>
                <w:sz w:val="18"/>
                <w:szCs w:val="18"/>
              </w:rPr>
              <w:t xml:space="preserve">V5.6)</w:t>
            </w:r>
            <w:r/>
          </w:p>
        </w:tc>
        <w:tc>
          <w:tcPr>
            <w:tcW w:w="4327" w:type="dxa"/>
            <w:vAlign w:val="center"/>
            <w:textDirection w:val="lrTb"/>
            <w:noWrap w:val="false"/>
          </w:tcPr>
          <w:p>
            <w:pPr>
              <w:spacing w:before="58" w:line="213" w:lineRule="auto"/>
              <w:rPr>
                <w:rFonts w:hint="eastAsia" w:ascii="宋体" w:hAnsi="宋体" w:cs="宋体"/>
                <w:sz w:val="18"/>
                <w:szCs w:val="18"/>
              </w:rPr>
            </w:pPr>
            <w:r>
              <w:rPr>
                <w:rFonts w:hint="eastAsia" w:ascii="宋体" w:hAnsi="宋体" w:cs="宋体"/>
                <w:spacing w:val="1"/>
                <w:sz w:val="18"/>
                <w:szCs w:val="18"/>
              </w:rPr>
              <w:t xml:space="preserve">维保：</w:t>
            </w:r>
            <w:r/>
          </w:p>
          <w:p>
            <w:pPr>
              <w:rPr>
                <w:rFonts w:hint="eastAsia" w:ascii="宋体" w:hAnsi="宋体" w:cs="宋体"/>
                <w:b/>
                <w:bCs/>
                <w:sz w:val="18"/>
                <w:szCs w:val="18"/>
              </w:rPr>
            </w:pPr>
            <w:r>
              <w:rPr>
                <w:rFonts w:hint="eastAsia" w:ascii="宋体" w:hAnsi="宋体" w:cs="宋体"/>
                <w:spacing w:val="1"/>
                <w:sz w:val="18"/>
                <w:szCs w:val="18"/>
              </w:rPr>
              <w:t xml:space="preserve">原厂服务包-硬件产品，包含产品</w:t>
            </w:r>
            <w:r>
              <w:rPr>
                <w:rFonts w:hint="eastAsia" w:ascii="宋体" w:hAnsi="宋体" w:cs="宋体"/>
                <w:spacing w:val="7"/>
                <w:sz w:val="18"/>
                <w:szCs w:val="18"/>
              </w:rPr>
              <w:t xml:space="preserve"> </w:t>
            </w:r>
            <w:r>
              <w:rPr>
                <w:rFonts w:hint="eastAsia" w:ascii="宋体" w:hAnsi="宋体" w:cs="宋体"/>
                <w:sz w:val="18"/>
                <w:szCs w:val="18"/>
              </w:rPr>
              <w:t xml:space="preserve">系统升级授权、产品保修、远程支持</w:t>
            </w:r>
            <w:r>
              <w:rPr>
                <w:rFonts w:hint="eastAsia" w:ascii="宋体" w:hAnsi="宋体" w:cs="宋体"/>
                <w:spacing w:val="8"/>
                <w:sz w:val="18"/>
                <w:szCs w:val="18"/>
              </w:rPr>
              <w:t xml:space="preserve"> </w:t>
            </w:r>
            <w:r>
              <w:rPr>
                <w:rFonts w:hint="eastAsia" w:ascii="宋体" w:hAnsi="宋体" w:cs="宋体"/>
                <w:spacing w:val="10"/>
                <w:sz w:val="18"/>
                <w:szCs w:val="18"/>
              </w:rPr>
              <w:t xml:space="preserve">服务、硬件故障上门支持；</w:t>
            </w:r>
            <w:r/>
          </w:p>
        </w:tc>
        <w:tc>
          <w:tcPr>
            <w:tcW w:w="617" w:type="dxa"/>
            <w:vAlign w:val="center"/>
            <w:textDirection w:val="lrTb"/>
            <w:noWrap w:val="false"/>
          </w:tcPr>
          <w:p>
            <w:pPr>
              <w:rPr>
                <w:sz w:val="18"/>
                <w:szCs w:val="18"/>
              </w:rPr>
            </w:pPr>
            <w:r>
              <w:rPr>
                <w:rFonts w:hint="eastAsia" w:ascii="宋体" w:hAnsi="宋体" w:cs="宋体"/>
                <w:sz w:val="18"/>
                <w:szCs w:val="18"/>
              </w:rPr>
              <w:t xml:space="preserve">1</w:t>
            </w:r>
            <w:r/>
          </w:p>
        </w:tc>
      </w:tr>
      <w:tr>
        <w:trPr/>
        <w:tc>
          <w:tcPr>
            <w:tcW w:w="670" w:type="dxa"/>
            <w:vAlign w:val="center"/>
            <w:textDirection w:val="lrTb"/>
            <w:noWrap w:val="false"/>
          </w:tcPr>
          <w:p>
            <w:pPr>
              <w:rPr>
                <w:rFonts w:hint="eastAsia" w:ascii="宋体" w:hAnsi="宋体" w:cs="宋体"/>
                <w:b/>
                <w:bCs/>
                <w:sz w:val="18"/>
                <w:szCs w:val="18"/>
              </w:rPr>
            </w:pPr>
            <w:r>
              <w:rPr>
                <w:rFonts w:hint="eastAsia" w:ascii="宋体" w:hAnsi="宋体" w:cs="宋体"/>
                <w:b/>
                <w:bCs/>
                <w:sz w:val="18"/>
                <w:szCs w:val="18"/>
              </w:rPr>
              <w:t xml:space="preserve">3</w:t>
            </w:r>
            <w:r/>
          </w:p>
        </w:tc>
        <w:tc>
          <w:tcPr>
            <w:tcW w:w="1139" w:type="dxa"/>
            <w:vAlign w:val="center"/>
            <w:textDirection w:val="lrTb"/>
            <w:noWrap w:val="false"/>
          </w:tcPr>
          <w:p>
            <w:pPr>
              <w:rPr>
                <w:rFonts w:hint="eastAsia" w:ascii="宋体" w:hAnsi="宋体" w:cs="宋体"/>
                <w:b/>
                <w:bCs/>
                <w:sz w:val="18"/>
                <w:szCs w:val="18"/>
              </w:rPr>
            </w:pPr>
            <w:r>
              <w:rPr>
                <w:rFonts w:hint="eastAsia" w:ascii="宋体" w:hAnsi="宋体" w:cs="宋体"/>
                <w:spacing w:val="-2"/>
                <w:sz w:val="18"/>
                <w:szCs w:val="18"/>
              </w:rPr>
              <w:t xml:space="preserve">远程安全评</w:t>
            </w:r>
            <w:r>
              <w:rPr>
                <w:rFonts w:hint="eastAsia" w:ascii="宋体" w:hAnsi="宋体" w:cs="宋体"/>
                <w:spacing w:val="3"/>
                <w:sz w:val="18"/>
                <w:szCs w:val="18"/>
              </w:rPr>
              <w:t xml:space="preserve">估系统</w:t>
            </w:r>
            <w:r/>
          </w:p>
        </w:tc>
        <w:tc>
          <w:tcPr>
            <w:tcW w:w="1769" w:type="dxa"/>
            <w:vAlign w:val="center"/>
            <w:textDirection w:val="lrTb"/>
            <w:noWrap w:val="false"/>
          </w:tcPr>
          <w:p>
            <w:pPr>
              <w:spacing w:before="55" w:line="220" w:lineRule="auto"/>
              <w:rPr>
                <w:rFonts w:hint="eastAsia" w:ascii="宋体" w:hAnsi="宋体" w:cs="宋体"/>
                <w:sz w:val="18"/>
                <w:szCs w:val="18"/>
              </w:rPr>
            </w:pPr>
            <w:r>
              <w:rPr>
                <w:rFonts w:hint="eastAsia" w:ascii="宋体" w:hAnsi="宋体" w:cs="宋体"/>
                <w:spacing w:val="1"/>
                <w:sz w:val="18"/>
                <w:szCs w:val="18"/>
              </w:rPr>
              <w:t xml:space="preserve">绿盟远程安全</w:t>
            </w:r>
            <w:r>
              <w:rPr>
                <w:rFonts w:hint="eastAsia" w:ascii="宋体" w:hAnsi="宋体" w:cs="宋体"/>
                <w:spacing w:val="-2"/>
                <w:sz w:val="18"/>
                <w:szCs w:val="18"/>
              </w:rPr>
              <w:t xml:space="preserve">评估系统</w:t>
            </w:r>
            <w:r/>
          </w:p>
          <w:p>
            <w:pPr>
              <w:spacing w:before="52" w:line="222" w:lineRule="auto"/>
              <w:rPr>
                <w:rFonts w:hint="eastAsia" w:ascii="宋体" w:hAnsi="宋体" w:cs="宋体"/>
                <w:sz w:val="18"/>
                <w:szCs w:val="18"/>
              </w:rPr>
            </w:pPr>
            <w:r>
              <w:rPr>
                <w:rFonts w:hint="eastAsia" w:ascii="宋体" w:hAnsi="宋体" w:cs="宋体"/>
                <w:spacing w:val="-1"/>
                <w:sz w:val="18"/>
                <w:szCs w:val="18"/>
              </w:rPr>
              <w:t xml:space="preserve">V6.0(NSFOCUS</w:t>
            </w:r>
            <w:r/>
          </w:p>
          <w:p>
            <w:pPr>
              <w:rPr>
                <w:rFonts w:hint="eastAsia" w:ascii="宋体" w:hAnsi="宋体" w:cs="宋体"/>
                <w:b/>
                <w:bCs/>
                <w:sz w:val="18"/>
                <w:szCs w:val="18"/>
              </w:rPr>
            </w:pPr>
            <w:r>
              <w:rPr>
                <w:rFonts w:hint="eastAsia" w:ascii="宋体" w:hAnsi="宋体" w:cs="宋体"/>
                <w:spacing w:val="-1"/>
                <w:sz w:val="18"/>
                <w:szCs w:val="18"/>
              </w:rPr>
              <w:t xml:space="preserve">RSAS</w:t>
            </w:r>
            <w:r>
              <w:rPr>
                <w:rFonts w:hint="eastAsia" w:ascii="宋体" w:hAnsi="宋体" w:cs="宋体"/>
                <w:spacing w:val="66"/>
                <w:sz w:val="18"/>
                <w:szCs w:val="18"/>
              </w:rPr>
              <w:t xml:space="preserve"> </w:t>
            </w:r>
            <w:r>
              <w:rPr>
                <w:rFonts w:hint="eastAsia" w:ascii="宋体" w:hAnsi="宋体" w:cs="宋体"/>
                <w:spacing w:val="-1"/>
                <w:sz w:val="18"/>
                <w:szCs w:val="18"/>
              </w:rPr>
              <w:t xml:space="preserve">V6.0)</w:t>
            </w:r>
            <w:r/>
          </w:p>
        </w:tc>
        <w:tc>
          <w:tcPr>
            <w:tcW w:w="4327" w:type="dxa"/>
            <w:vAlign w:val="center"/>
            <w:textDirection w:val="lrTb"/>
            <w:noWrap w:val="false"/>
          </w:tcPr>
          <w:p>
            <w:pPr>
              <w:ind w:left="95"/>
              <w:spacing w:before="45" w:line="220" w:lineRule="auto"/>
              <w:rPr>
                <w:rFonts w:hint="eastAsia" w:ascii="宋体" w:hAnsi="宋体" w:cs="宋体"/>
                <w:sz w:val="18"/>
                <w:szCs w:val="18"/>
              </w:rPr>
            </w:pPr>
            <w:r>
              <w:rPr>
                <w:rFonts w:hint="eastAsia" w:ascii="宋体" w:hAnsi="宋体" w:cs="宋体"/>
                <w:sz w:val="18"/>
                <w:szCs w:val="18"/>
              </w:rPr>
              <w:t xml:space="preserve">维保：</w:t>
            </w:r>
            <w:r/>
          </w:p>
          <w:p>
            <w:pPr>
              <w:rPr>
                <w:rFonts w:hint="eastAsia" w:ascii="宋体" w:hAnsi="宋体" w:cs="宋体"/>
                <w:b/>
                <w:bCs/>
                <w:sz w:val="18"/>
                <w:szCs w:val="18"/>
              </w:rPr>
            </w:pPr>
            <w:r>
              <w:rPr>
                <w:rFonts w:hint="eastAsia" w:ascii="宋体" w:hAnsi="宋体" w:cs="宋体"/>
                <w:spacing w:val="1"/>
                <w:sz w:val="18"/>
                <w:szCs w:val="18"/>
              </w:rPr>
              <w:t xml:space="preserve">原厂服务包-硬件产品，包含产品</w:t>
            </w:r>
            <w:r>
              <w:rPr>
                <w:rFonts w:hint="eastAsia" w:ascii="宋体" w:hAnsi="宋体" w:cs="宋体"/>
                <w:spacing w:val="6"/>
                <w:sz w:val="18"/>
                <w:szCs w:val="18"/>
              </w:rPr>
              <w:t xml:space="preserve"> </w:t>
            </w:r>
            <w:r>
              <w:rPr>
                <w:rFonts w:hint="eastAsia" w:ascii="宋体" w:hAnsi="宋体" w:cs="宋体"/>
                <w:sz w:val="18"/>
                <w:szCs w:val="18"/>
              </w:rPr>
              <w:t xml:space="preserve">系统升级授权、产品保修、远程支持</w:t>
            </w:r>
            <w:r>
              <w:rPr>
                <w:rFonts w:hint="eastAsia" w:ascii="宋体" w:hAnsi="宋体" w:cs="宋体"/>
                <w:spacing w:val="8"/>
                <w:sz w:val="18"/>
                <w:szCs w:val="18"/>
              </w:rPr>
              <w:t xml:space="preserve"> </w:t>
            </w:r>
            <w:r>
              <w:rPr>
                <w:rFonts w:hint="eastAsia" w:ascii="宋体" w:hAnsi="宋体" w:cs="宋体"/>
                <w:spacing w:val="9"/>
                <w:sz w:val="18"/>
                <w:szCs w:val="18"/>
              </w:rPr>
              <w:t xml:space="preserve">服务、硬件故障上门支持</w:t>
            </w:r>
            <w:r/>
          </w:p>
        </w:tc>
        <w:tc>
          <w:tcPr>
            <w:tcW w:w="617" w:type="dxa"/>
            <w:vAlign w:val="center"/>
            <w:textDirection w:val="lrTb"/>
            <w:noWrap w:val="false"/>
          </w:tcPr>
          <w:p>
            <w:pPr>
              <w:rPr>
                <w:sz w:val="18"/>
                <w:szCs w:val="18"/>
              </w:rPr>
            </w:pPr>
            <w:r>
              <w:rPr>
                <w:rFonts w:hint="eastAsia" w:ascii="宋体" w:hAnsi="宋体" w:cs="宋体"/>
                <w:sz w:val="18"/>
                <w:szCs w:val="18"/>
              </w:rPr>
              <w:t xml:space="preserve">1</w:t>
            </w:r>
            <w:r/>
          </w:p>
        </w:tc>
      </w:tr>
      <w:tr>
        <w:trPr/>
        <w:tc>
          <w:tcPr>
            <w:tcW w:w="670" w:type="dxa"/>
            <w:vAlign w:val="center"/>
            <w:textDirection w:val="lrTb"/>
            <w:noWrap w:val="false"/>
          </w:tcPr>
          <w:p>
            <w:pPr>
              <w:rPr>
                <w:rFonts w:hint="eastAsia" w:ascii="宋体" w:hAnsi="宋体" w:cs="宋体"/>
                <w:b/>
                <w:bCs/>
                <w:sz w:val="18"/>
                <w:szCs w:val="18"/>
              </w:rPr>
            </w:pPr>
            <w:r>
              <w:rPr>
                <w:rFonts w:hint="eastAsia" w:ascii="宋体" w:hAnsi="宋体" w:cs="宋体"/>
                <w:b/>
                <w:bCs/>
                <w:sz w:val="18"/>
                <w:szCs w:val="18"/>
              </w:rPr>
              <w:t xml:space="preserve">4</w:t>
            </w:r>
            <w:r/>
          </w:p>
        </w:tc>
        <w:tc>
          <w:tcPr>
            <w:tcW w:w="1139" w:type="dxa"/>
            <w:vAlign w:val="center"/>
            <w:textDirection w:val="lrTb"/>
            <w:noWrap w:val="false"/>
          </w:tcPr>
          <w:p>
            <w:pPr>
              <w:rPr>
                <w:rFonts w:hint="eastAsia" w:ascii="宋体" w:hAnsi="宋体" w:cs="宋体"/>
                <w:b/>
                <w:bCs/>
                <w:sz w:val="18"/>
                <w:szCs w:val="18"/>
              </w:rPr>
            </w:pPr>
            <w:r>
              <w:rPr>
                <w:rFonts w:hint="eastAsia" w:ascii="宋体" w:hAnsi="宋体" w:cs="宋体"/>
                <w:spacing w:val="-1"/>
                <w:sz w:val="18"/>
                <w:szCs w:val="18"/>
              </w:rPr>
              <w:t xml:space="preserve">WEB应用防</w:t>
            </w:r>
            <w:r>
              <w:rPr>
                <w:rFonts w:hint="eastAsia" w:ascii="宋体" w:hAnsi="宋体" w:cs="宋体"/>
                <w:spacing w:val="3"/>
                <w:sz w:val="18"/>
                <w:szCs w:val="18"/>
              </w:rPr>
              <w:t xml:space="preserve"> 护系统</w:t>
            </w:r>
            <w:r/>
          </w:p>
        </w:tc>
        <w:tc>
          <w:tcPr>
            <w:tcW w:w="1769" w:type="dxa"/>
            <w:vAlign w:val="center"/>
            <w:textDirection w:val="lrTb"/>
            <w:noWrap w:val="false"/>
          </w:tcPr>
          <w:p>
            <w:pPr>
              <w:spacing w:before="62" w:line="221" w:lineRule="auto"/>
              <w:rPr>
                <w:rFonts w:hint="eastAsia" w:ascii="宋体" w:hAnsi="宋体" w:cs="宋体"/>
                <w:sz w:val="18"/>
                <w:szCs w:val="18"/>
              </w:rPr>
            </w:pPr>
            <w:r>
              <w:rPr>
                <w:rFonts w:hint="eastAsia" w:ascii="宋体" w:hAnsi="宋体" w:cs="宋体"/>
                <w:spacing w:val="7"/>
                <w:sz w:val="18"/>
                <w:szCs w:val="18"/>
              </w:rPr>
              <w:t xml:space="preserve">绿盟</w:t>
            </w:r>
            <w:r>
              <w:rPr>
                <w:rFonts w:hint="eastAsia" w:ascii="宋体" w:hAnsi="宋体" w:cs="宋体"/>
                <w:sz w:val="18"/>
                <w:szCs w:val="18"/>
              </w:rPr>
              <w:t xml:space="preserve">WEB</w:t>
            </w:r>
            <w:r>
              <w:rPr>
                <w:rFonts w:hint="eastAsia" w:ascii="宋体" w:hAnsi="宋体" w:cs="宋体"/>
                <w:spacing w:val="7"/>
                <w:sz w:val="18"/>
                <w:szCs w:val="18"/>
              </w:rPr>
              <w:t xml:space="preserve">应用</w:t>
            </w:r>
            <w:r>
              <w:rPr>
                <w:rFonts w:hint="eastAsia" w:ascii="宋体" w:hAnsi="宋体" w:cs="宋体"/>
                <w:spacing w:val="2"/>
                <w:sz w:val="18"/>
                <w:szCs w:val="18"/>
              </w:rPr>
              <w:t xml:space="preserve">防护系统</w:t>
            </w:r>
            <w:r/>
          </w:p>
          <w:p>
            <w:pPr>
              <w:spacing w:before="27" w:line="222" w:lineRule="auto"/>
              <w:rPr>
                <w:rFonts w:hint="eastAsia" w:ascii="宋体" w:hAnsi="宋体" w:cs="宋体"/>
                <w:sz w:val="18"/>
                <w:szCs w:val="18"/>
                <w:lang w:eastAsia="en-US"/>
              </w:rPr>
            </w:pPr>
            <w:r>
              <w:rPr>
                <w:rFonts w:hint="eastAsia" w:ascii="宋体" w:hAnsi="宋体" w:cs="宋体"/>
                <w:spacing w:val="-1"/>
                <w:sz w:val="18"/>
                <w:szCs w:val="18"/>
                <w:lang w:eastAsia="en-US"/>
              </w:rPr>
              <w:t xml:space="preserve">V6.0(NSFOCUS</w:t>
            </w:r>
            <w:r/>
          </w:p>
          <w:p>
            <w:pPr>
              <w:rPr>
                <w:rFonts w:hint="eastAsia" w:ascii="宋体" w:hAnsi="宋体" w:cs="宋体"/>
                <w:b/>
                <w:bCs/>
                <w:sz w:val="18"/>
                <w:szCs w:val="18"/>
              </w:rPr>
            </w:pPr>
            <w:r>
              <w:rPr>
                <w:rFonts w:hint="eastAsia" w:ascii="宋体" w:hAnsi="宋体" w:cs="宋体"/>
                <w:spacing w:val="-1"/>
                <w:sz w:val="18"/>
                <w:szCs w:val="18"/>
              </w:rPr>
              <w:t xml:space="preserve">WAF</w:t>
            </w:r>
            <w:r>
              <w:rPr>
                <w:rFonts w:hint="eastAsia" w:ascii="宋体" w:hAnsi="宋体" w:cs="宋体"/>
                <w:spacing w:val="65"/>
                <w:sz w:val="18"/>
                <w:szCs w:val="18"/>
              </w:rPr>
              <w:t xml:space="preserve"> </w:t>
            </w:r>
            <w:r>
              <w:rPr>
                <w:rFonts w:hint="eastAsia" w:ascii="宋体" w:hAnsi="宋体" w:cs="宋体"/>
                <w:spacing w:val="-1"/>
                <w:sz w:val="18"/>
                <w:szCs w:val="18"/>
              </w:rPr>
              <w:t xml:space="preserve">V6.0)</w:t>
            </w:r>
            <w:r/>
          </w:p>
        </w:tc>
        <w:tc>
          <w:tcPr>
            <w:tcW w:w="4327" w:type="dxa"/>
            <w:vAlign w:val="center"/>
            <w:textDirection w:val="lrTb"/>
            <w:noWrap w:val="false"/>
          </w:tcPr>
          <w:p>
            <w:pPr>
              <w:spacing w:before="41" w:line="220" w:lineRule="auto"/>
              <w:rPr>
                <w:rFonts w:hint="eastAsia" w:ascii="宋体" w:hAnsi="宋体" w:cs="宋体"/>
                <w:sz w:val="18"/>
                <w:szCs w:val="18"/>
              </w:rPr>
            </w:pPr>
            <w:r>
              <w:rPr>
                <w:rFonts w:hint="eastAsia" w:ascii="宋体" w:hAnsi="宋体" w:cs="宋体"/>
                <w:sz w:val="18"/>
                <w:szCs w:val="18"/>
              </w:rPr>
              <w:t xml:space="preserve">维保：</w:t>
            </w:r>
            <w:r/>
          </w:p>
          <w:p>
            <w:pPr>
              <w:rPr>
                <w:rFonts w:hint="eastAsia" w:ascii="宋体" w:hAnsi="宋体" w:cs="宋体"/>
                <w:b/>
                <w:bCs/>
                <w:sz w:val="18"/>
                <w:szCs w:val="18"/>
              </w:rPr>
            </w:pPr>
            <w:r>
              <w:rPr>
                <w:rFonts w:hint="eastAsia" w:ascii="宋体" w:hAnsi="宋体" w:cs="宋体"/>
                <w:spacing w:val="1"/>
                <w:sz w:val="18"/>
                <w:szCs w:val="18"/>
              </w:rPr>
              <w:t xml:space="preserve">原厂服务包-硬件产品，包含产品</w:t>
            </w:r>
            <w:r>
              <w:rPr>
                <w:rFonts w:hint="eastAsia" w:ascii="宋体" w:hAnsi="宋体" w:cs="宋体"/>
                <w:spacing w:val="6"/>
                <w:sz w:val="18"/>
                <w:szCs w:val="18"/>
              </w:rPr>
              <w:t xml:space="preserve"> </w:t>
            </w:r>
            <w:r>
              <w:rPr>
                <w:rFonts w:hint="eastAsia" w:ascii="宋体" w:hAnsi="宋体" w:cs="宋体"/>
                <w:sz w:val="18"/>
                <w:szCs w:val="18"/>
              </w:rPr>
              <w:t xml:space="preserve">系统升级授权、产品保修、远程支持</w:t>
            </w:r>
            <w:r>
              <w:rPr>
                <w:rFonts w:hint="eastAsia" w:ascii="宋体" w:hAnsi="宋体" w:cs="宋体"/>
                <w:spacing w:val="8"/>
                <w:sz w:val="18"/>
                <w:szCs w:val="18"/>
              </w:rPr>
              <w:t xml:space="preserve"> </w:t>
            </w:r>
            <w:r>
              <w:rPr>
                <w:rFonts w:hint="eastAsia" w:ascii="宋体" w:hAnsi="宋体" w:cs="宋体"/>
                <w:spacing w:val="-1"/>
                <w:sz w:val="18"/>
                <w:szCs w:val="18"/>
              </w:rPr>
              <w:t xml:space="preserve">服务、硬件故障上门支持</w:t>
            </w:r>
            <w:r/>
          </w:p>
        </w:tc>
        <w:tc>
          <w:tcPr>
            <w:tcW w:w="617" w:type="dxa"/>
            <w:vAlign w:val="center"/>
            <w:textDirection w:val="lrTb"/>
            <w:noWrap w:val="false"/>
          </w:tcPr>
          <w:p>
            <w:pPr>
              <w:rPr>
                <w:sz w:val="18"/>
                <w:szCs w:val="18"/>
              </w:rPr>
            </w:pPr>
            <w:r>
              <w:rPr>
                <w:rFonts w:hint="eastAsia" w:ascii="宋体" w:hAnsi="宋体" w:cs="宋体"/>
                <w:sz w:val="18"/>
                <w:szCs w:val="18"/>
              </w:rPr>
              <w:t xml:space="preserve">1</w:t>
            </w:r>
            <w:r/>
          </w:p>
        </w:tc>
      </w:tr>
      <w:tr>
        <w:trPr/>
        <w:tc>
          <w:tcPr>
            <w:tcW w:w="670" w:type="dxa"/>
            <w:vAlign w:val="center"/>
            <w:textDirection w:val="lrTb"/>
            <w:noWrap w:val="false"/>
          </w:tcPr>
          <w:p>
            <w:pPr>
              <w:rPr>
                <w:rFonts w:hint="eastAsia" w:ascii="宋体" w:hAnsi="宋体" w:cs="宋体"/>
                <w:b/>
                <w:bCs/>
                <w:sz w:val="18"/>
                <w:szCs w:val="18"/>
              </w:rPr>
            </w:pPr>
            <w:r>
              <w:rPr>
                <w:rFonts w:hint="eastAsia" w:ascii="宋体" w:hAnsi="宋体" w:cs="宋体"/>
                <w:b/>
                <w:bCs/>
                <w:sz w:val="18"/>
                <w:szCs w:val="18"/>
              </w:rPr>
              <w:t xml:space="preserve">5</w:t>
            </w:r>
            <w:r/>
          </w:p>
        </w:tc>
        <w:tc>
          <w:tcPr>
            <w:tcW w:w="1139" w:type="dxa"/>
            <w:vAlign w:val="center"/>
            <w:textDirection w:val="lrTb"/>
            <w:noWrap w:val="false"/>
          </w:tcPr>
          <w:p>
            <w:pPr>
              <w:rPr>
                <w:rFonts w:hint="eastAsia" w:ascii="宋体" w:hAnsi="宋体" w:cs="宋体"/>
                <w:b/>
                <w:bCs/>
                <w:sz w:val="18"/>
                <w:szCs w:val="18"/>
              </w:rPr>
            </w:pPr>
            <w:r>
              <w:rPr>
                <w:rFonts w:hint="eastAsia" w:ascii="宋体" w:hAnsi="宋体" w:cs="宋体"/>
                <w:spacing w:val="3"/>
                <w:sz w:val="18"/>
                <w:szCs w:val="18"/>
              </w:rPr>
              <w:t xml:space="preserve">防火墙</w:t>
            </w:r>
            <w:r/>
          </w:p>
        </w:tc>
        <w:tc>
          <w:tcPr>
            <w:tcW w:w="1769" w:type="dxa"/>
            <w:vAlign w:val="center"/>
            <w:textDirection w:val="lrTb"/>
            <w:noWrap w:val="false"/>
          </w:tcPr>
          <w:p>
            <w:pPr>
              <w:rPr>
                <w:rFonts w:hint="eastAsia" w:ascii="宋体" w:hAnsi="宋体" w:cs="宋体"/>
                <w:b/>
                <w:bCs/>
                <w:sz w:val="18"/>
                <w:szCs w:val="18"/>
              </w:rPr>
            </w:pPr>
            <w:r>
              <w:rPr>
                <w:rFonts w:hint="eastAsia" w:ascii="宋体" w:hAnsi="宋体" w:cs="宋体"/>
                <w:spacing w:val="2"/>
                <w:sz w:val="18"/>
                <w:szCs w:val="18"/>
              </w:rPr>
              <w:t xml:space="preserve">天融信</w:t>
            </w:r>
            <w:r>
              <w:rPr>
                <w:rFonts w:hint="eastAsia" w:ascii="宋体" w:hAnsi="宋体" w:cs="宋体"/>
                <w:sz w:val="18"/>
                <w:szCs w:val="18"/>
              </w:rPr>
              <w:t xml:space="preserve">NG</w:t>
            </w:r>
            <w:r>
              <w:rPr>
                <w:rFonts w:hint="eastAsia" w:ascii="宋体" w:hAnsi="宋体" w:cs="宋体"/>
                <w:spacing w:val="2"/>
                <w:sz w:val="18"/>
                <w:szCs w:val="18"/>
              </w:rPr>
              <w:t xml:space="preserve">-</w:t>
            </w:r>
            <w:r>
              <w:rPr>
                <w:rFonts w:hint="eastAsia" w:ascii="宋体" w:hAnsi="宋体" w:cs="宋体"/>
                <w:sz w:val="18"/>
                <w:szCs w:val="18"/>
              </w:rPr>
              <w:t xml:space="preserve"> </w:t>
            </w:r>
            <w:r>
              <w:rPr>
                <w:rFonts w:hint="eastAsia" w:ascii="宋体" w:hAnsi="宋体" w:cs="宋体"/>
                <w:spacing w:val="-3"/>
                <w:sz w:val="18"/>
                <w:szCs w:val="18"/>
              </w:rPr>
              <w:t xml:space="preserve">51028</w:t>
            </w:r>
            <w:r/>
          </w:p>
        </w:tc>
        <w:tc>
          <w:tcPr>
            <w:tcW w:w="4327" w:type="dxa"/>
            <w:vAlign w:val="center"/>
            <w:textDirection w:val="lrTb"/>
            <w:noWrap w:val="false"/>
          </w:tcPr>
          <w:p>
            <w:pPr>
              <w:rPr>
                <w:rFonts w:hint="eastAsia" w:ascii="宋体" w:hAnsi="宋体" w:cs="宋体"/>
                <w:b/>
                <w:bCs/>
                <w:sz w:val="18"/>
                <w:szCs w:val="18"/>
              </w:rPr>
            </w:pPr>
            <w:r>
              <w:rPr>
                <w:rFonts w:hint="eastAsia" w:ascii="宋体" w:hAnsi="宋体" w:cs="宋体"/>
                <w:spacing w:val="1"/>
                <w:sz w:val="18"/>
                <w:szCs w:val="18"/>
              </w:rPr>
              <w:t xml:space="preserve">硬件质保</w:t>
            </w:r>
            <w:r/>
          </w:p>
        </w:tc>
        <w:tc>
          <w:tcPr>
            <w:tcW w:w="617" w:type="dxa"/>
            <w:vAlign w:val="center"/>
            <w:textDirection w:val="lrTb"/>
            <w:noWrap w:val="false"/>
          </w:tcPr>
          <w:p>
            <w:pPr>
              <w:rPr>
                <w:sz w:val="18"/>
                <w:szCs w:val="18"/>
              </w:rPr>
            </w:pPr>
            <w:r>
              <w:rPr>
                <w:rFonts w:hint="eastAsia" w:ascii="宋体" w:hAnsi="宋体" w:cs="宋体"/>
                <w:sz w:val="18"/>
                <w:szCs w:val="18"/>
              </w:rPr>
              <w:t xml:space="preserve">1</w:t>
            </w:r>
            <w:r/>
          </w:p>
        </w:tc>
      </w:tr>
      <w:tr>
        <w:trPr/>
        <w:tc>
          <w:tcPr>
            <w:tcW w:w="670" w:type="dxa"/>
            <w:vAlign w:val="center"/>
            <w:textDirection w:val="lrTb"/>
            <w:noWrap w:val="false"/>
          </w:tcPr>
          <w:p>
            <w:pPr>
              <w:rPr>
                <w:rFonts w:hint="eastAsia" w:ascii="宋体" w:hAnsi="宋体" w:cs="宋体"/>
                <w:b/>
                <w:bCs/>
                <w:sz w:val="18"/>
                <w:szCs w:val="18"/>
              </w:rPr>
            </w:pPr>
            <w:r>
              <w:rPr>
                <w:rFonts w:hint="eastAsia" w:ascii="宋体" w:hAnsi="宋体" w:cs="宋体"/>
                <w:b/>
                <w:bCs/>
                <w:sz w:val="18"/>
                <w:szCs w:val="18"/>
              </w:rPr>
              <w:t xml:space="preserve">6</w:t>
            </w:r>
            <w:r/>
          </w:p>
        </w:tc>
        <w:tc>
          <w:tcPr>
            <w:tcW w:w="1139" w:type="dxa"/>
            <w:vAlign w:val="center"/>
            <w:textDirection w:val="lrTb"/>
            <w:noWrap w:val="false"/>
          </w:tcPr>
          <w:p>
            <w:pPr>
              <w:rPr>
                <w:rFonts w:hint="eastAsia" w:ascii="宋体" w:hAnsi="宋体" w:cs="宋体"/>
                <w:spacing w:val="3"/>
                <w:sz w:val="18"/>
                <w:szCs w:val="18"/>
              </w:rPr>
            </w:pPr>
            <w:r>
              <w:rPr>
                <w:rFonts w:hint="eastAsia" w:ascii="宋体" w:hAnsi="宋体" w:cs="宋体"/>
                <w:spacing w:val="3"/>
                <w:sz w:val="18"/>
                <w:szCs w:val="18"/>
              </w:rPr>
              <w:t xml:space="preserve">防火墙</w:t>
            </w:r>
            <w:r/>
          </w:p>
        </w:tc>
        <w:tc>
          <w:tcPr>
            <w:tcW w:w="1769" w:type="dxa"/>
            <w:vAlign w:val="center"/>
            <w:textDirection w:val="lrTb"/>
            <w:noWrap w:val="false"/>
          </w:tcPr>
          <w:p>
            <w:pPr>
              <w:rPr>
                <w:rFonts w:hint="eastAsia" w:ascii="宋体" w:hAnsi="宋体" w:cs="宋体"/>
                <w:spacing w:val="2"/>
                <w:sz w:val="18"/>
                <w:szCs w:val="18"/>
              </w:rPr>
            </w:pPr>
            <w:r>
              <w:rPr>
                <w:rFonts w:hint="eastAsia" w:ascii="宋体" w:hAnsi="宋体" w:cs="宋体"/>
                <w:spacing w:val="2"/>
                <w:sz w:val="18"/>
                <w:szCs w:val="18"/>
              </w:rPr>
              <w:t xml:space="preserve">天融信</w:t>
            </w:r>
            <w:r>
              <w:rPr>
                <w:rFonts w:hint="eastAsia" w:ascii="宋体" w:hAnsi="宋体" w:cs="宋体"/>
                <w:sz w:val="18"/>
                <w:szCs w:val="18"/>
              </w:rPr>
              <w:t xml:space="preserve">NG</w:t>
            </w:r>
            <w:r>
              <w:rPr>
                <w:rFonts w:hint="eastAsia" w:ascii="宋体" w:hAnsi="宋体" w:cs="宋体"/>
                <w:spacing w:val="2"/>
                <w:sz w:val="18"/>
                <w:szCs w:val="18"/>
              </w:rPr>
              <w:t xml:space="preserve">-</w:t>
            </w:r>
            <w:r>
              <w:rPr>
                <w:rFonts w:hint="eastAsia" w:ascii="宋体" w:hAnsi="宋体" w:cs="宋体"/>
                <w:sz w:val="18"/>
                <w:szCs w:val="18"/>
              </w:rPr>
              <w:t xml:space="preserve"> </w:t>
            </w:r>
            <w:r>
              <w:rPr>
                <w:rFonts w:hint="eastAsia" w:ascii="宋体" w:hAnsi="宋体" w:cs="宋体"/>
                <w:spacing w:val="-3"/>
                <w:sz w:val="18"/>
                <w:szCs w:val="18"/>
              </w:rPr>
              <w:t xml:space="preserve">51028</w:t>
            </w:r>
            <w:r/>
          </w:p>
        </w:tc>
        <w:tc>
          <w:tcPr>
            <w:tcW w:w="4327" w:type="dxa"/>
            <w:vAlign w:val="center"/>
            <w:textDirection w:val="lrTb"/>
            <w:noWrap w:val="false"/>
          </w:tcPr>
          <w:p>
            <w:pPr>
              <w:rPr>
                <w:rFonts w:hint="eastAsia" w:ascii="宋体" w:hAnsi="宋体" w:cs="宋体"/>
                <w:spacing w:val="1"/>
                <w:sz w:val="18"/>
                <w:szCs w:val="18"/>
              </w:rPr>
            </w:pPr>
            <w:r>
              <w:rPr>
                <w:rFonts w:hint="eastAsia" w:ascii="宋体" w:hAnsi="宋体" w:cs="宋体"/>
                <w:spacing w:val="1"/>
                <w:sz w:val="18"/>
                <w:szCs w:val="18"/>
              </w:rPr>
              <w:t xml:space="preserve">硬件质保</w:t>
            </w:r>
            <w:r/>
          </w:p>
        </w:tc>
        <w:tc>
          <w:tcPr>
            <w:tcW w:w="617" w:type="dxa"/>
            <w:vAlign w:val="center"/>
            <w:textDirection w:val="lrTb"/>
            <w:noWrap w:val="false"/>
          </w:tcPr>
          <w:p>
            <w:pPr>
              <w:rPr>
                <w:sz w:val="18"/>
                <w:szCs w:val="18"/>
              </w:rPr>
            </w:pPr>
            <w:r>
              <w:rPr>
                <w:rFonts w:hint="eastAsia" w:ascii="宋体" w:hAnsi="宋体" w:cs="宋体"/>
                <w:sz w:val="18"/>
                <w:szCs w:val="18"/>
              </w:rPr>
              <w:t xml:space="preserve">1</w:t>
            </w:r>
            <w:r/>
          </w:p>
        </w:tc>
      </w:tr>
      <w:tr>
        <w:trPr/>
        <w:tc>
          <w:tcPr>
            <w:tcW w:w="670" w:type="dxa"/>
            <w:vAlign w:val="center"/>
            <w:textDirection w:val="lrTb"/>
            <w:noWrap w:val="false"/>
          </w:tcPr>
          <w:p>
            <w:pPr>
              <w:rPr>
                <w:rFonts w:hint="eastAsia" w:ascii="宋体" w:hAnsi="宋体" w:cs="宋体"/>
                <w:b/>
                <w:bCs/>
                <w:sz w:val="18"/>
                <w:szCs w:val="18"/>
              </w:rPr>
            </w:pPr>
            <w:r>
              <w:rPr>
                <w:rFonts w:hint="eastAsia" w:ascii="宋体" w:hAnsi="宋体" w:cs="宋体"/>
                <w:b/>
                <w:bCs/>
                <w:sz w:val="18"/>
                <w:szCs w:val="18"/>
              </w:rPr>
              <w:t xml:space="preserve">7</w:t>
            </w:r>
            <w:r/>
          </w:p>
        </w:tc>
        <w:tc>
          <w:tcPr>
            <w:tcW w:w="1139" w:type="dxa"/>
            <w:vAlign w:val="center"/>
            <w:textDirection w:val="lrTb"/>
            <w:noWrap w:val="false"/>
          </w:tcPr>
          <w:p>
            <w:pPr>
              <w:rPr>
                <w:rFonts w:hint="eastAsia" w:ascii="宋体" w:hAnsi="宋体" w:cs="宋体"/>
                <w:spacing w:val="3"/>
                <w:sz w:val="18"/>
                <w:szCs w:val="18"/>
              </w:rPr>
            </w:pPr>
            <w:r>
              <w:rPr>
                <w:rFonts w:hint="eastAsia" w:ascii="宋体" w:hAnsi="宋体" w:cs="宋体"/>
                <w:spacing w:val="3"/>
                <w:sz w:val="18"/>
                <w:szCs w:val="18"/>
              </w:rPr>
              <w:t xml:space="preserve">防火墙</w:t>
            </w:r>
            <w:r/>
          </w:p>
        </w:tc>
        <w:tc>
          <w:tcPr>
            <w:tcW w:w="1769" w:type="dxa"/>
            <w:vAlign w:val="center"/>
            <w:textDirection w:val="lrTb"/>
            <w:noWrap w:val="false"/>
          </w:tcPr>
          <w:p>
            <w:pPr>
              <w:rPr>
                <w:rFonts w:hint="eastAsia" w:ascii="宋体" w:hAnsi="宋体" w:cs="宋体"/>
                <w:spacing w:val="2"/>
                <w:sz w:val="18"/>
                <w:szCs w:val="18"/>
              </w:rPr>
            </w:pPr>
            <w:r>
              <w:rPr>
                <w:rFonts w:hint="eastAsia" w:ascii="宋体" w:hAnsi="宋体" w:cs="宋体"/>
                <w:spacing w:val="2"/>
                <w:sz w:val="18"/>
                <w:szCs w:val="18"/>
              </w:rPr>
              <w:t xml:space="preserve">天融信</w:t>
            </w:r>
            <w:r>
              <w:rPr>
                <w:rFonts w:hint="eastAsia" w:ascii="宋体" w:hAnsi="宋体" w:cs="宋体"/>
                <w:sz w:val="18"/>
                <w:szCs w:val="18"/>
              </w:rPr>
              <w:t xml:space="preserve">NG</w:t>
            </w:r>
            <w:r>
              <w:rPr>
                <w:rFonts w:hint="eastAsia" w:ascii="宋体" w:hAnsi="宋体" w:cs="宋体"/>
                <w:spacing w:val="2"/>
                <w:sz w:val="18"/>
                <w:szCs w:val="18"/>
              </w:rPr>
              <w:t xml:space="preserve">-</w:t>
            </w:r>
            <w:r>
              <w:rPr>
                <w:rFonts w:hint="eastAsia" w:ascii="宋体" w:hAnsi="宋体" w:cs="宋体"/>
                <w:sz w:val="18"/>
                <w:szCs w:val="18"/>
              </w:rPr>
              <w:t xml:space="preserve"> </w:t>
            </w:r>
            <w:r>
              <w:rPr>
                <w:rFonts w:hint="eastAsia" w:ascii="宋体" w:hAnsi="宋体" w:cs="宋体"/>
                <w:spacing w:val="-3"/>
                <w:sz w:val="18"/>
                <w:szCs w:val="18"/>
              </w:rPr>
              <w:t xml:space="preserve">51228</w:t>
            </w:r>
            <w:r/>
          </w:p>
        </w:tc>
        <w:tc>
          <w:tcPr>
            <w:tcW w:w="4327" w:type="dxa"/>
            <w:vAlign w:val="center"/>
            <w:textDirection w:val="lrTb"/>
            <w:noWrap w:val="false"/>
          </w:tcPr>
          <w:p>
            <w:pPr>
              <w:rPr>
                <w:rFonts w:hint="eastAsia" w:ascii="宋体" w:hAnsi="宋体" w:cs="宋体"/>
                <w:spacing w:val="1"/>
                <w:sz w:val="18"/>
                <w:szCs w:val="18"/>
              </w:rPr>
            </w:pPr>
            <w:r>
              <w:rPr>
                <w:rFonts w:hint="eastAsia" w:ascii="宋体" w:hAnsi="宋体" w:cs="宋体"/>
                <w:sz w:val="18"/>
                <w:szCs w:val="18"/>
              </w:rPr>
              <w:t xml:space="preserve">硬件质保，病毒库升级服务</w:t>
            </w:r>
            <w:r/>
          </w:p>
        </w:tc>
        <w:tc>
          <w:tcPr>
            <w:tcW w:w="617" w:type="dxa"/>
            <w:vAlign w:val="center"/>
            <w:textDirection w:val="lrTb"/>
            <w:noWrap w:val="false"/>
          </w:tcPr>
          <w:p>
            <w:pPr>
              <w:rPr>
                <w:sz w:val="18"/>
                <w:szCs w:val="18"/>
              </w:rPr>
            </w:pPr>
            <w:r>
              <w:rPr>
                <w:rFonts w:hint="eastAsia" w:ascii="宋体" w:hAnsi="宋体" w:cs="宋体"/>
                <w:sz w:val="18"/>
                <w:szCs w:val="18"/>
              </w:rPr>
              <w:t xml:space="preserve">1</w:t>
            </w:r>
            <w:r/>
          </w:p>
        </w:tc>
      </w:tr>
      <w:tr>
        <w:trPr/>
        <w:tc>
          <w:tcPr>
            <w:tcW w:w="670" w:type="dxa"/>
            <w:vAlign w:val="center"/>
            <w:textDirection w:val="lrTb"/>
            <w:noWrap w:val="false"/>
          </w:tcPr>
          <w:p>
            <w:pPr>
              <w:rPr>
                <w:rFonts w:hint="eastAsia" w:ascii="宋体" w:hAnsi="宋体" w:cs="宋体"/>
                <w:b/>
                <w:bCs/>
                <w:sz w:val="18"/>
                <w:szCs w:val="18"/>
              </w:rPr>
            </w:pPr>
            <w:r>
              <w:rPr>
                <w:rFonts w:hint="eastAsia" w:ascii="宋体" w:hAnsi="宋体" w:cs="宋体"/>
                <w:b/>
                <w:bCs/>
                <w:sz w:val="18"/>
                <w:szCs w:val="18"/>
              </w:rPr>
              <w:t xml:space="preserve">8</w:t>
            </w:r>
            <w:r/>
          </w:p>
        </w:tc>
        <w:tc>
          <w:tcPr>
            <w:tcW w:w="1139" w:type="dxa"/>
            <w:vAlign w:val="center"/>
            <w:textDirection w:val="lrTb"/>
            <w:noWrap w:val="false"/>
          </w:tcPr>
          <w:p>
            <w:pPr>
              <w:rPr>
                <w:rFonts w:hint="eastAsia" w:ascii="宋体" w:hAnsi="宋体" w:cs="宋体"/>
                <w:spacing w:val="3"/>
                <w:sz w:val="18"/>
                <w:szCs w:val="18"/>
              </w:rPr>
            </w:pPr>
            <w:r>
              <w:rPr>
                <w:rFonts w:hint="eastAsia" w:ascii="宋体" w:hAnsi="宋体" w:cs="宋体"/>
                <w:spacing w:val="2"/>
                <w:sz w:val="18"/>
                <w:szCs w:val="18"/>
              </w:rPr>
              <w:t xml:space="preserve">数据库审计</w:t>
            </w:r>
            <w:r/>
          </w:p>
        </w:tc>
        <w:tc>
          <w:tcPr>
            <w:tcW w:w="1769" w:type="dxa"/>
            <w:vAlign w:val="center"/>
            <w:textDirection w:val="lrTb"/>
            <w:noWrap w:val="false"/>
          </w:tcPr>
          <w:p>
            <w:pPr>
              <w:rPr>
                <w:rFonts w:hint="eastAsia" w:ascii="宋体" w:hAnsi="宋体" w:cs="宋体"/>
                <w:spacing w:val="2"/>
                <w:sz w:val="18"/>
                <w:szCs w:val="18"/>
              </w:rPr>
            </w:pPr>
            <w:r>
              <w:rPr>
                <w:rFonts w:hint="eastAsia" w:ascii="宋体" w:hAnsi="宋体" w:cs="宋体"/>
                <w:spacing w:val="2"/>
                <w:sz w:val="18"/>
                <w:szCs w:val="18"/>
              </w:rPr>
              <w:t xml:space="preserve">天融信</w:t>
            </w:r>
            <w:r/>
          </w:p>
          <w:p>
            <w:pPr>
              <w:rPr>
                <w:rFonts w:hint="eastAsia" w:ascii="宋体" w:hAnsi="宋体" w:cs="宋体"/>
                <w:spacing w:val="2"/>
                <w:sz w:val="18"/>
                <w:szCs w:val="18"/>
              </w:rPr>
            </w:pPr>
            <w:r>
              <w:rPr>
                <w:rFonts w:hint="eastAsia" w:ascii="宋体" w:hAnsi="宋体" w:cs="宋体"/>
                <w:sz w:val="18"/>
                <w:szCs w:val="18"/>
              </w:rPr>
              <w:t xml:space="preserve">TA</w:t>
            </w:r>
            <w:r>
              <w:rPr>
                <w:rFonts w:hint="eastAsia" w:ascii="宋体" w:hAnsi="宋体" w:cs="宋体"/>
                <w:spacing w:val="2"/>
                <w:sz w:val="18"/>
                <w:szCs w:val="18"/>
              </w:rPr>
              <w:t xml:space="preserve">-</w:t>
            </w:r>
            <w:r>
              <w:rPr>
                <w:rFonts w:hint="eastAsia" w:ascii="宋体" w:hAnsi="宋体" w:cs="宋体"/>
                <w:sz w:val="18"/>
                <w:szCs w:val="18"/>
              </w:rPr>
              <w:t xml:space="preserve"> </w:t>
            </w:r>
            <w:r>
              <w:rPr>
                <w:rFonts w:hint="eastAsia" w:ascii="宋体" w:hAnsi="宋体" w:cs="宋体"/>
                <w:spacing w:val="-2"/>
                <w:sz w:val="18"/>
                <w:szCs w:val="18"/>
              </w:rPr>
              <w:t xml:space="preserve">53329-DB</w:t>
            </w:r>
            <w:r/>
          </w:p>
        </w:tc>
        <w:tc>
          <w:tcPr>
            <w:tcW w:w="4327" w:type="dxa"/>
            <w:vAlign w:val="center"/>
            <w:textDirection w:val="lrTb"/>
            <w:noWrap w:val="false"/>
          </w:tcPr>
          <w:p>
            <w:pPr>
              <w:rPr>
                <w:rFonts w:hint="eastAsia" w:ascii="宋体" w:hAnsi="宋体" w:cs="宋体"/>
                <w:sz w:val="18"/>
                <w:szCs w:val="18"/>
              </w:rPr>
            </w:pPr>
            <w:r>
              <w:rPr>
                <w:rFonts w:hint="eastAsia" w:ascii="宋体" w:hAnsi="宋体" w:cs="宋体"/>
                <w:spacing w:val="1"/>
                <w:sz w:val="18"/>
                <w:szCs w:val="18"/>
              </w:rPr>
              <w:t xml:space="preserve">硬件质保</w:t>
            </w:r>
            <w:r/>
          </w:p>
        </w:tc>
        <w:tc>
          <w:tcPr>
            <w:tcW w:w="617" w:type="dxa"/>
            <w:vAlign w:val="center"/>
            <w:textDirection w:val="lrTb"/>
            <w:noWrap w:val="false"/>
          </w:tcPr>
          <w:p>
            <w:pPr>
              <w:rPr>
                <w:sz w:val="18"/>
                <w:szCs w:val="18"/>
              </w:rPr>
            </w:pPr>
            <w:r>
              <w:rPr>
                <w:rFonts w:hint="eastAsia" w:ascii="宋体" w:hAnsi="宋体" w:cs="宋体"/>
                <w:sz w:val="18"/>
                <w:szCs w:val="18"/>
              </w:rPr>
              <w:t xml:space="preserve">1</w:t>
            </w:r>
            <w:r/>
          </w:p>
        </w:tc>
      </w:tr>
      <w:tr>
        <w:trPr/>
        <w:tc>
          <w:tcPr>
            <w:tcW w:w="670" w:type="dxa"/>
            <w:vAlign w:val="center"/>
            <w:textDirection w:val="lrTb"/>
            <w:noWrap w:val="false"/>
          </w:tcPr>
          <w:p>
            <w:pPr>
              <w:rPr>
                <w:rFonts w:hint="eastAsia" w:ascii="宋体" w:hAnsi="宋体" w:cs="宋体"/>
                <w:b/>
                <w:bCs/>
                <w:sz w:val="18"/>
                <w:szCs w:val="18"/>
              </w:rPr>
            </w:pPr>
            <w:r>
              <w:rPr>
                <w:rFonts w:hint="eastAsia" w:ascii="宋体" w:hAnsi="宋体" w:cs="宋体"/>
                <w:b/>
                <w:bCs/>
                <w:sz w:val="18"/>
                <w:szCs w:val="18"/>
              </w:rPr>
              <w:t xml:space="preserve">9</w:t>
            </w:r>
            <w:r/>
          </w:p>
        </w:tc>
        <w:tc>
          <w:tcPr>
            <w:tcW w:w="1139" w:type="dxa"/>
            <w:vAlign w:val="center"/>
            <w:textDirection w:val="lrTb"/>
            <w:noWrap w:val="false"/>
          </w:tcPr>
          <w:p>
            <w:pPr>
              <w:rPr>
                <w:rFonts w:hint="eastAsia" w:ascii="宋体" w:hAnsi="宋体" w:cs="宋体"/>
                <w:spacing w:val="3"/>
                <w:sz w:val="18"/>
                <w:szCs w:val="18"/>
              </w:rPr>
            </w:pPr>
            <w:r>
              <w:rPr>
                <w:rFonts w:hint="eastAsia" w:ascii="宋体" w:hAnsi="宋体" w:cs="宋体"/>
                <w:spacing w:val="3"/>
                <w:sz w:val="18"/>
                <w:szCs w:val="18"/>
              </w:rPr>
              <w:t xml:space="preserve">堡垒机</w:t>
            </w:r>
            <w:r/>
          </w:p>
        </w:tc>
        <w:tc>
          <w:tcPr>
            <w:tcW w:w="1769" w:type="dxa"/>
            <w:vAlign w:val="center"/>
            <w:textDirection w:val="lrTb"/>
            <w:noWrap w:val="false"/>
          </w:tcPr>
          <w:p>
            <w:pPr>
              <w:rPr>
                <w:rFonts w:hint="eastAsia" w:ascii="宋体" w:hAnsi="宋体" w:cs="宋体"/>
                <w:spacing w:val="2"/>
                <w:sz w:val="18"/>
                <w:szCs w:val="18"/>
              </w:rPr>
            </w:pPr>
            <w:r>
              <w:rPr>
                <w:rFonts w:hint="eastAsia" w:ascii="宋体" w:hAnsi="宋体" w:cs="宋体"/>
                <w:spacing w:val="2"/>
                <w:sz w:val="18"/>
                <w:szCs w:val="18"/>
              </w:rPr>
              <w:t xml:space="preserve">天融信</w:t>
            </w:r>
            <w:r/>
          </w:p>
          <w:p>
            <w:pPr>
              <w:rPr>
                <w:rFonts w:hint="eastAsia" w:ascii="宋体" w:hAnsi="宋体" w:cs="宋体"/>
                <w:spacing w:val="2"/>
                <w:sz w:val="18"/>
                <w:szCs w:val="18"/>
              </w:rPr>
            </w:pPr>
            <w:r>
              <w:rPr>
                <w:rFonts w:hint="eastAsia" w:ascii="宋体" w:hAnsi="宋体" w:cs="宋体"/>
                <w:sz w:val="18"/>
                <w:szCs w:val="18"/>
              </w:rPr>
              <w:t xml:space="preserve">TSAG</w:t>
            </w:r>
            <w:r>
              <w:rPr>
                <w:rFonts w:hint="eastAsia" w:ascii="宋体" w:hAnsi="宋体" w:cs="宋体"/>
                <w:spacing w:val="2"/>
                <w:sz w:val="18"/>
                <w:szCs w:val="18"/>
              </w:rPr>
              <w:t xml:space="preserve">-</w:t>
            </w:r>
            <w:r>
              <w:rPr>
                <w:rFonts w:hint="eastAsia" w:ascii="宋体" w:hAnsi="宋体" w:cs="宋体"/>
                <w:sz w:val="18"/>
                <w:szCs w:val="18"/>
              </w:rPr>
              <w:t xml:space="preserve"> </w:t>
            </w:r>
            <w:r>
              <w:rPr>
                <w:rFonts w:hint="eastAsia" w:ascii="宋体" w:hAnsi="宋体" w:cs="宋体"/>
                <w:spacing w:val="-3"/>
                <w:sz w:val="18"/>
                <w:szCs w:val="18"/>
              </w:rPr>
              <w:t xml:space="preserve">71214</w:t>
            </w:r>
            <w:r/>
          </w:p>
        </w:tc>
        <w:tc>
          <w:tcPr>
            <w:tcW w:w="4327" w:type="dxa"/>
            <w:vAlign w:val="center"/>
            <w:textDirection w:val="lrTb"/>
            <w:noWrap w:val="false"/>
          </w:tcPr>
          <w:p>
            <w:pPr>
              <w:rPr>
                <w:rFonts w:hint="eastAsia" w:ascii="宋体" w:hAnsi="宋体" w:cs="宋体"/>
                <w:sz w:val="18"/>
                <w:szCs w:val="18"/>
              </w:rPr>
            </w:pPr>
            <w:r>
              <w:rPr>
                <w:rFonts w:hint="eastAsia" w:ascii="宋体" w:hAnsi="宋体" w:cs="宋体"/>
                <w:spacing w:val="1"/>
                <w:sz w:val="18"/>
                <w:szCs w:val="18"/>
              </w:rPr>
              <w:t xml:space="preserve">硬件质保</w:t>
            </w:r>
            <w:r/>
          </w:p>
        </w:tc>
        <w:tc>
          <w:tcPr>
            <w:tcW w:w="617" w:type="dxa"/>
            <w:vAlign w:val="center"/>
            <w:textDirection w:val="lrTb"/>
            <w:noWrap w:val="false"/>
          </w:tcPr>
          <w:p>
            <w:pPr>
              <w:rPr>
                <w:sz w:val="18"/>
                <w:szCs w:val="18"/>
              </w:rPr>
            </w:pPr>
            <w:r>
              <w:rPr>
                <w:rFonts w:hint="eastAsia" w:ascii="宋体" w:hAnsi="宋体" w:cs="宋体"/>
                <w:sz w:val="18"/>
                <w:szCs w:val="18"/>
              </w:rPr>
              <w:t xml:space="preserve">1</w:t>
            </w:r>
            <w:r/>
          </w:p>
        </w:tc>
      </w:tr>
      <w:tr>
        <w:trPr/>
        <w:tc>
          <w:tcPr>
            <w:tcW w:w="670" w:type="dxa"/>
            <w:vAlign w:val="center"/>
            <w:textDirection w:val="lrTb"/>
            <w:noWrap w:val="false"/>
          </w:tcPr>
          <w:p>
            <w:pPr>
              <w:rPr>
                <w:rFonts w:hint="eastAsia" w:ascii="宋体" w:hAnsi="宋体" w:cs="宋体"/>
                <w:b/>
                <w:bCs/>
                <w:sz w:val="18"/>
                <w:szCs w:val="18"/>
              </w:rPr>
            </w:pPr>
            <w:r>
              <w:rPr>
                <w:rFonts w:hint="eastAsia" w:ascii="宋体" w:hAnsi="宋体" w:cs="宋体"/>
                <w:b/>
                <w:bCs/>
                <w:sz w:val="18"/>
                <w:szCs w:val="18"/>
              </w:rPr>
              <w:t xml:space="preserve">10</w:t>
            </w:r>
            <w:r/>
          </w:p>
        </w:tc>
        <w:tc>
          <w:tcPr>
            <w:tcW w:w="1139" w:type="dxa"/>
            <w:vAlign w:val="center"/>
            <w:textDirection w:val="lrTb"/>
            <w:noWrap w:val="false"/>
          </w:tcPr>
          <w:p>
            <w:pPr>
              <w:rPr>
                <w:rFonts w:hint="eastAsia" w:ascii="宋体" w:hAnsi="宋体" w:cs="宋体"/>
                <w:spacing w:val="3"/>
                <w:sz w:val="18"/>
                <w:szCs w:val="18"/>
              </w:rPr>
            </w:pPr>
            <w:r>
              <w:rPr>
                <w:rFonts w:hint="eastAsia" w:ascii="宋体" w:hAnsi="宋体" w:cs="宋体"/>
                <w:spacing w:val="2"/>
                <w:sz w:val="18"/>
                <w:szCs w:val="18"/>
              </w:rPr>
              <w:t xml:space="preserve">网络审计</w:t>
            </w:r>
            <w:r/>
          </w:p>
        </w:tc>
        <w:tc>
          <w:tcPr>
            <w:tcW w:w="1769" w:type="dxa"/>
            <w:vAlign w:val="center"/>
            <w:textDirection w:val="lrTb"/>
            <w:noWrap w:val="false"/>
          </w:tcPr>
          <w:p>
            <w:pPr>
              <w:rPr>
                <w:rFonts w:hint="eastAsia" w:ascii="宋体" w:hAnsi="宋体" w:cs="宋体"/>
                <w:spacing w:val="2"/>
                <w:sz w:val="18"/>
                <w:szCs w:val="18"/>
              </w:rPr>
            </w:pPr>
            <w:r>
              <w:rPr>
                <w:rFonts w:hint="eastAsia" w:ascii="宋体" w:hAnsi="宋体" w:cs="宋体"/>
                <w:spacing w:val="2"/>
                <w:sz w:val="18"/>
                <w:szCs w:val="18"/>
              </w:rPr>
              <w:t xml:space="preserve">天融信</w:t>
            </w:r>
            <w:r/>
          </w:p>
          <w:p>
            <w:pPr>
              <w:rPr>
                <w:rFonts w:hint="eastAsia" w:ascii="宋体" w:hAnsi="宋体" w:cs="宋体"/>
                <w:spacing w:val="2"/>
                <w:sz w:val="18"/>
                <w:szCs w:val="18"/>
              </w:rPr>
            </w:pPr>
            <w:r>
              <w:rPr>
                <w:rFonts w:hint="eastAsia" w:ascii="宋体" w:hAnsi="宋体" w:cs="宋体"/>
                <w:sz w:val="18"/>
                <w:szCs w:val="18"/>
              </w:rPr>
              <w:t xml:space="preserve">TA</w:t>
            </w:r>
            <w:r>
              <w:rPr>
                <w:rFonts w:hint="eastAsia" w:ascii="宋体" w:hAnsi="宋体" w:cs="宋体"/>
                <w:spacing w:val="2"/>
                <w:sz w:val="18"/>
                <w:szCs w:val="18"/>
              </w:rPr>
              <w:t xml:space="preserve">-</w:t>
            </w:r>
            <w:r>
              <w:rPr>
                <w:rFonts w:hint="eastAsia" w:ascii="宋体" w:hAnsi="宋体" w:cs="宋体"/>
                <w:sz w:val="18"/>
                <w:szCs w:val="18"/>
              </w:rPr>
              <w:t xml:space="preserve"> </w:t>
            </w:r>
            <w:r>
              <w:rPr>
                <w:rFonts w:hint="eastAsia" w:ascii="宋体" w:hAnsi="宋体" w:cs="宋体"/>
                <w:spacing w:val="-2"/>
                <w:sz w:val="18"/>
                <w:szCs w:val="18"/>
              </w:rPr>
              <w:t xml:space="preserve">22328-NET</w:t>
            </w:r>
            <w:r/>
          </w:p>
        </w:tc>
        <w:tc>
          <w:tcPr>
            <w:tcW w:w="4327" w:type="dxa"/>
            <w:vAlign w:val="center"/>
            <w:textDirection w:val="lrTb"/>
            <w:noWrap w:val="false"/>
          </w:tcPr>
          <w:p>
            <w:pPr>
              <w:rPr>
                <w:rFonts w:hint="eastAsia" w:ascii="宋体" w:hAnsi="宋体" w:cs="宋体"/>
                <w:spacing w:val="1"/>
                <w:sz w:val="18"/>
                <w:szCs w:val="18"/>
              </w:rPr>
            </w:pPr>
            <w:r>
              <w:rPr>
                <w:rFonts w:hint="eastAsia" w:ascii="宋体" w:hAnsi="宋体" w:cs="宋体"/>
                <w:spacing w:val="1"/>
                <w:sz w:val="18"/>
                <w:szCs w:val="18"/>
              </w:rPr>
              <w:t xml:space="preserve">硬件质保</w:t>
            </w:r>
            <w:r/>
          </w:p>
        </w:tc>
        <w:tc>
          <w:tcPr>
            <w:tcW w:w="617" w:type="dxa"/>
            <w:vAlign w:val="center"/>
            <w:textDirection w:val="lrTb"/>
            <w:noWrap w:val="false"/>
          </w:tcPr>
          <w:p>
            <w:pPr>
              <w:rPr>
                <w:sz w:val="18"/>
                <w:szCs w:val="18"/>
              </w:rPr>
            </w:pPr>
            <w:r>
              <w:rPr>
                <w:rFonts w:hint="eastAsia" w:ascii="宋体" w:hAnsi="宋体" w:cs="宋体"/>
                <w:sz w:val="18"/>
                <w:szCs w:val="18"/>
              </w:rPr>
              <w:t xml:space="preserve">1</w:t>
            </w:r>
            <w:r/>
          </w:p>
        </w:tc>
      </w:tr>
      <w:tr>
        <w:trPr/>
        <w:tc>
          <w:tcPr>
            <w:tcW w:w="670" w:type="dxa"/>
            <w:vAlign w:val="center"/>
            <w:textDirection w:val="lrTb"/>
            <w:noWrap w:val="false"/>
          </w:tcPr>
          <w:p>
            <w:pPr>
              <w:rPr>
                <w:rFonts w:hint="eastAsia" w:ascii="宋体" w:hAnsi="宋体" w:cs="宋体"/>
                <w:b/>
                <w:bCs/>
                <w:sz w:val="18"/>
                <w:szCs w:val="18"/>
              </w:rPr>
            </w:pPr>
            <w:r>
              <w:rPr>
                <w:rFonts w:hint="eastAsia" w:ascii="宋体" w:hAnsi="宋体" w:cs="宋体"/>
                <w:b/>
                <w:bCs/>
                <w:sz w:val="18"/>
                <w:szCs w:val="18"/>
              </w:rPr>
              <w:t xml:space="preserve">11</w:t>
            </w:r>
            <w:r/>
          </w:p>
        </w:tc>
        <w:tc>
          <w:tcPr>
            <w:tcW w:w="1139" w:type="dxa"/>
            <w:vAlign w:val="center"/>
            <w:textDirection w:val="lrTb"/>
            <w:noWrap w:val="false"/>
          </w:tcPr>
          <w:p>
            <w:pPr>
              <w:rPr>
                <w:rFonts w:hint="eastAsia" w:ascii="宋体" w:hAnsi="宋体" w:cs="宋体"/>
                <w:spacing w:val="2"/>
                <w:sz w:val="18"/>
                <w:szCs w:val="18"/>
              </w:rPr>
            </w:pPr>
            <w:r>
              <w:rPr>
                <w:rFonts w:hint="eastAsia" w:ascii="宋体" w:hAnsi="宋体" w:cs="宋体"/>
                <w:spacing w:val="2"/>
                <w:sz w:val="18"/>
                <w:szCs w:val="18"/>
              </w:rPr>
              <w:t xml:space="preserve">防病毒网关</w:t>
            </w:r>
            <w:r/>
          </w:p>
        </w:tc>
        <w:tc>
          <w:tcPr>
            <w:tcW w:w="1769" w:type="dxa"/>
            <w:vAlign w:val="center"/>
            <w:textDirection w:val="lrTb"/>
            <w:noWrap w:val="false"/>
          </w:tcPr>
          <w:p>
            <w:pPr>
              <w:spacing w:before="101"/>
              <w:rPr>
                <w:rFonts w:hint="eastAsia" w:ascii="宋体" w:hAnsi="宋体" w:cs="宋体"/>
                <w:sz w:val="18"/>
                <w:szCs w:val="18"/>
                <w:lang w:eastAsia="en-US"/>
              </w:rPr>
            </w:pPr>
            <w:r>
              <w:rPr>
                <w:rFonts w:hint="eastAsia" w:ascii="宋体" w:hAnsi="宋体" w:cs="宋体"/>
                <w:sz w:val="18"/>
                <w:szCs w:val="18"/>
                <w:lang w:eastAsia="en-US"/>
              </w:rPr>
              <w:t xml:space="preserve">TF-31714-</w:t>
            </w:r>
            <w:r>
              <w:rPr>
                <w:rFonts w:hint="eastAsia" w:ascii="宋体" w:hAnsi="宋体" w:cs="宋体"/>
                <w:spacing w:val="-1"/>
                <w:position w:val="-3"/>
                <w:sz w:val="18"/>
                <w:szCs w:val="18"/>
                <w:lang w:eastAsia="en-US"/>
              </w:rPr>
              <w:t xml:space="preserve">Virus-S</w:t>
            </w:r>
            <w:r/>
          </w:p>
        </w:tc>
        <w:tc>
          <w:tcPr>
            <w:tcW w:w="4327" w:type="dxa"/>
            <w:vAlign w:val="center"/>
            <w:textDirection w:val="lrTb"/>
            <w:noWrap w:val="false"/>
          </w:tcPr>
          <w:p>
            <w:pPr>
              <w:rPr>
                <w:rFonts w:hint="eastAsia" w:ascii="宋体" w:hAnsi="宋体" w:cs="宋体"/>
                <w:spacing w:val="1"/>
                <w:sz w:val="18"/>
                <w:szCs w:val="18"/>
              </w:rPr>
            </w:pPr>
            <w:r>
              <w:rPr>
                <w:rFonts w:hint="eastAsia" w:ascii="宋体" w:hAnsi="宋体" w:cs="宋体"/>
                <w:sz w:val="18"/>
                <w:szCs w:val="18"/>
              </w:rPr>
              <w:t xml:space="preserve">硬件质保，病毒库升级服务</w:t>
            </w:r>
            <w:r/>
          </w:p>
        </w:tc>
        <w:tc>
          <w:tcPr>
            <w:tcW w:w="617" w:type="dxa"/>
            <w:vAlign w:val="center"/>
            <w:textDirection w:val="lrTb"/>
            <w:noWrap w:val="false"/>
          </w:tcPr>
          <w:p>
            <w:pPr>
              <w:rPr>
                <w:sz w:val="18"/>
                <w:szCs w:val="18"/>
              </w:rPr>
            </w:pPr>
            <w:r>
              <w:rPr>
                <w:rFonts w:hint="eastAsia" w:ascii="宋体" w:hAnsi="宋体" w:cs="宋体"/>
                <w:sz w:val="18"/>
                <w:szCs w:val="18"/>
              </w:rPr>
              <w:t xml:space="preserve">1</w:t>
            </w:r>
            <w:r/>
          </w:p>
        </w:tc>
      </w:tr>
      <w:tr>
        <w:trPr/>
        <w:tc>
          <w:tcPr>
            <w:tcW w:w="670" w:type="dxa"/>
            <w:vAlign w:val="center"/>
            <w:textDirection w:val="lrTb"/>
            <w:noWrap w:val="false"/>
          </w:tcPr>
          <w:p>
            <w:pPr>
              <w:rPr>
                <w:rFonts w:hint="eastAsia" w:ascii="宋体" w:hAnsi="宋体" w:cs="宋体"/>
                <w:b/>
                <w:bCs/>
                <w:sz w:val="18"/>
                <w:szCs w:val="18"/>
              </w:rPr>
            </w:pPr>
            <w:r>
              <w:rPr>
                <w:rFonts w:hint="eastAsia" w:ascii="宋体" w:hAnsi="宋体" w:cs="宋体"/>
                <w:b/>
                <w:bCs/>
                <w:sz w:val="18"/>
                <w:szCs w:val="18"/>
              </w:rPr>
              <w:t xml:space="preserve">12</w:t>
            </w:r>
            <w:r/>
          </w:p>
        </w:tc>
        <w:tc>
          <w:tcPr>
            <w:tcW w:w="1139" w:type="dxa"/>
            <w:vAlign w:val="center"/>
            <w:textDirection w:val="lrTb"/>
            <w:noWrap w:val="false"/>
          </w:tcPr>
          <w:p>
            <w:pPr>
              <w:rPr>
                <w:rFonts w:hint="eastAsia" w:ascii="宋体" w:hAnsi="宋体" w:cs="宋体"/>
                <w:spacing w:val="2"/>
                <w:sz w:val="18"/>
                <w:szCs w:val="18"/>
              </w:rPr>
            </w:pPr>
            <w:r>
              <w:rPr>
                <w:rFonts w:hint="eastAsia" w:ascii="宋体" w:hAnsi="宋体" w:cs="宋体"/>
                <w:spacing w:val="2"/>
                <w:sz w:val="18"/>
                <w:szCs w:val="18"/>
              </w:rPr>
              <w:t xml:space="preserve">僵尸网络木</w:t>
            </w:r>
            <w:r/>
          </w:p>
          <w:p>
            <w:pPr>
              <w:rPr>
                <w:rFonts w:hint="eastAsia" w:ascii="宋体" w:hAnsi="宋体" w:cs="宋体"/>
                <w:spacing w:val="2"/>
                <w:sz w:val="18"/>
                <w:szCs w:val="18"/>
              </w:rPr>
            </w:pPr>
            <w:r>
              <w:rPr>
                <w:rFonts w:hint="eastAsia" w:ascii="宋体" w:hAnsi="宋体" w:cs="宋体"/>
                <w:spacing w:val="2"/>
                <w:sz w:val="18"/>
                <w:szCs w:val="18"/>
              </w:rPr>
              <w:t xml:space="preserve">马和蠕虫监</w:t>
            </w:r>
            <w:r/>
          </w:p>
          <w:p>
            <w:pPr>
              <w:rPr>
                <w:rFonts w:hint="eastAsia" w:ascii="宋体" w:hAnsi="宋体" w:cs="宋体"/>
                <w:spacing w:val="2"/>
                <w:sz w:val="18"/>
                <w:szCs w:val="18"/>
              </w:rPr>
            </w:pPr>
            <w:r>
              <w:rPr>
                <w:rFonts w:hint="eastAsia" w:ascii="宋体" w:hAnsi="宋体" w:cs="宋体"/>
                <w:spacing w:val="2"/>
                <w:sz w:val="18"/>
                <w:szCs w:val="18"/>
              </w:rPr>
              <w:t xml:space="preserve">测与处置系</w:t>
            </w:r>
            <w:r/>
          </w:p>
          <w:p>
            <w:pPr>
              <w:rPr>
                <w:rFonts w:hint="eastAsia" w:ascii="宋体" w:hAnsi="宋体" w:cs="宋体"/>
                <w:spacing w:val="2"/>
                <w:sz w:val="18"/>
                <w:szCs w:val="18"/>
              </w:rPr>
            </w:pPr>
            <w:r>
              <w:rPr>
                <w:rFonts w:hint="eastAsia" w:ascii="宋体" w:hAnsi="宋体" w:cs="宋体"/>
                <w:spacing w:val="2"/>
                <w:sz w:val="18"/>
                <w:szCs w:val="18"/>
              </w:rPr>
              <w:t xml:space="preserve">统</w:t>
            </w:r>
            <w:r/>
          </w:p>
        </w:tc>
        <w:tc>
          <w:tcPr>
            <w:tcW w:w="1769" w:type="dxa"/>
            <w:vAlign w:val="center"/>
            <w:textDirection w:val="lrTb"/>
            <w:noWrap w:val="false"/>
          </w:tcPr>
          <w:p>
            <w:pPr>
              <w:spacing w:before="101"/>
              <w:rPr>
                <w:rFonts w:hint="eastAsia" w:ascii="宋体" w:hAnsi="宋体" w:cs="宋体"/>
                <w:sz w:val="18"/>
                <w:szCs w:val="18"/>
                <w:lang w:eastAsia="en-US"/>
              </w:rPr>
            </w:pPr>
            <w:r>
              <w:rPr>
                <w:rFonts w:hint="eastAsia" w:ascii="宋体" w:hAnsi="宋体" w:cs="宋体"/>
                <w:spacing w:val="-1"/>
                <w:sz w:val="18"/>
                <w:szCs w:val="18"/>
                <w:lang w:eastAsia="en-US"/>
              </w:rPr>
              <w:t xml:space="preserve">TVD-71358</w:t>
            </w:r>
            <w:r/>
          </w:p>
        </w:tc>
        <w:tc>
          <w:tcPr>
            <w:tcW w:w="4327" w:type="dxa"/>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硬件质保，库升级服务</w:t>
            </w:r>
            <w:r/>
          </w:p>
        </w:tc>
        <w:tc>
          <w:tcPr>
            <w:tcW w:w="617" w:type="dxa"/>
            <w:vAlign w:val="center"/>
            <w:textDirection w:val="lrTb"/>
            <w:noWrap w:val="false"/>
          </w:tcPr>
          <w:p>
            <w:pPr>
              <w:rPr>
                <w:sz w:val="18"/>
                <w:szCs w:val="18"/>
              </w:rPr>
            </w:pPr>
            <w:r>
              <w:rPr>
                <w:rFonts w:hint="eastAsia" w:ascii="宋体" w:hAnsi="宋体" w:cs="宋体"/>
                <w:sz w:val="18"/>
                <w:szCs w:val="18"/>
              </w:rPr>
              <w:t xml:space="preserve">1</w:t>
            </w:r>
            <w:r/>
          </w:p>
        </w:tc>
      </w:tr>
      <w:tr>
        <w:trPr/>
        <w:tc>
          <w:tcPr>
            <w:tcW w:w="670" w:type="dxa"/>
            <w:vAlign w:val="center"/>
            <w:textDirection w:val="lrTb"/>
            <w:noWrap w:val="false"/>
          </w:tcPr>
          <w:p>
            <w:pPr>
              <w:rPr>
                <w:rFonts w:hint="eastAsia" w:ascii="宋体" w:hAnsi="宋体" w:cs="宋体"/>
                <w:b/>
                <w:bCs/>
                <w:sz w:val="18"/>
                <w:szCs w:val="18"/>
              </w:rPr>
            </w:pPr>
            <w:r>
              <w:rPr>
                <w:rFonts w:hint="eastAsia" w:ascii="宋体" w:hAnsi="宋体" w:cs="宋体"/>
                <w:b/>
                <w:bCs/>
                <w:sz w:val="18"/>
                <w:szCs w:val="18"/>
              </w:rPr>
              <w:t xml:space="preserve">13</w:t>
            </w:r>
            <w:r/>
          </w:p>
        </w:tc>
        <w:tc>
          <w:tcPr>
            <w:tcW w:w="1139" w:type="dxa"/>
            <w:vAlign w:val="center"/>
            <w:textDirection w:val="lrTb"/>
            <w:noWrap w:val="false"/>
          </w:tcPr>
          <w:p>
            <w:pPr>
              <w:rPr>
                <w:rFonts w:hint="eastAsia" w:ascii="宋体" w:hAnsi="宋体" w:cs="宋体"/>
                <w:spacing w:val="2"/>
                <w:sz w:val="18"/>
                <w:szCs w:val="18"/>
              </w:rPr>
            </w:pPr>
            <w:r>
              <w:rPr>
                <w:rFonts w:hint="eastAsia" w:ascii="宋体" w:hAnsi="宋体" w:cs="宋体"/>
                <w:spacing w:val="2"/>
                <w:sz w:val="18"/>
                <w:szCs w:val="18"/>
              </w:rPr>
              <w:t xml:space="preserve">集中管控平</w:t>
            </w:r>
            <w:r>
              <w:rPr>
                <w:rFonts w:hint="eastAsia" w:ascii="宋体" w:hAnsi="宋体" w:cs="宋体"/>
                <w:sz w:val="18"/>
                <w:szCs w:val="18"/>
              </w:rPr>
              <w:t xml:space="preserve">台</w:t>
            </w:r>
            <w:r/>
          </w:p>
        </w:tc>
        <w:tc>
          <w:tcPr>
            <w:tcW w:w="1769" w:type="dxa"/>
            <w:vAlign w:val="center"/>
            <w:textDirection w:val="lrTb"/>
            <w:noWrap w:val="false"/>
          </w:tcPr>
          <w:p>
            <w:pPr>
              <w:spacing w:before="101"/>
              <w:rPr>
                <w:rFonts w:hint="eastAsia" w:ascii="宋体" w:hAnsi="宋体" w:cs="宋体"/>
                <w:spacing w:val="-1"/>
                <w:sz w:val="18"/>
                <w:szCs w:val="18"/>
                <w:lang w:eastAsia="en-US"/>
              </w:rPr>
            </w:pPr>
            <w:r>
              <w:rPr>
                <w:rFonts w:hint="eastAsia" w:ascii="宋体" w:hAnsi="宋体" w:cs="宋体"/>
                <w:spacing w:val="1"/>
                <w:sz w:val="18"/>
                <w:szCs w:val="18"/>
                <w:lang w:eastAsia="en-US"/>
              </w:rPr>
              <w:t xml:space="preserve">安思易V3.0</w:t>
            </w:r>
            <w:r/>
          </w:p>
        </w:tc>
        <w:tc>
          <w:tcPr>
            <w:tcW w:w="4327" w:type="dxa"/>
            <w:vAlign w:val="center"/>
            <w:textDirection w:val="lrTb"/>
            <w:noWrap w:val="false"/>
          </w:tcPr>
          <w:p>
            <w:pPr>
              <w:ind w:left="95" w:right="196" w:firstLine="30"/>
              <w:spacing w:before="90" w:line="217" w:lineRule="auto"/>
              <w:rPr>
                <w:rFonts w:hint="eastAsia" w:ascii="宋体" w:hAnsi="宋体" w:cs="宋体"/>
                <w:sz w:val="18"/>
                <w:szCs w:val="18"/>
              </w:rPr>
            </w:pPr>
            <w:r>
              <w:rPr>
                <w:rFonts w:hint="eastAsia" w:ascii="宋体" w:hAnsi="宋体" w:cs="宋体"/>
                <w:sz w:val="18"/>
                <w:szCs w:val="18"/>
              </w:rPr>
              <w:t xml:space="preserve">升级系统为集中管控合规版，原厂</w:t>
            </w:r>
            <w:r>
              <w:rPr>
                <w:rFonts w:hint="eastAsia" w:ascii="宋体" w:hAnsi="宋体" w:cs="宋体"/>
                <w:spacing w:val="2"/>
                <w:sz w:val="18"/>
                <w:szCs w:val="18"/>
              </w:rPr>
              <w:t xml:space="preserve">升级服务</w:t>
            </w:r>
            <w:r/>
          </w:p>
          <w:p>
            <w:pPr>
              <w:ind w:left="95"/>
              <w:spacing w:before="34" w:line="204" w:lineRule="auto"/>
              <w:rPr>
                <w:rFonts w:hint="eastAsia" w:ascii="宋体" w:hAnsi="宋体" w:cs="宋体"/>
                <w:sz w:val="18"/>
                <w:szCs w:val="18"/>
              </w:rPr>
            </w:pPr>
            <w:r>
              <w:rPr>
                <w:rFonts w:hint="eastAsia" w:ascii="宋体" w:hAnsi="宋体" w:cs="宋体"/>
                <w:sz w:val="18"/>
                <w:szCs w:val="18"/>
              </w:rPr>
            </w:r>
            <w:r/>
          </w:p>
        </w:tc>
        <w:tc>
          <w:tcPr>
            <w:tcW w:w="617" w:type="dxa"/>
            <w:vAlign w:val="center"/>
            <w:textDirection w:val="lrTb"/>
            <w:noWrap w:val="false"/>
          </w:tcPr>
          <w:p>
            <w:pPr>
              <w:rPr>
                <w:sz w:val="18"/>
                <w:szCs w:val="18"/>
              </w:rPr>
            </w:pPr>
            <w:r>
              <w:rPr>
                <w:rFonts w:hint="eastAsia" w:ascii="宋体" w:hAnsi="宋体" w:cs="宋体"/>
                <w:sz w:val="18"/>
                <w:szCs w:val="18"/>
              </w:rPr>
              <w:t xml:space="preserve">1</w:t>
            </w:r>
            <w:r/>
          </w:p>
        </w:tc>
      </w:tr>
    </w:tbl>
    <w:p>
      <w:pPr>
        <w:spacing w:line="320" w:lineRule="exact"/>
        <w:rPr>
          <w:rFonts w:hint="eastAsia" w:ascii="宋体" w:hAnsi="宋体" w:cs="宋体"/>
          <w:b/>
          <w:bCs/>
        </w:rPr>
      </w:pPr>
      <w:r>
        <w:rPr>
          <w:rFonts w:hint="eastAsia" w:ascii="宋体" w:hAnsi="宋体" w:cs="宋体"/>
          <w:b/>
          <w:bCs/>
        </w:rPr>
        <w:t xml:space="preserve">2.服务标准</w:t>
      </w:r>
      <w:r/>
    </w:p>
    <w:p>
      <w:pPr>
        <w:ind w:left="479"/>
        <w:spacing w:line="320" w:lineRule="exact"/>
        <w:rPr>
          <w:rFonts w:hint="eastAsia" w:ascii="宋体" w:hAnsi="宋体" w:cs="宋体"/>
        </w:rPr>
      </w:pPr>
      <w:r>
        <w:rPr>
          <w:rFonts w:hint="eastAsia" w:ascii="宋体" w:hAnsi="宋体" w:cs="宋体"/>
        </w:rPr>
        <w:t xml:space="preserve">维保服务单位应至少提供但不限于以下项目的原厂维保服务：</w:t>
      </w:r>
      <w:r/>
    </w:p>
    <w:p>
      <w:pPr>
        <w:ind w:right="48" w:firstLine="479"/>
        <w:spacing w:line="320" w:lineRule="exact"/>
        <w:rPr>
          <w:rFonts w:hint="eastAsia" w:ascii="宋体" w:hAnsi="宋体" w:cs="宋体"/>
        </w:rPr>
      </w:pPr>
      <w:r>
        <w:rPr>
          <w:rFonts w:hint="eastAsia" w:ascii="宋体" w:hAnsi="宋体" w:cs="宋体"/>
        </w:rPr>
        <w:t xml:space="preserve">（1）维保服务生效后，供应商应负责上述清单内所有设备的维保服务，负责免费调试， 升级等工作。</w:t>
      </w:r>
      <w:r/>
    </w:p>
    <w:p>
      <w:pPr>
        <w:ind w:right="109" w:firstLine="479"/>
        <w:spacing w:line="320" w:lineRule="exact"/>
        <w:rPr>
          <w:rFonts w:hint="eastAsia" w:ascii="宋体" w:hAnsi="宋体" w:cs="宋体"/>
        </w:rPr>
      </w:pPr>
      <w:r>
        <w:rPr>
          <w:rFonts w:hint="eastAsia" w:ascii="宋体" w:hAnsi="宋体" w:cs="宋体"/>
        </w:rPr>
        <w:t xml:space="preserve">（2）供应商应对所有在用设备及集中管控平台提供每周7*24小时技术响应服务。维保设备出现故障需上门服务时，应保证在60分钟达现场，并在8小时内解决问题或提供备机，以保证系</w:t>
      </w:r>
      <w:r>
        <w:rPr>
          <w:rFonts w:hint="eastAsia" w:ascii="宋体" w:hAnsi="宋体" w:cs="宋体"/>
        </w:rPr>
        <w:t xml:space="preserve">统正常运行。</w:t>
      </w:r>
      <w:r/>
    </w:p>
    <w:p>
      <w:pPr>
        <w:ind w:firstLine="479"/>
        <w:spacing w:line="320" w:lineRule="exact"/>
        <w:rPr>
          <w:rFonts w:hint="eastAsia" w:ascii="宋体" w:hAnsi="宋体" w:cs="宋体"/>
        </w:rPr>
      </w:pPr>
      <w:r>
        <w:rPr>
          <w:rFonts w:hint="eastAsia" w:ascii="宋体" w:hAnsi="宋体" w:cs="宋体"/>
        </w:rPr>
        <w:t xml:space="preserve">（3）供应商应对维保设备进行每月一次巡检服务，巡检内容应包含：对设备使用状况的调查、故障预防工作，并向采购人提供巡检记录以及巡检报告。负责产品的终身维修，及 提供主要设备的原厂备品、备件供应年限证明材料。超过保修期后，如需更换部件或配件时，其价格优惠折扣率应不低于本项目合同约定的优惠幅度。</w:t>
      </w:r>
      <w:r/>
    </w:p>
    <w:p>
      <w:pPr>
        <w:ind w:right="10" w:firstLine="479"/>
        <w:spacing w:line="320" w:lineRule="exact"/>
        <w:rPr>
          <w:rFonts w:hint="eastAsia" w:ascii="宋体" w:hAnsi="宋体" w:cs="宋体"/>
        </w:rPr>
      </w:pPr>
      <w:r>
        <w:rPr>
          <w:rFonts w:hint="eastAsia" w:ascii="宋体" w:hAnsi="宋体" w:cs="宋体"/>
        </w:rPr>
        <w:t xml:space="preserve">（4）供应商应负责产品使用方面的培训，包括提供现场培训，保证最终用户完全掌握所有产品的使用方法。</w:t>
      </w:r>
      <w:r/>
    </w:p>
    <w:p>
      <w:pPr>
        <w:ind w:right="10" w:firstLine="479"/>
        <w:spacing w:line="320" w:lineRule="exact"/>
        <w:rPr>
          <w:rFonts w:hint="eastAsia" w:ascii="宋体" w:hAnsi="宋体" w:cs="宋体"/>
        </w:rPr>
      </w:pPr>
      <w:r>
        <w:rPr>
          <w:rFonts w:hint="eastAsia" w:ascii="宋体" w:hAnsi="宋体" w:cs="宋体"/>
        </w:rPr>
        <w:t xml:space="preserve">（5）在维保期内更换的任何配件，须为原设备厂家生产的，并且保证替代的零配件是全新未使用过的。维保期外的技术支持与服务：供货商应提出维保期外的维护方案，该方案 不得低于该设备维保期内维保标准。</w:t>
      </w:r>
      <w:r/>
    </w:p>
    <w:p>
      <w:pPr>
        <w:ind w:firstLine="482"/>
        <w:rPr>
          <w:rFonts w:hint="eastAsia" w:ascii="宋体" w:hAnsi="宋体"/>
          <w:b/>
          <w:bCs/>
          <w:sz w:val="24"/>
        </w:rPr>
      </w:pPr>
      <w:r>
        <w:rPr>
          <w:rFonts w:hint="eastAsia" w:ascii="宋体" w:hAnsi="宋体"/>
          <w:b/>
          <w:bCs/>
          <w:sz w:val="24"/>
        </w:rPr>
      </w:r>
      <w:r/>
    </w:p>
    <w:p>
      <w:pPr>
        <w:ind w:firstLine="9723"/>
        <w:spacing w:line="300" w:lineRule="exact"/>
        <w:rPr>
          <w:rFonts w:hint="eastAsia" w:ascii="宋体" w:hAnsi="宋体" w:cs="宋体"/>
          <w:b/>
          <w:bCs/>
          <w:color w:val="0000ff"/>
          <w:szCs w:val="21"/>
        </w:rPr>
      </w:pPr>
      <w:r>
        <w:rPr>
          <w:color w:val="0000ff"/>
          <w:position w:val="-2"/>
          <w:szCs w:val="21"/>
        </w:rPr>
        <mc:AlternateContent>
          <mc:Choice Requires="wpg">
            <w:drawing>
              <wp:inline xmlns:wp="http://schemas.openxmlformats.org/drawingml/2006/wordprocessingDrawing" distT="0" distB="0" distL="0" distR="0">
                <wp:extent cx="66675" cy="66675"/>
                <wp:effectExtent l="0" t="0" r="9525" b="9525"/>
                <wp:docPr id="3" name="图片 6"/>
                <wp:cNvGraphicFramePr/>
                <a:graphic xmlns:a="http://schemas.openxmlformats.org/drawingml/2006/main">
                  <a:graphicData uri="http://schemas.openxmlformats.org/drawingml/2006/picture">
                    <pic:pic xmlns:pic="http://schemas.openxmlformats.org/drawingml/2006/picture">
                      <pic:nvPicPr>
                        <pic:cNvPr id="0" name="图片 1"/>
                        <pic:cNvPicPr>
                          <a:picLocks noChangeArrowheads="1"/>
                        </pic:cNvPicPr>
                        <pic:nvPr/>
                      </pic:nvPicPr>
                      <pic:blipFill>
                        <a:blip r:embed="rId20"/>
                        <a:stretch/>
                      </pic:blipFill>
                      <pic:spPr bwMode="auto">
                        <a:xfrm>
                          <a:off x="0" y="0"/>
                          <a:ext cx="66675" cy="66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2pt;height:5.2pt;mso-wrap-distance-left:0.0pt;mso-wrap-distance-top:0.0pt;mso-wrap-distance-right:0.0pt;mso-wrap-distance-bottom:0.0pt;" stroked="f">
                <v:path textboxrect="0,0,0,0"/>
                <v:imagedata r:id="rId20" o:title=""/>
              </v:shape>
            </w:pict>
          </mc:Fallback>
        </mc:AlternateContent>
      </w:r>
      <w:r>
        <w:rPr>
          <w:rFonts w:hint="eastAsia" w:ascii="宋体" w:hAnsi="宋体" w:cs="宋体"/>
          <w:b/>
          <w:bCs/>
          <w:color w:val="0000ff"/>
          <w:szCs w:val="21"/>
        </w:rPr>
        <w:t xml:space="preserve">（六十六）公安局交警路口监控项目  </w:t>
      </w:r>
      <w:r/>
    </w:p>
    <w:p>
      <w:pPr>
        <w:spacing w:line="500" w:lineRule="exact"/>
        <w:rPr>
          <w:rFonts w:hint="eastAsia" w:ascii="宋体" w:hAnsi="宋体"/>
          <w:b/>
          <w:bCs/>
        </w:rPr>
      </w:pPr>
      <w:r>
        <w:rPr>
          <w:rFonts w:hint="eastAsia" w:ascii="宋体" w:hAnsi="宋体"/>
          <w:b/>
          <w:bCs/>
        </w:rPr>
        <w:t xml:space="preserve">1.服务内容</w:t>
      </w:r>
      <w:r/>
    </w:p>
    <w:p>
      <w:pPr>
        <w:ind w:firstLine="210"/>
        <w:spacing w:line="360" w:lineRule="exact"/>
        <w:rPr>
          <w:rFonts w:hint="eastAsia" w:ascii="宋体" w:hAnsi="宋体"/>
          <w:szCs w:val="21"/>
        </w:rPr>
      </w:pPr>
      <w:r>
        <w:rPr>
          <w:rFonts w:hint="eastAsia" w:ascii="宋体" w:hAnsi="宋体"/>
          <w:szCs w:val="21"/>
        </w:rPr>
        <w:t xml:space="preserve">1.1提供服务软、硬件要求如下：</w:t>
      </w:r>
      <w:r/>
    </w:p>
    <w:tbl>
      <w:tblPr>
        <w:tblW w:w="5295" w:type="pct"/>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02"/>
        <w:gridCol w:w="1330"/>
        <w:gridCol w:w="6754"/>
        <w:gridCol w:w="883"/>
      </w:tblGrid>
      <w:tr>
        <w:trPr>
          <w:trHeight w:val="300"/>
        </w:trPr>
        <w:tc>
          <w:tcPr>
            <w:tcW w:w="410" w:type="pct"/>
            <w:vAlign w:val="center"/>
            <w:textDirection w:val="lrTb"/>
            <w:noWrap w:val="false"/>
          </w:tcPr>
          <w:p>
            <w:pPr>
              <w:jc w:val="center"/>
              <w:spacing w:line="360" w:lineRule="exact"/>
              <w:widowControl/>
              <w:rPr>
                <w:rFonts w:hint="eastAsia" w:ascii="宋体" w:hAnsi="宋体"/>
                <w:sz w:val="18"/>
                <w:szCs w:val="18"/>
              </w:rPr>
            </w:pPr>
            <w:r>
              <w:rPr>
                <w:rFonts w:hint="eastAsia" w:ascii="宋体" w:hAnsi="宋体"/>
                <w:sz w:val="18"/>
                <w:szCs w:val="18"/>
              </w:rPr>
              <w:t xml:space="preserve">序号</w:t>
            </w:r>
            <w:r/>
          </w:p>
        </w:tc>
        <w:tc>
          <w:tcPr>
            <w:shd w:val="clear" w:color="000000" w:fill="ffffff"/>
            <w:tcW w:w="680" w:type="pct"/>
            <w:vAlign w:val="center"/>
            <w:textDirection w:val="lrTb"/>
            <w:noWrap w:val="false"/>
          </w:tcPr>
          <w:p>
            <w:pPr>
              <w:ind w:firstLine="180"/>
              <w:jc w:val="center"/>
              <w:spacing w:line="360" w:lineRule="exact"/>
              <w:widowControl/>
              <w:rPr>
                <w:rFonts w:hint="eastAsia" w:ascii="宋体" w:hAnsi="宋体"/>
                <w:sz w:val="18"/>
                <w:szCs w:val="18"/>
              </w:rPr>
            </w:pPr>
            <w:r>
              <w:rPr>
                <w:rFonts w:hint="eastAsia" w:ascii="宋体" w:hAnsi="宋体"/>
                <w:sz w:val="18"/>
                <w:szCs w:val="18"/>
              </w:rPr>
              <w:t xml:space="preserve">服务项</w:t>
            </w:r>
            <w:r/>
          </w:p>
        </w:tc>
        <w:tc>
          <w:tcPr>
            <w:shd w:val="clear" w:color="000000" w:fill="ffffff"/>
            <w:tcW w:w="3456" w:type="pct"/>
            <w:vAlign w:val="center"/>
            <w:textDirection w:val="lrTb"/>
            <w:noWrap w:val="false"/>
          </w:tcPr>
          <w:p>
            <w:pPr>
              <w:spacing w:line="360" w:lineRule="exact"/>
              <w:widowControl/>
              <w:rPr>
                <w:rFonts w:hint="eastAsia" w:ascii="宋体" w:hAnsi="宋体"/>
                <w:sz w:val="18"/>
                <w:szCs w:val="18"/>
              </w:rPr>
            </w:pPr>
            <w:r>
              <w:rPr>
                <w:rFonts w:hint="eastAsia" w:ascii="宋体" w:hAnsi="宋体"/>
                <w:sz w:val="18"/>
                <w:szCs w:val="18"/>
              </w:rPr>
              <w:t xml:space="preserve">服务规模要求</w:t>
            </w:r>
            <w:r/>
          </w:p>
        </w:tc>
        <w:tc>
          <w:tcPr>
            <w:shd w:val="clear" w:color="000000" w:fill="ffffff"/>
            <w:tcW w:w="452" w:type="pct"/>
            <w:vAlign w:val="center"/>
            <w:textDirection w:val="lrTb"/>
            <w:noWrap w:val="false"/>
          </w:tcPr>
          <w:p>
            <w:pPr>
              <w:spacing w:line="360" w:lineRule="exact"/>
              <w:widowControl/>
              <w:rPr>
                <w:rFonts w:hint="eastAsia" w:ascii="宋体" w:hAnsi="宋体"/>
                <w:sz w:val="18"/>
                <w:szCs w:val="18"/>
              </w:rPr>
            </w:pPr>
            <w:r>
              <w:rPr>
                <w:rFonts w:hint="eastAsia" w:ascii="宋体" w:hAnsi="宋体"/>
                <w:sz w:val="18"/>
                <w:szCs w:val="18"/>
              </w:rPr>
              <w:t xml:space="preserve">备注</w:t>
            </w:r>
            <w:r/>
          </w:p>
        </w:tc>
      </w:tr>
      <w:tr>
        <w:trPr>
          <w:trHeight w:val="600"/>
        </w:trPr>
        <w:tc>
          <w:tcPr>
            <w:tcW w:w="410" w:type="pct"/>
            <w:vAlign w:val="center"/>
            <w:textDirection w:val="lrTb"/>
            <w:noWrap w:val="false"/>
          </w:tcPr>
          <w:p>
            <w:pPr>
              <w:jc w:val="center"/>
              <w:spacing w:line="360" w:lineRule="exact"/>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W w:w="680" w:type="pct"/>
            <w:vAlign w:val="center"/>
            <w:textDirection w:val="lrTb"/>
            <w:noWrap w:val="false"/>
          </w:tcPr>
          <w:p>
            <w:pPr>
              <w:jc w:val="center"/>
              <w:spacing w:line="360" w:lineRule="exact"/>
              <w:widowControl/>
              <w:rPr>
                <w:rFonts w:hint="eastAsia" w:ascii="宋体" w:hAnsi="宋体" w:cs="宋体"/>
                <w:sz w:val="18"/>
                <w:szCs w:val="18"/>
              </w:rPr>
            </w:pPr>
            <w:r>
              <w:rPr>
                <w:rFonts w:hint="eastAsia" w:ascii="宋体" w:hAnsi="宋体"/>
                <w:sz w:val="18"/>
                <w:szCs w:val="18"/>
              </w:rPr>
              <w:t xml:space="preserve">感知前端</w:t>
            </w:r>
            <w:r/>
          </w:p>
        </w:tc>
        <w:tc>
          <w:tcPr>
            <w:shd w:val="clear" w:color="000000" w:fill="ffffff"/>
            <w:tcW w:w="3456" w:type="pct"/>
            <w:vAlign w:val="center"/>
            <w:textDirection w:val="lrTb"/>
            <w:noWrap w:val="false"/>
          </w:tcPr>
          <w:p>
            <w:pPr>
              <w:spacing w:line="360" w:lineRule="exact"/>
              <w:widowControl/>
              <w:rPr>
                <w:rFonts w:hint="eastAsia" w:ascii="宋体" w:hAnsi="宋体" w:cs="宋体"/>
                <w:sz w:val="18"/>
                <w:szCs w:val="18"/>
              </w:rPr>
            </w:pPr>
            <w:r>
              <w:rPr>
                <w:rFonts w:hint="eastAsia" w:ascii="宋体" w:hAnsi="宋体" w:cs="宋体"/>
                <w:sz w:val="18"/>
                <w:szCs w:val="18"/>
              </w:rPr>
              <w:t xml:space="preserve">1.感知前端</w:t>
            </w:r>
            <w:r>
              <w:rPr>
                <w:rFonts w:hint="eastAsia" w:ascii="宋体" w:hAnsi="宋体" w:cs="宋体"/>
                <w:sz w:val="18"/>
                <w:szCs w:val="18"/>
              </w:rPr>
              <w:t xml:space="preserve">路数不低于2202路，结构化相机梳理比例按照使用人要求进行配套。</w:t>
            </w:r>
            <w:r/>
          </w:p>
          <w:p>
            <w:pPr>
              <w:spacing w:line="360" w:lineRule="exact"/>
              <w:widowControl/>
              <w:rPr>
                <w:rFonts w:hint="eastAsia" w:ascii="宋体" w:hAnsi="宋体" w:cs="宋体"/>
                <w:sz w:val="18"/>
                <w:szCs w:val="18"/>
              </w:rPr>
            </w:pPr>
            <w:r>
              <w:rPr>
                <w:rFonts w:hint="eastAsia" w:ascii="宋体" w:hAnsi="宋体" w:cs="宋体"/>
                <w:bCs/>
                <w:sz w:val="18"/>
                <w:szCs w:val="18"/>
                <w:lang w:bidi="ar"/>
              </w:rPr>
              <w:t xml:space="preserve">2.网络传输采用专网传输与其他网络物理隔离。</w:t>
            </w:r>
            <w:r/>
          </w:p>
          <w:p>
            <w:pPr>
              <w:spacing w:line="360" w:lineRule="exact"/>
              <w:widowControl/>
              <w:rPr>
                <w:rFonts w:hint="eastAsia" w:ascii="宋体" w:hAnsi="宋体" w:cs="宋体"/>
                <w:sz w:val="18"/>
                <w:szCs w:val="18"/>
              </w:rPr>
            </w:pPr>
            <w:r>
              <w:rPr>
                <w:rFonts w:hint="eastAsia" w:ascii="宋体" w:hAnsi="宋体" w:cs="宋体"/>
                <w:bCs/>
                <w:sz w:val="18"/>
                <w:szCs w:val="18"/>
                <w:lang w:bidi="ar"/>
              </w:rPr>
              <w:t xml:space="preserve">3.配套（包括立杆、地基、线路等）施工标准符合相关行业标准。</w:t>
            </w:r>
            <w:r/>
          </w:p>
        </w:tc>
        <w:tc>
          <w:tcPr>
            <w:shd w:val="clear" w:color="000000" w:fill="ffffff"/>
            <w:tcW w:w="452" w:type="pct"/>
            <w:vAlign w:val="center"/>
            <w:textDirection w:val="lrTb"/>
            <w:noWrap w:val="false"/>
          </w:tcPr>
          <w:p>
            <w:pPr>
              <w:spacing w:line="36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300"/>
        </w:trPr>
        <w:tc>
          <w:tcPr>
            <w:tcW w:w="410" w:type="pct"/>
            <w:vAlign w:val="center"/>
            <w:textDirection w:val="lrTb"/>
            <w:noWrap w:val="false"/>
          </w:tcPr>
          <w:p>
            <w:pPr>
              <w:jc w:val="center"/>
              <w:spacing w:line="360" w:lineRule="exact"/>
              <w:widowControl/>
              <w:rPr>
                <w:rFonts w:hint="eastAsia" w:ascii="宋体" w:hAnsi="宋体" w:cs="宋体"/>
                <w:sz w:val="18"/>
                <w:szCs w:val="18"/>
              </w:rPr>
            </w:pPr>
            <w:r>
              <w:rPr>
                <w:rFonts w:hint="eastAsia" w:ascii="宋体" w:hAnsi="宋体" w:cs="宋体"/>
                <w:sz w:val="18"/>
                <w:szCs w:val="18"/>
              </w:rPr>
              <w:t xml:space="preserve">2</w:t>
            </w:r>
            <w:r/>
          </w:p>
        </w:tc>
        <w:tc>
          <w:tcPr>
            <w:shd w:val="clear" w:color="000000" w:fill="ffffff"/>
            <w:tcW w:w="680" w:type="pct"/>
            <w:vAlign w:val="center"/>
            <w:textDirection w:val="lrTb"/>
            <w:noWrap w:val="false"/>
          </w:tcPr>
          <w:p>
            <w:pPr>
              <w:jc w:val="center"/>
              <w:spacing w:line="360" w:lineRule="exact"/>
              <w:widowControl/>
              <w:rPr>
                <w:rFonts w:hint="eastAsia" w:ascii="宋体" w:hAnsi="宋体" w:cs="宋体"/>
                <w:sz w:val="18"/>
                <w:szCs w:val="18"/>
              </w:rPr>
            </w:pPr>
            <w:r>
              <w:rPr>
                <w:rFonts w:hint="eastAsia" w:ascii="宋体" w:hAnsi="宋体"/>
                <w:sz w:val="18"/>
                <w:szCs w:val="18"/>
              </w:rPr>
              <w:t xml:space="preserve">存储服务</w:t>
            </w:r>
            <w:r/>
          </w:p>
        </w:tc>
        <w:tc>
          <w:tcPr>
            <w:shd w:val="clear" w:color="000000" w:fill="ffffff"/>
            <w:tcW w:w="3456" w:type="pct"/>
            <w:vAlign w:val="center"/>
            <w:textDirection w:val="lrTb"/>
            <w:noWrap w:val="false"/>
          </w:tcPr>
          <w:p>
            <w:pPr>
              <w:spacing w:line="360" w:lineRule="exact"/>
              <w:widowControl/>
              <w:rPr>
                <w:rFonts w:hint="eastAsia" w:ascii="宋体" w:hAnsi="宋体" w:cs="宋体"/>
                <w:sz w:val="18"/>
                <w:szCs w:val="18"/>
              </w:rPr>
            </w:pPr>
            <w:r>
              <w:rPr>
                <w:rFonts w:hint="eastAsia" w:ascii="宋体" w:hAnsi="宋体"/>
                <w:sz w:val="18"/>
                <w:szCs w:val="18"/>
              </w:rPr>
              <w:t xml:space="preserve">1.视频云存储：</w:t>
            </w:r>
            <w:r>
              <w:rPr>
                <w:rFonts w:hint="eastAsia" w:ascii="宋体" w:hAnsi="宋体" w:cs="宋体"/>
                <w:sz w:val="18"/>
                <w:szCs w:val="18"/>
              </w:rPr>
              <w:t xml:space="preserve">视频存储</w:t>
            </w:r>
            <w:r>
              <w:rPr>
                <w:rFonts w:hint="eastAsia" w:ascii="宋体" w:hAnsi="宋体" w:cs="宋体"/>
                <w:sz w:val="18"/>
                <w:szCs w:val="18"/>
                <w:lang w:val="zh-CN"/>
              </w:rPr>
              <w:t xml:space="preserve">视频数据需按照H.264/ H.265编码格式</w:t>
            </w:r>
            <w:r>
              <w:rPr>
                <w:rFonts w:hint="eastAsia" w:ascii="宋体" w:hAnsi="宋体" w:cs="宋体"/>
                <w:sz w:val="18"/>
                <w:szCs w:val="18"/>
              </w:rPr>
              <w:t xml:space="preserve">4M码流</w:t>
            </w:r>
            <w:r>
              <w:rPr>
                <w:rFonts w:hint="eastAsia" w:ascii="宋体" w:hAnsi="宋体" w:cs="宋体"/>
                <w:sz w:val="18"/>
                <w:szCs w:val="18"/>
                <w:lang w:val="zh-CN"/>
              </w:rPr>
              <w:t xml:space="preserve">进行存储，一类点位</w:t>
            </w:r>
            <w:r>
              <w:rPr>
                <w:rFonts w:hint="eastAsia" w:ascii="宋体" w:hAnsi="宋体" w:cs="宋体"/>
                <w:sz w:val="18"/>
                <w:szCs w:val="18"/>
              </w:rPr>
              <w:t xml:space="preserve">视频</w:t>
            </w:r>
            <w:r>
              <w:rPr>
                <w:rFonts w:hint="eastAsia" w:ascii="宋体" w:hAnsi="宋体" w:cs="宋体"/>
                <w:sz w:val="18"/>
                <w:szCs w:val="18"/>
                <w:lang w:val="zh-CN"/>
              </w:rPr>
              <w:t xml:space="preserve">存储时间不少于30天，</w:t>
            </w:r>
            <w:r>
              <w:rPr>
                <w:rFonts w:hint="eastAsia" w:ascii="宋体" w:hAnsi="宋体" w:cs="宋体"/>
                <w:sz w:val="18"/>
                <w:szCs w:val="18"/>
              </w:rPr>
              <w:t xml:space="preserve">能够调取进30天内任意的视频录像，视频存储要求采用国产化云存储。</w:t>
            </w:r>
            <w:r/>
          </w:p>
          <w:p>
            <w:pPr>
              <w:spacing w:line="360" w:lineRule="exact"/>
              <w:widowControl/>
              <w:rPr>
                <w:rFonts w:hint="eastAsia" w:ascii="宋体" w:hAnsi="宋体" w:cs="宋体"/>
                <w:sz w:val="18"/>
                <w:szCs w:val="18"/>
              </w:rPr>
            </w:pPr>
            <w:r>
              <w:rPr>
                <w:rFonts w:hint="eastAsia" w:ascii="宋体" w:hAnsi="宋体" w:cs="宋体"/>
                <w:sz w:val="18"/>
                <w:szCs w:val="18"/>
              </w:rPr>
              <w:t xml:space="preserve">2.图片存储：感知网</w:t>
            </w:r>
            <w:r>
              <w:rPr>
                <w:rFonts w:hint="eastAsia" w:ascii="宋体" w:hAnsi="宋体" w:cs="宋体"/>
                <w:sz w:val="18"/>
                <w:szCs w:val="18"/>
                <w:lang w:val="zh-CN"/>
              </w:rPr>
              <w:t xml:space="preserve">的图片</w:t>
            </w:r>
            <w:r>
              <w:rPr>
                <w:rFonts w:hint="eastAsia" w:ascii="宋体" w:hAnsi="宋体" w:cs="宋体"/>
                <w:sz w:val="18"/>
                <w:szCs w:val="18"/>
              </w:rPr>
              <w:t xml:space="preserve">存储时间不低于36</w:t>
            </w:r>
            <w:r>
              <w:rPr>
                <w:rFonts w:hint="eastAsia" w:ascii="宋体" w:hAnsi="宋体" w:cs="宋体"/>
                <w:sz w:val="18"/>
                <w:szCs w:val="18"/>
                <w:lang w:val="zh-CN"/>
              </w:rPr>
              <w:t xml:space="preserve">0天，</w:t>
            </w:r>
            <w:r>
              <w:rPr>
                <w:rFonts w:hint="eastAsia" w:ascii="宋体" w:hAnsi="宋体" w:cs="宋体"/>
                <w:sz w:val="18"/>
                <w:szCs w:val="18"/>
              </w:rPr>
              <w:t xml:space="preserve">主要存储类型为小图。</w:t>
            </w:r>
            <w:r/>
          </w:p>
          <w:p>
            <w:pPr>
              <w:spacing w:line="360" w:lineRule="exact"/>
              <w:widowControl/>
              <w:rPr>
                <w:rFonts w:hint="eastAsia" w:ascii="宋体" w:hAnsi="宋体" w:cs="宋体"/>
                <w:sz w:val="18"/>
                <w:szCs w:val="18"/>
              </w:rPr>
            </w:pPr>
            <w:r>
              <w:rPr>
                <w:rFonts w:hint="eastAsia" w:ascii="宋体" w:hAnsi="宋体" w:cs="宋体"/>
                <w:sz w:val="18"/>
                <w:szCs w:val="18"/>
              </w:rPr>
              <w:t xml:space="preserve">3.结构化数据存储：感知网</w:t>
            </w:r>
            <w:r>
              <w:rPr>
                <w:rFonts w:hint="eastAsia" w:ascii="宋体" w:hAnsi="宋体" w:cs="宋体"/>
                <w:sz w:val="18"/>
                <w:szCs w:val="18"/>
                <w:lang w:val="zh-CN"/>
              </w:rPr>
              <w:t xml:space="preserve">的</w:t>
            </w:r>
            <w:r>
              <w:rPr>
                <w:rFonts w:hint="eastAsia" w:ascii="宋体" w:hAnsi="宋体" w:cs="宋体"/>
                <w:sz w:val="18"/>
                <w:szCs w:val="18"/>
              </w:rPr>
              <w:t xml:space="preserve">结构化数据存储时间不低于360</w:t>
            </w:r>
            <w:r>
              <w:rPr>
                <w:rFonts w:hint="eastAsia" w:ascii="宋体" w:hAnsi="宋体" w:cs="宋体"/>
                <w:sz w:val="18"/>
                <w:szCs w:val="18"/>
                <w:lang w:val="zh-CN"/>
              </w:rPr>
              <w:t xml:space="preserve">天。</w:t>
            </w:r>
            <w:r/>
          </w:p>
        </w:tc>
        <w:tc>
          <w:tcPr>
            <w:shd w:val="clear" w:color="000000" w:fill="ffffff"/>
            <w:tcW w:w="452" w:type="pct"/>
            <w:vAlign w:val="center"/>
            <w:textDirection w:val="lrTb"/>
            <w:noWrap w:val="false"/>
          </w:tcPr>
          <w:p>
            <w:pPr>
              <w:spacing w:line="36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300"/>
        </w:trPr>
        <w:tc>
          <w:tcPr>
            <w:tcW w:w="410" w:type="pct"/>
            <w:vAlign w:val="center"/>
            <w:textDirection w:val="lrTb"/>
            <w:noWrap w:val="false"/>
          </w:tcPr>
          <w:p>
            <w:pPr>
              <w:jc w:val="center"/>
              <w:spacing w:line="360" w:lineRule="exact"/>
              <w:widowControl/>
              <w:rPr>
                <w:rFonts w:hint="eastAsia" w:ascii="宋体" w:hAnsi="宋体" w:cs="宋体"/>
                <w:sz w:val="18"/>
                <w:szCs w:val="18"/>
              </w:rPr>
            </w:pPr>
            <w:r>
              <w:rPr>
                <w:rFonts w:hint="eastAsia" w:ascii="宋体" w:hAnsi="宋体" w:cs="宋体"/>
                <w:sz w:val="18"/>
                <w:szCs w:val="18"/>
              </w:rPr>
              <w:t xml:space="preserve">3</w:t>
            </w:r>
            <w:r/>
          </w:p>
        </w:tc>
        <w:tc>
          <w:tcPr>
            <w:shd w:val="clear" w:color="000000" w:fill="ffffff"/>
            <w:tcW w:w="680" w:type="pct"/>
            <w:vAlign w:val="center"/>
            <w:textDirection w:val="lrTb"/>
            <w:noWrap w:val="false"/>
          </w:tcPr>
          <w:p>
            <w:pPr>
              <w:jc w:val="center"/>
              <w:spacing w:line="360" w:lineRule="exact"/>
              <w:widowControl/>
              <w:rPr>
                <w:rFonts w:hint="eastAsia" w:ascii="宋体" w:hAnsi="宋体" w:cs="宋体"/>
                <w:sz w:val="18"/>
                <w:szCs w:val="18"/>
              </w:rPr>
            </w:pPr>
            <w:r>
              <w:rPr>
                <w:rFonts w:hint="eastAsia" w:ascii="宋体" w:hAnsi="宋体" w:cs="宋体"/>
                <w:sz w:val="18"/>
                <w:szCs w:val="18"/>
              </w:rPr>
              <w:t xml:space="preserve">服务器资源服务</w:t>
            </w:r>
            <w:r/>
          </w:p>
        </w:tc>
        <w:tc>
          <w:tcPr>
            <w:shd w:val="clear" w:color="000000" w:fill="ffffff"/>
            <w:tcW w:w="3456" w:type="pct"/>
            <w:vAlign w:val="center"/>
            <w:textDirection w:val="lrTb"/>
            <w:noWrap w:val="false"/>
          </w:tcPr>
          <w:p>
            <w:pPr>
              <w:spacing w:line="360" w:lineRule="exact"/>
              <w:widowControl/>
              <w:rPr>
                <w:rFonts w:hint="eastAsia" w:ascii="宋体" w:hAnsi="宋体"/>
                <w:sz w:val="18"/>
                <w:szCs w:val="18"/>
              </w:rPr>
            </w:pPr>
            <w:r>
              <w:rPr>
                <w:rFonts w:hint="eastAsia" w:ascii="宋体" w:hAnsi="宋体" w:cs="宋体"/>
                <w:sz w:val="18"/>
                <w:szCs w:val="18"/>
              </w:rPr>
              <w:t xml:space="preserve">提供</w:t>
            </w:r>
            <w:r>
              <w:rPr>
                <w:rFonts w:hint="eastAsia" w:ascii="宋体" w:hAnsi="宋体" w:cs="宋体"/>
                <w:sz w:val="18"/>
                <w:szCs w:val="18"/>
              </w:rPr>
              <w:t xml:space="preserve">感知网</w:t>
            </w:r>
            <w:r>
              <w:rPr>
                <w:rFonts w:hint="eastAsia" w:ascii="宋体" w:hAnsi="宋体" w:cs="宋体"/>
                <w:sz w:val="18"/>
                <w:szCs w:val="18"/>
              </w:rPr>
              <w:t xml:space="preserve">、公安网平台部署的服务器硬件资源</w:t>
            </w:r>
            <w:r>
              <w:rPr>
                <w:rFonts w:hint="eastAsia" w:ascii="宋体" w:hAnsi="宋体" w:cs="宋体"/>
                <w:sz w:val="18"/>
                <w:szCs w:val="18"/>
              </w:rPr>
              <w:t xml:space="preserve">。</w:t>
            </w:r>
            <w:r/>
          </w:p>
        </w:tc>
        <w:tc>
          <w:tcPr>
            <w:shd w:val="clear" w:color="000000" w:fill="ffffff"/>
            <w:tcW w:w="452" w:type="pct"/>
            <w:vAlign w:val="center"/>
            <w:textDirection w:val="lrTb"/>
            <w:noWrap w:val="false"/>
          </w:tcPr>
          <w:p>
            <w:pPr>
              <w:spacing w:line="36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300"/>
        </w:trPr>
        <w:tc>
          <w:tcPr>
            <w:tcW w:w="410" w:type="pct"/>
            <w:vAlign w:val="center"/>
            <w:textDirection w:val="lrTb"/>
            <w:noWrap w:val="false"/>
          </w:tcPr>
          <w:p>
            <w:pPr>
              <w:jc w:val="center"/>
              <w:spacing w:line="360" w:lineRule="exact"/>
              <w:widowControl/>
              <w:rPr>
                <w:rFonts w:hint="eastAsia" w:ascii="宋体" w:hAnsi="宋体" w:cs="宋体"/>
                <w:sz w:val="18"/>
                <w:szCs w:val="18"/>
              </w:rPr>
            </w:pPr>
            <w:r>
              <w:rPr>
                <w:rFonts w:hint="eastAsia" w:ascii="宋体" w:hAnsi="宋体" w:cs="宋体"/>
                <w:sz w:val="18"/>
                <w:szCs w:val="18"/>
              </w:rPr>
              <w:t xml:space="preserve">4</w:t>
            </w:r>
            <w:r/>
          </w:p>
        </w:tc>
        <w:tc>
          <w:tcPr>
            <w:shd w:val="clear" w:color="000000" w:fill="ffffff"/>
            <w:tcW w:w="680" w:type="pct"/>
            <w:vAlign w:val="center"/>
            <w:textDirection w:val="lrTb"/>
            <w:noWrap w:val="false"/>
          </w:tcPr>
          <w:p>
            <w:pPr>
              <w:jc w:val="center"/>
              <w:spacing w:line="360" w:lineRule="exact"/>
              <w:widowControl/>
              <w:rPr>
                <w:rFonts w:hint="eastAsia" w:ascii="宋体" w:hAnsi="宋体" w:cs="宋体"/>
                <w:sz w:val="18"/>
                <w:szCs w:val="18"/>
              </w:rPr>
            </w:pPr>
            <w:r>
              <w:rPr>
                <w:rFonts w:hint="eastAsia" w:ascii="宋体" w:hAnsi="宋体" w:cs="宋体"/>
                <w:sz w:val="18"/>
                <w:szCs w:val="18"/>
              </w:rPr>
              <w:t xml:space="preserve">平台服务</w:t>
            </w:r>
            <w:r/>
          </w:p>
        </w:tc>
        <w:tc>
          <w:tcPr>
            <w:shd w:val="clear" w:color="000000" w:fill="ffffff"/>
            <w:tcW w:w="3456" w:type="pct"/>
            <w:vAlign w:val="center"/>
            <w:textDirection w:val="lrTb"/>
            <w:noWrap w:val="false"/>
          </w:tcPr>
          <w:p>
            <w:pPr>
              <w:spacing w:line="360" w:lineRule="exact"/>
              <w:widowControl/>
              <w:rPr>
                <w:rFonts w:hint="eastAsia" w:ascii="宋体" w:hAnsi="宋体" w:cs="宋体"/>
                <w:sz w:val="18"/>
                <w:szCs w:val="18"/>
              </w:rPr>
            </w:pPr>
            <w:r>
              <w:rPr>
                <w:rFonts w:hint="eastAsia" w:ascii="宋体" w:hAnsi="宋体" w:cs="宋体"/>
                <w:sz w:val="18"/>
                <w:szCs w:val="18"/>
              </w:rPr>
              <w:t xml:space="preserve">提供交警</w:t>
            </w:r>
            <w:r>
              <w:rPr>
                <w:rFonts w:hint="eastAsia" w:ascii="宋体" w:hAnsi="宋体"/>
                <w:sz w:val="18"/>
                <w:szCs w:val="18"/>
              </w:rPr>
              <w:t xml:space="preserve">句容交通管控平台以及特色应用服务。</w:t>
            </w:r>
            <w:r/>
          </w:p>
        </w:tc>
        <w:tc>
          <w:tcPr>
            <w:shd w:val="clear" w:color="000000" w:fill="ffffff"/>
            <w:tcW w:w="452" w:type="pct"/>
            <w:vAlign w:val="center"/>
            <w:textDirection w:val="lrTb"/>
            <w:noWrap w:val="false"/>
          </w:tcPr>
          <w:p>
            <w:pPr>
              <w:spacing w:line="36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300"/>
        </w:trPr>
        <w:tc>
          <w:tcPr>
            <w:tcW w:w="410" w:type="pct"/>
            <w:vAlign w:val="center"/>
            <w:textDirection w:val="lrTb"/>
            <w:noWrap w:val="false"/>
          </w:tcPr>
          <w:p>
            <w:pPr>
              <w:jc w:val="center"/>
              <w:spacing w:line="360" w:lineRule="exact"/>
              <w:widowControl/>
              <w:rPr>
                <w:rFonts w:hint="eastAsia" w:ascii="宋体" w:hAnsi="宋体" w:cs="宋体"/>
                <w:sz w:val="18"/>
                <w:szCs w:val="18"/>
              </w:rPr>
            </w:pPr>
            <w:r>
              <w:rPr>
                <w:rFonts w:hint="eastAsia" w:ascii="宋体" w:hAnsi="宋体" w:cs="宋体"/>
                <w:sz w:val="18"/>
                <w:szCs w:val="18"/>
              </w:rPr>
              <w:t xml:space="preserve">5</w:t>
            </w:r>
            <w:r/>
          </w:p>
        </w:tc>
        <w:tc>
          <w:tcPr>
            <w:shd w:val="clear" w:color="000000" w:fill="ffffff"/>
            <w:tcW w:w="680" w:type="pct"/>
            <w:vAlign w:val="center"/>
            <w:textDirection w:val="lrTb"/>
            <w:noWrap w:val="false"/>
          </w:tcPr>
          <w:p>
            <w:pPr>
              <w:jc w:val="center"/>
              <w:spacing w:line="360" w:lineRule="exact"/>
              <w:widowControl/>
              <w:rPr>
                <w:rFonts w:hint="eastAsia" w:ascii="宋体" w:hAnsi="宋体" w:cs="宋体"/>
                <w:sz w:val="18"/>
                <w:szCs w:val="18"/>
              </w:rPr>
            </w:pPr>
            <w:r>
              <w:rPr>
                <w:rFonts w:hint="eastAsia" w:ascii="宋体" w:hAnsi="宋体" w:cs="宋体"/>
                <w:sz w:val="18"/>
                <w:szCs w:val="18"/>
              </w:rPr>
              <w:t xml:space="preserve">安全服务</w:t>
            </w:r>
            <w:r/>
          </w:p>
        </w:tc>
        <w:tc>
          <w:tcPr>
            <w:shd w:val="clear" w:color="000000" w:fill="ffffff"/>
            <w:tcW w:w="3456" w:type="pct"/>
            <w:vAlign w:val="center"/>
            <w:textDirection w:val="lrTb"/>
            <w:noWrap w:val="false"/>
          </w:tcPr>
          <w:p>
            <w:pPr>
              <w:spacing w:line="360" w:lineRule="exact"/>
              <w:widowControl/>
              <w:rPr>
                <w:rFonts w:hint="eastAsia" w:ascii="宋体" w:hAnsi="宋体"/>
                <w:sz w:val="18"/>
                <w:szCs w:val="18"/>
              </w:rPr>
            </w:pPr>
            <w:r>
              <w:rPr>
                <w:rFonts w:hint="eastAsia" w:ascii="宋体" w:hAnsi="宋体"/>
                <w:sz w:val="18"/>
                <w:szCs w:val="18"/>
              </w:rPr>
              <w:t xml:space="preserve">结合交警业务需求，提供相应的安全服务</w:t>
            </w:r>
            <w:r/>
          </w:p>
        </w:tc>
        <w:tc>
          <w:tcPr>
            <w:shd w:val="clear" w:color="000000" w:fill="ffffff"/>
            <w:tcW w:w="452" w:type="pct"/>
            <w:vAlign w:val="center"/>
            <w:textDirection w:val="lrTb"/>
            <w:noWrap w:val="false"/>
          </w:tcPr>
          <w:p>
            <w:pPr>
              <w:spacing w:line="360" w:lineRule="exact"/>
              <w:widowControl/>
              <w:rPr>
                <w:rFonts w:hint="eastAsia" w:ascii="宋体" w:hAnsi="宋体" w:cs="宋体"/>
                <w:sz w:val="18"/>
                <w:szCs w:val="18"/>
              </w:rPr>
            </w:pPr>
            <w:r>
              <w:rPr>
                <w:rFonts w:hint="eastAsia" w:ascii="宋体" w:hAnsi="宋体" w:cs="宋体"/>
                <w:sz w:val="18"/>
                <w:szCs w:val="18"/>
              </w:rPr>
              <w:t xml:space="preserve">　</w:t>
            </w:r>
            <w:r/>
          </w:p>
        </w:tc>
      </w:tr>
    </w:tbl>
    <w:p>
      <w:pPr>
        <w:spacing w:line="360" w:lineRule="exact"/>
        <w:rPr>
          <w:rFonts w:hint="eastAsia" w:ascii="宋体" w:hAnsi="宋体" w:cs="宋体"/>
          <w:b/>
          <w:szCs w:val="21"/>
          <w:lang w:bidi="ar"/>
        </w:rPr>
      </w:pPr>
      <w:r>
        <w:rPr>
          <w:rFonts w:hint="eastAsia" w:ascii="宋体" w:hAnsi="宋体" w:cs="宋体"/>
          <w:b/>
          <w:szCs w:val="21"/>
          <w:lang w:bidi="ar"/>
        </w:rPr>
        <w:t xml:space="preserve">2.前端点位服务要求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2.1 总体要求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提供的交警前端视频设备点位应符合句容市交警大队的要求，前端设备在线率、感知数据采集率符合江苏省公安厅印发的苏公厅【2021】704号关于《智慧版技防城建设标准》以及相关行业标准。感知设备部署能符合交管业务要求以及临时增加的业务需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根据交管业务需求，须提供不低于2478路摄像机，提供的前端设备选型从下方设备类型中选取。其中900万电警抓拍单元为1808路、1600万电警抓拍单元为8路、900万车辆人脸卡口为371路、非机动车违法抓拍警示终端为10路、球机为257路、测速设备为24路，以上前端设备性能要求以交警确认为准，分配数量仅供参考，项目服务过程中以实际业务需要数量为准。</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2.2 前端服务范围</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2.2.1 服务内容</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根据公安的业务考核需求开展工作，包括但不限于以下内容：</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（1）整理服务范围内前端设备一机一档数据档案，同时对前期接入及以后接入的设备台账及数据质量进行管理，确保数据鲜活准确。做好其他档案资料的收集整理工作。 </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（2）利用人工或系统对接入平台设备进行巡检，发现前端断网、断电、视频图片质量等问题。 </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（3）及时维修感知前端设备，包括但不限于前端设备、附属设备和配套设施等。 </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（4）定期上报前端设备及维修设备的报表，报表内容应该包括当前维护周期内设备情况，维护统计分析，发现的问题及处理建议。 </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（5）根据实战要求，在句容市辖区内进行感知点位的增补/迁移服务。 </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（6）协助市局对句容全市摄像机在线率、完好率进行考核，确保达到省厅及服务方其他要求。 </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（7）重大活动或特殊任务支撑服务。 </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（8）服务人员应在指定的地点执行巡检工作。 </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2.2.2 服务质量要求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1、摄像机抓拍和视频画面清晰、场景合理、校时准确，符合国标及感知应用平台要求。 </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2、补光的光效果良好，夜间能清晰辨识视频监控画面中的活动目标和车辆牌照号码，且不得出现补光灯长时间持续闪亮、强光影响交通参与者的视线。 </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3、交换机等传输设备性能稳定良好，确保监控传输链路畅通无阻，上传及时迅捷，视频流连续、顺畅。 </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4、各类线缆完好无损，无漏电和短路现象；空中线缆捆扎固定，隐蔽管线无裸露，规范设置铭牌。 </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5、数据传输出现运行故障，服务单位必须立即派人至现场进行处置。遇前端路口软件或设备死机、线缆接触不良等简易故障，应及时恢复；遇路口断电、网络异常、道路施工影响管线等辅助设施时，应主动协调相关单位及时介入。 </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6、“一机一档”除应满足设备编码、名称、经度、纬度、设备 MAC 地址、厂商名称、设备型号等部省要求的字段外。 </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2.2.3 日常巡检</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每日（包含节假日）</w:t>
      </w:r>
      <w:r>
        <w:rPr>
          <w:rFonts w:hint="eastAsia" w:ascii="宋体" w:hAnsi="宋体" w:cs="宋体"/>
          <w:bCs/>
          <w:szCs w:val="21"/>
          <w:lang w:bidi="ar"/>
        </w:rPr>
        <w:t xml:space="preserve">应对端设备运行状态进行一次巡查，发现故障点位应在指定时间内排除故障。每周至少应对前端及附属设备综合运行质态进行一次巡检（利用平台和人工查看视频等巡检方式），配合生成巡检报告。每月至少应对前端监控设备、抓拍效果、图片质量、供电、网络等进行一次全面巡检，生成报告。巡检时发现设备外观锈蚀、涂装层剥离脱落、紧固件松旷、绿化树木遮挡、杆件倾斜、漏电等情况时，应及时进行处理，消除安全隐患，确保设备功能正常，不得影响市容市貌。有路口掉线或断电等故障的、视频和图片质量等效果不佳的、影响安全和视觉等问题的，上报并及时维护。 </w:t>
      </w:r>
      <w:r/>
    </w:p>
    <w:p>
      <w:pPr>
        <w:spacing w:line="360" w:lineRule="exact"/>
        <w:rPr>
          <w:rFonts w:hint="eastAsia" w:ascii="宋体" w:hAnsi="宋体" w:cs="宋体"/>
          <w:b/>
          <w:szCs w:val="21"/>
          <w:lang w:bidi="ar"/>
        </w:rPr>
      </w:pPr>
      <w:r>
        <w:rPr>
          <w:rFonts w:hint="eastAsia" w:ascii="宋体" w:hAnsi="宋体" w:cs="宋体"/>
          <w:b/>
          <w:szCs w:val="21"/>
          <w:lang w:bidi="ar"/>
        </w:rPr>
        <w:t xml:space="preserve">3. 网络传输要求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3.1 组网要求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本次项目网络信息传输交换遵循《安全防范视频监控联网系统信息传输、交换、控制技术要求》（GBT28181-2016）的标准，为确保视频监控图像的稳定性。前端设备通过运营商专线接入感知网。</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3.2 网络指标要求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1）</w:t>
      </w:r>
      <w:r>
        <w:rPr>
          <w:rFonts w:hint="eastAsia" w:ascii="宋体" w:hAnsi="宋体" w:cs="宋体"/>
          <w:bCs/>
          <w:szCs w:val="21"/>
          <w:lang w:bidi="ar"/>
        </w:rPr>
        <w:tab/>
        <w:t xml:space="preserve">网络传输协议要求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联网系统网络层应支持IP协议，传输层应支持TCP和UDP协议，支持IPv4动态路由协议、IPv6动态路由协议，支持IP的分片和重组。</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媒体传输协议要求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视音频流在基于IP的网络上传输时要求支持RTP/RTCP协议。</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信息传输延迟时间要求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前端设备与数据中心机房视频安全接入交换机之间的端到端（上行和下行）时延应不大于400ms，时延抖动上限值为50ms。</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网络质量要求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网络设备支持网络节点之间的链路进行双向故障硬件检测，提供毫秒级的检测能力，可以实现故障链路的快速发现，与路由协议联动，实现路由的快速收敛，确保业务的永续性。</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网络设备支持真实业务流的丢包、时延、时延抖动进行分析，并通过逐跳检测实现网络故障的精确定位。</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丢包率上限值为1×10-3；包误差率上限值为1×10-4。</w:t>
      </w:r>
      <w:r/>
    </w:p>
    <w:p>
      <w:pPr>
        <w:spacing w:line="360" w:lineRule="exact"/>
        <w:rPr>
          <w:rFonts w:hint="eastAsia" w:ascii="宋体" w:hAnsi="宋体" w:cs="宋体"/>
          <w:b/>
          <w:szCs w:val="21"/>
          <w:lang w:bidi="ar"/>
        </w:rPr>
      </w:pPr>
      <w:r>
        <w:rPr>
          <w:rFonts w:hint="eastAsia" w:ascii="宋体" w:hAnsi="宋体" w:cs="宋体"/>
          <w:b/>
          <w:szCs w:val="21"/>
          <w:lang w:bidi="ar"/>
        </w:rPr>
        <w:t xml:space="preserve">4 .平台配套要求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4.1 主业务平台</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提供的平台（句容交通管控平台）应作为句容交警大队最上层的综合应用平台，具备视频监控汇聚、过车查询、非现场处罚汇聚/审核等功能，实现多级业务应用与考核功能。随着前端建设，考虑平台的接入及处理性能，根据 “320”建设标准，进行平台升级。</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4.2 特色应用</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根据交管的业务需求，提供相应的特色应用管理，包括但不限于非机动车违法处罚管理平台、大货车应用管理、事故车停车管理。</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4.2.1 机动车违法处罚管理</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4.2.1.1 非机动车违法处罚管理平台</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数据接入：平台提供多种数据接入能力，用于对接现有或未来可能的交警数据扩展，包括不限于以下接入能力：</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（1）视图库接入：搭建视图库平台，对接国标1400格式的数据。</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（2）kafka接入：搭建kafka平台,对接以kafka格式推送过来的数据。</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（3）行人闯红灯设备接入：直接调用前端相机sdk,获取抓拍数据或实时视频流。</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（4）非机动车逆行设备接入：对接行人闯红灯的设备，获取行人闯红灯设备抓拍的图片数据。"</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人脸识别：对违法当事人自动进行人脸识别，并可设置自动筛除相似度在多少比例以下的数据。</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登录平台：支持用户通过“账号+密码+验证码”的方式登录平台。系统自动检验账号唯一性和准确性，对账号输入错误、密码错误的，拒绝用户登入。</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数字看板：数字看板是一个数据可视化模块，其可以通过指挥中心大屏展示，为交管指挥中心提供总览、分拣数量、处罚数量等丰富数据。点击数字，可跳转至对应页面。</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违法数据查询：可筛选、查看、删除所有违法记录，支持查看特殊人员、无效年龄、学生家长的非机动车交通违法记录。</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违法分拣：用户可通过系统对待审核的违法数据进行审核，确认信息是否准确、有效。对公职</w:t>
      </w:r>
      <w:r>
        <w:rPr>
          <w:rFonts w:hint="eastAsia" w:ascii="宋体" w:hAnsi="宋体" w:cs="宋体"/>
          <w:bCs/>
          <w:szCs w:val="21"/>
          <w:lang w:bidi="ar"/>
        </w:rPr>
        <w:t xml:space="preserve">人员/快递人员/外卖人员等特殊人群，可添加标记，便于后期查询统计。</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分析统计：包括已处罚统计、人员分拣统计、设备抓拍统计、特殊人员统计等等。</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配置项：包括短信提醒模板配置、分拣无效数据处理配置、违法代码转换配置、人脸入库相似度阈值配置、特殊人员配置等等。</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短信发送：查看所有短信发送记录，支持数据导出。</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用户管理：管理员可添加新用户、修改用户信息、重置用户密码。</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分组管理：管理员可新增、修改分组，设置分组成员及权限。同一分组内的人员批量赋予同一权限。</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部门管理：管理员可新增、修改、删除部门信息，部门可下设子部门。</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操作日志：管理员可通过日志模块查看所有操作日志。</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设备管理：支持对硬件设备进行管理、维护，在线查看设备信息、运行状态。可添加新设备、修改设备信息、切换设备状态。</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平台配置：管理员对平台登录页、首页、页面水印、操作注意事项分别进行配置，对平台进行个性化设计。</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字典管理：对系统字典项进行管理维护，包括新增字典项、修改字典信息、删除字典项。</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路面大屏违法公示：对接路面大屏，对多次违法的人员信息、名单进行公示（关键信息打码），督促群众遵守交通规则、提高安全意识。</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4.2.1.2 非机动车AI违法算法</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支持对其他人脸平台相机拍摄的人像大图进行二次分析，可同时分析≥300路监控；分析能力≥每秒30张；包括但不限于以下违法行为分析：</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（1）农用车载人</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（2）三轮车载人</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（3）三轮车不戴头盔</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（4）电动自行车超员</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（5）电动自行车不戴头盔</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（6）电动车加装雨棚</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（7）非机动车走机动车道</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（8）逆行</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4.2.2 大货车应用管理</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4.2.2.1 大货车管控应用</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为了更好地管理和监控大货车闯红灯行为，提供专门的管理后台，提供数据查询与展示、自动预警等功能，从而更加高效地进行大货车闯红灯行为的监管工作。</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4.2.2.2 大货车AI违法算法分析</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支持不少于400路电子警察的违法实时分析（包括但不限于大货车闯红灯，号牌污损/遮挡等），并生成标准违法证据图片，违法识别准确率≥90%。支持车道设变、车型识别、车头车尾智能关联。</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4.2.3 事故车停车管理系统</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事故车停车管理应具备以下功能：</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(1)</w:t>
      </w:r>
      <w:r>
        <w:rPr>
          <w:rFonts w:hint="eastAsia" w:ascii="宋体" w:hAnsi="宋体" w:cs="宋体"/>
          <w:bCs/>
          <w:szCs w:val="21"/>
          <w:lang w:bidi="ar"/>
        </w:rPr>
        <w:tab/>
        <w:t xml:space="preserve">车辆录入（APP）- 支持读取电子标签并与车辆进行绑定；</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w:t>
      </w:r>
      <w:r>
        <w:rPr>
          <w:rFonts w:hint="eastAsia" w:ascii="宋体" w:hAnsi="宋体" w:cs="宋体"/>
          <w:bCs/>
          <w:szCs w:val="21"/>
          <w:lang w:bidi="ar"/>
        </w:rPr>
        <w:tab/>
        <w:t xml:space="preserve">车辆查询（APP）- APP支持查看车场所有车辆，根据相关信息检索，点击查看车辆详细信息；</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(3)</w:t>
      </w:r>
      <w:r>
        <w:rPr>
          <w:rFonts w:hint="eastAsia" w:ascii="宋体" w:hAnsi="宋体" w:cs="宋体"/>
          <w:bCs/>
          <w:szCs w:val="21"/>
          <w:lang w:bidi="ar"/>
        </w:rPr>
        <w:tab/>
        <w:t xml:space="preserve">车辆快捷查询（APP）-APP支持扫描标签查询车辆相关信息；</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(4)</w:t>
      </w:r>
      <w:r>
        <w:rPr>
          <w:rFonts w:hint="eastAsia" w:ascii="宋体" w:hAnsi="宋体" w:cs="宋体"/>
          <w:bCs/>
          <w:szCs w:val="21"/>
          <w:lang w:bidi="ar"/>
        </w:rPr>
        <w:tab/>
        <w:t xml:space="preserve">分区管理（管理端）- 支持机动车和非机动车分区，同时支持区域细化；</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(5)</w:t>
      </w:r>
      <w:r>
        <w:rPr>
          <w:rFonts w:hint="eastAsia" w:ascii="宋体" w:hAnsi="宋体" w:cs="宋体"/>
          <w:bCs/>
          <w:szCs w:val="21"/>
          <w:lang w:bidi="ar"/>
        </w:rPr>
        <w:tab/>
        <w:t xml:space="preserve">车辆查询（管理端）- 支持根据相关信息进行找车，如扣车时间、扣车原因、当事人信息等；</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(6)</w:t>
      </w:r>
      <w:r>
        <w:rPr>
          <w:rFonts w:hint="eastAsia" w:ascii="宋体" w:hAnsi="宋体" w:cs="宋体"/>
          <w:bCs/>
          <w:szCs w:val="21"/>
          <w:lang w:bidi="ar"/>
        </w:rPr>
        <w:tab/>
        <w:t xml:space="preserve">车辆统计（管理端）- 平台功能支持统计、查看、导出信息；</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(7)</w:t>
      </w:r>
      <w:r>
        <w:rPr>
          <w:rFonts w:hint="eastAsia" w:ascii="宋体" w:hAnsi="宋体" w:cs="宋体"/>
          <w:bCs/>
          <w:szCs w:val="21"/>
          <w:lang w:bidi="ar"/>
        </w:rPr>
        <w:tab/>
        <w:t xml:space="preserve">车辆预警（管理端）- 对近10天未处理的车，以特殊颜色进行提示，半年后未处理，列入强制报废名单；</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(8)</w:t>
      </w:r>
      <w:r>
        <w:rPr>
          <w:rFonts w:hint="eastAsia" w:ascii="宋体" w:hAnsi="宋体" w:cs="宋体"/>
          <w:bCs/>
          <w:szCs w:val="21"/>
          <w:lang w:bidi="ar"/>
        </w:rPr>
        <w:tab/>
        <w:t xml:space="preserve">出车申请（管理端）- 支持强制报废和正常出车两种模式，管理员审核通过后才可出车；</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(9)</w:t>
      </w:r>
      <w:r>
        <w:rPr>
          <w:rFonts w:hint="eastAsia" w:ascii="宋体" w:hAnsi="宋体" w:cs="宋体"/>
          <w:bCs/>
          <w:szCs w:val="21"/>
          <w:lang w:bidi="ar"/>
        </w:rPr>
        <w:tab/>
        <w:t xml:space="preserve">车辆出门识别（门闸）-支持与RFID电子标签进行联动，通过门闸识别出场车辆标签；</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(10)车辆出门报警（门闸）-与后台进行交互进行验证，不满足出库车辆进行报警。</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4.2.4算力资源要求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为满足业务部门需求，提供应用平台所需的计算资源和算力硬件资源，保障平台稳定运行。</w:t>
      </w:r>
      <w:r/>
    </w:p>
    <w:p>
      <w:pPr>
        <w:spacing w:line="360" w:lineRule="exact"/>
        <w:rPr>
          <w:rFonts w:hint="eastAsia" w:ascii="宋体" w:hAnsi="宋体" w:cs="宋体"/>
          <w:b/>
          <w:szCs w:val="21"/>
          <w:lang w:bidi="ar"/>
        </w:rPr>
      </w:pPr>
      <w:r>
        <w:rPr>
          <w:rFonts w:hint="eastAsia" w:ascii="宋体" w:hAnsi="宋体" w:cs="宋体"/>
          <w:b/>
          <w:szCs w:val="21"/>
          <w:lang w:bidi="ar"/>
        </w:rPr>
        <w:t xml:space="preserve">5.存储要求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根据《全省公安机关道路监控网“3.20”工程建设规划及技术指导意见》，结合句容本地的应用需求，对于数据的存储要求如下：存储车辆号牌等动态数据信息不少于3年、车辆图片信息不少于2年、车辆视频信息不少于30天。</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按照句容全市一体化建设要求，结合句容交管业务需求，可进行分批建设，优先保障存储车辆号牌等动态数据信息不少于1年、车辆图片信息不少于1年、车辆视频信息不少于30天。</w:t>
      </w:r>
      <w:r/>
    </w:p>
    <w:p>
      <w:pPr>
        <w:jc w:val="left"/>
        <w:spacing w:line="360" w:lineRule="exact"/>
        <w:rPr>
          <w:rFonts w:hint="eastAsia" w:ascii="宋体" w:hAnsi="宋体" w:cs="宋体"/>
          <w:b/>
          <w:szCs w:val="21"/>
          <w:lang w:bidi="ar"/>
        </w:rPr>
      </w:pPr>
      <w:r>
        <w:rPr>
          <w:rFonts w:hint="eastAsia" w:ascii="宋体" w:hAnsi="宋体" w:cs="宋体"/>
          <w:b/>
          <w:szCs w:val="21"/>
          <w:lang w:bidi="ar"/>
        </w:rPr>
        <w:t xml:space="preserve">6. 网络安全要求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应按照“严控边界、纵深防御、主动监测、全面审计”的防护原则，遵循国家相关法律法规、标准要求，依据国家发改委《关于加强公共安全视频监控建设联网应用工作的若干</w:t>
      </w:r>
      <w:r>
        <w:rPr>
          <w:rFonts w:hint="eastAsia" w:ascii="宋体" w:hAnsi="宋体" w:cs="宋体"/>
          <w:bCs/>
          <w:szCs w:val="21"/>
          <w:lang w:bidi="ar"/>
        </w:rPr>
        <w:t xml:space="preserve">意见》、《全国机关图像信息联网总体技术方案》、《公共安全视频监控联网信息安全技术要求》（GB 35114-2017）、《公共安全视频监控资源接入、共享及管理技术要求》、《跨区域视频监控联网共享技术规范》（DB33/T629-2011）、《ISO 27001-2013 信息安全管理体系要求》和信息系统安全技术要求，建立并完善的安全管理技术体系和工作机制，强化网络设备的安全保障，做到“设备可知、入网可信、边界可控、行为可查”，构建全面的纵深安全防御体系，整体提升系统的安全水平，提供完成的安全体系及控制技术措施。</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采用合理的安全域划分，将平台的网络功能分区划分到不同的安全域内，网络安全基础设施用以实现所划分安全域间的隔离和访问控制。</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6.6.1 横向边界防护</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在句容公安的整体安全体系下，交警大队项目建设的前端、网络、存储、平台等均部署在感知网，要求感知网与其他网络进行物理隔离。</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业务应用部署在公安网，要求公安网与其他网络进行物理隔离。</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6.6.2 应用安全防护</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按照公安部相关指导文件，在句容公安的整体安全体系下，在交警局址机房出入口2台防火墙，提供安全防护。</w:t>
      </w:r>
      <w:r/>
    </w:p>
    <w:p>
      <w:pPr>
        <w:jc w:val="left"/>
        <w:spacing w:line="360" w:lineRule="exact"/>
        <w:rPr>
          <w:rFonts w:hint="eastAsia" w:ascii="宋体" w:hAnsi="宋体" w:cs="宋体"/>
          <w:b/>
          <w:szCs w:val="21"/>
          <w:lang w:bidi="ar"/>
        </w:rPr>
      </w:pPr>
      <w:r>
        <w:rPr>
          <w:rFonts w:hint="eastAsia" w:ascii="宋体" w:hAnsi="宋体" w:cs="宋体"/>
          <w:b/>
          <w:szCs w:val="21"/>
          <w:lang w:bidi="ar"/>
        </w:rPr>
        <w:t xml:space="preserve">7.机房要求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为了保障交管业务需求，提供服务的设备须存储在句容本地机房，按照交警机房标准，应针对交警使用机柜划分独立的区域，按照等保三级要求提供机房物理环境，应配备严格按照国家对信息系统机房的标准建设，要求如下:</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（1）机房选址</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现有机房不在发生强地震、洪水、内涝、飓风等灾难的地点，且地质条件良好；机房建筑物本身及周围 1000 米内没有强污染源、强放射源、强振动源、火灾易发点等安全隐患的地点；机房应选在上空无航线，附近 500 米内无高速路，无高压电站，无发射电台等；机房场址有良好的通信条件，不能存在移动通信信号盲区等。</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（2）环境配置</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机房配套门禁系统，配电系统（包括 UPS 供电于市电供电），空调系统，动环监控系统、视频监控系统等需为独立专用。</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门禁系统：在机房所在的单独楼层配置人脸识别门禁系统，实现经审批进出机房人员的人证核验功能。</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市电接入：需采用 2 路二类市电引入，提供较高的市电供电可靠性。UPS 及备用供电：采用可靠工作方式工作。配置大功率柴油发电机组充分保障机房供电。设立独立的电力室和电池室，UPS 电池后备时间按满载配置不小于 45 分钟。发电系统应能保证 8 小时以上后备时间。</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空调系统：满足机房温度常年在 22-24 摄氏度之间，相对湿度常年40%~55%之间。空调设备设有冗余量，在主空调故障时备用设备可自动切换。</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动环监控：配置机房动环监控系统，实现温湿度、水浸、漏水、电源、空调等基本动力环境监控功能，并可监控全部单机架电流电量。</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视频监控：机房楼道、门口、机房内、机柜冷通道内部全程无死角正对角度视频全覆盖，满足 7*24 小视频监控条件以及视频资料保存时间三个月。</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（3）消防设施</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消防依照国家标准《建筑设计防火规范》、《高层民用建筑设计防火规范)的有关规定和数据机房建筑的特殊功能和技术要求制定的。机房采用高灵敏度的烟雾探测系统，能在第一时间发现火灾隐患。采用自动火灾报警气体自动灭火系统，能够在不停电的情况下实施灭火。报警系统和自动灭火系统应与空调系统联动。火灾自动报警系统应设有自动和手动两种触发装置。</w:t>
      </w:r>
      <w:r/>
    </w:p>
    <w:p>
      <w:pPr>
        <w:spacing w:line="360" w:lineRule="exact"/>
        <w:rPr>
          <w:rFonts w:hint="eastAsia" w:ascii="宋体" w:hAnsi="宋体" w:cs="宋体"/>
          <w:b/>
          <w:szCs w:val="21"/>
          <w:lang w:bidi="ar"/>
        </w:rPr>
      </w:pPr>
      <w:r>
        <w:rPr>
          <w:rFonts w:hint="eastAsia" w:ascii="宋体" w:hAnsi="宋体" w:cs="宋体"/>
          <w:b/>
          <w:szCs w:val="21"/>
          <w:lang w:bidi="ar"/>
        </w:rPr>
        <w:t xml:space="preserve">8 .其他服务要求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8.1 国家政策落实要求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本次提供的信息化软硬件设备须符合国家政策要求，如涉及采购终端、操作系统、数据库等，须符合国家政策信创要求。</w:t>
      </w:r>
      <w:r/>
    </w:p>
    <w:p>
      <w:pPr>
        <w:ind w:firstLine="420"/>
        <w:spacing w:line="360" w:lineRule="exact"/>
        <w:rPr>
          <w:rFonts w:hint="eastAsia" w:ascii="宋体" w:hAnsi="宋体" w:cs="宋体"/>
          <w:bCs/>
          <w:szCs w:val="21"/>
          <w:lang w:bidi="ar"/>
        </w:rPr>
      </w:pPr>
      <w:r>
        <w:rPr>
          <w:rFonts w:hint="eastAsia" w:ascii="宋体" w:hAnsi="宋体" w:cs="宋体"/>
          <w:bCs/>
          <w:szCs w:val="21"/>
          <w:lang w:bidi="ar"/>
        </w:rPr>
        <w:t xml:space="preserve">8.2 服务不间断要求</w:t>
      </w:r>
      <w:r/>
    </w:p>
    <w:p>
      <w:pPr>
        <w:ind w:firstLine="420"/>
        <w:rPr>
          <w:rFonts w:hint="eastAsia" w:ascii="宋体" w:hAnsi="宋体"/>
          <w:szCs w:val="22"/>
        </w:rPr>
      </w:pPr>
      <w:r>
        <w:rPr>
          <w:rFonts w:hint="eastAsia" w:ascii="宋体" w:hAnsi="宋体" w:cs="宋体"/>
          <w:bCs/>
          <w:szCs w:val="21"/>
          <w:lang w:bidi="ar"/>
        </w:rPr>
        <w:t xml:space="preserve">投标人应充分理解交管的业务需求，应保障公安业务在提供服务期间业务不能中断。</w:t>
      </w:r>
      <w:r/>
    </w:p>
    <w:p>
      <w:pPr>
        <w:ind w:firstLine="482"/>
        <w:rPr>
          <w:rFonts w:hint="eastAsia" w:ascii="宋体" w:hAnsi="宋体"/>
          <w:b/>
          <w:bCs/>
          <w:sz w:val="24"/>
        </w:rPr>
      </w:pPr>
      <w:r>
        <w:rPr>
          <w:rFonts w:hint="eastAsia" w:ascii="宋体" w:hAnsi="宋体"/>
          <w:b/>
          <w:bCs/>
          <w:sz w:val="24"/>
        </w:rPr>
      </w:r>
      <w:r/>
    </w:p>
    <w:p>
      <w:pPr>
        <w:rPr>
          <w:rFonts w:hint="eastAsia" w:ascii="宋体" w:hAnsi="宋体"/>
          <w:b/>
          <w:bCs/>
          <w:color w:val="0000ff"/>
          <w:szCs w:val="21"/>
        </w:rPr>
      </w:pPr>
      <w:r>
        <w:rPr>
          <w:rFonts w:hint="eastAsia" w:ascii="宋体" w:hAnsi="宋体"/>
          <w:b/>
          <w:bCs/>
          <w:color w:val="0000ff"/>
          <w:szCs w:val="21"/>
        </w:rPr>
        <w:t xml:space="preserve">（六十七）句容市公安局技防雪亮工程</w:t>
      </w:r>
      <w:r/>
    </w:p>
    <w:p>
      <w:pPr>
        <w:spacing w:line="400" w:lineRule="exact"/>
        <w:rPr>
          <w:rFonts w:hint="eastAsia" w:ascii="宋体" w:hAnsi="宋体" w:cs="宋体"/>
          <w:b/>
          <w:bCs/>
          <w:color w:val="000000"/>
          <w:szCs w:val="21"/>
        </w:rPr>
      </w:pPr>
      <w:r>
        <w:rPr>
          <w:rFonts w:hint="eastAsia" w:ascii="宋体" w:hAnsi="宋体" w:cs="宋体"/>
          <w:b/>
          <w:bCs/>
          <w:color w:val="000000"/>
          <w:szCs w:val="21"/>
        </w:rPr>
        <w:t xml:space="preserve">1.服务内容</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为了推动全市公共安全视频监控网络从数量型向质量型、从规模型向效益型转变，健全完善技防监控工作体制机制，构建科技防范新常态，实现公共安全视频监控建设联网应用“全域覆盖、全</w:t>
      </w:r>
      <w:r>
        <w:rPr>
          <w:rFonts w:hint="eastAsia" w:ascii="宋体" w:hAnsi="宋体" w:cs="宋体"/>
          <w:color w:val="000000"/>
          <w:szCs w:val="21"/>
        </w:rPr>
        <w:t xml:space="preserve">网共享、全时可用、全程可控”的工作目标，采购信息化服务的提供规模要求如下：</w:t>
      </w:r>
      <w:r/>
    </w:p>
    <w:tbl>
      <w:tblPr>
        <w:tblW w:w="4998" w:type="pct"/>
        <w:tblLook w:val="0000" w:firstRow="0" w:lastRow="0" w:firstColumn="0" w:lastColumn="0" w:noHBand="0" w:noVBand="0"/>
      </w:tblPr>
      <w:tblGrid>
        <w:gridCol w:w="883"/>
        <w:gridCol w:w="1374"/>
        <w:gridCol w:w="6055"/>
        <w:gridCol w:w="909"/>
      </w:tblGrid>
      <w:tr>
        <w:trPr>
          <w:trHeight w:val="30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74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服务项</w:t>
            </w:r>
            <w:r/>
          </w:p>
        </w:tc>
        <w:tc>
          <w:tcPr>
            <w:shd w:val="clear" w:color="000000" w:fill="ffffff"/>
            <w:tcBorders>
              <w:top w:val="single" w:color="auto" w:sz="4" w:space="0"/>
              <w:left w:val="none" w:color="000000" w:sz="4" w:space="0"/>
              <w:bottom w:val="single" w:color="auto" w:sz="4" w:space="0"/>
              <w:right w:val="single" w:color="auto" w:sz="4" w:space="0"/>
            </w:tcBorders>
            <w:tcW w:w="328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服务规模要求</w:t>
            </w:r>
            <w:r/>
          </w:p>
        </w:tc>
        <w:tc>
          <w:tcPr>
            <w:shd w:val="clear" w:color="000000" w:fill="ffffff"/>
            <w:tcBorders>
              <w:top w:val="single" w:color="auto"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备注</w:t>
            </w:r>
            <w:r/>
          </w:p>
        </w:tc>
      </w:tr>
      <w:tr>
        <w:trPr>
          <w:trHeight w:val="600"/>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4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感知前端</w:t>
            </w:r>
            <w:r/>
          </w:p>
        </w:tc>
        <w:tc>
          <w:tcPr>
            <w:shd w:val="clear" w:color="000000" w:fill="ffffff"/>
            <w:tcBorders>
              <w:top w:val="none" w:color="000000" w:sz="4" w:space="0"/>
              <w:left w:val="none" w:color="000000" w:sz="4" w:space="0"/>
              <w:bottom w:val="single" w:color="auto" w:sz="4" w:space="0"/>
              <w:right w:val="single" w:color="auto" w:sz="4" w:space="0"/>
            </w:tcBorders>
            <w:tcW w:w="3282"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1.感知前端路数不低于11033路，结构化相机梳理比例按照使用人要求进行配套。</w:t>
            </w:r>
            <w:r/>
          </w:p>
          <w:p>
            <w:pPr>
              <w:jc w:val="left"/>
              <w:widowControl/>
              <w:rPr>
                <w:rFonts w:hint="eastAsia" w:ascii="宋体" w:hAnsi="宋体" w:cs="宋体"/>
                <w:color w:val="000000"/>
                <w:szCs w:val="21"/>
              </w:rPr>
            </w:pPr>
            <w:r>
              <w:rPr>
                <w:rFonts w:hint="eastAsia" w:ascii="宋体" w:hAnsi="宋体" w:cs="宋体"/>
                <w:color w:val="000000"/>
                <w:szCs w:val="21"/>
              </w:rPr>
              <w:t xml:space="preserve">2.链接前端和后端服务的网络传输采用专网传输与其他网络物理隔离。</w:t>
            </w:r>
            <w:r/>
          </w:p>
          <w:p>
            <w:pPr>
              <w:jc w:val="left"/>
              <w:widowControl/>
              <w:rPr>
                <w:rFonts w:hint="eastAsia" w:ascii="宋体" w:hAnsi="宋体" w:cs="宋体"/>
                <w:color w:val="000000"/>
                <w:szCs w:val="21"/>
              </w:rPr>
            </w:pPr>
            <w:r>
              <w:rPr>
                <w:rFonts w:hint="eastAsia" w:ascii="宋体" w:hAnsi="宋体" w:cs="宋体"/>
                <w:color w:val="000000"/>
                <w:szCs w:val="21"/>
              </w:rPr>
              <w:t xml:space="preserve">3.提供的配套（包括立杆、地基、线路等）施工标准符合《镇江市公安感知前端及运维指南》及相关行业标准。</w:t>
            </w:r>
            <w:r/>
          </w:p>
        </w:tc>
        <w:tc>
          <w:tcPr>
            <w:shd w:val="clear" w:color="000000" w:fill="ffffff"/>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45" w:type="pct"/>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存储服务</w:t>
            </w:r>
            <w:r/>
          </w:p>
        </w:tc>
        <w:tc>
          <w:tcPr>
            <w:shd w:val="clear" w:color="000000" w:fill="ffffff"/>
            <w:tcBorders>
              <w:top w:val="none" w:color="000000" w:sz="4" w:space="0"/>
              <w:left w:val="none" w:color="000000" w:sz="4" w:space="0"/>
              <w:bottom w:val="single" w:color="auto" w:sz="4" w:space="0"/>
              <w:right w:val="single" w:color="auto" w:sz="4" w:space="0"/>
            </w:tcBorders>
            <w:tcW w:w="3282"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1.视频云存储：视频存储</w:t>
            </w:r>
            <w:r>
              <w:rPr>
                <w:rFonts w:hint="eastAsia" w:ascii="宋体" w:hAnsi="宋体" w:cs="宋体"/>
                <w:color w:val="000000"/>
                <w:szCs w:val="21"/>
                <w:lang w:val="zh-CN"/>
              </w:rPr>
              <w:t xml:space="preserve">视频数据需按照H.264/ H.265编码格式进行存储，一类点位</w:t>
            </w:r>
            <w:r>
              <w:rPr>
                <w:rFonts w:hint="eastAsia" w:ascii="宋体" w:hAnsi="宋体" w:cs="宋体"/>
                <w:color w:val="000000"/>
                <w:szCs w:val="21"/>
              </w:rPr>
              <w:t xml:space="preserve">视频</w:t>
            </w:r>
            <w:r>
              <w:rPr>
                <w:rFonts w:hint="eastAsia" w:ascii="宋体" w:hAnsi="宋体" w:cs="宋体"/>
                <w:color w:val="000000"/>
                <w:szCs w:val="21"/>
                <w:lang w:val="zh-CN"/>
              </w:rPr>
              <w:t xml:space="preserve">存储时间不少于30天，</w:t>
            </w:r>
            <w:r>
              <w:rPr>
                <w:rFonts w:hint="eastAsia" w:ascii="宋体" w:hAnsi="宋体" w:cs="宋体"/>
                <w:color w:val="000000"/>
                <w:szCs w:val="21"/>
              </w:rPr>
              <w:t xml:space="preserve">能够调取进30天内任意的视频录像，特殊点位要求寸时间不低于90天，视频存储要求采用国产化云存储架构。</w:t>
            </w:r>
            <w:r/>
          </w:p>
          <w:p>
            <w:pPr>
              <w:jc w:val="left"/>
              <w:widowControl/>
              <w:rPr>
                <w:rFonts w:hint="eastAsia" w:ascii="宋体" w:hAnsi="宋体" w:cs="宋体"/>
                <w:color w:val="000000"/>
                <w:szCs w:val="21"/>
              </w:rPr>
            </w:pPr>
            <w:r>
              <w:rPr>
                <w:rFonts w:hint="eastAsia" w:ascii="宋体" w:hAnsi="宋体" w:cs="宋体"/>
                <w:color w:val="000000"/>
                <w:szCs w:val="21"/>
              </w:rPr>
              <w:t xml:space="preserve">2.图片存储：感知网</w:t>
            </w:r>
            <w:r>
              <w:rPr>
                <w:rFonts w:hint="eastAsia" w:ascii="宋体" w:hAnsi="宋体" w:cs="宋体"/>
                <w:color w:val="000000"/>
                <w:szCs w:val="21"/>
                <w:lang w:val="zh-CN"/>
              </w:rPr>
              <w:t xml:space="preserve">的图片</w:t>
            </w:r>
            <w:r>
              <w:rPr>
                <w:rFonts w:hint="eastAsia" w:ascii="宋体" w:hAnsi="宋体" w:cs="宋体"/>
                <w:color w:val="000000"/>
                <w:szCs w:val="21"/>
              </w:rPr>
              <w:t xml:space="preserve">存储时间不低于</w:t>
            </w:r>
            <w:r>
              <w:rPr>
                <w:rFonts w:hint="eastAsia" w:ascii="宋体" w:hAnsi="宋体" w:cs="宋体"/>
                <w:color w:val="000000"/>
                <w:szCs w:val="21"/>
                <w:lang w:val="zh-CN"/>
              </w:rPr>
              <w:t xml:space="preserve">180天，存储类型包括大图和小图。公安信息网内的图片</w:t>
            </w:r>
            <w:r>
              <w:rPr>
                <w:rFonts w:hint="eastAsia" w:ascii="宋体" w:hAnsi="宋体" w:cs="宋体"/>
                <w:color w:val="000000"/>
                <w:szCs w:val="21"/>
              </w:rPr>
              <w:t xml:space="preserve">存储时间不低于</w:t>
            </w:r>
            <w:r>
              <w:rPr>
                <w:rFonts w:hint="eastAsia" w:ascii="宋体" w:hAnsi="宋体" w:cs="宋体"/>
                <w:color w:val="000000"/>
                <w:szCs w:val="21"/>
                <w:lang w:val="zh-CN"/>
              </w:rPr>
              <w:t xml:space="preserve">730天，</w:t>
            </w:r>
            <w:r>
              <w:rPr>
                <w:rFonts w:hint="eastAsia" w:ascii="宋体" w:hAnsi="宋体" w:cs="宋体"/>
                <w:color w:val="000000"/>
                <w:szCs w:val="21"/>
              </w:rPr>
              <w:t xml:space="preserve">主要存储类型为小图。</w:t>
            </w:r>
            <w:r/>
          </w:p>
          <w:p>
            <w:pPr>
              <w:jc w:val="left"/>
              <w:widowControl/>
              <w:rPr>
                <w:rFonts w:hint="eastAsia" w:ascii="宋体" w:hAnsi="宋体" w:cs="宋体"/>
                <w:color w:val="000000"/>
                <w:szCs w:val="21"/>
              </w:rPr>
            </w:pPr>
            <w:r>
              <w:rPr>
                <w:rFonts w:hint="eastAsia" w:ascii="宋体" w:hAnsi="宋体" w:cs="宋体"/>
                <w:color w:val="000000"/>
                <w:szCs w:val="21"/>
              </w:rPr>
              <w:t xml:space="preserve">3.结构化数据存储：感知网</w:t>
            </w:r>
            <w:r>
              <w:rPr>
                <w:rFonts w:hint="eastAsia" w:ascii="宋体" w:hAnsi="宋体" w:cs="宋体"/>
                <w:color w:val="000000"/>
                <w:szCs w:val="21"/>
                <w:lang w:val="zh-CN"/>
              </w:rPr>
              <w:t xml:space="preserve">的</w:t>
            </w:r>
            <w:r>
              <w:rPr>
                <w:rFonts w:hint="eastAsia" w:ascii="宋体" w:hAnsi="宋体" w:cs="宋体"/>
                <w:color w:val="000000"/>
                <w:szCs w:val="21"/>
              </w:rPr>
              <w:t xml:space="preserve">结构化数据存储时间不低于</w:t>
            </w:r>
            <w:r>
              <w:rPr>
                <w:rFonts w:hint="eastAsia" w:ascii="宋体" w:hAnsi="宋体" w:cs="宋体"/>
                <w:color w:val="000000"/>
                <w:szCs w:val="21"/>
                <w:lang w:val="zh-CN"/>
              </w:rPr>
              <w:t xml:space="preserve">180天。公安信息网内的</w:t>
            </w:r>
            <w:r>
              <w:rPr>
                <w:rFonts w:hint="eastAsia" w:ascii="宋体" w:hAnsi="宋体" w:cs="宋体"/>
                <w:color w:val="000000"/>
                <w:szCs w:val="21"/>
              </w:rPr>
              <w:t xml:space="preserve">结构化数据存储时间不低于</w:t>
            </w:r>
            <w:r>
              <w:rPr>
                <w:rFonts w:hint="eastAsia" w:ascii="宋体" w:hAnsi="宋体" w:cs="宋体"/>
                <w:color w:val="000000"/>
                <w:szCs w:val="21"/>
                <w:lang w:val="zh-CN"/>
              </w:rPr>
              <w:t xml:space="preserve">730天。</w:t>
            </w:r>
            <w:r/>
          </w:p>
        </w:tc>
        <w:tc>
          <w:tcPr>
            <w:shd w:val="clear" w:color="000000" w:fill="ffffff"/>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74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服务器资源服务</w:t>
            </w:r>
            <w:r/>
          </w:p>
        </w:tc>
        <w:tc>
          <w:tcPr>
            <w:shd w:val="clear" w:color="000000" w:fill="ffffff"/>
            <w:tcBorders>
              <w:top w:val="none" w:color="000000" w:sz="4" w:space="0"/>
              <w:left w:val="none" w:color="000000" w:sz="4" w:space="0"/>
              <w:bottom w:val="single" w:color="auto" w:sz="4" w:space="0"/>
              <w:right w:val="single" w:color="auto" w:sz="4" w:space="0"/>
            </w:tcBorders>
            <w:tcW w:w="3282"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1.提供公安网、</w:t>
            </w:r>
            <w:r>
              <w:rPr>
                <w:rFonts w:hint="eastAsia" w:ascii="宋体" w:hAnsi="宋体" w:cs="宋体"/>
                <w:color w:val="000000"/>
                <w:szCs w:val="21"/>
              </w:rPr>
              <w:t xml:space="preserve">感知网</w:t>
            </w:r>
            <w:r>
              <w:rPr>
                <w:rFonts w:hint="eastAsia" w:ascii="宋体" w:hAnsi="宋体" w:cs="宋体"/>
                <w:color w:val="000000"/>
                <w:szCs w:val="21"/>
              </w:rPr>
              <w:t xml:space="preserve">、政务外网、互联网市局统一平台部署的计算服务器硬件资源。公安网、</w:t>
            </w:r>
            <w:r>
              <w:rPr>
                <w:rFonts w:hint="eastAsia" w:ascii="宋体" w:hAnsi="宋体" w:cs="宋体"/>
                <w:color w:val="000000"/>
                <w:szCs w:val="21"/>
              </w:rPr>
              <w:t xml:space="preserve">感知网提供相应的算力服务器。</w:t>
            </w:r>
            <w:r/>
          </w:p>
          <w:p>
            <w:pPr>
              <w:jc w:val="left"/>
              <w:widowControl/>
              <w:rPr>
                <w:rFonts w:hint="eastAsia" w:ascii="宋体" w:hAnsi="宋体" w:cs="宋体"/>
                <w:color w:val="000000"/>
                <w:szCs w:val="21"/>
              </w:rPr>
            </w:pPr>
            <w:r>
              <w:rPr>
                <w:rFonts w:hint="eastAsia" w:ascii="宋体" w:hAnsi="宋体" w:cs="宋体"/>
                <w:color w:val="000000"/>
                <w:szCs w:val="21"/>
              </w:rPr>
              <w:t xml:space="preserve">2.根据政策要求，在公安网和感知网提供云虚拟机资源。</w:t>
            </w:r>
            <w:r/>
          </w:p>
        </w:tc>
        <w:tc>
          <w:tcPr>
            <w:shd w:val="clear" w:color="000000" w:fill="ffffff"/>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74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平台服务</w:t>
            </w:r>
            <w:r/>
          </w:p>
        </w:tc>
        <w:tc>
          <w:tcPr>
            <w:shd w:val="clear" w:color="000000" w:fill="ffffff"/>
            <w:tcBorders>
              <w:top w:val="none" w:color="000000" w:sz="4" w:space="0"/>
              <w:left w:val="none" w:color="000000" w:sz="4" w:space="0"/>
              <w:bottom w:val="single" w:color="auto" w:sz="4" w:space="0"/>
              <w:right w:val="single" w:color="auto" w:sz="4" w:space="0"/>
            </w:tcBorders>
            <w:tcW w:w="3282"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1.根据市县一体化建设要求，在公安网、感知网、政务外网、互联网部署视频汇聚平台。</w:t>
            </w:r>
            <w:r/>
          </w:p>
          <w:p>
            <w:pPr>
              <w:jc w:val="left"/>
              <w:widowControl/>
              <w:rPr>
                <w:rFonts w:hint="eastAsia" w:ascii="宋体" w:hAnsi="宋体" w:cs="宋体"/>
                <w:color w:val="000000"/>
                <w:szCs w:val="21"/>
              </w:rPr>
            </w:pPr>
            <w:r>
              <w:rPr>
                <w:rFonts w:hint="eastAsia" w:ascii="宋体" w:hAnsi="宋体" w:cs="宋体"/>
                <w:color w:val="000000"/>
                <w:szCs w:val="21"/>
              </w:rPr>
              <w:t xml:space="preserve">2.公安网和感知网部署解析系统、专题应用、特色应用。</w:t>
            </w:r>
            <w:r/>
          </w:p>
        </w:tc>
        <w:tc>
          <w:tcPr>
            <w:shd w:val="clear" w:color="000000" w:fill="ffffff"/>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74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安全服务</w:t>
            </w:r>
            <w:r/>
          </w:p>
        </w:tc>
        <w:tc>
          <w:tcPr>
            <w:shd w:val="clear" w:color="000000" w:fill="ffffff"/>
            <w:tcBorders>
              <w:top w:val="none" w:color="000000" w:sz="4" w:space="0"/>
              <w:left w:val="none" w:color="000000" w:sz="4" w:space="0"/>
              <w:bottom w:val="single" w:color="auto" w:sz="4" w:space="0"/>
              <w:right w:val="single" w:color="auto" w:sz="4" w:space="0"/>
            </w:tcBorders>
            <w:tcW w:w="3282"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1.边界要求：提供的边界设备，与感知网和公安网交换的边界建设按照公安网边界要求进行建设。互联网和政务外网的边界按照政府部门边界要求提供。</w:t>
            </w:r>
            <w:r/>
          </w:p>
          <w:p>
            <w:pPr>
              <w:jc w:val="left"/>
              <w:widowControl/>
              <w:rPr>
                <w:rFonts w:hint="eastAsia" w:ascii="宋体" w:hAnsi="宋体" w:cs="宋体"/>
                <w:color w:val="000000"/>
                <w:szCs w:val="21"/>
              </w:rPr>
            </w:pPr>
            <w:r>
              <w:rPr>
                <w:rFonts w:hint="eastAsia" w:ascii="宋体" w:hAnsi="宋体" w:cs="宋体"/>
                <w:color w:val="000000"/>
                <w:szCs w:val="21"/>
              </w:rPr>
              <w:t xml:space="preserve">2.网络安全：感知网和公安网安全按照等保三级建设要求配备，同时满足公安内部考核要求。互联网和政务外网的安全按照政府部门安全要求配备。</w:t>
            </w:r>
            <w:r/>
          </w:p>
        </w:tc>
        <w:tc>
          <w:tcPr>
            <w:shd w:val="clear" w:color="000000" w:fill="ffffff"/>
            <w:tcBorders>
              <w:top w:val="none" w:color="000000"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　</w:t>
            </w:r>
            <w:r/>
          </w:p>
        </w:tc>
      </w:tr>
    </w:tbl>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2.服务标准</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2.1前端点位服务要求</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2.1.1总体要求</w:t>
      </w:r>
      <w:r/>
    </w:p>
    <w:p>
      <w:pPr>
        <w:ind w:firstLine="420"/>
        <w:spacing w:line="360" w:lineRule="auto"/>
        <w:rPr>
          <w:rFonts w:hint="eastAsia" w:ascii="宋体" w:hAnsi="宋体" w:cs="宋体"/>
          <w:color w:val="000000"/>
          <w:szCs w:val="21"/>
        </w:rPr>
      </w:pPr>
      <w:r/>
      <w:bookmarkStart w:id="80" w:name="_Toc169513898"/>
      <w:r>
        <w:rPr>
          <w:rFonts w:hint="eastAsia" w:ascii="宋体" w:hAnsi="宋体" w:cs="宋体"/>
          <w:color w:val="000000"/>
          <w:szCs w:val="21"/>
        </w:rPr>
        <w:t xml:space="preserve">按照点位视频建设标准要求，提供的感知视频设备点位应符合句容市的整体规划要求，感知设备在线率、感知数据采集率参照江苏省公安厅印发的苏公厅【2021】704号关于《智慧版技防城建设标准》通知相关条款执行。智能化的感知设备符合业务部门要求，同时中标单位需在不影响公安部门业务的情况下，能直接提供服务，并能满足业务部门的临时业务需求。</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2.1.2设备选型要求</w:t>
      </w:r>
      <w:bookmarkEnd w:id="80"/>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公安业务需求，须提供11033路摄像机，提供的前端设备选型从下方设备类型中选取。其中高清视频枪机1（200万）约为4000路、高清视频枪机2（400万）约为4531路、高清视频枪机3（400万）为294路、400万全景+400万全结构化摄像机为502路、双400万全结构化摄像机为100路、400万全景+800万全结构化摄像机为1496路、双400万全景+400万全结构化摄像机为100路、35114C级全结构化像机10个，以上前端设备分配数量仅供参考，项目服务过程中以实际业务需要数量为准。</w:t>
      </w:r>
      <w:r/>
    </w:p>
    <w:p>
      <w:pPr>
        <w:ind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1.高清视频枪机</w:t>
      </w:r>
      <w:r>
        <w:rPr>
          <w:rFonts w:hint="eastAsia" w:ascii="宋体" w:hAnsi="宋体" w:cs="宋体"/>
          <w:color w:val="000000"/>
          <w:szCs w:val="21"/>
        </w:rPr>
        <w:t xml:space="preserve">1</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像素≥200万；支持电动变焦；夜间无光照的情况下可清晰拍摄现场图像，最低照度：可实现夜间全彩成像；视频压缩标准: 主码流：H.265/H.264；支持GB/T28181-2016。</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.高清视频枪机</w:t>
      </w:r>
      <w:r>
        <w:rPr>
          <w:rFonts w:hint="eastAsia" w:ascii="宋体" w:hAnsi="宋体" w:cs="宋体"/>
          <w:color w:val="000000"/>
          <w:szCs w:val="21"/>
        </w:rPr>
        <w:t xml:space="preserve">2</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像素≥400万；支持电动变焦；夜间无光照的情况下可清晰拍摄现场图像，最低照度：可实现夜间全彩成像；视频压缩标准: 主码流：H.265/H.264；支持GB/T28181-2016。</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zh-CN"/>
        </w:rPr>
        <w:t xml:space="preserve">.高清视频枪机</w:t>
      </w:r>
      <w:r>
        <w:rPr>
          <w:rFonts w:hint="eastAsia" w:ascii="宋体" w:hAnsi="宋体" w:cs="宋体"/>
          <w:color w:val="000000"/>
          <w:szCs w:val="21"/>
        </w:rPr>
        <w:t xml:space="preserve">3</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像素≥400万；支持电动变焦；夜间无光照的情况下可清晰拍摄现场图像，最低照度：可实现夜间全彩成像；视频压缩标准: 主码流：H.265/H.264；支持GB/T28181-2016；支持GB35114 A安全加密。</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4</w:t>
      </w:r>
      <w:r>
        <w:rPr>
          <w:rFonts w:hint="eastAsia" w:ascii="宋体" w:hAnsi="宋体" w:cs="宋体"/>
          <w:color w:val="000000"/>
          <w:szCs w:val="21"/>
          <w:lang w:val="zh-CN"/>
        </w:rPr>
        <w:t xml:space="preserve">.400万全景+400万全结构化摄像机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通道1：400万像素全景，通道2：400万像全结构化摄像机；支持抓拍人体、抓拍人脸、抓拍非机动车、抓拍机动车、支持人脸去重等；晚上光照条件较低的情况下能够清晰抓获人脸图片，夜间相机在补光灯开启情况下抓拍未带头盔，未戴口罩和正面人脸建模成功率不低于90%；具备补光功能、云台功能；支持GB/T28181-2016，GA/T1400；支持GB35114 A安全加密。</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5</w:t>
      </w:r>
      <w:r>
        <w:rPr>
          <w:rFonts w:hint="eastAsia" w:ascii="宋体" w:hAnsi="宋体" w:cs="宋体"/>
          <w:color w:val="000000"/>
          <w:szCs w:val="21"/>
          <w:lang w:val="zh-CN"/>
        </w:rPr>
        <w:t xml:space="preserve">.双400万全结构化摄像机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通道1：400万像全结构化摄像机，通道2：400万像全结构化摄像机；支持抓拍人体、抓拍人脸、抓拍非机动车、抓拍机动车、支持人脸去重等；晚上光照条件较低的情况下能够清晰抓获人脸图片，夜间相机在补光灯开启情况下抓拍未带头盔，未戴口罩和正面人脸建模成功率不低于90%；具备补光功能、云台功能；支持GB/T28181-2016，GA/T1400；支持GB35114 A安全加密。</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.400万全景+800万全结构化摄像机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通道1：400万像素全景，通道2：800万像全结构化摄像机；支持抓拍人体、抓拍人脸、抓拍非机动车、抓拍机动车、支持人脸去重等；晚上光照条件较低的情况下能够清晰抓获人脸图片，夜间相机在补光灯开启情况下抓拍未带头盔，未戴口罩和正面人脸建模成功率不低于90%；具备补光功能、云台功能；支持GB/T28181-2016，GA/T1400；支持GB35114 A安全加密。</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7</w:t>
      </w:r>
      <w:r>
        <w:rPr>
          <w:rFonts w:hint="eastAsia" w:ascii="宋体" w:hAnsi="宋体" w:cs="宋体"/>
          <w:color w:val="000000"/>
          <w:szCs w:val="21"/>
          <w:lang w:val="zh-CN"/>
        </w:rPr>
        <w:t xml:space="preserve">.双400万全景+400万全结构化摄像机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通道1&amp;通道3：400万像素全景，通道2&amp;通道4：400万像全结构化摄像机；支持抓拍人体、抓拍人脸、抓拍非机动车、抓拍机动车、支持人脸去重等；晚上光照条件较低的情况下能够清晰抓获人脸图片，夜间相机在补光灯开启情况下抓拍未带头盔，未戴口罩和正面人脸建模成功率不低于90%；具备补光功能、云台功能；支持GB/T28181-2016，GA/T1400；支持GB35114 A安全加密。</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8</w:t>
      </w:r>
      <w:r>
        <w:rPr>
          <w:rFonts w:hint="eastAsia" w:ascii="宋体" w:hAnsi="宋体" w:cs="宋体"/>
          <w:color w:val="000000"/>
          <w:szCs w:val="21"/>
          <w:lang w:val="zh-CN"/>
        </w:rPr>
        <w:t xml:space="preserve">.35114C级全结构化像机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支持图像分辨率2688×1520 ；支持电动变焦；具备补光功能、云台功能；支持全结构化抓拍，支持人脸、人体、非机动车、机动车同时抓拍，支持人脸和人体图片关联，支持车牌和车辆图片关联；内置混合补光；支持GB 35114-2017（C级）、GB/T 28181-2016、GA/T 1400标准协议 。</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2.1.3前端服务范围</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2.1.3.1服务内容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根据公安的业务考核需求开展工作，包括但不限于以下内容：</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（1）整理服务范围内前端设备一机一档数据档案，同时对前期接入及以后接入的设备台账及数据质量进行管理，确保数据鲜活准确。做好其他档案资料的收集整理工作。 </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（2）利用人工或维系统对接入平台设备进行巡检，发现前端断网、断电、视频图片质量等问题。 </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（3）及时维修感知前端设备，包括但不限于前端设备、附属设备和配套设施等。 </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（4）定期上报前端设备及维修设备的报表，报表内容应该包括当前维护周期内设备情况，维护统计分析，发现的问题及处理建议。 </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（5）根据实战要求，在句容市辖区内进行感知点位的增补/迁移服务。 </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（6）协助市局对句容全市摄像机在线率、完好率进行考核，确保达到省厅及服务方其他要求。 </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（7）重大活动或特殊任务的运维支撑服务。 </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（8）运维人员应在指定的地点执行巡检工作。 </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2.1.3.2服务质量要求</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1、摄像机抓拍和视频画面清晰、场景合理、校时准确，符合国标及感知应用平台要求，且不受周边树木、广告、线缆等影响。 </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2、补光的光效果良好，夜间能清晰辨识视频监控画面中的活动目标和车辆牌照号码，且不得出现补光灯长时间持续闪亮、强光影响交通参与者的视线。 </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3、交换机等传输设备性能稳定良好，确保监控传输链路畅通无阻，上传及时迅捷，视频流连续、顺畅。 </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4、各类线缆完好无损，无漏电和短路现象；空中线缆捆扎固定，隐蔽管线无裸露，规范设置铭牌。 </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5、数据传输出现运行故障，服务单位必须立即派人至现场进行处置。遇前端路口软件或设备死机、线缆接触不良等简易故障，应及时恢复；遇路口断电、网络异常、道路施工影响管线等辅助设施时，应主动协调相关单位及时介入。 </w:t>
      </w:r>
      <w:r/>
    </w:p>
    <w:p>
      <w:pPr>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6、“一机一档”除应满足设备编码、名称、经度、纬度、设备 MAC 地址、厂商名称、设备型号等部省要求的字段外。 </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2.1.3.3日常巡检</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每日（包含节假日）应对端设备运行状态进行一次巡查，发现故障点位应在指定时间内排除故障。每周至少应对前端及附属设备综合运行质态进行一次巡检（利用平台和人工查看视频等巡检方式），配合生成巡检报告。每月至少应对前端监控设备、抓拍效果、图片质量、供电、网络等进行一次全面巡检，生成报告。巡检时发现设备外观锈蚀、涂装层剥离脱落、紧固件松旷、绿化树木遮挡、杆件倾斜、漏电等情况时，应及时进行处理，消除安全隐患，确保设备功能正常，不得影响市</w:t>
      </w:r>
      <w:r>
        <w:rPr>
          <w:rFonts w:hint="eastAsia" w:ascii="宋体" w:hAnsi="宋体" w:cs="宋体"/>
          <w:color w:val="000000"/>
          <w:szCs w:val="21"/>
          <w:lang w:bidi="ar"/>
        </w:rPr>
        <w:t xml:space="preserve">容市貌。有路口掉线或断电等故障的、视频和图片质量等效果不佳的、影响安全和视觉等问题的，上报并及时维护。 </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2.2网络传输要求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视频传输网络采用独立的网络专线传输，与其他网络物理隔离，前端摄像机通过专线链路回传到中心机房，网络传输应满足以下要求：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（1）网络传输协议要求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联网系统网络层应支持IP协议，传输层应支持TCP和UDP协议，支持IPv4动态路由协议、IPv6动态路由协议，支持IP的分片和重组。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（2）媒体传输协议要求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视音频流在基于IP的网络上传输时要求支持RTP/RTCP协议。</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（3）信息传输延迟时间要求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前端设备与数据中心机房视频安全接入交换机之间的端到端（上行和下行）时延应不大于400ms，时延抖动上限值为50ms。</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（4）网络质量要求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网络设备支持网络节点之间的链路进行双向故障硬件检测，提供毫秒级的检测能力，可以实现故障链路的快速发现，与路由协议联动，实现路由的快速收敛，确保业务的永续性。</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网络设备支持真实业务流的丢包、时延、时延抖动进行分析，并通过逐跳检测实现网络故障的精确定位。</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丢包率上限值为1×10-3；包误差率上限值为1×10-4。</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2.3平台配套要求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根据镇江市公安市县一体化建设要求，统一部署市局统一平台，同时满足公安网特色应用需求。</w:t>
      </w:r>
      <w:r/>
    </w:p>
    <w:p>
      <w:pPr>
        <w:ind w:firstLine="422"/>
        <w:spacing w:line="360" w:lineRule="auto"/>
        <w:rPr>
          <w:rFonts w:hint="eastAsia" w:ascii="宋体" w:hAnsi="宋体" w:cs="宋体"/>
          <w:b/>
          <w:bCs/>
          <w:color w:val="000000"/>
          <w:szCs w:val="21"/>
        </w:rPr>
      </w:pPr>
      <w:r/>
      <w:bookmarkStart w:id="81" w:name="_Toc175904177"/>
      <w:r>
        <w:rPr>
          <w:rFonts w:hint="eastAsia" w:ascii="宋体" w:hAnsi="宋体" w:cs="宋体"/>
          <w:b/>
          <w:bCs/>
          <w:color w:val="000000"/>
          <w:szCs w:val="21"/>
        </w:rPr>
        <w:t xml:space="preserve">2.3.1应用支撑平台</w:t>
      </w:r>
      <w:bookmarkEnd w:id="81"/>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1.解析算法系统</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根据镇江市公安市县一体化建设要求，采购与镇江市公安局相同的主算法，其中感知网算法能力：支持人像解析系统能力不低于4百万/日，车辆解析能力不低于7百万/日，不低于150路视频结构化能力。</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2.大数据应用平台</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镇江市公安局应用平台资源要求，在感知网和公安网配套大数据组件包括大数据检索Elasticsearch、消息队列Kafka、大数据计算Flink、大数据计算Redis等。要求提供的大数据平台组件能力应包括但不限于大数据检索Elasticsearch、消息队列Kafka、大数据计算Flink、大数据计算Redis等，并提供相应的授权。</w:t>
      </w:r>
      <w:r/>
    </w:p>
    <w:p>
      <w:pPr>
        <w:ind w:firstLine="422"/>
        <w:spacing w:line="360" w:lineRule="auto"/>
        <w:rPr>
          <w:rFonts w:hint="eastAsia" w:ascii="宋体" w:hAnsi="宋体" w:cs="宋体"/>
          <w:b/>
          <w:bCs/>
          <w:color w:val="000000"/>
          <w:szCs w:val="21"/>
        </w:rPr>
      </w:pPr>
      <w:r/>
      <w:bookmarkStart w:id="82" w:name="_Toc175904178"/>
      <w:r>
        <w:rPr>
          <w:rFonts w:hint="eastAsia" w:ascii="宋体" w:hAnsi="宋体" w:cs="宋体"/>
          <w:b/>
          <w:bCs/>
          <w:color w:val="000000"/>
          <w:szCs w:val="21"/>
        </w:rPr>
        <w:t xml:space="preserve">2.3.2应用系统部署</w:t>
      </w:r>
      <w:bookmarkEnd w:id="82"/>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按照镇江市公安局规划的市县一体化建设要求，应用平台直接采用镇江市公安局采购的应用平台。应用平台部署在互联网、政务网、感知网、公安网。</w:t>
      </w:r>
      <w:r/>
    </w:p>
    <w:p>
      <w:pPr>
        <w:ind w:firstLine="420"/>
        <w:spacing w:line="360" w:lineRule="auto"/>
        <w:rPr>
          <w:rFonts w:hint="eastAsia" w:ascii="宋体" w:hAnsi="宋体" w:cs="宋体"/>
          <w:color w:val="000000"/>
          <w:szCs w:val="21"/>
        </w:rPr>
      </w:pPr>
      <w:r/>
      <w:bookmarkStart w:id="83" w:name="_Toc167030223"/>
      <w:r/>
      <w:bookmarkStart w:id="84" w:name="_Toc73606405"/>
      <w:r>
        <w:rPr>
          <w:rFonts w:hint="eastAsia" w:ascii="宋体" w:hAnsi="宋体" w:cs="宋体"/>
          <w:color w:val="000000"/>
          <w:szCs w:val="21"/>
        </w:rPr>
        <w:t xml:space="preserve">1.互联网应用平台</w:t>
      </w:r>
      <w:bookmarkEnd w:id="83"/>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部署互联网视频联网平台。</w:t>
      </w:r>
      <w:bookmarkStart w:id="85" w:name="_Hlk66363628"/>
      <w:r>
        <w:rPr>
          <w:rFonts w:hint="eastAsia" w:ascii="宋体" w:hAnsi="宋体" w:cs="宋体"/>
          <w:color w:val="000000"/>
          <w:szCs w:val="21"/>
        </w:rPr>
        <w:t xml:space="preserve">汇聚互联网和社会单位等地局域网内的三类点位视频及数据资源</w:t>
      </w:r>
      <w:bookmarkEnd w:id="85"/>
      <w:r>
        <w:rPr>
          <w:rFonts w:hint="eastAsia" w:ascii="宋体" w:hAnsi="宋体" w:cs="宋体"/>
          <w:color w:val="000000"/>
          <w:szCs w:val="21"/>
        </w:rPr>
        <w:t xml:space="preserve">，并将视频推送至政务外网和感知网、数据推送至感知网。</w:t>
      </w:r>
      <w:r/>
    </w:p>
    <w:p>
      <w:pPr>
        <w:ind w:firstLine="420"/>
        <w:spacing w:line="360" w:lineRule="auto"/>
        <w:rPr>
          <w:rFonts w:hint="eastAsia" w:ascii="宋体" w:hAnsi="宋体" w:cs="宋体"/>
          <w:color w:val="000000"/>
          <w:szCs w:val="21"/>
        </w:rPr>
      </w:pPr>
      <w:r/>
      <w:bookmarkStart w:id="86" w:name="_Toc167030224"/>
      <w:r>
        <w:rPr>
          <w:rFonts w:hint="eastAsia" w:ascii="宋体" w:hAnsi="宋体" w:cs="宋体"/>
          <w:color w:val="000000"/>
          <w:szCs w:val="21"/>
        </w:rPr>
        <w:t xml:space="preserve">2.政务网应用平台</w:t>
      </w:r>
      <w:bookmarkEnd w:id="86"/>
      <w:r/>
      <w:r/>
    </w:p>
    <w:p>
      <w:pPr>
        <w:ind w:firstLine="420"/>
        <w:spacing w:line="360" w:lineRule="auto"/>
        <w:rPr>
          <w:rFonts w:hint="eastAsia" w:ascii="宋体" w:hAnsi="宋体" w:cs="宋体"/>
          <w:color w:val="000000"/>
          <w:szCs w:val="21"/>
        </w:rPr>
      </w:pPr>
      <w:r/>
      <w:bookmarkStart w:id="87" w:name="_Hlk66363750"/>
      <w:r>
        <w:rPr>
          <w:rFonts w:hint="eastAsia" w:ascii="宋体" w:hAnsi="宋体" w:cs="宋体"/>
          <w:color w:val="000000"/>
          <w:szCs w:val="21"/>
        </w:rPr>
        <w:t xml:space="preserve">部署政务网视频联网应用平台。主要汇聚各个委办局，重点单位等二类点位。同时按需分配权限给各委办局进行登陆共享，实现视频调阅、大屏上墙等功能</w:t>
      </w:r>
      <w:bookmarkEnd w:id="87"/>
      <w:r>
        <w:rPr>
          <w:rFonts w:hint="eastAsia" w:ascii="宋体" w:hAnsi="宋体" w:cs="宋体"/>
          <w:color w:val="000000"/>
          <w:szCs w:val="21"/>
        </w:rPr>
        <w:t xml:space="preserve">，达到“共建、共治、共享”的目的。并实现视频数据在政务网、感知网双向推送。</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3.感知网应用平台</w:t>
      </w:r>
      <w:bookmarkEnd w:id="84"/>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在感知网感知应用平台由镇江市公安局提供部署。</w:t>
      </w:r>
      <w:r/>
    </w:p>
    <w:p>
      <w:pPr>
        <w:ind w:firstLine="420"/>
        <w:spacing w:line="360" w:lineRule="auto"/>
        <w:rPr>
          <w:rFonts w:hint="eastAsia" w:ascii="宋体" w:hAnsi="宋体" w:cs="宋体"/>
          <w:color w:val="000000"/>
          <w:szCs w:val="21"/>
        </w:rPr>
      </w:pPr>
      <w:r/>
      <w:bookmarkStart w:id="88" w:name="_Toc73606406"/>
      <w:r>
        <w:rPr>
          <w:rFonts w:hint="eastAsia" w:ascii="宋体" w:hAnsi="宋体" w:cs="宋体"/>
          <w:color w:val="000000"/>
          <w:szCs w:val="21"/>
        </w:rPr>
        <w:t xml:space="preserve">4.公安网应用平台</w:t>
      </w:r>
      <w:bookmarkEnd w:id="88"/>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在公安网感知应用平台由镇江市公安局提供部署。</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2.4计算资源要求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为满足业务部门需求，提供应用平台所需的计算资源和算力硬件资源，保障平台稳定运行。为公安网和感知网提供云虚拟化服务器资源。</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计算资源配置不得少于或低于以下配置，并接受采购人监管。</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tbl>
      <w:tblPr>
        <w:tblW w:w="4997" w:type="pct"/>
        <w:tblInd w:w="129" w:type="dxa"/>
        <w:tblLayout w:type="fixed"/>
        <w:tblLook w:val="0000" w:firstRow="0" w:lastRow="0" w:firstColumn="0" w:lastColumn="0" w:noHBand="0" w:noVBand="0"/>
      </w:tblPr>
      <w:tblGrid>
        <w:gridCol w:w="862"/>
        <w:gridCol w:w="1151"/>
        <w:gridCol w:w="5729"/>
        <w:gridCol w:w="756"/>
        <w:gridCol w:w="721"/>
      </w:tblGrid>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名称</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val="false"/>
          </w:tcPr>
          <w:p>
            <w:pP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主要性能指标</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单位</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数量</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（一）</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互联网</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tcPr>
          <w:p>
            <w:pP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服务器</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24C，2.6GHz,24MB*2</w:t>
            </w:r>
            <w:r>
              <w:rPr>
                <w:rFonts w:hint="eastAsia" w:ascii="宋体" w:hAnsi="宋体" w:cs="宋体"/>
                <w:color w:val="000000"/>
                <w:sz w:val="20"/>
                <w:szCs w:val="20"/>
                <w:lang w:bidi="ar"/>
              </w:rPr>
              <w:br/>
              <w:t xml:space="preserve">32GB/DDR4/ECC*4</w:t>
            </w:r>
            <w:r>
              <w:rPr>
                <w:rFonts w:hint="eastAsia" w:ascii="宋体" w:hAnsi="宋体" w:cs="宋体"/>
                <w:color w:val="000000"/>
                <w:sz w:val="20"/>
                <w:szCs w:val="20"/>
                <w:lang w:bidi="ar"/>
              </w:rPr>
              <w:br/>
              <w:t xml:space="preserve">1.2TB/SAS/10K RPM/企业级*2</w:t>
            </w:r>
            <w:r>
              <w:rPr>
                <w:rFonts w:hint="eastAsia" w:ascii="宋体" w:hAnsi="宋体" w:cs="宋体"/>
                <w:color w:val="000000"/>
                <w:sz w:val="20"/>
                <w:szCs w:val="20"/>
                <w:lang w:bidi="ar"/>
              </w:rPr>
              <w:br/>
              <w:t xml:space="preserve">4TB/SATA/7.2KRPM/企业级*4</w:t>
            </w:r>
            <w:r>
              <w:rPr>
                <w:rFonts w:hint="eastAsia" w:ascii="宋体" w:hAnsi="宋体" w:cs="宋体"/>
                <w:color w:val="000000"/>
                <w:sz w:val="20"/>
                <w:szCs w:val="20"/>
                <w:lang w:bidi="ar"/>
              </w:rPr>
              <w:br/>
              <w:t xml:space="preserve">SAS HBA卡，支持RAID0/110*1</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（二）</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政务网</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服务器</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24C，2.6GHz,24MB*2</w:t>
            </w:r>
            <w:r>
              <w:rPr>
                <w:rFonts w:hint="eastAsia" w:ascii="宋体" w:hAnsi="宋体" w:cs="宋体"/>
                <w:color w:val="000000"/>
                <w:sz w:val="20"/>
                <w:szCs w:val="20"/>
                <w:lang w:bidi="ar"/>
              </w:rPr>
              <w:br/>
              <w:t xml:space="preserve">32GB/DDR4/ECC*4</w:t>
            </w:r>
            <w:r>
              <w:rPr>
                <w:rFonts w:hint="eastAsia" w:ascii="宋体" w:hAnsi="宋体" w:cs="宋体"/>
                <w:color w:val="000000"/>
                <w:sz w:val="20"/>
                <w:szCs w:val="20"/>
                <w:lang w:bidi="ar"/>
              </w:rPr>
              <w:br/>
              <w:t xml:space="preserve">1.2TB/SAS/10K RPM/企业级*2</w:t>
            </w:r>
            <w:r>
              <w:rPr>
                <w:rFonts w:hint="eastAsia" w:ascii="宋体" w:hAnsi="宋体" w:cs="宋体"/>
                <w:color w:val="000000"/>
                <w:sz w:val="20"/>
                <w:szCs w:val="20"/>
                <w:lang w:bidi="ar"/>
              </w:rPr>
              <w:br/>
              <w:t xml:space="preserve">4TB/SATA/7.2KRPM/企业级*4</w:t>
            </w:r>
            <w:r>
              <w:rPr>
                <w:rFonts w:hint="eastAsia" w:ascii="宋体" w:hAnsi="宋体" w:cs="宋体"/>
                <w:color w:val="000000"/>
                <w:sz w:val="20"/>
                <w:szCs w:val="20"/>
                <w:lang w:bidi="ar"/>
              </w:rPr>
              <w:br/>
              <w:t xml:space="preserve">SAS HBA卡，支持RAID0/110*1</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（三）</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感知网</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ind w:firstLine="400"/>
              <w:jc w:val="center"/>
              <w:spacing w:line="360" w:lineRule="auto"/>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spacing w:line="360" w:lineRule="auto"/>
              <w:widowControl/>
              <w:rPr>
                <w:rFonts w:hint="eastAsia" w:ascii="宋体" w:hAnsi="宋体" w:cs="宋体"/>
                <w:color w:val="000000"/>
                <w:sz w:val="20"/>
                <w:szCs w:val="20"/>
              </w:rPr>
            </w:pPr>
            <w:r>
              <w:rPr>
                <w:rFonts w:hint="eastAsia" w:ascii="宋体" w:hAnsi="宋体" w:cs="宋体"/>
                <w:color w:val="000000"/>
                <w:sz w:val="20"/>
                <w:szCs w:val="20"/>
                <w:lang w:bidi="ar"/>
              </w:rPr>
              <w:t xml:space="preserve">解析部分</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GPU服务器</w:t>
            </w:r>
            <w:r/>
          </w:p>
        </w:tc>
        <w:tc>
          <w:tcPr>
            <w:tcBorders>
              <w:top w:val="single" w:color="000000" w:sz="4" w:space="0"/>
              <w:left w:val="single" w:color="000000" w:sz="4" w:space="0"/>
              <w:bottom w:val="single" w:color="000000" w:sz="4" w:space="0"/>
              <w:right w:val="single" w:color="000000" w:sz="4" w:space="0"/>
            </w:tcBorders>
            <w:tcW w:w="3036" w:type="pct"/>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24C,2.6GHz,24MB*2</w:t>
            </w:r>
            <w:r>
              <w:rPr>
                <w:rFonts w:hint="eastAsia" w:ascii="宋体" w:hAnsi="宋体" w:cs="宋体"/>
                <w:color w:val="000000"/>
                <w:sz w:val="20"/>
                <w:szCs w:val="20"/>
                <w:lang w:bidi="ar"/>
              </w:rPr>
              <w:br/>
              <w:t xml:space="preserve">32GB/DDR4/ECC*8</w:t>
            </w:r>
            <w:r>
              <w:rPr>
                <w:rFonts w:hint="eastAsia" w:ascii="宋体" w:hAnsi="宋体" w:cs="宋体"/>
                <w:color w:val="000000"/>
                <w:sz w:val="20"/>
                <w:szCs w:val="20"/>
                <w:lang w:bidi="ar"/>
              </w:rPr>
              <w:br/>
              <w:t xml:space="preserve">4TB/SATA/7.2K RPM/企业级*4</w:t>
            </w:r>
            <w:r>
              <w:rPr>
                <w:rFonts w:hint="eastAsia" w:ascii="宋体" w:hAnsi="宋体" w:cs="宋体"/>
                <w:color w:val="000000"/>
                <w:sz w:val="20"/>
                <w:szCs w:val="20"/>
                <w:lang w:bidi="ar"/>
              </w:rPr>
              <w:br/>
              <w:t xml:space="preserve">SSD/480GB/SATA/读取型*2</w:t>
            </w:r>
            <w:r>
              <w:rPr>
                <w:rFonts w:hint="eastAsia" w:ascii="宋体" w:hAnsi="宋体" w:cs="宋体"/>
                <w:color w:val="000000"/>
                <w:sz w:val="20"/>
                <w:szCs w:val="20"/>
                <w:lang w:bidi="ar"/>
              </w:rPr>
              <w:br/>
              <w:t xml:space="preserve">SAS HBA卡，支持RAID 0/1/10*1</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国产解析卡</w:t>
            </w:r>
            <w:r/>
          </w:p>
        </w:tc>
        <w:tc>
          <w:tcPr>
            <w:tcBorders>
              <w:top w:val="single" w:color="000000" w:sz="4" w:space="0"/>
              <w:left w:val="single" w:color="000000" w:sz="4" w:space="0"/>
              <w:bottom w:val="single" w:color="000000" w:sz="4" w:space="0"/>
              <w:right w:val="single" w:color="000000" w:sz="4" w:space="0"/>
            </w:tcBorders>
            <w:tcW w:w="3036" w:type="pct"/>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单卡内存规格：容量不小于24 GB，支持ECC；内存带宽不低于200GB/s</w:t>
            </w:r>
            <w:r>
              <w:rPr>
                <w:rFonts w:hint="eastAsia" w:ascii="宋体" w:hAnsi="宋体" w:cs="宋体"/>
                <w:color w:val="000000"/>
                <w:sz w:val="20"/>
                <w:szCs w:val="20"/>
                <w:lang w:bidi="ar"/>
              </w:rPr>
              <w:br/>
              <w:t xml:space="preserve">单卡视频解码能力：a、128路1080P 30FPS 或 16路4K 60FPS的H264/H265硬件解码能力；b、24路1080P 30FPS 或 3路4K </w:t>
            </w:r>
            <w:r>
              <w:rPr>
                <w:rFonts w:hint="eastAsia" w:ascii="宋体" w:hAnsi="宋体" w:cs="宋体"/>
                <w:color w:val="000000"/>
                <w:sz w:val="20"/>
                <w:szCs w:val="20"/>
                <w:lang w:bidi="ar"/>
              </w:rPr>
              <w:t xml:space="preserve">60FPS的H264/H265硬件编码能力；c、JPEG解码能力4K 384FPS，编码能力4K 192FPS，最大分辨率：8192x8192；</w:t>
            </w:r>
            <w:r>
              <w:rPr>
                <w:rFonts w:hint="eastAsia" w:ascii="宋体" w:hAnsi="宋体" w:cs="宋体"/>
                <w:color w:val="000000"/>
                <w:sz w:val="20"/>
                <w:szCs w:val="20"/>
                <w:lang w:bidi="ar"/>
              </w:rPr>
              <w:br/>
              <w:t xml:space="preserve">在市局算法能力下，可支持</w:t>
            </w:r>
            <w:r>
              <w:rPr>
                <w:rFonts w:hint="eastAsia" w:ascii="宋体" w:hAnsi="宋体" w:cs="宋体"/>
                <w:color w:val="000000"/>
                <w:sz w:val="20"/>
                <w:szCs w:val="20"/>
                <w:lang w:bidi="ar"/>
              </w:rPr>
              <w:br/>
              <w:t xml:space="preserve">图片流分析能力:单卡支持300张/秒人脸小图</w:t>
            </w:r>
            <w:r>
              <w:rPr>
                <w:rFonts w:hint="eastAsia" w:ascii="宋体" w:hAnsi="宋体" w:cs="宋体"/>
                <w:color w:val="000000"/>
                <w:sz w:val="20"/>
                <w:szCs w:val="20"/>
                <w:lang w:bidi="ar"/>
              </w:rPr>
              <w:br/>
              <w:t xml:space="preserve">图片流分析能力:单卡日处理600万张(图片分辨率200万-900万)</w:t>
            </w:r>
            <w:r>
              <w:rPr>
                <w:rFonts w:hint="eastAsia" w:ascii="宋体" w:hAnsi="宋体" w:cs="宋体"/>
                <w:color w:val="000000"/>
                <w:sz w:val="20"/>
                <w:szCs w:val="20"/>
                <w:lang w:bidi="ar"/>
              </w:rPr>
              <w:br/>
              <w:t xml:space="preserve">结构化分析性能:单卡支持80路200万或40路400万或20路800万分辨率的实时视频活动目标分析，单卡支持150张/秒200万或75张/秒400万～800万分辨率的结构化图片目标分析</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32</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国产比对卡</w:t>
            </w:r>
            <w:r/>
          </w:p>
        </w:tc>
        <w:tc>
          <w:tcPr>
            <w:tcBorders>
              <w:top w:val="single" w:color="000000" w:sz="4" w:space="0"/>
              <w:left w:val="single" w:color="000000" w:sz="4" w:space="0"/>
              <w:bottom w:val="single" w:color="000000" w:sz="4" w:space="0"/>
              <w:right w:val="single" w:color="000000" w:sz="4" w:space="0"/>
            </w:tcBorders>
            <w:tcW w:w="3036" w:type="pct"/>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高性能国产比对卡，采用标准PCIe接口，支持对人脸、车辆、结构化分析特征值进行比对，以实现图搜、布控业务。</w:t>
            </w:r>
            <w:r>
              <w:rPr>
                <w:rFonts w:hint="eastAsia" w:ascii="宋体" w:hAnsi="宋体" w:cs="宋体"/>
                <w:color w:val="000000"/>
                <w:sz w:val="20"/>
                <w:szCs w:val="20"/>
                <w:lang w:bidi="ar"/>
              </w:rPr>
              <w:br/>
              <w:t xml:space="preserve">人脸图搜：单卡比对1.5亿，10个/秒</w:t>
            </w:r>
            <w:r>
              <w:rPr>
                <w:rFonts w:hint="eastAsia" w:ascii="宋体" w:hAnsi="宋体" w:cs="宋体"/>
                <w:color w:val="000000"/>
                <w:sz w:val="20"/>
                <w:szCs w:val="20"/>
                <w:lang w:bidi="ar"/>
              </w:rPr>
              <w:br/>
              <w:t xml:space="preserve">人脸比对：1000万以内的底库比对 ≥150个/秒，2000万以内的底库 比对≥100个/秒，5000万以内的底库比对 ≥40个/秒，1亿底以内的底库比对 ≥20个/秒，</w:t>
            </w:r>
            <w:r>
              <w:rPr>
                <w:rFonts w:hint="eastAsia" w:ascii="宋体" w:hAnsi="宋体" w:cs="宋体"/>
                <w:color w:val="000000"/>
                <w:sz w:val="20"/>
                <w:szCs w:val="20"/>
                <w:lang w:bidi="ar"/>
              </w:rPr>
              <w:br/>
              <w:t xml:space="preserve">车辆数据以图搜图：单卡比对1.5亿，10个/秒</w:t>
            </w:r>
            <w:r>
              <w:rPr>
                <w:rFonts w:hint="eastAsia" w:ascii="宋体" w:hAnsi="宋体" w:cs="宋体"/>
                <w:color w:val="000000"/>
                <w:sz w:val="20"/>
                <w:szCs w:val="20"/>
                <w:lang w:bidi="ar"/>
              </w:rPr>
              <w:br/>
              <w:t xml:space="preserve">结构化数据以图搜图：单卡比对1.5亿，10个/秒</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人像解析系统</w:t>
            </w:r>
            <w:r/>
          </w:p>
        </w:tc>
        <w:tc>
          <w:tcPr>
            <w:tcBorders>
              <w:top w:val="single" w:color="000000" w:sz="4" w:space="0"/>
              <w:left w:val="single" w:color="000000" w:sz="4" w:space="0"/>
              <w:bottom w:val="single" w:color="000000" w:sz="4" w:space="0"/>
              <w:right w:val="single" w:color="000000" w:sz="4" w:space="0"/>
            </w:tcBorders>
            <w:tcW w:w="3036" w:type="pct"/>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全结构化解析（每百万张包含100万人像+150万人体及非机动车）</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百万/ 日</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车辆解析</w:t>
            </w:r>
            <w:r/>
          </w:p>
        </w:tc>
        <w:tc>
          <w:tcPr>
            <w:tcBorders>
              <w:top w:val="single" w:color="000000" w:sz="4" w:space="0"/>
              <w:left w:val="single" w:color="000000" w:sz="4" w:space="0"/>
              <w:bottom w:val="single" w:color="000000" w:sz="4" w:space="0"/>
              <w:right w:val="single" w:color="000000" w:sz="4" w:space="0"/>
            </w:tcBorders>
            <w:tcW w:w="3036" w:type="pct"/>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100万/每日车辆二次解析</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百万/ 日</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视频结构化</w:t>
            </w:r>
            <w:r/>
          </w:p>
        </w:tc>
        <w:tc>
          <w:tcPr>
            <w:tcBorders>
              <w:top w:val="single" w:color="000000" w:sz="4" w:space="0"/>
              <w:left w:val="single" w:color="000000" w:sz="4" w:space="0"/>
              <w:bottom w:val="single" w:color="000000" w:sz="4" w:space="0"/>
              <w:right w:val="single" w:color="000000" w:sz="4" w:space="0"/>
            </w:tcBorders>
            <w:tcW w:w="3036" w:type="pct"/>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包含人像、人体、 车辆、非机动车</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路</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150</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大数据平台</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数据库服务器</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处理器:≥2颗，32核,2.6GHz，</w:t>
            </w:r>
            <w:r>
              <w:rPr>
                <w:rFonts w:hint="eastAsia" w:ascii="宋体" w:hAnsi="宋体" w:cs="宋体"/>
                <w:color w:val="000000"/>
                <w:sz w:val="20"/>
                <w:szCs w:val="20"/>
                <w:lang w:bidi="ar"/>
              </w:rPr>
              <w:br/>
              <w:t xml:space="preserve">内存:≥128G DDR4；</w:t>
            </w:r>
            <w:r>
              <w:rPr>
                <w:rFonts w:hint="eastAsia" w:ascii="宋体" w:hAnsi="宋体" w:cs="宋体"/>
                <w:color w:val="000000"/>
                <w:sz w:val="20"/>
                <w:szCs w:val="20"/>
                <w:lang w:bidi="ar"/>
              </w:rPr>
              <w:br/>
              <w:t xml:space="preserve">硬盘:≥480G SSD×3,2T HDD×2；</w:t>
            </w:r>
            <w:r>
              <w:rPr>
                <w:rFonts w:hint="eastAsia" w:ascii="宋体" w:hAnsi="宋体" w:cs="宋体"/>
                <w:color w:val="000000"/>
                <w:sz w:val="20"/>
                <w:szCs w:val="20"/>
                <w:lang w:bidi="ar"/>
              </w:rPr>
              <w:br/>
              <w:t xml:space="preserve">网口:≥1GE×4；</w:t>
            </w:r>
            <w:r>
              <w:rPr>
                <w:rFonts w:hint="eastAsia" w:ascii="宋体" w:hAnsi="宋体" w:cs="宋体"/>
                <w:color w:val="000000"/>
                <w:sz w:val="20"/>
                <w:szCs w:val="20"/>
                <w:lang w:bidi="ar"/>
              </w:rPr>
              <w:br/>
              <w:t xml:space="preserve">电源:1+1冗余电源；</w:t>
            </w:r>
            <w:r>
              <w:rPr>
                <w:rFonts w:hint="eastAsia" w:ascii="宋体" w:hAnsi="宋体" w:cs="宋体"/>
                <w:color w:val="000000"/>
                <w:sz w:val="20"/>
                <w:szCs w:val="20"/>
                <w:lang w:bidi="ar"/>
              </w:rPr>
              <w:br/>
              <w:t xml:space="preserve">服务：含三年原厂质保，介质保留服务</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大数据服务器1</w:t>
            </w:r>
            <w:r/>
          </w:p>
        </w:tc>
        <w:tc>
          <w:tcPr>
            <w:tcBorders>
              <w:top w:val="single" w:color="000000" w:sz="4" w:space="0"/>
              <w:left w:val="single" w:color="000000" w:sz="4" w:space="0"/>
              <w:bottom w:val="single" w:color="000000" w:sz="4" w:space="0"/>
              <w:right w:val="single" w:color="000000" w:sz="4" w:space="0"/>
            </w:tcBorders>
            <w:tcW w:w="3036" w:type="pct"/>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处理器：2*32C,2.6GHz,</w:t>
            </w:r>
            <w:r>
              <w:rPr>
                <w:rFonts w:hint="eastAsia" w:ascii="宋体" w:hAnsi="宋体" w:cs="宋体"/>
                <w:color w:val="000000"/>
                <w:sz w:val="20"/>
                <w:szCs w:val="20"/>
                <w:lang w:bidi="ar"/>
              </w:rPr>
              <w:br/>
              <w:t xml:space="preserve">内存：32GB*8</w:t>
            </w:r>
            <w:r>
              <w:rPr>
                <w:rFonts w:hint="eastAsia" w:ascii="宋体" w:hAnsi="宋体" w:cs="宋体"/>
                <w:color w:val="000000"/>
                <w:sz w:val="20"/>
                <w:szCs w:val="20"/>
                <w:lang w:bidi="ar"/>
              </w:rPr>
              <w:br/>
              <w:t xml:space="preserve">硬盘：系统盘≥960GB/SAS，缓存盘≥4*960G SSD</w:t>
            </w:r>
            <w:r>
              <w:rPr>
                <w:rFonts w:hint="eastAsia" w:ascii="宋体" w:hAnsi="宋体" w:cs="宋体"/>
                <w:color w:val="000000"/>
                <w:sz w:val="20"/>
                <w:szCs w:val="20"/>
                <w:lang w:bidi="ar"/>
              </w:rPr>
              <w:br/>
              <w:t xml:space="preserve">网卡：四个千兆电口，双口万兆光口网卡(满配多模模块)*1</w:t>
            </w:r>
            <w:r>
              <w:rPr>
                <w:rFonts w:hint="eastAsia" w:ascii="宋体" w:hAnsi="宋体" w:cs="宋体"/>
                <w:color w:val="000000"/>
                <w:sz w:val="20"/>
                <w:szCs w:val="20"/>
                <w:lang w:bidi="ar"/>
              </w:rPr>
              <w:br/>
              <w:t xml:space="preserve">电源：冗余电源</w:t>
            </w:r>
            <w:r>
              <w:rPr>
                <w:rFonts w:hint="eastAsia" w:ascii="宋体" w:hAnsi="宋体" w:cs="宋体"/>
                <w:color w:val="000000"/>
                <w:sz w:val="20"/>
                <w:szCs w:val="20"/>
                <w:lang w:bidi="ar"/>
              </w:rPr>
              <w:br/>
              <w:t xml:space="preserve">服务：含三年原厂质保，介质保留服务</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大数据服务器2</w:t>
            </w:r>
            <w:r/>
          </w:p>
        </w:tc>
        <w:tc>
          <w:tcPr>
            <w:tcBorders>
              <w:top w:val="single" w:color="000000" w:sz="4" w:space="0"/>
              <w:left w:val="single" w:color="000000" w:sz="4" w:space="0"/>
              <w:bottom w:val="single" w:color="000000" w:sz="4" w:space="0"/>
              <w:right w:val="single" w:color="000000" w:sz="4" w:space="0"/>
            </w:tcBorders>
            <w:tcW w:w="3036" w:type="pct"/>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处理器：2*32C,2.6GHz,</w:t>
            </w:r>
            <w:r>
              <w:rPr>
                <w:rFonts w:hint="eastAsia" w:ascii="宋体" w:hAnsi="宋体" w:cs="宋体"/>
                <w:color w:val="000000"/>
                <w:sz w:val="20"/>
                <w:szCs w:val="20"/>
                <w:lang w:bidi="ar"/>
              </w:rPr>
              <w:br/>
              <w:t xml:space="preserve">内存：32GB*8</w:t>
            </w:r>
            <w:r>
              <w:rPr>
                <w:rFonts w:hint="eastAsia" w:ascii="宋体" w:hAnsi="宋体" w:cs="宋体"/>
                <w:color w:val="000000"/>
                <w:sz w:val="20"/>
                <w:szCs w:val="20"/>
                <w:lang w:bidi="ar"/>
              </w:rPr>
              <w:br/>
              <w:t xml:space="preserve">硬盘：系统盘≥960GB/SAS，数据盘≥40T/SAS,缓存盘≥960G SSD</w:t>
            </w:r>
            <w:r>
              <w:rPr>
                <w:rFonts w:hint="eastAsia" w:ascii="宋体" w:hAnsi="宋体" w:cs="宋体"/>
                <w:color w:val="000000"/>
                <w:sz w:val="20"/>
                <w:szCs w:val="20"/>
                <w:lang w:bidi="ar"/>
              </w:rPr>
              <w:br/>
              <w:t xml:space="preserve">网卡：四个千兆电口，双口万兆光口网卡(满配多模模块)*1</w:t>
            </w:r>
            <w:r>
              <w:rPr>
                <w:rFonts w:hint="eastAsia" w:ascii="宋体" w:hAnsi="宋体" w:cs="宋体"/>
                <w:color w:val="000000"/>
                <w:sz w:val="20"/>
                <w:szCs w:val="20"/>
                <w:lang w:bidi="ar"/>
              </w:rPr>
              <w:br/>
              <w:t xml:space="preserve">电源：冗余电源</w:t>
            </w:r>
            <w:r>
              <w:rPr>
                <w:rFonts w:hint="eastAsia" w:ascii="宋体" w:hAnsi="宋体" w:cs="宋体"/>
                <w:color w:val="000000"/>
                <w:sz w:val="20"/>
                <w:szCs w:val="20"/>
                <w:lang w:bidi="ar"/>
              </w:rPr>
              <w:br/>
              <w:t xml:space="preserve">服务：含三年原厂质保，介质保留服务</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商业版大数据平台软件授权</w:t>
            </w:r>
            <w:r/>
          </w:p>
        </w:tc>
        <w:tc>
          <w:tcPr>
            <w:tcBorders>
              <w:top w:val="single" w:color="000000" w:sz="4" w:space="0"/>
              <w:left w:val="single" w:color="000000" w:sz="4" w:space="0"/>
              <w:bottom w:val="single" w:color="000000" w:sz="4" w:space="0"/>
              <w:right w:val="single" w:color="000000" w:sz="4" w:space="0"/>
            </w:tcBorders>
            <w:tcW w:w="3036" w:type="pct"/>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提供大数据平台软件，包括但不限于消息队列Kafka、全文检索ElasticSearch、流计算Flink、Redis、MPP等标准组件。</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ind w:firstLine="400"/>
              <w:jc w:val="center"/>
              <w:spacing w:line="360" w:lineRule="auto"/>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云平台系统</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通用服务器</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(24C,2.6GHz,24MB)*2</w:t>
            </w:r>
            <w:r>
              <w:rPr>
                <w:rFonts w:hint="eastAsia" w:ascii="宋体" w:hAnsi="宋体" w:cs="宋体"/>
                <w:color w:val="000000"/>
                <w:sz w:val="20"/>
                <w:szCs w:val="20"/>
                <w:lang w:bidi="ar"/>
              </w:rPr>
              <w:br/>
              <w:t xml:space="preserve">16GB/DDR4/ECC*2</w:t>
            </w:r>
            <w:r>
              <w:rPr>
                <w:rFonts w:hint="eastAsia" w:ascii="宋体" w:hAnsi="宋体" w:cs="宋体"/>
                <w:color w:val="000000"/>
                <w:sz w:val="20"/>
                <w:szCs w:val="20"/>
                <w:lang w:bidi="ar"/>
              </w:rPr>
              <w:br/>
              <w:t xml:space="preserve">2.4TB/SAS/10K RPM/企业级*2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SAS HBA卡，</w:t>
            </w:r>
            <w:r>
              <w:rPr>
                <w:rFonts w:hint="eastAsia" w:ascii="宋体" w:hAnsi="宋体" w:cs="宋体"/>
                <w:color w:val="000000"/>
                <w:sz w:val="20"/>
                <w:szCs w:val="20"/>
                <w:lang w:bidi="ar"/>
              </w:rPr>
              <w:br/>
              <w:t xml:space="preserve">板载四千兆电口</w:t>
            </w:r>
            <w:r>
              <w:rPr>
                <w:rFonts w:hint="eastAsia" w:ascii="宋体" w:hAnsi="宋体" w:cs="宋体"/>
                <w:color w:val="000000"/>
                <w:sz w:val="20"/>
                <w:szCs w:val="20"/>
                <w:lang w:bidi="ar"/>
              </w:rPr>
              <w:br/>
              <w:t xml:space="preserve">双口万兆光口网卡(满配多模模块)*1</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硬件服务器</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48C,2.6GHz,48MB*2</w:t>
            </w:r>
            <w:r>
              <w:rPr>
                <w:rFonts w:hint="eastAsia" w:ascii="宋体" w:hAnsi="宋体" w:cs="宋体"/>
                <w:color w:val="000000"/>
                <w:sz w:val="20"/>
                <w:szCs w:val="20"/>
                <w:lang w:bidi="ar"/>
              </w:rPr>
              <w:br/>
              <w:t xml:space="preserve">32GB/DDR4/ECC*16</w:t>
            </w:r>
            <w:r>
              <w:rPr>
                <w:rFonts w:hint="eastAsia" w:ascii="宋体" w:hAnsi="宋体" w:cs="宋体"/>
                <w:color w:val="000000"/>
                <w:sz w:val="20"/>
                <w:szCs w:val="20"/>
                <w:lang w:bidi="ar"/>
              </w:rPr>
              <w:br/>
              <w:t xml:space="preserve">8TB/SATA/7.2K RPM/企业级*6</w:t>
            </w:r>
            <w:r>
              <w:rPr>
                <w:rFonts w:hint="eastAsia" w:ascii="宋体" w:hAnsi="宋体" w:cs="宋体"/>
                <w:color w:val="000000"/>
                <w:sz w:val="20"/>
                <w:szCs w:val="20"/>
                <w:lang w:bidi="ar"/>
              </w:rPr>
              <w:br/>
              <w:t xml:space="preserve">SSD/SAS/480GB/SATA/读取型*2</w:t>
            </w:r>
            <w:r>
              <w:rPr>
                <w:rFonts w:hint="eastAsia" w:ascii="宋体" w:hAnsi="宋体" w:cs="宋体"/>
                <w:color w:val="000000"/>
                <w:sz w:val="20"/>
                <w:szCs w:val="20"/>
                <w:lang w:bidi="ar"/>
              </w:rPr>
              <w:br/>
              <w:t xml:space="preserve">SSD/1.6TB/NVMe/读写混合型*1</w:t>
            </w:r>
            <w:r>
              <w:rPr>
                <w:rFonts w:hint="eastAsia" w:ascii="宋体" w:hAnsi="宋体" w:cs="宋体"/>
                <w:color w:val="000000"/>
                <w:sz w:val="20"/>
                <w:szCs w:val="20"/>
                <w:lang w:bidi="ar"/>
              </w:rPr>
              <w:br/>
              <w:t xml:space="preserve">SAS HBA卡，支持RAID 0/1/10*1</w:t>
            </w:r>
            <w:r>
              <w:rPr>
                <w:rFonts w:hint="eastAsia" w:ascii="宋体" w:hAnsi="宋体" w:cs="宋体"/>
                <w:color w:val="000000"/>
                <w:sz w:val="20"/>
                <w:szCs w:val="20"/>
                <w:lang w:bidi="ar"/>
              </w:rPr>
              <w:br/>
              <w:t xml:space="preserve">板载四千兆电口</w:t>
            </w:r>
            <w:r>
              <w:rPr>
                <w:rFonts w:hint="eastAsia" w:ascii="宋体" w:hAnsi="宋体" w:cs="宋体"/>
                <w:color w:val="000000"/>
                <w:sz w:val="20"/>
                <w:szCs w:val="20"/>
                <w:lang w:bidi="ar"/>
              </w:rPr>
              <w:br/>
              <w:t xml:space="preserve">双口万兆光口网卡(满配多模模块)*2</w:t>
            </w:r>
            <w:r>
              <w:rPr>
                <w:rFonts w:hint="eastAsia" w:ascii="宋体" w:hAnsi="宋体" w:cs="宋体"/>
                <w:color w:val="000000"/>
                <w:sz w:val="20"/>
                <w:szCs w:val="20"/>
                <w:lang w:bidi="ar"/>
              </w:rPr>
              <w:br/>
              <w:t xml:space="preserve">冗余电源</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平台授权license</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提供云基础设施虚拟化服务能力，每个CPU，1个license</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（四）</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公安网</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聚档资源</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国产化GPU中配服务器</w:t>
            </w:r>
            <w:r/>
          </w:p>
        </w:tc>
        <w:tc>
          <w:tcPr>
            <w:tcBorders>
              <w:top w:val="single" w:color="000000" w:sz="4" w:space="0"/>
              <w:left w:val="single" w:color="000000" w:sz="4" w:space="0"/>
              <w:bottom w:val="single" w:color="000000" w:sz="4" w:space="0"/>
              <w:right w:val="single" w:color="000000" w:sz="4" w:space="0"/>
            </w:tcBorders>
            <w:tcW w:w="3036" w:type="pct"/>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安装方式：标准机架式安装</w:t>
            </w:r>
            <w:r>
              <w:rPr>
                <w:rFonts w:hint="eastAsia" w:ascii="宋体" w:hAnsi="宋体" w:cs="宋体"/>
                <w:color w:val="000000"/>
                <w:sz w:val="20"/>
                <w:szCs w:val="20"/>
                <w:lang w:bidi="ar"/>
              </w:rPr>
              <w:br/>
              <w:t xml:space="preserve">硬盘个数：标配2块 2.5英寸 SAS 1.2T 企业级硬盘标配1块 2.5英寸 SSD 960G 读取密集型标配1块 2.5英寸 SSD 1.92T 读取密集型标配7块 3.5英寸 SATA 8T </w:t>
            </w:r>
            <w:r>
              <w:rPr>
                <w:rFonts w:hint="eastAsia" w:ascii="宋体" w:hAnsi="宋体" w:cs="宋体"/>
                <w:color w:val="000000"/>
                <w:sz w:val="20"/>
                <w:szCs w:val="20"/>
                <w:lang w:bidi="ar"/>
              </w:rPr>
              <w:br/>
              <w:t xml:space="preserve">USB接口提供提供4个USB 3.0端口、1个RJ45串 口、1个RJ45系统管理端口。</w:t>
            </w:r>
            <w:r>
              <w:rPr>
                <w:rFonts w:hint="eastAsia" w:ascii="宋体" w:hAnsi="宋体" w:cs="宋体"/>
                <w:color w:val="000000"/>
                <w:sz w:val="20"/>
                <w:szCs w:val="20"/>
                <w:lang w:bidi="ar"/>
              </w:rPr>
              <w:br/>
              <w:t xml:space="preserve">VGA接口：2个</w:t>
            </w:r>
            <w:r>
              <w:rPr>
                <w:rFonts w:hint="eastAsia" w:ascii="宋体" w:hAnsi="宋体" w:cs="宋体"/>
                <w:color w:val="000000"/>
                <w:sz w:val="20"/>
                <w:szCs w:val="20"/>
                <w:lang w:bidi="ar"/>
              </w:rPr>
              <w:br/>
              <w:t xml:space="preserve">网络接口：4个万兆光口</w:t>
            </w:r>
            <w:r>
              <w:rPr>
                <w:rFonts w:hint="eastAsia" w:ascii="宋体" w:hAnsi="宋体" w:cs="宋体"/>
                <w:color w:val="000000"/>
                <w:sz w:val="20"/>
                <w:szCs w:val="20"/>
                <w:lang w:bidi="ar"/>
              </w:rPr>
              <w:br/>
              <w:t xml:space="preserve">智能卡：支持4张智能卡</w:t>
            </w:r>
            <w:r>
              <w:rPr>
                <w:rFonts w:hint="eastAsia" w:ascii="宋体" w:hAnsi="宋体" w:cs="宋体"/>
                <w:color w:val="000000"/>
                <w:sz w:val="20"/>
                <w:szCs w:val="20"/>
                <w:lang w:bidi="ar"/>
              </w:rPr>
              <w:br/>
              <w:t xml:space="preserve">RAID控制器：RAID0,1,10-12Gb/s-no Cache/昇腾/02313CYR</w:t>
            </w:r>
            <w:r>
              <w:rPr>
                <w:rFonts w:hint="eastAsia" w:ascii="宋体" w:hAnsi="宋体" w:cs="宋体"/>
                <w:color w:val="000000"/>
                <w:sz w:val="20"/>
                <w:szCs w:val="20"/>
                <w:lang w:bidi="ar"/>
              </w:rPr>
              <w:br/>
              <w:t xml:space="preserve">电源冗余：双电源冗余</w:t>
            </w:r>
            <w:r>
              <w:rPr>
                <w:rFonts w:hint="eastAsia" w:ascii="宋体" w:hAnsi="宋体" w:cs="宋体"/>
                <w:color w:val="000000"/>
                <w:sz w:val="20"/>
                <w:szCs w:val="20"/>
                <w:lang w:bidi="ar"/>
              </w:rPr>
              <w:br/>
              <w:t xml:space="preserve">高速缓存：512G DDR4 ECC内存</w:t>
            </w:r>
            <w:r>
              <w:rPr>
                <w:rFonts w:hint="eastAsia" w:ascii="宋体" w:hAnsi="宋体" w:cs="宋体"/>
                <w:color w:val="000000"/>
                <w:sz w:val="20"/>
                <w:szCs w:val="20"/>
                <w:lang w:bidi="ar"/>
              </w:rPr>
              <w:br/>
              <w:t xml:space="preserve">操作系统：嵌入式LINUX系统</w:t>
            </w:r>
            <w:r>
              <w:rPr>
                <w:rFonts w:hint="eastAsia" w:ascii="宋体" w:hAnsi="宋体" w:cs="宋体"/>
                <w:color w:val="000000"/>
                <w:sz w:val="20"/>
                <w:szCs w:val="20"/>
                <w:lang w:bidi="ar"/>
              </w:rPr>
              <w:br/>
              <w:t xml:space="preserve">主处理器：2×48Core@2.6GHz</w:t>
            </w:r>
            <w:r>
              <w:rPr>
                <w:rFonts w:hint="eastAsia" w:ascii="宋体" w:hAnsi="宋体" w:cs="宋体"/>
                <w:color w:val="000000"/>
                <w:sz w:val="20"/>
                <w:szCs w:val="20"/>
                <w:lang w:bidi="ar"/>
              </w:rPr>
              <w:br/>
              <w:t xml:space="preserve">接入路数：单台最大支持650路，人脸有效抓拍≤200万张/天，人体有效抓拍≤400万张/天；4-19台：单台最大支持4000路，人脸有效抓拍≤520万张/天，人体有效抓拍≤800万张/天</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国产解析卡</w:t>
            </w:r>
            <w:r/>
          </w:p>
        </w:tc>
        <w:tc>
          <w:tcPr>
            <w:tcBorders>
              <w:top w:val="single" w:color="000000" w:sz="4" w:space="0"/>
              <w:left w:val="single" w:color="000000" w:sz="4" w:space="0"/>
              <w:bottom w:val="single" w:color="000000" w:sz="4" w:space="0"/>
              <w:right w:val="single" w:color="000000" w:sz="4" w:space="0"/>
            </w:tcBorders>
            <w:tcW w:w="3036" w:type="pct"/>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图片流分析能力:单卡支持300张/秒人脸小图</w:t>
            </w:r>
            <w:r>
              <w:rPr>
                <w:rFonts w:hint="eastAsia" w:ascii="宋体" w:hAnsi="宋体" w:cs="宋体"/>
                <w:color w:val="000000"/>
                <w:sz w:val="20"/>
                <w:szCs w:val="20"/>
                <w:lang w:bidi="ar"/>
              </w:rPr>
              <w:br/>
              <w:t xml:space="preserve">图片流分析能力:单卡日处理600万张(图片分辨率200万-900万)</w:t>
            </w:r>
            <w:r>
              <w:rPr>
                <w:rFonts w:hint="eastAsia" w:ascii="宋体" w:hAnsi="宋体" w:cs="宋体"/>
                <w:color w:val="000000"/>
                <w:sz w:val="20"/>
                <w:szCs w:val="20"/>
                <w:lang w:bidi="ar"/>
              </w:rPr>
              <w:br/>
              <w:t xml:space="preserve">结构化分析性能:单卡支持80路200万或40路400万或20路800万分辨率的实时视频活动目标分析，单卡支持150张/秒200万或75张/秒400万～800万分辨率的结构化图片目标分析</w:t>
            </w:r>
            <w:r>
              <w:rPr>
                <w:rFonts w:hint="eastAsia" w:ascii="宋体" w:hAnsi="宋体" w:cs="宋体"/>
                <w:color w:val="000000"/>
                <w:sz w:val="20"/>
                <w:szCs w:val="20"/>
                <w:lang w:bidi="ar"/>
              </w:rPr>
              <w:br/>
              <w:t xml:space="preserve">内存规格:LPDDR4X  24GB</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解析部分</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GPU服务器</w:t>
            </w:r>
            <w:r/>
          </w:p>
        </w:tc>
        <w:tc>
          <w:tcPr>
            <w:tcBorders>
              <w:top w:val="single" w:color="000000" w:sz="4" w:space="0"/>
              <w:left w:val="single" w:color="000000" w:sz="4" w:space="0"/>
              <w:bottom w:val="single" w:color="000000" w:sz="4" w:space="0"/>
              <w:right w:val="single" w:color="000000" w:sz="4" w:space="0"/>
            </w:tcBorders>
            <w:tcW w:w="3036" w:type="pct"/>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24C,2.6GHz,24MB*2</w:t>
            </w:r>
            <w:r>
              <w:rPr>
                <w:rFonts w:hint="eastAsia" w:ascii="宋体" w:hAnsi="宋体" w:cs="宋体"/>
                <w:color w:val="000000"/>
                <w:sz w:val="20"/>
                <w:szCs w:val="20"/>
                <w:lang w:bidi="ar"/>
              </w:rPr>
              <w:br/>
              <w:t xml:space="preserve">32GB/DDR4/ECC*8</w:t>
            </w:r>
            <w:r>
              <w:rPr>
                <w:rFonts w:hint="eastAsia" w:ascii="宋体" w:hAnsi="宋体" w:cs="宋体"/>
                <w:color w:val="000000"/>
                <w:sz w:val="20"/>
                <w:szCs w:val="20"/>
                <w:lang w:bidi="ar"/>
              </w:rPr>
              <w:br/>
              <w:t xml:space="preserve">4TB/SATA/7.2K RPM/企业级*4</w:t>
            </w:r>
            <w:r>
              <w:rPr>
                <w:rFonts w:hint="eastAsia" w:ascii="宋体" w:hAnsi="宋体" w:cs="宋体"/>
                <w:color w:val="000000"/>
                <w:sz w:val="20"/>
                <w:szCs w:val="20"/>
                <w:lang w:bidi="ar"/>
              </w:rPr>
              <w:br/>
              <w:t xml:space="preserve">SSD/480GB/SATA/读取型*2</w:t>
            </w:r>
            <w:r>
              <w:rPr>
                <w:rFonts w:hint="eastAsia" w:ascii="宋体" w:hAnsi="宋体" w:cs="宋体"/>
                <w:color w:val="000000"/>
                <w:sz w:val="20"/>
                <w:szCs w:val="20"/>
                <w:lang w:bidi="ar"/>
              </w:rPr>
              <w:br/>
              <w:t xml:space="preserve">SAS HBA卡，支持RAID 0/1/10*1</w:t>
            </w:r>
            <w:r>
              <w:rPr>
                <w:rFonts w:hint="eastAsia" w:ascii="宋体" w:hAnsi="宋体" w:cs="宋体"/>
                <w:color w:val="000000"/>
                <w:sz w:val="20"/>
                <w:szCs w:val="20"/>
                <w:lang w:bidi="ar"/>
              </w:rPr>
              <w:br/>
              <w:t xml:space="preserve">板载四千兆电口</w:t>
            </w:r>
            <w:r>
              <w:rPr>
                <w:rFonts w:hint="eastAsia" w:ascii="宋体" w:hAnsi="宋体" w:cs="宋体"/>
                <w:color w:val="000000"/>
                <w:sz w:val="20"/>
                <w:szCs w:val="20"/>
                <w:lang w:bidi="ar"/>
              </w:rPr>
              <w:br/>
              <w:t xml:space="preserve">双口万兆光口网卡(满配多模模块)*2</w:t>
            </w:r>
            <w:r>
              <w:rPr>
                <w:rFonts w:hint="eastAsia" w:ascii="宋体" w:hAnsi="宋体" w:cs="宋体"/>
                <w:color w:val="000000"/>
                <w:sz w:val="20"/>
                <w:szCs w:val="20"/>
                <w:lang w:bidi="ar"/>
              </w:rPr>
              <w:br/>
              <w:t xml:space="preserve">冗余电源</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国产解析卡</w:t>
            </w:r>
            <w:r/>
          </w:p>
        </w:tc>
        <w:tc>
          <w:tcPr>
            <w:tcBorders>
              <w:top w:val="single" w:color="000000" w:sz="4" w:space="0"/>
              <w:left w:val="single" w:color="000000" w:sz="4" w:space="0"/>
              <w:bottom w:val="single" w:color="000000" w:sz="4" w:space="0"/>
              <w:right w:val="single" w:color="000000" w:sz="4" w:space="0"/>
            </w:tcBorders>
            <w:tcW w:w="3036" w:type="pct"/>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图片流分析能力:单卡支持300张/秒人脸小图</w:t>
            </w:r>
            <w:r>
              <w:rPr>
                <w:rFonts w:hint="eastAsia" w:ascii="宋体" w:hAnsi="宋体" w:cs="宋体"/>
                <w:color w:val="000000"/>
                <w:sz w:val="20"/>
                <w:szCs w:val="20"/>
                <w:lang w:bidi="ar"/>
              </w:rPr>
              <w:br/>
              <w:t xml:space="preserve">图片流分析能力:单卡日处理600万张(图片分辨率200万-900</w:t>
            </w:r>
            <w:r>
              <w:rPr>
                <w:rFonts w:hint="eastAsia" w:ascii="宋体" w:hAnsi="宋体" w:cs="宋体"/>
                <w:color w:val="000000"/>
                <w:sz w:val="20"/>
                <w:szCs w:val="20"/>
                <w:lang w:bidi="ar"/>
              </w:rPr>
              <w:t xml:space="preserve">万)</w:t>
            </w:r>
            <w:r>
              <w:rPr>
                <w:rFonts w:hint="eastAsia" w:ascii="宋体" w:hAnsi="宋体" w:cs="宋体"/>
                <w:color w:val="000000"/>
                <w:sz w:val="20"/>
                <w:szCs w:val="20"/>
                <w:lang w:bidi="ar"/>
              </w:rPr>
              <w:br/>
              <w:t xml:space="preserve">结构化分析性能:单卡支持80路200万或40路400万或20路800万分辨率的实时视频活动目标分析，单卡支持150张/秒200万或75张/秒400万～800万分辨率的结构化图片目标分析</w:t>
            </w:r>
            <w:r>
              <w:rPr>
                <w:rFonts w:hint="eastAsia" w:ascii="宋体" w:hAnsi="宋体" w:cs="宋体"/>
                <w:color w:val="000000"/>
                <w:sz w:val="20"/>
                <w:szCs w:val="20"/>
                <w:lang w:bidi="ar"/>
              </w:rPr>
              <w:br/>
              <w:t xml:space="preserve">内存规格:LPDDR4X  24GB</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国产比对卡</w:t>
            </w:r>
            <w:r/>
          </w:p>
        </w:tc>
        <w:tc>
          <w:tcPr>
            <w:tcBorders>
              <w:top w:val="single" w:color="000000" w:sz="4" w:space="0"/>
              <w:left w:val="single" w:color="000000" w:sz="4" w:space="0"/>
              <w:bottom w:val="single" w:color="000000" w:sz="4" w:space="0"/>
              <w:right w:val="single" w:color="000000" w:sz="4" w:space="0"/>
            </w:tcBorders>
            <w:tcW w:w="3036" w:type="pct"/>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高性能国产比对卡，采用标准PCIe接口，支持对人脸、车辆、结构化分析特征值进行比对，以实现图搜、布控业务。</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大数据平台</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数据库服务器</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64C,2.6GHz,64MB*2</w:t>
            </w:r>
            <w:r>
              <w:rPr>
                <w:rFonts w:hint="eastAsia" w:ascii="宋体" w:hAnsi="宋体" w:cs="宋体"/>
                <w:color w:val="000000"/>
                <w:sz w:val="20"/>
                <w:szCs w:val="20"/>
                <w:lang w:bidi="ar"/>
              </w:rPr>
              <w:br/>
              <w:t xml:space="preserve">32GB/DDR4/ECC*16</w:t>
            </w:r>
            <w:r>
              <w:rPr>
                <w:rFonts w:hint="eastAsia" w:ascii="宋体" w:hAnsi="宋体" w:cs="宋体"/>
                <w:color w:val="000000"/>
                <w:sz w:val="20"/>
                <w:szCs w:val="20"/>
                <w:lang w:bidi="ar"/>
              </w:rPr>
              <w:br/>
              <w:t xml:space="preserve">2TB/SATA/7.2K RPM/企业级*1</w:t>
            </w:r>
            <w:r>
              <w:rPr>
                <w:rFonts w:hint="eastAsia" w:ascii="宋体" w:hAnsi="宋体" w:cs="宋体"/>
                <w:color w:val="000000"/>
                <w:sz w:val="20"/>
                <w:szCs w:val="20"/>
                <w:lang w:bidi="ar"/>
              </w:rPr>
              <w:br/>
              <w:t xml:space="preserve">SSD/960G/SATA*6</w:t>
            </w:r>
            <w:r>
              <w:rPr>
                <w:rFonts w:hint="eastAsia" w:ascii="宋体" w:hAnsi="宋体" w:cs="宋体"/>
                <w:color w:val="000000"/>
                <w:sz w:val="20"/>
                <w:szCs w:val="20"/>
                <w:lang w:bidi="ar"/>
              </w:rPr>
              <w:br/>
              <w:t xml:space="preserve">SSD/7.68TB/SATA/读写混合型*1</w:t>
            </w:r>
            <w:r>
              <w:rPr>
                <w:rFonts w:hint="eastAsia" w:ascii="宋体" w:hAnsi="宋体" w:cs="宋体"/>
                <w:color w:val="000000"/>
                <w:sz w:val="20"/>
                <w:szCs w:val="20"/>
                <w:lang w:bidi="ar"/>
              </w:rPr>
              <w:br/>
              <w:t xml:space="preserve">SAS HBA卡，支持RAID 0/1/10*1</w:t>
            </w:r>
            <w:r>
              <w:rPr>
                <w:rFonts w:hint="eastAsia" w:ascii="宋体" w:hAnsi="宋体" w:cs="宋体"/>
                <w:color w:val="000000"/>
                <w:sz w:val="20"/>
                <w:szCs w:val="20"/>
                <w:lang w:bidi="ar"/>
              </w:rPr>
              <w:br/>
              <w:t xml:space="preserve">板载四千兆电口</w:t>
            </w:r>
            <w:r>
              <w:rPr>
                <w:rFonts w:hint="eastAsia" w:ascii="宋体" w:hAnsi="宋体" w:cs="宋体"/>
                <w:color w:val="000000"/>
                <w:sz w:val="20"/>
                <w:szCs w:val="20"/>
                <w:lang w:bidi="ar"/>
              </w:rPr>
              <w:br/>
              <w:t xml:space="preserve">双口万兆光口网卡(满配多模模块)*1</w:t>
            </w:r>
            <w:r>
              <w:rPr>
                <w:rFonts w:hint="eastAsia" w:ascii="宋体" w:hAnsi="宋体" w:cs="宋体"/>
                <w:color w:val="000000"/>
                <w:sz w:val="20"/>
                <w:szCs w:val="20"/>
                <w:lang w:bidi="ar"/>
              </w:rPr>
              <w:br/>
              <w:t xml:space="preserve">冗余电源</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大数据服务器1</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处理器：2*32C,2.6GHz,</w:t>
            </w:r>
            <w:r>
              <w:rPr>
                <w:rFonts w:hint="eastAsia" w:ascii="宋体" w:hAnsi="宋体" w:cs="宋体"/>
                <w:color w:val="000000"/>
                <w:sz w:val="20"/>
                <w:szCs w:val="20"/>
                <w:lang w:bidi="ar"/>
              </w:rPr>
              <w:br/>
              <w:t xml:space="preserve">内存：32GB*8</w:t>
            </w:r>
            <w:r>
              <w:rPr>
                <w:rFonts w:hint="eastAsia" w:ascii="宋体" w:hAnsi="宋体" w:cs="宋体"/>
                <w:color w:val="000000"/>
                <w:sz w:val="20"/>
                <w:szCs w:val="20"/>
                <w:lang w:bidi="ar"/>
              </w:rPr>
              <w:br/>
              <w:t xml:space="preserve">硬盘：系统盘≥960GB/SAS，缓存盘≥4*960G SSD</w:t>
            </w:r>
            <w:r>
              <w:rPr>
                <w:rFonts w:hint="eastAsia" w:ascii="宋体" w:hAnsi="宋体" w:cs="宋体"/>
                <w:color w:val="000000"/>
                <w:sz w:val="20"/>
                <w:szCs w:val="20"/>
                <w:lang w:bidi="ar"/>
              </w:rPr>
              <w:br/>
              <w:t xml:space="preserve">网卡：四个千兆电口，双口万兆光口网卡(满配多模模块)*1</w:t>
            </w:r>
            <w:r>
              <w:rPr>
                <w:rFonts w:hint="eastAsia" w:ascii="宋体" w:hAnsi="宋体" w:cs="宋体"/>
                <w:color w:val="000000"/>
                <w:sz w:val="20"/>
                <w:szCs w:val="20"/>
                <w:lang w:bidi="ar"/>
              </w:rPr>
              <w:br/>
              <w:t xml:space="preserve">电源：冗余电源</w:t>
            </w:r>
            <w:r>
              <w:rPr>
                <w:rFonts w:hint="eastAsia" w:ascii="宋体" w:hAnsi="宋体" w:cs="宋体"/>
                <w:color w:val="000000"/>
                <w:sz w:val="20"/>
                <w:szCs w:val="20"/>
                <w:lang w:bidi="ar"/>
              </w:rPr>
              <w:br/>
              <w:t xml:space="preserve">服务：含三年原厂质保，介质保留服务</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大数据服务器2</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处理器：2*32C,2.6GHz,</w:t>
            </w:r>
            <w:r>
              <w:rPr>
                <w:rFonts w:hint="eastAsia" w:ascii="宋体" w:hAnsi="宋体" w:cs="宋体"/>
                <w:color w:val="000000"/>
                <w:sz w:val="20"/>
                <w:szCs w:val="20"/>
                <w:lang w:bidi="ar"/>
              </w:rPr>
              <w:br/>
              <w:t xml:space="preserve">内存：32GB*8</w:t>
            </w:r>
            <w:r>
              <w:rPr>
                <w:rFonts w:hint="eastAsia" w:ascii="宋体" w:hAnsi="宋体" w:cs="宋体"/>
                <w:color w:val="000000"/>
                <w:sz w:val="20"/>
                <w:szCs w:val="20"/>
                <w:lang w:bidi="ar"/>
              </w:rPr>
              <w:br/>
              <w:t xml:space="preserve">硬盘：系统盘≥960GB/SAS，数据盘≥40TSAS,缓存盘≥960G SSD</w:t>
            </w:r>
            <w:r>
              <w:rPr>
                <w:rFonts w:hint="eastAsia" w:ascii="宋体" w:hAnsi="宋体" w:cs="宋体"/>
                <w:color w:val="000000"/>
                <w:sz w:val="20"/>
                <w:szCs w:val="20"/>
                <w:lang w:bidi="ar"/>
              </w:rPr>
              <w:br/>
              <w:t xml:space="preserve">网卡：四个千兆电口，双口万兆光口网卡(满配多模模块)*1</w:t>
            </w:r>
            <w:r>
              <w:rPr>
                <w:rFonts w:hint="eastAsia" w:ascii="宋体" w:hAnsi="宋体" w:cs="宋体"/>
                <w:color w:val="000000"/>
                <w:sz w:val="20"/>
                <w:szCs w:val="20"/>
                <w:lang w:bidi="ar"/>
              </w:rPr>
              <w:br/>
              <w:t xml:space="preserve">电源：冗余电源</w:t>
            </w:r>
            <w:r>
              <w:rPr>
                <w:rFonts w:hint="eastAsia" w:ascii="宋体" w:hAnsi="宋体" w:cs="宋体"/>
                <w:color w:val="000000"/>
                <w:sz w:val="20"/>
                <w:szCs w:val="20"/>
                <w:lang w:bidi="ar"/>
              </w:rPr>
              <w:br/>
              <w:t xml:space="preserve">服务：含三年原厂质保，介质保留服务</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商业版大数据平台软件授权</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提供大数据平台软件及授权，包括但不限于消息队列Kafka、全文检索ElasticSearch、流计算Flink、Redis等标准组件。</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云平台系统</w:t>
            </w:r>
            <w:r/>
          </w:p>
        </w:tc>
        <w:tc>
          <w:tcPr>
            <w:tcBorders>
              <w:top w:val="single" w:color="000000" w:sz="4" w:space="0"/>
              <w:left w:val="single" w:color="000000" w:sz="4" w:space="0"/>
              <w:bottom w:val="single" w:color="000000" w:sz="4" w:space="0"/>
              <w:right w:val="single" w:color="000000" w:sz="4" w:space="0"/>
            </w:tcBorders>
            <w:tcW w:w="3036" w:type="pct"/>
            <w:textDirection w:val="lrTb"/>
            <w:noWrap w:val="false"/>
          </w:tcPr>
          <w:p>
            <w:pPr>
              <w:ind w:firstLine="400"/>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服务器</w:t>
            </w:r>
            <w:r/>
          </w:p>
        </w:tc>
        <w:tc>
          <w:tcPr>
            <w:tcBorders>
              <w:top w:val="single" w:color="000000" w:sz="4" w:space="0"/>
              <w:left w:val="single" w:color="000000" w:sz="4" w:space="0"/>
              <w:bottom w:val="single" w:color="000000" w:sz="4" w:space="0"/>
              <w:right w:val="single" w:color="000000" w:sz="4" w:space="0"/>
            </w:tcBorders>
            <w:tcW w:w="3036" w:type="pct"/>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48C,2.6GHz,48MB*2</w:t>
            </w:r>
            <w:r>
              <w:rPr>
                <w:rFonts w:hint="eastAsia" w:ascii="宋体" w:hAnsi="宋体" w:cs="宋体"/>
                <w:color w:val="000000"/>
                <w:sz w:val="20"/>
                <w:szCs w:val="20"/>
                <w:lang w:bidi="ar"/>
              </w:rPr>
              <w:br/>
              <w:t xml:space="preserve">32GB/DDR4/ECC*16</w:t>
            </w:r>
            <w:r>
              <w:rPr>
                <w:rFonts w:hint="eastAsia" w:ascii="宋体" w:hAnsi="宋体" w:cs="宋体"/>
                <w:color w:val="000000"/>
                <w:sz w:val="20"/>
                <w:szCs w:val="20"/>
                <w:lang w:bidi="ar"/>
              </w:rPr>
              <w:br/>
              <w:t xml:space="preserve">8TB/SATA/7.2K RPM/企业级*6</w:t>
            </w:r>
            <w:r>
              <w:rPr>
                <w:rFonts w:hint="eastAsia" w:ascii="宋体" w:hAnsi="宋体" w:cs="宋体"/>
                <w:color w:val="000000"/>
                <w:sz w:val="20"/>
                <w:szCs w:val="20"/>
                <w:lang w:bidi="ar"/>
              </w:rPr>
              <w:br/>
              <w:t xml:space="preserve">SSD/SAS/480GB/SATA/读取型*2</w:t>
            </w:r>
            <w:r>
              <w:rPr>
                <w:rFonts w:hint="eastAsia" w:ascii="宋体" w:hAnsi="宋体" w:cs="宋体"/>
                <w:color w:val="000000"/>
                <w:sz w:val="20"/>
                <w:szCs w:val="20"/>
                <w:lang w:bidi="ar"/>
              </w:rPr>
              <w:br/>
              <w:t xml:space="preserve">SSD/1.6TB/NVMe/读写混合型*1</w:t>
            </w:r>
            <w:r>
              <w:rPr>
                <w:rFonts w:hint="eastAsia" w:ascii="宋体" w:hAnsi="宋体" w:cs="宋体"/>
                <w:color w:val="000000"/>
                <w:sz w:val="20"/>
                <w:szCs w:val="20"/>
                <w:lang w:bidi="ar"/>
              </w:rPr>
              <w:br/>
              <w:t xml:space="preserve">SAS HBA卡，支持RAID 0/1/10*1</w:t>
            </w:r>
            <w:r>
              <w:rPr>
                <w:rFonts w:hint="eastAsia" w:ascii="宋体" w:hAnsi="宋体" w:cs="宋体"/>
                <w:color w:val="000000"/>
                <w:sz w:val="20"/>
                <w:szCs w:val="20"/>
                <w:lang w:bidi="ar"/>
              </w:rPr>
              <w:br/>
              <w:t xml:space="preserve">板载四千兆电口</w:t>
            </w:r>
            <w:r>
              <w:rPr>
                <w:rFonts w:hint="eastAsia" w:ascii="宋体" w:hAnsi="宋体" w:cs="宋体"/>
                <w:color w:val="000000"/>
                <w:sz w:val="20"/>
                <w:szCs w:val="20"/>
                <w:lang w:bidi="ar"/>
              </w:rPr>
              <w:br/>
              <w:t xml:space="preserve">双口万兆光口网卡(满配多模模块)*2</w:t>
            </w:r>
            <w:r>
              <w:rPr>
                <w:rFonts w:hint="eastAsia" w:ascii="宋体" w:hAnsi="宋体" w:cs="宋体"/>
                <w:color w:val="000000"/>
                <w:sz w:val="20"/>
                <w:szCs w:val="20"/>
                <w:lang w:bidi="ar"/>
              </w:rPr>
              <w:br/>
              <w:t xml:space="preserve">900W 冗余电源</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w:t>
            </w:r>
            <w:r/>
          </w:p>
        </w:tc>
      </w:tr>
      <w:tr>
        <w:trPr>
          <w:trHeight w:val="460"/>
        </w:trPr>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平台授权license</w:t>
            </w:r>
            <w:r/>
          </w:p>
        </w:tc>
        <w:tc>
          <w:tcPr>
            <w:tcBorders>
              <w:top w:val="single" w:color="000000" w:sz="4" w:space="0"/>
              <w:left w:val="single" w:color="000000" w:sz="4" w:space="0"/>
              <w:bottom w:val="single" w:color="000000" w:sz="4" w:space="0"/>
              <w:right w:val="single" w:color="000000" w:sz="4" w:space="0"/>
            </w:tcBorders>
            <w:tcW w:w="3036" w:type="pct"/>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每个CPU，1个license</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w:t>
            </w:r>
            <w:r/>
          </w:p>
        </w:tc>
      </w:tr>
    </w:tbl>
    <w:p>
      <w:pPr>
        <w:ind w:firstLine="420"/>
        <w:spacing w:line="360" w:lineRule="auto"/>
        <w:rPr>
          <w:rFonts w:hint="eastAsia" w:ascii="宋体" w:hAnsi="宋体" w:cs="宋体"/>
          <w:color w:val="000000"/>
          <w:szCs w:val="21"/>
        </w:rPr>
      </w:pPr>
      <w:r>
        <w:rPr>
          <w:rFonts w:hint="eastAsia" w:ascii="宋体" w:hAnsi="宋体" w:cs="宋体"/>
          <w:color w:val="000000"/>
          <w:szCs w:val="21"/>
        </w:rPr>
      </w:r>
      <w:r/>
    </w:p>
    <w:tbl>
      <w:tblPr>
        <w:tblW w:w="4998" w:type="pct"/>
        <w:tblLayout w:type="fixed"/>
        <w:tblLook w:val="0000" w:firstRow="0" w:lastRow="0" w:firstColumn="0" w:lastColumn="0" w:noHBand="0" w:noVBand="0"/>
      </w:tblPr>
      <w:tblGrid>
        <w:gridCol w:w="861"/>
        <w:gridCol w:w="1153"/>
        <w:gridCol w:w="5728"/>
        <w:gridCol w:w="758"/>
        <w:gridCol w:w="721"/>
      </w:tblGrid>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主要性能指标</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数量</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互联网</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tcPr>
          <w:p>
            <w:pP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服务器</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24C，2.6GHz,24MB*2</w:t>
            </w:r>
            <w:r>
              <w:rPr>
                <w:rFonts w:hint="eastAsia" w:ascii="宋体" w:hAnsi="宋体" w:cs="宋体"/>
                <w:color w:val="000000"/>
                <w:szCs w:val="21"/>
                <w:lang w:bidi="ar"/>
              </w:rPr>
              <w:br/>
              <w:t xml:space="preserve">32GB/DDR4/ECC*4</w:t>
            </w:r>
            <w:r>
              <w:rPr>
                <w:rFonts w:hint="eastAsia" w:ascii="宋体" w:hAnsi="宋体" w:cs="宋体"/>
                <w:color w:val="000000"/>
                <w:szCs w:val="21"/>
                <w:lang w:bidi="ar"/>
              </w:rPr>
              <w:br/>
            </w:r>
            <w:r>
              <w:rPr>
                <w:rFonts w:hint="eastAsia" w:ascii="宋体" w:hAnsi="宋体" w:cs="宋体"/>
                <w:color w:val="000000"/>
                <w:szCs w:val="21"/>
                <w:lang w:bidi="ar"/>
              </w:rPr>
              <w:t xml:space="preserve">1.2TB/SAS/10K RPM/企业级*2</w:t>
            </w:r>
            <w:r>
              <w:rPr>
                <w:rFonts w:hint="eastAsia" w:ascii="宋体" w:hAnsi="宋体" w:cs="宋体"/>
                <w:color w:val="000000"/>
                <w:szCs w:val="21"/>
                <w:lang w:bidi="ar"/>
              </w:rPr>
              <w:br/>
              <w:t xml:space="preserve">4TB/SATA/7.2KRPM/企业级*4</w:t>
            </w:r>
            <w:r>
              <w:rPr>
                <w:rFonts w:hint="eastAsia" w:ascii="宋体" w:hAnsi="宋体" w:cs="宋体"/>
                <w:color w:val="000000"/>
                <w:szCs w:val="21"/>
                <w:lang w:bidi="ar"/>
              </w:rPr>
              <w:br/>
              <w:t xml:space="preserve">SAS HBA卡，支持RAID0/110*1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政务网</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服务器</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24C，2.6GHz,24MB*2</w:t>
            </w:r>
            <w:r>
              <w:rPr>
                <w:rFonts w:hint="eastAsia" w:ascii="宋体" w:hAnsi="宋体" w:cs="宋体"/>
                <w:color w:val="000000"/>
                <w:szCs w:val="21"/>
                <w:lang w:bidi="ar"/>
              </w:rPr>
              <w:br/>
              <w:t xml:space="preserve">32GB/DDR4/ECC*4</w:t>
            </w:r>
            <w:r>
              <w:rPr>
                <w:rFonts w:hint="eastAsia" w:ascii="宋体" w:hAnsi="宋体" w:cs="宋体"/>
                <w:color w:val="000000"/>
                <w:szCs w:val="21"/>
                <w:lang w:bidi="ar"/>
              </w:rPr>
              <w:br/>
              <w:t xml:space="preserve">1.2TB/SAS/10K RPM/企业级*2</w:t>
            </w:r>
            <w:r>
              <w:rPr>
                <w:rFonts w:hint="eastAsia" w:ascii="宋体" w:hAnsi="宋体" w:cs="宋体"/>
                <w:color w:val="000000"/>
                <w:szCs w:val="21"/>
                <w:lang w:bidi="ar"/>
              </w:rPr>
              <w:br/>
              <w:t xml:space="preserve">4TB/SATA/7.2KRPM/企业级*4</w:t>
            </w:r>
            <w:r>
              <w:rPr>
                <w:rFonts w:hint="eastAsia" w:ascii="宋体" w:hAnsi="宋体" w:cs="宋体"/>
                <w:color w:val="000000"/>
                <w:szCs w:val="21"/>
                <w:lang w:bidi="ar"/>
              </w:rPr>
              <w:br/>
              <w:t xml:space="preserve">SAS HBA卡，支持RAID0/110*1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13</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（三）</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感知网</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解析部分</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GPU服务器</w:t>
            </w:r>
            <w:r/>
          </w:p>
        </w:tc>
        <w:tc>
          <w:tcPr>
            <w:tcBorders>
              <w:top w:val="single" w:color="000000" w:sz="4" w:space="0"/>
              <w:left w:val="single" w:color="000000" w:sz="4" w:space="0"/>
              <w:bottom w:val="single" w:color="000000" w:sz="4" w:space="0"/>
              <w:right w:val="single" w:color="000000" w:sz="4" w:space="0"/>
            </w:tcBorders>
            <w:tcW w:w="3106"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24C,2.6GHz,24MB*2</w:t>
            </w:r>
            <w:r>
              <w:rPr>
                <w:rFonts w:hint="eastAsia" w:ascii="宋体" w:hAnsi="宋体" w:cs="宋体"/>
                <w:color w:val="000000"/>
                <w:szCs w:val="21"/>
                <w:lang w:bidi="ar"/>
              </w:rPr>
              <w:br/>
              <w:t xml:space="preserve">32GB/DDR4/ECC*8</w:t>
            </w:r>
            <w:r>
              <w:rPr>
                <w:rFonts w:hint="eastAsia" w:ascii="宋体" w:hAnsi="宋体" w:cs="宋体"/>
                <w:color w:val="000000"/>
                <w:szCs w:val="21"/>
                <w:lang w:bidi="ar"/>
              </w:rPr>
              <w:br/>
              <w:t xml:space="preserve">4TB/SATA/7.2K RPM/企业级*4</w:t>
            </w:r>
            <w:r>
              <w:rPr>
                <w:rFonts w:hint="eastAsia" w:ascii="宋体" w:hAnsi="宋体" w:cs="宋体"/>
                <w:color w:val="000000"/>
                <w:szCs w:val="21"/>
                <w:lang w:bidi="ar"/>
              </w:rPr>
              <w:br/>
              <w:t xml:space="preserve">SSD/480GB/SATA/读取型*2</w:t>
            </w:r>
            <w:r>
              <w:rPr>
                <w:rFonts w:hint="eastAsia" w:ascii="宋体" w:hAnsi="宋体" w:cs="宋体"/>
                <w:color w:val="000000"/>
                <w:szCs w:val="21"/>
                <w:lang w:bidi="ar"/>
              </w:rPr>
              <w:br/>
              <w:t xml:space="preserve">SAS HBA卡，支持RAID 0/1/10*1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国产解析卡</w:t>
            </w:r>
            <w:r/>
          </w:p>
        </w:tc>
        <w:tc>
          <w:tcPr>
            <w:tcBorders>
              <w:top w:val="single" w:color="000000" w:sz="4" w:space="0"/>
              <w:left w:val="single" w:color="000000" w:sz="4" w:space="0"/>
              <w:bottom w:val="single" w:color="000000" w:sz="4" w:space="0"/>
              <w:right w:val="single" w:color="000000" w:sz="4" w:space="0"/>
            </w:tcBorders>
            <w:tcW w:w="3106"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单卡内存规格：容量不小于24 GB，支持ECC；内存带宽不低于200GB/s</w:t>
            </w:r>
            <w:r>
              <w:rPr>
                <w:rFonts w:hint="eastAsia" w:ascii="宋体" w:hAnsi="宋体" w:cs="宋体"/>
                <w:color w:val="000000"/>
                <w:szCs w:val="21"/>
                <w:lang w:bidi="ar"/>
              </w:rPr>
              <w:br/>
              <w:t xml:space="preserve">单卡视频解码能力：a、128路1080P 30FPS 或 16路4K 60FPS的H264/H265硬件解码能力；b、24路1080P 30FPS 或 3路4K 60FPS的H264/H265硬件编码能力；c、JPEG解码能力4K 384FPS，编码能力4K 192FPS，最大分辨率：8192x8192；</w:t>
            </w:r>
            <w:r>
              <w:rPr>
                <w:rFonts w:hint="eastAsia" w:ascii="宋体" w:hAnsi="宋体" w:cs="宋体"/>
                <w:color w:val="000000"/>
                <w:szCs w:val="21"/>
                <w:lang w:bidi="ar"/>
              </w:rPr>
              <w:br/>
              <w:t xml:space="preserve">在市局算法能力下，可支持</w:t>
            </w:r>
            <w:r>
              <w:rPr>
                <w:rFonts w:hint="eastAsia" w:ascii="宋体" w:hAnsi="宋体" w:cs="宋体"/>
                <w:color w:val="000000"/>
                <w:szCs w:val="21"/>
                <w:lang w:bidi="ar"/>
              </w:rPr>
              <w:br/>
              <w:t xml:space="preserve">图片流分析能力:单卡支持300张/秒人脸小图</w:t>
            </w:r>
            <w:r>
              <w:rPr>
                <w:rFonts w:hint="eastAsia" w:ascii="宋体" w:hAnsi="宋体" w:cs="宋体"/>
                <w:color w:val="000000"/>
                <w:szCs w:val="21"/>
                <w:lang w:bidi="ar"/>
              </w:rPr>
              <w:br/>
              <w:t xml:space="preserve">图片流分析能力:单卡日处理600万张(图片分辨率200万-900万)</w:t>
            </w:r>
            <w:r>
              <w:rPr>
                <w:rFonts w:hint="eastAsia" w:ascii="宋体" w:hAnsi="宋体" w:cs="宋体"/>
                <w:color w:val="000000"/>
                <w:szCs w:val="21"/>
                <w:lang w:bidi="ar"/>
              </w:rPr>
              <w:br/>
              <w:t xml:space="preserve">结构化分析性能:单卡支持80路200万或40路400万或20路800万分辨率的实时视频活动目标分析，单卡支持150张/秒200万或75张/秒400万～800万分辨率的结构化图片目标分析</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32</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国产比对卡</w:t>
            </w:r>
            <w:r/>
          </w:p>
        </w:tc>
        <w:tc>
          <w:tcPr>
            <w:tcBorders>
              <w:top w:val="single" w:color="000000" w:sz="4" w:space="0"/>
              <w:left w:val="single" w:color="000000" w:sz="4" w:space="0"/>
              <w:bottom w:val="single" w:color="000000" w:sz="4" w:space="0"/>
              <w:right w:val="single" w:color="000000" w:sz="4" w:space="0"/>
            </w:tcBorders>
            <w:tcW w:w="3106"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高性能国产比对卡，采用标准PCIe接口，支持对人脸、车辆、结构化分析特征值进行比对，以实现图搜、布控业务。</w:t>
            </w:r>
            <w:r>
              <w:rPr>
                <w:rFonts w:hint="eastAsia" w:ascii="宋体" w:hAnsi="宋体" w:cs="宋体"/>
                <w:color w:val="000000"/>
                <w:szCs w:val="21"/>
                <w:lang w:bidi="ar"/>
              </w:rPr>
              <w:br/>
              <w:t xml:space="preserve">人脸图搜：单卡比对1.5亿，10个/秒</w:t>
            </w:r>
            <w:r>
              <w:rPr>
                <w:rFonts w:hint="eastAsia" w:ascii="宋体" w:hAnsi="宋体" w:cs="宋体"/>
                <w:color w:val="000000"/>
                <w:szCs w:val="21"/>
                <w:lang w:bidi="ar"/>
              </w:rPr>
              <w:br/>
              <w:t xml:space="preserve">人脸比对：1000万以内的底库比对 ≥150个/秒，2000万以内的底库 比对≥100个/秒，5000万以内的底库比对 ≥40个/秒，1亿底以内的底库比对 ≥20个/秒，</w:t>
            </w:r>
            <w:r>
              <w:rPr>
                <w:rFonts w:hint="eastAsia" w:ascii="宋体" w:hAnsi="宋体" w:cs="宋体"/>
                <w:color w:val="000000"/>
                <w:szCs w:val="21"/>
                <w:lang w:bidi="ar"/>
              </w:rPr>
              <w:br/>
              <w:t xml:space="preserve">车辆数据以图搜图：单卡比对1.5亿，10个/秒</w:t>
            </w:r>
            <w:r>
              <w:rPr>
                <w:rFonts w:hint="eastAsia" w:ascii="宋体" w:hAnsi="宋体" w:cs="宋体"/>
                <w:color w:val="000000"/>
                <w:szCs w:val="21"/>
                <w:lang w:bidi="ar"/>
              </w:rPr>
              <w:br/>
              <w:t xml:space="preserve">结构化数据以图搜图：单卡比对1.5亿，10个/秒</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人像解析系统</w:t>
            </w:r>
            <w:r/>
          </w:p>
        </w:tc>
        <w:tc>
          <w:tcPr>
            <w:tcBorders>
              <w:top w:val="single" w:color="000000" w:sz="4" w:space="0"/>
              <w:left w:val="single" w:color="000000" w:sz="4" w:space="0"/>
              <w:bottom w:val="single" w:color="000000" w:sz="4" w:space="0"/>
              <w:right w:val="single" w:color="000000" w:sz="4" w:space="0"/>
            </w:tcBorders>
            <w:tcW w:w="3106"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全结构化解析（每百万张包含100万人像+150万人体及非机动车）</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百万/ 日</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车辆解析</w:t>
            </w:r>
            <w:r/>
          </w:p>
        </w:tc>
        <w:tc>
          <w:tcPr>
            <w:tcBorders>
              <w:top w:val="single" w:color="000000" w:sz="4" w:space="0"/>
              <w:left w:val="single" w:color="000000" w:sz="4" w:space="0"/>
              <w:bottom w:val="single" w:color="000000" w:sz="4" w:space="0"/>
              <w:right w:val="single" w:color="000000" w:sz="4" w:space="0"/>
            </w:tcBorders>
            <w:tcW w:w="3106"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100万/每日车辆二次解析</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百万/ 日</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7</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视频结构化</w:t>
            </w:r>
            <w:r/>
          </w:p>
        </w:tc>
        <w:tc>
          <w:tcPr>
            <w:tcBorders>
              <w:top w:val="single" w:color="000000" w:sz="4" w:space="0"/>
              <w:left w:val="single" w:color="000000" w:sz="4" w:space="0"/>
              <w:bottom w:val="single" w:color="000000" w:sz="4" w:space="0"/>
              <w:right w:val="single" w:color="000000" w:sz="4" w:space="0"/>
            </w:tcBorders>
            <w:tcW w:w="3106"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包含人像、人体、 车辆、非机动车</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150</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大数据平台</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数据库服务器</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处理器:≥2颗，32核,2.6GHz，</w:t>
            </w:r>
            <w:r>
              <w:rPr>
                <w:rFonts w:hint="eastAsia" w:ascii="宋体" w:hAnsi="宋体" w:cs="宋体"/>
                <w:color w:val="000000"/>
                <w:szCs w:val="21"/>
                <w:lang w:bidi="ar"/>
              </w:rPr>
              <w:br/>
              <w:t xml:space="preserve">内存:≥128G DDR4；</w:t>
            </w:r>
            <w:r>
              <w:rPr>
                <w:rFonts w:hint="eastAsia" w:ascii="宋体" w:hAnsi="宋体" w:cs="宋体"/>
                <w:color w:val="000000"/>
                <w:szCs w:val="21"/>
                <w:lang w:bidi="ar"/>
              </w:rPr>
              <w:br/>
              <w:t xml:space="preserve">硬盘:≥480G SSD×3,2T HDD×2；</w:t>
            </w:r>
            <w:r>
              <w:rPr>
                <w:rFonts w:hint="eastAsia" w:ascii="宋体" w:hAnsi="宋体" w:cs="宋体"/>
                <w:color w:val="000000"/>
                <w:szCs w:val="21"/>
                <w:lang w:bidi="ar"/>
              </w:rPr>
              <w:br/>
              <w:t xml:space="preserve">网口:≥1GE×4；</w:t>
            </w:r>
            <w:r>
              <w:rPr>
                <w:rFonts w:hint="eastAsia" w:ascii="宋体" w:hAnsi="宋体" w:cs="宋体"/>
                <w:color w:val="000000"/>
                <w:szCs w:val="21"/>
                <w:lang w:bidi="ar"/>
              </w:rPr>
              <w:br/>
              <w:t xml:space="preserve">电源:1+1冗余电源；</w:t>
            </w:r>
            <w:r>
              <w:rPr>
                <w:rFonts w:hint="eastAsia" w:ascii="宋体" w:hAnsi="宋体" w:cs="宋体"/>
                <w:color w:val="000000"/>
                <w:szCs w:val="21"/>
                <w:lang w:bidi="ar"/>
              </w:rPr>
              <w:br/>
              <w:t xml:space="preserve">服务：含三年原厂质保，介质保留服务</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大数据服务器1</w:t>
            </w:r>
            <w:r/>
          </w:p>
        </w:tc>
        <w:tc>
          <w:tcPr>
            <w:tcBorders>
              <w:top w:val="single" w:color="000000" w:sz="4" w:space="0"/>
              <w:left w:val="single" w:color="000000" w:sz="4" w:space="0"/>
              <w:bottom w:val="single" w:color="000000" w:sz="4" w:space="0"/>
              <w:right w:val="single" w:color="000000" w:sz="4" w:space="0"/>
            </w:tcBorders>
            <w:tcW w:w="3106"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处理器：2*32C,2.6GHz,</w:t>
            </w:r>
            <w:r>
              <w:rPr>
                <w:rFonts w:hint="eastAsia" w:ascii="宋体" w:hAnsi="宋体" w:cs="宋体"/>
                <w:color w:val="000000"/>
                <w:szCs w:val="21"/>
                <w:lang w:bidi="ar"/>
              </w:rPr>
              <w:br/>
              <w:t xml:space="preserve">内存：32GB*8</w:t>
            </w:r>
            <w:r>
              <w:rPr>
                <w:rFonts w:hint="eastAsia" w:ascii="宋体" w:hAnsi="宋体" w:cs="宋体"/>
                <w:color w:val="000000"/>
                <w:szCs w:val="21"/>
                <w:lang w:bidi="ar"/>
              </w:rPr>
              <w:br/>
              <w:t xml:space="preserve">硬盘：系统盘≥960GB/SAS，缓存盘≥4*960G SSD</w:t>
            </w:r>
            <w:r>
              <w:rPr>
                <w:rFonts w:hint="eastAsia" w:ascii="宋体" w:hAnsi="宋体" w:cs="宋体"/>
                <w:color w:val="000000"/>
                <w:szCs w:val="21"/>
                <w:lang w:bidi="ar"/>
              </w:rPr>
              <w:br/>
              <w:t xml:space="preserve">网卡：四个千兆电口，双口万兆光口网卡(满配多模模块)*1</w:t>
            </w:r>
            <w:r>
              <w:rPr>
                <w:rFonts w:hint="eastAsia" w:ascii="宋体" w:hAnsi="宋体" w:cs="宋体"/>
                <w:color w:val="000000"/>
                <w:szCs w:val="21"/>
                <w:lang w:bidi="ar"/>
              </w:rPr>
              <w:br/>
              <w:t xml:space="preserve">电源：冗余电源</w:t>
            </w:r>
            <w:r>
              <w:rPr>
                <w:rFonts w:hint="eastAsia" w:ascii="宋体" w:hAnsi="宋体" w:cs="宋体"/>
                <w:color w:val="000000"/>
                <w:szCs w:val="21"/>
                <w:lang w:bidi="ar"/>
              </w:rPr>
              <w:br/>
              <w:t xml:space="preserve">服务：含三年原厂质保，介质保留服务</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大数据服务器2</w:t>
            </w:r>
            <w:r/>
          </w:p>
        </w:tc>
        <w:tc>
          <w:tcPr>
            <w:tcBorders>
              <w:top w:val="single" w:color="000000" w:sz="4" w:space="0"/>
              <w:left w:val="single" w:color="000000" w:sz="4" w:space="0"/>
              <w:bottom w:val="single" w:color="000000" w:sz="4" w:space="0"/>
              <w:right w:val="single" w:color="000000" w:sz="4" w:space="0"/>
            </w:tcBorders>
            <w:tcW w:w="3106"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处理器：2*32C,2.6GHz,</w:t>
            </w:r>
            <w:r>
              <w:rPr>
                <w:rFonts w:hint="eastAsia" w:ascii="宋体" w:hAnsi="宋体" w:cs="宋体"/>
                <w:color w:val="000000"/>
                <w:szCs w:val="21"/>
                <w:lang w:bidi="ar"/>
              </w:rPr>
              <w:br/>
              <w:t xml:space="preserve">内存：32GB*8</w:t>
            </w:r>
            <w:r>
              <w:rPr>
                <w:rFonts w:hint="eastAsia" w:ascii="宋体" w:hAnsi="宋体" w:cs="宋体"/>
                <w:color w:val="000000"/>
                <w:szCs w:val="21"/>
                <w:lang w:bidi="ar"/>
              </w:rPr>
              <w:br/>
              <w:t xml:space="preserve">硬盘：系统盘≥960GB/SAS，数据盘≥40T/SAS,缓存盘≥960G SSD</w:t>
            </w:r>
            <w:r>
              <w:rPr>
                <w:rFonts w:hint="eastAsia" w:ascii="宋体" w:hAnsi="宋体" w:cs="宋体"/>
                <w:color w:val="000000"/>
                <w:szCs w:val="21"/>
                <w:lang w:bidi="ar"/>
              </w:rPr>
              <w:br/>
              <w:t xml:space="preserve">网卡：四个千兆电口，双口万兆光口网卡(满配多模模块)*1</w:t>
            </w:r>
            <w:r>
              <w:rPr>
                <w:rFonts w:hint="eastAsia" w:ascii="宋体" w:hAnsi="宋体" w:cs="宋体"/>
                <w:color w:val="000000"/>
                <w:szCs w:val="21"/>
                <w:lang w:bidi="ar"/>
              </w:rPr>
              <w:br/>
              <w:t xml:space="preserve">电源：冗余电源</w:t>
            </w:r>
            <w:r>
              <w:rPr>
                <w:rFonts w:hint="eastAsia" w:ascii="宋体" w:hAnsi="宋体" w:cs="宋体"/>
                <w:color w:val="000000"/>
                <w:szCs w:val="21"/>
                <w:lang w:bidi="ar"/>
              </w:rPr>
              <w:br/>
              <w:t xml:space="preserve">服务：含三年原厂质保，介质保留服务</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商业版大数据平台软件授权</w:t>
            </w:r>
            <w:r/>
          </w:p>
        </w:tc>
        <w:tc>
          <w:tcPr>
            <w:tcBorders>
              <w:top w:val="single" w:color="000000" w:sz="4" w:space="0"/>
              <w:left w:val="single" w:color="000000" w:sz="4" w:space="0"/>
              <w:bottom w:val="single" w:color="000000" w:sz="4" w:space="0"/>
              <w:right w:val="single" w:color="000000" w:sz="4" w:space="0"/>
            </w:tcBorders>
            <w:tcW w:w="3106"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提供大数据平台软件，包括但不限于消息队列Kafka、全文检索ElasticSearch、流计算Flink、Redis、MPP等标准组件。</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9</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云平台系统</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通用服务器</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(24C,2.6GHz,24MB)*2</w:t>
            </w:r>
            <w:r>
              <w:rPr>
                <w:rFonts w:hint="eastAsia" w:ascii="宋体" w:hAnsi="宋体" w:cs="宋体"/>
                <w:color w:val="000000"/>
                <w:szCs w:val="21"/>
                <w:lang w:bidi="ar"/>
              </w:rPr>
              <w:br/>
              <w:t xml:space="preserve">16GB/DDR4/ECC*2</w:t>
            </w:r>
            <w:r>
              <w:rPr>
                <w:rFonts w:hint="eastAsia" w:ascii="宋体" w:hAnsi="宋体" w:cs="宋体"/>
                <w:color w:val="000000"/>
                <w:szCs w:val="21"/>
                <w:lang w:bidi="ar"/>
              </w:rPr>
              <w:br/>
              <w:t xml:space="preserve">2.4TB/SAS/10K RPM/企业级*2</w:t>
            </w:r>
            <w:r>
              <w:rPr>
                <w:rFonts w:hint="eastAsia" w:ascii="宋体" w:hAnsi="宋体" w:cs="宋体"/>
                <w:color w:val="000000"/>
                <w:szCs w:val="21"/>
                <w:lang w:bidi="ar"/>
              </w:rPr>
              <w:br/>
              <w:t xml:space="preserve">SAS HBA卡，</w:t>
            </w:r>
            <w:r>
              <w:rPr>
                <w:rFonts w:hint="eastAsia" w:ascii="宋体" w:hAnsi="宋体" w:cs="宋体"/>
                <w:color w:val="000000"/>
                <w:szCs w:val="21"/>
                <w:lang w:bidi="ar"/>
              </w:rPr>
              <w:br/>
              <w:t xml:space="preserve">板载四千兆电口</w:t>
            </w:r>
            <w:r>
              <w:rPr>
                <w:rFonts w:hint="eastAsia" w:ascii="宋体" w:hAnsi="宋体" w:cs="宋体"/>
                <w:color w:val="000000"/>
                <w:szCs w:val="21"/>
                <w:lang w:bidi="ar"/>
              </w:rPr>
              <w:br/>
              <w:t xml:space="preserve">双口万兆光口网卡(满配多模模块)*1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硬件服务器</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48C,2.6GHz,48MB*2</w:t>
            </w:r>
            <w:r>
              <w:rPr>
                <w:rFonts w:hint="eastAsia" w:ascii="宋体" w:hAnsi="宋体" w:cs="宋体"/>
                <w:color w:val="000000"/>
                <w:szCs w:val="21"/>
                <w:lang w:bidi="ar"/>
              </w:rPr>
              <w:br/>
              <w:t xml:space="preserve">32GB/DDR4/ECC*16</w:t>
            </w:r>
            <w:r>
              <w:rPr>
                <w:rFonts w:hint="eastAsia" w:ascii="宋体" w:hAnsi="宋体" w:cs="宋体"/>
                <w:color w:val="000000"/>
                <w:szCs w:val="21"/>
                <w:lang w:bidi="ar"/>
              </w:rPr>
              <w:br/>
              <w:t xml:space="preserve">8TB/SATA/7.2K RPM/企业级*6</w:t>
            </w:r>
            <w:r>
              <w:rPr>
                <w:rFonts w:hint="eastAsia" w:ascii="宋体" w:hAnsi="宋体" w:cs="宋体"/>
                <w:color w:val="000000"/>
                <w:szCs w:val="21"/>
                <w:lang w:bidi="ar"/>
              </w:rPr>
              <w:br/>
              <w:t xml:space="preserve">SSD/SAS/480GB/SATA/读取型*2</w:t>
            </w:r>
            <w:r>
              <w:rPr>
                <w:rFonts w:hint="eastAsia" w:ascii="宋体" w:hAnsi="宋体" w:cs="宋体"/>
                <w:color w:val="000000"/>
                <w:szCs w:val="21"/>
                <w:lang w:bidi="ar"/>
              </w:rPr>
              <w:br/>
              <w:t xml:space="preserve">SSD/1.6TB/NVMe/读写混合型*1</w:t>
            </w:r>
            <w:r>
              <w:rPr>
                <w:rFonts w:hint="eastAsia" w:ascii="宋体" w:hAnsi="宋体" w:cs="宋体"/>
                <w:color w:val="000000"/>
                <w:szCs w:val="21"/>
                <w:lang w:bidi="ar"/>
              </w:rPr>
              <w:br/>
              <w:t xml:space="preserve">SAS HBA卡，支持RAID 0/1/10*1</w:t>
            </w:r>
            <w:r>
              <w:rPr>
                <w:rFonts w:hint="eastAsia" w:ascii="宋体" w:hAnsi="宋体" w:cs="宋体"/>
                <w:color w:val="000000"/>
                <w:szCs w:val="21"/>
                <w:lang w:bidi="ar"/>
              </w:rPr>
              <w:br/>
              <w:t xml:space="preserve">板载四千兆电口</w:t>
            </w:r>
            <w:r>
              <w:rPr>
                <w:rFonts w:hint="eastAsia" w:ascii="宋体" w:hAnsi="宋体" w:cs="宋体"/>
                <w:color w:val="000000"/>
                <w:szCs w:val="21"/>
                <w:lang w:bidi="ar"/>
              </w:rPr>
              <w:br/>
              <w:t xml:space="preserve">双口万兆光口网卡(满配多模模块)*2</w:t>
            </w:r>
            <w:r>
              <w:rPr>
                <w:rFonts w:hint="eastAsia" w:ascii="宋体" w:hAnsi="宋体" w:cs="宋体"/>
                <w:color w:val="000000"/>
                <w:szCs w:val="21"/>
                <w:lang w:bidi="ar"/>
              </w:rPr>
              <w:br/>
              <w:t xml:space="preserve">冗余电源</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7</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平台授权license</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提供云基础设施虚拟化服务能力，每个CPU，1个license</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14</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（四）</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公安网</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聚档资源</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国产化GPU中配服务器</w:t>
            </w:r>
            <w:r/>
          </w:p>
        </w:tc>
        <w:tc>
          <w:tcPr>
            <w:tcBorders>
              <w:top w:val="single" w:color="000000" w:sz="4" w:space="0"/>
              <w:left w:val="single" w:color="000000" w:sz="4" w:space="0"/>
              <w:bottom w:val="single" w:color="000000" w:sz="4" w:space="0"/>
              <w:right w:val="single" w:color="000000" w:sz="4" w:space="0"/>
            </w:tcBorders>
            <w:tcW w:w="3106"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安装方式：标准机架式安装</w:t>
            </w:r>
            <w:r>
              <w:rPr>
                <w:rFonts w:hint="eastAsia" w:ascii="宋体" w:hAnsi="宋体" w:cs="宋体"/>
                <w:color w:val="000000"/>
                <w:szCs w:val="21"/>
                <w:lang w:bidi="ar"/>
              </w:rPr>
              <w:br/>
              <w:t xml:space="preserve">硬盘个数：标配2块 2.5英寸 SAS 1.2T 企业级硬盘标配1块 2.5英寸 SSD 960G 读取密集型标配1块 2.5英寸 SSD 1.92T 读取密集型标配7块 3.5英寸 SATA 8T </w:t>
            </w:r>
            <w:r>
              <w:rPr>
                <w:rFonts w:hint="eastAsia" w:ascii="宋体" w:hAnsi="宋体" w:cs="宋体"/>
                <w:color w:val="000000"/>
                <w:szCs w:val="21"/>
                <w:lang w:bidi="ar"/>
              </w:rPr>
              <w:br/>
              <w:t xml:space="preserve">USB接口提供提供4个USB 3.0端口、1个RJ45串 口、1个RJ45系统管理端口。</w:t>
            </w:r>
            <w:r>
              <w:rPr>
                <w:rFonts w:hint="eastAsia" w:ascii="宋体" w:hAnsi="宋体" w:cs="宋体"/>
                <w:color w:val="000000"/>
                <w:szCs w:val="21"/>
                <w:lang w:bidi="ar"/>
              </w:rPr>
              <w:br/>
            </w:r>
            <w:r>
              <w:rPr>
                <w:rFonts w:hint="eastAsia" w:ascii="宋体" w:hAnsi="宋体" w:cs="宋体"/>
                <w:color w:val="000000"/>
                <w:szCs w:val="21"/>
                <w:lang w:bidi="ar"/>
              </w:rPr>
              <w:t xml:space="preserve">VGA接口：2个</w:t>
            </w:r>
            <w:r>
              <w:rPr>
                <w:rFonts w:hint="eastAsia" w:ascii="宋体" w:hAnsi="宋体" w:cs="宋体"/>
                <w:color w:val="000000"/>
                <w:szCs w:val="21"/>
                <w:lang w:bidi="ar"/>
              </w:rPr>
              <w:br/>
              <w:t xml:space="preserve">网络接口：4个万兆光口</w:t>
            </w:r>
            <w:r>
              <w:rPr>
                <w:rFonts w:hint="eastAsia" w:ascii="宋体" w:hAnsi="宋体" w:cs="宋体"/>
                <w:color w:val="000000"/>
                <w:szCs w:val="21"/>
                <w:lang w:bidi="ar"/>
              </w:rPr>
              <w:br/>
              <w:t xml:space="preserve">智能卡：支持4张智能卡</w:t>
            </w:r>
            <w:r>
              <w:rPr>
                <w:rFonts w:hint="eastAsia" w:ascii="宋体" w:hAnsi="宋体" w:cs="宋体"/>
                <w:color w:val="000000"/>
                <w:szCs w:val="21"/>
                <w:lang w:bidi="ar"/>
              </w:rPr>
              <w:br/>
              <w:t xml:space="preserve">RAID控制器：RAID0,1,10-12Gb/s-no Cache/昇腾/02313CYR</w:t>
            </w:r>
            <w:r>
              <w:rPr>
                <w:rFonts w:hint="eastAsia" w:ascii="宋体" w:hAnsi="宋体" w:cs="宋体"/>
                <w:color w:val="000000"/>
                <w:szCs w:val="21"/>
                <w:lang w:bidi="ar"/>
              </w:rPr>
              <w:br/>
              <w:t xml:space="preserve">电源冗余：双电源冗余</w:t>
            </w:r>
            <w:r>
              <w:rPr>
                <w:rFonts w:hint="eastAsia" w:ascii="宋体" w:hAnsi="宋体" w:cs="宋体"/>
                <w:color w:val="000000"/>
                <w:szCs w:val="21"/>
                <w:lang w:bidi="ar"/>
              </w:rPr>
              <w:br/>
              <w:t xml:space="preserve">高速缓存：512G DDR4 ECC内存</w:t>
            </w:r>
            <w:r>
              <w:rPr>
                <w:rFonts w:hint="eastAsia" w:ascii="宋体" w:hAnsi="宋体" w:cs="宋体"/>
                <w:color w:val="000000"/>
                <w:szCs w:val="21"/>
                <w:lang w:bidi="ar"/>
              </w:rPr>
              <w:br/>
              <w:t xml:space="preserve">操作系统：嵌入式LINUX系统</w:t>
            </w:r>
            <w:r>
              <w:rPr>
                <w:rFonts w:hint="eastAsia" w:ascii="宋体" w:hAnsi="宋体" w:cs="宋体"/>
                <w:color w:val="000000"/>
                <w:szCs w:val="21"/>
                <w:lang w:bidi="ar"/>
              </w:rPr>
              <w:br/>
              <w:t xml:space="preserve">主处理器：2×48Core@2.6GHz</w:t>
            </w:r>
            <w:r>
              <w:rPr>
                <w:rFonts w:hint="eastAsia" w:ascii="宋体" w:hAnsi="宋体" w:cs="宋体"/>
                <w:color w:val="000000"/>
                <w:szCs w:val="21"/>
                <w:lang w:bidi="ar"/>
              </w:rPr>
              <w:br/>
              <w:t xml:space="preserve">接入路数：单台最大支持650路，人脸有效抓拍≤200万张/天，人体有效抓拍≤400万张/天；4-19台：单台最大支持4000路，人脸有效抓拍≤520万张/天，人体有效抓拍≤800万张/天</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国产解析卡</w:t>
            </w:r>
            <w:r/>
          </w:p>
        </w:tc>
        <w:tc>
          <w:tcPr>
            <w:tcBorders>
              <w:top w:val="single" w:color="000000" w:sz="4" w:space="0"/>
              <w:left w:val="single" w:color="000000" w:sz="4" w:space="0"/>
              <w:bottom w:val="single" w:color="000000" w:sz="4" w:space="0"/>
              <w:right w:val="single" w:color="000000" w:sz="4" w:space="0"/>
            </w:tcBorders>
            <w:tcW w:w="3106"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图片流分析能力:单卡支持300张/秒人脸小图</w:t>
            </w:r>
            <w:r>
              <w:rPr>
                <w:rFonts w:hint="eastAsia" w:ascii="宋体" w:hAnsi="宋体" w:cs="宋体"/>
                <w:color w:val="000000"/>
                <w:szCs w:val="21"/>
                <w:lang w:bidi="ar"/>
              </w:rPr>
              <w:br/>
              <w:t xml:space="preserve">图片流分析能力:单卡日处理600万张(图片分辨率200万-900万)</w:t>
            </w:r>
            <w:r>
              <w:rPr>
                <w:rFonts w:hint="eastAsia" w:ascii="宋体" w:hAnsi="宋体" w:cs="宋体"/>
                <w:color w:val="000000"/>
                <w:szCs w:val="21"/>
                <w:lang w:bidi="ar"/>
              </w:rPr>
              <w:br/>
              <w:t xml:space="preserve">结构化分析性能:单卡支持80路200万或40路400万或20路800万分辨率的实时视频活动目标分析，单卡支持150张/秒200万或75张/秒400万～800万分辨率的结构化图片目标分析</w:t>
            </w:r>
            <w:r>
              <w:rPr>
                <w:rFonts w:hint="eastAsia" w:ascii="宋体" w:hAnsi="宋体" w:cs="宋体"/>
                <w:color w:val="000000"/>
                <w:szCs w:val="21"/>
                <w:lang w:bidi="ar"/>
              </w:rPr>
              <w:br/>
              <w:t xml:space="preserve">内存规格:LPDDR4X  24GB</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解析部分</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GPU服务器</w:t>
            </w:r>
            <w:r/>
          </w:p>
        </w:tc>
        <w:tc>
          <w:tcPr>
            <w:tcBorders>
              <w:top w:val="single" w:color="000000" w:sz="4" w:space="0"/>
              <w:left w:val="single" w:color="000000" w:sz="4" w:space="0"/>
              <w:bottom w:val="single" w:color="000000" w:sz="4" w:space="0"/>
              <w:right w:val="single" w:color="000000" w:sz="4" w:space="0"/>
            </w:tcBorders>
            <w:tcW w:w="3106"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24C,2.6GHz,24MB*2</w:t>
            </w:r>
            <w:r>
              <w:rPr>
                <w:rFonts w:hint="eastAsia" w:ascii="宋体" w:hAnsi="宋体" w:cs="宋体"/>
                <w:color w:val="000000"/>
                <w:szCs w:val="21"/>
                <w:lang w:bidi="ar"/>
              </w:rPr>
              <w:br/>
              <w:t xml:space="preserve">32GB/DDR4/ECC*8</w:t>
            </w:r>
            <w:r>
              <w:rPr>
                <w:rFonts w:hint="eastAsia" w:ascii="宋体" w:hAnsi="宋体" w:cs="宋体"/>
                <w:color w:val="000000"/>
                <w:szCs w:val="21"/>
                <w:lang w:bidi="ar"/>
              </w:rPr>
              <w:br/>
              <w:t xml:space="preserve">4TB/SATA/7.2K RPM/企业级*4</w:t>
            </w:r>
            <w:r>
              <w:rPr>
                <w:rFonts w:hint="eastAsia" w:ascii="宋体" w:hAnsi="宋体" w:cs="宋体"/>
                <w:color w:val="000000"/>
                <w:szCs w:val="21"/>
                <w:lang w:bidi="ar"/>
              </w:rPr>
              <w:br/>
              <w:t xml:space="preserve">SSD/480GB/SATA/读取型*2</w:t>
            </w:r>
            <w:r>
              <w:rPr>
                <w:rFonts w:hint="eastAsia" w:ascii="宋体" w:hAnsi="宋体" w:cs="宋体"/>
                <w:color w:val="000000"/>
                <w:szCs w:val="21"/>
                <w:lang w:bidi="ar"/>
              </w:rPr>
              <w:br/>
              <w:t xml:space="preserve">SAS HBA卡，支持RAID 0/1/10*1</w:t>
            </w:r>
            <w:r>
              <w:rPr>
                <w:rFonts w:hint="eastAsia" w:ascii="宋体" w:hAnsi="宋体" w:cs="宋体"/>
                <w:color w:val="000000"/>
                <w:szCs w:val="21"/>
                <w:lang w:bidi="ar"/>
              </w:rPr>
              <w:br/>
              <w:t xml:space="preserve">板载四千兆电口</w:t>
            </w:r>
            <w:r>
              <w:rPr>
                <w:rFonts w:hint="eastAsia" w:ascii="宋体" w:hAnsi="宋体" w:cs="宋体"/>
                <w:color w:val="000000"/>
                <w:szCs w:val="21"/>
                <w:lang w:bidi="ar"/>
              </w:rPr>
              <w:br/>
              <w:t xml:space="preserve">双口万兆光口网卡(满配多模模块)*2</w:t>
            </w:r>
            <w:r>
              <w:rPr>
                <w:rFonts w:hint="eastAsia" w:ascii="宋体" w:hAnsi="宋体" w:cs="宋体"/>
                <w:color w:val="000000"/>
                <w:szCs w:val="21"/>
                <w:lang w:bidi="ar"/>
              </w:rPr>
              <w:br/>
              <w:t xml:space="preserve">冗余电源</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国产解析卡</w:t>
            </w:r>
            <w:r/>
          </w:p>
        </w:tc>
        <w:tc>
          <w:tcPr>
            <w:tcBorders>
              <w:top w:val="single" w:color="000000" w:sz="4" w:space="0"/>
              <w:left w:val="single" w:color="000000" w:sz="4" w:space="0"/>
              <w:bottom w:val="single" w:color="000000" w:sz="4" w:space="0"/>
              <w:right w:val="single" w:color="000000" w:sz="4" w:space="0"/>
            </w:tcBorders>
            <w:tcW w:w="3106"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图片流分析能力:单卡支持300张/秒人脸小图</w:t>
            </w:r>
            <w:r>
              <w:rPr>
                <w:rFonts w:hint="eastAsia" w:ascii="宋体" w:hAnsi="宋体" w:cs="宋体"/>
                <w:color w:val="000000"/>
                <w:szCs w:val="21"/>
                <w:lang w:bidi="ar"/>
              </w:rPr>
              <w:br/>
              <w:t xml:space="preserve">图片流分析能力:单卡日处理600万张(图片分辨率200万-900万)</w:t>
            </w:r>
            <w:r>
              <w:rPr>
                <w:rFonts w:hint="eastAsia" w:ascii="宋体" w:hAnsi="宋体" w:cs="宋体"/>
                <w:color w:val="000000"/>
                <w:szCs w:val="21"/>
                <w:lang w:bidi="ar"/>
              </w:rPr>
              <w:br/>
              <w:t xml:space="preserve">结构化分析性能:单卡支持80路200万或40路400万或20路800万分辨率的实时视频活动目标分析，单卡支持150张/秒200万或75张/秒400万～800万分辨率的结构化图片目标分析</w:t>
            </w:r>
            <w:r>
              <w:rPr>
                <w:rFonts w:hint="eastAsia" w:ascii="宋体" w:hAnsi="宋体" w:cs="宋体"/>
                <w:color w:val="000000"/>
                <w:szCs w:val="21"/>
                <w:lang w:bidi="ar"/>
              </w:rPr>
              <w:br/>
              <w:t xml:space="preserve">内存规格:LPDDR4X  24GB</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国产比对卡</w:t>
            </w:r>
            <w:r/>
          </w:p>
        </w:tc>
        <w:tc>
          <w:tcPr>
            <w:tcBorders>
              <w:top w:val="single" w:color="000000" w:sz="4" w:space="0"/>
              <w:left w:val="single" w:color="000000" w:sz="4" w:space="0"/>
              <w:bottom w:val="single" w:color="000000" w:sz="4" w:space="0"/>
              <w:right w:val="single" w:color="000000" w:sz="4" w:space="0"/>
            </w:tcBorders>
            <w:tcW w:w="3106"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高性能国产比对卡，采用标准PCIe接口，支持对人脸、车辆、结构化分析特征值进行比对，以实现图搜、布控业务。</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9</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大数据平台</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数据库服务器</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64C,2.6GHz,64MB*2</w:t>
            </w:r>
            <w:r>
              <w:rPr>
                <w:rFonts w:hint="eastAsia" w:ascii="宋体" w:hAnsi="宋体" w:cs="宋体"/>
                <w:color w:val="000000"/>
                <w:szCs w:val="21"/>
                <w:lang w:bidi="ar"/>
              </w:rPr>
              <w:br/>
              <w:t xml:space="preserve">32GB/DDR4/ECC*16</w:t>
            </w:r>
            <w:r>
              <w:rPr>
                <w:rFonts w:hint="eastAsia" w:ascii="宋体" w:hAnsi="宋体" w:cs="宋体"/>
                <w:color w:val="000000"/>
                <w:szCs w:val="21"/>
                <w:lang w:bidi="ar"/>
              </w:rPr>
              <w:br/>
              <w:t xml:space="preserve">2TB/SATA/7.2K RPM/企业级*1</w:t>
            </w:r>
            <w:r>
              <w:rPr>
                <w:rFonts w:hint="eastAsia" w:ascii="宋体" w:hAnsi="宋体" w:cs="宋体"/>
                <w:color w:val="000000"/>
                <w:szCs w:val="21"/>
                <w:lang w:bidi="ar"/>
              </w:rPr>
              <w:br/>
              <w:t xml:space="preserve">SSD/960G/SATA*6</w:t>
            </w:r>
            <w:r>
              <w:rPr>
                <w:rFonts w:hint="eastAsia" w:ascii="宋体" w:hAnsi="宋体" w:cs="宋体"/>
                <w:color w:val="000000"/>
                <w:szCs w:val="21"/>
                <w:lang w:bidi="ar"/>
              </w:rPr>
              <w:br/>
              <w:t xml:space="preserve">SSD/7.68TB/SATA/读写混合型*1</w:t>
            </w:r>
            <w:r>
              <w:rPr>
                <w:rFonts w:hint="eastAsia" w:ascii="宋体" w:hAnsi="宋体" w:cs="宋体"/>
                <w:color w:val="000000"/>
                <w:szCs w:val="21"/>
                <w:lang w:bidi="ar"/>
              </w:rPr>
              <w:br/>
              <w:t xml:space="preserve">SAS HBA卡，支持RAID 0/1/10*1</w:t>
            </w:r>
            <w:r>
              <w:rPr>
                <w:rFonts w:hint="eastAsia" w:ascii="宋体" w:hAnsi="宋体" w:cs="宋体"/>
                <w:color w:val="000000"/>
                <w:szCs w:val="21"/>
                <w:lang w:bidi="ar"/>
              </w:rPr>
              <w:br/>
              <w:t xml:space="preserve">板载四千兆电口</w:t>
            </w:r>
            <w:r>
              <w:rPr>
                <w:rFonts w:hint="eastAsia" w:ascii="宋体" w:hAnsi="宋体" w:cs="宋体"/>
                <w:color w:val="000000"/>
                <w:szCs w:val="21"/>
                <w:lang w:bidi="ar"/>
              </w:rPr>
              <w:br/>
              <w:t xml:space="preserve">双口万兆光口网卡(满配多模模块)*1</w:t>
            </w:r>
            <w:r>
              <w:rPr>
                <w:rFonts w:hint="eastAsia" w:ascii="宋体" w:hAnsi="宋体" w:cs="宋体"/>
                <w:color w:val="000000"/>
                <w:szCs w:val="21"/>
                <w:lang w:bidi="ar"/>
              </w:rPr>
              <w:br/>
              <w:t xml:space="preserve">冗余电源</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大数据服务器1</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处理器：2*32C,2.6GHz,</w:t>
            </w:r>
            <w:r>
              <w:rPr>
                <w:rFonts w:hint="eastAsia" w:ascii="宋体" w:hAnsi="宋体" w:cs="宋体"/>
                <w:color w:val="000000"/>
                <w:szCs w:val="21"/>
                <w:lang w:bidi="ar"/>
              </w:rPr>
              <w:br/>
              <w:t xml:space="preserve">内存：32GB*8</w:t>
            </w:r>
            <w:r>
              <w:rPr>
                <w:rFonts w:hint="eastAsia" w:ascii="宋体" w:hAnsi="宋体" w:cs="宋体"/>
                <w:color w:val="000000"/>
                <w:szCs w:val="21"/>
                <w:lang w:bidi="ar"/>
              </w:rPr>
              <w:br/>
              <w:t xml:space="preserve">硬盘：系统盘≥960GB/SAS，缓存盘≥4*960G SSD</w:t>
            </w:r>
            <w:r>
              <w:rPr>
                <w:rFonts w:hint="eastAsia" w:ascii="宋体" w:hAnsi="宋体" w:cs="宋体"/>
                <w:color w:val="000000"/>
                <w:szCs w:val="21"/>
                <w:lang w:bidi="ar"/>
              </w:rPr>
              <w:br/>
              <w:t xml:space="preserve">网卡：四个千兆电口，双口万兆光口网卡(满配多模模块)*1</w:t>
            </w:r>
            <w:r>
              <w:rPr>
                <w:rFonts w:hint="eastAsia" w:ascii="宋体" w:hAnsi="宋体" w:cs="宋体"/>
                <w:color w:val="000000"/>
                <w:szCs w:val="21"/>
                <w:lang w:bidi="ar"/>
              </w:rPr>
              <w:br/>
              <w:t xml:space="preserve">电源：冗余电源</w:t>
            </w:r>
            <w:r>
              <w:rPr>
                <w:rFonts w:hint="eastAsia" w:ascii="宋体" w:hAnsi="宋体" w:cs="宋体"/>
                <w:color w:val="000000"/>
                <w:szCs w:val="21"/>
                <w:lang w:bidi="ar"/>
              </w:rPr>
              <w:br/>
              <w:t xml:space="preserve">服务：含三年原厂质保，介质保留服务</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大数据服务器2</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处理器：2*32C,2.6GHz,</w:t>
            </w:r>
            <w:r>
              <w:rPr>
                <w:rFonts w:hint="eastAsia" w:ascii="宋体" w:hAnsi="宋体" w:cs="宋体"/>
                <w:color w:val="000000"/>
                <w:szCs w:val="21"/>
                <w:lang w:bidi="ar"/>
              </w:rPr>
              <w:br/>
              <w:t xml:space="preserve">内存：32GB*8</w:t>
            </w:r>
            <w:r>
              <w:rPr>
                <w:rFonts w:hint="eastAsia" w:ascii="宋体" w:hAnsi="宋体" w:cs="宋体"/>
                <w:color w:val="000000"/>
                <w:szCs w:val="21"/>
                <w:lang w:bidi="ar"/>
              </w:rPr>
              <w:br/>
              <w:t xml:space="preserve">硬盘：系统盘≥960GB/SAS，数据盘≥40TSAS,缓存盘≥960G SSD</w:t>
            </w:r>
            <w:r>
              <w:rPr>
                <w:rFonts w:hint="eastAsia" w:ascii="宋体" w:hAnsi="宋体" w:cs="宋体"/>
                <w:color w:val="000000"/>
                <w:szCs w:val="21"/>
                <w:lang w:bidi="ar"/>
              </w:rPr>
              <w:br/>
              <w:t xml:space="preserve">网卡：四个千兆电口，双口万兆光口网卡(满配多模模块)*1</w:t>
            </w:r>
            <w:r>
              <w:rPr>
                <w:rFonts w:hint="eastAsia" w:ascii="宋体" w:hAnsi="宋体" w:cs="宋体"/>
                <w:color w:val="000000"/>
                <w:szCs w:val="21"/>
                <w:lang w:bidi="ar"/>
              </w:rPr>
              <w:br/>
              <w:t xml:space="preserve">电源：冗余电源</w:t>
            </w:r>
            <w:r>
              <w:rPr>
                <w:rFonts w:hint="eastAsia" w:ascii="宋体" w:hAnsi="宋体" w:cs="宋体"/>
                <w:color w:val="000000"/>
                <w:szCs w:val="21"/>
                <w:lang w:bidi="ar"/>
              </w:rPr>
              <w:br/>
              <w:t xml:space="preserve">服务：含三年原厂质保，介质保留服务</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9</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商业版大数据平台软件授权</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提供大数据平台软件及授权，包括但不限于消息队列Kafka、全文检索ElasticSearch、流计算Flink、Redis等标准组件。</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云平台系统</w:t>
            </w:r>
            <w:r/>
          </w:p>
        </w:tc>
        <w:tc>
          <w:tcPr>
            <w:tcBorders>
              <w:top w:val="single" w:color="000000" w:sz="4" w:space="0"/>
              <w:left w:val="single" w:color="000000" w:sz="4" w:space="0"/>
              <w:bottom w:val="single" w:color="000000" w:sz="4" w:space="0"/>
              <w:right w:val="single" w:color="000000" w:sz="4" w:space="0"/>
            </w:tcBorders>
            <w:tcW w:w="3106" w:type="pct"/>
            <w:textDirection w:val="lrTb"/>
            <w:noWrap w:val="false"/>
          </w:tcPr>
          <w:p>
            <w:pPr>
              <w:ind w:firstLine="420"/>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服务器</w:t>
            </w:r>
            <w:r/>
          </w:p>
        </w:tc>
        <w:tc>
          <w:tcPr>
            <w:tcBorders>
              <w:top w:val="single" w:color="000000" w:sz="4" w:space="0"/>
              <w:left w:val="single" w:color="000000" w:sz="4" w:space="0"/>
              <w:bottom w:val="single" w:color="000000" w:sz="4" w:space="0"/>
              <w:right w:val="single" w:color="000000" w:sz="4" w:space="0"/>
            </w:tcBorders>
            <w:tcW w:w="3106" w:type="pc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48C,2.6GHz,48MB*2</w:t>
            </w:r>
            <w:r>
              <w:rPr>
                <w:rFonts w:hint="eastAsia" w:ascii="宋体" w:hAnsi="宋体" w:cs="宋体"/>
                <w:color w:val="000000"/>
                <w:szCs w:val="21"/>
                <w:lang w:bidi="ar"/>
              </w:rPr>
              <w:br/>
              <w:t xml:space="preserve">32GB/DDR4/ECC*16</w:t>
            </w:r>
            <w:r>
              <w:rPr>
                <w:rFonts w:hint="eastAsia" w:ascii="宋体" w:hAnsi="宋体" w:cs="宋体"/>
                <w:color w:val="000000"/>
                <w:szCs w:val="21"/>
                <w:lang w:bidi="ar"/>
              </w:rPr>
              <w:br/>
              <w:t xml:space="preserve">8TB/SATA/7.2K RPM/企业级*6</w:t>
            </w:r>
            <w:r>
              <w:rPr>
                <w:rFonts w:hint="eastAsia" w:ascii="宋体" w:hAnsi="宋体" w:cs="宋体"/>
                <w:color w:val="000000"/>
                <w:szCs w:val="21"/>
                <w:lang w:bidi="ar"/>
              </w:rPr>
              <w:br/>
              <w:t xml:space="preserve">SSD/SAS/480GB/SATA/读取型*2</w:t>
            </w:r>
            <w:r>
              <w:rPr>
                <w:rFonts w:hint="eastAsia" w:ascii="宋体" w:hAnsi="宋体" w:cs="宋体"/>
                <w:color w:val="000000"/>
                <w:szCs w:val="21"/>
                <w:lang w:bidi="ar"/>
              </w:rPr>
              <w:br/>
              <w:t xml:space="preserve">SSD/1.6TB/NVMe/读写混合型*1</w:t>
            </w:r>
            <w:r>
              <w:rPr>
                <w:rFonts w:hint="eastAsia" w:ascii="宋体" w:hAnsi="宋体" w:cs="宋体"/>
                <w:color w:val="000000"/>
                <w:szCs w:val="21"/>
                <w:lang w:bidi="ar"/>
              </w:rPr>
              <w:br/>
              <w:t xml:space="preserve">SAS HBA卡，支持RAID 0/1/10*1</w:t>
            </w:r>
            <w:r>
              <w:rPr>
                <w:rFonts w:hint="eastAsia" w:ascii="宋体" w:hAnsi="宋体" w:cs="宋体"/>
                <w:color w:val="000000"/>
                <w:szCs w:val="21"/>
                <w:lang w:bidi="ar"/>
              </w:rPr>
              <w:br/>
              <w:t xml:space="preserve">板载四千兆电口</w:t>
            </w:r>
            <w:r>
              <w:rPr>
                <w:rFonts w:hint="eastAsia" w:ascii="宋体" w:hAnsi="宋体" w:cs="宋体"/>
                <w:color w:val="000000"/>
                <w:szCs w:val="21"/>
                <w:lang w:bidi="ar"/>
              </w:rPr>
              <w:br/>
              <w:t xml:space="preserve">双口万兆光口网卡(满配多模模块)*2</w:t>
            </w:r>
            <w:r>
              <w:rPr>
                <w:rFonts w:hint="eastAsia" w:ascii="宋体" w:hAnsi="宋体" w:cs="宋体"/>
                <w:color w:val="000000"/>
                <w:szCs w:val="21"/>
                <w:lang w:bidi="ar"/>
              </w:rPr>
              <w:br/>
              <w:t xml:space="preserve">900W 冗余电源</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r>
      <w:tr>
        <w:trPr>
          <w:trHeight w:val="46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平台授权license</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每个CPU，1个license</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16</w:t>
            </w:r>
            <w:r/>
          </w:p>
        </w:tc>
      </w:tr>
    </w:tbl>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2.5存储要求</w:t>
      </w:r>
      <w:r/>
    </w:p>
    <w:p>
      <w:pPr>
        <w:ind w:firstLine="420"/>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本项目存储需考虑视频云存储，视频数据</w:t>
      </w:r>
      <w:r>
        <w:rPr>
          <w:rFonts w:hint="eastAsia" w:ascii="宋体" w:hAnsi="宋体" w:cs="宋体"/>
          <w:color w:val="000000"/>
          <w:szCs w:val="21"/>
        </w:rPr>
        <w:t xml:space="preserve">2</w:t>
      </w:r>
      <w:r>
        <w:rPr>
          <w:rFonts w:hint="eastAsia" w:ascii="宋体" w:hAnsi="宋体" w:cs="宋体"/>
          <w:color w:val="000000"/>
          <w:szCs w:val="21"/>
          <w:lang w:val="zh-CN"/>
        </w:rPr>
        <w:t xml:space="preserve">Mb码流进行存储，</w:t>
      </w:r>
      <w:r>
        <w:rPr>
          <w:rFonts w:hint="eastAsia" w:ascii="宋体" w:hAnsi="宋体" w:cs="宋体"/>
          <w:color w:val="000000"/>
          <w:szCs w:val="21"/>
        </w:rPr>
        <w:t xml:space="preserve">普通点位</w:t>
      </w:r>
      <w:r>
        <w:rPr>
          <w:rFonts w:hint="eastAsia" w:ascii="宋体" w:hAnsi="宋体" w:cs="宋体"/>
          <w:color w:val="000000"/>
          <w:szCs w:val="21"/>
          <w:lang w:val="zh-CN"/>
        </w:rPr>
        <w:t xml:space="preserve">存储时间不少于30天，</w:t>
      </w:r>
      <w:r>
        <w:rPr>
          <w:rFonts w:hint="eastAsia" w:ascii="宋体" w:hAnsi="宋体" w:cs="宋体"/>
          <w:color w:val="000000"/>
          <w:szCs w:val="21"/>
        </w:rPr>
        <w:t xml:space="preserve">特殊点位要求寸时间不低于90天</w:t>
      </w:r>
      <w:r>
        <w:rPr>
          <w:rFonts w:hint="eastAsia" w:ascii="宋体" w:hAnsi="宋体" w:cs="宋体"/>
          <w:color w:val="000000"/>
          <w:szCs w:val="21"/>
          <w:lang w:val="zh-CN"/>
        </w:rPr>
        <w:t xml:space="preserve">；</w:t>
      </w:r>
      <w:r/>
    </w:p>
    <w:p>
      <w:pPr>
        <w:ind w:firstLine="420"/>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视频专网的图片云存储资源池按照存储180天进行规划，存储类型包括大图和小图。公安信息网内的图片云存储资源池按照730天进行规划，存储类型为小图。</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2.5.1视频存储要求</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2.5.1.1视频存储</w:t>
      </w:r>
      <w:r/>
    </w:p>
    <w:p>
      <w:pPr>
        <w:ind w:firstLine="420"/>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针对视频流数据的流式、非结构化等特点，视频存储资源池运用虚拟化、集群化、离散化和负载均衡管理等技术，满足大规模视频监控场景对视频存储服务需求。通过提供稳定、开放和兼容的存储资源，实现集中存储、统一管理和按需分配。</w:t>
      </w:r>
      <w:r/>
    </w:p>
    <w:p>
      <w:pPr>
        <w:ind w:firstLine="420"/>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视频存储资源池应具备较高的存储资源虚拟化整合能力，支持在线弹性伸缩容量空间，视频数据分散存储到资源池的各个存储节点上，数据呈离散式分布。视频存储资源池应具备直接接入支持GB/T 28181-2011、GB/T 28181-2016、ONVIF、RTSP标准的前端视频设备进行视频存储。</w:t>
      </w:r>
      <w:r/>
    </w:p>
    <w:p>
      <w:pPr>
        <w:ind w:firstLine="420"/>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视频存储资源池应具备较高的扩展性，支持在线增加和移除存储节点、硬盘，期间不影响视频读写业务，扩容后新写入的数据可自动被分配到新的节点上，支持自动负载均衡，支持存储节点及</w:t>
      </w:r>
      <w:r>
        <w:rPr>
          <w:rFonts w:hint="eastAsia" w:ascii="宋体" w:hAnsi="宋体" w:cs="宋体"/>
          <w:color w:val="000000"/>
          <w:szCs w:val="21"/>
          <w:lang w:val="zh-CN"/>
        </w:rPr>
        <w:t xml:space="preserve">硬盘即插即用，原数据无需迁移，无需任何配置，即可完成扩容。</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2.5.1.2系统架构</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视频存储资源池将按照分层解耦、分级存储、分布式架构，智能直存的思路，实现存储系统的统一设备管理，统一空间管理，弹性在线扩容。</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分层解耦，分级存储。存储、计算、应用从物理逻辑角度上来说，是三套松耦合的独立系统，即视频存储资源池独立于计算和应用服务，如果需要扩展资源的话，也可以单独对存储进行扩展；根据数据的使用频率、文件大小、文件类型等特征将数据进行冷热分层后，再采用相应适配的存储方式进行存储，达到延长保存期限、降低存储成本、提高节能效果、增进安全可靠性的海量数据存储要求。</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2.5.2图片存储</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2.5.2.1图片存储要求</w:t>
      </w:r>
      <w:r/>
    </w:p>
    <w:p>
      <w:pPr>
        <w:ind w:firstLine="420"/>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针对人像及车辆抓拍图片存储的流式非结构化特点，运用虚拟化、集群化、离散化和负载均衡管理等技术，满足大规模抓拍图片流对图片存储服务需求。通过提供稳定、开放和兼容的存储资源，实现集中存储、统一管理和按需分配。</w:t>
      </w:r>
      <w:r/>
    </w:p>
    <w:p>
      <w:pPr>
        <w:ind w:firstLine="420"/>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图片存储资源池应具备较高的存储资源虚拟化整合能力，支持在线弹性伸缩图片存储池的容量空间，图片数据分散存储到资源池的各个存储节点上，数据呈离散式分布。具备直接接入支持GA/T1400 《公安视频图像信息应用系统》标准中约定的RESTful协议的前段设备直接进行抓拍图片存储，各存储节点均应配置高速图片缓存，支持图片数据在固态硬盘中高速即存即取，以保障视频图像解析平台从存储资源池中调取图片的及时性。</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图片存储资源池应具备较高的扩展性，支持在线增加和移除存储节点、硬盘，期间不影响图片读写业务，扩容后新写入的数据可自动被分配到新的节点上，支持自动负载均衡，支持存储节点及硬盘即插即用，原数据无需迁移，无需任何配置，即可完成扩容。</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2.5.2.2系统架构</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图片存储资源池将按照分层解耦、分级存储、分布式架构，智能直存的思路，实现存储系统的统一设备管理，统一空间管理，弹性在线扩容。</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分层解耦，分级存储。存储、计算、应用从物理逻辑角度上来说，是三套松耦合的独立系统，即图片存储资源池独立于计算和应用服务，如果需要扩展资源的话，也可以单独对存储进行扩展；根据数据的使用频率、文件大小、文件类型等特征将数据进行冷热分层后，再采用相应适配的存储方式进行存储，达到延长保存期限、降低存储成本、提高节能效果、增进安全可靠性的海量数据存储要求。</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2.5.3结构化数据存储要求</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结构化数据包括感知网和公安网数据，感知网结构化数据按照不低于180天的时间存储，公安网结构化数据按照不低于</w:t>
      </w:r>
      <w:r>
        <w:rPr>
          <w:rFonts w:hint="eastAsia" w:ascii="宋体" w:hAnsi="宋体" w:cs="宋体"/>
          <w:color w:val="000000"/>
          <w:szCs w:val="21"/>
          <w:lang w:val="zh-CN"/>
        </w:rPr>
        <w:t xml:space="preserve">730天进行</w:t>
      </w:r>
      <w:r>
        <w:rPr>
          <w:rFonts w:hint="eastAsia" w:ascii="宋体" w:hAnsi="宋体" w:cs="宋体"/>
          <w:color w:val="000000"/>
          <w:szCs w:val="21"/>
        </w:rPr>
        <w:t xml:space="preserve">存储。</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2.6网络安全要求</w:t>
      </w:r>
      <w:r/>
    </w:p>
    <w:p>
      <w:pPr>
        <w:ind w:firstLine="420"/>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应按照“严控边界、纵深防御、主动监测、全面审计”的防护原则，遵循国家相关法律法规、</w:t>
      </w:r>
      <w:r>
        <w:rPr>
          <w:rFonts w:hint="eastAsia" w:ascii="宋体" w:hAnsi="宋体" w:cs="宋体"/>
          <w:color w:val="000000"/>
          <w:szCs w:val="21"/>
          <w:lang w:val="zh-CN"/>
        </w:rPr>
        <w:t xml:space="preserve">标准要求，依据国家发改委《关于加强公共</w:t>
      </w:r>
      <w:r>
        <w:rPr>
          <w:rFonts w:hint="eastAsia" w:ascii="宋体" w:hAnsi="宋体" w:cs="宋体"/>
          <w:color w:val="000000"/>
          <w:szCs w:val="21"/>
          <w:lang w:val="zh-CN"/>
        </w:rPr>
        <w:t xml:space="preserve">安全视频监控建设联网应用工作的若干意见》、《全国机关图像信息联网总体技术方案》、《公共安全视频监控联网信息安全技术要求》（GB 35114-2017）、《公共安全视频监控资源接入、共享及管理技术要求》、《跨区域视频监控联网共享技术规范》（DB33/T629-2011）、《ISO 27001-2013 信息安全管理体系要求》和信息系统安全技术要求，建立并完善的安全管理技术体系和工作机制，强化网络设备的安全保障，做到“设备可知、入网可信、边界可控、行为可查”，构建全面的纵深安全防御体系，整体提升系统的安全水平，</w:t>
      </w:r>
      <w:r>
        <w:rPr>
          <w:rFonts w:hint="eastAsia" w:ascii="宋体" w:hAnsi="宋体" w:cs="宋体"/>
          <w:color w:val="000000"/>
          <w:szCs w:val="21"/>
        </w:rPr>
        <w:t xml:space="preserve">提供完成的</w:t>
      </w:r>
      <w:r>
        <w:rPr>
          <w:rFonts w:hint="eastAsia" w:ascii="宋体" w:hAnsi="宋体" w:cs="宋体"/>
          <w:color w:val="000000"/>
          <w:szCs w:val="21"/>
          <w:lang w:val="zh-CN"/>
        </w:rPr>
        <w:t xml:space="preserve">安全体系及控制技术措施。</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采用合理的安全域划分，将平台的网络功能分区划分到不同的安全域内，网络安全基础设施用以实现所划分安全域间的隔离和访问控制。</w:t>
      </w:r>
      <w:r/>
    </w:p>
    <w:p>
      <w:pPr>
        <w:ind w:firstLine="422"/>
        <w:spacing w:line="400" w:lineRule="exact"/>
        <w:rPr>
          <w:rFonts w:hint="eastAsia" w:ascii="宋体" w:hAnsi="宋体" w:cs="宋体"/>
          <w:b/>
          <w:bCs/>
          <w:color w:val="000000"/>
          <w:szCs w:val="21"/>
        </w:rPr>
      </w:pPr>
      <w:r/>
      <w:bookmarkStart w:id="89" w:name="_Toc175904180"/>
      <w:r>
        <w:rPr>
          <w:rFonts w:hint="eastAsia" w:ascii="宋体" w:hAnsi="宋体" w:cs="宋体"/>
          <w:b/>
          <w:bCs/>
          <w:color w:val="000000"/>
          <w:szCs w:val="21"/>
        </w:rPr>
        <w:t xml:space="preserve">2.6.1横向边界防护</w:t>
      </w:r>
      <w:bookmarkEnd w:id="89"/>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按照</w:t>
      </w:r>
      <w:r>
        <w:rPr>
          <w:rFonts w:hint="eastAsia" w:ascii="宋体" w:hAnsi="宋体" w:cs="宋体"/>
          <w:color w:val="000000"/>
          <w:szCs w:val="21"/>
          <w:lang w:val="zh-CN"/>
        </w:rPr>
        <w:t xml:space="preserve">《ISO 27001-2013 信息安全管理体系要求》和信息系统安全技术要求，</w:t>
      </w:r>
      <w:r>
        <w:rPr>
          <w:rFonts w:hint="eastAsia" w:ascii="宋体" w:hAnsi="宋体" w:cs="宋体"/>
          <w:color w:val="000000"/>
          <w:szCs w:val="21"/>
        </w:rPr>
        <w:t xml:space="preserve">感结合公安业务需求，提供互联网、政务外网、感知网、公安网之间的安全边界服务，包括视频边界和数据边界服务，涉及感知网和公安网边界设备要与镇江市公安局的边界管控平台对接，正常列入镇江市公安局纳管。</w:t>
      </w:r>
      <w:r/>
    </w:p>
    <w:p>
      <w:pPr>
        <w:ind w:firstLine="422"/>
        <w:spacing w:line="400" w:lineRule="exact"/>
        <w:rPr>
          <w:rFonts w:hint="eastAsia" w:ascii="宋体" w:hAnsi="宋体" w:cs="宋体"/>
          <w:b/>
          <w:bCs/>
          <w:color w:val="000000"/>
          <w:szCs w:val="21"/>
        </w:rPr>
      </w:pPr>
      <w:r/>
      <w:bookmarkStart w:id="90" w:name="_Toc175904181"/>
      <w:r>
        <w:rPr>
          <w:rFonts w:hint="eastAsia" w:ascii="宋体" w:hAnsi="宋体" w:cs="宋体"/>
          <w:b/>
          <w:bCs/>
          <w:color w:val="000000"/>
          <w:szCs w:val="21"/>
        </w:rPr>
        <w:t xml:space="preserve">2.6.2应用安全防护</w:t>
      </w:r>
      <w:bookmarkEnd w:id="90"/>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在总体技术架构方面，符合全市感知网设计规范，应根据应用实际，围绕部局关于加强视频图像信息系统建设应用安全保密的相关工作要求，着力信息系统纵深安全防护体系建设，对标等保评测要求，按需配齐防护设备。</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2.6.2.1互联网防护</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根据</w:t>
      </w:r>
      <w:r>
        <w:rPr>
          <w:rFonts w:hint="eastAsia" w:ascii="宋体" w:hAnsi="宋体" w:cs="宋体"/>
          <w:color w:val="000000"/>
          <w:szCs w:val="21"/>
          <w:lang w:val="zh-CN"/>
        </w:rPr>
        <w:t xml:space="preserve">《ISO 27001-2013 信息安全管理体系要求》和信息系统安全技术要求，</w:t>
      </w:r>
      <w:r>
        <w:rPr>
          <w:rFonts w:hint="eastAsia" w:ascii="宋体" w:hAnsi="宋体" w:cs="宋体"/>
          <w:color w:val="000000"/>
          <w:szCs w:val="21"/>
        </w:rPr>
        <w:t xml:space="preserve">在互联网提供安全防护能力，安全防护达到等保二级的要求</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2.6.2.2政务外网防护</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根据</w:t>
      </w:r>
      <w:r>
        <w:rPr>
          <w:rFonts w:hint="eastAsia" w:ascii="宋体" w:hAnsi="宋体" w:cs="宋体"/>
          <w:color w:val="000000"/>
          <w:szCs w:val="21"/>
          <w:lang w:val="zh-CN"/>
        </w:rPr>
        <w:t xml:space="preserve">《ISO 27001-2013 信息安全管理体系要求》和信息系统安全技术要求，</w:t>
      </w:r>
      <w:r>
        <w:rPr>
          <w:rFonts w:hint="eastAsia" w:ascii="宋体" w:hAnsi="宋体" w:cs="宋体"/>
          <w:color w:val="000000"/>
          <w:szCs w:val="21"/>
        </w:rPr>
        <w:t xml:space="preserve">在政务外网提供安全防护能力，安全防护达到等保二级的要求</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2.6.2.3感知网防护</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根据</w:t>
      </w:r>
      <w:r>
        <w:rPr>
          <w:rFonts w:hint="eastAsia" w:ascii="宋体" w:hAnsi="宋体" w:cs="宋体"/>
          <w:color w:val="000000"/>
          <w:szCs w:val="21"/>
          <w:lang w:val="zh-CN"/>
        </w:rPr>
        <w:t xml:space="preserve">《ISO 27001-2013 信息安全管理体系要求》和信息系统安全技术要求，</w:t>
      </w:r>
      <w:r>
        <w:rPr>
          <w:rFonts w:hint="eastAsia" w:ascii="宋体" w:hAnsi="宋体" w:cs="宋体"/>
          <w:color w:val="000000"/>
          <w:szCs w:val="21"/>
        </w:rPr>
        <w:t xml:space="preserve">结合公安部相关指导文件，在感知网提供的安全防护能力须达到等保三级的要求。同时满足公安上级部门安全考核。</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2.6.2.4公安网防护</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根据</w:t>
      </w:r>
      <w:r>
        <w:rPr>
          <w:rFonts w:hint="eastAsia" w:ascii="宋体" w:hAnsi="宋体" w:cs="宋体"/>
          <w:color w:val="000000"/>
          <w:szCs w:val="21"/>
          <w:lang w:val="zh-CN"/>
        </w:rPr>
        <w:t xml:space="preserve">《ISO 27001-2013 信息安全管理体系要求》和信息系统安全技术要求，</w:t>
      </w:r>
      <w:r>
        <w:rPr>
          <w:rFonts w:hint="eastAsia" w:ascii="宋体" w:hAnsi="宋体" w:cs="宋体"/>
          <w:color w:val="000000"/>
          <w:szCs w:val="21"/>
        </w:rPr>
        <w:t xml:space="preserve">结合公安部相关指导文件，在公安网提供的安全防护能力须达到等保三级的要求。同时满足公安上级部门安全考核。</w:t>
      </w:r>
      <w:bookmarkStart w:id="91" w:name="_Toc175904182"/>
      <w:r/>
      <w:bookmarkEnd w:id="91"/>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2.7★机房要求</w:t>
      </w:r>
      <w:r/>
    </w:p>
    <w:p>
      <w:pPr>
        <w:ind w:firstLine="420"/>
        <w:spacing w:line="400" w:lineRule="exact"/>
        <w:rPr>
          <w:rFonts w:hint="eastAsia" w:ascii="宋体" w:hAnsi="宋体" w:cs="宋体"/>
          <w:bCs/>
          <w:color w:val="000000"/>
          <w:szCs w:val="21"/>
          <w:lang w:bidi="ar"/>
        </w:rPr>
      </w:pPr>
      <w:r>
        <w:rPr>
          <w:rFonts w:hint="eastAsia" w:ascii="宋体" w:hAnsi="宋体" w:cs="宋体"/>
          <w:color w:val="000000"/>
          <w:szCs w:val="21"/>
        </w:rPr>
        <w:t xml:space="preserve">为了保障公安业务需求，提供服务的设备须自有或租赁存储，按照公安机房标准，应针对公安使用机柜划分独立的区域，按照等保三级要求提供机房物理环境，应配备</w:t>
      </w:r>
      <w:r>
        <w:rPr>
          <w:rFonts w:hint="eastAsia" w:ascii="宋体" w:hAnsi="宋体" w:cs="宋体"/>
          <w:bCs/>
          <w:color w:val="000000"/>
          <w:szCs w:val="21"/>
          <w:lang w:bidi="ar"/>
        </w:rPr>
        <w:t xml:space="preserve">严格按照国家对信息系统机房的标准建设，要求如下:</w:t>
      </w:r>
      <w:r/>
    </w:p>
    <w:p>
      <w:pPr>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（1）机房选址</w:t>
      </w:r>
      <w:r/>
    </w:p>
    <w:p>
      <w:pPr>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机房建设需按国家B级机房标准建设，现有机房不在发生强地震、洪水、内涝、飓风等灾难的地点，且地质条件良好；机房建筑物本身及周围 1000 米内没有强污染源、强放射源、强振动源、火灾易发点等安全隐患的地点；机房应选在上空无航线，附近 500 米内无高速路，无高压电站，无发射电台等；机房</w:t>
      </w:r>
      <w:r>
        <w:rPr>
          <w:rFonts w:hint="eastAsia" w:ascii="宋体" w:hAnsi="宋体" w:cs="宋体"/>
          <w:color w:val="000000"/>
          <w:szCs w:val="21"/>
          <w:lang w:bidi="ar"/>
        </w:rPr>
        <w:t xml:space="preserve">场址有良好的通信条件，不能存在移动通信信</w:t>
      </w:r>
      <w:r>
        <w:rPr>
          <w:rFonts w:hint="eastAsia" w:ascii="宋体" w:hAnsi="宋体" w:cs="宋体"/>
          <w:color w:val="000000"/>
          <w:szCs w:val="21"/>
        </w:rPr>
        <w:t xml:space="preserve">号盲区等。</w:t>
      </w:r>
      <w:r/>
    </w:p>
    <w:p>
      <w:pPr>
        <w:numPr>
          <w:ilvl w:val="0"/>
          <w:numId w:val="64"/>
        </w:numPr>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环境配置</w:t>
      </w:r>
      <w:r/>
    </w:p>
    <w:p>
      <w:pPr>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机房配套门禁系统，配电系统（包括 UPS 供电于市电供电），空调系统，动环监控系统、视频监控系统等需为独立专用。</w:t>
      </w:r>
      <w:r/>
    </w:p>
    <w:p>
      <w:pPr>
        <w:ind w:firstLine="420"/>
        <w:jc w:val="left"/>
        <w:spacing w:line="4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门禁系统：在机房所在的单独楼层配置人脸识别门禁系统，实现经审批进出机房人员的人证核验功能。</w:t>
      </w:r>
      <w:r/>
    </w:p>
    <w:p>
      <w:pPr>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市电接入：需采用双区域供电引入，提供较高的市电供电可靠性。UPS 及备用供电：采用可靠工作方式工作。配置大功率柴油发电机组充分保障机房供电。设立独立的电力室和电池室，UPS 电池后备时间按满载配置不小于 45 分钟。发电系统应能保证 8 小时以上后备时间。</w:t>
      </w:r>
      <w:r/>
    </w:p>
    <w:p>
      <w:pPr>
        <w:ind w:firstLine="420"/>
        <w:jc w:val="left"/>
        <w:spacing w:line="4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空调系统：满足机房温度常年在 22-24 摄氏度之间，相对湿度常年40%~55%之间。空调设备设有冗余量，在主空调故障时备用设备可自动切换。</w:t>
      </w:r>
      <w:r/>
    </w:p>
    <w:p>
      <w:pPr>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动环监控：配置机房动环监控系统，实现温湿度、水浸、漏水、电源、空调等基本动力环境监控功能，并可监控全部单机架电流电量。</w:t>
      </w:r>
      <w:r/>
    </w:p>
    <w:p>
      <w:pPr>
        <w:ind w:firstLine="420"/>
        <w:jc w:val="left"/>
        <w:spacing w:line="4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视频监控：机房楼道、门口、机房内、机柜冷通道内部全程无死角正对角度视频全覆盖，满足 7*24 小视频监控条件以及视频资料保存时间三个月。</w:t>
      </w:r>
      <w:r/>
    </w:p>
    <w:p>
      <w:pPr>
        <w:numPr>
          <w:ilvl w:val="0"/>
          <w:numId w:val="64"/>
        </w:numPr>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消防设施</w:t>
      </w:r>
      <w:r/>
    </w:p>
    <w:p>
      <w:pPr>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消防依照国家标准《建筑设计防火规范》、《高层民用建筑设计防火规范)的有关规定和数据机房建筑的特殊功能和技术要求制定的。机房采用高灵敏度的烟雾探测系统，能在第一时间发现火灾隐患。采用自动火灾报警气体自动灭火系统，能够在不停电的情况下实施灭火。报警系统和自动灭火系统应与空调系统联动。火灾自动报警系统应设有自动和手动两种触发装置。</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2.8★其他服务要求</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2.8.1国家政策落实要求</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本次提供的信息化软硬件设备须符合国家政策要求，如涉及采购终端、操作系统、数据库等，须符合国家政策信创要求。</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2.8.2驻场人员配备要求</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驻场服务人员中，要求在句容市公安局驻场1平台维护人员、1名安服人员。</w:t>
      </w:r>
      <w:r/>
    </w:p>
    <w:p>
      <w:pPr>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2.8.3服务不间断要求</w:t>
      </w:r>
      <w:r/>
    </w:p>
    <w:p>
      <w:pPr>
        <w:ind w:firstLine="420"/>
        <w:spacing w:line="400" w:lineRule="exact"/>
        <w:tabs>
          <w:tab w:val="left" w:pos="1134" w:leader="none"/>
        </w:tabs>
        <w:rPr>
          <w:rFonts w:hint="eastAsia" w:ascii="宋体" w:hAnsi="宋体" w:cs="宋体"/>
          <w:color w:val="000000"/>
          <w:szCs w:val="21"/>
        </w:rPr>
      </w:pPr>
      <w:r>
        <w:rPr>
          <w:rFonts w:hint="eastAsia" w:ascii="宋体" w:hAnsi="宋体" w:cs="宋体"/>
          <w:color w:val="000000"/>
          <w:szCs w:val="21"/>
        </w:rPr>
        <w:t xml:space="preserve">投标人应充分理解公安的业务需求,中标方在与前服务商服务移交时应确保公安部门的业务不能中断，服务质量不能下降，相关服务完全符合招标文件的要求。同时，中标方还应书面承诺，“如因中标方实质上存在影响公安部门的业务运行的重大问题和风险，将按相关法规上报监管部门处理，赔偿并承担一切损失的相关处罚。”</w:t>
      </w:r>
      <w:r/>
    </w:p>
    <w:p>
      <w:pPr>
        <w:spacing w:line="400" w:lineRule="exact"/>
        <w:rPr>
          <w:b/>
          <w:bCs/>
          <w:color w:val="000000"/>
          <w:szCs w:val="21"/>
        </w:rPr>
      </w:pPr>
      <w:r>
        <w:rPr>
          <w:rFonts w:hint="eastAsia"/>
          <w:b/>
          <w:bCs/>
          <w:color w:val="000000"/>
          <w:szCs w:val="21"/>
        </w:rPr>
        <w:t xml:space="preserve">3.</w:t>
      </w:r>
      <w:r>
        <w:rPr>
          <w:rFonts w:hint="eastAsia"/>
          <w:b/>
          <w:bCs/>
          <w:color w:val="000000"/>
          <w:szCs w:val="21"/>
        </w:rPr>
        <w:t xml:space="preserve">服务响应时间</w:t>
      </w:r>
      <w:r/>
    </w:p>
    <w:p>
      <w:pPr>
        <w:ind w:firstLine="420"/>
        <w:spacing w:line="400" w:lineRule="exact"/>
        <w:rPr>
          <w:color w:val="000000"/>
          <w:szCs w:val="21"/>
        </w:rPr>
      </w:pPr>
      <w:r>
        <w:rPr>
          <w:rFonts w:hint="eastAsia"/>
          <w:color w:val="000000"/>
          <w:szCs w:val="21"/>
        </w:rPr>
        <w:t xml:space="preserve">（</w:t>
      </w:r>
      <w:r>
        <w:rPr>
          <w:rFonts w:hint="eastAsia"/>
          <w:color w:val="000000"/>
          <w:szCs w:val="21"/>
        </w:rPr>
        <w:t xml:space="preserve">1</w:t>
      </w:r>
      <w:r>
        <w:rPr>
          <w:rFonts w:hint="eastAsia"/>
          <w:color w:val="000000"/>
          <w:szCs w:val="21"/>
        </w:rPr>
        <w:t xml:space="preserve">）使用人、其他人员或感知平台发现故障</w:t>
      </w:r>
      <w:r>
        <w:rPr>
          <w:rFonts w:hint="eastAsia"/>
          <w:color w:val="000000"/>
          <w:szCs w:val="21"/>
        </w:rPr>
        <w:t xml:space="preserve">:</w:t>
      </w:r>
      <w:r>
        <w:rPr>
          <w:rFonts w:hint="eastAsia"/>
          <w:color w:val="000000"/>
          <w:szCs w:val="21"/>
        </w:rPr>
        <w:t xml:space="preserve">服务单位接到感知应用平台运维系统下发的维修通知单或电话通知时，应第一时间派人至现场并在手机</w:t>
      </w:r>
      <w:r>
        <w:rPr>
          <w:rFonts w:hint="eastAsia"/>
          <w:color w:val="000000"/>
          <w:szCs w:val="21"/>
        </w:rPr>
        <w:t xml:space="preserve"> APP </w:t>
      </w:r>
      <w:r>
        <w:rPr>
          <w:rFonts w:hint="eastAsia"/>
          <w:color w:val="000000"/>
          <w:szCs w:val="21"/>
        </w:rPr>
        <w:t xml:space="preserve">签收，并进行记录和反馈。修复后，应对该设备进行清理，并应通过感知应用平台运维系统报使用人，对修复情况进行现场和远程验收，并由服务单位记录相关信息。</w:t>
      </w:r>
      <w:r/>
    </w:p>
    <w:p>
      <w:pPr>
        <w:ind w:firstLine="420"/>
        <w:spacing w:line="400" w:lineRule="exact"/>
        <w:rPr>
          <w:color w:val="000000"/>
          <w:szCs w:val="21"/>
        </w:rPr>
      </w:pPr>
      <w:r>
        <w:rPr>
          <w:rFonts w:hint="eastAsia"/>
          <w:color w:val="000000"/>
          <w:szCs w:val="21"/>
        </w:rPr>
        <w:t xml:space="preserve">（</w:t>
      </w:r>
      <w:r>
        <w:rPr>
          <w:rFonts w:hint="eastAsia"/>
          <w:color w:val="000000"/>
          <w:szCs w:val="21"/>
        </w:rPr>
        <w:t xml:space="preserve">2</w:t>
      </w:r>
      <w:r>
        <w:rPr>
          <w:rFonts w:hint="eastAsia"/>
          <w:color w:val="000000"/>
          <w:szCs w:val="21"/>
        </w:rPr>
        <w:t xml:space="preserve">）服务单位巡检中发现故障</w:t>
      </w:r>
      <w:r>
        <w:rPr>
          <w:rFonts w:hint="eastAsia"/>
          <w:color w:val="000000"/>
          <w:szCs w:val="21"/>
        </w:rPr>
        <w:t xml:space="preserve">:</w:t>
      </w:r>
      <w:r>
        <w:rPr>
          <w:rFonts w:hint="eastAsia"/>
          <w:color w:val="000000"/>
          <w:szCs w:val="21"/>
        </w:rPr>
        <w:t xml:space="preserve">电话的方式上报使用人，由使用人通过感知应用平台运维系统下单，并按照相关要求组织维修。</w:t>
      </w:r>
      <w:r/>
    </w:p>
    <w:p>
      <w:pPr>
        <w:ind w:firstLine="420"/>
        <w:spacing w:line="400" w:lineRule="exact"/>
        <w:rPr>
          <w:color w:val="000000"/>
          <w:szCs w:val="21"/>
        </w:rPr>
      </w:pPr>
      <w:r>
        <w:rPr>
          <w:rFonts w:hint="eastAsia"/>
          <w:color w:val="000000"/>
          <w:szCs w:val="21"/>
        </w:rPr>
        <w:t xml:space="preserve">（</w:t>
      </w:r>
      <w:r>
        <w:rPr>
          <w:rFonts w:hint="eastAsia"/>
          <w:color w:val="000000"/>
          <w:szCs w:val="21"/>
        </w:rPr>
        <w:t xml:space="preserve">3</w:t>
      </w:r>
      <w:r>
        <w:rPr>
          <w:rFonts w:hint="eastAsia"/>
          <w:color w:val="000000"/>
          <w:szCs w:val="21"/>
        </w:rPr>
        <w:t xml:space="preserve">）故障排除时限。简单故障</w:t>
      </w:r>
      <w:r>
        <w:rPr>
          <w:rFonts w:hint="eastAsia"/>
          <w:color w:val="000000"/>
          <w:szCs w:val="21"/>
        </w:rPr>
        <w:t xml:space="preserve">1</w:t>
      </w:r>
      <w:r>
        <w:rPr>
          <w:rFonts w:hint="eastAsia"/>
          <w:color w:val="000000"/>
          <w:szCs w:val="21"/>
        </w:rPr>
        <w:t xml:space="preserve">小时排除，一般故障</w:t>
      </w:r>
      <w:r>
        <w:rPr>
          <w:rFonts w:hint="eastAsia"/>
          <w:color w:val="000000"/>
          <w:szCs w:val="21"/>
        </w:rPr>
        <w:t xml:space="preserve">4</w:t>
      </w:r>
      <w:r>
        <w:rPr>
          <w:rFonts w:hint="eastAsia"/>
          <w:color w:val="000000"/>
          <w:szCs w:val="21"/>
        </w:rPr>
        <w:t xml:space="preserve">小时排除，严重故障</w:t>
      </w:r>
      <w:r>
        <w:rPr>
          <w:rFonts w:hint="eastAsia"/>
          <w:color w:val="000000"/>
          <w:szCs w:val="21"/>
        </w:rPr>
        <w:t xml:space="preserve">8 </w:t>
      </w:r>
      <w:r>
        <w:rPr>
          <w:rFonts w:hint="eastAsia"/>
          <w:color w:val="000000"/>
          <w:szCs w:val="21"/>
        </w:rPr>
        <w:t xml:space="preserve">小时内修复，需要更换配件的</w:t>
      </w:r>
      <w:r>
        <w:rPr>
          <w:rFonts w:hint="eastAsia"/>
          <w:color w:val="000000"/>
          <w:szCs w:val="21"/>
        </w:rPr>
        <w:t xml:space="preserve">24</w:t>
      </w:r>
      <w:r>
        <w:rPr>
          <w:rFonts w:hint="eastAsia"/>
          <w:color w:val="000000"/>
          <w:szCs w:val="21"/>
        </w:rPr>
        <w:t xml:space="preserve">小时内修复，如发生因取电困难、设备原因、地下管线故障暂时无法维护的情况，需服务单位在</w:t>
      </w:r>
      <w:r>
        <w:rPr>
          <w:rFonts w:hint="eastAsia"/>
          <w:color w:val="000000"/>
          <w:szCs w:val="21"/>
        </w:rPr>
        <w:t xml:space="preserve">8</w:t>
      </w:r>
      <w:r>
        <w:rPr>
          <w:rFonts w:hint="eastAsia"/>
          <w:color w:val="000000"/>
          <w:szCs w:val="21"/>
        </w:rPr>
        <w:t xml:space="preserve">小时内提出维护方案和维修时间表，报使用人认可，节假日也计算在时间内。对涉及安全的《维修单》或电话通知，应立即到达现场，当日必须完成维修工作，并在修复后，第一时间上报该设备管理单位确认，并取得确认单。</w:t>
      </w:r>
      <w:r/>
    </w:p>
    <w:p>
      <w:pPr>
        <w:ind w:firstLine="420"/>
        <w:spacing w:line="400" w:lineRule="exact"/>
        <w:rPr>
          <w:color w:val="000000"/>
          <w:szCs w:val="21"/>
        </w:rPr>
      </w:pPr>
      <w:r>
        <w:rPr>
          <w:rFonts w:hint="eastAsia"/>
          <w:color w:val="000000"/>
          <w:szCs w:val="21"/>
        </w:rPr>
        <w:t xml:space="preserve">（</w:t>
      </w:r>
      <w:r>
        <w:rPr>
          <w:rFonts w:hint="eastAsia"/>
          <w:color w:val="000000"/>
          <w:szCs w:val="21"/>
        </w:rPr>
        <w:t xml:space="preserve">4</w:t>
      </w:r>
      <w:r>
        <w:rPr>
          <w:rFonts w:hint="eastAsia"/>
          <w:color w:val="000000"/>
          <w:szCs w:val="21"/>
        </w:rPr>
        <w:t xml:space="preserve">）更换设备及维护要求。需要更换新设备必须报使用人核查，经同意后方能进行维护。</w:t>
      </w:r>
      <w:r/>
    </w:p>
    <w:p>
      <w:pPr>
        <w:ind w:firstLine="420"/>
        <w:spacing w:line="400" w:lineRule="exact"/>
        <w:rPr>
          <w:color w:val="000000"/>
          <w:szCs w:val="21"/>
        </w:rPr>
      </w:pPr>
      <w:r>
        <w:rPr>
          <w:rFonts w:hint="eastAsia"/>
          <w:color w:val="000000"/>
          <w:szCs w:val="21"/>
        </w:rPr>
        <w:t xml:space="preserve">（</w:t>
      </w:r>
      <w:r>
        <w:rPr>
          <w:rFonts w:hint="eastAsia"/>
          <w:color w:val="000000"/>
          <w:szCs w:val="21"/>
        </w:rPr>
        <w:t xml:space="preserve">6</w:t>
      </w:r>
      <w:r>
        <w:rPr>
          <w:rFonts w:hint="eastAsia"/>
          <w:color w:val="000000"/>
          <w:szCs w:val="21"/>
        </w:rPr>
        <w:t xml:space="preserve">）新增补盲点位应在接到工单后</w:t>
      </w:r>
      <w:r>
        <w:rPr>
          <w:rFonts w:hint="eastAsia"/>
          <w:color w:val="000000"/>
          <w:szCs w:val="21"/>
        </w:rPr>
        <w:t xml:space="preserve"> 24 </w:t>
      </w:r>
      <w:r>
        <w:rPr>
          <w:rFonts w:hint="eastAsia"/>
          <w:color w:val="000000"/>
          <w:szCs w:val="21"/>
        </w:rPr>
        <w:t xml:space="preserve">小时提供建设方案，包括前端型号、杆件类型、施工方案等。方案通过后应于</w:t>
      </w:r>
      <w:r>
        <w:rPr>
          <w:rFonts w:hint="eastAsia"/>
          <w:color w:val="000000"/>
          <w:szCs w:val="21"/>
        </w:rPr>
        <w:t xml:space="preserve">2</w:t>
      </w:r>
      <w:r>
        <w:rPr>
          <w:rFonts w:hint="eastAsia"/>
          <w:color w:val="000000"/>
          <w:szCs w:val="21"/>
        </w:rPr>
        <w:t xml:space="preserve">周内完成设备的安装调试及平台接入。</w:t>
      </w:r>
      <w:r/>
    </w:p>
    <w:p>
      <w:pPr>
        <w:ind w:firstLine="482"/>
        <w:rPr>
          <w:rFonts w:hint="eastAsia" w:ascii="宋体" w:hAnsi="宋体"/>
          <w:b/>
          <w:bCs/>
          <w:sz w:val="24"/>
        </w:rPr>
      </w:pPr>
      <w:r>
        <w:rPr>
          <w:rFonts w:hint="eastAsia" w:ascii="宋体" w:hAnsi="宋体"/>
          <w:b/>
          <w:bCs/>
          <w:sz w:val="24"/>
        </w:rPr>
      </w:r>
      <w:r/>
    </w:p>
    <w:p>
      <w:pPr>
        <w:rPr>
          <w:b/>
          <w:bCs/>
          <w:color w:val="0000ff"/>
          <w:szCs w:val="21"/>
        </w:rPr>
      </w:pPr>
      <w:r>
        <w:rPr>
          <w:rFonts w:hint="eastAsia"/>
          <w:b/>
          <w:bCs/>
          <w:color w:val="0000ff"/>
          <w:szCs w:val="21"/>
        </w:rPr>
        <w:t xml:space="preserve">（六十八）全馆设施设备维护、档案软件维护、办公宽带网络</w:t>
      </w:r>
      <w:r/>
    </w:p>
    <w:p>
      <w:pPr>
        <w:spacing w:line="400" w:lineRule="exact"/>
        <w:rPr>
          <w:b/>
          <w:bCs/>
        </w:rPr>
      </w:pPr>
      <w:r>
        <w:rPr>
          <w:rFonts w:hint="eastAsia"/>
          <w:b/>
          <w:bCs/>
        </w:rPr>
        <w:t xml:space="preserve">1.</w:t>
      </w:r>
      <w:r>
        <w:rPr>
          <w:rFonts w:hint="eastAsia"/>
          <w:b/>
          <w:bCs/>
        </w:rPr>
        <w:t xml:space="preserve">服务内容</w:t>
      </w:r>
      <w:r/>
    </w:p>
    <w:p>
      <w:pPr>
        <w:ind w:firstLine="210"/>
        <w:spacing w:line="400" w:lineRule="exact"/>
      </w:pPr>
      <w:r>
        <w:rPr>
          <w:rFonts w:hint="eastAsia"/>
        </w:rPr>
        <w:t xml:space="preserve">市档案馆是国家一级综合档案馆，江苏省</w:t>
      </w:r>
      <w:r>
        <w:rPr>
          <w:rFonts w:hint="eastAsia"/>
        </w:rPr>
        <w:t xml:space="preserve">AAAA</w:t>
      </w:r>
      <w:r>
        <w:rPr>
          <w:rFonts w:hint="eastAsia"/>
        </w:rPr>
        <w:t xml:space="preserve">级数字档案馆，馆藏总量</w:t>
      </w:r>
      <w:r>
        <w:rPr>
          <w:rFonts w:hint="eastAsia"/>
        </w:rPr>
        <w:t xml:space="preserve">40</w:t>
      </w:r>
      <w:r>
        <w:rPr>
          <w:rFonts w:hint="eastAsia"/>
        </w:rPr>
        <w:t xml:space="preserve">余万卷、</w:t>
      </w:r>
      <w:r>
        <w:rPr>
          <w:rFonts w:hint="eastAsia"/>
        </w:rPr>
        <w:t xml:space="preserve">12</w:t>
      </w:r>
      <w:r>
        <w:rPr>
          <w:rFonts w:hint="eastAsia"/>
        </w:rPr>
        <w:t xml:space="preserve">万余件，档案数据达</w:t>
      </w:r>
      <w:r>
        <w:rPr>
          <w:rFonts w:hint="eastAsia"/>
        </w:rPr>
        <w:t xml:space="preserve">7TB</w:t>
      </w:r>
      <w:r>
        <w:rPr>
          <w:rFonts w:hint="eastAsia"/>
        </w:rPr>
        <w:t xml:space="preserve">。馆内建有</w:t>
      </w:r>
      <w:r>
        <w:rPr>
          <w:rFonts w:hint="eastAsia"/>
        </w:rPr>
        <w:t xml:space="preserve">B</w:t>
      </w:r>
      <w:r>
        <w:rPr>
          <w:rFonts w:hint="eastAsia"/>
        </w:rPr>
        <w:t xml:space="preserve">级机房，含多台服务器、存储、</w:t>
      </w:r>
      <w:r>
        <w:rPr>
          <w:rFonts w:hint="eastAsia"/>
        </w:rPr>
        <w:t xml:space="preserve">UPS</w:t>
      </w:r>
      <w:r>
        <w:rPr>
          <w:rFonts w:hint="eastAsia"/>
        </w:rPr>
        <w:t xml:space="preserve">不间断电源及监控等设施设备。为保障软件、硬件及网络服务正常运行，现进行日常维护。</w:t>
      </w:r>
      <w:r/>
    </w:p>
    <w:p>
      <w:pPr>
        <w:spacing w:line="400" w:lineRule="exact"/>
        <w:rPr>
          <w:b/>
          <w:bCs/>
        </w:rPr>
      </w:pPr>
      <w:r>
        <w:rPr>
          <w:rFonts w:hint="eastAsia"/>
          <w:b/>
          <w:bCs/>
        </w:rPr>
        <w:t xml:space="preserve">2.</w:t>
      </w:r>
      <w:r>
        <w:rPr>
          <w:rFonts w:hint="eastAsia"/>
          <w:b/>
          <w:bCs/>
        </w:rPr>
        <w:t xml:space="preserve">服务标准</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88"/>
        <w:gridCol w:w="3293"/>
        <w:gridCol w:w="4541"/>
      </w:tblGrid>
      <w:tr>
        <w:trPr/>
        <w:tc>
          <w:tcPr>
            <w:tcW w:w="688" w:type="dxa"/>
            <w:textDirection w:val="lrTb"/>
            <w:noWrap w:val="false"/>
          </w:tcPr>
          <w:p>
            <w:pPr>
              <w:jc w:val="center"/>
              <w:spacing w:line="400" w:lineRule="exact"/>
            </w:pPr>
            <w:r>
              <w:rPr>
                <w:rFonts w:hint="eastAsia"/>
              </w:rPr>
              <w:t xml:space="preserve">序号</w:t>
            </w:r>
            <w:r/>
          </w:p>
        </w:tc>
        <w:tc>
          <w:tcPr>
            <w:tcW w:w="3293" w:type="dxa"/>
            <w:textDirection w:val="lrTb"/>
            <w:noWrap w:val="false"/>
          </w:tcPr>
          <w:p>
            <w:pPr>
              <w:spacing w:line="400" w:lineRule="exact"/>
            </w:pPr>
            <w:r>
              <w:rPr>
                <w:rFonts w:hint="eastAsia"/>
              </w:rPr>
              <w:t xml:space="preserve">项目名称</w:t>
            </w:r>
            <w:r/>
          </w:p>
        </w:tc>
        <w:tc>
          <w:tcPr>
            <w:tcW w:w="4541" w:type="dxa"/>
            <w:textDirection w:val="lrTb"/>
            <w:noWrap w:val="false"/>
          </w:tcPr>
          <w:p>
            <w:pPr>
              <w:spacing w:line="400" w:lineRule="exact"/>
            </w:pPr>
            <w:r>
              <w:rPr>
                <w:rFonts w:hint="eastAsia"/>
              </w:rPr>
              <w:t xml:space="preserve">内容</w:t>
            </w:r>
            <w:r/>
          </w:p>
        </w:tc>
      </w:tr>
      <w:tr>
        <w:trPr/>
        <w:tc>
          <w:tcPr>
            <w:tcW w:w="688" w:type="dxa"/>
            <w:textDirection w:val="lrTb"/>
            <w:noWrap w:val="false"/>
          </w:tcPr>
          <w:p>
            <w:pPr>
              <w:jc w:val="center"/>
              <w:spacing w:line="400" w:lineRule="exact"/>
            </w:pPr>
            <w:r>
              <w:rPr>
                <w:rFonts w:hint="eastAsia"/>
              </w:rPr>
              <w:t xml:space="preserve">1</w:t>
            </w:r>
            <w:r/>
          </w:p>
        </w:tc>
        <w:tc>
          <w:tcPr>
            <w:tcW w:w="3293" w:type="dxa"/>
            <w:textDirection w:val="lrTb"/>
            <w:noWrap w:val="false"/>
          </w:tcPr>
          <w:p>
            <w:pPr>
              <w:spacing w:line="400" w:lineRule="exact"/>
            </w:pPr>
            <w:r>
              <w:rPr>
                <w:rFonts w:hint="eastAsia" w:ascii="宋体" w:hAnsi="宋体" w:cs="宋体"/>
                <w:spacing w:val="8"/>
                <w:szCs w:val="21"/>
              </w:rPr>
              <w:t xml:space="preserve">数字档案管理系统</w:t>
            </w:r>
            <w:r>
              <w:rPr>
                <w:rFonts w:hint="eastAsia" w:ascii="宋体" w:hAnsi="宋体" w:cs="宋体"/>
                <w:spacing w:val="25"/>
                <w:szCs w:val="21"/>
              </w:rPr>
              <w:t xml:space="preserve">护</w:t>
            </w:r>
            <w:r/>
          </w:p>
        </w:tc>
        <w:tc>
          <w:tcPr>
            <w:tcW w:w="4541" w:type="dxa"/>
            <w:textDirection w:val="lrTb"/>
            <w:noWrap w:val="false"/>
          </w:tcPr>
          <w:p>
            <w:pPr>
              <w:spacing w:line="400" w:lineRule="exact"/>
            </w:pPr>
            <w:r>
              <w:t xml:space="preserve">1.</w:t>
            </w:r>
            <w:r>
              <w:t xml:space="preserve">系统故障解决；</w:t>
            </w:r>
            <w:r/>
          </w:p>
          <w:p>
            <w:pPr>
              <w:spacing w:line="400" w:lineRule="exact"/>
            </w:pPr>
            <w:r>
              <w:t xml:space="preserve">2.</w:t>
            </w:r>
            <w:r>
              <w:t xml:space="preserve">系统升级性服务；</w:t>
            </w:r>
            <w:r/>
          </w:p>
          <w:p>
            <w:pPr>
              <w:spacing w:line="400" w:lineRule="exact"/>
            </w:pPr>
            <w:r>
              <w:t xml:space="preserve">3.</w:t>
            </w:r>
            <w:r>
              <w:t xml:space="preserve">档案数据批量挂接、备份服务；</w:t>
            </w:r>
            <w:r/>
          </w:p>
          <w:p>
            <w:pPr>
              <w:spacing w:line="400" w:lineRule="exact"/>
            </w:pPr>
            <w:r>
              <w:t xml:space="preserve">4.</w:t>
            </w:r>
            <w:r>
              <w:t xml:space="preserve">系统运行的咨询服务。</w:t>
            </w:r>
            <w:r/>
          </w:p>
        </w:tc>
      </w:tr>
      <w:tr>
        <w:trPr/>
        <w:tc>
          <w:tcPr>
            <w:tcW w:w="688" w:type="dxa"/>
            <w:textDirection w:val="lrTb"/>
            <w:noWrap w:val="false"/>
          </w:tcPr>
          <w:p>
            <w:pPr>
              <w:jc w:val="center"/>
              <w:spacing w:line="400" w:lineRule="exact"/>
            </w:pPr>
            <w:r>
              <w:rPr>
                <w:rFonts w:hint="eastAsia"/>
              </w:rPr>
              <w:t xml:space="preserve">2</w:t>
            </w:r>
            <w:r/>
          </w:p>
        </w:tc>
        <w:tc>
          <w:tcPr>
            <w:tcW w:w="3293" w:type="dxa"/>
            <w:textDirection w:val="lrTb"/>
            <w:noWrap w:val="false"/>
          </w:tcPr>
          <w:p>
            <w:pPr>
              <w:spacing w:line="400" w:lineRule="exact"/>
            </w:pPr>
            <w:r>
              <w:t xml:space="preserve">机房设施设备及监</w:t>
            </w:r>
            <w:r>
              <w:t xml:space="preserve"> </w:t>
            </w:r>
            <w:r>
              <w:t xml:space="preserve">控系统维护</w:t>
            </w:r>
            <w:r/>
          </w:p>
        </w:tc>
        <w:tc>
          <w:tcPr>
            <w:tcW w:w="4541" w:type="dxa"/>
            <w:textDirection w:val="lrTb"/>
            <w:noWrap w:val="false"/>
          </w:tcPr>
          <w:p>
            <w:pPr>
              <w:spacing w:line="400" w:lineRule="exact"/>
            </w:pPr>
            <w:r>
              <w:t xml:space="preserve">1.</w:t>
            </w:r>
            <w:r>
              <w:t xml:space="preserve">机房内硬件设备维护；</w:t>
            </w:r>
            <w:r/>
          </w:p>
          <w:p>
            <w:pPr>
              <w:spacing w:line="400" w:lineRule="exact"/>
            </w:pPr>
            <w:r>
              <w:t xml:space="preserve">2.</w:t>
            </w:r>
            <w:r>
              <w:t xml:space="preserve">全馆监控设备维护；</w:t>
            </w:r>
            <w:r/>
          </w:p>
        </w:tc>
      </w:tr>
      <w:tr>
        <w:trPr/>
        <w:tc>
          <w:tcPr>
            <w:tcW w:w="688" w:type="dxa"/>
            <w:textDirection w:val="lrTb"/>
            <w:noWrap w:val="false"/>
          </w:tcPr>
          <w:p>
            <w:pPr>
              <w:jc w:val="center"/>
              <w:spacing w:line="400" w:lineRule="exact"/>
            </w:pPr>
            <w:r>
              <w:rPr>
                <w:rFonts w:hint="eastAsia"/>
              </w:rPr>
              <w:t xml:space="preserve">3</w:t>
            </w:r>
            <w:r/>
          </w:p>
        </w:tc>
        <w:tc>
          <w:tcPr>
            <w:tcW w:w="3293" w:type="dxa"/>
            <w:textDirection w:val="lrTb"/>
            <w:noWrap w:val="false"/>
          </w:tcPr>
          <w:p>
            <w:pPr>
              <w:spacing w:line="400" w:lineRule="exact"/>
            </w:pPr>
            <w:r>
              <w:t xml:space="preserve">网络宽带专线服务</w:t>
            </w:r>
            <w:r/>
          </w:p>
        </w:tc>
        <w:tc>
          <w:tcPr>
            <w:tcW w:w="4541" w:type="dxa"/>
            <w:textDirection w:val="lrTb"/>
            <w:noWrap w:val="false"/>
          </w:tcPr>
          <w:p>
            <w:pPr>
              <w:spacing w:line="400" w:lineRule="exact"/>
            </w:pPr>
            <w:r>
              <w:rPr>
                <w:rFonts w:hint="eastAsia"/>
              </w:rPr>
              <w:t xml:space="preserve">1.</w:t>
            </w:r>
            <w:r>
              <w:t xml:space="preserve">2</w:t>
            </w:r>
            <w:r>
              <w:t xml:space="preserve">条</w:t>
            </w:r>
            <w:r>
              <w:t xml:space="preserve">100M</w:t>
            </w:r>
            <w:r>
              <w:t xml:space="preserve">光纤宽带；</w:t>
            </w:r>
            <w:r/>
          </w:p>
          <w:p>
            <w:pPr>
              <w:spacing w:line="400" w:lineRule="exact"/>
            </w:pPr>
            <w:r>
              <w:rPr>
                <w:rFonts w:hint="eastAsia"/>
              </w:rPr>
              <w:t xml:space="preserve">2.</w:t>
            </w:r>
            <w:r>
              <w:t xml:space="preserve">1</w:t>
            </w:r>
            <w:r>
              <w:t xml:space="preserve">条</w:t>
            </w:r>
            <w:r>
              <w:t xml:space="preserve">100M</w:t>
            </w:r>
            <w:r>
              <w:t xml:space="preserve">电子政务专线。</w:t>
            </w:r>
            <w:r/>
          </w:p>
        </w:tc>
      </w:tr>
      <w:tr>
        <w:trPr/>
        <w:tc>
          <w:tcPr>
            <w:gridSpan w:val="3"/>
            <w:tcW w:w="8522" w:type="dxa"/>
            <w:textDirection w:val="lrTb"/>
            <w:noWrap w:val="false"/>
          </w:tcPr>
          <w:p>
            <w:pPr>
              <w:spacing w:line="400" w:lineRule="exact"/>
            </w:pPr>
            <w:r>
              <w:t xml:space="preserve">维保及网络服务单位需提供</w:t>
            </w:r>
            <w:r>
              <w:t xml:space="preserve">7×24</w:t>
            </w:r>
            <w:r>
              <w:t xml:space="preserve">小时保障，保障服务团队提供全天候技术保障支持。</w:t>
            </w:r>
            <w:r/>
          </w:p>
        </w:tc>
      </w:tr>
    </w:tbl>
    <w:p>
      <w:pPr>
        <w:ind w:firstLine="482"/>
        <w:rPr>
          <w:rFonts w:hint="eastAsia" w:ascii="宋体" w:hAnsi="宋体"/>
          <w:b/>
          <w:bCs/>
          <w:sz w:val="24"/>
        </w:rPr>
      </w:pPr>
      <w:r>
        <w:rPr>
          <w:rFonts w:hint="eastAsia" w:ascii="宋体" w:hAnsi="宋体"/>
          <w:b/>
          <w:bCs/>
          <w:sz w:val="24"/>
        </w:rPr>
      </w:r>
      <w:r/>
    </w:p>
    <w:p>
      <w:pPr>
        <w:rPr>
          <w:rFonts w:hint="eastAsia" w:ascii="宋体" w:hAnsi="宋体"/>
          <w:b/>
          <w:bCs/>
          <w:color w:val="0000ff"/>
          <w:szCs w:val="21"/>
        </w:rPr>
      </w:pPr>
      <w:r>
        <w:rPr>
          <w:rFonts w:hint="eastAsia" w:ascii="宋体" w:hAnsi="宋体"/>
          <w:b/>
          <w:bCs/>
          <w:color w:val="0000ff"/>
          <w:szCs w:val="21"/>
        </w:rPr>
        <w:t xml:space="preserve">注：1.以上所有项目需求，以信息化主管部门审定的方案为准。</w:t>
      </w:r>
      <w:r/>
    </w:p>
    <w:p>
      <w:pPr>
        <w:spacing w:line="360" w:lineRule="auto"/>
        <w:tabs>
          <w:tab w:val="left" w:pos="1134" w:leader="none"/>
        </w:tabs>
        <w:rPr>
          <w:rFonts w:hint="eastAsia" w:ascii="宋体" w:hAnsi="宋体" w:cs="宋体"/>
          <w:color w:val="0000ff"/>
          <w:szCs w:val="21"/>
        </w:rPr>
      </w:pPr>
      <w:r>
        <w:rPr>
          <w:rFonts w:hint="eastAsia" w:ascii="宋体" w:hAnsi="宋体" w:cs="宋体"/>
          <w:b/>
          <w:color w:val="0000ff"/>
          <w:szCs w:val="21"/>
        </w:rPr>
        <w:t xml:space="preserve">2.加“</w:t>
      </w:r>
      <w:r>
        <w:rPr>
          <w:rFonts w:hint="eastAsia" w:ascii="宋体" w:hAnsi="宋体" w:cs="宋体"/>
          <w:color w:val="0000ff"/>
          <w:szCs w:val="21"/>
        </w:rPr>
        <w:t xml:space="preserve">★</w:t>
      </w:r>
      <w:r>
        <w:rPr>
          <w:rFonts w:hint="eastAsia" w:ascii="宋体" w:hAnsi="宋体" w:cs="宋体"/>
          <w:b/>
          <w:color w:val="0000ff"/>
          <w:szCs w:val="21"/>
        </w:rPr>
        <w:t xml:space="preserve">”条款供应商应逐条响应，有一条负偏离的将被定义为非实质性响应招标文件。</w:t>
      </w:r>
      <w:r/>
    </w:p>
    <w:p>
      <w:pPr>
        <w:ind w:firstLine="482"/>
        <w:rPr>
          <w:rFonts w:hint="eastAsia" w:ascii="宋体" w:hAnsi="宋体"/>
          <w:b/>
          <w:bCs/>
          <w:sz w:val="24"/>
        </w:rPr>
      </w:pPr>
      <w:r>
        <w:rPr>
          <w:rFonts w:hint="eastAsia" w:ascii="宋体" w:hAnsi="宋体"/>
          <w:b/>
          <w:bCs/>
          <w:sz w:val="24"/>
        </w:rPr>
      </w:r>
      <w:r/>
    </w:p>
    <w:p>
      <w:pPr>
        <w:rPr>
          <w:rFonts w:hint="eastAsia" w:ascii="宋体" w:hAnsi="宋体"/>
          <w:b/>
          <w:bCs/>
          <w:sz w:val="24"/>
        </w:rPr>
      </w:pPr>
      <w:r>
        <w:rPr>
          <w:rFonts w:hint="eastAsia" w:ascii="宋体" w:hAnsi="宋体"/>
          <w:b/>
          <w:bCs/>
          <w:sz w:val="24"/>
        </w:rPr>
      </w:r>
      <w:r/>
    </w:p>
    <w:p>
      <w:pPr>
        <w:rPr>
          <w:rFonts w:hint="eastAsia" w:ascii="宋体" w:hAnsi="宋体"/>
          <w:b/>
          <w:bCs/>
          <w:sz w:val="24"/>
        </w:rPr>
      </w:pPr>
      <w:r>
        <w:rPr>
          <w:rFonts w:hint="eastAsia" w:ascii="宋体" w:hAnsi="宋体"/>
          <w:b/>
          <w:bCs/>
          <w:sz w:val="24"/>
        </w:rPr>
      </w:r>
      <w:r/>
    </w:p>
    <w:p>
      <w:pPr>
        <w:rPr>
          <w:rFonts w:hint="eastAsia" w:ascii="宋体" w:hAnsi="宋体"/>
          <w:b/>
          <w:bCs/>
          <w:sz w:val="24"/>
        </w:rPr>
      </w:pPr>
      <w:r>
        <w:rPr>
          <w:rFonts w:hint="eastAsia" w:ascii="宋体" w:hAnsi="宋体"/>
          <w:b/>
          <w:bCs/>
          <w:sz w:val="24"/>
        </w:rPr>
        <w:t xml:space="preserve">五、服务质量要求</w:t>
      </w:r>
      <w:r/>
    </w:p>
    <w:p>
      <w:pPr>
        <w:spacing w:line="360" w:lineRule="auto"/>
        <w:rPr>
          <w:rFonts w:hint="eastAsia" w:ascii="宋体" w:hAnsi="宋体"/>
          <w:b/>
          <w:bCs/>
          <w:szCs w:val="21"/>
        </w:rPr>
      </w:pPr>
      <w:r>
        <w:rPr>
          <w:rFonts w:hint="eastAsia" w:ascii="宋体" w:hAnsi="宋体"/>
          <w:b/>
          <w:bCs/>
          <w:szCs w:val="21"/>
        </w:rPr>
        <w:t xml:space="preserve">1.服务期限</w:t>
      </w:r>
      <w:r/>
    </w:p>
    <w:p>
      <w:pPr>
        <w:ind w:firstLine="210"/>
        <w:spacing w:line="360" w:lineRule="auto"/>
        <w:rPr>
          <w:rFonts w:hint="eastAsia" w:ascii="宋体" w:hAnsi="宋体"/>
          <w:szCs w:val="21"/>
        </w:rPr>
      </w:pPr>
      <w:r>
        <w:rPr>
          <w:rFonts w:hint="eastAsia" w:ascii="宋体" w:hAnsi="宋体"/>
          <w:szCs w:val="21"/>
        </w:rPr>
        <w:t xml:space="preserve">项目服务期为壹年。</w:t>
      </w:r>
      <w:r/>
    </w:p>
    <w:p>
      <w:pPr>
        <w:rPr>
          <w:rFonts w:hint="eastAsia" w:ascii="宋体" w:hAnsi="宋体"/>
          <w:b/>
          <w:bCs/>
          <w:szCs w:val="21"/>
        </w:rPr>
      </w:pPr>
      <w:r>
        <w:rPr>
          <w:rFonts w:hint="eastAsia" w:ascii="宋体" w:hAnsi="宋体"/>
          <w:b/>
          <w:bCs/>
          <w:szCs w:val="21"/>
        </w:rPr>
        <w:t xml:space="preserve">2.所有权归属标准</w:t>
      </w:r>
      <w:r/>
    </w:p>
    <w:p>
      <w:pPr>
        <w:ind w:firstLine="210"/>
        <w:spacing w:line="360" w:lineRule="auto"/>
        <w:rPr>
          <w:rFonts w:hint="eastAsia" w:ascii="宋体" w:hAnsi="宋体"/>
          <w:szCs w:val="21"/>
        </w:rPr>
      </w:pPr>
      <w:r>
        <w:rPr>
          <w:rFonts w:hint="eastAsia" w:ascii="宋体" w:hAnsi="宋体"/>
          <w:szCs w:val="21"/>
        </w:rPr>
        <w:t xml:space="preserve">采购人：项目采购单位。使用方：为服务实际使用人。服务方为中标服务单位。</w:t>
      </w:r>
      <w:r/>
    </w:p>
    <w:p>
      <w:pPr>
        <w:ind w:firstLine="420"/>
        <w:spacing w:line="360" w:lineRule="auto"/>
        <w:rPr>
          <w:rFonts w:hint="eastAsia" w:ascii="宋体" w:hAnsi="宋体"/>
          <w:szCs w:val="21"/>
        </w:rPr>
      </w:pPr>
      <w:r>
        <w:rPr>
          <w:rFonts w:hint="eastAsia" w:ascii="宋体" w:hAnsi="宋体"/>
          <w:szCs w:val="21"/>
        </w:rPr>
        <w:t xml:space="preserve">（1）为项目提供服务配备的软硬件资产属于服务方，服务中软硬件设备的使用权归使用方专用。</w:t>
      </w:r>
      <w:r/>
    </w:p>
    <w:p>
      <w:pPr>
        <w:ind w:firstLine="420"/>
        <w:spacing w:line="360" w:lineRule="auto"/>
        <w:rPr>
          <w:rFonts w:hint="eastAsia" w:ascii="宋体" w:hAnsi="宋体"/>
          <w:szCs w:val="21"/>
        </w:rPr>
      </w:pPr>
      <w:r>
        <w:rPr>
          <w:rFonts w:hint="eastAsia" w:ascii="宋体" w:hAnsi="宋体"/>
          <w:szCs w:val="21"/>
        </w:rPr>
        <w:t xml:space="preserve">（2）服务中产生的公共数据的处理、流通、开放共享、授权运营、监管等应严格按照国家、江苏省关于数据管理相关政策法规条例执行。所有设备的维修、报废等处理需经使用方同意，并在监管下进行。</w:t>
      </w:r>
      <w:r/>
    </w:p>
    <w:p>
      <w:pPr>
        <w:spacing w:line="360" w:lineRule="auto"/>
        <w:rPr>
          <w:rFonts w:hint="eastAsia" w:ascii="宋体" w:hAnsi="宋体"/>
          <w:b/>
          <w:bCs/>
          <w:szCs w:val="21"/>
        </w:rPr>
      </w:pPr>
      <w:r>
        <w:rPr>
          <w:rFonts w:hint="eastAsia" w:ascii="宋体" w:hAnsi="宋体"/>
          <w:b/>
          <w:bCs/>
          <w:szCs w:val="21"/>
        </w:rPr>
        <w:t xml:space="preserve">3.运维管理服务团队要求</w:t>
      </w:r>
      <w:r/>
    </w:p>
    <w:p>
      <w:pPr>
        <w:ind w:firstLine="420"/>
        <w:jc w:val="left"/>
        <w:spacing w:line="360" w:lineRule="auto"/>
        <w:widowControl/>
        <w:rPr>
          <w:rFonts w:hint="eastAsia" w:ascii="宋体" w:hAnsi="宋体" w:cs="宋体"/>
          <w:szCs w:val="21"/>
        </w:rPr>
      </w:pPr>
      <w:r>
        <w:rPr>
          <w:rFonts w:hint="eastAsia" w:ascii="宋体" w:hAnsi="宋体"/>
          <w:szCs w:val="21"/>
        </w:rPr>
        <w:t xml:space="preserve">3.1</w:t>
      </w:r>
      <w:r>
        <w:rPr>
          <w:rFonts w:hint="eastAsia" w:ascii="宋体" w:hAnsi="宋体" w:cs="宋体"/>
          <w:szCs w:val="21"/>
        </w:rPr>
        <w:t xml:space="preserve">投标人应组建完整的运维团队，</w:t>
      </w:r>
      <w:r>
        <w:rPr>
          <w:rFonts w:hint="eastAsia" w:ascii="宋体" w:hAnsi="宋体"/>
          <w:szCs w:val="21"/>
        </w:rPr>
        <w:t xml:space="preserve">拟派人员应具备专业的技术工程师及项目经理，</w:t>
      </w:r>
      <w:r>
        <w:rPr>
          <w:rFonts w:hint="eastAsia" w:ascii="宋体" w:hAnsi="宋体" w:cs="宋体"/>
          <w:szCs w:val="21"/>
        </w:rPr>
        <w:t xml:space="preserve">由项目经理组建项目组负责管理并建立起科学的服务体系，</w:t>
      </w:r>
      <w:r>
        <w:rPr>
          <w:rFonts w:hint="eastAsia" w:ascii="宋体" w:hAnsi="宋体"/>
          <w:szCs w:val="21"/>
        </w:rPr>
        <w:t xml:space="preserve">包括但不限于云计算工程师，操作系统工程师，网络工程师，安全工程师，数据库工程师，软件工程师、电子与智能化工程师等，能快速地分析故障点并熟练地排障，</w:t>
      </w:r>
      <w:r>
        <w:rPr>
          <w:rFonts w:hint="eastAsia" w:ascii="宋体" w:hAnsi="宋体" w:cs="宋体"/>
          <w:szCs w:val="21"/>
        </w:rPr>
        <w:t xml:space="preserve">投标人还需提供远程技术支撑团队，及时解决和处理各类问题需求，定期组织运维操作、网络安全培训工作，确保运维工作稳定、安全、高效进行。</w:t>
      </w:r>
      <w:r/>
    </w:p>
    <w:p>
      <w:pPr>
        <w:ind w:firstLine="420"/>
        <w:spacing w:line="360" w:lineRule="auto"/>
        <w:rPr>
          <w:rFonts w:hint="eastAsia" w:ascii="宋体" w:hAnsi="宋体"/>
          <w:szCs w:val="21"/>
        </w:rPr>
      </w:pPr>
      <w:r>
        <w:rPr>
          <w:rFonts w:hint="eastAsia" w:ascii="宋体" w:hAnsi="宋体"/>
          <w:szCs w:val="21"/>
        </w:rPr>
        <w:t xml:space="preserve">3.2投标人应组建面向用户单位的服务台，配备固定电话，7*2</w:t>
      </w:r>
      <w:r>
        <w:rPr>
          <w:rFonts w:ascii="宋体" w:hAnsi="宋体"/>
          <w:szCs w:val="21"/>
        </w:rPr>
        <w:t xml:space="preserve">4</w:t>
      </w:r>
      <w:r>
        <w:rPr>
          <w:rFonts w:hint="eastAsia" w:ascii="宋体" w:hAnsi="宋体"/>
          <w:szCs w:val="21"/>
        </w:rPr>
        <w:t xml:space="preserve">小时值班移动电话。统一扎口所有服务需求、发布服务任务、追踪服务过程、反馈服务结果、评价服务质量，所有过程均应形成服务原始记录，从需求至结果形成闭环。所有服务需求应形成服务报告并归档。</w:t>
      </w:r>
      <w:r/>
    </w:p>
    <w:p>
      <w:pPr>
        <w:ind w:firstLine="420"/>
        <w:spacing w:line="360" w:lineRule="auto"/>
        <w:rPr>
          <w:rFonts w:hint="eastAsia" w:ascii="宋体" w:hAnsi="宋体"/>
          <w:szCs w:val="21"/>
        </w:rPr>
      </w:pPr>
      <w:r>
        <w:rPr>
          <w:rFonts w:hint="eastAsia" w:ascii="宋体" w:hAnsi="宋体"/>
          <w:szCs w:val="21"/>
        </w:rPr>
        <w:t xml:space="preserve">3.3服务质量报告</w:t>
      </w:r>
      <w:r/>
    </w:p>
    <w:p>
      <w:pPr>
        <w:ind w:firstLine="630"/>
        <w:spacing w:line="360" w:lineRule="auto"/>
        <w:rPr>
          <w:rFonts w:hint="eastAsia" w:ascii="宋体" w:hAnsi="宋体"/>
          <w:szCs w:val="21"/>
        </w:rPr>
      </w:pPr>
      <w:r>
        <w:rPr>
          <w:rFonts w:hint="eastAsia" w:ascii="宋体" w:hAnsi="宋体"/>
          <w:szCs w:val="21"/>
        </w:rPr>
        <w:t xml:space="preserve">（1）每月出具运行情况报告，内容包括但不限于各个项目总体运行状态、故障处理情况、中断情况、异常状况等。</w:t>
      </w:r>
      <w:r/>
    </w:p>
    <w:p>
      <w:pPr>
        <w:ind w:firstLine="630"/>
        <w:spacing w:line="360" w:lineRule="auto"/>
        <w:rPr>
          <w:rFonts w:hint="eastAsia" w:ascii="宋体" w:hAnsi="宋体"/>
          <w:szCs w:val="21"/>
        </w:rPr>
      </w:pPr>
      <w:r>
        <w:rPr>
          <w:rFonts w:hint="eastAsia" w:ascii="宋体" w:hAnsi="宋体"/>
          <w:szCs w:val="21"/>
        </w:rPr>
        <w:t xml:space="preserve">（2）服务方需定期对设备进行巡检，包括但不限于硬件设备状态，系统运行情况、服务人员处理情况等，并定期出具巡检报告。</w:t>
      </w:r>
      <w:r/>
    </w:p>
    <w:p>
      <w:pPr>
        <w:ind w:firstLine="630"/>
        <w:jc w:val="left"/>
        <w:spacing w:line="360" w:lineRule="auto"/>
        <w:widowControl/>
        <w:rPr>
          <w:rFonts w:hint="eastAsia" w:ascii="宋体" w:hAnsi="宋体" w:cs="宋体"/>
          <w:szCs w:val="21"/>
          <w:lang w:bidi="ar"/>
        </w:rPr>
      </w:pPr>
      <w:r>
        <w:rPr>
          <w:rFonts w:hint="eastAsia" w:ascii="宋体" w:hAnsi="宋体" w:cs="宋体"/>
          <w:szCs w:val="21"/>
          <w:lang w:bidi="ar"/>
        </w:rPr>
        <w:t xml:space="preserve">（3）每半年要对服务工作情况进行一次总结，并提交服务报告和日常巡检报告及相关资料。每半年进行一次汇总。</w:t>
      </w:r>
      <w:r/>
    </w:p>
    <w:p>
      <w:pPr>
        <w:ind w:firstLine="420"/>
        <w:spacing w:line="360" w:lineRule="auto"/>
        <w:rPr>
          <w:rFonts w:hint="eastAsia" w:ascii="宋体" w:hAnsi="宋体"/>
          <w:szCs w:val="21"/>
        </w:rPr>
      </w:pPr>
      <w:r>
        <w:rPr>
          <w:rFonts w:hint="eastAsia" w:ascii="宋体" w:hAnsi="宋体"/>
          <w:szCs w:val="21"/>
        </w:rPr>
        <w:t xml:space="preserve">3.4确保使用方各业务正常开展，保障各系统的稳定性、延续性和准确性。</w:t>
      </w:r>
      <w:r/>
    </w:p>
    <w:p>
      <w:pPr>
        <w:rPr>
          <w:rFonts w:hint="eastAsia" w:ascii="宋体" w:hAnsi="宋体"/>
          <w:b/>
          <w:bCs/>
          <w:szCs w:val="21"/>
        </w:rPr>
      </w:pPr>
      <w:r>
        <w:rPr>
          <w:rFonts w:hint="eastAsia" w:ascii="宋体" w:hAnsi="宋体"/>
          <w:b/>
          <w:bCs/>
          <w:szCs w:val="21"/>
        </w:rPr>
        <w:t xml:space="preserve">4.网络传输要求</w:t>
      </w:r>
      <w:r/>
    </w:p>
    <w:p>
      <w:pPr>
        <w:ind w:firstLine="420"/>
        <w:spacing w:line="360" w:lineRule="auto"/>
        <w:rPr>
          <w:rFonts w:hint="eastAsia" w:ascii="宋体" w:hAnsi="宋体"/>
          <w:szCs w:val="21"/>
        </w:rPr>
      </w:pPr>
      <w:r>
        <w:rPr>
          <w:rFonts w:hint="eastAsia" w:ascii="宋体" w:hAnsi="宋体"/>
          <w:szCs w:val="21"/>
        </w:rPr>
        <w:t xml:space="preserve">网络传输应满足以下要求：</w:t>
      </w:r>
      <w:r/>
    </w:p>
    <w:p>
      <w:pPr>
        <w:ind w:firstLine="420"/>
        <w:spacing w:line="360" w:lineRule="auto"/>
        <w:rPr>
          <w:rFonts w:hint="eastAsia" w:ascii="宋体" w:hAnsi="宋体"/>
          <w:szCs w:val="21"/>
        </w:rPr>
      </w:pPr>
      <w:r>
        <w:rPr>
          <w:rFonts w:hint="eastAsia" w:ascii="宋体" w:hAnsi="宋体"/>
          <w:szCs w:val="21"/>
        </w:rPr>
        <w:t xml:space="preserve">（1）网络传输协议要求</w:t>
      </w:r>
      <w:r/>
    </w:p>
    <w:p>
      <w:pPr>
        <w:ind w:firstLine="420"/>
        <w:spacing w:line="360" w:lineRule="auto"/>
        <w:rPr>
          <w:rFonts w:hint="eastAsia" w:ascii="宋体" w:hAnsi="宋体"/>
          <w:szCs w:val="21"/>
        </w:rPr>
      </w:pPr>
      <w:r>
        <w:rPr>
          <w:rFonts w:hint="eastAsia" w:ascii="宋体" w:hAnsi="宋体"/>
          <w:szCs w:val="21"/>
        </w:rPr>
        <w:t xml:space="preserve">联网系统网络层应支持IP协议，传输层应支持TCP和UDP协议，支持IPv4动态路由协议，支持IP的分片和重组。</w:t>
      </w:r>
      <w:r/>
    </w:p>
    <w:p>
      <w:pPr>
        <w:ind w:firstLine="420"/>
        <w:spacing w:line="360" w:lineRule="auto"/>
        <w:rPr>
          <w:rFonts w:hint="eastAsia" w:ascii="宋体" w:hAnsi="宋体"/>
          <w:szCs w:val="21"/>
        </w:rPr>
      </w:pPr>
      <w:r>
        <w:rPr>
          <w:rFonts w:hint="eastAsia" w:ascii="宋体" w:hAnsi="宋体"/>
          <w:szCs w:val="21"/>
        </w:rPr>
        <w:t xml:space="preserve">（2）媒体传输协议要求</w:t>
      </w:r>
      <w:r/>
    </w:p>
    <w:p>
      <w:pPr>
        <w:spacing w:line="360" w:lineRule="auto"/>
        <w:rPr>
          <w:rFonts w:hint="eastAsia" w:ascii="宋体" w:hAnsi="宋体"/>
          <w:szCs w:val="21"/>
        </w:rPr>
      </w:pPr>
      <w:r>
        <w:rPr>
          <w:rFonts w:hint="eastAsia" w:ascii="宋体" w:hAnsi="宋体"/>
          <w:szCs w:val="21"/>
        </w:rPr>
        <w:t xml:space="preserve">视音频流在基于IP的网络上传输时要求支持RTP/RTCP协议。</w:t>
      </w:r>
      <w:r/>
    </w:p>
    <w:p>
      <w:pPr>
        <w:ind w:firstLine="420"/>
        <w:spacing w:line="360" w:lineRule="auto"/>
        <w:rPr>
          <w:rFonts w:hint="eastAsia" w:ascii="宋体" w:hAnsi="宋体"/>
          <w:szCs w:val="21"/>
        </w:rPr>
      </w:pPr>
      <w:r>
        <w:rPr>
          <w:rFonts w:hint="eastAsia" w:ascii="宋体" w:hAnsi="宋体"/>
          <w:szCs w:val="21"/>
        </w:rPr>
        <w:t xml:space="preserve">（3）信息传输延迟时间要求</w:t>
      </w:r>
      <w:r/>
    </w:p>
    <w:p>
      <w:pPr>
        <w:spacing w:line="360" w:lineRule="auto"/>
        <w:rPr>
          <w:rFonts w:hint="eastAsia" w:ascii="宋体" w:hAnsi="宋体"/>
          <w:szCs w:val="21"/>
        </w:rPr>
      </w:pPr>
      <w:r>
        <w:rPr>
          <w:rFonts w:hint="eastAsia" w:ascii="宋体" w:hAnsi="宋体"/>
          <w:szCs w:val="21"/>
        </w:rPr>
        <w:t xml:space="preserve">前端设备与数据中心机房视频安全接入交换机之间的端到端（上行和下行）时延应不大于400ms，时延抖动上限值为50ms。</w:t>
      </w:r>
      <w:r/>
    </w:p>
    <w:p>
      <w:pPr>
        <w:ind w:firstLine="420"/>
        <w:spacing w:line="360" w:lineRule="auto"/>
        <w:rPr>
          <w:rFonts w:hint="eastAsia" w:ascii="宋体" w:hAnsi="宋体"/>
          <w:szCs w:val="21"/>
        </w:rPr>
      </w:pPr>
      <w:r>
        <w:rPr>
          <w:rFonts w:hint="eastAsia" w:ascii="宋体" w:hAnsi="宋体"/>
          <w:szCs w:val="21"/>
        </w:rPr>
        <w:t xml:space="preserve">（4）网络质量要求</w:t>
      </w:r>
      <w:r/>
    </w:p>
    <w:p>
      <w:pPr>
        <w:ind w:firstLine="420"/>
        <w:spacing w:line="360" w:lineRule="auto"/>
        <w:rPr>
          <w:rFonts w:hint="eastAsia" w:ascii="宋体" w:hAnsi="宋体"/>
          <w:szCs w:val="21"/>
        </w:rPr>
      </w:pPr>
      <w:r>
        <w:rPr>
          <w:rFonts w:hint="eastAsia" w:ascii="宋体" w:hAnsi="宋体"/>
          <w:szCs w:val="21"/>
        </w:rPr>
        <w:t xml:space="preserve">网络设备支持网络节点之间的链路进行双向故障硬件检测，提供毫秒级的检测能力，可以实现故障链路的快速发现，与路由协议联动，实现路由的快速收敛，确保业务的永续性。</w:t>
      </w:r>
      <w:r/>
    </w:p>
    <w:p>
      <w:pPr>
        <w:ind w:firstLine="420"/>
        <w:spacing w:line="360" w:lineRule="auto"/>
        <w:rPr>
          <w:rFonts w:hint="eastAsia" w:ascii="宋体" w:hAnsi="宋体"/>
          <w:szCs w:val="21"/>
        </w:rPr>
      </w:pPr>
      <w:r>
        <w:rPr>
          <w:rFonts w:hint="eastAsia" w:ascii="宋体" w:hAnsi="宋体"/>
          <w:szCs w:val="21"/>
        </w:rPr>
        <w:t xml:space="preserve">网络设备支持真实业务流的丢包、时延、时延抖动进行分析，并通过逐跳检测实现网络故障的精确定位。</w:t>
      </w:r>
      <w:r/>
    </w:p>
    <w:p>
      <w:pPr>
        <w:ind w:firstLine="420"/>
        <w:spacing w:line="360" w:lineRule="auto"/>
        <w:rPr>
          <w:rFonts w:hint="eastAsia" w:ascii="宋体" w:hAnsi="宋体"/>
          <w:b/>
          <w:bCs/>
          <w:szCs w:val="21"/>
        </w:rPr>
      </w:pPr>
      <w:r>
        <w:rPr>
          <w:rFonts w:hint="eastAsia" w:ascii="宋体" w:hAnsi="宋体"/>
          <w:szCs w:val="21"/>
        </w:rPr>
        <w:t xml:space="preserve">丢包率上限值为1×10</w:t>
      </w:r>
      <w:r>
        <w:rPr>
          <w:rFonts w:hint="eastAsia" w:ascii="宋体" w:hAnsi="宋体"/>
          <w:szCs w:val="21"/>
          <w:vertAlign w:val="superscript"/>
        </w:rPr>
        <w:t xml:space="preserve">-3</w:t>
      </w:r>
      <w:r>
        <w:rPr>
          <w:rFonts w:hint="eastAsia" w:ascii="宋体" w:hAnsi="宋体"/>
          <w:szCs w:val="21"/>
        </w:rPr>
        <w:t xml:space="preserve">；包误差率上限值为1×10</w:t>
      </w:r>
      <w:r>
        <w:rPr>
          <w:rFonts w:hint="eastAsia" w:ascii="宋体" w:hAnsi="宋体"/>
          <w:szCs w:val="21"/>
          <w:vertAlign w:val="superscript"/>
        </w:rPr>
        <w:t xml:space="preserve">-4</w:t>
      </w:r>
      <w:r>
        <w:rPr>
          <w:rFonts w:hint="eastAsia" w:ascii="宋体" w:hAnsi="宋体"/>
          <w:szCs w:val="21"/>
        </w:rPr>
        <w:t xml:space="preserve">。</w:t>
      </w:r>
      <w:r/>
    </w:p>
    <w:p>
      <w:pPr>
        <w:rPr>
          <w:rFonts w:hint="eastAsia" w:ascii="宋体" w:hAnsi="宋体"/>
          <w:szCs w:val="21"/>
        </w:rPr>
      </w:pPr>
      <w:r>
        <w:rPr>
          <w:rFonts w:hint="eastAsia" w:ascii="宋体" w:hAnsi="宋体"/>
          <w:b/>
          <w:bCs/>
          <w:szCs w:val="21"/>
        </w:rPr>
        <w:t xml:space="preserve">5.服务期内服务响应时间要求</w:t>
      </w:r>
      <w:r/>
    </w:p>
    <w:p>
      <w:pPr>
        <w:ind w:firstLine="420"/>
        <w:spacing w:line="360" w:lineRule="auto"/>
        <w:rPr>
          <w:rFonts w:hint="eastAsia" w:ascii="宋体" w:hAnsi="宋体"/>
          <w:szCs w:val="21"/>
        </w:rPr>
      </w:pPr>
      <w:r>
        <w:rPr>
          <w:rFonts w:hint="eastAsia" w:ascii="宋体" w:hAnsi="宋体"/>
          <w:szCs w:val="21"/>
        </w:rPr>
        <w:t xml:space="preserve">故障排除时限。简单故障1小时响应，一般故障4小时排除，严重故障8 小时内修复，需要更换配件的72小时内修复，如发生故障暂时无法维护的情况，需服务单位在8小时内提出维护方案和维修时间表，报使用人认可，节假日也计算在时间内。对涉及安全的《维修单》或电话通知，应立即到达现场，当日必须完成维修工作，并在修复后，第一时间上报确认。</w:t>
      </w:r>
      <w:r/>
    </w:p>
    <w:p>
      <w:pPr>
        <w:ind w:firstLine="420"/>
        <w:spacing w:line="360" w:lineRule="auto"/>
        <w:rPr>
          <w:rFonts w:hint="eastAsia" w:ascii="宋体" w:hAnsi="宋体"/>
          <w:szCs w:val="21"/>
        </w:rPr>
      </w:pPr>
      <w:r>
        <w:rPr>
          <w:rFonts w:hint="eastAsia" w:ascii="宋体" w:hAnsi="宋体"/>
          <w:szCs w:val="21"/>
        </w:rPr>
        <w:t xml:space="preserve">一级：响应时间不超过1小时，处理时间不超过12小时。</w:t>
      </w:r>
      <w:r/>
    </w:p>
    <w:p>
      <w:pPr>
        <w:ind w:firstLine="420"/>
        <w:spacing w:line="360" w:lineRule="auto"/>
        <w:rPr>
          <w:rFonts w:hint="eastAsia" w:ascii="宋体" w:hAnsi="宋体"/>
          <w:szCs w:val="21"/>
        </w:rPr>
      </w:pPr>
      <w:r>
        <w:rPr>
          <w:rFonts w:hint="eastAsia" w:ascii="宋体" w:hAnsi="宋体"/>
          <w:szCs w:val="21"/>
        </w:rPr>
        <w:t xml:space="preserve">二级：响应时间不超过2小时，处理时间不超过24小时。</w:t>
      </w:r>
      <w:r/>
    </w:p>
    <w:p>
      <w:pPr>
        <w:ind w:firstLine="420"/>
        <w:spacing w:line="360" w:lineRule="auto"/>
        <w:rPr>
          <w:rFonts w:hint="eastAsia" w:ascii="宋体" w:hAnsi="宋体"/>
          <w:szCs w:val="21"/>
        </w:rPr>
      </w:pPr>
      <w:r>
        <w:rPr>
          <w:rFonts w:hint="eastAsia" w:ascii="宋体" w:hAnsi="宋体"/>
          <w:szCs w:val="21"/>
        </w:rPr>
        <w:t xml:space="preserve">三级：响应时间不超过8小时，处理时间不超过48小时。</w:t>
      </w:r>
      <w:r/>
    </w:p>
    <w:p>
      <w:pPr>
        <w:ind w:firstLine="420"/>
        <w:spacing w:line="360" w:lineRule="auto"/>
        <w:rPr>
          <w:rFonts w:hint="eastAsia" w:ascii="宋体" w:hAnsi="宋体" w:cs="宋体"/>
          <w:szCs w:val="21"/>
        </w:rPr>
      </w:pPr>
      <w:r>
        <w:rPr>
          <w:rFonts w:hint="eastAsia" w:ascii="宋体" w:hAnsi="宋体" w:cs="宋体"/>
          <w:szCs w:val="21"/>
        </w:rPr>
        <w:t xml:space="preserve">各使用单位在申报中未对项目运维规定具体的响应时间与处理时间，参考上述标准，若有具体的相应的规定，响应时间高于通用标准要求，则按使用人的使用项目具体需求确认，则与采购人协商。</w:t>
      </w:r>
      <w:r/>
    </w:p>
    <w:p>
      <w:pPr>
        <w:rPr>
          <w:rFonts w:hint="eastAsia" w:ascii="宋体" w:hAnsi="宋体"/>
          <w:b/>
          <w:bCs/>
          <w:szCs w:val="21"/>
        </w:rPr>
      </w:pPr>
      <w:r>
        <w:rPr>
          <w:rFonts w:hint="eastAsia" w:ascii="宋体" w:hAnsi="宋体"/>
          <w:b/>
          <w:bCs/>
          <w:szCs w:val="21"/>
        </w:rPr>
        <w:t xml:space="preserve">6.服务标准要求</w:t>
      </w:r>
      <w:r/>
    </w:p>
    <w:p>
      <w:pPr>
        <w:ind w:firstLine="420"/>
        <w:spacing w:line="360" w:lineRule="auto"/>
        <w:rPr>
          <w:rFonts w:hint="eastAsia" w:ascii="宋体" w:hAnsi="宋体" w:cs="宋体"/>
          <w:szCs w:val="21"/>
        </w:rPr>
      </w:pPr>
      <w:r>
        <w:rPr>
          <w:rFonts w:hint="eastAsia" w:ascii="宋体" w:hAnsi="宋体" w:cs="宋体"/>
          <w:szCs w:val="21"/>
        </w:rPr>
        <w:t xml:space="preserve">为确保服务品质的持续优化与用户体验的不断提升，本次服务需承诺在各项关键指标上均提供不低于原有服务标准的要求。这具体体现在以下几个方面：</w:t>
      </w:r>
      <w:r/>
    </w:p>
    <w:p>
      <w:pPr>
        <w:spacing w:line="360" w:lineRule="auto"/>
        <w:rPr>
          <w:rFonts w:hint="eastAsia" w:ascii="宋体" w:hAnsi="宋体" w:cs="宋体"/>
          <w:szCs w:val="21"/>
        </w:rPr>
      </w:pPr>
      <w:r>
        <w:rPr>
          <w:rFonts w:hint="eastAsia" w:ascii="宋体" w:hAnsi="宋体" w:cs="宋体"/>
          <w:szCs w:val="21"/>
        </w:rPr>
        <w:t xml:space="preserve">（1）服务范围与功能性保障</w:t>
      </w:r>
      <w:r/>
    </w:p>
    <w:p>
      <w:pPr>
        <w:ind w:firstLine="420"/>
        <w:spacing w:line="360" w:lineRule="auto"/>
        <w:rPr>
          <w:rFonts w:hint="eastAsia" w:ascii="宋体" w:hAnsi="宋体" w:cs="宋体"/>
          <w:szCs w:val="21"/>
        </w:rPr>
      </w:pPr>
      <w:r>
        <w:rPr>
          <w:rFonts w:hint="eastAsia" w:ascii="宋体" w:hAnsi="宋体" w:cs="宋体"/>
          <w:szCs w:val="21"/>
        </w:rPr>
        <w:t xml:space="preserve">新服务将完整覆盖原有服务所定义的所有功能模块与应用场景，确保业务连续性不受影响。同时，将积极探索并引入更先进的技术手段或更优化的流程设计，在稳定性、处理效率及易用性等维度上实现显著提升，从而在实质上超越原有标准。</w:t>
      </w:r>
      <w:r/>
    </w:p>
    <w:p>
      <w:pPr>
        <w:spacing w:line="360" w:lineRule="auto"/>
        <w:rPr>
          <w:rFonts w:hint="eastAsia" w:ascii="宋体" w:hAnsi="宋体" w:cs="宋体"/>
          <w:szCs w:val="21"/>
        </w:rPr>
      </w:pPr>
      <w:r>
        <w:rPr>
          <w:rFonts w:hint="eastAsia" w:ascii="宋体" w:hAnsi="宋体" w:cs="宋体"/>
          <w:szCs w:val="21"/>
        </w:rPr>
        <w:t xml:space="preserve">（2）服务水准与响应机制</w:t>
      </w:r>
      <w:r/>
    </w:p>
    <w:p>
      <w:pPr>
        <w:ind w:firstLine="420"/>
        <w:spacing w:line="360" w:lineRule="auto"/>
        <w:rPr>
          <w:rFonts w:hint="eastAsia" w:ascii="宋体" w:hAnsi="宋体" w:cs="宋体"/>
          <w:szCs w:val="21"/>
        </w:rPr>
      </w:pPr>
      <w:r>
        <w:rPr>
          <w:rFonts w:hint="eastAsia" w:ascii="宋体" w:hAnsi="宋体" w:cs="宋体"/>
          <w:szCs w:val="21"/>
        </w:rPr>
        <w:t xml:space="preserve">服务提供商将严格恪守原有服务级别协议中的各项承诺，并在关键指标上寻求突破。例如，在问题响应时间、故障修复时效、数据备份完整性及恢复速度等方面，设立更具挑战性的内部目标，以确保用户能够获得比以往更加及时、高效和可靠的技术支持与服务保障。</w:t>
      </w:r>
      <w:r/>
    </w:p>
    <w:p>
      <w:pPr>
        <w:spacing w:line="360" w:lineRule="auto"/>
        <w:rPr>
          <w:rFonts w:hint="eastAsia" w:ascii="宋体" w:hAnsi="宋体" w:cs="宋体"/>
          <w:szCs w:val="21"/>
        </w:rPr>
      </w:pPr>
      <w:r>
        <w:rPr>
          <w:rFonts w:hint="eastAsia" w:ascii="宋体" w:hAnsi="宋体" w:cs="宋体"/>
          <w:szCs w:val="21"/>
        </w:rPr>
        <w:t xml:space="preserve">（3）数据安全与合规性</w:t>
      </w:r>
      <w:r/>
    </w:p>
    <w:p>
      <w:pPr>
        <w:ind w:firstLine="420"/>
        <w:spacing w:line="360" w:lineRule="auto"/>
        <w:rPr>
          <w:rFonts w:hint="eastAsia" w:ascii="宋体" w:hAnsi="宋体" w:cs="宋体"/>
          <w:szCs w:val="21"/>
        </w:rPr>
      </w:pPr>
      <w:r>
        <w:rPr>
          <w:rFonts w:hint="eastAsia" w:ascii="宋体" w:hAnsi="宋体" w:cs="宋体"/>
          <w:szCs w:val="21"/>
        </w:rPr>
        <w:t xml:space="preserve">将继续遵循原有条款中关于数据安全、隐私保护和合规性的全部规定，并主动适应最新的法律法规与行业安全标准。通过加强安全防护措施、完善内部控制流程，为用户数据资产提供更为严密和周全的保护，其安全等级将全面优于过往。</w:t>
      </w:r>
      <w:r/>
    </w:p>
    <w:p>
      <w:pPr>
        <w:ind w:firstLine="420"/>
        <w:spacing w:line="360" w:lineRule="auto"/>
        <w:rPr>
          <w:rFonts w:hint="eastAsia" w:ascii="宋体" w:hAnsi="宋体" w:cs="宋体"/>
          <w:szCs w:val="21"/>
        </w:rPr>
      </w:pPr>
      <w:r>
        <w:rPr>
          <w:rFonts w:hint="eastAsia" w:ascii="宋体" w:hAnsi="宋体" w:cs="宋体"/>
          <w:szCs w:val="21"/>
        </w:rPr>
        <w:t xml:space="preserve">投标人对采购人数据有保守秘密的义务，需要做到以下几点：</w:t>
      </w:r>
      <w:r/>
    </w:p>
    <w:p>
      <w:pPr>
        <w:ind w:firstLine="630"/>
        <w:spacing w:line="360" w:lineRule="auto"/>
        <w:rPr>
          <w:rFonts w:hint="eastAsia" w:ascii="宋体" w:hAnsi="宋体" w:cs="宋体"/>
          <w:szCs w:val="21"/>
        </w:rPr>
      </w:pPr>
      <w:r>
        <w:rPr>
          <w:rFonts w:hint="eastAsia" w:ascii="宋体" w:hAnsi="宋体" w:cs="宋体"/>
          <w:szCs w:val="21"/>
        </w:rPr>
        <w:t xml:space="preserve">1）服务技术支持人员保证遵守国家有关的政策、法律、法规和制度。</w:t>
      </w:r>
      <w:r/>
    </w:p>
    <w:p>
      <w:pPr>
        <w:ind w:firstLine="630"/>
        <w:spacing w:line="360" w:lineRule="auto"/>
        <w:rPr>
          <w:rFonts w:hint="eastAsia" w:ascii="宋体" w:hAnsi="宋体" w:cs="宋体"/>
          <w:szCs w:val="21"/>
        </w:rPr>
      </w:pPr>
      <w:r>
        <w:rPr>
          <w:rFonts w:hint="eastAsia" w:ascii="宋体" w:hAnsi="宋体" w:cs="宋体"/>
          <w:szCs w:val="21"/>
        </w:rPr>
        <w:t xml:space="preserve">2）服务技术支持人员保证按照工作规范进行工作，凡接收到的重大服务请求在未经用户同意的情况下不做任何处理。</w:t>
      </w:r>
      <w:r/>
    </w:p>
    <w:p>
      <w:pPr>
        <w:ind w:firstLine="630"/>
        <w:spacing w:line="360" w:lineRule="auto"/>
        <w:rPr>
          <w:rFonts w:hint="eastAsia" w:ascii="宋体" w:hAnsi="宋体" w:cs="宋体"/>
          <w:szCs w:val="21"/>
        </w:rPr>
      </w:pPr>
      <w:r>
        <w:rPr>
          <w:rFonts w:hint="eastAsia" w:ascii="宋体" w:hAnsi="宋体" w:cs="宋体"/>
          <w:szCs w:val="21"/>
        </w:rPr>
        <w:t xml:space="preserve">3）服务技术支持人员</w:t>
      </w:r>
      <w:r/>
    </w:p>
    <w:p>
      <w:pPr>
        <w:ind w:firstLine="420"/>
        <w:spacing w:line="360" w:lineRule="auto"/>
        <w:rPr>
          <w:rFonts w:hint="eastAsia" w:ascii="宋体" w:hAnsi="宋体" w:cs="宋体"/>
          <w:szCs w:val="21"/>
        </w:rPr>
      </w:pPr>
      <w:r>
        <w:rPr>
          <w:rFonts w:hint="eastAsia" w:ascii="宋体" w:hAnsi="宋体" w:cs="宋体"/>
          <w:szCs w:val="21"/>
        </w:rPr>
        <w:t xml:space="preserve">保证不向外泄漏任何业务和相关数据。</w:t>
      </w:r>
      <w:r/>
    </w:p>
    <w:p>
      <w:pPr>
        <w:numPr>
          <w:ilvl w:val="0"/>
          <w:numId w:val="62"/>
        </w:numPr>
        <w:spacing w:line="360" w:lineRule="auto"/>
        <w:rPr>
          <w:rFonts w:hint="eastAsia" w:ascii="宋体" w:hAnsi="宋体" w:cs="宋体"/>
          <w:szCs w:val="21"/>
        </w:rPr>
      </w:pPr>
      <w:r>
        <w:rPr>
          <w:rFonts w:hint="eastAsia" w:ascii="宋体" w:hAnsi="宋体" w:cs="宋体"/>
          <w:szCs w:val="21"/>
        </w:rPr>
        <w:t xml:space="preserve">服务技术支持人员保证不向外泄漏任何保密的资料。</w:t>
      </w:r>
      <w:r/>
    </w:p>
    <w:p>
      <w:pPr>
        <w:numPr>
          <w:ilvl w:val="0"/>
          <w:numId w:val="59"/>
        </w:numPr>
        <w:spacing w:line="360" w:lineRule="auto"/>
        <w:rPr>
          <w:rFonts w:hint="eastAsia" w:ascii="宋体" w:hAnsi="宋体" w:cs="宋体"/>
          <w:szCs w:val="21"/>
        </w:rPr>
      </w:pPr>
      <w:r>
        <w:rPr>
          <w:rFonts w:hint="eastAsia" w:ascii="宋体" w:hAnsi="宋体" w:cs="宋体"/>
          <w:szCs w:val="21"/>
        </w:rPr>
        <w:t xml:space="preserve">服务期内，除人为损坏和不可抗拒因素外，中标人负责对其提供的硬件、软件进行免费维修或更换。</w:t>
      </w:r>
      <w:r/>
    </w:p>
    <w:p>
      <w:pPr>
        <w:numPr>
          <w:ilvl w:val="0"/>
          <w:numId w:val="59"/>
        </w:numPr>
        <w:spacing w:line="360" w:lineRule="auto"/>
        <w:rPr>
          <w:rFonts w:hint="eastAsia" w:ascii="宋体" w:hAnsi="宋体" w:cs="宋体"/>
          <w:szCs w:val="21"/>
        </w:rPr>
      </w:pPr>
      <w:r>
        <w:rPr>
          <w:rFonts w:hint="eastAsia" w:ascii="宋体" w:hAnsi="宋体" w:cs="宋体"/>
          <w:szCs w:val="21"/>
        </w:rPr>
        <w:t xml:space="preserve">供应商需与采购人做好交接工作。采购人移交给供应商的设施，乙方在服务期间需进行维护，服务期结束后，核对清单并移交给采购人，并确保设施能正常使用，若出现缺少或者不能使用情况，采购人有权在剩余服务费用中扣除相应费用。</w:t>
      </w:r>
      <w:r/>
    </w:p>
    <w:p>
      <w:pPr>
        <w:spacing w:line="360" w:lineRule="auto"/>
        <w:rPr>
          <w:rFonts w:hint="eastAsia" w:ascii="宋体" w:hAnsi="宋体" w:cs="宋体"/>
          <w:szCs w:val="21"/>
        </w:rPr>
      </w:pPr>
      <w:r>
        <w:rPr>
          <w:rFonts w:hint="eastAsia" w:ascii="宋体" w:hAnsi="宋体" w:cs="宋体"/>
          <w:szCs w:val="21"/>
        </w:rPr>
        <w:t xml:space="preserve">（6）如在服务过程中因中标人原因发生事故，造成财物损坏、人员伤害，中标人应积极妥善解决，并承担由此引发的一切经济、人员伤亡损失及法律责任，采购人不负任何责任。在事件解决完毕前，采购人可暂停支付与中标人责任相当金额的合同款。</w:t>
      </w:r>
      <w:r/>
    </w:p>
    <w:p>
      <w:pP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（7）中标人必须充分了解采购方和使用方提出的服务需求并响应，中标人承诺承担相应项目的未尽义务。（提供承诺书，格式自拟）</w:t>
      </w:r>
      <w:r/>
    </w:p>
    <w:p>
      <w:pPr>
        <w:spacing w:line="360" w:lineRule="auto"/>
        <w:rPr>
          <w:rFonts w:hint="eastAsia" w:ascii="宋体" w:hAnsi="宋体"/>
          <w:b/>
          <w:bCs/>
          <w:szCs w:val="21"/>
        </w:rPr>
      </w:pPr>
      <w:r>
        <w:rPr>
          <w:rFonts w:hint="eastAsia" w:ascii="宋体" w:hAnsi="宋体"/>
          <w:b/>
          <w:bCs/>
          <w:szCs w:val="21"/>
        </w:rPr>
        <w:t xml:space="preserve">7.应急预案保障服务</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（1）应急演练</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根据云平台高可用设计特性和各组件的重要性进行针对性演练，制订应急预案，每年组织至少2次应急演练。</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（2）应急预案</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为妥善应对和处置突发事件，维护服务提供的软硬件环境的正常运行，根据《中华人民共和国计算机信息系统安全保护条例》及上级单位有关法规文件精神，结合工作实际，需要根据项目实际情况制定应急预案。</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预案以维护服务的正常运行为宗旨，按照“预防为主，积极处置”的原则，提高突发事件的应急处置能力。</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（3）应急响应</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当发生重大应急事件时，供应商应实施应急响应操作，并在事后制定重大事件报告。</w:t>
      </w:r>
      <w:r/>
    </w:p>
    <w:p>
      <w:pPr>
        <w:ind w:firstLine="420"/>
        <w:jc w:val="left"/>
        <w:spacing w:line="360" w:lineRule="auto"/>
        <w:widowControl/>
        <w:rPr>
          <w:rFonts w:hint="eastAsia" w:ascii="宋体" w:hAnsi="宋体"/>
          <w:b/>
          <w:bCs/>
          <w:szCs w:val="21"/>
        </w:rPr>
      </w:pPr>
      <w:r>
        <w:rPr>
          <w:rFonts w:hint="eastAsia" w:ascii="宋体" w:hAnsi="宋体" w:cs="宋体"/>
          <w:szCs w:val="21"/>
          <w:lang w:bidi="ar"/>
        </w:rPr>
        <w:t xml:space="preserve">（4）投标人需以云网安全、稳定为目标，上级有关法规文件的依据，制定重大节假日期间的安全保障方案，组织人员进行云平台运行和信息安全的重点保障工作；</w:t>
      </w:r>
      <w:r/>
    </w:p>
    <w:p>
      <w:pPr>
        <w:spacing w:line="360" w:lineRule="auto"/>
        <w:rPr>
          <w:rFonts w:hint="eastAsia" w:ascii="宋体" w:hAnsi="宋体"/>
          <w:b/>
          <w:bCs/>
          <w:sz w:val="24"/>
        </w:rPr>
      </w:pPr>
      <w:r>
        <w:rPr>
          <w:rFonts w:hint="eastAsia" w:ascii="宋体" w:hAnsi="宋体"/>
          <w:b/>
          <w:bCs/>
          <w:sz w:val="24"/>
        </w:rPr>
        <w:t xml:space="preserve">六、安全保密要求 </w:t>
      </w:r>
      <w:r/>
    </w:p>
    <w:p>
      <w:pPr>
        <w:ind w:firstLine="517"/>
        <w:spacing w:line="360" w:lineRule="auto"/>
        <w:rPr>
          <w:rFonts w:hint="eastAsia" w:ascii="宋体" w:hAnsi="宋体" w:cs="宋体"/>
          <w:szCs w:val="21"/>
        </w:rPr>
      </w:pPr>
      <w:r>
        <w:rPr>
          <w:rFonts w:hint="eastAsia" w:ascii="宋体" w:hAnsi="宋体" w:cs="宋体"/>
          <w:szCs w:val="21"/>
        </w:rPr>
        <w:t xml:space="preserve">1.协议签订 </w:t>
      </w:r>
      <w:r/>
    </w:p>
    <w:p>
      <w:pPr>
        <w:ind w:firstLine="517"/>
        <w:spacing w:line="360" w:lineRule="auto"/>
        <w:rPr>
          <w:rFonts w:hint="eastAsia" w:ascii="宋体" w:hAnsi="宋体" w:cs="宋体"/>
          <w:szCs w:val="21"/>
        </w:rPr>
      </w:pPr>
      <w:r>
        <w:rPr>
          <w:rFonts w:hint="eastAsia" w:ascii="宋体" w:hAnsi="宋体" w:cs="宋体"/>
          <w:szCs w:val="21"/>
        </w:rPr>
        <w:t xml:space="preserve">服务方需与使用方签订保密协议，并签订安全责任书，按照使用方要求进行相关登记。所有</w:t>
      </w:r>
      <w:r>
        <w:rPr>
          <w:rFonts w:hint="eastAsia" w:ascii="宋体" w:hAnsi="宋体" w:cs="宋体"/>
          <w:szCs w:val="21"/>
        </w:rPr>
        <w:t xml:space="preserve">参与项目人员需签订保密协议、安全责任书，不得将项目中涉及数据在非本项目场合运用或展示，未经批准不得对数据进行拷贝、拍照、录像、复制等，在工作场合中听到、看到的工作信息不得泄露，出现任何安全问题将追究服务方责任。 </w:t>
      </w:r>
      <w:r/>
    </w:p>
    <w:p>
      <w:pPr>
        <w:ind w:firstLine="517"/>
        <w:spacing w:line="360" w:lineRule="auto"/>
        <w:rPr>
          <w:rFonts w:hint="eastAsia" w:ascii="宋体" w:hAnsi="宋体" w:cs="宋体"/>
          <w:szCs w:val="21"/>
        </w:rPr>
      </w:pPr>
      <w:r>
        <w:rPr>
          <w:rFonts w:hint="eastAsia" w:ascii="宋体" w:hAnsi="宋体" w:cs="宋体"/>
          <w:szCs w:val="21"/>
        </w:rPr>
        <w:t xml:space="preserve">2.安全要求</w:t>
      </w:r>
      <w:r/>
    </w:p>
    <w:p>
      <w:pPr>
        <w:ind w:firstLine="420"/>
        <w:spacing w:line="360" w:lineRule="auto"/>
        <w:rPr>
          <w:rFonts w:hint="eastAsia" w:ascii="宋体" w:hAnsi="宋体" w:cs="宋体"/>
          <w:szCs w:val="21"/>
        </w:rPr>
      </w:pPr>
      <w:r>
        <w:rPr>
          <w:rFonts w:hint="eastAsia" w:ascii="宋体" w:hAnsi="宋体" w:cs="宋体"/>
          <w:szCs w:val="21"/>
        </w:rPr>
        <w:t xml:space="preserve">要严格遵循安全保密工作规范,加强对实施人员的安全保密教育，严格遵守使用方数据安全管理相关要求，如因中标方原因，出现安全事件，中标方承担相应的法律责任。</w:t>
      </w:r>
      <w:r/>
    </w:p>
    <w:p>
      <w:pPr>
        <w:ind w:left="420"/>
        <w:spacing w:line="360" w:lineRule="auto"/>
        <w:rPr>
          <w:rFonts w:hint="eastAsia" w:ascii="宋体" w:hAnsi="宋体" w:cs="宋体"/>
          <w:szCs w:val="21"/>
        </w:rPr>
      </w:pPr>
      <w:r>
        <w:rPr>
          <w:rFonts w:hint="eastAsia" w:ascii="宋体" w:hAnsi="宋体" w:cs="宋体"/>
          <w:szCs w:val="21"/>
        </w:rPr>
        <w:t xml:space="preserve">3.安全责任</w:t>
      </w:r>
      <w:r/>
    </w:p>
    <w:p>
      <w:pPr>
        <w:ind w:firstLine="420"/>
        <w:spacing w:line="360" w:lineRule="auto"/>
        <w:rPr>
          <w:rFonts w:hint="eastAsia" w:ascii="宋体" w:hAnsi="宋体" w:cs="宋体"/>
          <w:sz w:val="24"/>
        </w:rPr>
      </w:pPr>
      <w:r>
        <w:rPr>
          <w:rFonts w:hint="eastAsia" w:ascii="宋体" w:hAnsi="宋体" w:cs="宋体"/>
          <w:szCs w:val="21"/>
        </w:rPr>
        <w:t xml:space="preserve">项目服务期内，服务方应做好安全防范工作。凡在服务期内因服务方造成的安全责任事故由服务方承担。</w:t>
      </w:r>
      <w:r>
        <w:rPr>
          <w:rFonts w:ascii="宋体" w:hAnsi="宋体" w:cs="宋体"/>
          <w:szCs w:val="21"/>
        </w:rPr>
        <w:t xml:space="preserve"> </w:t>
      </w:r>
      <w:r/>
    </w:p>
    <w:p>
      <w:pPr>
        <w:jc w:val="left"/>
        <w:spacing w:line="400" w:lineRule="exact"/>
        <w:widowControl/>
        <w:rPr>
          <w:rFonts w:hint="eastAsia" w:ascii="宋体" w:hAnsi="宋体" w:cs="宋体"/>
          <w:b/>
          <w:bCs/>
          <w:sz w:val="24"/>
        </w:rPr>
      </w:pPr>
      <w:r>
        <w:rPr>
          <w:rFonts w:hint="eastAsia" w:ascii="宋体" w:hAnsi="宋体" w:cs="宋体"/>
          <w:b/>
          <w:bCs/>
          <w:sz w:val="24"/>
        </w:rPr>
        <w:t xml:space="preserve">七、履约验收方案：</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（1）甲方依法组织履约验收工作。</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（3）对于实际使用人和甲方分离的项目，甲方可以邀请实际使用人参与验收。</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（4）甲方将邀请第三方专业机构相关专业技术人员及专家参与验收，必要时邀请政府采购监督管理部门等相关部门共同参与验收，相关意见将作为验收书的参考资料。</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（5）甲方成立验收小组，按照采购合同的约定对乙方的履约情况及国家相关规定进行验收。验收结束后，验收小组出具验收报告。履约验收的各项资料存档备查。</w:t>
      </w:r>
      <w:r/>
    </w:p>
    <w:p>
      <w:pPr>
        <w:rPr>
          <w:rFonts w:hint="eastAsia" w:ascii="宋体" w:hAnsi="宋体"/>
          <w:b/>
          <w:bCs/>
          <w:sz w:val="24"/>
        </w:rPr>
      </w:pPr>
      <w:r>
        <w:rPr>
          <w:rFonts w:hint="eastAsia" w:ascii="宋体" w:hAnsi="宋体"/>
          <w:b/>
          <w:bCs/>
          <w:sz w:val="24"/>
        </w:rPr>
      </w:r>
      <w:r/>
    </w:p>
    <w:p>
      <w:pPr>
        <w:rPr>
          <w:rFonts w:hint="eastAsia" w:ascii="宋体" w:hAnsi="宋体"/>
          <w:b/>
          <w:bCs/>
          <w:sz w:val="24"/>
        </w:rPr>
      </w:pPr>
      <w:r>
        <w:rPr>
          <w:rFonts w:hint="eastAsia" w:ascii="宋体" w:hAnsi="宋体"/>
          <w:b/>
          <w:bCs/>
          <w:sz w:val="24"/>
        </w:rPr>
        <w:t xml:space="preserve">八、其他服务要求</w:t>
      </w:r>
      <w:r/>
    </w:p>
    <w:p>
      <w:pPr>
        <w:ind w:firstLine="420"/>
        <w:spacing w:line="360" w:lineRule="auto"/>
        <w:rPr>
          <w:rFonts w:hint="eastAsia" w:ascii="宋体" w:hAnsi="宋体" w:cs="宋体"/>
          <w:szCs w:val="21"/>
        </w:rPr>
      </w:pPr>
      <w:r>
        <w:rPr>
          <w:rFonts w:hint="eastAsia" w:ascii="宋体" w:hAnsi="宋体" w:cs="宋体"/>
          <w:szCs w:val="21"/>
        </w:rPr>
        <w:t xml:space="preserve">（1）在提供服务的过程中，造成超过24小时未响应服务，</w:t>
      </w:r>
      <w:r>
        <w:rPr>
          <w:rFonts w:hint="eastAsia" w:ascii="宋体" w:hAnsi="宋体"/>
          <w:szCs w:val="21"/>
        </w:rPr>
        <w:t xml:space="preserve">采购方有权终止该服务合同。</w:t>
      </w:r>
      <w:r/>
    </w:p>
    <w:p>
      <w:pPr>
        <w:ind w:firstLine="420"/>
        <w:spacing w:line="360" w:lineRule="auto"/>
        <w:rPr>
          <w:rFonts w:hint="eastAsia" w:ascii="宋体" w:hAnsi="宋体"/>
          <w:szCs w:val="21"/>
        </w:rPr>
      </w:pPr>
      <w:r>
        <w:rPr>
          <w:rFonts w:hint="eastAsia" w:ascii="宋体" w:hAnsi="宋体" w:cs="宋体"/>
          <w:szCs w:val="21"/>
        </w:rPr>
        <w:t xml:space="preserve">（2）在</w:t>
      </w:r>
      <w:r>
        <w:rPr>
          <w:rFonts w:hint="eastAsia" w:ascii="宋体" w:hAnsi="宋体"/>
          <w:szCs w:val="21"/>
        </w:rPr>
        <w:t xml:space="preserve">服务运行考核评分中，服务评分低于60分，采购方有权终止该服务合同。</w:t>
      </w:r>
      <w:r/>
    </w:p>
    <w:p>
      <w:pPr>
        <w:ind w:firstLine="420"/>
        <w:spacing w:line="360" w:lineRule="auto"/>
        <w:rPr>
          <w:rFonts w:hint="eastAsia" w:ascii="宋体" w:hAnsi="宋体" w:cs="宋体"/>
          <w:szCs w:val="21"/>
        </w:rPr>
      </w:pPr>
      <w:r>
        <w:rPr>
          <w:rFonts w:hint="eastAsia" w:ascii="宋体" w:hAnsi="宋体" w:cs="宋体"/>
          <w:szCs w:val="21"/>
        </w:rPr>
        <w:t xml:space="preserve">（3）如服务质量要求与服务内容要求的规定出现不一致，则以服务内容要求的规定为执行标准。</w:t>
      </w:r>
      <w:r/>
    </w:p>
    <w:p>
      <w:pPr>
        <w:rPr>
          <w:rFonts w:hint="eastAsia" w:ascii="宋体" w:hAnsi="宋体"/>
          <w:b/>
          <w:bCs/>
          <w:sz w:val="24"/>
        </w:rPr>
      </w:pPr>
      <w:r>
        <w:rPr>
          <w:rFonts w:hint="eastAsia" w:ascii="宋体" w:hAnsi="宋体"/>
          <w:b/>
          <w:bCs/>
          <w:sz w:val="24"/>
        </w:rPr>
      </w:r>
      <w:r/>
    </w:p>
    <w:p>
      <w:pPr>
        <w:rPr>
          <w:rFonts w:hint="eastAsia" w:ascii="宋体" w:hAnsi="宋体"/>
          <w:b/>
          <w:bCs/>
          <w:sz w:val="24"/>
        </w:rPr>
      </w:pPr>
      <w:r>
        <w:rPr>
          <w:rFonts w:hint="eastAsia" w:ascii="宋体" w:hAnsi="宋体"/>
          <w:b/>
          <w:bCs/>
          <w:sz w:val="24"/>
        </w:rPr>
        <w:t xml:space="preserve">九、考核制度与标准</w:t>
      </w:r>
      <w:r/>
    </w:p>
    <w:p>
      <w:pPr>
        <w:ind w:firstLine="211"/>
        <w:rPr>
          <w:rFonts w:hint="eastAsia" w:ascii="宋体" w:hAnsi="宋体"/>
          <w:b/>
          <w:bCs/>
          <w:szCs w:val="21"/>
        </w:rPr>
      </w:pPr>
      <w:r>
        <w:rPr>
          <w:rFonts w:hint="eastAsia" w:ascii="宋体" w:hAnsi="宋体"/>
          <w:b/>
          <w:bCs/>
          <w:szCs w:val="21"/>
        </w:rPr>
        <w:t xml:space="preserve">1. 信息安全类服务、软件系统服务类考核</w:t>
      </w:r>
      <w:r/>
    </w:p>
    <w:p>
      <w:pPr>
        <w:ind w:firstLine="422"/>
        <w:rPr>
          <w:rFonts w:hint="eastAsia" w:ascii="宋体" w:hAnsi="宋体"/>
          <w:b/>
          <w:bCs/>
          <w:szCs w:val="21"/>
        </w:rPr>
      </w:pPr>
      <w:r>
        <w:rPr>
          <w:rFonts w:hint="eastAsia" w:ascii="宋体" w:hAnsi="宋体"/>
          <w:b/>
          <w:bCs/>
          <w:szCs w:val="21"/>
        </w:rPr>
        <w:t xml:space="preserve">1.1 信息安全类服务考核制度</w:t>
      </w:r>
      <w:r/>
    </w:p>
    <w:p>
      <w:pPr>
        <w:ind w:firstLine="420"/>
        <w:spacing w:line="360" w:lineRule="auto"/>
        <w:rPr>
          <w:rFonts w:hint="eastAsia" w:ascii="宋体" w:hAnsi="宋体"/>
          <w:szCs w:val="21"/>
        </w:rPr>
      </w:pPr>
      <w:r/>
      <w:bookmarkStart w:id="92" w:name="_Hlk204958355"/>
      <w:r>
        <w:rPr>
          <w:rFonts w:hint="eastAsia" w:ascii="宋体" w:hAnsi="宋体"/>
          <w:szCs w:val="21"/>
        </w:rPr>
        <w:t xml:space="preserve">（1）安全服务：根据使用单位要求，开展网络安全培训，应急服务，渗透测试服务，漏扫服务，云防护服务。服务团队的执行力和规范性是基础保障，从接到告警/通知到启动分析的时间不得超过服务内容要求的响应时间，每发生一次超时响应扣除2000元。按照标准操作程序并提供完备的文档，每发现一次操作程序不规范或文档不完备，扣除2000元。安全服务的覆盖度与全面性应满足使用单位的服务内容要求，每发现一次不满足要求扣除5000元。</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严格遵循《网络安全等级保护基本要求》（GB/T 22239）、《网络安全等级保护测评要求》（GB/T 28448）等国家标准</w:t>
      </w:r>
      <w:r>
        <w:rPr>
          <w:rFonts w:hint="eastAsia" w:ascii="宋体" w:hAnsi="宋体"/>
          <w:szCs w:val="21"/>
        </w:rPr>
        <w:t xml:space="preserve">，开展测评服务，测评报告内容是否真实、客观、准确地反映被测</w:t>
      </w:r>
      <w:r>
        <w:rPr>
          <w:rFonts w:hint="eastAsia" w:ascii="宋体" w:hAnsi="宋体"/>
          <w:szCs w:val="21"/>
        </w:rPr>
        <w:t xml:space="preserve">系统的安全状况，督促网络安全整改。</w:t>
      </w:r>
      <w:r>
        <w:rPr>
          <w:rFonts w:ascii="宋体" w:hAnsi="宋体"/>
          <w:szCs w:val="21"/>
        </w:rPr>
        <w:t xml:space="preserve">如测评报告出现重大事实错误、遗漏关键测评项、不符合国家标准等严重问题，</w:t>
      </w:r>
      <w:r>
        <w:rPr>
          <w:rFonts w:hint="eastAsia" w:ascii="宋体" w:hAnsi="宋体"/>
          <w:szCs w:val="21"/>
        </w:rPr>
        <w:t xml:space="preserve">每发现一个问题扣除</w:t>
      </w:r>
      <w:r>
        <w:rPr>
          <w:rFonts w:ascii="宋体" w:hAnsi="宋体"/>
          <w:szCs w:val="21"/>
        </w:rPr>
        <w:t xml:space="preserve">0.5</w:t>
      </w:r>
      <w:r>
        <w:rPr>
          <w:rFonts w:hint="eastAsia" w:ascii="宋体" w:hAnsi="宋体"/>
          <w:szCs w:val="21"/>
        </w:rPr>
        <w:t xml:space="preserve">万元。</w:t>
      </w:r>
      <w:r/>
    </w:p>
    <w:p>
      <w:pPr>
        <w:ind w:firstLine="422"/>
        <w:spacing w:line="360" w:lineRule="auto"/>
        <w:rPr>
          <w:rFonts w:hint="eastAsia" w:ascii="宋体" w:hAnsi="宋体"/>
          <w:b/>
          <w:bCs/>
          <w:szCs w:val="21"/>
        </w:rPr>
      </w:pPr>
      <w:r>
        <w:rPr>
          <w:rFonts w:hint="eastAsia" w:ascii="宋体" w:hAnsi="宋体"/>
          <w:b/>
          <w:bCs/>
          <w:szCs w:val="21"/>
        </w:rPr>
        <w:t xml:space="preserve">1.2. 软件系统服务考核制度</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服务</w:t>
      </w:r>
      <w:r>
        <w:rPr>
          <w:rFonts w:ascii="宋体" w:hAnsi="宋体"/>
          <w:szCs w:val="21"/>
        </w:rPr>
        <w:t xml:space="preserve">不到位、不及时，不能按时完成维修任务的、通知到现场不能及时到达的、现场维护配备人员不到位的、没有相关安全措施的、故障不能修复且不能说明理由的、应登记未登记的、记录资料不齐全的的以及其它问题，发现一次扣除</w:t>
      </w:r>
      <w:r>
        <w:rPr>
          <w:rFonts w:hint="eastAsia" w:ascii="宋体" w:hAnsi="宋体"/>
          <w:szCs w:val="21"/>
        </w:rPr>
        <w:t xml:space="preserve">服务费</w:t>
      </w:r>
      <w:r>
        <w:rPr>
          <w:rFonts w:ascii="宋体" w:hAnsi="宋体"/>
          <w:szCs w:val="21"/>
        </w:rPr>
        <w:t xml:space="preserve"> </w:t>
      </w:r>
      <w:r>
        <w:rPr>
          <w:rFonts w:hint="eastAsia" w:ascii="宋体" w:hAnsi="宋体"/>
          <w:szCs w:val="21"/>
        </w:rPr>
        <w:t xml:space="preserve">20</w:t>
      </w:r>
      <w:r>
        <w:rPr>
          <w:rFonts w:ascii="宋体" w:hAnsi="宋体"/>
          <w:szCs w:val="21"/>
        </w:rPr>
        <w:t xml:space="preserve">00元/次。</w:t>
      </w:r>
      <w:r/>
    </w:p>
    <w:p>
      <w:pPr>
        <w:ind w:firstLine="420"/>
        <w:spacing w:line="360" w:lineRule="auto"/>
        <w:rPr>
          <w:rFonts w:hint="eastAsia" w:ascii="宋体" w:hAnsi="宋体"/>
          <w:szCs w:val="21"/>
        </w:rPr>
      </w:pPr>
      <w:r>
        <w:rPr>
          <w:rFonts w:ascii="宋体" w:hAnsi="宋体"/>
          <w:szCs w:val="21"/>
        </w:rPr>
        <w:t xml:space="preserve">（2）如果</w:t>
      </w:r>
      <w:r>
        <w:rPr>
          <w:rFonts w:hint="eastAsia" w:ascii="宋体" w:hAnsi="宋体"/>
          <w:szCs w:val="21"/>
        </w:rPr>
        <w:t xml:space="preserve">服务</w:t>
      </w:r>
      <w:r>
        <w:rPr>
          <w:rFonts w:ascii="宋体" w:hAnsi="宋体"/>
          <w:szCs w:val="21"/>
        </w:rPr>
        <w:t xml:space="preserve">单位弄虚作假、以次充好，发现一次</w:t>
      </w:r>
      <w:r>
        <w:rPr>
          <w:rFonts w:hint="eastAsia" w:ascii="宋体" w:hAnsi="宋体"/>
          <w:szCs w:val="21"/>
        </w:rPr>
        <w:t xml:space="preserve">扣服务费</w:t>
      </w:r>
      <w:r>
        <w:rPr>
          <w:rFonts w:ascii="宋体" w:hAnsi="宋体"/>
          <w:szCs w:val="21"/>
        </w:rPr>
        <w:t xml:space="preserve"> </w:t>
      </w:r>
      <w:r>
        <w:rPr>
          <w:rFonts w:hint="eastAsia" w:ascii="宋体" w:hAnsi="宋体"/>
          <w:szCs w:val="21"/>
        </w:rPr>
        <w:t xml:space="preserve">10</w:t>
      </w:r>
      <w:r>
        <w:rPr>
          <w:rFonts w:ascii="宋体" w:hAnsi="宋体"/>
          <w:szCs w:val="21"/>
        </w:rPr>
        <w:t xml:space="preserve">000 元每次；情况严重的</w:t>
      </w:r>
      <w:r>
        <w:rPr>
          <w:rFonts w:hint="eastAsia" w:ascii="宋体" w:hAnsi="宋体"/>
          <w:szCs w:val="21"/>
        </w:rPr>
        <w:t xml:space="preserve">采购方和使用人</w:t>
      </w:r>
      <w:r>
        <w:rPr>
          <w:rFonts w:ascii="宋体" w:hAnsi="宋体"/>
          <w:szCs w:val="21"/>
        </w:rPr>
        <w:t xml:space="preserve">可以取消</w:t>
      </w:r>
      <w:r>
        <w:rPr>
          <w:rFonts w:hint="eastAsia" w:ascii="宋体" w:hAnsi="宋体"/>
          <w:szCs w:val="21"/>
        </w:rPr>
        <w:t xml:space="preserve">服务</w:t>
      </w:r>
      <w:r>
        <w:rPr>
          <w:rFonts w:ascii="宋体" w:hAnsi="宋体"/>
          <w:szCs w:val="21"/>
        </w:rPr>
        <w:t xml:space="preserve">资格，另行选择服务单位，对此造成的一切损失由中标人承担。</w:t>
      </w:r>
      <w:r/>
    </w:p>
    <w:p>
      <w:pPr>
        <w:ind w:firstLine="420"/>
        <w:spacing w:line="360" w:lineRule="auto"/>
        <w:rPr>
          <w:rFonts w:hint="eastAsia" w:ascii="宋体" w:hAnsi="宋体"/>
          <w:szCs w:val="21"/>
        </w:rPr>
      </w:pPr>
      <w:r>
        <w:rPr>
          <w:rFonts w:ascii="宋体" w:hAnsi="宋体"/>
          <w:szCs w:val="21"/>
        </w:rPr>
        <w:t xml:space="preserve">（3）日常巡检不到位。每发现一次日志登记不全</w:t>
      </w:r>
      <w:r>
        <w:rPr>
          <w:rFonts w:hint="eastAsia" w:ascii="宋体" w:hAnsi="宋体"/>
          <w:szCs w:val="21"/>
        </w:rPr>
        <w:t xml:space="preserve">扣服务费</w:t>
      </w:r>
      <w:r>
        <w:rPr>
          <w:rFonts w:ascii="宋体" w:hAnsi="宋体"/>
          <w:szCs w:val="21"/>
        </w:rPr>
        <w:t xml:space="preserve"> 100</w:t>
      </w:r>
      <w:r>
        <w:rPr>
          <w:rFonts w:hint="eastAsia" w:ascii="宋体" w:hAnsi="宋体"/>
          <w:szCs w:val="21"/>
        </w:rPr>
        <w:t xml:space="preserve">0</w:t>
      </w:r>
      <w:r>
        <w:rPr>
          <w:rFonts w:ascii="宋体" w:hAnsi="宋体"/>
          <w:szCs w:val="21"/>
        </w:rPr>
        <w:t xml:space="preserve"> 元/次。</w:t>
      </w:r>
      <w:r/>
    </w:p>
    <w:p>
      <w:pPr>
        <w:ind w:firstLine="420"/>
        <w:spacing w:line="360" w:lineRule="auto"/>
        <w:rPr>
          <w:rFonts w:hint="eastAsia" w:ascii="宋体" w:hAnsi="宋体"/>
          <w:szCs w:val="21"/>
        </w:rPr>
      </w:pPr>
      <w:r>
        <w:rPr>
          <w:rFonts w:ascii="宋体" w:hAnsi="宋体"/>
          <w:szCs w:val="21"/>
        </w:rPr>
        <w:t xml:space="preserve">（4）凡发生“数据外泄”等影响</w:t>
      </w:r>
      <w:r>
        <w:rPr>
          <w:rFonts w:hint="eastAsia" w:ascii="宋体" w:hAnsi="宋体"/>
          <w:szCs w:val="21"/>
        </w:rPr>
        <w:t xml:space="preserve">公共</w:t>
      </w:r>
      <w:r>
        <w:rPr>
          <w:rFonts w:ascii="宋体" w:hAnsi="宋体"/>
          <w:szCs w:val="21"/>
        </w:rPr>
        <w:t xml:space="preserve">安全事件，每次扣服务费用 </w:t>
      </w:r>
      <w:r>
        <w:rPr>
          <w:rFonts w:hint="eastAsia" w:ascii="宋体" w:hAnsi="宋体"/>
          <w:szCs w:val="21"/>
        </w:rPr>
        <w:t xml:space="preserve">5</w:t>
      </w:r>
      <w:r>
        <w:rPr>
          <w:rFonts w:ascii="宋体" w:hAnsi="宋体"/>
          <w:szCs w:val="21"/>
        </w:rPr>
        <w:t xml:space="preserve">0000 元，情节严重的，</w:t>
      </w:r>
      <w:r>
        <w:rPr>
          <w:rFonts w:hint="eastAsia" w:ascii="宋体" w:hAnsi="宋体"/>
          <w:szCs w:val="21"/>
        </w:rPr>
        <w:t xml:space="preserve">服务方</w:t>
      </w:r>
      <w:r>
        <w:rPr>
          <w:rFonts w:ascii="宋体" w:hAnsi="宋体"/>
          <w:szCs w:val="21"/>
        </w:rPr>
        <w:t xml:space="preserve">有权随时中止服务合同，并依法追究相关人员法律责任。 </w:t>
      </w:r>
      <w:r/>
    </w:p>
    <w:p>
      <w:pPr>
        <w:ind w:firstLine="420"/>
        <w:spacing w:line="360" w:lineRule="auto"/>
        <w:rPr>
          <w:rFonts w:hint="eastAsia" w:ascii="宋体" w:hAnsi="宋体"/>
          <w:szCs w:val="21"/>
        </w:rPr>
      </w:pPr>
      <w:r>
        <w:rPr>
          <w:rFonts w:ascii="宋体" w:hAnsi="宋体"/>
          <w:szCs w:val="21"/>
        </w:rPr>
        <w:t xml:space="preserve">（5）如违反本文件中的承诺，服务方应根据项目实际情况及</w:t>
      </w:r>
      <w:r>
        <w:rPr>
          <w:rFonts w:hint="eastAsia" w:ascii="宋体" w:hAnsi="宋体"/>
          <w:szCs w:val="21"/>
        </w:rPr>
        <w:t xml:space="preserve">服务方</w:t>
      </w:r>
      <w:r>
        <w:rPr>
          <w:rFonts w:ascii="宋体" w:hAnsi="宋体"/>
          <w:szCs w:val="21"/>
        </w:rPr>
        <w:t xml:space="preserve">要求及时整改到位，可下发催办/整改通知单的同时进行处罚，</w:t>
      </w:r>
      <w:r>
        <w:rPr>
          <w:rFonts w:hint="eastAsia" w:ascii="宋体" w:hAnsi="宋体"/>
          <w:szCs w:val="21"/>
        </w:rPr>
        <w:t xml:space="preserve">扣服务费</w:t>
      </w:r>
      <w:r>
        <w:rPr>
          <w:rFonts w:ascii="宋体" w:hAnsi="宋体"/>
          <w:szCs w:val="21"/>
        </w:rPr>
        <w:t xml:space="preserve"> 1000 元/次（初次）、2000 元/次（再次）</w:t>
      </w:r>
      <w:r>
        <w:rPr>
          <w:rFonts w:hint="eastAsia" w:ascii="宋体" w:hAnsi="宋体"/>
          <w:szCs w:val="21"/>
        </w:rPr>
        <w:t xml:space="preserve">。</w:t>
      </w:r>
      <w:r/>
    </w:p>
    <w:p>
      <w:pPr>
        <w:ind w:firstLine="420"/>
        <w:spacing w:line="300" w:lineRule="exact"/>
        <w:rPr>
          <w:rFonts w:hint="eastAsia" w:ascii="宋体" w:hAnsi="宋体"/>
          <w:b/>
          <w:bCs/>
          <w:szCs w:val="21"/>
        </w:rPr>
      </w:pPr>
      <w:r>
        <w:rPr>
          <w:rFonts w:hint="eastAsia" w:ascii="宋体" w:hAnsi="宋体"/>
          <w:szCs w:val="21"/>
        </w:rPr>
        <w:t xml:space="preserve">1.3.</w:t>
      </w:r>
      <w:r>
        <w:rPr>
          <w:rFonts w:hint="eastAsia" w:ascii="宋体" w:hAnsi="宋体"/>
          <w:b/>
          <w:bCs/>
          <w:szCs w:val="21"/>
        </w:rPr>
        <w:t xml:space="preserve">项目</w:t>
      </w:r>
      <w:r>
        <w:rPr>
          <w:rFonts w:hint="eastAsia" w:ascii="宋体" w:hAnsi="宋体"/>
          <w:szCs w:val="21"/>
        </w:rPr>
        <w:t xml:space="preserve">运行考核评分细则标准如下：</w:t>
      </w:r>
      <w:r/>
    </w:p>
    <w:tbl>
      <w:tblPr>
        <w:tblpPr w:horzAnchor="page" w:tblpX="1813" w:vertAnchor="text" w:tblpY="223" w:leftFromText="180" w:topFromText="0" w:rightFromText="180" w:bottomFromText="0"/>
        <w:tblW w:w="84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396"/>
        <w:gridCol w:w="850"/>
        <w:gridCol w:w="1356"/>
        <w:gridCol w:w="1798"/>
        <w:gridCol w:w="532"/>
        <w:gridCol w:w="2410"/>
        <w:gridCol w:w="425"/>
      </w:tblGrid>
      <w:tr>
        <w:trPr/>
        <w:tc>
          <w:tcPr>
            <w:tcW w:w="709" w:type="dxa"/>
            <w:vAlign w:val="center"/>
            <w:textDirection w:val="lrTb"/>
            <w:noWrap w:val="false"/>
          </w:tcPr>
          <w:p>
            <w:pPr>
              <w:jc w:val="center"/>
              <w:spacing w:line="240" w:lineRule="exact"/>
              <w:rPr>
                <w:rFonts w:hint="eastAsia" w:ascii="宋体" w:hAnsi="宋体"/>
                <w:bCs/>
                <w:sz w:val="18"/>
                <w:szCs w:val="18"/>
              </w:rPr>
            </w:pPr>
            <w:r>
              <w:rPr>
                <w:rFonts w:hint="eastAsia" w:ascii="宋体" w:hAnsi="宋体"/>
                <w:bCs/>
                <w:sz w:val="18"/>
                <w:szCs w:val="18"/>
              </w:rPr>
              <w:t xml:space="preserve">考核类 别</w:t>
            </w:r>
            <w:r/>
          </w:p>
        </w:tc>
        <w:tc>
          <w:tcPr>
            <w:tcW w:w="396" w:type="dxa"/>
            <w:vAlign w:val="center"/>
            <w:textDirection w:val="lrTb"/>
            <w:noWrap w:val="false"/>
          </w:tcPr>
          <w:p>
            <w:pPr>
              <w:jc w:val="center"/>
              <w:spacing w:line="240" w:lineRule="exact"/>
              <w:rPr>
                <w:rFonts w:hint="eastAsia" w:ascii="宋体" w:hAnsi="宋体"/>
                <w:bCs/>
                <w:sz w:val="18"/>
                <w:szCs w:val="18"/>
              </w:rPr>
            </w:pPr>
            <w:r>
              <w:rPr>
                <w:rFonts w:hint="eastAsia" w:ascii="宋体" w:hAnsi="宋体"/>
                <w:bCs/>
                <w:sz w:val="18"/>
                <w:szCs w:val="18"/>
              </w:rPr>
              <w:t xml:space="preserve">权重</w:t>
            </w:r>
            <w:r/>
          </w:p>
        </w:tc>
        <w:tc>
          <w:tcPr>
            <w:tcW w:w="850" w:type="dxa"/>
            <w:vAlign w:val="center"/>
            <w:textDirection w:val="lrTb"/>
            <w:noWrap w:val="false"/>
          </w:tcPr>
          <w:p>
            <w:pPr>
              <w:jc w:val="center"/>
              <w:spacing w:line="240" w:lineRule="exact"/>
              <w:rPr>
                <w:rFonts w:hint="eastAsia" w:ascii="宋体" w:hAnsi="宋体"/>
                <w:bCs/>
                <w:sz w:val="18"/>
                <w:szCs w:val="18"/>
              </w:rPr>
            </w:pPr>
            <w:r>
              <w:rPr>
                <w:rFonts w:hint="eastAsia" w:ascii="宋体" w:hAnsi="宋体"/>
                <w:bCs/>
                <w:sz w:val="18"/>
                <w:szCs w:val="18"/>
              </w:rPr>
              <w:t xml:space="preserve">考核子类</w:t>
            </w:r>
            <w:r/>
          </w:p>
        </w:tc>
        <w:tc>
          <w:tcPr>
            <w:tcW w:w="1356" w:type="dxa"/>
            <w:vAlign w:val="center"/>
            <w:textDirection w:val="lrTb"/>
            <w:noWrap w:val="false"/>
          </w:tcPr>
          <w:p>
            <w:pPr>
              <w:jc w:val="center"/>
              <w:spacing w:line="240" w:lineRule="exact"/>
              <w:rPr>
                <w:rFonts w:hint="eastAsia" w:ascii="宋体" w:hAnsi="宋体"/>
                <w:bCs/>
                <w:sz w:val="18"/>
                <w:szCs w:val="18"/>
              </w:rPr>
            </w:pPr>
            <w:r>
              <w:rPr>
                <w:rFonts w:hint="eastAsia" w:ascii="宋体" w:hAnsi="宋体"/>
                <w:bCs/>
                <w:sz w:val="18"/>
                <w:szCs w:val="18"/>
              </w:rPr>
              <w:t xml:space="preserve">定义</w:t>
            </w:r>
            <w:r/>
          </w:p>
        </w:tc>
        <w:tc>
          <w:tcPr>
            <w:tcW w:w="1798" w:type="dxa"/>
            <w:vAlign w:val="center"/>
            <w:textDirection w:val="lrTb"/>
            <w:noWrap w:val="false"/>
          </w:tcPr>
          <w:p>
            <w:pPr>
              <w:jc w:val="center"/>
              <w:spacing w:line="240" w:lineRule="exact"/>
              <w:rPr>
                <w:rFonts w:hint="eastAsia" w:ascii="宋体" w:hAnsi="宋体"/>
                <w:bCs/>
                <w:sz w:val="18"/>
                <w:szCs w:val="18"/>
              </w:rPr>
            </w:pPr>
            <w:r>
              <w:rPr>
                <w:rFonts w:hint="eastAsia" w:ascii="宋体" w:hAnsi="宋体"/>
                <w:bCs/>
                <w:sz w:val="18"/>
                <w:szCs w:val="18"/>
              </w:rPr>
              <w:t xml:space="preserve">完成指标</w:t>
            </w:r>
            <w:r/>
          </w:p>
        </w:tc>
        <w:tc>
          <w:tcPr>
            <w:tcW w:w="532" w:type="dxa"/>
            <w:vAlign w:val="center"/>
            <w:textDirection w:val="lrTb"/>
            <w:noWrap w:val="false"/>
          </w:tcPr>
          <w:p>
            <w:pPr>
              <w:jc w:val="center"/>
              <w:spacing w:line="240" w:lineRule="exact"/>
              <w:rPr>
                <w:rFonts w:hint="eastAsia" w:ascii="宋体" w:hAnsi="宋体"/>
                <w:bCs/>
                <w:sz w:val="18"/>
                <w:szCs w:val="18"/>
              </w:rPr>
            </w:pPr>
            <w:r>
              <w:rPr>
                <w:rFonts w:hint="eastAsia" w:ascii="宋体" w:hAnsi="宋体"/>
                <w:bCs/>
                <w:sz w:val="18"/>
                <w:szCs w:val="18"/>
              </w:rPr>
              <w:t xml:space="preserve">权重</w:t>
            </w:r>
            <w:r/>
          </w:p>
        </w:tc>
        <w:tc>
          <w:tcPr>
            <w:tcW w:w="2410" w:type="dxa"/>
            <w:vAlign w:val="center"/>
            <w:textDirection w:val="lrTb"/>
            <w:noWrap w:val="false"/>
          </w:tcPr>
          <w:p>
            <w:pPr>
              <w:jc w:val="center"/>
              <w:spacing w:line="240" w:lineRule="exact"/>
              <w:rPr>
                <w:rFonts w:hint="eastAsia" w:ascii="宋体" w:hAnsi="宋体"/>
                <w:bCs/>
                <w:sz w:val="18"/>
                <w:szCs w:val="18"/>
              </w:rPr>
            </w:pPr>
            <w:r>
              <w:rPr>
                <w:rFonts w:hint="eastAsia" w:ascii="宋体" w:hAnsi="宋体"/>
                <w:bCs/>
                <w:sz w:val="18"/>
                <w:szCs w:val="18"/>
              </w:rPr>
              <w:t xml:space="preserve">考核要求</w:t>
            </w:r>
            <w:r/>
          </w:p>
        </w:tc>
        <w:tc>
          <w:tcPr>
            <w:tcW w:w="425" w:type="dxa"/>
            <w:vAlign w:val="center"/>
            <w:textDirection w:val="lrTb"/>
            <w:noWrap w:val="false"/>
          </w:tcPr>
          <w:p>
            <w:pPr>
              <w:jc w:val="center"/>
              <w:spacing w:line="240" w:lineRule="exact"/>
              <w:rPr>
                <w:rFonts w:hint="eastAsia" w:ascii="宋体" w:hAnsi="宋体"/>
                <w:bCs/>
                <w:sz w:val="18"/>
                <w:szCs w:val="18"/>
              </w:rPr>
            </w:pPr>
            <w:r>
              <w:rPr>
                <w:rFonts w:hint="eastAsia" w:ascii="宋体" w:hAnsi="宋体"/>
                <w:bCs/>
                <w:sz w:val="18"/>
                <w:szCs w:val="18"/>
              </w:rPr>
              <w:t xml:space="preserve">得分</w:t>
            </w:r>
            <w:r/>
          </w:p>
        </w:tc>
      </w:tr>
      <w:tr>
        <w:trPr>
          <w:trHeight w:val="1025"/>
        </w:trPr>
        <w:tc>
          <w:tcPr>
            <w:tcW w:w="709" w:type="dxa"/>
            <w:vAlign w:val="center"/>
            <w:vMerge w:val="restart"/>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服务团队</w:t>
            </w:r>
            <w:r/>
          </w:p>
          <w:p>
            <w:pPr>
              <w:spacing w:line="240" w:lineRule="exact"/>
              <w:rPr>
                <w:rFonts w:hint="eastAsia" w:ascii="宋体" w:hAnsi="宋体"/>
                <w:bCs/>
                <w:sz w:val="18"/>
                <w:szCs w:val="18"/>
              </w:rPr>
            </w:pPr>
            <w:r>
              <w:rPr>
                <w:rFonts w:hint="eastAsia" w:ascii="宋体" w:hAnsi="宋体"/>
                <w:bCs/>
                <w:sz w:val="18"/>
                <w:szCs w:val="18"/>
              </w:rPr>
            </w:r>
            <w:r/>
          </w:p>
        </w:tc>
        <w:tc>
          <w:tcPr>
            <w:tcW w:w="396" w:type="dxa"/>
            <w:vAlign w:val="center"/>
            <w:vMerge w:val="restart"/>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10%</w:t>
            </w:r>
            <w:r/>
          </w:p>
        </w:tc>
        <w:tc>
          <w:tcPr>
            <w:tcW w:w="85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服务人员数量</w:t>
            </w:r>
            <w:r/>
          </w:p>
        </w:tc>
        <w:tc>
          <w:tcPr>
            <w:tcW w:w="1356"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该指标考核服务集成提供商承诺服务人员投入数量</w:t>
            </w:r>
            <w:r/>
          </w:p>
        </w:tc>
        <w:tc>
          <w:tcPr>
            <w:tcW w:w="1798"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维护配备项目专业人员数量够满足项目服务要求，或与承诺的人员数量匹配</w:t>
            </w:r>
            <w:r/>
          </w:p>
        </w:tc>
        <w:tc>
          <w:tcPr>
            <w:tcW w:w="532"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2分</w:t>
            </w:r>
            <w:r/>
          </w:p>
        </w:tc>
        <w:tc>
          <w:tcPr>
            <w:tcW w:w="241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根据问题的严重性分为三档</w:t>
            </w:r>
            <w:r/>
          </w:p>
          <w:p>
            <w:pPr>
              <w:spacing w:line="240" w:lineRule="exact"/>
              <w:rPr>
                <w:rFonts w:hint="eastAsia" w:ascii="宋体" w:hAnsi="宋体"/>
                <w:bCs/>
                <w:sz w:val="18"/>
                <w:szCs w:val="18"/>
              </w:rPr>
            </w:pPr>
            <w:r>
              <w:rPr>
                <w:rFonts w:hint="eastAsia" w:ascii="宋体" w:hAnsi="宋体"/>
                <w:bCs/>
                <w:sz w:val="18"/>
                <w:szCs w:val="18"/>
              </w:rPr>
              <w:t xml:space="preserve">1）一般，扣0.5分；</w:t>
            </w:r>
            <w:r/>
          </w:p>
          <w:p>
            <w:pPr>
              <w:spacing w:line="240" w:lineRule="exact"/>
              <w:rPr>
                <w:rFonts w:hint="eastAsia" w:ascii="宋体" w:hAnsi="宋体"/>
                <w:bCs/>
                <w:sz w:val="18"/>
                <w:szCs w:val="18"/>
              </w:rPr>
            </w:pPr>
            <w:r>
              <w:rPr>
                <w:rFonts w:hint="eastAsia" w:ascii="宋体" w:hAnsi="宋体"/>
                <w:bCs/>
                <w:sz w:val="18"/>
                <w:szCs w:val="18"/>
              </w:rPr>
              <w:t xml:space="preserve">2）较严重，扣1分；</w:t>
            </w:r>
            <w:r/>
          </w:p>
          <w:p>
            <w:pPr>
              <w:spacing w:line="240" w:lineRule="exact"/>
              <w:rPr>
                <w:rFonts w:hint="eastAsia" w:ascii="宋体" w:hAnsi="宋体"/>
                <w:bCs/>
                <w:sz w:val="18"/>
                <w:szCs w:val="18"/>
              </w:rPr>
            </w:pPr>
            <w:r>
              <w:rPr>
                <w:rFonts w:hint="eastAsia" w:ascii="宋体" w:hAnsi="宋体"/>
                <w:bCs/>
                <w:sz w:val="18"/>
                <w:szCs w:val="18"/>
              </w:rPr>
              <w:t xml:space="preserve">3）十分严重，扣2分</w:t>
            </w:r>
            <w:r/>
          </w:p>
        </w:tc>
        <w:tc>
          <w:tcPr>
            <w:tcW w:w="425" w:type="dxa"/>
            <w:vAlign w:val="center"/>
            <w:vMerge w:val="restart"/>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r>
      <w:tr>
        <w:trPr/>
        <w:tc>
          <w:tcPr>
            <w:tcW w:w="709"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396"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85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服务人员技术与规范</w:t>
            </w:r>
            <w:r/>
          </w:p>
        </w:tc>
        <w:tc>
          <w:tcPr>
            <w:tcW w:w="1356"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该指标考核维护服务集成提供商承诺的人员技术、规范操作能力</w:t>
            </w:r>
            <w:r/>
          </w:p>
        </w:tc>
        <w:tc>
          <w:tcPr>
            <w:tcW w:w="1798"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现场服务人员的技术、沟通能力满足现场需求，并规范操作，避免不必要的问题发生</w:t>
            </w:r>
            <w:r/>
          </w:p>
        </w:tc>
        <w:tc>
          <w:tcPr>
            <w:tcW w:w="532"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2分</w:t>
            </w:r>
            <w:r/>
          </w:p>
        </w:tc>
        <w:tc>
          <w:tcPr>
            <w:tcW w:w="241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根据问题的严重性分为三档</w:t>
            </w:r>
            <w:r/>
          </w:p>
          <w:p>
            <w:pPr>
              <w:spacing w:line="240" w:lineRule="exact"/>
              <w:rPr>
                <w:rFonts w:hint="eastAsia" w:ascii="宋体" w:hAnsi="宋体"/>
                <w:bCs/>
                <w:sz w:val="18"/>
                <w:szCs w:val="18"/>
              </w:rPr>
            </w:pPr>
            <w:r>
              <w:rPr>
                <w:rFonts w:hint="eastAsia" w:ascii="宋体" w:hAnsi="宋体"/>
                <w:bCs/>
                <w:sz w:val="18"/>
                <w:szCs w:val="18"/>
              </w:rPr>
              <w:t xml:space="preserve">1）一般，扣0.5分；</w:t>
            </w:r>
            <w:r/>
          </w:p>
          <w:p>
            <w:pPr>
              <w:spacing w:line="240" w:lineRule="exact"/>
              <w:rPr>
                <w:rFonts w:hint="eastAsia" w:ascii="宋体" w:hAnsi="宋体"/>
                <w:bCs/>
                <w:sz w:val="18"/>
                <w:szCs w:val="18"/>
              </w:rPr>
            </w:pPr>
            <w:r>
              <w:rPr>
                <w:rFonts w:hint="eastAsia" w:ascii="宋体" w:hAnsi="宋体"/>
                <w:bCs/>
                <w:sz w:val="18"/>
                <w:szCs w:val="18"/>
              </w:rPr>
              <w:t xml:space="preserve">2）较严重，扣1分；</w:t>
            </w:r>
            <w:r/>
          </w:p>
          <w:p>
            <w:pPr>
              <w:spacing w:line="240" w:lineRule="exact"/>
              <w:rPr>
                <w:rFonts w:hint="eastAsia" w:ascii="宋体" w:hAnsi="宋体"/>
                <w:bCs/>
                <w:sz w:val="18"/>
                <w:szCs w:val="18"/>
              </w:rPr>
            </w:pPr>
            <w:r>
              <w:rPr>
                <w:rFonts w:hint="eastAsia" w:ascii="宋体" w:hAnsi="宋体"/>
                <w:bCs/>
                <w:sz w:val="18"/>
                <w:szCs w:val="18"/>
              </w:rPr>
              <w:t xml:space="preserve">3）十分严重，扣2分</w:t>
            </w:r>
            <w:r/>
          </w:p>
          <w:p>
            <w:pPr>
              <w:spacing w:line="240" w:lineRule="exact"/>
              <w:rPr>
                <w:rFonts w:hint="eastAsia" w:ascii="宋体" w:hAnsi="宋体"/>
                <w:bCs/>
                <w:sz w:val="18"/>
                <w:szCs w:val="18"/>
              </w:rPr>
            </w:pPr>
            <w:r>
              <w:rPr>
                <w:rFonts w:hint="eastAsia" w:ascii="宋体" w:hAnsi="宋体"/>
                <w:bCs/>
                <w:sz w:val="18"/>
                <w:szCs w:val="18"/>
              </w:rPr>
              <w:t xml:space="preserve">发生一机两用等违规操作事件，一次扣2分</w:t>
            </w:r>
            <w:r/>
          </w:p>
        </w:tc>
        <w:tc>
          <w:tcPr>
            <w:tcW w:w="425"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r>
      <w:tr>
        <w:trPr>
          <w:trHeight w:val="1477"/>
        </w:trPr>
        <w:tc>
          <w:tcPr>
            <w:tcW w:w="709"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396"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85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服务人员态度</w:t>
            </w:r>
            <w:r/>
          </w:p>
        </w:tc>
        <w:tc>
          <w:tcPr>
            <w:tcW w:w="1356"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该指标考核维护服务集成提供商服务人员的服务态度</w:t>
            </w:r>
            <w:r/>
          </w:p>
        </w:tc>
        <w:tc>
          <w:tcPr>
            <w:tcW w:w="1798"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现场服务人员责任心强，服务态度好，积极展开相关工作</w:t>
            </w:r>
            <w:r/>
          </w:p>
        </w:tc>
        <w:tc>
          <w:tcPr>
            <w:tcW w:w="532"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2分</w:t>
            </w:r>
            <w:r/>
          </w:p>
        </w:tc>
        <w:tc>
          <w:tcPr>
            <w:tcW w:w="241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根据问题的严重性分为三档</w:t>
            </w:r>
            <w:r/>
          </w:p>
          <w:p>
            <w:pPr>
              <w:spacing w:line="240" w:lineRule="exact"/>
              <w:rPr>
                <w:rFonts w:hint="eastAsia" w:ascii="宋体" w:hAnsi="宋体"/>
                <w:bCs/>
                <w:sz w:val="18"/>
                <w:szCs w:val="18"/>
              </w:rPr>
            </w:pPr>
            <w:r>
              <w:rPr>
                <w:rFonts w:hint="eastAsia" w:ascii="宋体" w:hAnsi="宋体"/>
                <w:bCs/>
                <w:sz w:val="18"/>
                <w:szCs w:val="18"/>
              </w:rPr>
              <w:t xml:space="preserve">1）一般，扣0.5分；</w:t>
            </w:r>
            <w:r/>
          </w:p>
          <w:p>
            <w:pPr>
              <w:spacing w:line="240" w:lineRule="exact"/>
              <w:rPr>
                <w:rFonts w:hint="eastAsia" w:ascii="宋体" w:hAnsi="宋体"/>
                <w:bCs/>
                <w:sz w:val="18"/>
                <w:szCs w:val="18"/>
              </w:rPr>
            </w:pPr>
            <w:r>
              <w:rPr>
                <w:rFonts w:hint="eastAsia" w:ascii="宋体" w:hAnsi="宋体"/>
                <w:bCs/>
                <w:sz w:val="18"/>
                <w:szCs w:val="18"/>
              </w:rPr>
              <w:t xml:space="preserve">2）较严重，扣1分；</w:t>
            </w:r>
            <w:r/>
          </w:p>
          <w:p>
            <w:pPr>
              <w:spacing w:line="240" w:lineRule="exact"/>
              <w:rPr>
                <w:rFonts w:hint="eastAsia" w:ascii="宋体" w:hAnsi="宋体"/>
                <w:bCs/>
                <w:sz w:val="18"/>
                <w:szCs w:val="18"/>
              </w:rPr>
            </w:pPr>
            <w:r>
              <w:rPr>
                <w:rFonts w:hint="eastAsia" w:ascii="宋体" w:hAnsi="宋体"/>
                <w:bCs/>
                <w:sz w:val="18"/>
                <w:szCs w:val="18"/>
              </w:rPr>
              <w:t xml:space="preserve">3）十分严重，扣2分</w:t>
            </w:r>
            <w:r/>
          </w:p>
        </w:tc>
        <w:tc>
          <w:tcPr>
            <w:tcW w:w="425"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r>
      <w:tr>
        <w:trPr>
          <w:trHeight w:val="1155"/>
        </w:trPr>
        <w:tc>
          <w:tcPr>
            <w:tcW w:w="709"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396"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85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服务人员工作纪律</w:t>
            </w:r>
            <w:r/>
          </w:p>
        </w:tc>
        <w:tc>
          <w:tcPr>
            <w:tcW w:w="1356"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该指标考核服务人员的安全保密意识</w:t>
            </w:r>
            <w:r/>
          </w:p>
        </w:tc>
        <w:tc>
          <w:tcPr>
            <w:tcW w:w="1798"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服务人员安全管理情况</w:t>
            </w:r>
            <w:r/>
          </w:p>
        </w:tc>
        <w:tc>
          <w:tcPr>
            <w:tcW w:w="532"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4分</w:t>
            </w:r>
            <w:r/>
          </w:p>
        </w:tc>
        <w:tc>
          <w:tcPr>
            <w:tcW w:w="241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出现一次，未造成影响的扣1分；造成恶劣影响的，扣2分；造成恶劣影响或触犯法律的，扣4分。</w:t>
            </w:r>
            <w:r/>
          </w:p>
        </w:tc>
        <w:tc>
          <w:tcPr>
            <w:tcW w:w="425"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r>
      <w:tr>
        <w:trPr/>
        <w:tc>
          <w:tcPr>
            <w:tcW w:w="709" w:type="dxa"/>
            <w:vAlign w:val="center"/>
            <w:vMerge w:val="restart"/>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健康巡检</w:t>
            </w:r>
            <w:r/>
          </w:p>
        </w:tc>
        <w:tc>
          <w:tcPr>
            <w:tcW w:w="396" w:type="dxa"/>
            <w:vAlign w:val="center"/>
            <w:vMerge w:val="restart"/>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25%</w:t>
            </w:r>
            <w:r/>
          </w:p>
        </w:tc>
        <w:tc>
          <w:tcPr>
            <w:tcW w:w="85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值班响应</w:t>
            </w:r>
            <w:r/>
          </w:p>
        </w:tc>
        <w:tc>
          <w:tcPr>
            <w:tcW w:w="1356"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值班电话需要7*24小时接听并响应</w:t>
            </w:r>
            <w:r/>
          </w:p>
        </w:tc>
        <w:tc>
          <w:tcPr>
            <w:tcW w:w="1798"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响应时长2分钟，持续2次电话有人接听</w:t>
            </w:r>
            <w:r/>
          </w:p>
        </w:tc>
        <w:tc>
          <w:tcPr>
            <w:tcW w:w="532"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5分</w:t>
            </w:r>
            <w:r/>
          </w:p>
        </w:tc>
        <w:tc>
          <w:tcPr>
            <w:tcW w:w="241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出现一次无人接听扣1分，本条目扣完为止</w:t>
            </w:r>
            <w:r/>
          </w:p>
        </w:tc>
        <w:tc>
          <w:tcPr>
            <w:tcW w:w="425" w:type="dxa"/>
            <w:vAlign w:val="center"/>
            <w:vMerge w:val="restart"/>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r>
      <w:tr>
        <w:trPr/>
        <w:tc>
          <w:tcPr>
            <w:tcW w:w="709"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396"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85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系统及业务支撑</w:t>
            </w:r>
            <w:r/>
          </w:p>
        </w:tc>
        <w:tc>
          <w:tcPr>
            <w:tcW w:w="1356"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配合业务部门作平台及服务支撑务调整等</w:t>
            </w:r>
            <w:r/>
          </w:p>
        </w:tc>
        <w:tc>
          <w:tcPr>
            <w:tcW w:w="1798"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对系统平台服务需求进行及时响应，当日恢复用户系统的正常工作，当日按要求进行正常调整、恢复等</w:t>
            </w:r>
            <w:r/>
          </w:p>
        </w:tc>
        <w:tc>
          <w:tcPr>
            <w:tcW w:w="532"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20分</w:t>
            </w:r>
            <w:r/>
          </w:p>
        </w:tc>
        <w:tc>
          <w:tcPr>
            <w:tcW w:w="241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出现一次响应不及时或未按时完成扣</w:t>
            </w:r>
            <w:r>
              <w:rPr>
                <w:rFonts w:ascii="宋体" w:hAnsi="宋体"/>
                <w:bCs/>
                <w:sz w:val="18"/>
                <w:szCs w:val="18"/>
              </w:rPr>
              <w:t xml:space="preserve">2</w:t>
            </w:r>
            <w:r>
              <w:rPr>
                <w:rFonts w:hint="eastAsia" w:ascii="宋体" w:hAnsi="宋体"/>
                <w:bCs/>
                <w:sz w:val="18"/>
                <w:szCs w:val="18"/>
              </w:rPr>
              <w:t xml:space="preserve">分，本条目扣完为止</w:t>
            </w:r>
            <w:r/>
          </w:p>
        </w:tc>
        <w:tc>
          <w:tcPr>
            <w:tcW w:w="425"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r>
      <w:tr>
        <w:trPr/>
        <w:tc>
          <w:tcPr>
            <w:tcW w:w="709" w:type="dxa"/>
            <w:vAlign w:val="center"/>
            <w:vMerge w:val="restart"/>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日常</w:t>
            </w:r>
            <w:r>
              <w:rPr>
                <w:rFonts w:hint="eastAsia" w:ascii="宋体" w:hAnsi="宋体"/>
                <w:bCs/>
                <w:sz w:val="18"/>
                <w:szCs w:val="18"/>
              </w:rPr>
              <w:t xml:space="preserve">工作响应</w:t>
            </w:r>
            <w:r/>
          </w:p>
        </w:tc>
        <w:tc>
          <w:tcPr>
            <w:tcW w:w="396" w:type="dxa"/>
            <w:vAlign w:val="center"/>
            <w:vMerge w:val="restart"/>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35</w:t>
            </w:r>
            <w:r>
              <w:rPr>
                <w:rFonts w:hint="eastAsia" w:ascii="宋体" w:hAnsi="宋体"/>
                <w:bCs/>
                <w:sz w:val="18"/>
                <w:szCs w:val="18"/>
              </w:rPr>
              <w:t xml:space="preserve">%</w:t>
            </w:r>
            <w:r/>
          </w:p>
        </w:tc>
        <w:tc>
          <w:tcPr>
            <w:tcW w:w="85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日常工</w:t>
            </w:r>
            <w:r>
              <w:rPr>
                <w:rFonts w:hint="eastAsia" w:ascii="宋体" w:hAnsi="宋体"/>
                <w:bCs/>
                <w:sz w:val="18"/>
                <w:szCs w:val="18"/>
              </w:rPr>
              <w:t xml:space="preserve">作响应及时性</w:t>
            </w:r>
            <w:r/>
          </w:p>
        </w:tc>
        <w:tc>
          <w:tcPr>
            <w:tcW w:w="1356"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该指标考核了</w:t>
            </w:r>
            <w:r>
              <w:rPr>
                <w:rFonts w:hint="eastAsia" w:ascii="宋体" w:hAnsi="宋体"/>
                <w:bCs/>
                <w:sz w:val="18"/>
                <w:szCs w:val="18"/>
              </w:rPr>
              <w:t xml:space="preserve">服务集成提供商日常工作响应即时性</w:t>
            </w:r>
            <w:r/>
          </w:p>
        </w:tc>
        <w:tc>
          <w:tcPr>
            <w:tcW w:w="1798"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响应时长10分钟，</w:t>
            </w:r>
            <w:r>
              <w:rPr>
                <w:rFonts w:hint="eastAsia" w:ascii="宋体" w:hAnsi="宋体"/>
                <w:bCs/>
                <w:sz w:val="18"/>
                <w:szCs w:val="18"/>
              </w:rPr>
              <w:t xml:space="preserve">维护人员对提出的维修维护、统计分析、资料梳理、优化评估等日常工作响应应及时</w:t>
            </w:r>
            <w:r/>
          </w:p>
        </w:tc>
        <w:tc>
          <w:tcPr>
            <w:tcW w:w="532"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10</w:t>
            </w:r>
            <w:r>
              <w:rPr>
                <w:rFonts w:hint="eastAsia" w:ascii="宋体" w:hAnsi="宋体"/>
                <w:bCs/>
                <w:sz w:val="18"/>
                <w:szCs w:val="18"/>
              </w:rPr>
              <w:t xml:space="preserve">分</w:t>
            </w:r>
            <w:r/>
          </w:p>
        </w:tc>
        <w:tc>
          <w:tcPr>
            <w:tcW w:w="241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出现一次不及时扣2分，本</w:t>
            </w:r>
            <w:r>
              <w:rPr>
                <w:rFonts w:hint="eastAsia" w:ascii="宋体" w:hAnsi="宋体"/>
                <w:bCs/>
                <w:sz w:val="18"/>
                <w:szCs w:val="18"/>
              </w:rPr>
              <w:t xml:space="preserve">条目扣完为止</w:t>
            </w:r>
            <w:r/>
          </w:p>
        </w:tc>
        <w:tc>
          <w:tcPr>
            <w:tcW w:w="425" w:type="dxa"/>
            <w:vAlign w:val="center"/>
            <w:vMerge w:val="restart"/>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r>
      <w:tr>
        <w:trPr/>
        <w:tc>
          <w:tcPr>
            <w:tcW w:w="709"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396"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85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日常工作完成即时性</w:t>
            </w:r>
            <w:r/>
          </w:p>
        </w:tc>
        <w:tc>
          <w:tcPr>
            <w:tcW w:w="1356"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该指标考核了服务集成提供商日常工作完成即时性</w:t>
            </w:r>
            <w:r/>
          </w:p>
        </w:tc>
        <w:tc>
          <w:tcPr>
            <w:tcW w:w="1798"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维护人员对提出的维修维护、统计分析、资料梳理、优化评估等日常工作能在要求的时限内完成，且相关工作完成质量满意。</w:t>
            </w:r>
            <w:r/>
          </w:p>
        </w:tc>
        <w:tc>
          <w:tcPr>
            <w:tcW w:w="532"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15分</w:t>
            </w:r>
            <w:r/>
          </w:p>
        </w:tc>
        <w:tc>
          <w:tcPr>
            <w:tcW w:w="241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出现一次不能及时完成或工作完成质量较差扣2分，本条目扣完为止</w:t>
            </w:r>
            <w:r/>
          </w:p>
        </w:tc>
        <w:tc>
          <w:tcPr>
            <w:tcW w:w="425"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r>
      <w:tr>
        <w:trPr/>
        <w:tc>
          <w:tcPr>
            <w:tcW w:w="709"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396"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85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日常工作报告提交准时性</w:t>
            </w:r>
            <w:r/>
          </w:p>
        </w:tc>
        <w:tc>
          <w:tcPr>
            <w:tcW w:w="1356"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该指标考核了服务集成提供商日常报告提供的准时性</w:t>
            </w:r>
            <w:r/>
          </w:p>
        </w:tc>
        <w:tc>
          <w:tcPr>
            <w:tcW w:w="1798"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工时统计周报、服务月报提交按时整理提交，且质量满意</w:t>
            </w:r>
            <w:r/>
          </w:p>
        </w:tc>
        <w:tc>
          <w:tcPr>
            <w:tcW w:w="532"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10分</w:t>
            </w:r>
            <w:r/>
          </w:p>
        </w:tc>
        <w:tc>
          <w:tcPr>
            <w:tcW w:w="2410"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出现一次不及时扣</w:t>
            </w:r>
            <w:r>
              <w:rPr>
                <w:rFonts w:ascii="宋体" w:hAnsi="宋体"/>
                <w:bCs/>
                <w:sz w:val="18"/>
                <w:szCs w:val="18"/>
              </w:rPr>
              <w:t xml:space="preserve">1</w:t>
            </w:r>
            <w:r>
              <w:rPr>
                <w:rFonts w:hint="eastAsia" w:ascii="宋体" w:hAnsi="宋体"/>
                <w:bCs/>
                <w:sz w:val="18"/>
                <w:szCs w:val="18"/>
              </w:rPr>
              <w:t xml:space="preserve">分，本条目扣完为止</w:t>
            </w:r>
            <w:r/>
          </w:p>
        </w:tc>
        <w:tc>
          <w:tcPr>
            <w:tcW w:w="425"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r>
      <w:tr>
        <w:trPr/>
        <w:tc>
          <w:tcPr>
            <w:tcW w:w="709" w:type="dxa"/>
            <w:vAlign w:val="center"/>
            <w:vMerge w:val="restart"/>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运行服务</w:t>
            </w:r>
            <w:r/>
          </w:p>
        </w:tc>
        <w:tc>
          <w:tcPr>
            <w:tcW w:w="396" w:type="dxa"/>
            <w:vAlign w:val="center"/>
            <w:vMerge w:val="restart"/>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30%</w:t>
            </w:r>
            <w:r/>
          </w:p>
        </w:tc>
        <w:tc>
          <w:tcPr>
            <w:tcW w:w="850" w:type="dxa"/>
            <w:vAlign w:val="center"/>
            <w:vMerge w:val="restart"/>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严重故障</w:t>
            </w:r>
            <w:r/>
          </w:p>
        </w:tc>
        <w:tc>
          <w:tcPr>
            <w:tcW w:w="1356"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1.上层访问无法接入,中断时间超过60分钟.</w:t>
            </w:r>
            <w:r/>
          </w:p>
        </w:tc>
        <w:tc>
          <w:tcPr>
            <w:tcW w:w="1798"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响应时长10分钟，一小时到场，两个工作日提供报告，并进行故障处理，不低于响应要求。</w:t>
            </w:r>
            <w:r/>
          </w:p>
        </w:tc>
        <w:tc>
          <w:tcPr>
            <w:tcW w:w="532" w:type="dxa"/>
            <w:vAlign w:val="center"/>
            <w:vMerge w:val="restart"/>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30分</w:t>
            </w:r>
            <w:r/>
          </w:p>
        </w:tc>
        <w:tc>
          <w:tcPr>
            <w:tcW w:w="2410" w:type="dxa"/>
            <w:vAlign w:val="center"/>
            <w:vMerge w:val="restart"/>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出现一次响应不及时或到场时间不满足或报告提供不及时或处理要求不合格扣2分，本条目扣完为止</w:t>
            </w:r>
            <w:r/>
          </w:p>
        </w:tc>
        <w:tc>
          <w:tcPr>
            <w:tcW w:w="425" w:type="dxa"/>
            <w:vAlign w:val="center"/>
            <w:vMerge w:val="restart"/>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r>
      <w:tr>
        <w:trPr/>
        <w:tc>
          <w:tcPr>
            <w:tcW w:w="709"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396"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850"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1356"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2.服务器、存储宕机，上层访问无法使用，宕机时间超过60分钟.</w:t>
            </w:r>
            <w:r/>
          </w:p>
        </w:tc>
        <w:tc>
          <w:tcPr>
            <w:tcW w:w="1798"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响应时长10分钟，一小时到场，两个工作日提供报告，并进行故障处理，不低于响应要求。</w:t>
            </w:r>
            <w:r/>
          </w:p>
        </w:tc>
        <w:tc>
          <w:tcPr>
            <w:tcW w:w="532"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2410"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425"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r>
      <w:tr>
        <w:trPr/>
        <w:tc>
          <w:tcPr>
            <w:tcW w:w="709"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396"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850" w:type="dxa"/>
            <w:vAlign w:val="center"/>
            <w:vMerge w:val="restart"/>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重要故障</w:t>
            </w:r>
            <w:r/>
          </w:p>
        </w:tc>
        <w:tc>
          <w:tcPr>
            <w:tcW w:w="1356"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1.部分上层访问无法接入,中断时长超过30分钟</w:t>
            </w:r>
            <w:r/>
          </w:p>
        </w:tc>
        <w:tc>
          <w:tcPr>
            <w:tcW w:w="1798"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响应时长10分钟，1.5小时到场，三个工作日提供报告，并进行故障处理，不低于响应要求。</w:t>
            </w:r>
            <w:r/>
          </w:p>
        </w:tc>
        <w:tc>
          <w:tcPr>
            <w:tcW w:w="532"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2410"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425"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r>
      <w:tr>
        <w:trPr/>
        <w:tc>
          <w:tcPr>
            <w:tcW w:w="709"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396"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850"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1356"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2.服务器、存储宕机，上层应用无法访问使用超过30分钟</w:t>
            </w:r>
            <w:r/>
          </w:p>
        </w:tc>
        <w:tc>
          <w:tcPr>
            <w:tcW w:w="1798"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响应时长10分钟，1.5小时到场，三个工作日提供报告，并进行故障处理，不低于响应要求。</w:t>
            </w:r>
            <w:r/>
          </w:p>
        </w:tc>
        <w:tc>
          <w:tcPr>
            <w:tcW w:w="532"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2410"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425"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r>
      <w:tr>
        <w:trPr/>
        <w:tc>
          <w:tcPr>
            <w:tcW w:w="709"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396"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850" w:type="dxa"/>
            <w:vAlign w:val="center"/>
            <w:vMerge w:val="restart"/>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一般故障</w:t>
            </w:r>
            <w:r/>
          </w:p>
        </w:tc>
        <w:tc>
          <w:tcPr>
            <w:tcW w:w="1356"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1.上层应用访问可以正常接入,只是部件有相应的告警信息.</w:t>
            </w:r>
            <w:r/>
          </w:p>
        </w:tc>
        <w:tc>
          <w:tcPr>
            <w:tcW w:w="1798"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响应时长10分钟，2小时到场，五个工作日提供报告，并进行故障处理，不低于响应要求。</w:t>
            </w:r>
            <w:r/>
          </w:p>
        </w:tc>
        <w:tc>
          <w:tcPr>
            <w:tcW w:w="532"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2410"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425"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r>
      <w:tr>
        <w:trPr/>
        <w:tc>
          <w:tcPr>
            <w:tcW w:w="709"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396"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850"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1356"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2.服务器、存储没有宕机，只有个别部件的告警，但不影响系统运行</w:t>
            </w:r>
            <w:r/>
          </w:p>
        </w:tc>
        <w:tc>
          <w:tcPr>
            <w:tcW w:w="1798" w:type="dxa"/>
            <w:vAlign w:val="center"/>
            <w:textDirection w:val="lrTb"/>
            <w:noWrap w:val="false"/>
          </w:tcPr>
          <w:p>
            <w:pPr>
              <w:spacing w:line="240" w:lineRule="exact"/>
              <w:rPr>
                <w:rFonts w:hint="eastAsia" w:ascii="宋体" w:hAnsi="宋体"/>
                <w:bCs/>
                <w:sz w:val="18"/>
                <w:szCs w:val="18"/>
              </w:rPr>
            </w:pPr>
            <w:r>
              <w:rPr>
                <w:rFonts w:hint="eastAsia" w:ascii="宋体" w:hAnsi="宋体"/>
                <w:bCs/>
                <w:sz w:val="18"/>
                <w:szCs w:val="18"/>
              </w:rPr>
              <w:t xml:space="preserve">响应时长10分钟，2小时到场，五个工作日提供报告，并进行故障处理，不低于响应要求。</w:t>
            </w:r>
            <w:r/>
          </w:p>
        </w:tc>
        <w:tc>
          <w:tcPr>
            <w:tcW w:w="532"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2410"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c>
          <w:tcPr>
            <w:tcW w:w="425" w:type="dxa"/>
            <w:vAlign w:val="center"/>
            <w:vMerge w:val="continue"/>
            <w:textDirection w:val="lrTb"/>
            <w:noWrap w:val="false"/>
          </w:tcPr>
          <w:p>
            <w:pPr>
              <w:spacing w:line="240" w:lineRule="exact"/>
              <w:rPr>
                <w:rFonts w:hint="eastAsia" w:ascii="宋体" w:hAnsi="宋体"/>
                <w:bCs/>
                <w:sz w:val="18"/>
                <w:szCs w:val="18"/>
              </w:rPr>
            </w:pPr>
            <w:r>
              <w:rPr>
                <w:rFonts w:hint="eastAsia" w:ascii="宋体" w:hAnsi="宋体"/>
                <w:bCs/>
                <w:sz w:val="18"/>
                <w:szCs w:val="18"/>
              </w:rPr>
            </w:r>
            <w:r/>
          </w:p>
        </w:tc>
      </w:tr>
      <w:tr>
        <w:trPr/>
        <w:tc>
          <w:tcPr>
            <w:gridSpan w:val="8"/>
            <w:tcW w:w="8476" w:type="dxa"/>
            <w:vAlign w:val="center"/>
            <w:textDirection w:val="lrTb"/>
            <w:noWrap w:val="false"/>
          </w:tcPr>
          <w:p>
            <w:pPr>
              <w:spacing w:line="300" w:lineRule="exact"/>
              <w:rPr>
                <w:rFonts w:hint="eastAsia" w:ascii="宋体" w:hAnsi="宋体"/>
                <w:szCs w:val="21"/>
              </w:rPr>
            </w:pPr>
            <w:r>
              <w:rPr>
                <w:rFonts w:hint="eastAsia" w:ascii="宋体" w:hAnsi="宋体"/>
                <w:bCs/>
                <w:szCs w:val="21"/>
              </w:rPr>
              <w:t xml:space="preserve">备注：</w:t>
            </w:r>
            <w:r>
              <w:rPr>
                <w:rFonts w:hint="eastAsia" w:ascii="宋体" w:hAnsi="宋体" w:cs="宋体"/>
                <w:szCs w:val="21"/>
                <w:lang w:bidi="ar"/>
              </w:rPr>
              <w:t xml:space="preserve">根据项目合同要求原则上每半年考核一次，如遇到中标人提供的服务无法满足使用单位的需求，可每月考核一次，督促提升服务质量。中标人应按照审计要求，100%完善整理本项目的验收、运行资料，并汇总归档.考核标准参照本表格，以百分制的方式对项目运营情况进行打分考核。根据打分情况将此期间的运营服务情况评定为优秀、良好、一般、及格、未达标四个等级。</w:t>
            </w:r>
            <w:r>
              <w:rPr>
                <w:rFonts w:hint="eastAsia" w:ascii="宋体" w:hAnsi="宋体" w:cs="宋体"/>
                <w:szCs w:val="21"/>
                <w:lang w:bidi="ar"/>
              </w:rPr>
              <w:br/>
              <w:t xml:space="preserve">1.考核分数达85分以上（含85分）的，该期间运营服务考核等级为“优秀”。</w:t>
            </w:r>
            <w:r>
              <w:rPr>
                <w:rFonts w:hint="eastAsia" w:ascii="宋体" w:hAnsi="宋体" w:cs="宋体"/>
                <w:szCs w:val="21"/>
                <w:lang w:bidi="ar"/>
              </w:rPr>
              <w:br/>
              <w:t xml:space="preserve">2.考核分数达75分以上85分以下（含75分）的，该期间运营服务考核等级为“良好”。</w:t>
            </w:r>
            <w:r>
              <w:rPr>
                <w:rFonts w:hint="eastAsia" w:ascii="宋体" w:hAnsi="宋体" w:cs="宋体"/>
                <w:szCs w:val="21"/>
                <w:lang w:bidi="ar"/>
              </w:rPr>
              <w:br/>
              <w:t xml:space="preserve">3.考核分数达65分以上75分以下（含65分）的，该期间运营服务考核等级为“一般”。</w:t>
            </w:r>
            <w:r/>
          </w:p>
          <w:p>
            <w:pPr>
              <w:spacing w:line="300" w:lineRule="exact"/>
              <w:rPr>
                <w:rFonts w:hint="eastAsia" w:ascii="宋体" w:hAnsi="宋体"/>
                <w:szCs w:val="21"/>
              </w:rPr>
            </w:pPr>
            <w:r>
              <w:rPr>
                <w:rFonts w:hint="eastAsia" w:ascii="宋体" w:hAnsi="宋体" w:cs="宋体"/>
                <w:szCs w:val="21"/>
                <w:lang w:bidi="ar"/>
              </w:rPr>
              <w:t xml:space="preserve">4.考核分数达60分以上65分以下（含60分）的，该期间运营服务考核等级为“及格”。</w:t>
            </w:r>
            <w:r>
              <w:rPr>
                <w:rFonts w:hint="eastAsia" w:ascii="宋体" w:hAnsi="宋体" w:cs="宋体"/>
                <w:szCs w:val="21"/>
                <w:lang w:bidi="ar"/>
              </w:rPr>
              <w:br/>
            </w:r>
            <w:r>
              <w:rPr>
                <w:rFonts w:hint="eastAsia" w:ascii="宋体" w:hAnsi="宋体" w:cs="宋体"/>
                <w:szCs w:val="21"/>
                <w:lang w:bidi="ar"/>
              </w:rPr>
              <w:t xml:space="preserve">5.未能完成项目运营服务内容，或考核分数达60分以下的，该期间运营服务考核等级为“未达标”，同时需进行整改。</w:t>
            </w:r>
            <w:r>
              <w:rPr>
                <w:rFonts w:hint="eastAsia" w:ascii="宋体" w:hAnsi="宋体" w:cs="宋体"/>
                <w:szCs w:val="21"/>
                <w:lang w:bidi="ar"/>
              </w:rPr>
              <w:br/>
              <w:t xml:space="preserve">6.中标人服务期内出现两次及以上严重事故或发生数据泄露，采购人有权终止合同。采购人依据每次考核结果核定项目绩效，考核绩效优秀则支付周期内全额支付，良好扣</w:t>
            </w:r>
            <w:r>
              <w:rPr>
                <w:rFonts w:hint="eastAsia" w:ascii="宋体" w:hAnsi="宋体"/>
                <w:szCs w:val="21"/>
              </w:rPr>
              <w:t xml:space="preserve">服务费的2%</w:t>
            </w:r>
            <w:r>
              <w:rPr>
                <w:rFonts w:hint="eastAsia" w:ascii="宋体" w:hAnsi="宋体" w:cs="宋体"/>
                <w:szCs w:val="21"/>
                <w:lang w:bidi="ar"/>
              </w:rPr>
              <w:t xml:space="preserve">，一般</w:t>
            </w:r>
            <w:r>
              <w:rPr>
                <w:rFonts w:hint="eastAsia" w:ascii="宋体" w:hAnsi="宋体"/>
                <w:szCs w:val="21"/>
              </w:rPr>
              <w:t xml:space="preserve">扣除支付周期内服务费的5%，</w:t>
            </w:r>
            <w:r>
              <w:rPr>
                <w:rFonts w:hint="eastAsia" w:ascii="宋体" w:hAnsi="宋体" w:cs="宋体"/>
                <w:szCs w:val="21"/>
                <w:lang w:bidi="ar"/>
              </w:rPr>
              <w:t xml:space="preserve">及格</w:t>
            </w:r>
            <w:r>
              <w:rPr>
                <w:rFonts w:hint="eastAsia" w:ascii="宋体" w:hAnsi="宋体"/>
                <w:szCs w:val="21"/>
              </w:rPr>
              <w:t xml:space="preserve">扣除支付周期内服务费的10%；</w:t>
            </w:r>
            <w:r>
              <w:rPr>
                <w:rFonts w:hint="eastAsia" w:ascii="宋体" w:hAnsi="宋体" w:cs="宋体"/>
                <w:szCs w:val="21"/>
                <w:lang w:bidi="ar"/>
              </w:rPr>
              <w:t xml:space="preserve">未达标需根据要求整改并</w:t>
            </w:r>
            <w:r>
              <w:rPr>
                <w:rFonts w:hint="eastAsia" w:ascii="宋体" w:hAnsi="宋体"/>
                <w:szCs w:val="21"/>
              </w:rPr>
              <w:t xml:space="preserve">扣除支付周期内服务费的30%，整改不合格不支付剩余服务费。</w:t>
            </w:r>
            <w:r>
              <w:rPr>
                <w:rFonts w:hint="eastAsia" w:ascii="宋体" w:hAnsi="宋体" w:cs="宋体"/>
                <w:szCs w:val="21"/>
                <w:lang w:bidi="ar"/>
              </w:rPr>
              <w:t xml:space="preserve">服务期结束后按照绩效考核结果支付尾款。</w:t>
            </w:r>
            <w:r/>
          </w:p>
        </w:tc>
      </w:tr>
    </w:tbl>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Cs w:val="21"/>
        </w:rPr>
      </w:pPr>
      <w:r>
        <w:rPr>
          <w:rFonts w:hint="eastAsia" w:ascii="宋体" w:hAnsi="宋体"/>
          <w:b/>
          <w:bCs/>
          <w:szCs w:val="21"/>
        </w:rPr>
        <w:t xml:space="preserve">2. 电子与智能化基础设施服务、信息化服务平台考核</w:t>
      </w:r>
      <w:r/>
    </w:p>
    <w:p>
      <w:pPr>
        <w:ind w:firstLine="211"/>
        <w:spacing w:line="360" w:lineRule="auto"/>
        <w:rPr>
          <w:rFonts w:hint="eastAsia" w:ascii="宋体" w:hAnsi="宋体"/>
          <w:b/>
          <w:bCs/>
          <w:szCs w:val="21"/>
        </w:rPr>
      </w:pPr>
      <w:r>
        <w:rPr>
          <w:rFonts w:hint="eastAsia" w:ascii="宋体" w:hAnsi="宋体"/>
          <w:b/>
          <w:bCs/>
          <w:szCs w:val="21"/>
        </w:rPr>
        <w:t xml:space="preserve">2.1电子与智能化基础设施服务考核制度</w:t>
      </w:r>
      <w:r/>
    </w:p>
    <w:p>
      <w:pPr>
        <w:numPr>
          <w:ilvl w:val="0"/>
          <w:numId w:val="60"/>
        </w:numPr>
        <w:ind w:firstLine="420"/>
        <w:spacing w:line="360" w:lineRule="auto"/>
        <w:rPr>
          <w:rFonts w:hint="eastAsia" w:ascii="宋体" w:hAnsi="宋体"/>
          <w:szCs w:val="21"/>
        </w:rPr>
      </w:pPr>
      <w:r>
        <w:rPr>
          <w:rFonts w:hint="eastAsia" w:ascii="宋体" w:hAnsi="宋体"/>
          <w:szCs w:val="21"/>
        </w:rPr>
        <w:t xml:space="preserve">服务</w:t>
      </w:r>
      <w:r>
        <w:rPr>
          <w:rFonts w:ascii="宋体" w:hAnsi="宋体"/>
          <w:szCs w:val="21"/>
        </w:rPr>
        <w:t xml:space="preserve">不到位、不及时，不能按时完成维修任务的、通知到现场不能及时到达的、现场维护配备人员不到位的、没有相关安全措施的、设备故障不能修复且不能说明理由的、应登记未登记的、记录资料不齐全的的以及其它问题，发现一次扣除</w:t>
      </w:r>
      <w:r>
        <w:rPr>
          <w:rFonts w:hint="eastAsia" w:ascii="宋体" w:hAnsi="宋体"/>
          <w:szCs w:val="21"/>
        </w:rPr>
        <w:t xml:space="preserve">服务费</w:t>
      </w:r>
      <w:r>
        <w:rPr>
          <w:rFonts w:ascii="宋体" w:hAnsi="宋体"/>
          <w:szCs w:val="21"/>
        </w:rPr>
        <w:t xml:space="preserve"> </w:t>
      </w:r>
      <w:r>
        <w:rPr>
          <w:rFonts w:hint="eastAsia" w:ascii="宋体" w:hAnsi="宋体"/>
          <w:szCs w:val="21"/>
        </w:rPr>
        <w:t xml:space="preserve">20</w:t>
      </w:r>
      <w:r>
        <w:rPr>
          <w:rFonts w:ascii="宋体" w:hAnsi="宋体"/>
          <w:szCs w:val="21"/>
        </w:rPr>
        <w:t xml:space="preserve">00元/次。</w:t>
      </w:r>
      <w:r/>
    </w:p>
    <w:p>
      <w:pPr>
        <w:numPr>
          <w:ilvl w:val="0"/>
          <w:numId w:val="60"/>
        </w:numPr>
        <w:ind w:firstLine="420"/>
        <w:spacing w:line="360" w:lineRule="auto"/>
        <w:rPr>
          <w:rFonts w:hint="eastAsia" w:ascii="宋体" w:hAnsi="宋体"/>
          <w:szCs w:val="21"/>
        </w:rPr>
      </w:pPr>
      <w:r>
        <w:rPr>
          <w:rFonts w:ascii="宋体" w:hAnsi="宋体"/>
          <w:szCs w:val="21"/>
        </w:rPr>
        <w:t xml:space="preserve">如果</w:t>
      </w:r>
      <w:r>
        <w:rPr>
          <w:rFonts w:hint="eastAsia" w:ascii="宋体" w:hAnsi="宋体"/>
          <w:szCs w:val="21"/>
        </w:rPr>
        <w:t xml:space="preserve">服务</w:t>
      </w:r>
      <w:r>
        <w:rPr>
          <w:rFonts w:ascii="宋体" w:hAnsi="宋体"/>
          <w:szCs w:val="21"/>
        </w:rPr>
        <w:t xml:space="preserve">单位弄虚作假、以次充好，发现一次</w:t>
      </w:r>
      <w:r>
        <w:rPr>
          <w:rFonts w:hint="eastAsia" w:ascii="宋体" w:hAnsi="宋体"/>
          <w:szCs w:val="21"/>
        </w:rPr>
        <w:t xml:space="preserve">扣服务费</w:t>
      </w:r>
      <w:r>
        <w:rPr>
          <w:rFonts w:ascii="宋体" w:hAnsi="宋体"/>
          <w:szCs w:val="21"/>
        </w:rPr>
        <w:t xml:space="preserve"> </w:t>
      </w:r>
      <w:r>
        <w:rPr>
          <w:rFonts w:hint="eastAsia" w:ascii="宋体" w:hAnsi="宋体"/>
          <w:szCs w:val="21"/>
        </w:rPr>
        <w:t xml:space="preserve">10</w:t>
      </w:r>
      <w:r>
        <w:rPr>
          <w:rFonts w:ascii="宋体" w:hAnsi="宋体"/>
          <w:szCs w:val="21"/>
        </w:rPr>
        <w:t xml:space="preserve">000 元每次；情况严重的</w:t>
      </w:r>
      <w:r>
        <w:rPr>
          <w:rFonts w:hint="eastAsia" w:ascii="宋体" w:hAnsi="宋体"/>
          <w:szCs w:val="21"/>
        </w:rPr>
        <w:t xml:space="preserve">采购方和使用人</w:t>
      </w:r>
      <w:r>
        <w:rPr>
          <w:rFonts w:ascii="宋体" w:hAnsi="宋体"/>
          <w:szCs w:val="21"/>
        </w:rPr>
        <w:t xml:space="preserve">可以取消</w:t>
      </w:r>
      <w:r>
        <w:rPr>
          <w:rFonts w:hint="eastAsia" w:ascii="宋体" w:hAnsi="宋体"/>
          <w:szCs w:val="21"/>
        </w:rPr>
        <w:t xml:space="preserve">服务</w:t>
      </w:r>
      <w:r>
        <w:rPr>
          <w:rFonts w:ascii="宋体" w:hAnsi="宋体"/>
          <w:szCs w:val="21"/>
        </w:rPr>
        <w:t xml:space="preserve">资格，另行选择服务单位，对此造成的一切损失由中标人承担。</w:t>
      </w:r>
      <w:r/>
    </w:p>
    <w:p>
      <w:pPr>
        <w:numPr>
          <w:ilvl w:val="0"/>
          <w:numId w:val="60"/>
        </w:numPr>
        <w:ind w:firstLine="420"/>
        <w:spacing w:line="360" w:lineRule="auto"/>
        <w:rPr>
          <w:rFonts w:hint="eastAsia" w:ascii="宋体" w:hAnsi="宋体"/>
          <w:szCs w:val="21"/>
        </w:rPr>
      </w:pPr>
      <w:r>
        <w:rPr>
          <w:rFonts w:ascii="宋体" w:hAnsi="宋体"/>
          <w:szCs w:val="21"/>
        </w:rPr>
        <w:t xml:space="preserve">日常巡检不到位。每发现一次日志登记不全</w:t>
      </w:r>
      <w:r>
        <w:rPr>
          <w:rFonts w:hint="eastAsia" w:ascii="宋体" w:hAnsi="宋体"/>
          <w:szCs w:val="21"/>
        </w:rPr>
        <w:t xml:space="preserve">扣服务费</w:t>
      </w:r>
      <w:r>
        <w:rPr>
          <w:rFonts w:ascii="宋体" w:hAnsi="宋体"/>
          <w:szCs w:val="21"/>
        </w:rPr>
        <w:t xml:space="preserve"> 100 元/次。</w:t>
      </w:r>
      <w:r/>
    </w:p>
    <w:p>
      <w:pPr>
        <w:numPr>
          <w:ilvl w:val="0"/>
          <w:numId w:val="60"/>
        </w:numPr>
        <w:ind w:firstLine="420"/>
        <w:spacing w:line="360" w:lineRule="auto"/>
        <w:rPr>
          <w:rFonts w:hint="eastAsia" w:ascii="宋体" w:hAnsi="宋体"/>
          <w:szCs w:val="21"/>
        </w:rPr>
      </w:pPr>
      <w:r>
        <w:rPr>
          <w:rFonts w:ascii="宋体" w:hAnsi="宋体"/>
          <w:szCs w:val="21"/>
        </w:rPr>
        <w:t xml:space="preserve">全面巡检不到位，经核查，每发现一处保养不合格</w:t>
      </w:r>
      <w:r>
        <w:rPr>
          <w:rFonts w:hint="eastAsia" w:ascii="宋体" w:hAnsi="宋体"/>
          <w:szCs w:val="21"/>
        </w:rPr>
        <w:t xml:space="preserve">扣服务费</w:t>
      </w:r>
      <w:r>
        <w:rPr>
          <w:rFonts w:ascii="宋体" w:hAnsi="宋体"/>
          <w:szCs w:val="21"/>
        </w:rPr>
        <w:t xml:space="preserve"> 200 元/次。</w:t>
      </w:r>
      <w:r/>
    </w:p>
    <w:p>
      <w:pPr>
        <w:numPr>
          <w:ilvl w:val="0"/>
          <w:numId w:val="60"/>
        </w:numPr>
        <w:ind w:firstLine="420"/>
        <w:spacing w:line="360" w:lineRule="auto"/>
        <w:rPr>
          <w:rFonts w:hint="eastAsia" w:ascii="宋体" w:hAnsi="宋体"/>
          <w:szCs w:val="21"/>
        </w:rPr>
      </w:pPr>
      <w:r>
        <w:rPr>
          <w:rFonts w:ascii="宋体" w:hAnsi="宋体"/>
          <w:szCs w:val="21"/>
        </w:rPr>
        <w:t xml:space="preserve">凡发生“数据外泄”或“一机两用”等影响公安信息安全事件，每次扣服务费用 10000 元，情节严重的，</w:t>
      </w:r>
      <w:r>
        <w:rPr>
          <w:rFonts w:hint="eastAsia" w:ascii="宋体" w:hAnsi="宋体"/>
          <w:szCs w:val="21"/>
        </w:rPr>
        <w:t xml:space="preserve">服务方</w:t>
      </w:r>
      <w:r>
        <w:rPr>
          <w:rFonts w:ascii="宋体" w:hAnsi="宋体"/>
          <w:szCs w:val="21"/>
        </w:rPr>
        <w:t xml:space="preserve">有权随时中止服务合同，并依法追究相关人员法律责任。 </w:t>
      </w:r>
      <w:r/>
    </w:p>
    <w:p>
      <w:pPr>
        <w:numPr>
          <w:ilvl w:val="0"/>
          <w:numId w:val="60"/>
        </w:numPr>
        <w:ind w:firstLine="420"/>
        <w:spacing w:line="360" w:lineRule="auto"/>
        <w:rPr>
          <w:rFonts w:hint="eastAsia" w:ascii="宋体" w:hAnsi="宋体"/>
          <w:szCs w:val="21"/>
        </w:rPr>
      </w:pPr>
      <w:r>
        <w:rPr>
          <w:rFonts w:ascii="宋体" w:hAnsi="宋体"/>
          <w:szCs w:val="21"/>
        </w:rPr>
        <w:t xml:space="preserve">如违反本文件中的承诺，服务方应根据项目实际情况及</w:t>
      </w:r>
      <w:r>
        <w:rPr>
          <w:rFonts w:hint="eastAsia" w:ascii="宋体" w:hAnsi="宋体"/>
          <w:szCs w:val="21"/>
        </w:rPr>
        <w:t xml:space="preserve">服务方</w:t>
      </w:r>
      <w:r>
        <w:rPr>
          <w:rFonts w:ascii="宋体" w:hAnsi="宋体"/>
          <w:szCs w:val="21"/>
        </w:rPr>
        <w:t xml:space="preserve">要求及时整改到位，可下发催办/整改通知单的同时进行处罚，</w:t>
      </w:r>
      <w:r>
        <w:rPr>
          <w:rFonts w:hint="eastAsia" w:ascii="宋体" w:hAnsi="宋体"/>
          <w:szCs w:val="21"/>
        </w:rPr>
        <w:t xml:space="preserve">扣服务费</w:t>
      </w:r>
      <w:r>
        <w:rPr>
          <w:rFonts w:ascii="宋体" w:hAnsi="宋体"/>
          <w:szCs w:val="21"/>
        </w:rPr>
        <w:t xml:space="preserve"> 1000 元/次（初次）、2000 元/次（再次）</w:t>
      </w:r>
      <w:r>
        <w:rPr>
          <w:rFonts w:hint="eastAsia" w:ascii="宋体" w:hAnsi="宋体"/>
          <w:szCs w:val="21"/>
        </w:rPr>
        <w:t xml:space="preserve">。</w:t>
      </w:r>
      <w:r/>
    </w:p>
    <w:p>
      <w:pPr>
        <w:numPr>
          <w:ilvl w:val="0"/>
          <w:numId w:val="60"/>
        </w:numPr>
        <w:ind w:firstLine="420"/>
        <w:spacing w:line="360" w:lineRule="auto"/>
        <w:rPr>
          <w:rFonts w:hint="eastAsia" w:ascii="宋体" w:hAnsi="宋体"/>
          <w:szCs w:val="21"/>
        </w:rPr>
      </w:pPr>
      <w:r>
        <w:rPr>
          <w:rFonts w:hint="eastAsia" w:ascii="宋体" w:hAnsi="宋体"/>
          <w:szCs w:val="21"/>
        </w:rPr>
        <w:t xml:space="preserve">确保系统安全，按照规范和要求修复系统漏洞，保证系统和前端正常安全运行，每有1个没有修复的扣100元/次。</w:t>
      </w:r>
      <w:r/>
    </w:p>
    <w:p>
      <w:pPr>
        <w:numPr>
          <w:ilvl w:val="0"/>
          <w:numId w:val="60"/>
        </w:numPr>
        <w:ind w:firstLine="420"/>
        <w:spacing w:line="360" w:lineRule="auto"/>
        <w:rPr>
          <w:rFonts w:hint="eastAsia" w:ascii="宋体" w:hAnsi="宋体"/>
          <w:szCs w:val="21"/>
        </w:rPr>
      </w:pPr>
      <w:r>
        <w:rPr>
          <w:rFonts w:hint="eastAsia" w:ascii="宋体" w:hAnsi="宋体"/>
          <w:szCs w:val="21"/>
        </w:rPr>
        <w:t xml:space="preserve">保障摄像机完好率，确保达到使用人要求。重点点位保障100%在线完好，日均完好率≥96%（在线且画面清晰无卡顿），日均完好率每低1%扣100元/次。</w:t>
      </w:r>
      <w:r/>
    </w:p>
    <w:p>
      <w:pPr>
        <w:spacing w:line="360" w:lineRule="auto"/>
        <w:rPr>
          <w:rFonts w:hint="eastAsia" w:ascii="宋体" w:hAnsi="宋体"/>
          <w:b/>
          <w:bCs/>
          <w:szCs w:val="21"/>
        </w:rPr>
      </w:pPr>
      <w:r>
        <w:rPr>
          <w:rFonts w:hint="eastAsia" w:ascii="宋体" w:hAnsi="宋体"/>
          <w:b/>
          <w:bCs/>
          <w:szCs w:val="21"/>
        </w:rPr>
        <w:t xml:space="preserve">2.2信息化服务平台服务类考核制度</w:t>
      </w:r>
      <w:r/>
    </w:p>
    <w:p>
      <w:pPr>
        <w:numPr>
          <w:ilvl w:val="0"/>
          <w:numId w:val="61"/>
        </w:numPr>
        <w:ind w:firstLine="420"/>
        <w:spacing w:line="360" w:lineRule="auto"/>
        <w:rPr>
          <w:rFonts w:hint="eastAsia" w:ascii="宋体" w:hAnsi="宋体"/>
          <w:szCs w:val="21"/>
        </w:rPr>
      </w:pPr>
      <w:r>
        <w:rPr>
          <w:rFonts w:hint="eastAsia" w:ascii="宋体" w:hAnsi="宋体"/>
          <w:szCs w:val="21"/>
        </w:rPr>
        <w:t xml:space="preserve">服务</w:t>
      </w:r>
      <w:r>
        <w:rPr>
          <w:rFonts w:ascii="宋体" w:hAnsi="宋体"/>
          <w:szCs w:val="21"/>
        </w:rPr>
        <w:t xml:space="preserve">不到位、不及时，不能按时完成维修任务的、通知到现场不能及时到达的、现场维护配备人员不到位的、没有相关安全措施的、设备故障不能修复且不能说明理由的、应登记未登记的、记录资料不齐全的的以及其它问题，发现一次扣除</w:t>
      </w:r>
      <w:r>
        <w:rPr>
          <w:rFonts w:hint="eastAsia" w:ascii="宋体" w:hAnsi="宋体"/>
          <w:szCs w:val="21"/>
        </w:rPr>
        <w:t xml:space="preserve">服务费</w:t>
      </w:r>
      <w:r>
        <w:rPr>
          <w:rFonts w:ascii="宋体" w:hAnsi="宋体"/>
          <w:szCs w:val="21"/>
        </w:rPr>
        <w:t xml:space="preserve"> </w:t>
      </w:r>
      <w:r>
        <w:rPr>
          <w:rFonts w:hint="eastAsia" w:ascii="宋体" w:hAnsi="宋体"/>
          <w:szCs w:val="21"/>
        </w:rPr>
        <w:t xml:space="preserve">20</w:t>
      </w:r>
      <w:r>
        <w:rPr>
          <w:rFonts w:ascii="宋体" w:hAnsi="宋体"/>
          <w:szCs w:val="21"/>
        </w:rPr>
        <w:t xml:space="preserve">00元/次。</w:t>
      </w:r>
      <w:r/>
    </w:p>
    <w:p>
      <w:pPr>
        <w:numPr>
          <w:ilvl w:val="0"/>
          <w:numId w:val="61"/>
        </w:numPr>
        <w:ind w:firstLine="420"/>
        <w:spacing w:line="360" w:lineRule="auto"/>
        <w:rPr>
          <w:rFonts w:hint="eastAsia" w:ascii="宋体" w:hAnsi="宋体"/>
          <w:szCs w:val="21"/>
        </w:rPr>
      </w:pPr>
      <w:r>
        <w:rPr>
          <w:rFonts w:ascii="宋体" w:hAnsi="宋体"/>
          <w:szCs w:val="21"/>
        </w:rPr>
        <w:t xml:space="preserve">故障一般为</w:t>
      </w:r>
      <w:r>
        <w:rPr>
          <w:rFonts w:hint="eastAsia" w:ascii="宋体" w:hAnsi="宋体"/>
          <w:szCs w:val="21"/>
        </w:rPr>
        <w:t xml:space="preserve">24小时内</w:t>
      </w:r>
      <w:r>
        <w:rPr>
          <w:rFonts w:ascii="宋体" w:hAnsi="宋体"/>
          <w:szCs w:val="21"/>
        </w:rPr>
        <w:t xml:space="preserve">修复，存在重点点位超时未修复的情况(须公安明确指出)，每5个点/</w:t>
      </w:r>
      <w:r>
        <w:rPr>
          <w:rFonts w:hint="eastAsia" w:ascii="宋体" w:hAnsi="宋体"/>
          <w:szCs w:val="21"/>
        </w:rPr>
        <w:t xml:space="preserve">扣服务费</w:t>
      </w:r>
      <w:r>
        <w:rPr>
          <w:rFonts w:ascii="宋体" w:hAnsi="宋体"/>
          <w:szCs w:val="21"/>
        </w:rPr>
        <w:t xml:space="preserve"> 2000 元《如因合理、不可抗拒原因，须口头或者书面上报并得到公安确认的除外)。</w:t>
      </w:r>
      <w:r/>
    </w:p>
    <w:p>
      <w:pPr>
        <w:numPr>
          <w:ilvl w:val="0"/>
          <w:numId w:val="61"/>
        </w:numPr>
        <w:ind w:firstLine="420"/>
        <w:spacing w:line="360" w:lineRule="auto"/>
        <w:rPr>
          <w:rFonts w:hint="eastAsia" w:ascii="宋体" w:hAnsi="宋体"/>
          <w:szCs w:val="21"/>
        </w:rPr>
      </w:pPr>
      <w:r>
        <w:rPr>
          <w:rFonts w:ascii="宋体" w:hAnsi="宋体"/>
          <w:szCs w:val="21"/>
        </w:rPr>
        <w:t xml:space="preserve">如果</w:t>
      </w:r>
      <w:r>
        <w:rPr>
          <w:rFonts w:hint="eastAsia" w:ascii="宋体" w:hAnsi="宋体"/>
          <w:szCs w:val="21"/>
        </w:rPr>
        <w:t xml:space="preserve">服务</w:t>
      </w:r>
      <w:r>
        <w:rPr>
          <w:rFonts w:ascii="宋体" w:hAnsi="宋体"/>
          <w:szCs w:val="21"/>
        </w:rPr>
        <w:t xml:space="preserve">单位弄虚作假、以次充好，发现一次</w:t>
      </w:r>
      <w:r>
        <w:rPr>
          <w:rFonts w:hint="eastAsia" w:ascii="宋体" w:hAnsi="宋体"/>
          <w:szCs w:val="21"/>
        </w:rPr>
        <w:t xml:space="preserve">扣服务费</w:t>
      </w:r>
      <w:r>
        <w:rPr>
          <w:rFonts w:ascii="宋体" w:hAnsi="宋体"/>
          <w:szCs w:val="21"/>
        </w:rPr>
        <w:t xml:space="preserve"> </w:t>
      </w:r>
      <w:r>
        <w:rPr>
          <w:rFonts w:hint="eastAsia" w:ascii="宋体" w:hAnsi="宋体"/>
          <w:szCs w:val="21"/>
        </w:rPr>
        <w:t xml:space="preserve">10</w:t>
      </w:r>
      <w:r>
        <w:rPr>
          <w:rFonts w:ascii="宋体" w:hAnsi="宋体"/>
          <w:szCs w:val="21"/>
        </w:rPr>
        <w:t xml:space="preserve">000 元每次；情况严重的</w:t>
      </w:r>
      <w:r>
        <w:rPr>
          <w:rFonts w:hint="eastAsia" w:ascii="宋体" w:hAnsi="宋体"/>
          <w:szCs w:val="21"/>
        </w:rPr>
        <w:t xml:space="preserve">采购方和使用人</w:t>
      </w:r>
      <w:r>
        <w:rPr>
          <w:rFonts w:ascii="宋体" w:hAnsi="宋体"/>
          <w:szCs w:val="21"/>
        </w:rPr>
        <w:t xml:space="preserve">可以取消</w:t>
      </w:r>
      <w:r>
        <w:rPr>
          <w:rFonts w:hint="eastAsia" w:ascii="宋体" w:hAnsi="宋体"/>
          <w:szCs w:val="21"/>
        </w:rPr>
        <w:t xml:space="preserve">服务</w:t>
      </w:r>
      <w:r>
        <w:rPr>
          <w:rFonts w:ascii="宋体" w:hAnsi="宋体"/>
          <w:szCs w:val="21"/>
        </w:rPr>
        <w:t xml:space="preserve">资格，另行选择服务单位，对此造成的一切损失由中标人承担。</w:t>
      </w:r>
      <w:r/>
    </w:p>
    <w:p>
      <w:pPr>
        <w:numPr>
          <w:ilvl w:val="0"/>
          <w:numId w:val="61"/>
        </w:numPr>
        <w:ind w:firstLine="420"/>
        <w:spacing w:line="360" w:lineRule="auto"/>
        <w:rPr>
          <w:rFonts w:hint="eastAsia" w:ascii="宋体" w:hAnsi="宋体"/>
          <w:szCs w:val="21"/>
        </w:rPr>
      </w:pPr>
      <w:r>
        <w:rPr>
          <w:rFonts w:ascii="宋体" w:hAnsi="宋体"/>
          <w:szCs w:val="21"/>
        </w:rPr>
        <w:t xml:space="preserve">日常巡检不到位。每发现一次日志登记不全</w:t>
      </w:r>
      <w:r>
        <w:rPr>
          <w:rFonts w:hint="eastAsia" w:ascii="宋体" w:hAnsi="宋体"/>
          <w:szCs w:val="21"/>
        </w:rPr>
        <w:t xml:space="preserve">扣服务费</w:t>
      </w:r>
      <w:r>
        <w:rPr>
          <w:rFonts w:ascii="宋体" w:hAnsi="宋体"/>
          <w:szCs w:val="21"/>
        </w:rPr>
        <w:t xml:space="preserve"> 100 元/次。</w:t>
      </w:r>
      <w:r/>
    </w:p>
    <w:p>
      <w:pPr>
        <w:numPr>
          <w:ilvl w:val="0"/>
          <w:numId w:val="61"/>
        </w:numPr>
        <w:ind w:firstLine="420"/>
        <w:spacing w:line="360" w:lineRule="auto"/>
        <w:rPr>
          <w:rFonts w:hint="eastAsia" w:ascii="宋体" w:hAnsi="宋体"/>
          <w:szCs w:val="21"/>
        </w:rPr>
      </w:pPr>
      <w:r>
        <w:rPr>
          <w:rFonts w:ascii="宋体" w:hAnsi="宋体"/>
          <w:szCs w:val="21"/>
        </w:rPr>
        <w:t xml:space="preserve">全面巡检不到位，经核查，每发现一处保养不合格</w:t>
      </w:r>
      <w:r>
        <w:rPr>
          <w:rFonts w:hint="eastAsia" w:ascii="宋体" w:hAnsi="宋体"/>
          <w:szCs w:val="21"/>
        </w:rPr>
        <w:t xml:space="preserve">扣服务费</w:t>
      </w:r>
      <w:r>
        <w:rPr>
          <w:rFonts w:ascii="宋体" w:hAnsi="宋体"/>
          <w:szCs w:val="21"/>
        </w:rPr>
        <w:t xml:space="preserve"> 200 元/次。</w:t>
      </w:r>
      <w:r/>
    </w:p>
    <w:p>
      <w:pPr>
        <w:numPr>
          <w:ilvl w:val="0"/>
          <w:numId w:val="61"/>
        </w:numPr>
        <w:ind w:firstLine="420"/>
        <w:spacing w:line="360" w:lineRule="auto"/>
        <w:rPr>
          <w:rFonts w:hint="eastAsia" w:ascii="宋体" w:hAnsi="宋体"/>
          <w:szCs w:val="21"/>
        </w:rPr>
      </w:pPr>
      <w:r>
        <w:rPr>
          <w:rFonts w:ascii="宋体" w:hAnsi="宋体"/>
          <w:szCs w:val="21"/>
        </w:rPr>
        <w:t xml:space="preserve">利用</w:t>
      </w:r>
      <w:r>
        <w:rPr>
          <w:rFonts w:hint="eastAsia" w:ascii="宋体" w:hAnsi="宋体"/>
          <w:szCs w:val="21"/>
        </w:rPr>
        <w:t xml:space="preserve">综合</w:t>
      </w:r>
      <w:r>
        <w:rPr>
          <w:rFonts w:ascii="宋体" w:hAnsi="宋体"/>
          <w:szCs w:val="21"/>
        </w:rPr>
        <w:t xml:space="preserve">巡检对接入平台设备进行</w:t>
      </w:r>
      <w:bookmarkStart w:id="93" w:name="OLE_LINK23"/>
      <w:r>
        <w:rPr>
          <w:rFonts w:ascii="宋体" w:hAnsi="宋体"/>
          <w:szCs w:val="21"/>
        </w:rPr>
        <w:t xml:space="preserve">巡检</w:t>
      </w:r>
      <w:bookmarkEnd w:id="93"/>
      <w:r>
        <w:rPr>
          <w:rFonts w:ascii="宋体" w:hAnsi="宋体"/>
          <w:szCs w:val="21"/>
        </w:rPr>
        <w:t xml:space="preserve">，发现前端断网、断电、视频图片质量等问题并及时沟通修复,及时登记并通过平台留存处理过程:同时人工对前端进行巡检,确保车辆识别达到考核要求，在当天最短时间内协调处置，不得被镇江及省厅通报。确因服务单位原因，每低上级部门考核一分点扣服务费 2000元。节假日备勤和重大活动保障。如备勤或重大活动保障措施不到位的一次</w:t>
      </w:r>
      <w:r>
        <w:rPr>
          <w:rFonts w:hint="eastAsia" w:ascii="宋体" w:hAnsi="宋体"/>
          <w:szCs w:val="21"/>
        </w:rPr>
        <w:t xml:space="preserve">扣服务费</w:t>
      </w:r>
      <w:r>
        <w:rPr>
          <w:rFonts w:ascii="宋体" w:hAnsi="宋体"/>
          <w:szCs w:val="21"/>
        </w:rPr>
        <w:t xml:space="preserve"> 1000 元。</w:t>
      </w:r>
      <w:r/>
    </w:p>
    <w:p>
      <w:pPr>
        <w:numPr>
          <w:ilvl w:val="0"/>
          <w:numId w:val="61"/>
        </w:numPr>
        <w:ind w:firstLine="420"/>
        <w:spacing w:line="360" w:lineRule="auto"/>
        <w:rPr>
          <w:rFonts w:hint="eastAsia" w:ascii="宋体" w:hAnsi="宋体"/>
          <w:szCs w:val="21"/>
        </w:rPr>
      </w:pPr>
      <w:r>
        <w:rPr>
          <w:rFonts w:ascii="宋体" w:hAnsi="宋体"/>
          <w:szCs w:val="21"/>
        </w:rPr>
        <w:t xml:space="preserve">凡发生“数据外泄”或“一机两用”等影响公安信息安全事件，每次扣服务费用 10000 元，情节严重的，</w:t>
      </w:r>
      <w:r>
        <w:rPr>
          <w:rFonts w:hint="eastAsia" w:ascii="宋体" w:hAnsi="宋体"/>
          <w:szCs w:val="21"/>
        </w:rPr>
        <w:t xml:space="preserve">服务方</w:t>
      </w:r>
      <w:r>
        <w:rPr>
          <w:rFonts w:ascii="宋体" w:hAnsi="宋体"/>
          <w:szCs w:val="21"/>
        </w:rPr>
        <w:t xml:space="preserve">有权随时中止服务合同，并依法追究相关人员法律责任。 </w:t>
      </w:r>
      <w:r/>
    </w:p>
    <w:p>
      <w:pPr>
        <w:numPr>
          <w:ilvl w:val="0"/>
          <w:numId w:val="61"/>
        </w:numPr>
        <w:ind w:firstLine="420"/>
        <w:spacing w:line="360" w:lineRule="auto"/>
        <w:rPr>
          <w:rFonts w:hint="eastAsia" w:ascii="宋体" w:hAnsi="宋体"/>
          <w:szCs w:val="21"/>
        </w:rPr>
      </w:pPr>
      <w:r>
        <w:rPr>
          <w:rFonts w:ascii="宋体" w:hAnsi="宋体"/>
          <w:szCs w:val="21"/>
        </w:rPr>
        <w:t xml:space="preserve">如违反本文件中的承诺，服务方应根据项目实际情况及</w:t>
      </w:r>
      <w:r>
        <w:rPr>
          <w:rFonts w:hint="eastAsia" w:ascii="宋体" w:hAnsi="宋体"/>
          <w:szCs w:val="21"/>
        </w:rPr>
        <w:t xml:space="preserve">服务方</w:t>
      </w:r>
      <w:r>
        <w:rPr>
          <w:rFonts w:ascii="宋体" w:hAnsi="宋体"/>
          <w:szCs w:val="21"/>
        </w:rPr>
        <w:t xml:space="preserve">要求及时整改到位，可下发催办/整改通知单的同时进行处罚，</w:t>
      </w:r>
      <w:r>
        <w:rPr>
          <w:rFonts w:hint="eastAsia" w:ascii="宋体" w:hAnsi="宋体"/>
          <w:szCs w:val="21"/>
        </w:rPr>
        <w:t xml:space="preserve">扣服务费</w:t>
      </w:r>
      <w:r>
        <w:rPr>
          <w:rFonts w:ascii="宋体" w:hAnsi="宋体"/>
          <w:szCs w:val="21"/>
        </w:rPr>
        <w:t xml:space="preserve"> 1000 元/次（初次）、2000 元/次（再次）</w:t>
      </w:r>
      <w:r>
        <w:rPr>
          <w:rFonts w:hint="eastAsia" w:ascii="宋体" w:hAnsi="宋体"/>
          <w:szCs w:val="21"/>
        </w:rPr>
        <w:t xml:space="preserve">。</w:t>
      </w:r>
      <w:r/>
    </w:p>
    <w:p>
      <w:pPr>
        <w:numPr>
          <w:ilvl w:val="0"/>
          <w:numId w:val="61"/>
        </w:numPr>
        <w:ind w:firstLine="420"/>
        <w:spacing w:line="360" w:lineRule="auto"/>
        <w:rPr>
          <w:rFonts w:hint="eastAsia" w:ascii="宋体" w:hAnsi="宋体"/>
          <w:szCs w:val="21"/>
        </w:rPr>
      </w:pPr>
      <w:r>
        <w:rPr>
          <w:rFonts w:hint="eastAsia" w:ascii="宋体" w:hAnsi="宋体"/>
          <w:szCs w:val="21"/>
        </w:rPr>
        <w:t xml:space="preserve">确保系统安全，按照规范和要求修复系统漏洞，保证系统和前端正常安全运行，每有1个没有修复的扣100元/次。</w:t>
      </w:r>
      <w:r/>
    </w:p>
    <w:p>
      <w:pPr>
        <w:numPr>
          <w:ilvl w:val="0"/>
          <w:numId w:val="61"/>
        </w:numPr>
        <w:ind w:firstLine="420"/>
        <w:spacing w:line="360" w:lineRule="auto"/>
        <w:rPr>
          <w:rFonts w:hint="eastAsia" w:ascii="宋体" w:hAnsi="宋体"/>
          <w:szCs w:val="21"/>
        </w:rPr>
      </w:pPr>
      <w:r>
        <w:rPr>
          <w:rFonts w:hint="eastAsia" w:ascii="宋体" w:hAnsi="宋体"/>
          <w:szCs w:val="21"/>
        </w:rPr>
        <w:t xml:space="preserve">协助对全市摄像机完好率、人脸车辆识别率进行考核，确保达到省厅及市局要求。日均完好率≥96%（在线且画面清晰无卡顿），人脸车辆识别需要满足70%以上，日均完好率每低1%扣100元/次，人脸车辆识别每有1个没有修复的扣100元/个。</w:t>
      </w:r>
      <w:r/>
    </w:p>
    <w:p>
      <w:pPr>
        <w:numPr>
          <w:ilvl w:val="0"/>
          <w:numId w:val="61"/>
        </w:numPr>
        <w:ind w:firstLine="420"/>
        <w:spacing w:line="360" w:lineRule="auto"/>
        <w:rPr>
          <w:rFonts w:hint="eastAsia" w:ascii="宋体" w:hAnsi="宋体"/>
          <w:szCs w:val="21"/>
        </w:rPr>
      </w:pPr>
      <w:r>
        <w:rPr>
          <w:rFonts w:hint="eastAsia" w:ascii="宋体" w:hAnsi="宋体"/>
          <w:szCs w:val="21"/>
        </w:rPr>
        <w:t xml:space="preserve">其他在绩效考核上需要及时开展工作的合理情形，每有1个没有完成考核内容的扣200元/次。</w:t>
      </w:r>
      <w:r/>
    </w:p>
    <w:p>
      <w:pPr>
        <w:spacing w:line="240" w:lineRule="exact"/>
        <w:rPr>
          <w:rFonts w:hint="eastAsia" w:ascii="宋体" w:hAnsi="宋体"/>
          <w:szCs w:val="21"/>
        </w:rPr>
      </w:pPr>
      <w:r>
        <w:rPr>
          <w:rFonts w:hint="eastAsia" w:ascii="宋体" w:hAnsi="宋体"/>
          <w:szCs w:val="21"/>
        </w:rPr>
      </w:r>
      <w:r/>
    </w:p>
    <w:p>
      <w:pPr>
        <w:spacing w:line="260" w:lineRule="exact"/>
        <w:rPr>
          <w:rFonts w:hint="eastAsia" w:ascii="宋体" w:hAnsi="宋体"/>
          <w:szCs w:val="21"/>
        </w:rPr>
      </w:pPr>
      <w:r>
        <w:rPr>
          <w:rFonts w:hint="eastAsia" w:ascii="宋体" w:hAnsi="宋体"/>
          <w:szCs w:val="21"/>
        </w:rPr>
        <w:t xml:space="preserve">2.3.</w:t>
      </w:r>
      <w:r>
        <w:rPr>
          <w:rFonts w:hint="eastAsia" w:ascii="宋体" w:hAnsi="宋体"/>
          <w:b/>
          <w:bCs/>
          <w:szCs w:val="21"/>
        </w:rPr>
        <w:t xml:space="preserve">项目</w:t>
      </w:r>
      <w:r>
        <w:rPr>
          <w:rFonts w:hint="eastAsia" w:ascii="宋体" w:hAnsi="宋体"/>
          <w:szCs w:val="21"/>
        </w:rPr>
        <w:t xml:space="preserve">运行考核评分细则标准如下：</w:t>
      </w:r>
      <w:r/>
    </w:p>
    <w:tbl>
      <w:tblPr>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60"/>
        <w:gridCol w:w="557"/>
        <w:gridCol w:w="802"/>
        <w:gridCol w:w="1278"/>
        <w:gridCol w:w="1848"/>
        <w:gridCol w:w="698"/>
        <w:gridCol w:w="2272"/>
        <w:gridCol w:w="558"/>
      </w:tblGrid>
      <w:tr>
        <w:trPr>
          <w:jc w:val="center"/>
          <w:trHeight w:val="577"/>
        </w:trPr>
        <w:tc>
          <w:tcPr>
            <w:tcW w:w="660"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考核类别</w:t>
            </w:r>
            <w:r/>
          </w:p>
        </w:tc>
        <w:tc>
          <w:tcPr>
            <w:tcW w:w="557"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权重</w:t>
            </w:r>
            <w:r/>
          </w:p>
        </w:tc>
        <w:tc>
          <w:tcPr>
            <w:tcW w:w="80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考核子类</w:t>
            </w:r>
            <w:r/>
          </w:p>
        </w:tc>
        <w:tc>
          <w:tcPr>
            <w:tcW w:w="127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定义</w:t>
            </w:r>
            <w:r/>
          </w:p>
        </w:tc>
        <w:tc>
          <w:tcPr>
            <w:tcW w:w="184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完成指标</w:t>
            </w:r>
            <w:r/>
          </w:p>
        </w:tc>
        <w:tc>
          <w:tcPr>
            <w:tcW w:w="69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权重</w:t>
            </w:r>
            <w:r/>
          </w:p>
        </w:tc>
        <w:tc>
          <w:tcPr>
            <w:tcW w:w="227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考核要求</w:t>
            </w:r>
            <w:r/>
          </w:p>
        </w:tc>
        <w:tc>
          <w:tcPr>
            <w:tcW w:w="55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得分</w:t>
            </w:r>
            <w:r/>
          </w:p>
        </w:tc>
      </w:tr>
      <w:tr>
        <w:trPr>
          <w:jc w:val="center"/>
          <w:trHeight w:val="1264"/>
        </w:trPr>
        <w:tc>
          <w:tcPr>
            <w:tcW w:w="660" w:type="dxa"/>
            <w:vAlign w:val="center"/>
            <w:vMerge w:val="restart"/>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服务团队</w:t>
            </w:r>
            <w:r/>
          </w:p>
          <w:p>
            <w:pPr>
              <w:spacing w:line="260" w:lineRule="exact"/>
              <w:rPr>
                <w:rFonts w:hint="eastAsia" w:ascii="宋体" w:hAnsi="宋体"/>
                <w:bCs/>
                <w:sz w:val="18"/>
                <w:szCs w:val="18"/>
              </w:rPr>
            </w:pPr>
            <w:r>
              <w:rPr>
                <w:rFonts w:hint="eastAsia" w:ascii="宋体" w:hAnsi="宋体"/>
                <w:bCs/>
                <w:sz w:val="18"/>
                <w:szCs w:val="18"/>
              </w:rPr>
            </w:r>
            <w:r/>
          </w:p>
        </w:tc>
        <w:tc>
          <w:tcPr>
            <w:tcW w:w="557" w:type="dxa"/>
            <w:vAlign w:val="center"/>
            <w:vMerge w:val="restart"/>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10%</w:t>
            </w:r>
            <w:r/>
          </w:p>
        </w:tc>
        <w:tc>
          <w:tcPr>
            <w:tcW w:w="80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服务人员数量</w:t>
            </w:r>
            <w:r/>
          </w:p>
        </w:tc>
        <w:tc>
          <w:tcPr>
            <w:tcW w:w="127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该指标考核维护服务集成提供商承诺服务人员投入数量</w:t>
            </w:r>
            <w:r/>
          </w:p>
        </w:tc>
        <w:tc>
          <w:tcPr>
            <w:tcW w:w="184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维护配备项目专业人员数量够满足项目服务要求，或与承诺的人员数量匹配</w:t>
            </w:r>
            <w:r/>
          </w:p>
        </w:tc>
        <w:tc>
          <w:tcPr>
            <w:tcW w:w="69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2分</w:t>
            </w:r>
            <w:r/>
          </w:p>
        </w:tc>
        <w:tc>
          <w:tcPr>
            <w:tcW w:w="227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根据问题的严重性分为三档</w:t>
            </w:r>
            <w:r/>
          </w:p>
          <w:p>
            <w:pPr>
              <w:spacing w:line="260" w:lineRule="exact"/>
              <w:rPr>
                <w:rFonts w:hint="eastAsia" w:ascii="宋体" w:hAnsi="宋体"/>
                <w:bCs/>
                <w:sz w:val="18"/>
                <w:szCs w:val="18"/>
              </w:rPr>
            </w:pPr>
            <w:r>
              <w:rPr>
                <w:rFonts w:hint="eastAsia" w:ascii="宋体" w:hAnsi="宋体"/>
                <w:bCs/>
                <w:sz w:val="18"/>
                <w:szCs w:val="18"/>
              </w:rPr>
              <w:t xml:space="preserve">1）一般，扣0.5分；</w:t>
            </w:r>
            <w:r/>
          </w:p>
          <w:p>
            <w:pPr>
              <w:spacing w:line="260" w:lineRule="exact"/>
              <w:rPr>
                <w:rFonts w:hint="eastAsia" w:ascii="宋体" w:hAnsi="宋体"/>
                <w:bCs/>
                <w:sz w:val="18"/>
                <w:szCs w:val="18"/>
              </w:rPr>
            </w:pPr>
            <w:r>
              <w:rPr>
                <w:rFonts w:hint="eastAsia" w:ascii="宋体" w:hAnsi="宋体"/>
                <w:bCs/>
                <w:sz w:val="18"/>
                <w:szCs w:val="18"/>
              </w:rPr>
              <w:t xml:space="preserve">2）较严重，扣1分；</w:t>
            </w:r>
            <w:r/>
          </w:p>
          <w:p>
            <w:pPr>
              <w:spacing w:line="260" w:lineRule="exact"/>
              <w:rPr>
                <w:rFonts w:hint="eastAsia" w:ascii="宋体" w:hAnsi="宋体"/>
                <w:bCs/>
                <w:sz w:val="18"/>
                <w:szCs w:val="18"/>
              </w:rPr>
            </w:pPr>
            <w:r>
              <w:rPr>
                <w:rFonts w:hint="eastAsia" w:ascii="宋体" w:hAnsi="宋体"/>
                <w:bCs/>
                <w:sz w:val="18"/>
                <w:szCs w:val="18"/>
              </w:rPr>
              <w:t xml:space="preserve">3）十分严重，扣2分</w:t>
            </w:r>
            <w:r/>
          </w:p>
        </w:tc>
        <w:tc>
          <w:tcPr>
            <w:tcW w:w="558" w:type="dxa"/>
            <w:vAlign w:val="center"/>
            <w:vMerge w:val="restart"/>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r>
      <w:tr>
        <w:trPr>
          <w:jc w:val="center"/>
          <w:trHeight w:val="1432"/>
        </w:trPr>
        <w:tc>
          <w:tcPr>
            <w:tcW w:w="660"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557"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80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服务人员技术与规范</w:t>
            </w:r>
            <w:r/>
          </w:p>
        </w:tc>
        <w:tc>
          <w:tcPr>
            <w:tcW w:w="127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该指标考核维护服务集成提供商承诺的人员技术、规范操作能力</w:t>
            </w:r>
            <w:r/>
          </w:p>
        </w:tc>
        <w:tc>
          <w:tcPr>
            <w:tcW w:w="184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现场服务人员的技术、沟通能力满足现场需求，并规范操作，避免不必要的问题发生</w:t>
            </w:r>
            <w:r/>
          </w:p>
        </w:tc>
        <w:tc>
          <w:tcPr>
            <w:tcW w:w="69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2分</w:t>
            </w:r>
            <w:r/>
          </w:p>
        </w:tc>
        <w:tc>
          <w:tcPr>
            <w:tcW w:w="227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根据问题的严重性分为三档</w:t>
            </w:r>
            <w:r/>
          </w:p>
          <w:p>
            <w:pPr>
              <w:spacing w:line="260" w:lineRule="exact"/>
              <w:rPr>
                <w:rFonts w:hint="eastAsia" w:ascii="宋体" w:hAnsi="宋体"/>
                <w:bCs/>
                <w:sz w:val="18"/>
                <w:szCs w:val="18"/>
              </w:rPr>
            </w:pPr>
            <w:r>
              <w:rPr>
                <w:rFonts w:hint="eastAsia" w:ascii="宋体" w:hAnsi="宋体"/>
                <w:bCs/>
                <w:sz w:val="18"/>
                <w:szCs w:val="18"/>
              </w:rPr>
              <w:t xml:space="preserve">1）一般，扣0.5分；</w:t>
            </w:r>
            <w:r/>
          </w:p>
          <w:p>
            <w:pPr>
              <w:spacing w:line="260" w:lineRule="exact"/>
              <w:rPr>
                <w:rFonts w:hint="eastAsia" w:ascii="宋体" w:hAnsi="宋体"/>
                <w:bCs/>
                <w:sz w:val="18"/>
                <w:szCs w:val="18"/>
              </w:rPr>
            </w:pPr>
            <w:r>
              <w:rPr>
                <w:rFonts w:hint="eastAsia" w:ascii="宋体" w:hAnsi="宋体"/>
                <w:bCs/>
                <w:sz w:val="18"/>
                <w:szCs w:val="18"/>
              </w:rPr>
              <w:t xml:space="preserve">2）较严重，扣1分；</w:t>
            </w:r>
            <w:r/>
          </w:p>
          <w:p>
            <w:pPr>
              <w:spacing w:line="260" w:lineRule="exact"/>
              <w:rPr>
                <w:rFonts w:hint="eastAsia" w:ascii="宋体" w:hAnsi="宋体"/>
                <w:bCs/>
                <w:sz w:val="18"/>
                <w:szCs w:val="18"/>
              </w:rPr>
            </w:pPr>
            <w:r>
              <w:rPr>
                <w:rFonts w:hint="eastAsia" w:ascii="宋体" w:hAnsi="宋体"/>
                <w:bCs/>
                <w:sz w:val="18"/>
                <w:szCs w:val="18"/>
              </w:rPr>
              <w:t xml:space="preserve">3）十分严重，扣2分</w:t>
            </w:r>
            <w:r/>
          </w:p>
          <w:p>
            <w:pPr>
              <w:spacing w:line="260" w:lineRule="exact"/>
              <w:rPr>
                <w:rFonts w:hint="eastAsia" w:ascii="宋体" w:hAnsi="宋体"/>
                <w:bCs/>
                <w:sz w:val="18"/>
                <w:szCs w:val="18"/>
              </w:rPr>
            </w:pPr>
            <w:r>
              <w:rPr>
                <w:rFonts w:hint="eastAsia" w:ascii="宋体" w:hAnsi="宋体"/>
                <w:bCs/>
                <w:sz w:val="18"/>
                <w:szCs w:val="18"/>
              </w:rPr>
              <w:t xml:space="preserve">发生一机两用等违规操作事件，一次扣2分</w:t>
            </w:r>
            <w:r/>
          </w:p>
        </w:tc>
        <w:tc>
          <w:tcPr>
            <w:tcW w:w="558"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r>
      <w:tr>
        <w:trPr>
          <w:jc w:val="center"/>
          <w:trHeight w:val="1420"/>
        </w:trPr>
        <w:tc>
          <w:tcPr>
            <w:tcW w:w="660"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557"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80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服务人员态度</w:t>
            </w:r>
            <w:r/>
          </w:p>
        </w:tc>
        <w:tc>
          <w:tcPr>
            <w:tcW w:w="127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该指标考核服务集成提供商服务人员的服务态度</w:t>
            </w:r>
            <w:r/>
          </w:p>
        </w:tc>
        <w:tc>
          <w:tcPr>
            <w:tcW w:w="184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现场服务人员责任心强，服务态度好，积极展开相关工作</w:t>
            </w:r>
            <w:r/>
          </w:p>
        </w:tc>
        <w:tc>
          <w:tcPr>
            <w:tcW w:w="69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2分</w:t>
            </w:r>
            <w:r/>
          </w:p>
        </w:tc>
        <w:tc>
          <w:tcPr>
            <w:tcW w:w="227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根据问题的严重性分为三档</w:t>
            </w:r>
            <w:r/>
          </w:p>
          <w:p>
            <w:pPr>
              <w:spacing w:line="260" w:lineRule="exact"/>
              <w:rPr>
                <w:rFonts w:hint="eastAsia" w:ascii="宋体" w:hAnsi="宋体"/>
                <w:bCs/>
                <w:sz w:val="18"/>
                <w:szCs w:val="18"/>
              </w:rPr>
            </w:pPr>
            <w:r>
              <w:rPr>
                <w:rFonts w:hint="eastAsia" w:ascii="宋体" w:hAnsi="宋体"/>
                <w:bCs/>
                <w:sz w:val="18"/>
                <w:szCs w:val="18"/>
              </w:rPr>
              <w:t xml:space="preserve">1）一般，扣0.5分；</w:t>
            </w:r>
            <w:r/>
          </w:p>
          <w:p>
            <w:pPr>
              <w:spacing w:line="260" w:lineRule="exact"/>
              <w:rPr>
                <w:rFonts w:hint="eastAsia" w:ascii="宋体" w:hAnsi="宋体"/>
                <w:bCs/>
                <w:sz w:val="18"/>
                <w:szCs w:val="18"/>
              </w:rPr>
            </w:pPr>
            <w:r>
              <w:rPr>
                <w:rFonts w:hint="eastAsia" w:ascii="宋体" w:hAnsi="宋体"/>
                <w:bCs/>
                <w:sz w:val="18"/>
                <w:szCs w:val="18"/>
              </w:rPr>
              <w:t xml:space="preserve">2）较严重，扣1分；</w:t>
            </w:r>
            <w:r/>
          </w:p>
          <w:p>
            <w:pPr>
              <w:spacing w:line="260" w:lineRule="exact"/>
              <w:rPr>
                <w:rFonts w:hint="eastAsia" w:ascii="宋体" w:hAnsi="宋体"/>
                <w:bCs/>
                <w:sz w:val="18"/>
                <w:szCs w:val="18"/>
              </w:rPr>
            </w:pPr>
            <w:r>
              <w:rPr>
                <w:rFonts w:hint="eastAsia" w:ascii="宋体" w:hAnsi="宋体"/>
                <w:bCs/>
                <w:sz w:val="18"/>
                <w:szCs w:val="18"/>
              </w:rPr>
              <w:t xml:space="preserve">3）十分严重，扣2分</w:t>
            </w:r>
            <w:r/>
          </w:p>
        </w:tc>
        <w:tc>
          <w:tcPr>
            <w:tcW w:w="558"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r>
      <w:tr>
        <w:trPr>
          <w:jc w:val="center"/>
          <w:trHeight w:val="946"/>
        </w:trPr>
        <w:tc>
          <w:tcPr>
            <w:tcW w:w="660"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557"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80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服务人员工作纪律</w:t>
            </w:r>
            <w:r/>
          </w:p>
        </w:tc>
        <w:tc>
          <w:tcPr>
            <w:tcW w:w="127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该指标考核服务人员的安全保密意识</w:t>
            </w:r>
            <w:r/>
          </w:p>
        </w:tc>
        <w:tc>
          <w:tcPr>
            <w:tcW w:w="184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服务人员安全管理情况</w:t>
            </w:r>
            <w:r/>
          </w:p>
        </w:tc>
        <w:tc>
          <w:tcPr>
            <w:tcW w:w="69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4分</w:t>
            </w:r>
            <w:r/>
          </w:p>
        </w:tc>
        <w:tc>
          <w:tcPr>
            <w:tcW w:w="227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出现一次，未造成影响的扣1分；造成恶劣影响的，扣2分；造成恶劣影响或触犯法律的，扣4分。</w:t>
            </w:r>
            <w:r/>
          </w:p>
        </w:tc>
        <w:tc>
          <w:tcPr>
            <w:tcW w:w="55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r>
      <w:tr>
        <w:trPr>
          <w:jc w:val="center"/>
          <w:trHeight w:val="867"/>
        </w:trPr>
        <w:tc>
          <w:tcPr>
            <w:tcW w:w="660" w:type="dxa"/>
            <w:vAlign w:val="center"/>
            <w:vMerge w:val="restart"/>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健康巡检</w:t>
            </w:r>
            <w:r/>
          </w:p>
        </w:tc>
        <w:tc>
          <w:tcPr>
            <w:tcW w:w="557" w:type="dxa"/>
            <w:vAlign w:val="center"/>
            <w:vMerge w:val="restart"/>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25%</w:t>
            </w:r>
            <w:r/>
          </w:p>
        </w:tc>
        <w:tc>
          <w:tcPr>
            <w:tcW w:w="80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值班响应</w:t>
            </w:r>
            <w:r/>
          </w:p>
        </w:tc>
        <w:tc>
          <w:tcPr>
            <w:tcW w:w="127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值班电话需要7*24小时接听并响应</w:t>
            </w:r>
            <w:r/>
          </w:p>
        </w:tc>
        <w:tc>
          <w:tcPr>
            <w:tcW w:w="184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响应时长2分钟，持续2次电话有人接听</w:t>
            </w:r>
            <w:r/>
          </w:p>
        </w:tc>
        <w:tc>
          <w:tcPr>
            <w:tcW w:w="69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5分</w:t>
            </w:r>
            <w:r/>
          </w:p>
        </w:tc>
        <w:tc>
          <w:tcPr>
            <w:tcW w:w="227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出现一次无人接听扣1分，本条目扣完为止</w:t>
            </w:r>
            <w:r/>
          </w:p>
        </w:tc>
        <w:tc>
          <w:tcPr>
            <w:tcW w:w="558" w:type="dxa"/>
            <w:vAlign w:val="center"/>
            <w:vMerge w:val="restart"/>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p>
            <w:pPr>
              <w:spacing w:line="260" w:lineRule="exact"/>
              <w:rPr>
                <w:rFonts w:hint="eastAsia" w:ascii="宋体" w:hAnsi="宋体"/>
                <w:bCs/>
                <w:sz w:val="18"/>
                <w:szCs w:val="18"/>
              </w:rPr>
            </w:pPr>
            <w:r>
              <w:rPr>
                <w:rFonts w:hint="eastAsia" w:ascii="宋体" w:hAnsi="宋体"/>
                <w:bCs/>
                <w:sz w:val="18"/>
                <w:szCs w:val="18"/>
              </w:rPr>
            </w:r>
            <w:r/>
          </w:p>
          <w:p>
            <w:pPr>
              <w:spacing w:line="260" w:lineRule="exact"/>
              <w:rPr>
                <w:rFonts w:hint="eastAsia" w:ascii="宋体" w:hAnsi="宋体"/>
                <w:bCs/>
                <w:sz w:val="18"/>
                <w:szCs w:val="18"/>
              </w:rPr>
            </w:pPr>
            <w:r>
              <w:rPr>
                <w:rFonts w:hint="eastAsia" w:ascii="宋体" w:hAnsi="宋体"/>
                <w:bCs/>
                <w:sz w:val="18"/>
                <w:szCs w:val="18"/>
              </w:rPr>
            </w:r>
            <w:r/>
          </w:p>
        </w:tc>
      </w:tr>
      <w:tr>
        <w:trPr>
          <w:jc w:val="center"/>
          <w:trHeight w:val="867"/>
        </w:trPr>
        <w:tc>
          <w:tcPr>
            <w:tcW w:w="660"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557"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80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系统及业务支撑</w:t>
            </w:r>
            <w:r/>
          </w:p>
        </w:tc>
        <w:tc>
          <w:tcPr>
            <w:tcW w:w="127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配合业务部门作平台及服务支撑务调整等</w:t>
            </w:r>
            <w:r/>
          </w:p>
        </w:tc>
        <w:tc>
          <w:tcPr>
            <w:tcW w:w="184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对系统平台服务需求进行及时响应，当日恢复用户系统的正常工作，当日按要求进行正常调整、恢复等</w:t>
            </w:r>
            <w:r/>
          </w:p>
        </w:tc>
        <w:tc>
          <w:tcPr>
            <w:tcW w:w="69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16分</w:t>
            </w:r>
            <w:r/>
          </w:p>
        </w:tc>
        <w:tc>
          <w:tcPr>
            <w:tcW w:w="227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出现一次响应不及时或未按时完成扣</w:t>
            </w:r>
            <w:r>
              <w:rPr>
                <w:rFonts w:ascii="宋体" w:hAnsi="宋体"/>
                <w:bCs/>
                <w:sz w:val="18"/>
                <w:szCs w:val="18"/>
              </w:rPr>
              <w:t xml:space="preserve">2</w:t>
            </w:r>
            <w:r>
              <w:rPr>
                <w:rFonts w:hint="eastAsia" w:ascii="宋体" w:hAnsi="宋体"/>
                <w:bCs/>
                <w:sz w:val="18"/>
                <w:szCs w:val="18"/>
              </w:rPr>
              <w:t xml:space="preserve">分，本条目扣完为止</w:t>
            </w:r>
            <w:r/>
          </w:p>
        </w:tc>
        <w:tc>
          <w:tcPr>
            <w:tcW w:w="558"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r>
      <w:tr>
        <w:trPr>
          <w:jc w:val="center"/>
          <w:trHeight w:val="867"/>
        </w:trPr>
        <w:tc>
          <w:tcPr>
            <w:tcW w:w="660"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557"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80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巡检&amp;资产盘点&amp;备件管理报告</w:t>
            </w:r>
            <w:r/>
          </w:p>
        </w:tc>
        <w:tc>
          <w:tcPr>
            <w:tcW w:w="127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提供相应的维护报告，确保服务接收方对于过程的实时了解</w:t>
            </w:r>
            <w:r/>
          </w:p>
        </w:tc>
        <w:tc>
          <w:tcPr>
            <w:tcW w:w="184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后台季度巡检、季度巡检、资产盘点、备件管理实施完成后 3个工作日</w:t>
            </w:r>
            <w:r/>
          </w:p>
        </w:tc>
        <w:tc>
          <w:tcPr>
            <w:tcW w:w="69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4分</w:t>
            </w:r>
            <w:r/>
          </w:p>
        </w:tc>
        <w:tc>
          <w:tcPr>
            <w:tcW w:w="227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出现一次未按时完成扣1分，本条目扣完为止</w:t>
            </w:r>
            <w:r/>
          </w:p>
        </w:tc>
        <w:tc>
          <w:tcPr>
            <w:tcW w:w="558"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r>
      <w:tr>
        <w:trPr>
          <w:jc w:val="center"/>
          <w:trHeight w:val="1432"/>
        </w:trPr>
        <w:tc>
          <w:tcPr>
            <w:tcW w:w="660" w:type="dxa"/>
            <w:vAlign w:val="center"/>
            <w:vMerge w:val="restart"/>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日常工作响应</w:t>
            </w:r>
            <w:r/>
          </w:p>
        </w:tc>
        <w:tc>
          <w:tcPr>
            <w:tcW w:w="557" w:type="dxa"/>
            <w:vAlign w:val="center"/>
            <w:vMerge w:val="restart"/>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35%</w:t>
            </w:r>
            <w:r/>
          </w:p>
        </w:tc>
        <w:tc>
          <w:tcPr>
            <w:tcW w:w="80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日常工作响应及时性</w:t>
            </w:r>
            <w:r/>
          </w:p>
        </w:tc>
        <w:tc>
          <w:tcPr>
            <w:tcW w:w="127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该指标考核了服务集成提供商日常工作响应即时性</w:t>
            </w:r>
            <w:r/>
          </w:p>
        </w:tc>
        <w:tc>
          <w:tcPr>
            <w:tcW w:w="184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响应时长10分钟，维护人员对提出的维修维护、统计分析、资料梳理、优化评估等日常工作响应应及时</w:t>
            </w:r>
            <w:r/>
          </w:p>
        </w:tc>
        <w:tc>
          <w:tcPr>
            <w:tcW w:w="69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10分</w:t>
            </w:r>
            <w:r/>
          </w:p>
        </w:tc>
        <w:tc>
          <w:tcPr>
            <w:tcW w:w="227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出现一次不及时扣2分，本条目扣完为止</w:t>
            </w:r>
            <w:r/>
          </w:p>
        </w:tc>
        <w:tc>
          <w:tcPr>
            <w:tcW w:w="558" w:type="dxa"/>
            <w:vAlign w:val="center"/>
            <w:vMerge w:val="restart"/>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r>
      <w:tr>
        <w:trPr>
          <w:jc w:val="center"/>
          <w:trHeight w:val="1432"/>
        </w:trPr>
        <w:tc>
          <w:tcPr>
            <w:tcW w:w="660"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557"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80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日常工作完成即时性</w:t>
            </w:r>
            <w:r/>
          </w:p>
        </w:tc>
        <w:tc>
          <w:tcPr>
            <w:tcW w:w="127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该指标考核了服务集成提供商日常工作完成即时性</w:t>
            </w:r>
            <w:r/>
          </w:p>
        </w:tc>
        <w:tc>
          <w:tcPr>
            <w:tcW w:w="184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维护人员对提出的维修维护、统计分析、资料梳理、优化评估等日常工作能在要求的时限内完成，且相关工作完成质量满意。</w:t>
            </w:r>
            <w:r/>
          </w:p>
        </w:tc>
        <w:tc>
          <w:tcPr>
            <w:tcW w:w="69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15分</w:t>
            </w:r>
            <w:r/>
          </w:p>
        </w:tc>
        <w:tc>
          <w:tcPr>
            <w:tcW w:w="227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出现一次不能及时完成或工作完成质量较差扣2分，本条目扣完为止</w:t>
            </w:r>
            <w:r/>
          </w:p>
        </w:tc>
        <w:tc>
          <w:tcPr>
            <w:tcW w:w="558"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r>
      <w:tr>
        <w:trPr>
          <w:jc w:val="center"/>
          <w:trHeight w:val="1124"/>
        </w:trPr>
        <w:tc>
          <w:tcPr>
            <w:tcW w:w="660"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557"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80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日常工作报告提交准时性</w:t>
            </w:r>
            <w:r/>
          </w:p>
        </w:tc>
        <w:tc>
          <w:tcPr>
            <w:tcW w:w="127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该指标考核了服务集成提供商日常报告提供的准时性</w:t>
            </w:r>
            <w:r/>
          </w:p>
        </w:tc>
        <w:tc>
          <w:tcPr>
            <w:tcW w:w="184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工时统计周报、服务月报提交按时整理提交，且质量满意</w:t>
            </w:r>
            <w:r/>
          </w:p>
        </w:tc>
        <w:tc>
          <w:tcPr>
            <w:tcW w:w="69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10分</w:t>
            </w:r>
            <w:r/>
          </w:p>
        </w:tc>
        <w:tc>
          <w:tcPr>
            <w:tcW w:w="2272"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出现一次不及时扣</w:t>
            </w:r>
            <w:r>
              <w:rPr>
                <w:rFonts w:ascii="宋体" w:hAnsi="宋体"/>
                <w:bCs/>
                <w:sz w:val="18"/>
                <w:szCs w:val="18"/>
              </w:rPr>
              <w:t xml:space="preserve">1</w:t>
            </w:r>
            <w:r>
              <w:rPr>
                <w:rFonts w:hint="eastAsia" w:ascii="宋体" w:hAnsi="宋体"/>
                <w:bCs/>
                <w:sz w:val="18"/>
                <w:szCs w:val="18"/>
              </w:rPr>
              <w:t xml:space="preserve">分，本条目扣完为止</w:t>
            </w:r>
            <w:r/>
          </w:p>
        </w:tc>
        <w:tc>
          <w:tcPr>
            <w:tcW w:w="558"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r>
      <w:tr>
        <w:trPr>
          <w:jc w:val="center"/>
          <w:trHeight w:val="138"/>
        </w:trPr>
        <w:tc>
          <w:tcPr>
            <w:tcW w:w="660" w:type="dxa"/>
            <w:vAlign w:val="center"/>
            <w:vMerge w:val="restart"/>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运行服务</w:t>
            </w:r>
            <w:r/>
          </w:p>
        </w:tc>
        <w:tc>
          <w:tcPr>
            <w:tcW w:w="557" w:type="dxa"/>
            <w:vAlign w:val="center"/>
            <w:vMerge w:val="restart"/>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30%</w:t>
            </w:r>
            <w:r/>
          </w:p>
        </w:tc>
        <w:tc>
          <w:tcPr>
            <w:tcW w:w="802" w:type="dxa"/>
            <w:vAlign w:val="center"/>
            <w:vMerge w:val="restart"/>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严重故障</w:t>
            </w:r>
            <w:r/>
          </w:p>
        </w:tc>
        <w:tc>
          <w:tcPr>
            <w:tcW w:w="127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1.网络路由全阻,上层访问无法接入,中断时间超过60分钟.</w:t>
            </w:r>
            <w:r/>
          </w:p>
        </w:tc>
        <w:tc>
          <w:tcPr>
            <w:tcW w:w="184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响应时长10分钟，一小时到场，两个工作日提供报告，并进行故障处理，不低于响应要求。</w:t>
            </w:r>
            <w:r/>
          </w:p>
        </w:tc>
        <w:tc>
          <w:tcPr>
            <w:tcW w:w="698" w:type="dxa"/>
            <w:vAlign w:val="center"/>
            <w:vMerge w:val="restart"/>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30分</w:t>
            </w:r>
            <w:r/>
          </w:p>
        </w:tc>
        <w:tc>
          <w:tcPr>
            <w:tcW w:w="2272" w:type="dxa"/>
            <w:vAlign w:val="center"/>
            <w:vMerge w:val="restart"/>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出现一次响应不及时或到场时间不满足或报告提供不及时或处理要求不合格扣2分，本条目扣完为止</w:t>
            </w:r>
            <w:r/>
          </w:p>
        </w:tc>
        <w:tc>
          <w:tcPr>
            <w:tcW w:w="558" w:type="dxa"/>
            <w:vAlign w:val="center"/>
            <w:vMerge w:val="restart"/>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r>
      <w:tr>
        <w:trPr>
          <w:jc w:val="center"/>
          <w:trHeight w:val="138"/>
        </w:trPr>
        <w:tc>
          <w:tcPr>
            <w:tcW w:w="660"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557"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802"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127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2.服务器、存储宕机，上层访问无法使用，宕机时间超过60分钟.</w:t>
            </w:r>
            <w:r/>
          </w:p>
        </w:tc>
        <w:tc>
          <w:tcPr>
            <w:tcW w:w="184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响应时长10分钟，一小时到场，两个工作日提供报告，并进行故障处理，不低于响应要求。</w:t>
            </w:r>
            <w:r/>
          </w:p>
        </w:tc>
        <w:tc>
          <w:tcPr>
            <w:tcW w:w="698"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2272"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558"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r>
      <w:tr>
        <w:trPr>
          <w:jc w:val="center"/>
          <w:trHeight w:val="138"/>
        </w:trPr>
        <w:tc>
          <w:tcPr>
            <w:tcW w:w="660"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557"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802" w:type="dxa"/>
            <w:vAlign w:val="center"/>
            <w:vMerge w:val="restart"/>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重要故障</w:t>
            </w:r>
            <w:r/>
          </w:p>
        </w:tc>
        <w:tc>
          <w:tcPr>
            <w:tcW w:w="127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1.部分上层访问无法接入,中断时长超过30分钟</w:t>
            </w:r>
            <w:r/>
          </w:p>
        </w:tc>
        <w:tc>
          <w:tcPr>
            <w:tcW w:w="184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响应时长10分钟，1.5小时到场，三个工作日提供报告，并进行故障处理，不低于响应要求。</w:t>
            </w:r>
            <w:r/>
          </w:p>
        </w:tc>
        <w:tc>
          <w:tcPr>
            <w:tcW w:w="698"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2272"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558"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r>
      <w:tr>
        <w:trPr>
          <w:jc w:val="center"/>
          <w:trHeight w:val="138"/>
        </w:trPr>
        <w:tc>
          <w:tcPr>
            <w:tcW w:w="660"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557"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802"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127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2.服务器、存储宕机，上层应用无法访问使用超过30分钟</w:t>
            </w:r>
            <w:r/>
          </w:p>
        </w:tc>
        <w:tc>
          <w:tcPr>
            <w:tcW w:w="184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响应时长10分钟，1.5小时到场，三个工作日提供报告，并进行故障处理，不低于响应要求。</w:t>
            </w:r>
            <w:r/>
          </w:p>
        </w:tc>
        <w:tc>
          <w:tcPr>
            <w:tcW w:w="698"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2272"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558"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r>
      <w:tr>
        <w:trPr>
          <w:jc w:val="center"/>
          <w:trHeight w:val="138"/>
        </w:trPr>
        <w:tc>
          <w:tcPr>
            <w:tcW w:w="660"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557"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802" w:type="dxa"/>
            <w:vAlign w:val="center"/>
            <w:vMerge w:val="restart"/>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一般故障</w:t>
            </w:r>
            <w:r/>
          </w:p>
        </w:tc>
        <w:tc>
          <w:tcPr>
            <w:tcW w:w="127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1.上层应用访问可以正</w:t>
            </w:r>
            <w:r>
              <w:rPr>
                <w:rFonts w:hint="eastAsia" w:ascii="宋体" w:hAnsi="宋体"/>
                <w:bCs/>
                <w:sz w:val="18"/>
                <w:szCs w:val="18"/>
              </w:rPr>
              <w:t xml:space="preserve">常接入,只是部件有相应的告警信息.</w:t>
            </w:r>
            <w:r/>
          </w:p>
        </w:tc>
        <w:tc>
          <w:tcPr>
            <w:tcW w:w="184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响应时长10分钟，2小时到场，五个工作</w:t>
            </w:r>
            <w:r>
              <w:rPr>
                <w:rFonts w:hint="eastAsia" w:ascii="宋体" w:hAnsi="宋体"/>
                <w:bCs/>
                <w:sz w:val="18"/>
                <w:szCs w:val="18"/>
              </w:rPr>
              <w:t xml:space="preserve">日提供报告，并进行故障处理，不低于响应要求。</w:t>
            </w:r>
            <w:r/>
          </w:p>
        </w:tc>
        <w:tc>
          <w:tcPr>
            <w:tcW w:w="698"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2272"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558"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r>
      <w:tr>
        <w:trPr>
          <w:jc w:val="center"/>
          <w:trHeight w:val="138"/>
        </w:trPr>
        <w:tc>
          <w:tcPr>
            <w:tcW w:w="660"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557"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802"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127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2.服务器、存储没有宕机，只有个别部件的告警，但不影响系统运行</w:t>
            </w:r>
            <w:r/>
          </w:p>
        </w:tc>
        <w:tc>
          <w:tcPr>
            <w:tcW w:w="1848" w:type="dxa"/>
            <w:vAlign w:val="center"/>
            <w:textDirection w:val="lrTb"/>
            <w:noWrap w:val="false"/>
          </w:tcPr>
          <w:p>
            <w:pPr>
              <w:spacing w:line="260" w:lineRule="exact"/>
              <w:rPr>
                <w:rFonts w:hint="eastAsia" w:ascii="宋体" w:hAnsi="宋体"/>
                <w:bCs/>
                <w:sz w:val="18"/>
                <w:szCs w:val="18"/>
              </w:rPr>
            </w:pPr>
            <w:r>
              <w:rPr>
                <w:rFonts w:hint="eastAsia" w:ascii="宋体" w:hAnsi="宋体"/>
                <w:bCs/>
                <w:sz w:val="18"/>
                <w:szCs w:val="18"/>
              </w:rPr>
              <w:t xml:space="preserve">响应时长10分钟，2小时到场，五个工作日提供报告，并进行故障处理，不低于响应要求。</w:t>
            </w:r>
            <w:r/>
          </w:p>
        </w:tc>
        <w:tc>
          <w:tcPr>
            <w:tcW w:w="698"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2272"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c>
          <w:tcPr>
            <w:tcW w:w="558" w:type="dxa"/>
            <w:vAlign w:val="center"/>
            <w:vMerge w:val="continue"/>
            <w:textDirection w:val="lrTb"/>
            <w:noWrap w:val="false"/>
          </w:tcPr>
          <w:p>
            <w:pPr>
              <w:spacing w:line="260" w:lineRule="exact"/>
              <w:rPr>
                <w:rFonts w:hint="eastAsia" w:ascii="宋体" w:hAnsi="宋体"/>
                <w:bCs/>
                <w:sz w:val="18"/>
                <w:szCs w:val="18"/>
              </w:rPr>
            </w:pPr>
            <w:r>
              <w:rPr>
                <w:rFonts w:hint="eastAsia" w:ascii="宋体" w:hAnsi="宋体"/>
                <w:bCs/>
                <w:sz w:val="18"/>
                <w:szCs w:val="18"/>
              </w:rPr>
            </w:r>
            <w:r/>
          </w:p>
        </w:tc>
      </w:tr>
      <w:tr>
        <w:trPr>
          <w:jc w:val="center"/>
          <w:trHeight w:val="138"/>
        </w:trPr>
        <w:tc>
          <w:tcPr>
            <w:gridSpan w:val="8"/>
            <w:tcW w:w="8673" w:type="dxa"/>
            <w:vAlign w:val="center"/>
            <w:textDirection w:val="lrTb"/>
            <w:noWrap w:val="false"/>
          </w:tcPr>
          <w:p>
            <w:pPr>
              <w:spacing w:line="300" w:lineRule="exact"/>
              <w:rPr>
                <w:rFonts w:hint="eastAsia" w:ascii="宋体" w:hAnsi="宋体"/>
                <w:szCs w:val="21"/>
              </w:rPr>
            </w:pPr>
            <w:r>
              <w:rPr>
                <w:rFonts w:hint="eastAsia" w:ascii="宋体" w:hAnsi="宋体"/>
                <w:bCs/>
                <w:szCs w:val="21"/>
              </w:rPr>
              <w:t xml:space="preserve">备注：</w:t>
            </w:r>
            <w:r>
              <w:rPr>
                <w:rFonts w:hint="eastAsia" w:ascii="宋体" w:hAnsi="宋体" w:cs="宋体"/>
                <w:szCs w:val="21"/>
                <w:lang w:bidi="ar"/>
              </w:rPr>
              <w:t xml:space="preserve">根据项目合同要求原则上每半年考核一次，如遇到中标人提供的服务无法满足使用单位的需求，可每月考核一次，督促提升服务质量。中标人应按照审计要求，100%完善整理本项目的验收、运行资料，并汇总归档.考核标准参照本表格，以百分制的方式对项目运营情况进行打分考核。根据打分情况将此期间的运营服务情况评定为优秀、良好、一般、及格、未达标四个等级。</w:t>
            </w:r>
            <w:r>
              <w:rPr>
                <w:rFonts w:hint="eastAsia" w:ascii="宋体" w:hAnsi="宋体" w:cs="宋体"/>
                <w:szCs w:val="21"/>
                <w:lang w:bidi="ar"/>
              </w:rPr>
              <w:br/>
              <w:t xml:space="preserve">1.考核分数达85分以上（含85分）的，该期间运营服务考核等级为“优秀”。</w:t>
            </w:r>
            <w:r>
              <w:rPr>
                <w:rFonts w:hint="eastAsia" w:ascii="宋体" w:hAnsi="宋体" w:cs="宋体"/>
                <w:szCs w:val="21"/>
                <w:lang w:bidi="ar"/>
              </w:rPr>
              <w:br/>
              <w:t xml:space="preserve">2.考核分数达75分以上85分以下（含75分）的，该期间运营服务考核等级为“良好”。</w:t>
            </w:r>
            <w:r>
              <w:rPr>
                <w:rFonts w:hint="eastAsia" w:ascii="宋体" w:hAnsi="宋体" w:cs="宋体"/>
                <w:szCs w:val="21"/>
                <w:lang w:bidi="ar"/>
              </w:rPr>
              <w:br/>
              <w:t xml:space="preserve">3.考核分数达65分以上75分以下（含65分）的，该期间运营服务考核等级为“一般”。</w:t>
            </w:r>
            <w:r/>
          </w:p>
          <w:p>
            <w:pPr>
              <w:spacing w:line="260" w:lineRule="exact"/>
              <w:rPr>
                <w:rFonts w:hint="eastAsia" w:ascii="宋体" w:hAnsi="宋体"/>
                <w:szCs w:val="21"/>
              </w:rPr>
            </w:pPr>
            <w:r>
              <w:rPr>
                <w:rFonts w:hint="eastAsia" w:ascii="宋体" w:hAnsi="宋体" w:cs="宋体"/>
                <w:szCs w:val="21"/>
                <w:lang w:bidi="ar"/>
              </w:rPr>
              <w:t xml:space="preserve">4.考核分数达60分以上65分以下（含60分）的，该期间运营服务考核等级为“及格”。</w:t>
            </w:r>
            <w:r>
              <w:rPr>
                <w:rFonts w:hint="eastAsia" w:ascii="宋体" w:hAnsi="宋体" w:cs="宋体"/>
                <w:szCs w:val="21"/>
                <w:lang w:bidi="ar"/>
              </w:rPr>
              <w:br/>
              <w:t xml:space="preserve">5.未能完成项目运营服务内容，或考核分数达60分以下的，该期间运营服务考核等级为“未达标”，同时需进行整改。</w:t>
            </w:r>
            <w:r>
              <w:rPr>
                <w:rFonts w:hint="eastAsia" w:ascii="宋体" w:hAnsi="宋体" w:cs="宋体"/>
                <w:szCs w:val="21"/>
                <w:lang w:bidi="ar"/>
              </w:rPr>
              <w:br/>
              <w:t xml:space="preserve">6.中标人服务期内出现两次及以上严重事故或发生数据泄露，采购人有权终止合同。采购人依据每次考核结果核定项目绩效，考核绩效优秀则支付周期内全额支付，良好扣</w:t>
            </w:r>
            <w:r>
              <w:rPr>
                <w:rFonts w:hint="eastAsia" w:ascii="宋体" w:hAnsi="宋体"/>
                <w:szCs w:val="21"/>
              </w:rPr>
              <w:t xml:space="preserve">服务费的2%</w:t>
            </w:r>
            <w:r>
              <w:rPr>
                <w:rFonts w:hint="eastAsia" w:ascii="宋体" w:hAnsi="宋体" w:cs="宋体"/>
                <w:szCs w:val="21"/>
                <w:lang w:bidi="ar"/>
              </w:rPr>
              <w:t xml:space="preserve">，一般</w:t>
            </w:r>
            <w:r>
              <w:rPr>
                <w:rFonts w:hint="eastAsia" w:ascii="宋体" w:hAnsi="宋体"/>
                <w:szCs w:val="21"/>
              </w:rPr>
              <w:t xml:space="preserve">扣除支付周期内服务费的5%，</w:t>
            </w:r>
            <w:r>
              <w:rPr>
                <w:rFonts w:hint="eastAsia" w:ascii="宋体" w:hAnsi="宋体" w:cs="宋体"/>
                <w:szCs w:val="21"/>
                <w:lang w:bidi="ar"/>
              </w:rPr>
              <w:t xml:space="preserve">及格</w:t>
            </w:r>
            <w:r>
              <w:rPr>
                <w:rFonts w:hint="eastAsia" w:ascii="宋体" w:hAnsi="宋体"/>
                <w:szCs w:val="21"/>
              </w:rPr>
              <w:t xml:space="preserve">扣除支付周期内服务费的10%；</w:t>
            </w:r>
            <w:r>
              <w:rPr>
                <w:rFonts w:hint="eastAsia" w:ascii="宋体" w:hAnsi="宋体" w:cs="宋体"/>
                <w:szCs w:val="21"/>
                <w:lang w:bidi="ar"/>
              </w:rPr>
              <w:t xml:space="preserve">未达标需根据要求整改并</w:t>
            </w:r>
            <w:r>
              <w:rPr>
                <w:rFonts w:hint="eastAsia" w:ascii="宋体" w:hAnsi="宋体"/>
                <w:szCs w:val="21"/>
              </w:rPr>
              <w:t xml:space="preserve">扣除支付周期内服务费的30%，整改不合格不支付剩余服务费。</w:t>
            </w:r>
            <w:r>
              <w:rPr>
                <w:rFonts w:hint="eastAsia" w:ascii="宋体" w:hAnsi="宋体" w:cs="宋体"/>
                <w:szCs w:val="21"/>
                <w:lang w:bidi="ar"/>
              </w:rPr>
              <w:t xml:space="preserve">服务期结束后按照绩效考核结果支付尾款。</w:t>
            </w:r>
            <w:r/>
          </w:p>
        </w:tc>
      </w:tr>
    </w:tbl>
    <w:p>
      <w:pPr>
        <w:spacing w:line="260" w:lineRule="exact"/>
        <w:rPr>
          <w:rFonts w:hint="eastAsia" w:ascii="宋体" w:hAnsi="宋体"/>
          <w:sz w:val="24"/>
        </w:rPr>
      </w:pPr>
      <w:r>
        <w:rPr>
          <w:rFonts w:hint="eastAsia" w:ascii="宋体" w:hAnsi="宋体"/>
          <w:sz w:val="24"/>
        </w:rPr>
      </w:r>
      <w:bookmarkEnd w:id="92"/>
      <w:r/>
      <w:r/>
    </w:p>
    <w:p>
      <w:pPr>
        <w:spacing w:line="400" w:lineRule="exact"/>
        <w:rPr>
          <w:rFonts w:hint="eastAsia" w:ascii="宋体" w:hAnsi="宋体" w:cs="宋体"/>
          <w:b/>
          <w:bCs/>
          <w:szCs w:val="21"/>
        </w:rPr>
      </w:pPr>
      <w:r>
        <w:rPr>
          <w:rFonts w:hint="eastAsia" w:ascii="宋体" w:hAnsi="宋体" w:cs="宋体"/>
          <w:b/>
          <w:bCs/>
          <w:szCs w:val="21"/>
        </w:rPr>
        <w:t xml:space="preserve">3.句容市公安局技防雪亮工程考核</w:t>
      </w:r>
      <w:r/>
    </w:p>
    <w:p>
      <w:pPr>
        <w:ind w:firstLine="420"/>
        <w:spacing w:line="400" w:lineRule="exact"/>
        <w:rPr>
          <w:rFonts w:hint="eastAsia" w:ascii="宋体" w:hAnsi="宋体" w:cs="宋体"/>
          <w:szCs w:val="21"/>
        </w:rPr>
      </w:pPr>
      <w:r>
        <w:rPr>
          <w:rFonts w:hint="eastAsia" w:ascii="宋体" w:hAnsi="宋体" w:cs="宋体"/>
          <w:szCs w:val="21"/>
        </w:rPr>
        <w:t xml:space="preserve">3.1句容市公安局技防雪亮工程考核要求</w:t>
      </w:r>
      <w:r/>
    </w:p>
    <w:p>
      <w:pPr>
        <w:ind w:firstLine="420"/>
        <w:jc w:val="left"/>
        <w:spacing w:line="400" w:lineRule="exact"/>
        <w:widowControl/>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rPr>
        <w:t xml:space="preserve">参照江苏省公安厅印发的苏公厅【2021】704号关于《智慧版技防城建设标准》通知执行。</w:t>
      </w:r>
      <w:r/>
    </w:p>
    <w:p>
      <w:pPr>
        <w:ind w:firstLine="420"/>
        <w:jc w:val="left"/>
        <w:spacing w:line="400" w:lineRule="exact"/>
        <w:widowControl/>
        <w:rPr>
          <w:rFonts w:hint="eastAsia" w:ascii="宋体" w:hAnsi="宋体" w:cs="宋体"/>
          <w:szCs w:val="21"/>
          <w:lang w:bidi="ar"/>
        </w:rPr>
      </w:pPr>
      <w:r>
        <w:rPr>
          <w:rFonts w:hint="eastAsia" w:ascii="宋体" w:hAnsi="宋体" w:cs="宋体"/>
          <w:szCs w:val="21"/>
          <w:lang w:bidi="ar"/>
        </w:rPr>
        <w:t xml:space="preserve">（2）服务不到位、不及时，不能按时完成维修任务的、通知到现场不能及时到达的、现场维护配备人员不到位的、没有相关安全措施的、设备故障不能修复且不能说明理由的、应登记未登记的、记录资料不齐全的的以及其它问题，发现一次扣除服务费 2000元/次。</w:t>
      </w:r>
      <w:r/>
    </w:p>
    <w:p>
      <w:pPr>
        <w:ind w:firstLine="420"/>
        <w:jc w:val="left"/>
        <w:spacing w:line="400" w:lineRule="exact"/>
        <w:widowControl/>
        <w:rPr>
          <w:rFonts w:hint="eastAsia" w:ascii="宋体" w:hAnsi="宋体" w:cs="宋体"/>
          <w:szCs w:val="21"/>
          <w:lang w:bidi="ar"/>
        </w:rPr>
      </w:pPr>
      <w:r>
        <w:rPr>
          <w:rFonts w:hint="eastAsia" w:ascii="宋体" w:hAnsi="宋体" w:cs="宋体"/>
          <w:szCs w:val="21"/>
          <w:lang w:bidi="ar"/>
        </w:rPr>
        <w:t xml:space="preserve">（3）故障一般为24小时内修复，存在重点点位超时未修复的情况(须公安明确指出)，每5个点/扣服务费 2000 元《如因合理、不可抗拒原因，须口头或者书面上报并得到公安确认的除外)。</w:t>
      </w:r>
      <w:r/>
    </w:p>
    <w:p>
      <w:pPr>
        <w:ind w:firstLine="420"/>
        <w:jc w:val="left"/>
        <w:spacing w:line="400" w:lineRule="exact"/>
        <w:widowControl/>
        <w:rPr>
          <w:rFonts w:hint="eastAsia" w:ascii="宋体" w:hAnsi="宋体" w:cs="宋体"/>
          <w:szCs w:val="21"/>
          <w:lang w:bidi="ar"/>
        </w:rPr>
      </w:pPr>
      <w:r>
        <w:rPr>
          <w:rFonts w:hint="eastAsia" w:ascii="宋体" w:hAnsi="宋体" w:cs="宋体"/>
          <w:szCs w:val="21"/>
          <w:lang w:bidi="ar"/>
        </w:rPr>
        <w:t xml:space="preserve">（4）如果服务单位弄虚作假、以次充好，发现一次扣服务费 10000 元每次；情况严重的采购方和使用人可以取消服务资格，另行选择服务单位，对此造成的一切损失由乙方承担。</w:t>
      </w:r>
      <w:r/>
    </w:p>
    <w:p>
      <w:pPr>
        <w:ind w:firstLine="420"/>
        <w:jc w:val="left"/>
        <w:spacing w:line="400" w:lineRule="exact"/>
        <w:widowControl/>
        <w:rPr>
          <w:rFonts w:hint="eastAsia" w:ascii="宋体" w:hAnsi="宋体" w:cs="宋体"/>
          <w:szCs w:val="21"/>
          <w:lang w:bidi="ar"/>
        </w:rPr>
      </w:pPr>
      <w:r>
        <w:rPr>
          <w:rFonts w:hint="eastAsia" w:ascii="宋体" w:hAnsi="宋体" w:cs="宋体"/>
          <w:szCs w:val="21"/>
          <w:lang w:bidi="ar"/>
        </w:rPr>
        <w:t xml:space="preserve">（5）日常巡检不到位。每发现一次日志登记不全扣服务费 100 元/次。</w:t>
      </w:r>
      <w:r/>
    </w:p>
    <w:p>
      <w:pPr>
        <w:ind w:firstLine="420"/>
        <w:jc w:val="left"/>
        <w:spacing w:line="400" w:lineRule="exact"/>
        <w:widowControl/>
        <w:rPr>
          <w:rFonts w:hint="eastAsia" w:ascii="宋体" w:hAnsi="宋体" w:cs="宋体"/>
          <w:szCs w:val="21"/>
          <w:lang w:bidi="ar"/>
        </w:rPr>
      </w:pPr>
      <w:r>
        <w:rPr>
          <w:rFonts w:hint="eastAsia" w:ascii="宋体" w:hAnsi="宋体" w:cs="宋体"/>
          <w:szCs w:val="21"/>
          <w:lang w:bidi="ar"/>
        </w:rPr>
        <w:t xml:space="preserve">（6）全面巡检不到位，经核查，每发现一处保养不合格扣服务费 200 元/次。</w:t>
      </w:r>
      <w:r/>
    </w:p>
    <w:p>
      <w:pPr>
        <w:ind w:firstLine="420"/>
        <w:jc w:val="left"/>
        <w:spacing w:line="400" w:lineRule="exact"/>
        <w:widowControl/>
        <w:rPr>
          <w:rFonts w:hint="eastAsia" w:ascii="宋体" w:hAnsi="宋体" w:cs="宋体"/>
          <w:szCs w:val="21"/>
          <w:lang w:bidi="ar"/>
        </w:rPr>
      </w:pPr>
      <w:r>
        <w:rPr>
          <w:rFonts w:hint="eastAsia" w:ascii="宋体" w:hAnsi="宋体" w:cs="宋体"/>
          <w:szCs w:val="21"/>
          <w:lang w:bidi="ar"/>
        </w:rPr>
        <w:t xml:space="preserve">（7）利用运维系统对接入平台设备进行巡检，发现前端断网、断电、视频图片质量等问题并及时沟通修复,及时登记并通过运维平台留存处理过程:同时人工对前端进行巡检,确保人脸和车辆识别达到考核要求，在当天最短时间内协调处置，不得被镇江及省厅通报。确因服务单位原因，每低上级部门考核一分点扣服务费 2000元。</w:t>
      </w:r>
      <w:r/>
    </w:p>
    <w:p>
      <w:pPr>
        <w:ind w:firstLine="420"/>
        <w:jc w:val="left"/>
        <w:spacing w:line="400" w:lineRule="exact"/>
        <w:widowControl/>
        <w:rPr>
          <w:rFonts w:hint="eastAsia" w:ascii="宋体" w:hAnsi="宋体" w:cs="宋体"/>
          <w:szCs w:val="21"/>
          <w:lang w:bidi="ar"/>
        </w:rPr>
      </w:pPr>
      <w:r>
        <w:rPr>
          <w:rFonts w:hint="eastAsia" w:ascii="宋体" w:hAnsi="宋体" w:cs="宋体"/>
          <w:szCs w:val="21"/>
          <w:lang w:bidi="ar"/>
        </w:rPr>
        <w:t xml:space="preserve">（8）节假日备勤和重大活动保障。如备勤或重大活动保障措施不到位的一次扣服务费 1000 元。</w:t>
      </w:r>
      <w:r/>
    </w:p>
    <w:p>
      <w:pPr>
        <w:ind w:firstLine="420"/>
        <w:jc w:val="left"/>
        <w:spacing w:line="400" w:lineRule="exact"/>
        <w:widowControl/>
        <w:rPr>
          <w:rFonts w:hint="eastAsia" w:ascii="宋体" w:hAnsi="宋体" w:cs="宋体"/>
          <w:szCs w:val="21"/>
          <w:lang w:bidi="ar"/>
        </w:rPr>
      </w:pPr>
      <w:r>
        <w:rPr>
          <w:rFonts w:hint="eastAsia" w:ascii="宋体" w:hAnsi="宋体" w:cs="宋体"/>
          <w:szCs w:val="21"/>
          <w:lang w:bidi="ar"/>
        </w:rPr>
        <w:t xml:space="preserve">（9）凡发生“数据外泄”或“一机两用”等影响公安信息安全事件，每次扣服务费用 10000 元，情节严重的，服务方有权随时中止服务合同，并依法追究相关人员法律责任。 </w:t>
      </w:r>
      <w:r/>
    </w:p>
    <w:p>
      <w:pPr>
        <w:ind w:firstLine="420"/>
        <w:jc w:val="left"/>
        <w:spacing w:line="400" w:lineRule="exact"/>
        <w:widowControl/>
        <w:rPr>
          <w:rFonts w:hint="eastAsia" w:ascii="宋体" w:hAnsi="宋体" w:cs="宋体"/>
          <w:szCs w:val="21"/>
          <w:lang w:bidi="ar"/>
        </w:rPr>
      </w:pPr>
      <w:r>
        <w:rPr>
          <w:rFonts w:hint="eastAsia" w:ascii="宋体" w:hAnsi="宋体" w:cs="宋体"/>
          <w:szCs w:val="21"/>
          <w:lang w:bidi="ar"/>
        </w:rPr>
        <w:t xml:space="preserve">（10）如违反本文件中的承诺，服务方应根据项目实际情况及服务方要求及时整改到位，可下发催办/整改通知单的同时进行处罚，扣服务费 1000 元/次（初次）、2000 元/次（再次）。</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lang w:bidi="ar"/>
        </w:rPr>
        <w:t xml:space="preserve">确保系统安全，按照规范和要求修复系统漏洞，保证系统和前端正常安全运行，每有1个没有修复的扣100元/次</w:t>
      </w:r>
      <w:r>
        <w:rPr>
          <w:rFonts w:hint="eastAsia" w:ascii="宋体" w:hAnsi="宋体" w:cs="宋体"/>
          <w:szCs w:val="21"/>
        </w:rPr>
        <w:t xml:space="preserve">。</w:t>
      </w:r>
      <w:r/>
    </w:p>
    <w:p>
      <w:pPr>
        <w:ind w:firstLine="420"/>
        <w:jc w:val="left"/>
        <w:spacing w:line="400" w:lineRule="exact"/>
        <w:widowControl/>
        <w:rPr>
          <w:rFonts w:hint="eastAsia" w:ascii="宋体" w:hAnsi="宋体" w:cs="宋体"/>
          <w:szCs w:val="21"/>
          <w:lang w:bidi="ar"/>
        </w:rPr>
      </w:pPr>
      <w:r>
        <w:rPr>
          <w:rFonts w:hint="eastAsia" w:ascii="宋体" w:hAnsi="宋体" w:cs="宋体"/>
          <w:szCs w:val="21"/>
          <w:lang w:bidi="ar"/>
        </w:rPr>
        <w:t xml:space="preserve">（12）协助市局对全市摄像机完好率、人脸车辆识别率进行考核，确保达到省厅及市局要求。日均完好率≥96%（在线且画面清晰无卡顿），人脸车辆识别需要满足70%以上，日均完好率每低1%扣100元/次，人脸车辆识别每有1个没有修复的扣100元/个。</w:t>
      </w:r>
      <w:r/>
    </w:p>
    <w:p>
      <w:pPr>
        <w:ind w:firstLine="420"/>
        <w:jc w:val="left"/>
        <w:spacing w:line="400" w:lineRule="exact"/>
        <w:widowControl/>
        <w:rPr>
          <w:rFonts w:hint="eastAsia" w:ascii="宋体" w:hAnsi="宋体" w:cs="宋体"/>
          <w:szCs w:val="21"/>
          <w:lang w:bidi="ar"/>
        </w:rPr>
      </w:pPr>
      <w:r>
        <w:rPr>
          <w:rFonts w:hint="eastAsia" w:ascii="宋体" w:hAnsi="宋体" w:cs="宋体"/>
          <w:szCs w:val="21"/>
          <w:lang w:bidi="ar"/>
        </w:rPr>
        <w:t xml:space="preserve">（13）其他在绩效考核上需要及时开展工作的合理情形，每有1个没有完成考核内容的扣200元/次。</w:t>
      </w:r>
      <w:r/>
    </w:p>
    <w:p>
      <w:pPr>
        <w:ind w:firstLine="422"/>
        <w:spacing w:line="400" w:lineRule="exact"/>
        <w:rPr>
          <w:b/>
          <w:bCs/>
          <w:szCs w:val="21"/>
        </w:rPr>
      </w:pPr>
      <w:r>
        <w:rPr>
          <w:rFonts w:hint="eastAsia"/>
          <w:b/>
          <w:bCs/>
          <w:szCs w:val="21"/>
        </w:rPr>
        <w:t xml:space="preserve">3.2</w:t>
      </w:r>
      <w:r>
        <w:rPr>
          <w:rFonts w:hint="eastAsia"/>
          <w:b/>
          <w:bCs/>
          <w:szCs w:val="21"/>
        </w:rPr>
        <w:t xml:space="preserve">服务质量考核</w:t>
      </w:r>
      <w:r/>
    </w:p>
    <w:p>
      <w:pPr>
        <w:ind w:firstLine="420"/>
        <w:spacing w:line="400" w:lineRule="exact"/>
        <w:rPr>
          <w:szCs w:val="21"/>
        </w:rPr>
      </w:pPr>
      <w:r>
        <w:rPr>
          <w:rFonts w:hint="eastAsia"/>
          <w:szCs w:val="21"/>
        </w:rPr>
        <w:t xml:space="preserve">为提高服务质量，提升服务商运营管理水平，结合服务使用过程中存在的问题，制定服务评分标准，总分为</w:t>
      </w:r>
      <w:r>
        <w:rPr>
          <w:rFonts w:hint="eastAsia"/>
          <w:szCs w:val="21"/>
        </w:rPr>
        <w:t xml:space="preserve">100</w:t>
      </w:r>
      <w:r>
        <w:rPr>
          <w:rFonts w:hint="eastAsia"/>
          <w:szCs w:val="21"/>
        </w:rPr>
        <w:t xml:space="preserve">分。本措施以提供服务质量为主要内容，对运行服务的服务内容和服务方法进行规定，对服务监控、服务优化、服务配置和安全保障等方面进行运行管理，确保提供安全可靠的主动运行保障服务。原则上每半年考核一次，如遇到服务单位提供的服务质量太差，可每月考核一次，督促提升服务质量。</w:t>
      </w:r>
      <w:r/>
    </w:p>
    <w:p>
      <w:pPr>
        <w:ind w:firstLine="420"/>
        <w:spacing w:line="400" w:lineRule="exact"/>
        <w:rPr>
          <w:szCs w:val="21"/>
        </w:rPr>
      </w:pPr>
      <w:r>
        <w:rPr>
          <w:rFonts w:hint="eastAsia"/>
          <w:szCs w:val="21"/>
        </w:rPr>
        <w:t xml:space="preserve">中标服务方需能按照审计要求，</w:t>
      </w:r>
      <w:r>
        <w:rPr>
          <w:rFonts w:hint="eastAsia"/>
          <w:szCs w:val="21"/>
        </w:rPr>
        <w:t xml:space="preserve">100%</w:t>
      </w:r>
      <w:r>
        <w:rPr>
          <w:rFonts w:hint="eastAsia"/>
          <w:szCs w:val="21"/>
        </w:rPr>
        <w:t xml:space="preserve">完善整理本项目的验收、运行资料，并汇总归档。</w:t>
      </w:r>
      <w:r/>
    </w:p>
    <w:p>
      <w:pPr>
        <w:ind w:firstLine="420"/>
        <w:spacing w:line="400" w:lineRule="exact"/>
        <w:rPr>
          <w:szCs w:val="21"/>
        </w:rPr>
      </w:pPr>
      <w:r>
        <w:rPr>
          <w:rFonts w:hint="eastAsia"/>
          <w:szCs w:val="21"/>
        </w:rPr>
        <w:t xml:space="preserve">每个支付周期进行考核，</w:t>
      </w:r>
      <w:r>
        <w:rPr>
          <w:rFonts w:hint="eastAsia"/>
          <w:szCs w:val="21"/>
        </w:rPr>
        <w:t xml:space="preserve">90</w:t>
      </w:r>
      <w:r>
        <w:rPr>
          <w:rFonts w:hint="eastAsia"/>
          <w:szCs w:val="21"/>
        </w:rPr>
        <w:t xml:space="preserve">分以上正常付款；</w:t>
      </w:r>
      <w:r>
        <w:rPr>
          <w:rFonts w:hint="eastAsia"/>
          <w:szCs w:val="21"/>
        </w:rPr>
        <w:t xml:space="preserve">80-90</w:t>
      </w:r>
      <w:r>
        <w:rPr>
          <w:rFonts w:hint="eastAsia"/>
          <w:szCs w:val="21"/>
        </w:rPr>
        <w:t xml:space="preserve">，扣除支付周期内服务费的</w:t>
      </w:r>
      <w:r>
        <w:rPr>
          <w:rFonts w:hint="eastAsia"/>
          <w:szCs w:val="21"/>
        </w:rPr>
        <w:t xml:space="preserve">2%</w:t>
      </w:r>
      <w:r>
        <w:rPr>
          <w:rFonts w:hint="eastAsia"/>
          <w:szCs w:val="21"/>
        </w:rPr>
        <w:t xml:space="preserve">；</w:t>
      </w:r>
      <w:r>
        <w:rPr>
          <w:rFonts w:hint="eastAsia"/>
          <w:szCs w:val="21"/>
        </w:rPr>
        <w:t xml:space="preserve">70-80</w:t>
      </w:r>
      <w:r>
        <w:rPr>
          <w:rFonts w:hint="eastAsia"/>
          <w:szCs w:val="21"/>
        </w:rPr>
        <w:t xml:space="preserve">，扣除支付周期内服务费的</w:t>
      </w:r>
      <w:r>
        <w:rPr>
          <w:rFonts w:hint="eastAsia"/>
          <w:szCs w:val="21"/>
        </w:rPr>
        <w:t xml:space="preserve">5%</w:t>
      </w:r>
      <w:r>
        <w:rPr>
          <w:rFonts w:hint="eastAsia"/>
          <w:szCs w:val="21"/>
        </w:rPr>
        <w:t xml:space="preserve">；</w:t>
      </w:r>
      <w:r>
        <w:rPr>
          <w:rFonts w:hint="eastAsia"/>
          <w:szCs w:val="21"/>
        </w:rPr>
        <w:t xml:space="preserve">60-70</w:t>
      </w:r>
      <w:r>
        <w:rPr>
          <w:rFonts w:hint="eastAsia"/>
          <w:szCs w:val="21"/>
        </w:rPr>
        <w:t xml:space="preserve">分，扣除支付周期内服务费的</w:t>
      </w:r>
      <w:r>
        <w:rPr>
          <w:rFonts w:hint="eastAsia"/>
          <w:szCs w:val="21"/>
        </w:rPr>
        <w:t xml:space="preserve">10%</w:t>
      </w:r>
      <w:r>
        <w:rPr>
          <w:rFonts w:hint="eastAsia"/>
          <w:szCs w:val="21"/>
        </w:rPr>
        <w:t xml:space="preserve">；考核得分低于</w:t>
      </w:r>
      <w:r>
        <w:rPr>
          <w:rFonts w:hint="eastAsia"/>
          <w:szCs w:val="21"/>
        </w:rPr>
        <w:t xml:space="preserve">60</w:t>
      </w:r>
      <w:r>
        <w:rPr>
          <w:rFonts w:hint="eastAsia"/>
          <w:szCs w:val="21"/>
        </w:rPr>
        <w:t xml:space="preserve">分的，扣除支付周期内服务费的</w:t>
      </w:r>
      <w:r>
        <w:rPr>
          <w:rFonts w:hint="eastAsia"/>
          <w:szCs w:val="21"/>
        </w:rPr>
        <w:t xml:space="preserve">30%</w:t>
      </w:r>
      <w:r>
        <w:rPr>
          <w:rFonts w:hint="eastAsia"/>
          <w:szCs w:val="21"/>
        </w:rPr>
        <w:t xml:space="preserve">。</w:t>
      </w:r>
      <w:r/>
    </w:p>
    <w:p>
      <w:pPr>
        <w:ind w:firstLine="420"/>
        <w:spacing w:line="400" w:lineRule="exact"/>
        <w:rPr>
          <w:szCs w:val="21"/>
        </w:rPr>
      </w:pPr>
      <w:r>
        <w:rPr>
          <w:rFonts w:hint="eastAsia"/>
          <w:szCs w:val="21"/>
        </w:rPr>
        <w:t xml:space="preserve">3.2.1</w:t>
      </w:r>
      <w:r>
        <w:rPr>
          <w:rFonts w:hint="eastAsia"/>
          <w:szCs w:val="21"/>
        </w:rPr>
        <w:t xml:space="preserve">运行服务：</w:t>
      </w:r>
      <w:r/>
    </w:p>
    <w:p>
      <w:pPr>
        <w:ind w:firstLine="420"/>
        <w:spacing w:line="400" w:lineRule="exact"/>
        <w:rPr>
          <w:szCs w:val="21"/>
        </w:rPr>
      </w:pPr>
      <w:r/>
      <w:bookmarkStart w:id="94" w:name="_Toc27627_WPSOffice_Level3"/>
      <w:r>
        <w:rPr>
          <w:rFonts w:hint="eastAsia"/>
          <w:szCs w:val="21"/>
        </w:rPr>
        <w:t xml:space="preserve">（</w:t>
      </w:r>
      <w:r>
        <w:rPr>
          <w:rFonts w:hint="eastAsia"/>
          <w:szCs w:val="21"/>
        </w:rPr>
        <w:t xml:space="preserve">1</w:t>
      </w:r>
      <w:r>
        <w:rPr>
          <w:rFonts w:hint="eastAsia"/>
          <w:szCs w:val="21"/>
        </w:rPr>
        <w:t xml:space="preserve">）服务内容包括：应用功能运行服务和信息安全运行服务；</w:t>
      </w:r>
      <w:bookmarkEnd w:id="94"/>
      <w:r/>
      <w:r/>
    </w:p>
    <w:p>
      <w:pPr>
        <w:ind w:firstLine="420"/>
        <w:spacing w:line="400" w:lineRule="exact"/>
        <w:rPr>
          <w:szCs w:val="21"/>
        </w:rPr>
      </w:pPr>
      <w:r>
        <w:rPr>
          <w:rFonts w:hint="eastAsia"/>
          <w:szCs w:val="21"/>
        </w:rPr>
        <w:t xml:space="preserve">服务方法包括：运行服务级别、运行服务响应、运行故障处理、运行服务投诉、运行服务查询；</w:t>
      </w:r>
      <w:r/>
    </w:p>
    <w:p>
      <w:pPr>
        <w:ind w:firstLine="420"/>
        <w:spacing w:line="400" w:lineRule="exact"/>
        <w:rPr>
          <w:szCs w:val="21"/>
        </w:rPr>
      </w:pPr>
      <w:r>
        <w:rPr>
          <w:rFonts w:hint="eastAsia"/>
          <w:szCs w:val="21"/>
        </w:rPr>
        <w:t xml:space="preserve">服务方法包括：基本方法、运行服务分级、个性化服务。</w:t>
      </w:r>
      <w:r/>
    </w:p>
    <w:p>
      <w:pPr>
        <w:ind w:firstLine="420"/>
        <w:spacing w:line="400" w:lineRule="exact"/>
        <w:rPr>
          <w:szCs w:val="21"/>
        </w:rPr>
      </w:pPr>
      <w:r/>
      <w:bookmarkStart w:id="95" w:name="_Toc20127_WPSOffice_Level3"/>
      <w:r>
        <w:rPr>
          <w:rFonts w:hint="eastAsia"/>
          <w:szCs w:val="21"/>
        </w:rPr>
        <w:t xml:space="preserve">（</w:t>
      </w:r>
      <w:r>
        <w:rPr>
          <w:rFonts w:hint="eastAsia"/>
          <w:szCs w:val="21"/>
        </w:rPr>
        <w:t xml:space="preserve">2</w:t>
      </w:r>
      <w:r>
        <w:rPr>
          <w:rFonts w:hint="eastAsia"/>
          <w:szCs w:val="21"/>
        </w:rPr>
        <w:t xml:space="preserve">）使用用户运行服务内容：</w:t>
      </w:r>
      <w:bookmarkEnd w:id="95"/>
      <w:r/>
      <w:r/>
    </w:p>
    <w:p>
      <w:pPr>
        <w:ind w:firstLine="420"/>
        <w:spacing w:line="400" w:lineRule="exact"/>
        <w:rPr>
          <w:szCs w:val="21"/>
        </w:rPr>
      </w:pPr>
      <w:r>
        <w:rPr>
          <w:rFonts w:hint="eastAsia"/>
          <w:szCs w:val="21"/>
        </w:rPr>
        <w:t xml:space="preserve">服务内容包括：基础设施运行服务、平台运行服务、信息资源技术运行服务和信息安全运行服务；</w:t>
      </w:r>
      <w:r/>
    </w:p>
    <w:p>
      <w:pPr>
        <w:ind w:firstLine="420"/>
        <w:spacing w:line="400" w:lineRule="exact"/>
        <w:rPr>
          <w:szCs w:val="21"/>
        </w:rPr>
      </w:pPr>
      <w:r>
        <w:rPr>
          <w:rFonts w:hint="eastAsia"/>
          <w:szCs w:val="21"/>
        </w:rPr>
        <w:t xml:space="preserve">服务方法包括：基本方法、运行服务方案、运行服务分级、运行服务报告、运行服务关闭。</w:t>
      </w:r>
      <w:r/>
    </w:p>
    <w:p>
      <w:pPr>
        <w:ind w:firstLine="420"/>
        <w:spacing w:line="400" w:lineRule="exact"/>
        <w:rPr>
          <w:szCs w:val="21"/>
        </w:rPr>
      </w:pPr>
      <w:r>
        <w:rPr>
          <w:rFonts w:hint="eastAsia"/>
          <w:szCs w:val="21"/>
        </w:rPr>
        <w:t xml:space="preserve">3.2.2 </w:t>
      </w:r>
      <w:r>
        <w:rPr>
          <w:rFonts w:hint="eastAsia"/>
          <w:szCs w:val="21"/>
        </w:rPr>
        <w:t xml:space="preserve">服务资源运行保障管理：规范服务的运行保障，包括服务团队、日常监控、健康巡检和运行服务支撑系统。</w:t>
      </w:r>
      <w:r/>
    </w:p>
    <w:p>
      <w:pPr>
        <w:ind w:firstLine="420"/>
        <w:spacing w:line="400" w:lineRule="exact"/>
        <w:rPr>
          <w:rFonts w:hint="eastAsia" w:ascii="宋体" w:hAnsi="宋体" w:cs="宋体"/>
          <w:szCs w:val="21"/>
        </w:rPr>
      </w:pPr>
      <w:r>
        <w:rPr>
          <w:rFonts w:hint="eastAsia"/>
          <w:szCs w:val="21"/>
        </w:rPr>
        <w:t xml:space="preserve">3.2.3</w:t>
      </w:r>
      <w:r>
        <w:rPr>
          <w:rFonts w:hint="eastAsia"/>
          <w:szCs w:val="21"/>
        </w:rPr>
        <w:t xml:space="preserve">服务运行考核评分标准如下：</w:t>
      </w:r>
      <w:r/>
    </w:p>
    <w:tbl>
      <w:tblPr>
        <w:tblW w:w="88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14"/>
        <w:gridCol w:w="558"/>
        <w:gridCol w:w="805"/>
        <w:gridCol w:w="1645"/>
        <w:gridCol w:w="1800"/>
        <w:gridCol w:w="602"/>
        <w:gridCol w:w="2324"/>
        <w:gridCol w:w="466"/>
      </w:tblGrid>
      <w:tr>
        <w:trPr>
          <w:jc w:val="center"/>
          <w:trHeight w:val="582"/>
        </w:trPr>
        <w:tc>
          <w:tcPr>
            <w:tcW w:w="614" w:type="dxa"/>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考核类别</w:t>
            </w:r>
            <w:r/>
          </w:p>
        </w:tc>
        <w:tc>
          <w:tcPr>
            <w:tcW w:w="558" w:type="dxa"/>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权重</w:t>
            </w:r>
            <w:r/>
          </w:p>
        </w:tc>
        <w:tc>
          <w:tcPr>
            <w:tcW w:w="805" w:type="dxa"/>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考核子类</w:t>
            </w:r>
            <w:r/>
          </w:p>
        </w:tc>
        <w:tc>
          <w:tcPr>
            <w:tcW w:w="1645" w:type="dxa"/>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定义</w:t>
            </w:r>
            <w:r/>
          </w:p>
        </w:tc>
        <w:tc>
          <w:tcPr>
            <w:tcW w:w="1800" w:type="dxa"/>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完成指标</w:t>
            </w:r>
            <w:r/>
          </w:p>
        </w:tc>
        <w:tc>
          <w:tcPr>
            <w:tcW w:w="602" w:type="dxa"/>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权重</w:t>
            </w:r>
            <w:r/>
          </w:p>
        </w:tc>
        <w:tc>
          <w:tcPr>
            <w:tcW w:w="2324" w:type="dxa"/>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考核要求</w:t>
            </w:r>
            <w:r/>
          </w:p>
        </w:tc>
        <w:tc>
          <w:tcPr>
            <w:tcW w:w="466" w:type="dxa"/>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得分</w:t>
            </w:r>
            <w:r/>
          </w:p>
        </w:tc>
      </w:tr>
      <w:tr>
        <w:trPr>
          <w:jc w:val="center"/>
          <w:trHeight w:val="1440"/>
        </w:trPr>
        <w:tc>
          <w:tcPr>
            <w:tcW w:w="614" w:type="dxa"/>
            <w:vAlign w:val="center"/>
            <w:vMerge w:val="restart"/>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服务团队</w:t>
            </w:r>
            <w:r/>
          </w:p>
          <w:p>
            <w:pPr>
              <w:jc w:val="left"/>
              <w:rPr>
                <w:rFonts w:hint="eastAsia" w:ascii="宋体" w:hAnsi="宋体" w:cs="宋体"/>
                <w:bCs/>
                <w:sz w:val="18"/>
                <w:szCs w:val="18"/>
              </w:rPr>
            </w:pPr>
            <w:r>
              <w:rPr>
                <w:rFonts w:hint="eastAsia" w:ascii="宋体" w:hAnsi="宋体" w:cs="宋体"/>
                <w:bCs/>
                <w:sz w:val="18"/>
                <w:szCs w:val="18"/>
              </w:rPr>
            </w:r>
            <w:r/>
          </w:p>
        </w:tc>
        <w:tc>
          <w:tcPr>
            <w:tcW w:w="558" w:type="dxa"/>
            <w:vAlign w:val="center"/>
            <w:vMerge w:val="restart"/>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10%</w:t>
            </w:r>
            <w:r/>
          </w:p>
        </w:tc>
        <w:tc>
          <w:tcPr>
            <w:tcW w:w="80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服务人员数量</w:t>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该指标考核维护服务集成提供商承诺服务人员投入数量</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维护配备项目专业人员数量够满足项目服务要求，或与承诺的人员数量匹配</w:t>
            </w:r>
            <w:r/>
          </w:p>
        </w:tc>
        <w:tc>
          <w:tcPr>
            <w:tcW w:w="602"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2分</w:t>
            </w:r>
            <w:r/>
          </w:p>
        </w:tc>
        <w:tc>
          <w:tcPr>
            <w:tcW w:w="2324"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根据问题的严重性分为三档</w:t>
            </w:r>
            <w:r/>
          </w:p>
          <w:p>
            <w:pPr>
              <w:jc w:val="left"/>
              <w:rPr>
                <w:rFonts w:hint="eastAsia" w:ascii="宋体" w:hAnsi="宋体" w:cs="宋体"/>
                <w:bCs/>
                <w:sz w:val="18"/>
                <w:szCs w:val="18"/>
              </w:rPr>
            </w:pPr>
            <w:r>
              <w:rPr>
                <w:rFonts w:hint="eastAsia" w:ascii="宋体" w:hAnsi="宋体" w:cs="宋体"/>
                <w:bCs/>
                <w:sz w:val="18"/>
                <w:szCs w:val="18"/>
              </w:rPr>
              <w:t xml:space="preserve">1）一般，扣0.5分；</w:t>
            </w:r>
            <w:r/>
          </w:p>
          <w:p>
            <w:pPr>
              <w:jc w:val="left"/>
              <w:rPr>
                <w:rFonts w:hint="eastAsia" w:ascii="宋体" w:hAnsi="宋体" w:cs="宋体"/>
                <w:bCs/>
                <w:sz w:val="18"/>
                <w:szCs w:val="18"/>
              </w:rPr>
            </w:pPr>
            <w:r>
              <w:rPr>
                <w:rFonts w:hint="eastAsia" w:ascii="宋体" w:hAnsi="宋体" w:cs="宋体"/>
                <w:bCs/>
                <w:sz w:val="18"/>
                <w:szCs w:val="18"/>
              </w:rPr>
              <w:t xml:space="preserve">2）较严重，扣1分；</w:t>
            </w:r>
            <w:r/>
          </w:p>
          <w:p>
            <w:pPr>
              <w:jc w:val="left"/>
              <w:rPr>
                <w:rFonts w:hint="eastAsia" w:ascii="宋体" w:hAnsi="宋体" w:cs="宋体"/>
                <w:bCs/>
                <w:sz w:val="18"/>
                <w:szCs w:val="18"/>
              </w:rPr>
            </w:pPr>
            <w:r>
              <w:rPr>
                <w:rFonts w:hint="eastAsia" w:ascii="宋体" w:hAnsi="宋体" w:cs="宋体"/>
                <w:bCs/>
                <w:sz w:val="18"/>
                <w:szCs w:val="18"/>
              </w:rPr>
              <w:t xml:space="preserve">3）十分严重，扣2分</w:t>
            </w:r>
            <w:r/>
          </w:p>
        </w:tc>
        <w:tc>
          <w:tcPr>
            <w:tcW w:w="466" w:type="dxa"/>
            <w:vAlign w:val="center"/>
            <w:vMerge w:val="restart"/>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r>
        <w:trPr>
          <w:jc w:val="center"/>
          <w:trHeight w:val="2012"/>
        </w:trPr>
        <w:tc>
          <w:tcPr>
            <w:tcW w:w="61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558"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80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服务人员技术与规范</w:t>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该指标考核维护服务集成提供商承诺的人员技术、规范操作能力</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现场服务人员的技术、沟通能力满足现场需求，并规范操作，避免不必要的问题发生</w:t>
            </w:r>
            <w:r/>
          </w:p>
        </w:tc>
        <w:tc>
          <w:tcPr>
            <w:tcW w:w="602"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2分</w:t>
            </w:r>
            <w:r/>
          </w:p>
        </w:tc>
        <w:tc>
          <w:tcPr>
            <w:tcW w:w="2324"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根据问题的严重性分为三档</w:t>
            </w:r>
            <w:r/>
          </w:p>
          <w:p>
            <w:pPr>
              <w:jc w:val="left"/>
              <w:rPr>
                <w:rFonts w:hint="eastAsia" w:ascii="宋体" w:hAnsi="宋体" w:cs="宋体"/>
                <w:bCs/>
                <w:sz w:val="18"/>
                <w:szCs w:val="18"/>
              </w:rPr>
            </w:pPr>
            <w:r>
              <w:rPr>
                <w:rFonts w:hint="eastAsia" w:ascii="宋体" w:hAnsi="宋体" w:cs="宋体"/>
                <w:bCs/>
                <w:sz w:val="18"/>
                <w:szCs w:val="18"/>
              </w:rPr>
              <w:t xml:space="preserve">1）一般，扣0.5分；</w:t>
            </w:r>
            <w:r/>
          </w:p>
          <w:p>
            <w:pPr>
              <w:jc w:val="left"/>
              <w:rPr>
                <w:rFonts w:hint="eastAsia" w:ascii="宋体" w:hAnsi="宋体" w:cs="宋体"/>
                <w:bCs/>
                <w:sz w:val="18"/>
                <w:szCs w:val="18"/>
              </w:rPr>
            </w:pPr>
            <w:r>
              <w:rPr>
                <w:rFonts w:hint="eastAsia" w:ascii="宋体" w:hAnsi="宋体" w:cs="宋体"/>
                <w:bCs/>
                <w:sz w:val="18"/>
                <w:szCs w:val="18"/>
              </w:rPr>
              <w:t xml:space="preserve">2）较严重，扣1分；</w:t>
            </w:r>
            <w:r/>
          </w:p>
          <w:p>
            <w:pPr>
              <w:jc w:val="left"/>
              <w:rPr>
                <w:rFonts w:hint="eastAsia" w:ascii="宋体" w:hAnsi="宋体" w:cs="宋体"/>
                <w:bCs/>
                <w:sz w:val="18"/>
                <w:szCs w:val="18"/>
              </w:rPr>
            </w:pPr>
            <w:r>
              <w:rPr>
                <w:rFonts w:hint="eastAsia" w:ascii="宋体" w:hAnsi="宋体" w:cs="宋体"/>
                <w:bCs/>
                <w:sz w:val="18"/>
                <w:szCs w:val="18"/>
              </w:rPr>
              <w:t xml:space="preserve">3）十分严重，扣2分</w:t>
            </w:r>
            <w:r/>
          </w:p>
          <w:p>
            <w:pPr>
              <w:jc w:val="left"/>
              <w:rPr>
                <w:rFonts w:hint="eastAsia" w:ascii="宋体" w:hAnsi="宋体" w:cs="宋体"/>
                <w:bCs/>
                <w:sz w:val="18"/>
                <w:szCs w:val="18"/>
              </w:rPr>
            </w:pPr>
            <w:r>
              <w:rPr>
                <w:rFonts w:hint="eastAsia" w:ascii="宋体" w:hAnsi="宋体" w:cs="宋体"/>
                <w:bCs/>
                <w:sz w:val="18"/>
                <w:szCs w:val="18"/>
              </w:rPr>
              <w:t xml:space="preserve">发生一机两用等违规操作事件，一次扣2分</w:t>
            </w:r>
            <w:r/>
          </w:p>
        </w:tc>
        <w:tc>
          <w:tcPr>
            <w:tcW w:w="466"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r>
        <w:trPr>
          <w:jc w:val="center"/>
          <w:trHeight w:val="1440"/>
        </w:trPr>
        <w:tc>
          <w:tcPr>
            <w:tcW w:w="61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558"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80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服务人员态度</w:t>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该指标考核维护服务集成提供商服务人员的服务态度</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现场服务人员责任心强，服务态度好，积极展开相关工作</w:t>
            </w:r>
            <w:r/>
          </w:p>
        </w:tc>
        <w:tc>
          <w:tcPr>
            <w:tcW w:w="602"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2分</w:t>
            </w:r>
            <w:r/>
          </w:p>
        </w:tc>
        <w:tc>
          <w:tcPr>
            <w:tcW w:w="2324"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根据问题的严重性分为三档</w:t>
            </w:r>
            <w:r/>
          </w:p>
          <w:p>
            <w:pPr>
              <w:jc w:val="left"/>
              <w:rPr>
                <w:rFonts w:hint="eastAsia" w:ascii="宋体" w:hAnsi="宋体" w:cs="宋体"/>
                <w:bCs/>
                <w:sz w:val="18"/>
                <w:szCs w:val="18"/>
              </w:rPr>
            </w:pPr>
            <w:r>
              <w:rPr>
                <w:rFonts w:hint="eastAsia" w:ascii="宋体" w:hAnsi="宋体" w:cs="宋体"/>
                <w:bCs/>
                <w:sz w:val="18"/>
                <w:szCs w:val="18"/>
              </w:rPr>
              <w:t xml:space="preserve">1）一般，扣0.5分；</w:t>
            </w:r>
            <w:r/>
          </w:p>
          <w:p>
            <w:pPr>
              <w:jc w:val="left"/>
              <w:rPr>
                <w:rFonts w:hint="eastAsia" w:ascii="宋体" w:hAnsi="宋体" w:cs="宋体"/>
                <w:bCs/>
                <w:sz w:val="18"/>
                <w:szCs w:val="18"/>
              </w:rPr>
            </w:pPr>
            <w:r>
              <w:rPr>
                <w:rFonts w:hint="eastAsia" w:ascii="宋体" w:hAnsi="宋体" w:cs="宋体"/>
                <w:bCs/>
                <w:sz w:val="18"/>
                <w:szCs w:val="18"/>
              </w:rPr>
              <w:t xml:space="preserve">2）较严重，扣1分；</w:t>
            </w:r>
            <w:r/>
          </w:p>
          <w:p>
            <w:pPr>
              <w:jc w:val="left"/>
              <w:rPr>
                <w:rFonts w:hint="eastAsia" w:ascii="宋体" w:hAnsi="宋体" w:cs="宋体"/>
                <w:bCs/>
                <w:sz w:val="18"/>
                <w:szCs w:val="18"/>
              </w:rPr>
            </w:pPr>
            <w:r>
              <w:rPr>
                <w:rFonts w:hint="eastAsia" w:ascii="宋体" w:hAnsi="宋体" w:cs="宋体"/>
                <w:bCs/>
                <w:sz w:val="18"/>
                <w:szCs w:val="18"/>
              </w:rPr>
              <w:t xml:space="preserve">3）十分严重，扣2分</w:t>
            </w:r>
            <w:r/>
          </w:p>
        </w:tc>
        <w:tc>
          <w:tcPr>
            <w:tcW w:w="466"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r>
        <w:trPr>
          <w:jc w:val="center"/>
          <w:trHeight w:val="1154"/>
        </w:trPr>
        <w:tc>
          <w:tcPr>
            <w:tcW w:w="61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558"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80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服务人员工作纪律</w:t>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该指标考核运维服务人员的安全保密意识</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运维服务人员严禁泄露监控画面或操作日志</w:t>
            </w:r>
            <w:r/>
          </w:p>
        </w:tc>
        <w:tc>
          <w:tcPr>
            <w:tcW w:w="602"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4分</w:t>
            </w:r>
            <w:r/>
          </w:p>
        </w:tc>
        <w:tc>
          <w:tcPr>
            <w:tcW w:w="2324"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出现一次，未造成影响的扣1分；造成恶劣影响的，扣2分；造成恶劣影响或触犯法律的，扣4分。</w:t>
            </w:r>
            <w:r/>
          </w:p>
        </w:tc>
        <w:tc>
          <w:tcPr>
            <w:tcW w:w="466"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r>
        <w:trPr>
          <w:jc w:val="center"/>
          <w:trHeight w:val="868"/>
        </w:trPr>
        <w:tc>
          <w:tcPr>
            <w:tcW w:w="614" w:type="dxa"/>
            <w:vAlign w:val="center"/>
            <w:vMerge w:val="restart"/>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健康巡检</w:t>
            </w:r>
            <w:r/>
          </w:p>
        </w:tc>
        <w:tc>
          <w:tcPr>
            <w:tcW w:w="558" w:type="dxa"/>
            <w:vAlign w:val="center"/>
            <w:vMerge w:val="restart"/>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36%</w:t>
            </w:r>
            <w:r/>
          </w:p>
        </w:tc>
        <w:tc>
          <w:tcPr>
            <w:tcW w:w="80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值班响应</w:t>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值班电话需要7*24小时接听并响应</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响应时长2分钟，持续2次电话有人接听</w:t>
            </w:r>
            <w:r/>
          </w:p>
        </w:tc>
        <w:tc>
          <w:tcPr>
            <w:tcW w:w="602"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2分</w:t>
            </w:r>
            <w:r/>
          </w:p>
        </w:tc>
        <w:tc>
          <w:tcPr>
            <w:tcW w:w="2324"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出现一次无人接听扣1分，本条目扣完为止</w:t>
            </w:r>
            <w:r/>
          </w:p>
        </w:tc>
        <w:tc>
          <w:tcPr>
            <w:tcW w:w="466" w:type="dxa"/>
            <w:vAlign w:val="center"/>
            <w:vMerge w:val="restart"/>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r>
        <w:trPr>
          <w:jc w:val="center"/>
          <w:trHeight w:val="1726"/>
        </w:trPr>
        <w:tc>
          <w:tcPr>
            <w:tcW w:w="61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558"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80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系统及前端业务支撑</w:t>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配合业务部门作平台及前端关的服务支撑务调整等</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对系统平台服务需求进行及时响应，当日恢复用户系统的正常工作，当日按要求对点位进行正常调整、恢复等</w:t>
            </w:r>
            <w:r/>
          </w:p>
        </w:tc>
        <w:tc>
          <w:tcPr>
            <w:tcW w:w="602"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10分</w:t>
            </w:r>
            <w:r/>
          </w:p>
        </w:tc>
        <w:tc>
          <w:tcPr>
            <w:tcW w:w="2324"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出现一次响应不及时或未按时完成扣2分，本条目扣完为止</w:t>
            </w:r>
            <w:r/>
          </w:p>
        </w:tc>
        <w:tc>
          <w:tcPr>
            <w:tcW w:w="466"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r>
        <w:trPr>
          <w:jc w:val="center"/>
          <w:trHeight w:val="868"/>
        </w:trPr>
        <w:tc>
          <w:tcPr>
            <w:tcW w:w="61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558"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80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前端完好率</w:t>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保障摄像机完好率</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日均完好率≥96%（在线且画面清晰无卡顿）</w:t>
            </w:r>
            <w:r/>
          </w:p>
        </w:tc>
        <w:tc>
          <w:tcPr>
            <w:tcW w:w="602"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10分</w:t>
            </w:r>
            <w:r/>
          </w:p>
        </w:tc>
        <w:tc>
          <w:tcPr>
            <w:tcW w:w="2324"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每低1%，扣2分；不足1%的，按1%计算。</w:t>
            </w:r>
            <w:r/>
          </w:p>
        </w:tc>
        <w:tc>
          <w:tcPr>
            <w:tcW w:w="466"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r>
        <w:trPr>
          <w:jc w:val="center"/>
          <w:trHeight w:val="1154"/>
        </w:trPr>
        <w:tc>
          <w:tcPr>
            <w:tcW w:w="61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558"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80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存储服务</w:t>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存储系统达标率</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录像存储时长≥30天，存储可调用率≥98%</w:t>
            </w:r>
            <w:r/>
          </w:p>
        </w:tc>
        <w:tc>
          <w:tcPr>
            <w:tcW w:w="602"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10分</w:t>
            </w:r>
            <w:r/>
          </w:p>
        </w:tc>
        <w:tc>
          <w:tcPr>
            <w:tcW w:w="2324"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每项不达标扣2分，出现影响普通案件调取的，每次扣1分；出现影响重大案事件调取的，每次扣2分。</w:t>
            </w:r>
            <w:r/>
          </w:p>
        </w:tc>
        <w:tc>
          <w:tcPr>
            <w:tcW w:w="466"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r>
        <w:trPr>
          <w:jc w:val="center"/>
          <w:trHeight w:val="1440"/>
        </w:trPr>
        <w:tc>
          <w:tcPr>
            <w:tcW w:w="61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558"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80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巡检&amp;资产盘点&amp;备件管理报告</w:t>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提供相应的维护报告，确保服务接收方对于过程的实时了解</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后台季度巡检、前端季度巡检、资产盘点、备件管理实施完成后 3个工作日</w:t>
            </w:r>
            <w:r/>
          </w:p>
        </w:tc>
        <w:tc>
          <w:tcPr>
            <w:tcW w:w="602"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4分</w:t>
            </w:r>
            <w:r/>
          </w:p>
        </w:tc>
        <w:tc>
          <w:tcPr>
            <w:tcW w:w="2324"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出现一次未按时完成扣1分，本条目扣完为止</w:t>
            </w:r>
            <w:r/>
          </w:p>
        </w:tc>
        <w:tc>
          <w:tcPr>
            <w:tcW w:w="466"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r>
        <w:trPr>
          <w:jc w:val="center"/>
          <w:trHeight w:val="1726"/>
        </w:trPr>
        <w:tc>
          <w:tcPr>
            <w:tcW w:w="614" w:type="dxa"/>
            <w:vAlign w:val="center"/>
            <w:vMerge w:val="restart"/>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日常工作响应</w:t>
            </w:r>
            <w:r/>
          </w:p>
        </w:tc>
        <w:tc>
          <w:tcPr>
            <w:tcW w:w="558" w:type="dxa"/>
            <w:vAlign w:val="center"/>
            <w:vMerge w:val="restart"/>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30%</w:t>
            </w:r>
            <w:r/>
          </w:p>
        </w:tc>
        <w:tc>
          <w:tcPr>
            <w:tcW w:w="80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日常工作响应及时性</w:t>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该指标考核了服务集成提供商日常工作响应即时性</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响应时长10分钟，维护人员对提出的维修维护、统计分析、资料梳理、优化评估等日常工作响应应及时</w:t>
            </w:r>
            <w:r/>
          </w:p>
        </w:tc>
        <w:tc>
          <w:tcPr>
            <w:tcW w:w="602"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10分</w:t>
            </w:r>
            <w:r/>
          </w:p>
        </w:tc>
        <w:tc>
          <w:tcPr>
            <w:tcW w:w="2324"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出现一次不及时扣2分，本条目扣完为止</w:t>
            </w:r>
            <w:r/>
          </w:p>
        </w:tc>
        <w:tc>
          <w:tcPr>
            <w:tcW w:w="466" w:type="dxa"/>
            <w:vAlign w:val="center"/>
            <w:vMerge w:val="restart"/>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r>
        <w:trPr>
          <w:jc w:val="center"/>
          <w:trHeight w:val="2012"/>
        </w:trPr>
        <w:tc>
          <w:tcPr>
            <w:tcW w:w="61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558"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80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日常工作完成即时性</w:t>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该指标考核了服务集成提供商日常工作完成即时性</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维护人员对提出的维修维护、统计分析、资料梳理、优化评估等日常工作能在要求的时限内完成，且相关工作完成质量满意。</w:t>
            </w:r>
            <w:r/>
          </w:p>
        </w:tc>
        <w:tc>
          <w:tcPr>
            <w:tcW w:w="602"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10分</w:t>
            </w:r>
            <w:r/>
          </w:p>
        </w:tc>
        <w:tc>
          <w:tcPr>
            <w:tcW w:w="2324"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出现一次不能及时完成或工作完成质量较差扣2分，本条目扣完为止</w:t>
            </w:r>
            <w:r/>
          </w:p>
        </w:tc>
        <w:tc>
          <w:tcPr>
            <w:tcW w:w="466"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r>
        <w:trPr>
          <w:jc w:val="center"/>
          <w:trHeight w:val="1154"/>
        </w:trPr>
        <w:tc>
          <w:tcPr>
            <w:tcW w:w="61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558"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80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日常工作报告提交准时性</w:t>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该指标考核了服务集成提供商日常报告提供的准时性</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工时统计周报、服务月报提交按时提交，且质量满意</w:t>
            </w:r>
            <w:r/>
          </w:p>
        </w:tc>
        <w:tc>
          <w:tcPr>
            <w:tcW w:w="602"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10分</w:t>
            </w:r>
            <w:r/>
          </w:p>
        </w:tc>
        <w:tc>
          <w:tcPr>
            <w:tcW w:w="2324"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出现一次不及时扣1分，本条目扣完为止</w:t>
            </w:r>
            <w:r/>
          </w:p>
        </w:tc>
        <w:tc>
          <w:tcPr>
            <w:tcW w:w="466"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r>
        <w:trPr>
          <w:jc w:val="center"/>
          <w:trHeight w:val="1440"/>
        </w:trPr>
        <w:tc>
          <w:tcPr>
            <w:tcW w:w="614" w:type="dxa"/>
            <w:vAlign w:val="center"/>
            <w:vMerge w:val="restart"/>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运行服务</w:t>
            </w:r>
            <w:r/>
          </w:p>
        </w:tc>
        <w:tc>
          <w:tcPr>
            <w:tcW w:w="558" w:type="dxa"/>
            <w:vAlign w:val="center"/>
            <w:vMerge w:val="restart"/>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24%</w:t>
            </w:r>
            <w:r/>
          </w:p>
        </w:tc>
        <w:tc>
          <w:tcPr>
            <w:tcW w:w="805" w:type="dxa"/>
            <w:vAlign w:val="center"/>
            <w:vMerge w:val="restart"/>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严重故障</w:t>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1.网络路由全阻,上层访问无法接入,中断时间超过30分钟.</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响应时长10分钟，一小时到场，两个工作日提供报告，并进行故障处理，不低于响应要求。</w:t>
            </w:r>
            <w:r/>
          </w:p>
        </w:tc>
        <w:tc>
          <w:tcPr>
            <w:tcW w:w="602" w:type="dxa"/>
            <w:vAlign w:val="center"/>
            <w:vMerge w:val="restart"/>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24分</w:t>
            </w:r>
            <w:r/>
          </w:p>
        </w:tc>
        <w:tc>
          <w:tcPr>
            <w:tcW w:w="2324" w:type="dxa"/>
            <w:vAlign w:val="center"/>
            <w:vMerge w:val="restart"/>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出现一次响应不及时或到场时间不满足或报告提供不及时或处理要求不合格扣2分，本条目扣完为止</w:t>
            </w:r>
            <w:r/>
          </w:p>
        </w:tc>
        <w:tc>
          <w:tcPr>
            <w:tcW w:w="466" w:type="dxa"/>
            <w:vAlign w:val="center"/>
            <w:vMerge w:val="restart"/>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r>
        <w:trPr>
          <w:jc w:val="center"/>
          <w:trHeight w:val="302"/>
        </w:trPr>
        <w:tc>
          <w:tcPr>
            <w:tcW w:w="61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558"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805"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2.服务器、存储宕机，上层访问无法使用，宕机时间超过30分钟.</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响应时长10分钟，一小时到场，两个工作日提供报告，并进行故障处理，不低于响应要求。</w:t>
            </w:r>
            <w:r/>
          </w:p>
        </w:tc>
        <w:tc>
          <w:tcPr>
            <w:tcW w:w="602"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232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466"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r>
        <w:trPr>
          <w:jc w:val="center"/>
          <w:trHeight w:val="1440"/>
        </w:trPr>
        <w:tc>
          <w:tcPr>
            <w:tcW w:w="61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558"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805" w:type="dxa"/>
            <w:vAlign w:val="center"/>
            <w:vMerge w:val="restart"/>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重要故障</w:t>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1.部分网络路阻塞,或部分上层访问无法接入,中断时长超过60分钟</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响应时长10分钟，1.5小时到场，三个工作日提供报告，并进行故障处理，不低于响应要求。</w:t>
            </w:r>
            <w:r/>
          </w:p>
        </w:tc>
        <w:tc>
          <w:tcPr>
            <w:tcW w:w="602"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232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466"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r>
        <w:trPr>
          <w:jc w:val="center"/>
          <w:trHeight w:val="1440"/>
        </w:trPr>
        <w:tc>
          <w:tcPr>
            <w:tcW w:w="61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558"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805"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2.服务器、存储宕机，上层应用无法访问使用超过60分钟</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响应时长10分钟，1.5小时到场，三个工作日提供报告，并进行故障处理，不低于响应要求。</w:t>
            </w:r>
            <w:r/>
          </w:p>
        </w:tc>
        <w:tc>
          <w:tcPr>
            <w:tcW w:w="602"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232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466"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r>
        <w:trPr>
          <w:jc w:val="center"/>
          <w:trHeight w:val="1440"/>
        </w:trPr>
        <w:tc>
          <w:tcPr>
            <w:tcW w:w="61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558"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805" w:type="dxa"/>
            <w:vAlign w:val="center"/>
            <w:vMerge w:val="restart"/>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一般故障</w:t>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1.网络路由没有阻塞,上层应用访问可以正常接入,只是部件有相应的告警信息.</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响应时长10分钟，2小时到场，五个工作日提供报告，并进行故障处理，不低于响应要求。</w:t>
            </w:r>
            <w:r/>
          </w:p>
        </w:tc>
        <w:tc>
          <w:tcPr>
            <w:tcW w:w="602"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232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466"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r>
        <w:trPr>
          <w:jc w:val="center"/>
          <w:trHeight w:val="1449"/>
        </w:trPr>
        <w:tc>
          <w:tcPr>
            <w:tcW w:w="61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558"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805"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1645"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2.前端、服务器、存储没有宕机，只有个别部件的告警，但不影响系统运行</w:t>
            </w:r>
            <w:r/>
          </w:p>
        </w:tc>
        <w:tc>
          <w:tcPr>
            <w:tcW w:w="1800" w:type="dxa"/>
            <w:vAlign w:val="center"/>
            <w:textDirection w:val="lrTb"/>
            <w:noWrap w:val="false"/>
          </w:tcPr>
          <w:p>
            <w:pPr>
              <w:jc w:val="left"/>
              <w:rPr>
                <w:rFonts w:hint="eastAsia" w:ascii="宋体" w:hAnsi="宋体" w:cs="宋体"/>
                <w:bCs/>
                <w:sz w:val="18"/>
                <w:szCs w:val="18"/>
              </w:rPr>
            </w:pPr>
            <w:r>
              <w:rPr>
                <w:rFonts w:hint="eastAsia" w:ascii="宋体" w:hAnsi="宋体" w:cs="宋体"/>
                <w:bCs/>
                <w:sz w:val="18"/>
                <w:szCs w:val="18"/>
              </w:rPr>
              <w:t xml:space="preserve">响应时长10分钟，2小时到场，五个工作日提供报告，并进行故障处理，不低于响应要求。</w:t>
            </w:r>
            <w:r/>
          </w:p>
        </w:tc>
        <w:tc>
          <w:tcPr>
            <w:tcW w:w="602"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2324"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c>
          <w:tcPr>
            <w:tcW w:w="466" w:type="dxa"/>
            <w:vAlign w:val="center"/>
            <w:vMerge w:val="continue"/>
            <w:textDirection w:val="lrTb"/>
            <w:noWrap w:val="false"/>
          </w:tcPr>
          <w:p>
            <w:pPr>
              <w:jc w:val="left"/>
              <w:rPr>
                <w:rFonts w:hint="eastAsia" w:ascii="宋体" w:hAnsi="宋体" w:cs="宋体"/>
                <w:bCs/>
                <w:sz w:val="18"/>
                <w:szCs w:val="18"/>
              </w:rPr>
            </w:pPr>
            <w:r>
              <w:rPr>
                <w:rFonts w:hint="eastAsia" w:ascii="宋体" w:hAnsi="宋体" w:cs="宋体"/>
                <w:bCs/>
                <w:sz w:val="18"/>
                <w:szCs w:val="18"/>
              </w:rPr>
            </w:r>
            <w:r/>
          </w:p>
        </w:tc>
      </w:tr>
    </w:tbl>
    <w:p>
      <w:pPr>
        <w:rPr>
          <w:rFonts w:hint="eastAsia" w:ascii="宋体" w:hAnsi="宋体"/>
          <w:szCs w:val="21"/>
        </w:rPr>
      </w:pPr>
      <w:r>
        <w:rPr>
          <w:rFonts w:hint="eastAsia" w:ascii="宋体" w:hAnsi="宋体"/>
          <w:szCs w:val="21"/>
        </w:rPr>
      </w:r>
      <w:r/>
    </w:p>
    <w:p>
      <w:pPr>
        <w:spacing w:line="400" w:lineRule="exact"/>
        <w:rPr>
          <w:b/>
          <w:bCs/>
          <w:sz w:val="24"/>
        </w:rPr>
      </w:pPr>
      <w:r>
        <w:rPr>
          <w:rFonts w:hint="eastAsia"/>
          <w:b/>
          <w:bCs/>
          <w:sz w:val="24"/>
        </w:rPr>
        <w:t xml:space="preserve">十、付款方式与结算</w:t>
      </w:r>
      <w:r/>
    </w:p>
    <w:p>
      <w:pPr>
        <w:ind w:firstLine="422"/>
        <w:spacing w:line="380" w:lineRule="exact"/>
        <w:rPr>
          <w:b/>
          <w:bCs/>
          <w:szCs w:val="21"/>
        </w:rPr>
      </w:pPr>
      <w:r>
        <w:rPr>
          <w:rFonts w:hint="eastAsia"/>
          <w:b/>
          <w:bCs/>
          <w:szCs w:val="21"/>
        </w:rPr>
        <w:t xml:space="preserve">1.</w:t>
      </w:r>
      <w:r>
        <w:rPr>
          <w:rFonts w:hint="eastAsia"/>
          <w:b/>
          <w:bCs/>
          <w:szCs w:val="21"/>
        </w:rPr>
        <w:t xml:space="preserve">付款方式</w:t>
      </w:r>
      <w:r/>
    </w:p>
    <w:p>
      <w:pPr>
        <w:ind w:firstLine="420"/>
        <w:spacing w:line="380" w:lineRule="exact"/>
        <w:rPr>
          <w:rFonts w:hint="eastAsia" w:ascii="宋体" w:hAnsi="宋体" w:cs="宋体"/>
          <w:szCs w:val="21"/>
        </w:rPr>
      </w:pPr>
      <w:r>
        <w:rPr>
          <w:rFonts w:hint="eastAsia" w:ascii="宋体" w:hAnsi="宋体" w:cs="宋体"/>
          <w:szCs w:val="21"/>
        </w:rPr>
        <w:t xml:space="preserve">（1）在签订合同后，收到中标人发票后15日内，采购人向中标人支付合同金额的50%，合同签订半年内支付30%。</w:t>
      </w:r>
      <w:r/>
    </w:p>
    <w:p>
      <w:pPr>
        <w:ind w:firstLine="420"/>
        <w:spacing w:line="380" w:lineRule="exact"/>
        <w:rPr>
          <w:rFonts w:hint="eastAsia" w:ascii="宋体" w:hAnsi="宋体" w:cs="宋体"/>
          <w:szCs w:val="21"/>
        </w:rPr>
      </w:pPr>
      <w:r>
        <w:rPr>
          <w:rFonts w:hint="eastAsia" w:ascii="宋体" w:hAnsi="宋体" w:cs="宋体"/>
          <w:szCs w:val="21"/>
        </w:rPr>
        <w:t xml:space="preserve">（2）在全部项目验收后，收到中标人发票后15日内，支付该支付合同金额的20%-考核应扣减</w:t>
      </w:r>
      <w:r>
        <w:rPr>
          <w:rFonts w:hint="eastAsia" w:ascii="宋体" w:hAnsi="宋体" w:cs="宋体"/>
          <w:szCs w:val="21"/>
        </w:rPr>
        <w:t xml:space="preserve">费用。</w:t>
      </w:r>
      <w:r/>
    </w:p>
    <w:p>
      <w:pPr>
        <w:ind w:firstLine="420"/>
        <w:spacing w:line="380" w:lineRule="exact"/>
        <w:rPr>
          <w:rFonts w:hint="eastAsia" w:ascii="宋体" w:hAnsi="宋体" w:cs="宋体"/>
          <w:szCs w:val="21"/>
        </w:rPr>
      </w:pPr>
      <w:r>
        <w:rPr>
          <w:rFonts w:hint="eastAsia" w:ascii="宋体" w:hAnsi="宋体" w:cs="宋体"/>
          <w:szCs w:val="21"/>
        </w:rPr>
        <w:t xml:space="preserve">（3）付款要求：参考采购需求中“结算”要求。（有特殊要求按照特殊要求执行）</w:t>
      </w:r>
      <w:r/>
    </w:p>
    <w:p>
      <w:pPr>
        <w:ind w:firstLine="422"/>
        <w:spacing w:line="380" w:lineRule="exact"/>
        <w:rPr>
          <w:rFonts w:hint="eastAsia" w:ascii="宋体" w:hAnsi="宋体" w:cs="宋体"/>
          <w:b/>
          <w:bCs/>
          <w:szCs w:val="21"/>
        </w:rPr>
      </w:pPr>
      <w:r>
        <w:rPr>
          <w:rFonts w:hint="eastAsia" w:ascii="宋体" w:hAnsi="宋体" w:cs="宋体"/>
          <w:b/>
          <w:bCs/>
          <w:szCs w:val="21"/>
        </w:rPr>
        <w:t xml:space="preserve">2.结算</w:t>
      </w:r>
      <w:r/>
    </w:p>
    <w:p>
      <w:pPr>
        <w:ind w:firstLine="420"/>
        <w:spacing w:line="380" w:lineRule="exact"/>
        <w:rPr>
          <w:rFonts w:hint="eastAsia" w:ascii="宋体" w:hAnsi="宋体" w:cs="宋体"/>
          <w:szCs w:val="21"/>
        </w:rPr>
      </w:pPr>
      <w:r>
        <w:rPr>
          <w:rFonts w:hint="eastAsia" w:ascii="宋体" w:hAnsi="宋体" w:cs="宋体"/>
          <w:szCs w:val="21"/>
        </w:rPr>
        <w:t xml:space="preserve">（1）结算开始时间。开始时间以</w:t>
      </w:r>
      <w:r>
        <w:rPr>
          <w:rFonts w:hint="eastAsia"/>
          <w:szCs w:val="21"/>
        </w:rPr>
        <w:t xml:space="preserve">采购人或使用人确定</w:t>
      </w:r>
      <w:r>
        <w:rPr>
          <w:rFonts w:hint="eastAsia" w:ascii="宋体" w:hAnsi="宋体" w:cs="宋体"/>
          <w:szCs w:val="21"/>
        </w:rPr>
        <w:t xml:space="preserve">后的第一个自然日开始，在项目初验时约定。</w:t>
      </w:r>
      <w:r/>
    </w:p>
    <w:p>
      <w:pPr>
        <w:ind w:firstLine="420"/>
        <w:spacing w:line="380" w:lineRule="exact"/>
        <w:rPr>
          <w:rFonts w:hint="eastAsia" w:ascii="宋体" w:hAnsi="宋体" w:cs="宋体"/>
          <w:szCs w:val="21"/>
        </w:rPr>
      </w:pPr>
      <w:r>
        <w:rPr>
          <w:rFonts w:hint="eastAsia" w:ascii="宋体" w:hAnsi="宋体" w:cs="宋体"/>
          <w:szCs w:val="21"/>
        </w:rPr>
        <w:t xml:space="preserve">（2）结算周期。可根据实际运行情况，</w:t>
      </w:r>
      <w:r>
        <w:rPr>
          <w:rFonts w:hint="eastAsia"/>
          <w:szCs w:val="21"/>
        </w:rPr>
        <w:t xml:space="preserve">采购人</w:t>
      </w:r>
      <w:r>
        <w:rPr>
          <w:rFonts w:hint="eastAsia" w:ascii="宋体" w:hAnsi="宋体" w:cs="宋体"/>
          <w:szCs w:val="21"/>
        </w:rPr>
        <w:t xml:space="preserve">与服务方协商确定。</w:t>
      </w:r>
      <w:r/>
    </w:p>
    <w:p>
      <w:pPr>
        <w:ind w:firstLine="420"/>
        <w:spacing w:line="380" w:lineRule="exact"/>
        <w:rPr>
          <w:rFonts w:hint="eastAsia" w:ascii="宋体" w:hAnsi="宋体" w:cs="宋体"/>
          <w:szCs w:val="21"/>
        </w:rPr>
      </w:pPr>
      <w:r>
        <w:rPr>
          <w:rFonts w:hint="eastAsia" w:ascii="宋体" w:hAnsi="宋体" w:cs="宋体"/>
          <w:szCs w:val="21"/>
        </w:rPr>
        <w:t xml:space="preserve">（3）结算条件。服务期内，根据结算周期内实际提供服务数量及质量情况，按照对应的服务结算，扣除该结算周期内考核和扣除金额的相应额度，向中标服务方支付周期的服务费用，支付费用=（服务数量*单价-扣除金额）*服务质量考核支付比例。</w:t>
      </w:r>
      <w:r/>
    </w:p>
    <w:p>
      <w:pPr>
        <w:ind w:firstLine="420"/>
        <w:rPr>
          <w:szCs w:val="21"/>
        </w:rPr>
      </w:pPr>
      <w:r>
        <w:rPr>
          <w:rFonts w:hint="eastAsia" w:ascii="宋体" w:hAnsi="宋体" w:cs="宋体"/>
          <w:szCs w:val="21"/>
        </w:rPr>
        <w:t xml:space="preserve">（4）未约定结算审计事宜，按照付款合同约定周期，经采购方及使用人复核后送至审计审查后金额据实支付服务费。</w:t>
      </w:r>
      <w:r/>
    </w:p>
    <w:p>
      <w:pPr>
        <w:pStyle w:val="1050"/>
      </w:pPr>
      <w:r>
        <w:br w:type="page" w:clear="all"/>
      </w:r>
      <w:r>
        <w:t xml:space="preserve">第</w:t>
      </w:r>
      <w:r>
        <w:rPr>
          <w:rFonts w:hint="eastAsia"/>
        </w:rPr>
        <w:t xml:space="preserve">四</w:t>
      </w:r>
      <w:r>
        <w:t xml:space="preserve">章</w:t>
      </w:r>
      <w:r>
        <w:t xml:space="preserve">  </w:t>
      </w:r>
      <w:r>
        <w:t xml:space="preserve">合同格式</w:t>
      </w:r>
      <w:r/>
    </w:p>
    <w:p>
      <w:pPr>
        <w:spacing w:line="360" w:lineRule="auto"/>
        <w:rPr>
          <w:rFonts w:hint="eastAsia"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（货物、服务类）</w:t>
      </w:r>
      <w:r/>
    </w:p>
    <w:p>
      <w:pPr>
        <w:spacing w:line="360" w:lineRule="auto"/>
        <w:rPr>
          <w:rFonts w:hint="eastAsia" w:ascii="宋体" w:hAnsi="宋体" w:cs="宋体"/>
        </w:rPr>
      </w:pPr>
      <w:r>
        <w:rPr>
          <w:rFonts w:hint="eastAsia" w:ascii="宋体" w:hAnsi="宋体" w:cs="宋体"/>
        </w:rPr>
      </w:r>
      <w:r/>
    </w:p>
    <w:p>
      <w:pPr>
        <w:ind w:firstLine="420"/>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第一</w:t>
      </w:r>
      <w:bookmarkStart w:id="96" w:name="_Hlk136502621"/>
      <w:r>
        <w:rPr>
          <w:rFonts w:hint="eastAsia" w:ascii="宋体" w:hAnsi="宋体" w:cs="宋体"/>
          <w:b/>
          <w:sz w:val="36"/>
          <w:szCs w:val="36"/>
        </w:rPr>
        <w:t xml:space="preserve">部分</w:t>
      </w:r>
      <w:bookmarkEnd w:id="96"/>
      <w:r>
        <w:rPr>
          <w:rFonts w:hint="eastAsia" w:ascii="宋体" w:hAnsi="宋体" w:cs="宋体"/>
          <w:b/>
          <w:sz w:val="36"/>
          <w:szCs w:val="36"/>
        </w:rPr>
        <w:t xml:space="preserve"> 合同书</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spacing w:before="120" w:line="360" w:lineRule="auto"/>
        <w:rPr>
          <w:rFonts w:hint="eastAsia" w:ascii="宋体" w:hAnsi="宋体" w:cs="宋体"/>
          <w:sz w:val="24"/>
        </w:rPr>
      </w:pPr>
      <w:r>
        <w:rPr>
          <w:rFonts w:hint="eastAsia" w:ascii="宋体" w:hAnsi="宋体" w:cs="宋体"/>
          <w:sz w:val="24"/>
        </w:rPr>
      </w:r>
      <w:r/>
    </w:p>
    <w:p>
      <w:pPr>
        <w:ind w:left="960"/>
        <w:spacing w:before="120" w:line="360" w:lineRule="auto"/>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line="360" w:lineRule="auto"/>
        <w:rPr>
          <w:rFonts w:hint="eastAsia" w:ascii="宋体" w:hAnsi="宋体" w:cs="宋体"/>
          <w:sz w:val="28"/>
          <w:szCs w:val="28"/>
        </w:rPr>
      </w:pPr>
      <w:r>
        <w:rPr>
          <w:rFonts w:hint="eastAsia" w:ascii="宋体" w:hAnsi="宋体" w:cs="宋体"/>
          <w:sz w:val="28"/>
          <w:szCs w:val="28"/>
        </w:rPr>
      </w:r>
      <w:r/>
    </w:p>
    <w:p>
      <w:pPr>
        <w:ind w:left="960"/>
        <w:spacing w:before="120" w:line="360" w:lineRule="auto"/>
        <w:rPr>
          <w:rFonts w:hint="eastAsia"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hint="eastAsia" w:ascii="宋体" w:hAnsi="宋体" w:cs="宋体"/>
          <w:sz w:val="28"/>
          <w:szCs w:val="28"/>
        </w:rPr>
      </w:pPr>
      <w:r>
        <w:rPr>
          <w:rFonts w:hint="eastAsia" w:ascii="宋体" w:hAnsi="宋体" w:cs="宋体"/>
          <w:sz w:val="28"/>
          <w:szCs w:val="28"/>
        </w:rPr>
      </w:r>
      <w:r/>
    </w:p>
    <w:p>
      <w:pPr>
        <w:ind w:left="960"/>
        <w:spacing w:before="120" w:line="360" w:lineRule="auto"/>
        <w:rPr>
          <w:rFonts w:hint="eastAsia"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360" w:lineRule="auto"/>
        <w:rPr>
          <w:rFonts w:hint="eastAsia" w:ascii="宋体" w:hAnsi="宋体" w:cs="宋体"/>
          <w:sz w:val="28"/>
          <w:szCs w:val="28"/>
        </w:rPr>
      </w:pPr>
      <w:r>
        <w:rPr>
          <w:rFonts w:hint="eastAsia" w:ascii="宋体" w:hAnsi="宋体" w:cs="宋体"/>
          <w:sz w:val="28"/>
          <w:szCs w:val="28"/>
        </w:rPr>
      </w:r>
      <w:r/>
    </w:p>
    <w:p>
      <w:pPr>
        <w:spacing w:before="120" w:line="360" w:lineRule="auto"/>
        <w:rPr>
          <w:rFonts w:hint="eastAsia" w:ascii="宋体" w:hAnsi="宋体" w:cs="宋体"/>
          <w:sz w:val="28"/>
          <w:szCs w:val="28"/>
        </w:rPr>
      </w:pPr>
      <w:r>
        <w:rPr>
          <w:rFonts w:hint="eastAsia" w:ascii="宋体" w:hAnsi="宋体" w:cs="宋体"/>
          <w:sz w:val="28"/>
          <w:szCs w:val="28"/>
        </w:rPr>
      </w:r>
      <w:r/>
    </w:p>
    <w:p>
      <w:pPr>
        <w:spacing w:before="120" w:line="360" w:lineRule="auto"/>
        <w:rPr>
          <w:rFonts w:hint="eastAsia" w:ascii="宋体" w:hAnsi="宋体" w:cs="宋体"/>
          <w:sz w:val="28"/>
          <w:szCs w:val="28"/>
        </w:rPr>
      </w:pPr>
      <w:r>
        <w:rPr>
          <w:rFonts w:hint="eastAsia" w:ascii="宋体" w:hAnsi="宋体" w:cs="宋体"/>
          <w:sz w:val="28"/>
          <w:szCs w:val="28"/>
        </w:rPr>
      </w:r>
      <w:r/>
    </w:p>
    <w:p>
      <w:pPr>
        <w:ind w:firstLine="1120"/>
        <w:spacing w:before="120" w:line="360" w:lineRule="auto"/>
        <w:rPr>
          <w:rFonts w:hint="eastAsia" w:ascii="宋体" w:hAnsi="宋体" w:cs="宋体"/>
          <w:sz w:val="28"/>
          <w:szCs w:val="28"/>
        </w:rPr>
      </w:pPr>
      <w:r>
        <w:rPr>
          <w:rFonts w:hint="eastAsia" w:ascii="宋体" w:hAnsi="宋体" w:cs="宋体"/>
          <w:sz w:val="28"/>
          <w:szCs w:val="28"/>
        </w:rPr>
      </w:r>
      <w:r/>
    </w:p>
    <w:p>
      <w:pPr>
        <w:ind w:firstLine="1120"/>
        <w:spacing w:before="120" w:line="360" w:lineRule="auto"/>
        <w:rPr>
          <w:rFonts w:hint="eastAsia"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ind w:firstLine="480"/>
        <w:spacing w:line="360" w:lineRule="auto"/>
        <w:rPr>
          <w:rFonts w:hint="eastAsia" w:ascii="宋体" w:hAnsi="宋体" w:cs="宋体"/>
          <w:sz w:val="24"/>
          <w:lang w:val="zh-CN"/>
        </w:rPr>
      </w:pPr>
      <w:r>
        <w:rPr>
          <w:rFonts w:hint="eastAsia" w:ascii="宋体" w:hAnsi="宋体" w:cs="宋体"/>
          <w:sz w:val="24"/>
          <w:lang w:val="zh-CN"/>
        </w:rPr>
        <w:br w:type="page" w:clear="all"/>
      </w:r>
      <w:r/>
    </w:p>
    <w:p>
      <w:pPr>
        <w:ind w:firstLine="480"/>
        <w:spacing w:line="360" w:lineRule="auto"/>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sz w:val="24"/>
          <w:u w:val="single"/>
        </w:rPr>
        <w:t xml:space="preserve"> （项目编号）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hint="eastAsia" w:ascii="宋体" w:hAnsi="宋体" w:cs="宋体"/>
          <w:b/>
          <w:sz w:val="24"/>
        </w:rPr>
        <w:outlineLvl w:val="0"/>
      </w:pPr>
      <w:r/>
      <w:bookmarkStart w:id="97" w:name="_Toc24059"/>
      <w:r/>
      <w:bookmarkStart w:id="98" w:name="_Toc2232"/>
      <w:r/>
      <w:bookmarkStart w:id="99" w:name="_Toc3029"/>
      <w:r>
        <w:rPr>
          <w:rFonts w:hint="eastAsia" w:ascii="宋体" w:hAnsi="宋体" w:cs="宋体"/>
          <w:b/>
          <w:sz w:val="24"/>
        </w:rPr>
        <w:t xml:space="preserve">1.1合同组成部分</w:t>
      </w:r>
      <w:bookmarkEnd w:id="97"/>
      <w:r/>
      <w:bookmarkEnd w:id="98"/>
      <w:r/>
      <w:bookmarkEnd w:id="99"/>
      <w:r/>
      <w:r/>
    </w:p>
    <w:p>
      <w:pPr>
        <w:ind w:firstLine="480"/>
        <w:spacing w:line="360" w:lineRule="auto"/>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hint="eastAsia" w:ascii="宋体" w:hAnsi="宋体" w:cs="宋体"/>
          <w:sz w:val="24"/>
        </w:rPr>
      </w:pPr>
      <w:r>
        <w:rPr>
          <w:rFonts w:hint="eastAsia" w:ascii="宋体" w:hAnsi="宋体" w:cs="宋体"/>
          <w:sz w:val="24"/>
        </w:rPr>
        <w:t xml:space="preserve">1.1.2 中标或者成交通知书；</w:t>
      </w:r>
      <w:r/>
    </w:p>
    <w:p>
      <w:pPr>
        <w:ind w:firstLine="480"/>
        <w:spacing w:line="360" w:lineRule="auto"/>
        <w:rPr>
          <w:rFonts w:hint="eastAsia"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hint="eastAsia"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hint="eastAsia" w:ascii="宋体" w:hAnsi="宋体" w:cs="宋体"/>
          <w:sz w:val="24"/>
        </w:rPr>
      </w:pPr>
      <w:r>
        <w:rPr>
          <w:rFonts w:hint="eastAsia" w:ascii="宋体" w:hAnsi="宋体" w:cs="宋体"/>
          <w:sz w:val="24"/>
        </w:rPr>
        <w:t xml:space="preserve">1.1.5 其他相关采购文件。</w:t>
      </w:r>
      <w:r/>
    </w:p>
    <w:p>
      <w:pPr>
        <w:ind w:firstLine="482"/>
        <w:spacing w:line="360" w:lineRule="auto"/>
        <w:rPr>
          <w:rFonts w:hint="eastAsia" w:ascii="宋体" w:hAnsi="宋体" w:cs="宋体"/>
          <w:b/>
          <w:sz w:val="24"/>
        </w:rPr>
        <w:outlineLvl w:val="0"/>
      </w:pPr>
      <w:r/>
      <w:bookmarkStart w:id="100" w:name="_Toc24300"/>
      <w:r/>
      <w:bookmarkStart w:id="101" w:name="_Toc21295"/>
      <w:r/>
      <w:bookmarkStart w:id="102" w:name="_Toc27126"/>
      <w:r>
        <w:rPr>
          <w:rFonts w:hint="eastAsia" w:ascii="宋体" w:hAnsi="宋体" w:cs="宋体"/>
          <w:b/>
          <w:sz w:val="24"/>
        </w:rPr>
        <w:t xml:space="preserve">1.2 货物</w:t>
      </w:r>
      <w:bookmarkEnd w:id="100"/>
      <w:r/>
      <w:bookmarkEnd w:id="101"/>
      <w:r/>
      <w:bookmarkEnd w:id="102"/>
      <w:r>
        <w:rPr>
          <w:rFonts w:hint="eastAsia" w:ascii="宋体" w:hAnsi="宋体" w:cs="宋体"/>
          <w:b/>
          <w:i/>
          <w:iCs/>
          <w:sz w:val="24"/>
        </w:rPr>
        <w:t xml:space="preserve">（可附货物清单）</w:t>
      </w:r>
      <w:r/>
    </w:p>
    <w:p>
      <w:pPr>
        <w:ind w:firstLine="480"/>
        <w:spacing w:line="360" w:lineRule="auto"/>
        <w:rPr>
          <w:rFonts w:hint="eastAsia" w:ascii="宋体" w:hAnsi="宋体" w:cs="宋体"/>
          <w:sz w:val="24"/>
          <w:u w:val="single"/>
        </w:rPr>
      </w:pPr>
      <w:r>
        <w:rPr>
          <w:rFonts w:hint="eastAsia" w:ascii="宋体" w:hAnsi="宋体" w:cs="宋体"/>
          <w:sz w:val="24"/>
        </w:rPr>
        <w:t xml:space="preserve">1.2.1 货物名称、品牌、规格型号等：</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1.2.3 货物质量：</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hint="eastAsia" w:ascii="宋体" w:hAnsi="宋体" w:cs="宋体"/>
          <w:b/>
          <w:sz w:val="24"/>
        </w:rPr>
        <w:outlineLvl w:val="0"/>
      </w:pPr>
      <w:r/>
      <w:bookmarkStart w:id="103" w:name="_Toc21631"/>
      <w:r/>
      <w:bookmarkStart w:id="104" w:name="_Toc21551"/>
      <w:r/>
      <w:bookmarkStart w:id="105"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hint="eastAsia"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hint="eastAsia" w:ascii="宋体" w:hAnsi="宋体"/>
          <w:i/>
          <w:iCs/>
          <w:sz w:val="24"/>
          <w:u w:val="single"/>
        </w:rPr>
      </w:pPr>
      <w:r/>
      <w:bookmarkStart w:id="106" w:name="_Hlk134193344"/>
      <w:r>
        <w:rPr>
          <w:rFonts w:hint="eastAsia" w:ascii="宋体" w:hAnsi="宋体"/>
          <w:i/>
          <w:iCs/>
          <w:sz w:val="24"/>
          <w:u w:val="single"/>
        </w:rPr>
        <w:t xml:space="preserve">提醒：详细服务要求可在合同专用条</w:t>
      </w:r>
      <w:bookmarkEnd w:id="106"/>
      <w:r>
        <w:rPr>
          <w:rFonts w:hint="eastAsia" w:ascii="宋体" w:hAnsi="宋体"/>
          <w:i/>
          <w:iCs/>
          <w:sz w:val="24"/>
          <w:u w:val="single"/>
        </w:rPr>
        <w:t xml:space="preserve">款中列出</w:t>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103"/>
      <w:r/>
      <w:bookmarkEnd w:id="104"/>
      <w:r/>
      <w:bookmarkEnd w:id="105"/>
      <w:r>
        <w:rPr>
          <w:rFonts w:hint="eastAsia" w:ascii="宋体" w:hAnsi="宋体" w:cs="宋体"/>
          <w:b/>
          <w:sz w:val="24"/>
        </w:rPr>
        <w:t xml:space="preserve">合同金额</w:t>
      </w:r>
      <w:r/>
    </w:p>
    <w:p>
      <w:pPr>
        <w:ind w:firstLine="480"/>
        <w:spacing w:line="360" w:lineRule="auto"/>
        <w:rPr>
          <w:rFonts w:hint="eastAsia"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u w:val="single"/>
        </w:rPr>
        <w:t xml:space="preserve">      </w:t>
      </w:r>
      <w:r>
        <w:rPr>
          <w:rFonts w:hint="eastAsia" w:ascii="宋体" w:hAnsi="宋体" w:cs="宋体"/>
          <w:sz w:val="24"/>
        </w:rPr>
        <w:t xml:space="preserve">合同的计价方式计价。</w:t>
      </w:r>
      <w:r/>
    </w:p>
    <w:p>
      <w:pPr>
        <w:ind w:firstLine="480"/>
        <w:spacing w:line="360" w:lineRule="auto"/>
        <w:rPr>
          <w:rFonts w:hint="eastAsia"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hint="eastAsia" w:ascii="宋体" w:hAnsi="宋体"/>
          <w:sz w:val="24"/>
        </w:rPr>
      </w:pPr>
      <w:r/>
      <w:bookmarkStart w:id="107" w:name="_Hlk134193576"/>
      <w:r/>
      <w:bookmarkStart w:id="108" w:name="_Toc14993"/>
      <w:r/>
      <w:bookmarkStart w:id="109" w:name="_Toc30158"/>
      <w:r/>
      <w:bookmarkStart w:id="110" w:name="_Toc3654"/>
      <w:r/>
      <w:bookmarkStart w:id="111" w:name="_Toc30506"/>
      <w:r/>
      <w:bookmarkStart w:id="112" w:name="_Toc26916"/>
      <w:r/>
      <w:bookmarkStart w:id="113" w:name="_Toc22618"/>
      <w:r/>
      <w:bookmarkStart w:id="114" w:name="_Toc10340"/>
      <w:r/>
      <w:bookmarkStart w:id="115" w:name="_Toc1814"/>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107"/>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360" w:lineRule="auto"/>
        <w:rPr>
          <w:rFonts w:hint="eastAsia" w:ascii="宋体" w:hAnsi="宋体"/>
          <w:sz w:val="24"/>
        </w:rPr>
      </w:pPr>
      <w:r>
        <w:rPr>
          <w:rFonts w:hint="eastAsia" w:ascii="宋体" w:hAnsi="宋体"/>
          <w:sz w:val="24"/>
        </w:rPr>
        <w:t xml:space="preserve"> </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108"/>
      <w:r/>
      <w:bookmarkEnd w:id="109"/>
      <w:r/>
      <w:bookmarkEnd w:id="110"/>
      <w:r/>
      <w:bookmarkEnd w:id="111"/>
      <w:r/>
      <w:bookmarkEnd w:id="112"/>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spacing w:line="360" w:lineRule="auto"/>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（是 /否）需要支付履约保证金。若需要支付履约保证金的，则：</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rPr>
        <w:t xml:space="preserve">%；（提醒：履约保证金的比例不得超过合同金额的1</w:t>
      </w:r>
      <w:r>
        <w:rPr>
          <w:rFonts w:ascii="宋体" w:hAnsi="宋体" w:cs="宋体"/>
          <w:sz w:val="24"/>
        </w:rPr>
        <w:t xml:space="preserve">0</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line="360" w:lineRule="auto"/>
        <w:widowControl/>
        <w:rPr>
          <w:rFonts w:hint="eastAsia" w:ascii="宋体" w:hAnsi="宋体" w:cs="宋体"/>
          <w:b/>
          <w:bCs/>
          <w:sz w:val="24"/>
        </w:rPr>
      </w:pPr>
      <w:r>
        <w:rPr>
          <w:rFonts w:hint="eastAsia" w:ascii="宋体" w:hAnsi="宋体" w:cs="宋体"/>
          <w:b/>
          <w:bCs/>
          <w:sz w:val="24"/>
        </w:rPr>
        <w:t xml:space="preserve">1.</w:t>
      </w:r>
      <w:bookmarkEnd w:id="113"/>
      <w:r/>
      <w:bookmarkEnd w:id="114"/>
      <w:r/>
      <w:bookmarkEnd w:id="115"/>
      <w:r>
        <w:rPr>
          <w:rFonts w:ascii="宋体" w:hAnsi="宋体" w:cs="宋体"/>
          <w:b/>
          <w:bCs/>
          <w:sz w:val="24"/>
        </w:rPr>
        <w:t xml:space="preserve">6</w:t>
      </w:r>
      <w:r>
        <w:rPr>
          <w:rFonts w:hint="eastAsia" w:ascii="宋体" w:hAnsi="宋体" w:cs="宋体"/>
          <w:b/>
          <w:bCs/>
          <w:sz w:val="24"/>
        </w:rPr>
        <w:t xml:space="preserve">预付款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hint="eastAsia"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widowControl/>
        <w:rPr>
          <w:rFonts w:hint="eastAsia" w:ascii="宋体" w:hAnsi="宋体" w:cs="宋体"/>
          <w:b/>
          <w:bCs/>
          <w:sz w:val="24"/>
        </w:rPr>
      </w:pPr>
      <w:r/>
      <w:bookmarkStart w:id="116" w:name="_Toc2846"/>
      <w:r/>
      <w:bookmarkStart w:id="117" w:name="_Toc32071"/>
      <w:r/>
      <w:bookmarkStart w:id="118" w:name="_Toc19304"/>
      <w:r>
        <w:rPr>
          <w:rFonts w:hint="eastAsia" w:ascii="宋体" w:hAnsi="宋体" w:cs="宋体"/>
          <w:b/>
          <w:bCs/>
          <w:sz w:val="24"/>
        </w:rPr>
        <w:t xml:space="preserve">1.</w:t>
      </w:r>
      <w:r>
        <w:rPr>
          <w:rFonts w:ascii="宋体" w:hAnsi="宋体" w:cs="宋体"/>
          <w:b/>
          <w:bCs/>
          <w:sz w:val="24"/>
        </w:rPr>
        <w:t xml:space="preserve">8</w:t>
      </w:r>
      <w:r>
        <w:rPr>
          <w:rFonts w:hint="eastAsia" w:ascii="宋体" w:hAnsi="宋体" w:cs="宋体"/>
          <w:b/>
          <w:bCs/>
          <w:sz w:val="24"/>
        </w:rPr>
        <w:t xml:space="preserve">货物（服务）交付期限、地点和方式</w:t>
      </w:r>
      <w:bookmarkEnd w:id="116"/>
      <w:r/>
      <w:bookmarkEnd w:id="117"/>
      <w:r/>
      <w:bookmarkEnd w:id="118"/>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r>
        <w:rPr>
          <w:rFonts w:hint="eastAsia" w:ascii="宋体" w:hAnsi="宋体" w:cs="宋体"/>
          <w:sz w:val="24"/>
          <w:u w:val="single"/>
        </w:rPr>
        <w:t xml:space="preserve">    </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w:t>
      </w:r>
      <w:r>
        <w:rPr>
          <w:rFonts w:hint="eastAsia" w:ascii="宋体" w:hAnsi="宋体" w:cs="宋体"/>
          <w:sz w:val="24"/>
          <w:u w:val="single"/>
        </w:rPr>
        <w:t xml:space="preserve">    </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w:t>
      </w:r>
      <w:r>
        <w:rPr>
          <w:rFonts w:hint="eastAsia" w:ascii="宋体" w:hAnsi="宋体" w:cs="宋体"/>
          <w:sz w:val="24"/>
          <w:u w:val="single"/>
        </w:rPr>
        <w:t xml:space="preserve">    </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hint="eastAsia" w:ascii="宋体" w:hAnsi="宋体" w:cs="宋体"/>
          <w:b/>
          <w:bCs/>
          <w:sz w:val="24"/>
        </w:rPr>
      </w:pPr>
      <w:r/>
      <w:bookmarkStart w:id="119" w:name="_Toc19554"/>
      <w:r/>
      <w:bookmarkStart w:id="120" w:name="_Toc27250"/>
      <w:r/>
      <w:bookmarkStart w:id="121" w:name="_Toc21423"/>
      <w:r>
        <w:rPr>
          <w:rFonts w:hint="eastAsia" w:ascii="宋体" w:hAnsi="宋体" w:cs="宋体"/>
          <w:b/>
          <w:bCs/>
          <w:sz w:val="24"/>
        </w:rPr>
        <w:t xml:space="preserve">1.</w:t>
      </w:r>
      <w:r>
        <w:rPr>
          <w:rFonts w:ascii="宋体" w:hAnsi="宋体" w:cs="宋体"/>
          <w:b/>
          <w:bCs/>
          <w:sz w:val="24"/>
        </w:rPr>
        <w:t xml:space="preserve">9</w:t>
      </w:r>
      <w:r>
        <w:rPr>
          <w:rFonts w:hint="eastAsia" w:ascii="宋体" w:hAnsi="宋体" w:cs="宋体"/>
          <w:b/>
          <w:bCs/>
          <w:sz w:val="24"/>
        </w:rPr>
        <w:t xml:space="preserve">违约责任</w:t>
      </w:r>
      <w:bookmarkEnd w:id="119"/>
      <w:r/>
      <w:bookmarkEnd w:id="120"/>
      <w:r/>
      <w:bookmarkEnd w:id="121"/>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XX（可根据情况修改） %/</w:t>
      </w:r>
      <w:r>
        <w:rPr>
          <w:rFonts w:hint="eastAsia" w:ascii="宋体" w:hAnsi="宋体" w:cs="宋体"/>
          <w:sz w:val="24"/>
        </w:rPr>
        <w:t xml:space="preserve">计算，最高限额为本合同金额的</w:t>
      </w:r>
      <w:r>
        <w:rPr>
          <w:rFonts w:hint="eastAsia" w:ascii="宋体" w:hAnsi="宋体" w:cs="宋体"/>
          <w:sz w:val="24"/>
          <w:u w:val="single"/>
        </w:rPr>
        <w:t xml:space="preserve"> XX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XX（可根据情况修改）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XX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bCs/>
          <w:sz w:val="24"/>
          <w:u w:val="single"/>
        </w:rPr>
        <w:t xml:space="preserve">            </w:t>
      </w:r>
      <w:r>
        <w:rPr>
          <w:rFonts w:hint="eastAsia" w:ascii="宋体" w:hAnsi="宋体" w:cs="宋体"/>
          <w:sz w:val="24"/>
        </w:rPr>
        <w:t xml:space="preserve">约定其他责任的，从其约定。</w:t>
      </w:r>
      <w:r/>
    </w:p>
    <w:p>
      <w:pPr>
        <w:ind w:firstLine="480"/>
        <w:jc w:val="left"/>
        <w:spacing w:line="360" w:lineRule="auto"/>
        <w:widowControl/>
        <w:rPr>
          <w:rFonts w:hint="eastAsia" w:ascii="宋体" w:hAnsi="宋体" w:cs="宋体"/>
          <w:b/>
          <w:bCs/>
          <w:sz w:val="24"/>
        </w:rPr>
      </w:pPr>
      <w:r/>
      <w:bookmarkStart w:id="122" w:name="_Toc15583"/>
      <w:r/>
      <w:bookmarkStart w:id="123" w:name="_Toc28375"/>
      <w:r/>
      <w:bookmarkStart w:id="124" w:name="_Toc16021"/>
      <w:r>
        <w:rPr>
          <w:rFonts w:ascii="宋体" w:hAnsi="宋体" w:cs="宋体"/>
          <w:b/>
          <w:bCs/>
          <w:sz w:val="24"/>
        </w:rPr>
        <w:t xml:space="preserve">1.10</w:t>
      </w:r>
      <w:r>
        <w:rPr>
          <w:rFonts w:hint="eastAsia" w:ascii="宋体" w:hAnsi="宋体" w:cs="宋体"/>
          <w:b/>
          <w:bCs/>
          <w:sz w:val="24"/>
        </w:rPr>
        <w:t xml:space="preserve">合同争议的解决</w:t>
      </w:r>
      <w:bookmarkEnd w:id="122"/>
      <w:r/>
      <w:bookmarkEnd w:id="123"/>
      <w:r/>
      <w:bookmarkEnd w:id="124"/>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hint="eastAsia"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480" w:lineRule="auto"/>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hint="eastAsia"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hint="eastAsia"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hint="eastAsia" w:ascii="宋体" w:hAnsi="宋体" w:cs="宋体"/>
          <w:sz w:val="24"/>
          <w:lang w:val="zh-CN"/>
        </w:rPr>
      </w:pPr>
      <w:r>
        <w:rPr>
          <w:rFonts w:hint="eastAsia" w:ascii="宋体" w:hAnsi="宋体" w:cs="宋体"/>
          <w:sz w:val="24"/>
          <w:lang w:val="zh-CN"/>
        </w:rPr>
        <w:t xml:space="preserve">约定送达地址： </w:t>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480" w:lineRule="auto"/>
        <w:rPr>
          <w:rFonts w:hint="eastAsia" w:ascii="宋体" w:hAnsi="宋体" w:cs="宋体"/>
          <w:b/>
          <w:sz w:val="24"/>
          <w:lang w:val="zh-CN"/>
        </w:rPr>
      </w:pPr>
      <w:r>
        <w:rPr>
          <w:rFonts w:hint="eastAsia" w:ascii="宋体" w:hAnsi="宋体" w:cs="宋体"/>
          <w:b/>
          <w:sz w:val="24"/>
          <w:lang w:val="zh-CN"/>
        </w:rPr>
        <w:t xml:space="preserve">乙方（盖章）：</w:t>
      </w:r>
      <w:r/>
    </w:p>
    <w:p>
      <w:pPr>
        <w:spacing w:line="480" w:lineRule="auto"/>
        <w:rPr>
          <w:rFonts w:hint="eastAsia"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hint="eastAsia"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hint="eastAsia" w:ascii="宋体" w:hAnsi="宋体" w:cs="宋体"/>
          <w:sz w:val="24"/>
          <w:lang w:val="zh-CN"/>
        </w:rPr>
      </w:pPr>
      <w:r>
        <w:rPr>
          <w:rFonts w:hint="eastAsia" w:ascii="宋体" w:hAnsi="宋体" w:cs="宋体"/>
          <w:sz w:val="24"/>
          <w:lang w:val="zh-CN"/>
        </w:rPr>
        <w:t xml:space="preserve">约定送达地址：</w:t>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br w:type="page" w:clear="all"/>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hint="eastAsia" w:ascii="宋体" w:hAnsi="宋体" w:cs="宋体"/>
          <w:b/>
          <w:sz w:val="24"/>
        </w:rPr>
        <w:outlineLvl w:val="0"/>
      </w:pPr>
      <w:r/>
      <w:bookmarkStart w:id="125" w:name="_Toc16917"/>
      <w:r/>
      <w:bookmarkStart w:id="126" w:name="_Toc259093669"/>
      <w:r/>
      <w:bookmarkStart w:id="127" w:name="_Toc28763"/>
      <w:r/>
      <w:bookmarkStart w:id="128" w:name="_Ref467379205"/>
      <w:r/>
      <w:bookmarkStart w:id="129" w:name="_Ref467378404"/>
      <w:r/>
      <w:bookmarkStart w:id="130" w:name="_Ref467379109"/>
      <w:r/>
      <w:bookmarkStart w:id="131" w:name="_Ref467378499"/>
      <w:r/>
      <w:bookmarkStart w:id="132" w:name="_Ref467379214"/>
      <w:r/>
      <w:bookmarkStart w:id="133" w:name="_Toc279701240"/>
      <w:r/>
      <w:bookmarkStart w:id="134" w:name="_Ref467379225"/>
      <w:r/>
      <w:bookmarkStart w:id="135" w:name="_Toc19614"/>
      <w:r/>
      <w:bookmarkStart w:id="136" w:name="_Ref467379094"/>
      <w:r/>
      <w:bookmarkStart w:id="137" w:name="_Toc487900349"/>
      <w:r/>
      <w:bookmarkStart w:id="138" w:name="_Ref467379101"/>
      <w:r/>
      <w:bookmarkStart w:id="139" w:name="_Ref467379195"/>
      <w:r/>
      <w:bookmarkStart w:id="140" w:name="_Ref467378463"/>
      <w:r>
        <w:rPr>
          <w:rFonts w:hint="eastAsia" w:ascii="宋体" w:hAnsi="宋体" w:cs="宋体"/>
          <w:b/>
          <w:sz w:val="24"/>
        </w:rPr>
        <w:t xml:space="preserve">2.1 定义</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hint="eastAsia" w:ascii="宋体" w:hAnsi="宋体" w:cs="宋体"/>
          <w:sz w:val="24"/>
        </w:rPr>
      </w:pPr>
      <w:r/>
      <w:bookmarkStart w:id="141" w:name="_Hlk132880551"/>
      <w:r>
        <w:rPr>
          <w:rFonts w:hint="eastAsia" w:ascii="宋体" w:hAnsi="宋体" w:cs="宋体"/>
          <w:sz w:val="24"/>
        </w:rPr>
        <w:t xml:space="preserve">2.1.3</w:t>
      </w:r>
      <w:bookmarkEnd w:id="141"/>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hint="eastAsia" w:ascii="宋体" w:hAnsi="宋体" w:cs="宋体"/>
          <w:sz w:val="24"/>
        </w:rPr>
        <w:t xml:space="preserve">服务</w:t>
      </w:r>
      <w:r>
        <w:rPr>
          <w:rFonts w:ascii="宋体" w:hAnsi="宋体" w:cs="宋体"/>
          <w:sz w:val="24"/>
        </w:rPr>
        <w:t xml:space="preserve">”系指</w:t>
      </w:r>
      <w:r>
        <w:rPr>
          <w:rFonts w:hint="eastAsia" w:ascii="宋体" w:hAnsi="宋体" w:cs="宋体"/>
          <w:sz w:val="24"/>
        </w:rPr>
        <w:t xml:space="preserve">中标或成交供应商</w:t>
      </w:r>
      <w:r>
        <w:rPr>
          <w:rFonts w:ascii="宋体" w:hAnsi="宋体" w:cs="宋体"/>
          <w:sz w:val="24"/>
        </w:rPr>
        <w:t xml:space="preserve">根据合同约定应向采购人</w:t>
      </w:r>
      <w:r>
        <w:rPr>
          <w:rFonts w:hint="eastAsia" w:ascii="宋体" w:hAnsi="宋体" w:cs="宋体"/>
          <w:sz w:val="24"/>
        </w:rPr>
        <w:t xml:space="preserve">履行</w:t>
      </w:r>
      <w:r>
        <w:rPr>
          <w:rFonts w:ascii="宋体" w:hAnsi="宋体" w:cs="宋体"/>
          <w:sz w:val="24"/>
        </w:rPr>
        <w:t xml:space="preserve">的</w:t>
      </w:r>
      <w:r>
        <w:rPr>
          <w:rFonts w:hint="eastAsia" w:ascii="宋体" w:hAnsi="宋体" w:cs="宋体"/>
          <w:sz w:val="24"/>
        </w:rPr>
        <w:t xml:space="preserve">除货物和工程以外的其他政府采购对象，包括采购人自身需要的服务和向社会公众提供的公共服务。</w:t>
      </w:r>
      <w:r/>
    </w:p>
    <w:p>
      <w:pPr>
        <w:ind w:firstLine="480"/>
        <w:spacing w:line="360" w:lineRule="auto"/>
        <w:rPr>
          <w:rFonts w:hint="eastAsia" w:ascii="宋体" w:hAnsi="宋体" w:cs="宋体"/>
          <w:sz w:val="24"/>
        </w:rPr>
      </w:pPr>
      <w:r/>
      <w:bookmarkStart w:id="142"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42"/>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hint="eastAsia" w:ascii="宋体" w:hAnsi="宋体" w:cs="宋体"/>
          <w:sz w:val="24"/>
        </w:rPr>
      </w:pPr>
      <w:r/>
      <w:bookmarkStart w:id="143"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43"/>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cs="宋体"/>
          <w:sz w:val="24"/>
        </w:rPr>
      </w:pPr>
      <w:r/>
      <w:bookmarkStart w:id="144"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44"/>
      <w:r/>
      <w:r/>
    </w:p>
    <w:p>
      <w:pPr>
        <w:ind w:firstLine="482"/>
        <w:spacing w:line="360" w:lineRule="auto"/>
        <w:rPr>
          <w:rFonts w:hint="eastAsia" w:ascii="宋体" w:hAnsi="宋体" w:cs="宋体"/>
          <w:b/>
          <w:sz w:val="24"/>
        </w:rPr>
        <w:outlineLvl w:val="0"/>
      </w:pPr>
      <w:r/>
      <w:bookmarkStart w:id="145" w:name="_Toc279701241"/>
      <w:r/>
      <w:bookmarkStart w:id="146" w:name="_Toc487900350"/>
      <w:r/>
      <w:bookmarkStart w:id="147" w:name="_Toc27635"/>
      <w:r/>
      <w:bookmarkStart w:id="148" w:name="_Toc13336"/>
      <w:r/>
      <w:bookmarkStart w:id="149" w:name="_Toc259093670"/>
      <w:r/>
      <w:bookmarkStart w:id="150" w:name="_Toc32504"/>
      <w:r>
        <w:rPr>
          <w:rFonts w:hint="eastAsia" w:ascii="宋体" w:hAnsi="宋体" w:cs="宋体"/>
          <w:b/>
          <w:sz w:val="24"/>
        </w:rPr>
        <w:t xml:space="preserve">2.2 技术规范</w:t>
      </w:r>
      <w:bookmarkEnd w:id="145"/>
      <w:r/>
      <w:bookmarkEnd w:id="146"/>
      <w:r/>
      <w:bookmarkEnd w:id="147"/>
      <w:r/>
      <w:bookmarkEnd w:id="148"/>
      <w:r/>
      <w:bookmarkEnd w:id="149"/>
      <w:r/>
      <w:bookmarkEnd w:id="150"/>
      <w:r/>
      <w:r/>
    </w:p>
    <w:p>
      <w:pPr>
        <w:ind w:firstLine="480"/>
        <w:spacing w:line="360" w:lineRule="auto"/>
        <w:rPr>
          <w:rFonts w:hint="eastAsia"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hint="eastAsia" w:ascii="宋体" w:hAnsi="宋体" w:cs="宋体"/>
          <w:b/>
          <w:sz w:val="24"/>
        </w:rPr>
        <w:outlineLvl w:val="0"/>
      </w:pPr>
      <w:r/>
      <w:bookmarkStart w:id="151" w:name="_Toc31634"/>
      <w:r/>
      <w:bookmarkStart w:id="152" w:name="_Toc279701242"/>
      <w:r/>
      <w:bookmarkStart w:id="153" w:name="_Toc259093671"/>
      <w:r/>
      <w:bookmarkStart w:id="154" w:name="_Toc487900351"/>
      <w:r/>
      <w:bookmarkStart w:id="155" w:name="_Toc27853"/>
      <w:r/>
      <w:bookmarkStart w:id="156" w:name="_Toc9829"/>
      <w:r>
        <w:rPr>
          <w:rFonts w:hint="eastAsia" w:ascii="宋体" w:hAnsi="宋体" w:cs="宋体"/>
          <w:b/>
          <w:sz w:val="24"/>
        </w:rPr>
        <w:t xml:space="preserve">2.3 知识产权</w:t>
      </w:r>
      <w:bookmarkEnd w:id="151"/>
      <w:r/>
      <w:bookmarkEnd w:id="152"/>
      <w:r/>
      <w:bookmarkEnd w:id="153"/>
      <w:r/>
      <w:bookmarkEnd w:id="154"/>
      <w:r/>
      <w:bookmarkEnd w:id="155"/>
      <w:r/>
      <w:bookmarkEnd w:id="156"/>
      <w:r/>
      <w:r/>
    </w:p>
    <w:p>
      <w:pPr>
        <w:ind w:firstLine="480"/>
        <w:spacing w:line="360" w:lineRule="auto"/>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w:t>
      </w:r>
      <w:r>
        <w:rPr>
          <w:rFonts w:hint="eastAsia" w:ascii="宋体" w:hAnsi="宋体" w:cs="宋体"/>
          <w:sz w:val="24"/>
        </w:rPr>
        <w:t xml:space="preserve">见</w:t>
      </w:r>
      <w:r>
        <w:rPr>
          <w:rFonts w:hint="eastAsia" w:ascii="宋体" w:hAnsi="宋体" w:cs="宋体"/>
          <w:b/>
          <w:iCs/>
          <w:sz w:val="24"/>
          <w:u w:val="single"/>
        </w:rPr>
        <w:t xml:space="preserve">            </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57" w:name="_Toc29149"/>
      <w:r/>
      <w:bookmarkStart w:id="158" w:name="_Toc4194"/>
      <w:r/>
      <w:bookmarkStart w:id="159" w:name="_Toc11932"/>
      <w:r>
        <w:rPr>
          <w:rFonts w:hint="eastAsia" w:ascii="宋体" w:hAnsi="宋体" w:cs="宋体"/>
          <w:b/>
          <w:sz w:val="24"/>
        </w:rPr>
        <w:t xml:space="preserve">2.4 包装和装运</w:t>
      </w:r>
      <w:bookmarkEnd w:id="157"/>
      <w:r/>
      <w:bookmarkEnd w:id="158"/>
      <w:r/>
      <w:bookmarkEnd w:id="159"/>
      <w:r/>
      <w:r/>
    </w:p>
    <w:p>
      <w:pPr>
        <w:ind w:firstLine="480"/>
        <w:spacing w:line="360" w:lineRule="auto"/>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          </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          </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60" w:name="_Ref467379527"/>
      <w:r/>
      <w:bookmarkStart w:id="161" w:name="_Ref467378591"/>
      <w:r/>
      <w:bookmarkStart w:id="162" w:name="_Toc279701245"/>
      <w:r/>
      <w:bookmarkStart w:id="163" w:name="_Ref467378541"/>
      <w:r/>
      <w:bookmarkStart w:id="164" w:name="_Toc259093674"/>
      <w:r/>
      <w:bookmarkStart w:id="165" w:name="_Toc487900354"/>
      <w:r/>
      <w:bookmarkStart w:id="166" w:name="_Ref467379542"/>
      <w:r/>
      <w:bookmarkStart w:id="167" w:name="_Ref467379536"/>
      <w:r/>
      <w:bookmarkStart w:id="168" w:name="_Toc19074"/>
      <w:r/>
      <w:bookmarkStart w:id="169" w:name="_Toc30272"/>
      <w:r/>
      <w:bookmarkStart w:id="170" w:name="_Toc26182"/>
      <w:r>
        <w:rPr>
          <w:rFonts w:hint="eastAsia" w:ascii="宋体" w:hAnsi="宋体" w:cs="宋体"/>
          <w:b/>
          <w:sz w:val="24"/>
        </w:rPr>
        <w:t xml:space="preserve">2.</w:t>
      </w:r>
      <w:bookmarkEnd w:id="160"/>
      <w:r/>
      <w:bookmarkEnd w:id="161"/>
      <w:r/>
      <w:bookmarkEnd w:id="162"/>
      <w:r/>
      <w:bookmarkEnd w:id="163"/>
      <w:r/>
      <w:bookmarkEnd w:id="164"/>
      <w:r/>
      <w:bookmarkEnd w:id="165"/>
      <w:r/>
      <w:bookmarkEnd w:id="166"/>
      <w:r/>
      <w:bookmarkEnd w:id="167"/>
      <w:r>
        <w:rPr>
          <w:rFonts w:hint="eastAsia" w:ascii="宋体" w:hAnsi="宋体" w:cs="宋体"/>
          <w:b/>
          <w:sz w:val="24"/>
        </w:rPr>
        <w:t xml:space="preserve">5 履约检查和问题反馈</w:t>
      </w:r>
      <w:bookmarkEnd w:id="168"/>
      <w:r/>
      <w:bookmarkEnd w:id="169"/>
      <w:r/>
      <w:bookmarkEnd w:id="170"/>
      <w:r/>
      <w:r/>
    </w:p>
    <w:p>
      <w:pPr>
        <w:ind w:firstLine="480"/>
        <w:spacing w:line="360" w:lineRule="auto"/>
        <w:rPr>
          <w:rFonts w:hint="eastAsia" w:ascii="宋体" w:hAnsi="宋体" w:cs="宋体"/>
          <w:sz w:val="24"/>
        </w:rPr>
      </w:pPr>
      <w:r/>
      <w:bookmarkStart w:id="171" w:name="_Ref467379657"/>
      <w:r>
        <w:rPr>
          <w:rFonts w:hint="eastAsia" w:ascii="宋体" w:hAnsi="宋体" w:cs="宋体"/>
          <w:sz w:val="24"/>
        </w:rPr>
        <w:t xml:space="preserve">2.5.1</w:t>
      </w:r>
      <w:bookmarkStart w:id="172" w:name="_Toc186431854"/>
      <w:r/>
      <w:bookmarkStart w:id="173" w:name="_Ref467379793"/>
      <w:r/>
      <w:bookmarkStart w:id="174" w:name="_Ref467379807"/>
      <w:r/>
      <w:bookmarkStart w:id="175" w:name="_Toc279701247"/>
      <w:r/>
      <w:bookmarkStart w:id="176" w:name="_Toc487900357"/>
      <w:r/>
      <w:bookmarkStart w:id="177" w:name="_Toc259093676"/>
      <w:r/>
      <w:bookmarkEnd w:id="171"/>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78" w:name="_Toc186431855"/>
      <w:r/>
      <w:bookmarkEnd w:id="172"/>
      <w:r>
        <w:rPr>
          <w:rFonts w:hint="eastAsia" w:ascii="宋体" w:hAnsi="宋体" w:cs="宋体"/>
          <w:sz w:val="24"/>
        </w:rPr>
        <w:t xml:space="preserve">。</w:t>
      </w:r>
      <w:r/>
    </w:p>
    <w:p>
      <w:pPr>
        <w:ind w:firstLine="482"/>
        <w:spacing w:line="360" w:lineRule="auto"/>
        <w:rPr>
          <w:rFonts w:hint="eastAsia" w:ascii="宋体" w:hAnsi="宋体" w:cs="宋体"/>
          <w:b/>
          <w:sz w:val="24"/>
        </w:rPr>
        <w:outlineLvl w:val="0"/>
      </w:pPr>
      <w:r/>
      <w:bookmarkStart w:id="179" w:name="_Toc487900358"/>
      <w:r/>
      <w:bookmarkStart w:id="180" w:name="_Toc279701248"/>
      <w:r/>
      <w:bookmarkStart w:id="181" w:name="_Ref467379923"/>
      <w:r/>
      <w:bookmarkStart w:id="182" w:name="_Ref467379852"/>
      <w:r/>
      <w:bookmarkStart w:id="183" w:name="_Ref467379863"/>
      <w:r/>
      <w:bookmarkStart w:id="184" w:name="_Toc259093677"/>
      <w:r/>
      <w:bookmarkStart w:id="185" w:name="_Toc16110"/>
      <w:r/>
      <w:bookmarkStart w:id="186" w:name="_Toc774"/>
      <w:r/>
      <w:bookmarkStart w:id="187" w:name="_Toc3225"/>
      <w:r/>
      <w:bookmarkEnd w:id="173"/>
      <w:r/>
      <w:bookmarkEnd w:id="174"/>
      <w:r/>
      <w:bookmarkEnd w:id="175"/>
      <w:r/>
      <w:bookmarkEnd w:id="176"/>
      <w:r/>
      <w:bookmarkEnd w:id="177"/>
      <w:r/>
      <w:bookmarkEnd w:id="178"/>
      <w:r>
        <w:rPr>
          <w:rFonts w:hint="eastAsia" w:ascii="宋体" w:hAnsi="宋体" w:cs="宋体"/>
          <w:b/>
          <w:sz w:val="24"/>
        </w:rPr>
        <w:t xml:space="preserve">2.6 技术资料</w:t>
      </w:r>
      <w:bookmarkEnd w:id="179"/>
      <w:r/>
      <w:bookmarkEnd w:id="180"/>
      <w:r/>
      <w:bookmarkEnd w:id="181"/>
      <w:r/>
      <w:bookmarkEnd w:id="182"/>
      <w:r/>
      <w:bookmarkEnd w:id="183"/>
      <w:r/>
      <w:bookmarkEnd w:id="184"/>
      <w:r>
        <w:rPr>
          <w:rFonts w:hint="eastAsia" w:ascii="宋体" w:hAnsi="宋体" w:cs="宋体"/>
          <w:b/>
          <w:sz w:val="24"/>
        </w:rPr>
        <w:t xml:space="preserve">和保密义务</w:t>
      </w:r>
      <w:bookmarkEnd w:id="185"/>
      <w:r/>
      <w:bookmarkEnd w:id="186"/>
      <w:r/>
      <w:bookmarkEnd w:id="187"/>
      <w:r/>
      <w:r/>
    </w:p>
    <w:p>
      <w:pPr>
        <w:ind w:firstLine="480"/>
        <w:spacing w:line="360" w:lineRule="auto"/>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hint="eastAsia" w:ascii="宋体" w:hAnsi="宋体" w:cs="宋体"/>
          <w:b/>
          <w:sz w:val="24"/>
        </w:rPr>
        <w:outlineLvl w:val="0"/>
      </w:pPr>
      <w:r/>
      <w:bookmarkStart w:id="188" w:name="_Toc7860"/>
      <w:r>
        <w:rPr>
          <w:rFonts w:hint="eastAsia" w:ascii="宋体" w:hAnsi="宋体" w:cs="宋体"/>
          <w:b/>
          <w:sz w:val="24"/>
        </w:rPr>
        <w:t xml:space="preserve">2.7 质量保证</w:t>
      </w:r>
      <w:bookmarkEnd w:id="188"/>
      <w:r/>
      <w:r/>
    </w:p>
    <w:p>
      <w:pPr>
        <w:ind w:firstLine="480"/>
        <w:spacing w:line="360" w:lineRule="auto"/>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cs="宋体"/>
          <w:b/>
          <w:sz w:val="24"/>
        </w:rPr>
        <w:outlineLvl w:val="0"/>
      </w:pPr>
      <w:r/>
      <w:bookmarkStart w:id="189" w:name="_Toc17244"/>
      <w:r/>
      <w:bookmarkStart w:id="190" w:name="_Toc487900362"/>
      <w:r/>
      <w:bookmarkStart w:id="191" w:name="_Toc259093681"/>
      <w:r/>
      <w:bookmarkStart w:id="192" w:name="_Toc279701252"/>
      <w:r>
        <w:rPr>
          <w:rFonts w:hint="eastAsia" w:ascii="宋体" w:hAnsi="宋体" w:cs="宋体"/>
          <w:b/>
          <w:sz w:val="24"/>
        </w:rPr>
        <w:t xml:space="preserve">2.8 货物的风险负担</w:t>
      </w:r>
      <w:bookmarkEnd w:id="189"/>
      <w:r/>
      <w:r/>
    </w:p>
    <w:p>
      <w:pPr>
        <w:ind w:firstLine="480"/>
        <w:spacing w:line="360" w:lineRule="auto"/>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93" w:name="_Toc14055"/>
      <w:r>
        <w:rPr>
          <w:rFonts w:hint="eastAsia" w:ascii="宋体" w:hAnsi="宋体" w:cs="宋体"/>
          <w:b/>
          <w:sz w:val="24"/>
        </w:rPr>
        <w:t xml:space="preserve">2.9 延迟</w:t>
      </w:r>
      <w:bookmarkEnd w:id="190"/>
      <w:r/>
      <w:bookmarkEnd w:id="191"/>
      <w:r/>
      <w:bookmarkEnd w:id="192"/>
      <w:r/>
      <w:bookmarkEnd w:id="193"/>
      <w:r>
        <w:rPr>
          <w:rFonts w:hint="eastAsia" w:ascii="宋体" w:hAnsi="宋体" w:cs="宋体"/>
          <w:b/>
          <w:sz w:val="24"/>
        </w:rPr>
        <w:t xml:space="preserve">交付</w:t>
      </w:r>
      <w:r/>
    </w:p>
    <w:p>
      <w:pPr>
        <w:ind w:firstLine="480"/>
        <w:spacing w:line="360" w:lineRule="auto"/>
        <w:rPr>
          <w:rFonts w:hint="eastAsia"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宋体" w:hAnsi="宋体" w:cs="宋体"/>
          <w:b/>
          <w:sz w:val="24"/>
        </w:rPr>
        <w:outlineLvl w:val="0"/>
      </w:pPr>
      <w:r/>
      <w:bookmarkStart w:id="194" w:name="_Toc7502"/>
      <w:r/>
      <w:bookmarkStart w:id="195" w:name="_Toc279701254"/>
      <w:r/>
      <w:bookmarkStart w:id="196" w:name="_Ref467378121"/>
      <w:r/>
      <w:bookmarkStart w:id="197" w:name="_Toc259093683"/>
      <w:r/>
      <w:bookmarkStart w:id="198" w:name="_Toc487900364"/>
      <w:r>
        <w:rPr>
          <w:rFonts w:hint="eastAsia" w:ascii="宋体" w:hAnsi="宋体" w:cs="宋体"/>
          <w:b/>
          <w:sz w:val="24"/>
        </w:rPr>
        <w:t xml:space="preserve">2.10 合同变更</w:t>
      </w:r>
      <w:bookmarkEnd w:id="194"/>
      <w:r/>
      <w:r/>
    </w:p>
    <w:p>
      <w:pPr>
        <w:ind w:firstLine="480"/>
        <w:spacing w:line="360" w:lineRule="auto"/>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99" w:name="_Toc279701259"/>
      <w:r/>
      <w:bookmarkStart w:id="200" w:name="_Toc259093688"/>
      <w:r/>
      <w:bookmarkStart w:id="201" w:name="_Toc487900369"/>
      <w:r/>
      <w:r/>
    </w:p>
    <w:p>
      <w:pPr>
        <w:ind w:firstLine="482"/>
        <w:spacing w:line="360" w:lineRule="auto"/>
        <w:rPr>
          <w:rFonts w:hint="eastAsia" w:ascii="宋体" w:hAnsi="宋体" w:cs="宋体"/>
          <w:b/>
          <w:sz w:val="24"/>
        </w:rPr>
        <w:outlineLvl w:val="0"/>
      </w:pPr>
      <w:r/>
      <w:bookmarkStart w:id="202" w:name="_Toc10366"/>
      <w:r/>
      <w:bookmarkStart w:id="203" w:name="_Toc15237"/>
      <w:r/>
      <w:bookmarkStart w:id="204" w:name="_Toc22955"/>
      <w:r>
        <w:rPr>
          <w:rFonts w:hint="eastAsia" w:ascii="宋体" w:hAnsi="宋体" w:cs="宋体"/>
          <w:b/>
          <w:sz w:val="24"/>
        </w:rPr>
        <w:t xml:space="preserve">2.11 合同转让</w:t>
      </w:r>
      <w:bookmarkEnd w:id="199"/>
      <w:r/>
      <w:bookmarkEnd w:id="200"/>
      <w:r/>
      <w:bookmarkEnd w:id="201"/>
      <w:r>
        <w:rPr>
          <w:rFonts w:hint="eastAsia" w:ascii="宋体" w:hAnsi="宋体" w:cs="宋体"/>
          <w:b/>
          <w:sz w:val="24"/>
        </w:rPr>
        <w:t xml:space="preserve">和分包</w:t>
      </w:r>
      <w:bookmarkEnd w:id="202"/>
      <w:r/>
      <w:bookmarkEnd w:id="203"/>
      <w:r/>
      <w:bookmarkEnd w:id="204"/>
      <w:r/>
      <w:r/>
    </w:p>
    <w:p>
      <w:pPr>
        <w:ind w:firstLine="480"/>
        <w:spacing w:line="360" w:lineRule="auto"/>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hint="eastAsia" w:ascii="宋体" w:hAnsi="宋体" w:cs="宋体"/>
          <w:b/>
          <w:sz w:val="24"/>
        </w:rPr>
        <w:outlineLvl w:val="0"/>
      </w:pPr>
      <w:r/>
      <w:bookmarkStart w:id="205" w:name="_Toc16508"/>
      <w:r/>
      <w:bookmarkStart w:id="206" w:name="_Toc13566"/>
      <w:r/>
      <w:bookmarkStart w:id="207" w:name="_Toc14066"/>
      <w:r>
        <w:rPr>
          <w:rFonts w:hint="eastAsia" w:ascii="宋体" w:hAnsi="宋体" w:cs="宋体"/>
          <w:b/>
          <w:sz w:val="24"/>
        </w:rPr>
        <w:t xml:space="preserve">2.12 不可抗力</w:t>
      </w:r>
      <w:bookmarkEnd w:id="205"/>
      <w:r/>
      <w:bookmarkEnd w:id="206"/>
      <w:r/>
      <w:bookmarkEnd w:id="207"/>
      <w:r/>
      <w:r/>
    </w:p>
    <w:p>
      <w:pPr>
        <w:ind w:firstLine="480"/>
        <w:spacing w:line="360" w:lineRule="auto"/>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         </w:t>
      </w:r>
      <w:r>
        <w:rPr>
          <w:rFonts w:hint="eastAsia" w:ascii="宋体" w:hAnsi="宋体" w:cs="宋体"/>
          <w:sz w:val="24"/>
        </w:rPr>
        <w:t xml:space="preserve">约定时间内</w:t>
      </w:r>
      <w:r>
        <w:rPr>
          <w:rFonts w:hint="eastAsia" w:ascii="宋体" w:hAnsi="宋体" w:cs="宋体"/>
          <w:sz w:val="24"/>
        </w:rPr>
        <w:t xml:space="preserve">以书面形式变更合同；</w:t>
      </w:r>
      <w:r/>
    </w:p>
    <w:p>
      <w:pPr>
        <w:ind w:firstLine="480"/>
        <w:spacing w:line="360" w:lineRule="auto"/>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      </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       </w:t>
      </w:r>
      <w:r>
        <w:rPr>
          <w:rFonts w:hint="eastAsia" w:ascii="宋体" w:hAnsi="宋体" w:cs="宋体"/>
          <w:sz w:val="24"/>
        </w:rPr>
        <w:t xml:space="preserve">约定时间内，将有关部门出具的证明文件送达对方当事人。</w:t>
      </w:r>
      <w:r/>
    </w:p>
    <w:p>
      <w:pPr>
        <w:ind w:firstLine="482"/>
        <w:spacing w:line="360" w:lineRule="auto"/>
        <w:rPr>
          <w:rFonts w:hint="eastAsia" w:ascii="宋体" w:hAnsi="宋体" w:cs="宋体"/>
          <w:b/>
          <w:sz w:val="24"/>
        </w:rPr>
        <w:outlineLvl w:val="0"/>
      </w:pPr>
      <w:r/>
      <w:bookmarkStart w:id="208" w:name="_Toc689"/>
      <w:r/>
      <w:bookmarkStart w:id="209" w:name="_Toc259093684"/>
      <w:r/>
      <w:bookmarkStart w:id="210" w:name="_Toc30676"/>
      <w:r/>
      <w:bookmarkStart w:id="211" w:name="_Toc279701255"/>
      <w:r/>
      <w:bookmarkStart w:id="212" w:name="_Toc487900365"/>
      <w:r/>
      <w:bookmarkStart w:id="213" w:name="_Toc6969"/>
      <w:r>
        <w:rPr>
          <w:rFonts w:hint="eastAsia" w:ascii="宋体" w:hAnsi="宋体" w:cs="宋体"/>
          <w:b/>
          <w:sz w:val="24"/>
        </w:rPr>
        <w:t xml:space="preserve">2.13 税费</w:t>
      </w:r>
      <w:bookmarkEnd w:id="208"/>
      <w:r/>
      <w:bookmarkEnd w:id="209"/>
      <w:r/>
      <w:bookmarkEnd w:id="210"/>
      <w:r/>
      <w:bookmarkEnd w:id="211"/>
      <w:r/>
      <w:bookmarkEnd w:id="212"/>
      <w:r/>
      <w:bookmarkEnd w:id="213"/>
      <w:r/>
      <w:r/>
    </w:p>
    <w:p>
      <w:pPr>
        <w:ind w:firstLine="480"/>
        <w:spacing w:line="360" w:lineRule="auto"/>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hint="eastAsia" w:ascii="宋体" w:hAnsi="宋体" w:cs="宋体"/>
          <w:b/>
          <w:sz w:val="24"/>
        </w:rPr>
        <w:outlineLvl w:val="0"/>
      </w:pPr>
      <w:r/>
      <w:bookmarkStart w:id="214" w:name="_Toc16959"/>
      <w:r/>
      <w:bookmarkStart w:id="215" w:name="_Toc259093687"/>
      <w:r/>
      <w:bookmarkStart w:id="216" w:name="_Toc279701258"/>
      <w:r/>
      <w:bookmarkStart w:id="217" w:name="_Toc8298"/>
      <w:r/>
      <w:bookmarkStart w:id="218" w:name="_Toc487900368"/>
      <w:r/>
      <w:bookmarkStart w:id="219" w:name="_Toc7102"/>
      <w:r>
        <w:rPr>
          <w:rFonts w:hint="eastAsia" w:ascii="宋体" w:hAnsi="宋体" w:cs="宋体"/>
          <w:b/>
          <w:sz w:val="24"/>
        </w:rPr>
        <w:t xml:space="preserve">2.14乙方破产</w:t>
      </w:r>
      <w:bookmarkEnd w:id="214"/>
      <w:r/>
      <w:bookmarkEnd w:id="215"/>
      <w:r/>
      <w:bookmarkEnd w:id="216"/>
      <w:r/>
      <w:bookmarkEnd w:id="217"/>
      <w:r/>
      <w:bookmarkEnd w:id="218"/>
      <w:r/>
      <w:bookmarkEnd w:id="219"/>
      <w:r/>
      <w:r/>
    </w:p>
    <w:p>
      <w:pPr>
        <w:ind w:firstLine="480"/>
        <w:spacing w:line="360" w:lineRule="auto"/>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sz w:val="24"/>
        </w:rPr>
        <w:outlineLvl w:val="0"/>
      </w:pPr>
      <w:r/>
      <w:bookmarkStart w:id="220" w:name="_Toc15387"/>
      <w:r/>
      <w:bookmarkStart w:id="221" w:name="_Toc29333"/>
      <w:r/>
      <w:bookmarkStart w:id="222" w:name="_Toc6134"/>
      <w:r>
        <w:rPr>
          <w:rFonts w:hint="eastAsia" w:ascii="宋体" w:hAnsi="宋体" w:cs="宋体"/>
          <w:b/>
          <w:sz w:val="24"/>
        </w:rPr>
        <w:t xml:space="preserve">2.15 合同中止、终止</w:t>
      </w:r>
      <w:bookmarkEnd w:id="220"/>
      <w:r/>
      <w:bookmarkEnd w:id="221"/>
      <w:r/>
      <w:bookmarkEnd w:id="222"/>
      <w:r/>
      <w:r/>
    </w:p>
    <w:p>
      <w:pPr>
        <w:ind w:firstLine="480"/>
        <w:spacing w:line="360" w:lineRule="auto"/>
        <w:rPr>
          <w:rFonts w:hint="eastAsia"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sz w:val="24"/>
        </w:rPr>
        <w:outlineLvl w:val="0"/>
      </w:pPr>
      <w:r/>
      <w:bookmarkStart w:id="223" w:name="_Toc14563"/>
      <w:r/>
      <w:bookmarkStart w:id="224" w:name="_Toc6596"/>
      <w:r/>
      <w:bookmarkStart w:id="225" w:name="_Toc1125"/>
      <w:r>
        <w:rPr>
          <w:rFonts w:hint="eastAsia" w:ascii="宋体" w:hAnsi="宋体" w:cs="宋体"/>
          <w:b/>
          <w:sz w:val="24"/>
        </w:rPr>
        <w:t xml:space="preserve">2.16检验和验收</w:t>
      </w:r>
      <w:bookmarkEnd w:id="223"/>
      <w:r/>
      <w:bookmarkEnd w:id="224"/>
      <w:r/>
      <w:bookmarkEnd w:id="225"/>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         </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hint="eastAsia"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   </w:t>
      </w:r>
      <w:r>
        <w:rPr>
          <w:rFonts w:hint="eastAsia" w:ascii="宋体" w:hAnsi="宋体" w:cs="宋体"/>
          <w:iCs/>
          <w:sz w:val="24"/>
        </w:rPr>
        <w:t xml:space="preserve">。</w:t>
      </w:r>
      <w:r>
        <w:rPr>
          <w:rFonts w:hint="eastAsia" w:ascii="宋体" w:hAnsi="宋体" w:cs="宋体"/>
          <w:i/>
          <w:sz w:val="24"/>
        </w:rPr>
        <w:t xml:space="preserve">（提醒：</w:t>
      </w:r>
      <w:r>
        <w:rPr>
          <w:rFonts w:hint="eastAsia" w:ascii="宋体" w:hAnsi="宋体" w:cs="宋体"/>
          <w:i/>
          <w:sz w:val="24"/>
        </w:rPr>
        <w:t xml:space="preserve">必须填写）</w:t>
      </w:r>
      <w:r/>
    </w:p>
    <w:p>
      <w:pPr>
        <w:ind w:firstLine="482"/>
        <w:spacing w:line="360" w:lineRule="auto"/>
        <w:rPr>
          <w:rFonts w:hint="eastAsia" w:ascii="宋体" w:hAnsi="宋体" w:cs="宋体"/>
          <w:b/>
          <w:sz w:val="24"/>
        </w:rPr>
        <w:outlineLvl w:val="0"/>
      </w:pPr>
      <w:r/>
      <w:bookmarkStart w:id="226" w:name="_Toc279701261"/>
      <w:r/>
      <w:bookmarkStart w:id="227" w:name="_Toc487900371"/>
      <w:r/>
      <w:bookmarkStart w:id="228" w:name="_Toc259093690"/>
      <w:r/>
      <w:bookmarkStart w:id="229" w:name="_Toc11284"/>
      <w:r/>
      <w:bookmarkStart w:id="230" w:name="_Toc19604"/>
      <w:r/>
      <w:bookmarkStart w:id="231" w:name="_Toc25182"/>
      <w:r/>
      <w:bookmarkEnd w:id="195"/>
      <w:r/>
      <w:bookmarkEnd w:id="196"/>
      <w:r/>
      <w:bookmarkEnd w:id="197"/>
      <w:r/>
      <w:bookmarkEnd w:id="198"/>
      <w:r>
        <w:rPr>
          <w:rFonts w:hint="eastAsia" w:ascii="宋体" w:hAnsi="宋体" w:cs="宋体"/>
          <w:b/>
          <w:sz w:val="24"/>
        </w:rPr>
        <w:t xml:space="preserve">2.17 通知</w:t>
      </w:r>
      <w:bookmarkEnd w:id="226"/>
      <w:r/>
      <w:bookmarkEnd w:id="227"/>
      <w:r/>
      <w:bookmarkEnd w:id="228"/>
      <w:r>
        <w:rPr>
          <w:rFonts w:hint="eastAsia" w:ascii="宋体" w:hAnsi="宋体" w:cs="宋体"/>
          <w:b/>
          <w:sz w:val="24"/>
        </w:rPr>
        <w:t xml:space="preserve">和送达</w:t>
      </w:r>
      <w:bookmarkEnd w:id="229"/>
      <w:r/>
      <w:bookmarkEnd w:id="230"/>
      <w:r/>
      <w:bookmarkEnd w:id="231"/>
      <w:r/>
      <w:r/>
    </w:p>
    <w:p>
      <w:pPr>
        <w:ind w:firstLine="480"/>
        <w:spacing w:line="360" w:lineRule="auto"/>
        <w:rPr>
          <w:rFonts w:hint="eastAsia" w:ascii="宋体" w:hAnsi="宋体" w:cs="宋体"/>
          <w:sz w:val="24"/>
        </w:rPr>
      </w:pPr>
      <w:r/>
      <w:bookmarkStart w:id="232" w:name="_Toc3135"/>
      <w:r/>
      <w:bookmarkStart w:id="233" w:name="_Toc6698"/>
      <w:r/>
      <w:bookmarkStart w:id="234" w:name="_Toc487900372"/>
      <w:r/>
      <w:bookmarkStart w:id="235" w:name="_Toc259093691"/>
      <w:r/>
      <w:bookmarkStart w:id="236" w:name="_Toc279701262"/>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32"/>
      <w:r/>
      <w:bookmarkEnd w:id="233"/>
      <w:r/>
      <w:r/>
    </w:p>
    <w:p>
      <w:pPr>
        <w:ind w:firstLine="480"/>
        <w:spacing w:line="360" w:lineRule="auto"/>
        <w:rPr>
          <w:rFonts w:hint="eastAsia" w:ascii="宋体" w:hAnsi="宋体" w:cs="宋体"/>
          <w:sz w:val="24"/>
        </w:rPr>
      </w:pPr>
      <w:r/>
      <w:bookmarkStart w:id="237" w:name="_Toc23294"/>
      <w:r/>
      <w:bookmarkStart w:id="238" w:name="_Toc23128"/>
      <w:r>
        <w:rPr>
          <w:rFonts w:hint="eastAsia" w:ascii="宋体" w:hAnsi="宋体" w:cs="宋体"/>
          <w:sz w:val="24"/>
        </w:rPr>
        <w:t xml:space="preserve">2.17.2</w:t>
      </w:r>
      <w:bookmarkEnd w:id="237"/>
      <w:r/>
      <w:bookmarkEnd w:id="238"/>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hint="eastAsia" w:ascii="宋体" w:hAnsi="宋体" w:cs="宋体"/>
          <w:b/>
          <w:sz w:val="24"/>
        </w:rPr>
        <w:outlineLvl w:val="0"/>
      </w:pPr>
      <w:r/>
      <w:bookmarkStart w:id="239" w:name="_Toc30599"/>
      <w:r/>
      <w:bookmarkStart w:id="240" w:name="_Toc18540"/>
      <w:r/>
      <w:bookmarkStart w:id="241" w:name="_Toc4355"/>
      <w:r>
        <w:rPr>
          <w:rFonts w:hint="eastAsia" w:ascii="宋体" w:hAnsi="宋体" w:cs="宋体"/>
          <w:b/>
          <w:sz w:val="24"/>
        </w:rPr>
        <w:t xml:space="preserve">2.18 计量单位</w:t>
      </w:r>
      <w:bookmarkEnd w:id="234"/>
      <w:r/>
      <w:bookmarkEnd w:id="235"/>
      <w:r/>
      <w:bookmarkEnd w:id="236"/>
      <w:r/>
      <w:bookmarkEnd w:id="239"/>
      <w:r/>
      <w:bookmarkEnd w:id="240"/>
      <w:r/>
      <w:bookmarkEnd w:id="241"/>
      <w:r/>
      <w:r/>
    </w:p>
    <w:p>
      <w:pPr>
        <w:ind w:firstLine="480"/>
        <w:spacing w:line="360" w:lineRule="auto"/>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hint="eastAsia" w:ascii="宋体" w:hAnsi="宋体" w:cs="宋体"/>
          <w:b/>
          <w:sz w:val="24"/>
        </w:rPr>
        <w:outlineLvl w:val="0"/>
      </w:pPr>
      <w:r/>
      <w:bookmarkStart w:id="242" w:name="_Toc259093692"/>
      <w:r/>
      <w:bookmarkStart w:id="243" w:name="_Toc12773"/>
      <w:r/>
      <w:bookmarkStart w:id="244" w:name="_Toc10330"/>
      <w:r/>
      <w:bookmarkStart w:id="245" w:name="_Toc18567"/>
      <w:r/>
      <w:bookmarkStart w:id="246" w:name="_Toc279701263"/>
      <w:r/>
      <w:bookmarkStart w:id="247" w:name="_Toc487900373"/>
      <w:r>
        <w:rPr>
          <w:rFonts w:hint="eastAsia" w:ascii="宋体" w:hAnsi="宋体" w:cs="宋体"/>
          <w:b/>
          <w:sz w:val="24"/>
        </w:rPr>
        <w:t xml:space="preserve">2.19 合同使用的文字和适用的法律</w:t>
      </w:r>
      <w:bookmarkEnd w:id="242"/>
      <w:r/>
      <w:bookmarkEnd w:id="243"/>
      <w:r/>
      <w:bookmarkEnd w:id="244"/>
      <w:r/>
      <w:bookmarkEnd w:id="245"/>
      <w:r/>
      <w:bookmarkEnd w:id="246"/>
      <w:r/>
      <w:bookmarkEnd w:id="247"/>
      <w:r/>
      <w:r/>
    </w:p>
    <w:p>
      <w:pPr>
        <w:ind w:firstLine="480"/>
        <w:spacing w:line="360" w:lineRule="auto"/>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hint="eastAsia" w:ascii="宋体" w:hAnsi="宋体" w:cs="宋体"/>
          <w:b/>
          <w:sz w:val="24"/>
        </w:rPr>
        <w:outlineLvl w:val="0"/>
      </w:pPr>
      <w:r/>
      <w:bookmarkStart w:id="248" w:name="_Toc14001"/>
      <w:r/>
      <w:bookmarkStart w:id="249" w:name="_Toc19890"/>
      <w:r/>
      <w:bookmarkStart w:id="250"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48"/>
      <w:r/>
      <w:bookmarkEnd w:id="249"/>
      <w:r/>
      <w:bookmarkEnd w:id="250"/>
      <w:r/>
      <w:r/>
    </w:p>
    <w:p>
      <w:pPr>
        <w:ind w:firstLine="480"/>
        <w:spacing w:line="360" w:lineRule="auto"/>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    </w:t>
      </w:r>
      <w:r>
        <w:rPr>
          <w:rFonts w:hint="eastAsia" w:ascii="宋体" w:hAnsi="宋体" w:cs="宋体"/>
          <w:sz w:val="24"/>
        </w:rPr>
        <w:t xml:space="preserve">规定，每份均具有同等法律效力。</w:t>
      </w:r>
      <w:r/>
    </w:p>
    <w:p>
      <w:pPr>
        <w:ind w:firstLine="2514"/>
        <w:spacing w:line="360" w:lineRule="auto"/>
        <w:rPr>
          <w:rFonts w:hint="eastAsia" w:ascii="宋体" w:hAnsi="宋体" w:cs="宋体"/>
          <w:b/>
          <w:sz w:val="28"/>
          <w:szCs w:val="28"/>
        </w:rPr>
      </w:pPr>
      <w:r>
        <w:rPr>
          <w:rFonts w:hint="eastAsia" w:ascii="宋体" w:hAnsi="宋体" w:cs="宋体"/>
        </w:rPr>
        <w:br w:type="page" w:clear="all"/>
      </w:r>
      <w:r>
        <w:rPr>
          <w:rFonts w:hint="eastAsia" w:ascii="宋体" w:hAnsi="宋体" w:cs="宋体"/>
          <w:b/>
          <w:sz w:val="32"/>
          <w:szCs w:val="20"/>
        </w:rPr>
        <w:t xml:space="preserve"> </w:t>
      </w:r>
      <w:r>
        <w:rPr>
          <w:rFonts w:hint="eastAsia" w:ascii="宋体" w:hAnsi="宋体" w:cs="宋体"/>
          <w:b/>
          <w:sz w:val="28"/>
          <w:szCs w:val="28"/>
        </w:rPr>
        <w:t xml:space="preserve">第三部分  合同专用条款</w:t>
      </w:r>
      <w:r/>
    </w:p>
    <w:p>
      <w:pPr>
        <w:ind w:firstLine="480"/>
        <w:spacing w:line="360" w:lineRule="auto"/>
        <w:rPr>
          <w:rFonts w:hint="eastAsia" w:ascii="宋体" w:hAnsi="宋体" w:cs="楷体"/>
          <w:sz w:val="24"/>
        </w:rPr>
      </w:pPr>
      <w:r>
        <w:rPr>
          <w:rFonts w:hint="eastAsia" w:ascii="宋体" w:hAnsi="宋体" w:cs="楷体"/>
          <w:sz w:val="24"/>
        </w:rPr>
        <w:t xml:space="preserve">本部分是对前两</w:t>
      </w:r>
      <w:bookmarkStart w:id="251" w:name="_Hlk136502841"/>
      <w:r>
        <w:rPr>
          <w:rFonts w:hint="eastAsia" w:ascii="宋体" w:hAnsi="宋体" w:cs="楷体"/>
          <w:sz w:val="24"/>
        </w:rPr>
        <w:t xml:space="preserve">部分</w:t>
      </w:r>
      <w:bookmarkEnd w:id="251"/>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843"/>
        <w:gridCol w:w="8222"/>
      </w:tblGrid>
      <w:tr>
        <w:trPr>
          <w:trHeight w:val="391"/>
        </w:trPr>
        <w:tc>
          <w:tcPr>
            <w:tcW w:w="465"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条款号</w:t>
            </w:r>
            <w:r/>
          </w:p>
        </w:tc>
        <w:tc>
          <w:tcPr>
            <w:tcW w:w="4535"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约定内容</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本项目不需要履约保证金。</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 </w:t>
            </w:r>
            <w:r/>
          </w:p>
        </w:tc>
        <w:tc>
          <w:tcPr>
            <w:tcW w:w="4535"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（1）在签订合同后，收到中标人发票后15日内，采购人向中标人支付合同金额的50%。</w:t>
            </w:r>
            <w:r/>
          </w:p>
          <w:p>
            <w:pPr>
              <w:spacing w:line="360" w:lineRule="auto"/>
              <w:rPr>
                <w:rFonts w:hint="eastAsia" w:ascii="宋体" w:hAnsi="宋体" w:cs="宋体"/>
                <w:sz w:val="24"/>
              </w:rPr>
            </w:pPr>
            <w:r>
              <w:rPr>
                <w:rFonts w:hint="eastAsia" w:ascii="宋体" w:hAnsi="宋体"/>
                <w:sz w:val="24"/>
              </w:rPr>
              <w:t xml:space="preserve">（2）全额支付。在全部项目验收后，收到中标人发票后15日内，支付该支付合同金额的50%。</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详见采购需求。</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服务期一年。</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句容市。</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2.3.2</w:t>
            </w:r>
            <w:r/>
          </w:p>
        </w:tc>
        <w:tc>
          <w:tcPr>
            <w:tcW w:w="4535" w:type="pct"/>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2.4.1</w:t>
            </w:r>
            <w:r/>
          </w:p>
        </w:tc>
        <w:tc>
          <w:tcPr>
            <w:tcW w:w="4535" w:type="pct"/>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2.4.3</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textDirection w:val="lrTb"/>
            <w:noWrap w:val="false"/>
          </w:tcPr>
          <w:p>
            <w:pPr>
              <w:spacing w:line="360" w:lineRule="auto"/>
              <w:rPr>
                <w:rFonts w:hint="eastAsia" w:ascii="宋体" w:hAnsi="宋体" w:cs="宋体"/>
                <w:sz w:val="24"/>
              </w:rPr>
            </w:pPr>
            <w:r>
              <w:rPr>
                <w:rFonts w:hint="eastAsia" w:ascii="宋体" w:hAnsi="宋体" w:cs="宋体"/>
                <w:sz w:val="24"/>
              </w:rPr>
              <w:t xml:space="preserve">2.8 </w:t>
            </w:r>
            <w:r/>
          </w:p>
        </w:tc>
        <w:tc>
          <w:tcPr>
            <w:tcW w:w="4535" w:type="pct"/>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2.12.3</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2.12.4</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2.16.1</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b/>
                <w:i/>
                <w:sz w:val="24"/>
                <w:u w:val="single"/>
              </w:rPr>
              <w:t xml:space="preserve">提醒：必须填写</w:t>
            </w:r>
            <w:r/>
          </w:p>
        </w:tc>
      </w:tr>
      <w:tr>
        <w:trPr>
          <w:trHeight w:val="352"/>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2.16.3</w:t>
            </w:r>
            <w:r/>
          </w:p>
        </w:tc>
        <w:tc>
          <w:tcPr>
            <w:tcW w:w="4535" w:type="pct"/>
            <w:vAlign w:val="center"/>
            <w:textDirection w:val="lrTb"/>
            <w:noWrap w:val="false"/>
          </w:tcPr>
          <w:p>
            <w:pPr>
              <w:spacing w:line="360" w:lineRule="auto"/>
              <w:rPr>
                <w:rFonts w:hint="eastAsia" w:ascii="宋体" w:hAnsi="宋体" w:cs="宋体"/>
                <w:i/>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p>
        </w:tc>
      </w:tr>
      <w:tr>
        <w:trPr>
          <w:trHeight w:val="65"/>
        </w:trPr>
        <w:tc>
          <w:tcPr>
            <w:tcW w:w="465" w:type="pct"/>
            <w:vAlign w:val="center"/>
            <w:textDirection w:val="lrTb"/>
            <w:noWrap w:val="false"/>
          </w:tcPr>
          <w:p>
            <w:pPr>
              <w:ind w:left="-420" w:right="-420" w:firstLine="480"/>
              <w:spacing w:line="360" w:lineRule="auto"/>
              <w:rPr>
                <w:rFonts w:hint="eastAsia" w:ascii="宋体" w:hAnsi="宋体" w:cs="宋体"/>
                <w:sz w:val="24"/>
              </w:rPr>
              <w:outlineLvl w:val="0"/>
            </w:pPr>
            <w:r>
              <w:rPr>
                <w:rFonts w:hint="eastAsia" w:ascii="宋体" w:hAnsi="宋体" w:cs="宋体"/>
                <w:sz w:val="24"/>
              </w:rPr>
              <w:t xml:space="preserve">2.21 </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65"/>
        </w:trPr>
        <w:tc>
          <w:tcPr>
            <w:tcW w:w="465" w:type="pct"/>
            <w:vAlign w:val="center"/>
            <w:textDirection w:val="lrTb"/>
            <w:noWrap w:val="false"/>
          </w:tcPr>
          <w:p>
            <w:pPr>
              <w:ind w:left="-420" w:right="-420" w:firstLine="480"/>
              <w:spacing w:line="360" w:lineRule="auto"/>
              <w:rPr>
                <w:rFonts w:hint="eastAsia" w:ascii="宋体" w:hAnsi="宋体" w:cs="宋体"/>
                <w:sz w:val="24"/>
              </w:rPr>
              <w:outlineLvl w:val="0"/>
            </w:pPr>
            <w:r>
              <w:rPr>
                <w:rFonts w:hint="eastAsia" w:ascii="宋体" w:hAnsi="宋体" w:cs="宋体"/>
                <w:sz w:val="24"/>
              </w:rPr>
              <w:t xml:space="preserve">3.1</w:t>
            </w:r>
            <w:r/>
          </w:p>
          <w:p>
            <w:pPr>
              <w:ind w:left="-420" w:right="-420" w:firstLine="480"/>
              <w:spacing w:line="360" w:lineRule="auto"/>
              <w:rPr>
                <w:rFonts w:hint="eastAsia" w:ascii="宋体" w:hAnsi="宋体"/>
              </w:rPr>
              <w:outlineLvl w:val="0"/>
            </w:pPr>
            <w:r>
              <w:rPr>
                <w:rFonts w:hint="eastAsia" w:ascii="宋体" w:hAnsi="宋体" w:cs="宋体"/>
                <w:sz w:val="24"/>
              </w:rPr>
              <w:t xml:space="preserve">……</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i/>
                <w:iCs/>
                <w:sz w:val="24"/>
              </w:rPr>
              <w:t xml:space="preserve">（可自行编辑）</w:t>
            </w:r>
            <w:r/>
          </w:p>
        </w:tc>
      </w:tr>
    </w:tbl>
    <w:p>
      <w:r/>
      <w:bookmarkEnd w:id="40"/>
      <w:r/>
      <w:r/>
    </w:p>
    <w:p>
      <w:pPr>
        <w:rPr>
          <w:sz w:val="32"/>
          <w:szCs w:val="44"/>
        </w:rPr>
      </w:pPr>
      <w:r>
        <w:rPr>
          <w:sz w:val="32"/>
          <w:szCs w:val="44"/>
        </w:rPr>
      </w:r>
      <w:r/>
    </w:p>
    <w:p>
      <w:pPr>
        <w:pStyle w:val="1050"/>
      </w:pPr>
      <w:r/>
      <w:bookmarkStart w:id="252" w:name="_Toc50129049"/>
      <w:r/>
      <w:bookmarkStart w:id="253" w:name="_Hlk50367382"/>
      <w:r>
        <w:t xml:space="preserve">第</w:t>
      </w:r>
      <w:r>
        <w:rPr>
          <w:rFonts w:hint="eastAsia"/>
        </w:rPr>
        <w:t xml:space="preserve">五</w:t>
      </w:r>
      <w:r>
        <w:t xml:space="preserve">章</w:t>
      </w:r>
      <w:r>
        <w:t xml:space="preserve">  </w:t>
      </w:r>
      <w:r>
        <w:rPr>
          <w:rFonts w:hint="eastAsia"/>
        </w:rPr>
        <w:t xml:space="preserve">协商响应</w:t>
      </w:r>
      <w:r>
        <w:t xml:space="preserve">文件（格式）</w:t>
      </w:r>
      <w:bookmarkEnd w:id="252"/>
      <w:r/>
      <w:r/>
    </w:p>
    <w:p>
      <w:pPr>
        <w:rPr>
          <w:b/>
          <w:sz w:val="72"/>
          <w:szCs w:val="22"/>
        </w:rPr>
      </w:pPr>
      <w:r>
        <w:rPr>
          <w:b/>
          <w:sz w:val="72"/>
          <w:szCs w:val="22"/>
        </w:rPr>
      </w:r>
      <w:r/>
    </w:p>
    <w:p>
      <w:pPr>
        <w:jc w:val="center"/>
        <w:rPr>
          <w:sz w:val="84"/>
          <w:szCs w:val="84"/>
        </w:rPr>
      </w:pPr>
      <w:r>
        <w:rPr>
          <w:rFonts w:hint="eastAsia"/>
          <w:b/>
          <w:sz w:val="84"/>
          <w:szCs w:val="84"/>
        </w:rPr>
        <w:t xml:space="preserve">响</w:t>
      </w:r>
      <w:r>
        <w:rPr>
          <w:rFonts w:hint="eastAsia"/>
          <w:b/>
          <w:sz w:val="84"/>
          <w:szCs w:val="84"/>
        </w:rPr>
        <w:t xml:space="preserve">  </w:t>
      </w:r>
      <w:r>
        <w:rPr>
          <w:rFonts w:hint="eastAsia"/>
          <w:b/>
          <w:sz w:val="84"/>
          <w:szCs w:val="84"/>
        </w:rPr>
        <w:t xml:space="preserve">应</w:t>
      </w:r>
      <w:r>
        <w:rPr>
          <w:rFonts w:hint="eastAsia"/>
          <w:b/>
          <w:sz w:val="84"/>
          <w:szCs w:val="84"/>
        </w:rPr>
        <w:t xml:space="preserve">  </w:t>
      </w:r>
      <w:r>
        <w:rPr>
          <w:b/>
          <w:sz w:val="84"/>
          <w:szCs w:val="84"/>
        </w:rPr>
        <w:t xml:space="preserve">文</w:t>
      </w:r>
      <w:r>
        <w:rPr>
          <w:rFonts w:hint="eastAsia"/>
          <w:b/>
          <w:sz w:val="84"/>
          <w:szCs w:val="84"/>
        </w:rPr>
        <w:t xml:space="preserve">  </w:t>
      </w:r>
      <w:r>
        <w:rPr>
          <w:b/>
          <w:sz w:val="84"/>
          <w:szCs w:val="84"/>
        </w:rPr>
        <w:t xml:space="preserve">件</w:t>
      </w:r>
      <w:r/>
    </w:p>
    <w:p>
      <w:pPr>
        <w:jc w:val="center"/>
        <w:spacing w:line="360" w:lineRule="auto"/>
        <w:rPr>
          <w:b/>
          <w:sz w:val="36"/>
          <w:szCs w:val="22"/>
        </w:rPr>
      </w:pPr>
      <w:r>
        <w:rPr>
          <w:b/>
          <w:sz w:val="36"/>
          <w:szCs w:val="22"/>
        </w:rPr>
      </w:r>
      <w:r/>
    </w:p>
    <w:p>
      <w:pPr>
        <w:ind w:firstLine="790"/>
        <w:spacing w:line="360" w:lineRule="auto"/>
        <w:rPr>
          <w:b/>
          <w:sz w:val="32"/>
          <w:szCs w:val="22"/>
        </w:rPr>
      </w:pPr>
      <w:r>
        <w:rPr>
          <w:b/>
          <w:sz w:val="32"/>
          <w:szCs w:val="22"/>
        </w:rPr>
      </w:r>
      <w:r/>
    </w:p>
    <w:p>
      <w:pPr>
        <w:ind w:firstLine="790"/>
        <w:spacing w:line="360" w:lineRule="auto"/>
        <w:rPr>
          <w:b/>
          <w:sz w:val="32"/>
          <w:szCs w:val="22"/>
        </w:rPr>
      </w:pPr>
      <w:r>
        <w:rPr>
          <w:b/>
          <w:sz w:val="32"/>
          <w:szCs w:val="22"/>
        </w:rPr>
      </w:r>
      <w:r/>
    </w:p>
    <w:p>
      <w:pPr>
        <w:ind w:firstLine="723"/>
        <w:spacing w:line="360" w:lineRule="auto"/>
        <w:rPr>
          <w:b/>
          <w:sz w:val="36"/>
          <w:szCs w:val="36"/>
        </w:rPr>
      </w:pPr>
      <w:r>
        <w:rPr>
          <w:b/>
          <w:sz w:val="36"/>
          <w:szCs w:val="36"/>
        </w:rPr>
        <w:t xml:space="preserve">项目编号：</w:t>
      </w:r>
      <w:r>
        <w:rPr>
          <w:rFonts w:hint="eastAsia"/>
          <w:b/>
          <w:sz w:val="36"/>
          <w:szCs w:val="36"/>
        </w:rPr>
        <w:t xml:space="preserve">XXXX</w:t>
      </w:r>
      <w:r/>
    </w:p>
    <w:p>
      <w:pPr>
        <w:ind w:firstLine="720"/>
        <w:spacing w:line="360" w:lineRule="auto"/>
        <w:rPr>
          <w:sz w:val="36"/>
          <w:szCs w:val="36"/>
          <w:u w:val="single"/>
        </w:rPr>
      </w:pPr>
      <w:r>
        <w:rPr>
          <w:sz w:val="36"/>
          <w:szCs w:val="36"/>
          <w:u w:val="single"/>
        </w:rPr>
      </w:r>
      <w:r/>
    </w:p>
    <w:p>
      <w:pPr>
        <w:ind w:firstLine="723"/>
        <w:spacing w:line="360" w:lineRule="auto"/>
        <w:rPr>
          <w:b/>
          <w:sz w:val="36"/>
          <w:szCs w:val="36"/>
        </w:rPr>
      </w:pPr>
      <w:r>
        <w:rPr>
          <w:b/>
          <w:sz w:val="36"/>
          <w:szCs w:val="36"/>
        </w:rPr>
        <w:t xml:space="preserve">项目名称：</w:t>
      </w:r>
      <w:r>
        <w:rPr>
          <w:b/>
          <w:sz w:val="36"/>
          <w:szCs w:val="36"/>
        </w:rPr>
        <w:t xml:space="preserve">XX</w:t>
      </w:r>
      <w:r/>
    </w:p>
    <w:p>
      <w:pPr>
        <w:ind w:firstLine="723"/>
        <w:spacing w:line="360" w:lineRule="auto"/>
        <w:rPr>
          <w:b/>
          <w:sz w:val="36"/>
          <w:szCs w:val="36"/>
        </w:rPr>
      </w:pPr>
      <w:r>
        <w:rPr>
          <w:b/>
          <w:sz w:val="36"/>
          <w:szCs w:val="36"/>
        </w:rPr>
      </w:r>
      <w:r/>
    </w:p>
    <w:p>
      <w:pPr>
        <w:ind w:firstLine="723"/>
        <w:spacing w:line="360" w:lineRule="auto"/>
        <w:rPr>
          <w:b/>
          <w:sz w:val="36"/>
          <w:szCs w:val="36"/>
        </w:rPr>
      </w:pPr>
      <w:r>
        <w:rPr>
          <w:b/>
          <w:sz w:val="36"/>
          <w:szCs w:val="36"/>
        </w:rPr>
        <w:t xml:space="preserve">供应商：</w:t>
      </w:r>
      <w:r/>
    </w:p>
    <w:p>
      <w:pPr>
        <w:spacing w:line="360" w:lineRule="auto"/>
        <w:rPr>
          <w:b/>
          <w:sz w:val="36"/>
          <w:szCs w:val="36"/>
        </w:rPr>
      </w:pPr>
      <w:r>
        <w:rPr>
          <w:b/>
          <w:sz w:val="36"/>
          <w:szCs w:val="36"/>
        </w:rPr>
      </w:r>
      <w:r/>
    </w:p>
    <w:p>
      <w:pP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rFonts w:eastAsia="楷体"/>
          <w:b/>
          <w:sz w:val="32"/>
          <w:szCs w:val="22"/>
        </w:rPr>
      </w:pPr>
      <w:r>
        <w:rPr>
          <w:rFonts w:hint="eastAsia"/>
          <w:b/>
          <w:sz w:val="36"/>
          <w:szCs w:val="36"/>
        </w:rPr>
        <w:t xml:space="preserve">2025</w:t>
      </w:r>
      <w:r>
        <w:rPr>
          <w:b/>
          <w:sz w:val="36"/>
          <w:szCs w:val="36"/>
        </w:rPr>
        <w:t xml:space="preserve">年</w:t>
      </w:r>
      <w:r>
        <w:rPr>
          <w:rFonts w:hint="eastAsia"/>
          <w:b/>
          <w:color w:val="c00000"/>
          <w:sz w:val="36"/>
          <w:szCs w:val="36"/>
        </w:rPr>
        <w:t xml:space="preserve">XX</w:t>
      </w:r>
      <w:r>
        <w:rPr>
          <w:b/>
          <w:sz w:val="36"/>
          <w:szCs w:val="36"/>
        </w:rPr>
        <w:t xml:space="preserve">月</w:t>
      </w:r>
      <w:r>
        <w:rPr>
          <w:rFonts w:hint="eastAsia"/>
          <w:b/>
          <w:color w:val="c00000"/>
          <w:sz w:val="36"/>
          <w:szCs w:val="36"/>
        </w:rPr>
        <w:t xml:space="preserve">XX</w:t>
      </w:r>
      <w:r>
        <w:rPr>
          <w:b/>
          <w:sz w:val="36"/>
          <w:szCs w:val="36"/>
        </w:rPr>
        <w:t xml:space="preserve">日</w:t>
      </w:r>
      <w:r>
        <w:rPr>
          <w:rFonts w:eastAsia="楷体"/>
          <w:b/>
          <w:sz w:val="32"/>
          <w:szCs w:val="22"/>
        </w:rPr>
        <w:br w:type="page" w:clear="all"/>
      </w:r>
      <w:r/>
    </w:p>
    <w:p>
      <w:pPr>
        <w:jc w:val="center"/>
        <w:spacing w:line="360" w:lineRule="auto"/>
        <w:rPr>
          <w:rFonts w:eastAsiaTheme="minorEastAsia"/>
          <w:b/>
          <w:sz w:val="32"/>
          <w:szCs w:val="32"/>
        </w:rPr>
      </w:pPr>
      <w:r>
        <w:rPr>
          <w:rFonts w:hAnsiTheme="minorEastAsia" w:eastAsiaTheme="minorEastAsia"/>
          <w:b/>
          <w:sz w:val="32"/>
          <w:szCs w:val="32"/>
        </w:rPr>
        <w:t xml:space="preserve">目</w:t>
      </w:r>
      <w:r>
        <w:rPr>
          <w:rFonts w:hint="eastAsia" w:eastAsiaTheme="minorEastAsia"/>
          <w:b/>
          <w:sz w:val="32"/>
          <w:szCs w:val="32"/>
        </w:rPr>
        <w:t xml:space="preserve">  </w:t>
      </w:r>
      <w:r>
        <w:rPr>
          <w:rFonts w:hAnsiTheme="minorEastAsia" w:eastAsiaTheme="minorEastAsia"/>
          <w:b/>
          <w:sz w:val="32"/>
          <w:szCs w:val="32"/>
        </w:rPr>
        <w:t xml:space="preserve">录</w:t>
      </w:r>
      <w:r/>
    </w:p>
    <w:p>
      <w:pPr>
        <w:ind w:firstLine="480"/>
        <w:spacing w:line="360" w:lineRule="auto"/>
        <w:rPr>
          <w:sz w:val="24"/>
        </w:rPr>
      </w:pPr>
      <w:r>
        <w:rPr>
          <w:sz w:val="24"/>
        </w:rPr>
        <w:t xml:space="preserve">一、协商函</w:t>
      </w:r>
      <w:r/>
    </w:p>
    <w:p>
      <w:pPr>
        <w:ind w:firstLine="480"/>
        <w:spacing w:line="360" w:lineRule="auto"/>
        <w:rPr>
          <w:sz w:val="24"/>
        </w:rPr>
      </w:pPr>
      <w:r>
        <w:rPr>
          <w:sz w:val="24"/>
        </w:rPr>
        <w:t xml:space="preserve">二、</w:t>
      </w:r>
      <w:r>
        <w:rPr>
          <w:rFonts w:hint="eastAsia"/>
          <w:sz w:val="24"/>
        </w:rPr>
        <w:t xml:space="preserve">价格</w:t>
      </w:r>
      <w:r>
        <w:rPr>
          <w:sz w:val="24"/>
        </w:rPr>
        <w:t xml:space="preserve">部分</w:t>
      </w:r>
      <w:r/>
    </w:p>
    <w:p>
      <w:pPr>
        <w:ind w:firstLine="480"/>
        <w:spacing w:line="360" w:lineRule="auto"/>
        <w:rPr>
          <w:sz w:val="24"/>
        </w:rPr>
      </w:pPr>
      <w:r>
        <w:rPr>
          <w:sz w:val="24"/>
        </w:rPr>
        <w:t xml:space="preserve">（一）</w:t>
      </w:r>
      <w:r>
        <w:rPr>
          <w:rFonts w:hint="eastAsia"/>
          <w:sz w:val="24"/>
        </w:rPr>
        <w:t xml:space="preserve">报价</w:t>
      </w:r>
      <w:r>
        <w:rPr>
          <w:sz w:val="24"/>
        </w:rPr>
        <w:t xml:space="preserve">一览表</w:t>
      </w:r>
      <w:r>
        <w:rPr>
          <w:rFonts w:hint="eastAsia"/>
          <w:sz w:val="24"/>
        </w:rPr>
        <w:t xml:space="preserve">（首轮）</w:t>
      </w:r>
      <w:r/>
    </w:p>
    <w:p>
      <w:pPr>
        <w:ind w:firstLine="480"/>
        <w:spacing w:line="360" w:lineRule="auto"/>
        <w:rPr>
          <w:sz w:val="24"/>
        </w:rPr>
      </w:pPr>
      <w:r>
        <w:rPr>
          <w:sz w:val="24"/>
        </w:rPr>
        <w:t xml:space="preserve">（二）明细报价表</w:t>
      </w:r>
      <w:r>
        <w:rPr>
          <w:rFonts w:hint="eastAsia"/>
          <w:sz w:val="24"/>
        </w:rPr>
        <w:t xml:space="preserve">（首轮）</w:t>
      </w:r>
      <w:r/>
    </w:p>
    <w:p>
      <w:pPr>
        <w:ind w:firstLine="480"/>
        <w:spacing w:line="360" w:lineRule="auto"/>
        <w:rPr>
          <w:sz w:val="24"/>
        </w:rPr>
      </w:pPr>
      <w:r>
        <w:rPr>
          <w:sz w:val="24"/>
        </w:rPr>
        <w:t xml:space="preserve">（</w:t>
      </w:r>
      <w:r>
        <w:rPr>
          <w:rFonts w:hint="eastAsia"/>
          <w:sz w:val="24"/>
        </w:rPr>
        <w:t xml:space="preserve">三</w:t>
      </w:r>
      <w:r>
        <w:rPr>
          <w:sz w:val="24"/>
        </w:rPr>
        <w:t xml:space="preserve">）</w:t>
      </w:r>
      <w:r>
        <w:rPr>
          <w:rFonts w:hint="eastAsia"/>
          <w:sz w:val="24"/>
        </w:rPr>
        <w:t xml:space="preserve">报价</w:t>
      </w:r>
      <w:r>
        <w:rPr>
          <w:sz w:val="24"/>
        </w:rPr>
        <w:t xml:space="preserve">一览表</w:t>
      </w:r>
      <w:r>
        <w:rPr>
          <w:rFonts w:hint="eastAsia"/>
          <w:sz w:val="24"/>
        </w:rPr>
        <w:t xml:space="preserve">（最终）</w:t>
      </w:r>
      <w:r/>
    </w:p>
    <w:p>
      <w:pPr>
        <w:ind w:firstLine="480"/>
        <w:spacing w:line="360" w:lineRule="auto"/>
        <w:rPr>
          <w:sz w:val="24"/>
        </w:rPr>
      </w:pPr>
      <w:r>
        <w:rPr>
          <w:sz w:val="24"/>
        </w:rPr>
        <w:t xml:space="preserve">三、商务部分</w:t>
      </w:r>
      <w:r/>
    </w:p>
    <w:p>
      <w:pPr>
        <w:ind w:firstLine="480"/>
        <w:spacing w:line="360" w:lineRule="auto"/>
        <w:rPr>
          <w:sz w:val="24"/>
        </w:rPr>
      </w:pPr>
      <w:r>
        <w:rPr>
          <w:sz w:val="24"/>
        </w:rPr>
        <w:t xml:space="preserve">（一）资格审查响应对照表</w:t>
      </w:r>
      <w:r/>
    </w:p>
    <w:p>
      <w:pPr>
        <w:ind w:firstLine="480"/>
        <w:spacing w:line="360" w:lineRule="auto"/>
        <w:rPr>
          <w:sz w:val="24"/>
        </w:rPr>
      </w:pPr>
      <w:r>
        <w:rPr>
          <w:rFonts w:hint="eastAsia"/>
          <w:sz w:val="24"/>
        </w:rPr>
        <w:t xml:space="preserve">（二）资格证明文件</w:t>
      </w:r>
      <w:r/>
    </w:p>
    <w:p>
      <w:pPr>
        <w:ind w:firstLine="480"/>
        <w:spacing w:line="360" w:lineRule="auto"/>
        <w:rPr>
          <w:sz w:val="24"/>
        </w:rPr>
      </w:pPr>
      <w:r>
        <w:rPr>
          <w:sz w:val="24"/>
        </w:rPr>
        <w:t xml:space="preserve">（</w:t>
      </w:r>
      <w:r>
        <w:rPr>
          <w:rFonts w:hint="eastAsia"/>
          <w:sz w:val="24"/>
        </w:rPr>
        <w:t xml:space="preserve">三</w:t>
      </w:r>
      <w:r>
        <w:rPr>
          <w:sz w:val="24"/>
        </w:rPr>
        <w:t xml:space="preserve">）符合性审查响应对照表</w:t>
      </w:r>
      <w:r/>
    </w:p>
    <w:p>
      <w:pPr>
        <w:ind w:firstLine="480"/>
        <w:spacing w:line="360" w:lineRule="auto"/>
        <w:rPr>
          <w:sz w:val="24"/>
        </w:rPr>
      </w:pPr>
      <w:r>
        <w:rPr>
          <w:sz w:val="24"/>
        </w:rPr>
        <w:t xml:space="preserve">附件一：授权委托书</w:t>
      </w:r>
      <w:r/>
    </w:p>
    <w:p>
      <w:pPr>
        <w:ind w:firstLine="480"/>
        <w:jc w:val="left"/>
        <w:spacing w:line="360" w:lineRule="auto"/>
        <w:widowControl/>
        <w:rPr>
          <w:b/>
          <w:bCs/>
          <w:color w:val="000000"/>
          <w:sz w:val="24"/>
        </w:rPr>
      </w:pPr>
      <w:r>
        <w:rPr>
          <w:sz w:val="24"/>
        </w:rPr>
        <w:t xml:space="preserve">附件</w:t>
      </w:r>
      <w:r>
        <w:rPr>
          <w:rFonts w:hint="eastAsia"/>
          <w:sz w:val="24"/>
        </w:rPr>
        <w:t xml:space="preserve">二</w:t>
      </w:r>
      <w:r>
        <w:rPr>
          <w:sz w:val="24"/>
        </w:rPr>
        <w:t xml:space="preserve">：</w:t>
      </w:r>
      <w:r>
        <w:rPr>
          <w:rFonts w:hint="eastAsia"/>
          <w:sz w:val="24"/>
        </w:rPr>
        <w:t xml:space="preserve">法定代表人身份证明书</w:t>
      </w:r>
      <w:r/>
    </w:p>
    <w:p>
      <w:pPr>
        <w:ind w:firstLine="480"/>
        <w:jc w:val="left"/>
        <w:spacing w:line="360" w:lineRule="auto"/>
        <w:widowControl/>
        <w:rPr>
          <w:b/>
          <w:bCs/>
          <w:color w:val="000000"/>
          <w:sz w:val="24"/>
        </w:rPr>
      </w:pPr>
      <w:r>
        <w:rPr>
          <w:sz w:val="24"/>
        </w:rPr>
        <w:t xml:space="preserve">附件</w:t>
      </w:r>
      <w:r>
        <w:rPr>
          <w:rFonts w:hint="eastAsia"/>
          <w:sz w:val="24"/>
        </w:rPr>
        <w:t xml:space="preserve">三</w:t>
      </w:r>
      <w:r>
        <w:rPr>
          <w:sz w:val="24"/>
        </w:rPr>
        <w:t xml:space="preserve">：中小企业声明函（可选）</w:t>
      </w:r>
      <w:r/>
    </w:p>
    <w:p>
      <w:pPr>
        <w:ind w:firstLine="480"/>
        <w:spacing w:line="360" w:lineRule="auto"/>
        <w:rPr>
          <w:sz w:val="24"/>
        </w:rPr>
      </w:pPr>
      <w:r>
        <w:rPr>
          <w:sz w:val="24"/>
        </w:rPr>
        <w:t xml:space="preserve">附件</w:t>
      </w:r>
      <w:r>
        <w:rPr>
          <w:rFonts w:hint="eastAsia"/>
          <w:sz w:val="24"/>
        </w:rPr>
        <w:t xml:space="preserve">四</w:t>
      </w:r>
      <w:r>
        <w:rPr>
          <w:sz w:val="24"/>
        </w:rPr>
        <w:t xml:space="preserve">：残疾人福利性单位声明函（可选）</w:t>
      </w:r>
      <w:r/>
    </w:p>
    <w:p>
      <w:pPr>
        <w:ind w:firstLine="480"/>
        <w:spacing w:line="360" w:lineRule="auto"/>
        <w:rPr>
          <w:sz w:val="24"/>
        </w:rPr>
      </w:pPr>
      <w:r>
        <w:rPr>
          <w:rFonts w:hint="eastAsia"/>
          <w:sz w:val="24"/>
        </w:rPr>
        <w:t xml:space="preserve">附件五：资格承诺函</w:t>
      </w:r>
      <w:r/>
    </w:p>
    <w:p>
      <w:pPr>
        <w:ind w:firstLine="480"/>
        <w:spacing w:line="360" w:lineRule="auto"/>
        <w:rPr>
          <w:sz w:val="24"/>
        </w:rPr>
      </w:pPr>
      <w:r>
        <w:rPr>
          <w:sz w:val="24"/>
        </w:rPr>
        <w:t xml:space="preserve">四、</w:t>
      </w:r>
      <w:r>
        <w:rPr>
          <w:rFonts w:hint="eastAsia"/>
          <w:sz w:val="24"/>
        </w:rPr>
        <w:t xml:space="preserve">服务</w:t>
      </w:r>
      <w:r>
        <w:rPr>
          <w:sz w:val="24"/>
        </w:rPr>
        <w:t xml:space="preserve">部分</w:t>
      </w:r>
      <w:r/>
    </w:p>
    <w:p>
      <w:pPr>
        <w:ind w:firstLine="480"/>
        <w:spacing w:line="360" w:lineRule="auto"/>
        <w:rPr>
          <w:sz w:val="24"/>
        </w:rPr>
      </w:pPr>
      <w:r>
        <w:rPr>
          <w:sz w:val="24"/>
        </w:rPr>
        <w:t xml:space="preserve">（一）</w:t>
      </w:r>
      <w:r>
        <w:rPr>
          <w:rFonts w:hint="eastAsia"/>
          <w:sz w:val="24"/>
        </w:rPr>
        <w:t xml:space="preserve">服务条款</w:t>
      </w:r>
      <w:r>
        <w:rPr>
          <w:sz w:val="24"/>
        </w:rPr>
        <w:t xml:space="preserve">响应及偏离表</w:t>
      </w:r>
      <w:r/>
    </w:p>
    <w:p>
      <w:pPr>
        <w:ind w:firstLine="480"/>
        <w:spacing w:line="360" w:lineRule="auto"/>
        <w:rPr>
          <w:sz w:val="24"/>
        </w:rPr>
      </w:pPr>
      <w:r>
        <w:rPr>
          <w:sz w:val="24"/>
        </w:rPr>
        <w:t xml:space="preserve">（二）</w:t>
      </w:r>
      <w:r>
        <w:rPr>
          <w:bCs/>
          <w:sz w:val="24"/>
        </w:rPr>
        <w:t xml:space="preserve">项目</w:t>
      </w:r>
      <w:r>
        <w:rPr>
          <w:rFonts w:hint="eastAsia"/>
          <w:bCs/>
          <w:sz w:val="24"/>
        </w:rPr>
        <w:t xml:space="preserve">服务</w:t>
      </w:r>
      <w:r>
        <w:rPr>
          <w:bCs/>
          <w:sz w:val="24"/>
        </w:rPr>
        <w:t xml:space="preserve">方案</w:t>
      </w:r>
      <w:r/>
    </w:p>
    <w:p>
      <w:pPr>
        <w:ind w:firstLine="480"/>
        <w:spacing w:line="360" w:lineRule="auto"/>
        <w:rPr>
          <w:sz w:val="24"/>
        </w:rPr>
      </w:pPr>
      <w:r>
        <w:rPr>
          <w:sz w:val="24"/>
        </w:rPr>
        <w:t xml:space="preserve">（三）本项目组织架构及主要参与人员情况介绍</w:t>
      </w:r>
      <w:r/>
    </w:p>
    <w:p>
      <w:pPr>
        <w:ind w:firstLine="480"/>
        <w:spacing w:line="360" w:lineRule="auto"/>
        <w:rPr>
          <w:bCs/>
          <w:sz w:val="24"/>
        </w:rPr>
      </w:pPr>
      <w:r>
        <w:rPr>
          <w:sz w:val="24"/>
        </w:rPr>
        <w:t xml:space="preserve">（四）</w:t>
      </w:r>
      <w:r>
        <w:rPr>
          <w:bCs/>
          <w:sz w:val="24"/>
        </w:rPr>
        <w:t xml:space="preserve">供应商认为需提供的其他资料</w:t>
      </w:r>
      <w:r/>
    </w:p>
    <w:p>
      <w:pPr>
        <w:ind w:firstLine="482"/>
        <w:spacing w:line="360" w:lineRule="auto"/>
        <w:rPr>
          <w:sz w:val="24"/>
        </w:rPr>
      </w:pPr>
      <w:r>
        <w:rPr>
          <w:b/>
          <w:sz w:val="24"/>
        </w:rPr>
        <w:br w:type="page" w:clear="all"/>
      </w:r>
      <w:r/>
    </w:p>
    <w:p>
      <w:pPr>
        <w:jc w:val="center"/>
        <w:spacing w:line="360" w:lineRule="auto"/>
        <w:rPr>
          <w:rFonts w:eastAsiaTheme="minorEastAsia"/>
          <w:b/>
          <w:sz w:val="32"/>
          <w:szCs w:val="32"/>
        </w:rPr>
        <w:outlineLvl w:val="1"/>
      </w:pPr>
      <w:r>
        <w:rPr>
          <w:rFonts w:hAnsiTheme="minorEastAsia" w:eastAsiaTheme="minorEastAsia"/>
          <w:b/>
          <w:sz w:val="32"/>
          <w:szCs w:val="32"/>
        </w:rPr>
        <w:t xml:space="preserve">一、</w:t>
      </w:r>
      <w:r>
        <w:rPr>
          <w:rFonts w:hint="eastAsia" w:hAnsiTheme="minorEastAsia" w:eastAsiaTheme="minorEastAsia"/>
          <w:b/>
          <w:sz w:val="32"/>
          <w:szCs w:val="32"/>
        </w:rPr>
        <w:t xml:space="preserve">协</w:t>
      </w:r>
      <w:r>
        <w:rPr>
          <w:rFonts w:hint="eastAsia" w:hAnsiTheme="minorEastAsia" w:eastAsiaTheme="minorEastAsia"/>
          <w:b/>
          <w:sz w:val="32"/>
          <w:szCs w:val="32"/>
        </w:rPr>
        <w:t xml:space="preserve">  </w:t>
      </w:r>
      <w:r>
        <w:rPr>
          <w:rFonts w:hint="eastAsia" w:hAnsiTheme="minorEastAsia" w:eastAsiaTheme="minorEastAsia"/>
          <w:b/>
          <w:sz w:val="32"/>
          <w:szCs w:val="32"/>
        </w:rPr>
        <w:t xml:space="preserve">商</w:t>
      </w:r>
      <w:r>
        <w:rPr>
          <w:rFonts w:hint="eastAsia" w:eastAsiaTheme="minorEastAsia"/>
          <w:b/>
          <w:sz w:val="32"/>
          <w:szCs w:val="32"/>
        </w:rPr>
        <w:t xml:space="preserve">  </w:t>
      </w:r>
      <w:r>
        <w:rPr>
          <w:rFonts w:hAnsiTheme="minorEastAsia" w:eastAsiaTheme="minorEastAsia"/>
          <w:b/>
          <w:sz w:val="32"/>
          <w:szCs w:val="32"/>
        </w:rPr>
        <w:t xml:space="preserve">函</w:t>
      </w:r>
      <w:r/>
    </w:p>
    <w:p>
      <w:pPr>
        <w:spacing w:line="360" w:lineRule="auto"/>
        <w:rPr>
          <w:sz w:val="24"/>
        </w:rPr>
      </w:pPr>
      <w:r>
        <w:rPr>
          <w:sz w:val="24"/>
        </w:rPr>
        <w:t xml:space="preserve">致：句容市公共资源交易中心</w:t>
      </w:r>
      <w:r/>
    </w:p>
    <w:p>
      <w:pPr>
        <w:ind w:firstLine="480"/>
        <w:jc w:val="left"/>
        <w:spacing w:line="360" w:lineRule="auto"/>
        <w:rPr>
          <w:sz w:val="24"/>
        </w:rPr>
      </w:pPr>
      <w:r>
        <w:rPr>
          <w:sz w:val="24"/>
        </w:rPr>
        <w:t xml:space="preserve">根据贵方的</w:t>
      </w:r>
      <w:r>
        <w:rPr>
          <w:rFonts w:hint="eastAsia"/>
          <w:sz w:val="24"/>
          <w:u w:val="single"/>
        </w:rPr>
        <w:t xml:space="preserve">(</w:t>
      </w:r>
      <w:r>
        <w:rPr>
          <w:rFonts w:hint="eastAsia"/>
          <w:sz w:val="24"/>
          <w:u w:val="single"/>
        </w:rPr>
        <w:t xml:space="preserve">项目</w:t>
      </w:r>
      <w:r>
        <w:rPr>
          <w:sz w:val="24"/>
          <w:u w:val="single"/>
        </w:rPr>
        <w:t xml:space="preserve">编号</w:t>
      </w:r>
      <w:r>
        <w:rPr>
          <w:rFonts w:hint="eastAsia"/>
          <w:sz w:val="24"/>
          <w:u w:val="single"/>
        </w:rPr>
        <w:t xml:space="preserve">)</w:t>
      </w:r>
      <w:r>
        <w:rPr>
          <w:sz w:val="24"/>
        </w:rPr>
        <w:t xml:space="preserve">协商文件，正式授权下述签字人</w:t>
      </w:r>
      <w:r>
        <w:rPr>
          <w:sz w:val="24"/>
          <w:u w:val="single"/>
        </w:rPr>
        <w:t xml:space="preserve">(</w:t>
      </w:r>
      <w:r>
        <w:rPr>
          <w:sz w:val="24"/>
          <w:u w:val="single"/>
        </w:rPr>
        <w:t xml:space="preserve">姓名</w:t>
      </w:r>
      <w:r>
        <w:rPr>
          <w:sz w:val="24"/>
          <w:u w:val="single"/>
        </w:rPr>
        <w:t xml:space="preserve">)</w:t>
      </w:r>
      <w:r>
        <w:rPr>
          <w:rFonts w:hint="eastAsia"/>
          <w:sz w:val="24"/>
          <w:u w:val="single"/>
        </w:rPr>
        <w:t xml:space="preserve"> </w:t>
      </w:r>
      <w:r>
        <w:rPr>
          <w:sz w:val="24"/>
        </w:rPr>
        <w:t xml:space="preserve">代表我方</w:t>
      </w:r>
      <w:r>
        <w:rPr>
          <w:sz w:val="24"/>
          <w:u w:val="single"/>
        </w:rPr>
        <w:t xml:space="preserve">（供应商的名称）</w:t>
      </w:r>
      <w:r>
        <w:rPr>
          <w:sz w:val="24"/>
        </w:rPr>
        <w:t xml:space="preserve">，全权处理本次项目协商的有关事宜。</w:t>
      </w:r>
      <w:r/>
    </w:p>
    <w:p>
      <w:pPr>
        <w:ind w:firstLine="480"/>
        <w:spacing w:line="360" w:lineRule="auto"/>
        <w:rPr>
          <w:sz w:val="24"/>
        </w:rPr>
      </w:pPr>
      <w:r>
        <w:rPr>
          <w:sz w:val="24"/>
        </w:rPr>
        <w:t xml:space="preserve">据此函，我方承诺如下：</w:t>
      </w:r>
      <w:r/>
    </w:p>
    <w:p>
      <w:pPr>
        <w:ind w:firstLine="480"/>
        <w:spacing w:line="360" w:lineRule="auto"/>
        <w:rPr>
          <w:sz w:val="24"/>
        </w:rPr>
      </w:pPr>
      <w:r>
        <w:rPr>
          <w:sz w:val="24"/>
        </w:rPr>
        <w:t xml:space="preserve">1.</w:t>
      </w:r>
      <w:r>
        <w:rPr>
          <w:sz w:val="24"/>
        </w:rPr>
        <w:t xml:space="preserve">我们已详细审核全部协商文件及其有效补充文件，我们知道必须放弃提出含糊不清或误解问题的权利。</w:t>
      </w:r>
      <w:r/>
    </w:p>
    <w:p>
      <w:pPr>
        <w:ind w:firstLine="480"/>
        <w:spacing w:line="360" w:lineRule="auto"/>
        <w:rPr>
          <w:sz w:val="24"/>
        </w:rPr>
      </w:pPr>
      <w:r>
        <w:rPr>
          <w:sz w:val="24"/>
        </w:rPr>
        <w:t xml:space="preserve">2.</w:t>
      </w:r>
      <w:r>
        <w:rPr>
          <w:sz w:val="24"/>
        </w:rPr>
        <w:t xml:space="preserve">我们同意从规定的</w:t>
      </w:r>
      <w:r>
        <w:rPr>
          <w:rFonts w:hint="eastAsia"/>
          <w:sz w:val="24"/>
        </w:rPr>
        <w:t xml:space="preserve">协商</w:t>
      </w:r>
      <w:r>
        <w:rPr>
          <w:sz w:val="24"/>
        </w:rPr>
        <w:t xml:space="preserve">日期起遵循本</w:t>
      </w:r>
      <w:r>
        <w:rPr>
          <w:rFonts w:hint="eastAsia"/>
          <w:sz w:val="24"/>
        </w:rPr>
        <w:t xml:space="preserve">协商</w:t>
      </w:r>
      <w:r>
        <w:rPr>
          <w:sz w:val="24"/>
        </w:rPr>
        <w:t xml:space="preserve">响应文件，并在规定的协商有效期期满之前均具有约束力。</w:t>
      </w:r>
      <w:r/>
    </w:p>
    <w:p>
      <w:pPr>
        <w:ind w:firstLine="480"/>
        <w:spacing w:line="360" w:lineRule="auto"/>
        <w:rPr>
          <w:sz w:val="24"/>
        </w:rPr>
      </w:pPr>
      <w:r>
        <w:rPr>
          <w:sz w:val="24"/>
        </w:rPr>
        <w:t xml:space="preserve">3.</w:t>
      </w:r>
      <w:r>
        <w:rPr>
          <w:sz w:val="24"/>
        </w:rPr>
        <w:t xml:space="preserve">如果在成交后拒绝签订合同，我公司愿意接受主管部门的处理处罚。</w:t>
      </w:r>
      <w:r/>
    </w:p>
    <w:p>
      <w:pPr>
        <w:ind w:firstLine="480"/>
        <w:spacing w:line="360" w:lineRule="auto"/>
        <w:rPr>
          <w:sz w:val="24"/>
        </w:rPr>
      </w:pPr>
      <w:r>
        <w:rPr>
          <w:sz w:val="24"/>
        </w:rPr>
        <w:t xml:space="preserve">4.</w:t>
      </w:r>
      <w:r>
        <w:rPr>
          <w:sz w:val="24"/>
        </w:rPr>
        <w:t xml:space="preserve">我公司本</w:t>
      </w:r>
      <w:r>
        <w:rPr>
          <w:rFonts w:hint="eastAsia"/>
          <w:sz w:val="24"/>
        </w:rPr>
        <w:t xml:space="preserve">采购</w:t>
      </w:r>
      <w:r>
        <w:rPr>
          <w:sz w:val="24"/>
        </w:rPr>
        <w:t xml:space="preserve">项目所提供的货物或服务未侵犯知识产权。</w:t>
      </w:r>
      <w:r/>
    </w:p>
    <w:p>
      <w:pPr>
        <w:ind w:firstLine="480"/>
        <w:spacing w:line="360" w:lineRule="auto"/>
        <w:rPr>
          <w:sz w:val="24"/>
        </w:rPr>
      </w:pPr>
      <w:r>
        <w:rPr>
          <w:rFonts w:hint="eastAsia"/>
          <w:sz w:val="24"/>
        </w:rPr>
        <w:t xml:space="preserve">5.</w:t>
      </w:r>
      <w:r>
        <w:rPr>
          <w:rFonts w:hint="eastAsia"/>
          <w:sz w:val="24"/>
        </w:rPr>
        <w:t xml:space="preserve">我公司参与本项目协商前三年内，在经营活动中没有重大违法记录。</w:t>
      </w:r>
      <w:r/>
    </w:p>
    <w:p>
      <w:pPr>
        <w:ind w:firstLine="480"/>
        <w:spacing w:line="360" w:lineRule="auto"/>
        <w:rPr>
          <w:sz w:val="24"/>
        </w:rPr>
      </w:pPr>
      <w:r>
        <w:rPr>
          <w:rFonts w:hint="eastAsia"/>
          <w:sz w:val="24"/>
        </w:rPr>
        <w:t xml:space="preserve">6</w:t>
      </w:r>
      <w:r>
        <w:rPr>
          <w:sz w:val="24"/>
        </w:rPr>
        <w:t xml:space="preserve">.</w:t>
      </w:r>
      <w:r>
        <w:rPr>
          <w:sz w:val="24"/>
        </w:rPr>
        <w:t xml:space="preserve">我公司参与本项目政府采购活动时不存在被有关部门禁止参与政府采购活动且在有效期内的情况。</w:t>
      </w:r>
      <w:r/>
    </w:p>
    <w:p>
      <w:pPr>
        <w:ind w:firstLine="480"/>
        <w:spacing w:line="360" w:lineRule="auto"/>
        <w:rPr>
          <w:sz w:val="24"/>
        </w:rPr>
      </w:pPr>
      <w:r>
        <w:rPr>
          <w:rFonts w:hint="eastAsia"/>
          <w:sz w:val="24"/>
        </w:rPr>
        <w:t xml:space="preserve">7</w:t>
      </w:r>
      <w:r>
        <w:rPr>
          <w:sz w:val="24"/>
        </w:rPr>
        <w:t xml:space="preserve">.</w:t>
      </w:r>
      <w:r>
        <w:rPr>
          <w:sz w:val="24"/>
        </w:rPr>
        <w:t xml:space="preserve">我公司未被列入失信被执行人、重大税收违法案件当事人名单、政府采购严重违法失信行为记录名单。</w:t>
      </w:r>
      <w:r/>
    </w:p>
    <w:p>
      <w:pPr>
        <w:ind w:firstLine="480"/>
        <w:spacing w:line="360" w:lineRule="auto"/>
        <w:rPr>
          <w:sz w:val="24"/>
        </w:rPr>
      </w:pPr>
      <w:r>
        <w:rPr>
          <w:rFonts w:hint="eastAsia"/>
          <w:sz w:val="24"/>
        </w:rPr>
        <w:t xml:space="preserve">8</w:t>
      </w:r>
      <w:r>
        <w:rPr>
          <w:sz w:val="24"/>
        </w:rPr>
        <w:t xml:space="preserve">.</w:t>
      </w:r>
      <w:r>
        <w:rPr>
          <w:sz w:val="24"/>
        </w:rPr>
        <w:t xml:space="preserve">我公司参与该项目协商，严格遵守政府采购相关法律，做到诚实，不造假。我公司已清楚，如违反上述要求，该</w:t>
      </w:r>
      <w:r>
        <w:rPr>
          <w:rFonts w:hint="eastAsia"/>
          <w:sz w:val="24"/>
        </w:rPr>
        <w:t xml:space="preserve">响应文件</w:t>
      </w:r>
      <w:r>
        <w:rPr>
          <w:sz w:val="24"/>
        </w:rPr>
        <w:t xml:space="preserve">将作无效处理，被列入不良记录名单并在网上曝光，同时将被提请政府采购监督管理部门给予一定年限内禁止参与政府采购活动或其他处罚。</w:t>
      </w:r>
      <w:r/>
    </w:p>
    <w:p>
      <w:pPr>
        <w:ind w:firstLine="480"/>
        <w:spacing w:line="360" w:lineRule="auto"/>
        <w:rPr>
          <w:sz w:val="24"/>
        </w:rPr>
      </w:pPr>
      <w:r>
        <w:rPr>
          <w:rFonts w:hint="eastAsia"/>
          <w:sz w:val="24"/>
        </w:rPr>
        <w:t xml:space="preserve">9</w:t>
      </w:r>
      <w:r>
        <w:rPr>
          <w:sz w:val="24"/>
        </w:rPr>
        <w:t xml:space="preserve">.</w:t>
      </w:r>
      <w:r>
        <w:rPr>
          <w:sz w:val="24"/>
        </w:rPr>
        <w:t xml:space="preserve">我公司如果成交，做到守信，不偷工减料，依照本项目协商文件需求内容、签署的采购合同及本公司在协商中所作的一切承诺履约。项目验收达到全部指标合格，力争优良。</w:t>
      </w:r>
      <w:r/>
    </w:p>
    <w:p>
      <w:pPr>
        <w:ind w:firstLine="480"/>
        <w:spacing w:line="360" w:lineRule="auto"/>
        <w:rPr>
          <w:sz w:val="24"/>
        </w:rPr>
      </w:pPr>
      <w:r>
        <w:rPr>
          <w:rFonts w:hint="eastAsia"/>
          <w:sz w:val="24"/>
        </w:rPr>
        <w:t xml:space="preserve">10</w:t>
      </w:r>
      <w:r>
        <w:rPr>
          <w:sz w:val="24"/>
        </w:rPr>
        <w:t xml:space="preserve">.</w:t>
      </w:r>
      <w:r>
        <w:rPr>
          <w:sz w:val="24"/>
        </w:rPr>
        <w:t xml:space="preserve">我公司承诺本项目的报价不低于我公司的成本价，否则，我公司清楚将面临协商</w:t>
      </w:r>
      <w:r>
        <w:rPr>
          <w:rFonts w:hint="eastAsia"/>
          <w:sz w:val="24"/>
        </w:rPr>
        <w:t xml:space="preserve">响应</w:t>
      </w:r>
      <w:r>
        <w:rPr>
          <w:sz w:val="24"/>
        </w:rPr>
        <w:t xml:space="preserve">无效的风险；我公司承诺不恶意低价谋取成交；我公司对本项目的报价负责，成交后将严格按照本项目协商文件需求、签署的采购合同及我公司在协商中所作的全部承诺履行。我公司清楚，若我公司以</w:t>
      </w:r>
      <w:r>
        <w:rPr>
          <w:rFonts w:ascii="宋体" w:hAnsi="宋体" w:eastAsiaTheme="minorEastAsia"/>
          <w:sz w:val="24"/>
        </w:rPr>
        <w:t xml:space="preserve">“</w:t>
      </w:r>
      <w:r>
        <w:rPr>
          <w:rFonts w:hAnsiTheme="minorEastAsia" w:eastAsiaTheme="minorEastAsia"/>
          <w:sz w:val="24"/>
        </w:rPr>
        <w:t xml:space="preserve">报价太低而无法履约</w:t>
      </w:r>
      <w:r>
        <w:rPr>
          <w:rFonts w:ascii="宋体" w:hAnsi="宋体" w:eastAsiaTheme="minorEastAsia"/>
          <w:sz w:val="24"/>
        </w:rPr>
        <w:t xml:space="preserve">”</w:t>
      </w:r>
      <w:r>
        <w:rPr>
          <w:sz w:val="24"/>
        </w:rPr>
        <w:t xml:space="preserve">为理由放弃本项目成交资格时，愿意接受主管部门的处理处罚。若我公司成交本项目，我公司的报价明显低于其他供应商的报价时，我公司清楚，本项目将成为重点监管、重点验收项目，我公司将按时</w:t>
      </w:r>
      <w:r>
        <w:rPr>
          <w:sz w:val="24"/>
        </w:rPr>
        <w:t xml:space="preserve">保质保量完成，并全力配合有关监管、验收工作；若我公司未按上述要求履约，我公司愿意接受主管部门的处理处罚。</w:t>
      </w:r>
      <w:r/>
    </w:p>
    <w:p>
      <w:pPr>
        <w:ind w:firstLine="480"/>
        <w:spacing w:line="360" w:lineRule="auto"/>
        <w:rPr>
          <w:sz w:val="24"/>
        </w:rPr>
      </w:pPr>
      <w:r>
        <w:rPr>
          <w:sz w:val="24"/>
        </w:rPr>
        <w:t xml:space="preserve">1</w:t>
      </w:r>
      <w:r>
        <w:rPr>
          <w:rFonts w:hint="eastAsia"/>
          <w:sz w:val="24"/>
        </w:rPr>
        <w:t xml:space="preserve">1</w:t>
      </w:r>
      <w:r>
        <w:rPr>
          <w:sz w:val="24"/>
        </w:rPr>
        <w:t xml:space="preserve">.</w:t>
      </w:r>
      <w:r>
        <w:rPr>
          <w:sz w:val="24"/>
        </w:rPr>
        <w:t xml:space="preserve">我公司已认真核实了响应文件的全部内容，所有资料均为真实资料。我公司对响应文件中全部资料的真实性负责，如被证实我公司的响应文件中存在虚假资料的，则视为我公司隐瞒真实情况、提供虚假资料，我公司愿意接受主管部门作出的行政处罚。</w:t>
      </w:r>
      <w:r/>
    </w:p>
    <w:p>
      <w:pPr>
        <w:ind w:firstLine="480"/>
        <w:spacing w:line="360" w:lineRule="auto"/>
        <w:rPr>
          <w:sz w:val="24"/>
        </w:rPr>
      </w:pPr>
      <w:r>
        <w:rPr>
          <w:sz w:val="24"/>
        </w:rPr>
        <w:t xml:space="preserve">1</w:t>
      </w:r>
      <w:r>
        <w:rPr>
          <w:rFonts w:hint="eastAsia"/>
          <w:sz w:val="24"/>
        </w:rPr>
        <w:t xml:space="preserve">2</w:t>
      </w:r>
      <w:r>
        <w:rPr>
          <w:sz w:val="24"/>
        </w:rPr>
        <w:t xml:space="preserve">.</w:t>
      </w:r>
      <w:r>
        <w:rPr>
          <w:sz w:val="24"/>
        </w:rPr>
        <w:t xml:space="preserve">我公司承诺不非法转包、分包。</w:t>
      </w:r>
      <w:r/>
    </w:p>
    <w:p>
      <w:pPr>
        <w:ind w:firstLine="480"/>
        <w:spacing w:line="360" w:lineRule="auto"/>
        <w:rPr>
          <w:sz w:val="24"/>
        </w:rPr>
      </w:pPr>
      <w:r>
        <w:rPr>
          <w:sz w:val="24"/>
        </w:rPr>
        <w:t xml:space="preserve">以上承诺，如有违反，愿依照国家相关法律处理，并承担由此给采购人带来的损失。</w:t>
      </w:r>
      <w:r/>
    </w:p>
    <w:p>
      <w:pPr>
        <w:spacing w:line="360" w:lineRule="auto"/>
        <w:rPr>
          <w:sz w:val="24"/>
        </w:rPr>
      </w:pPr>
      <w:r>
        <w:rPr>
          <w:sz w:val="24"/>
        </w:rPr>
      </w:r>
      <w:r/>
    </w:p>
    <w:p>
      <w:pPr>
        <w:ind w:firstLine="480"/>
        <w:spacing w:line="360" w:lineRule="auto"/>
        <w:rPr>
          <w:sz w:val="24"/>
        </w:rPr>
      </w:pPr>
      <w:r>
        <w:rPr>
          <w:sz w:val="24"/>
        </w:rPr>
        <w:t xml:space="preserve">与本协商有关的正式通讯地址为：</w:t>
      </w:r>
      <w:r/>
    </w:p>
    <w:p>
      <w:pPr>
        <w:ind w:firstLine="480"/>
        <w:spacing w:line="360" w:lineRule="auto"/>
        <w:rPr>
          <w:sz w:val="24"/>
          <w:u w:val="single"/>
        </w:rPr>
      </w:pPr>
      <w:r>
        <w:rPr>
          <w:sz w:val="24"/>
        </w:rPr>
        <w:t xml:space="preserve">地</w:t>
      </w:r>
      <w:r>
        <w:rPr>
          <w:sz w:val="24"/>
        </w:rPr>
        <w:tab/>
      </w:r>
      <w:r>
        <w:rPr>
          <w:sz w:val="24"/>
        </w:rPr>
        <w:t xml:space="preserve">址：</w:t>
      </w:r>
      <w:r>
        <w:rPr>
          <w:rFonts w:hint="eastAsia"/>
          <w:sz w:val="24"/>
          <w:u w:val="single"/>
        </w:rPr>
        <w:t xml:space="preserve">                                           </w:t>
      </w:r>
      <w:r/>
    </w:p>
    <w:p>
      <w:pPr>
        <w:ind w:firstLine="480"/>
        <w:spacing w:line="360" w:lineRule="auto"/>
        <w:rPr>
          <w:sz w:val="24"/>
          <w:u w:val="single"/>
        </w:rPr>
      </w:pPr>
      <w:r>
        <w:rPr>
          <w:sz w:val="24"/>
        </w:rPr>
        <w:t xml:space="preserve">电</w:t>
      </w:r>
      <w:r>
        <w:rPr>
          <w:sz w:val="24"/>
        </w:rPr>
        <w:tab/>
      </w:r>
      <w:r>
        <w:rPr>
          <w:sz w:val="24"/>
        </w:rPr>
        <w:t xml:space="preserve">话：</w:t>
      </w:r>
      <w:r>
        <w:rPr>
          <w:rFonts w:hint="eastAsia"/>
          <w:sz w:val="24"/>
          <w:u w:val="single"/>
        </w:rPr>
        <w:t xml:space="preserve">                   </w:t>
      </w:r>
      <w:r>
        <w:rPr>
          <w:rFonts w:hint="eastAsia"/>
          <w:sz w:val="24"/>
        </w:rPr>
        <w:t xml:space="preserve"> </w:t>
      </w:r>
      <w:r>
        <w:rPr>
          <w:sz w:val="24"/>
        </w:rPr>
        <w:t xml:space="preserve">传</w:t>
      </w:r>
      <w:r>
        <w:rPr>
          <w:sz w:val="24"/>
        </w:rPr>
        <w:tab/>
      </w:r>
      <w:r>
        <w:rPr>
          <w:sz w:val="24"/>
        </w:rPr>
        <w:t xml:space="preserve">真：</w:t>
      </w:r>
      <w:r>
        <w:rPr>
          <w:rFonts w:hint="eastAsia"/>
          <w:sz w:val="24"/>
          <w:u w:val="single"/>
        </w:rPr>
        <w:t xml:space="preserve">               </w:t>
      </w:r>
      <w:r/>
    </w:p>
    <w:p>
      <w:pPr>
        <w:ind w:firstLine="5400"/>
        <w:spacing w:line="360" w:lineRule="auto"/>
        <w:rPr>
          <w:sz w:val="24"/>
        </w:rPr>
      </w:pPr>
      <w:r>
        <w:rPr>
          <w:sz w:val="24"/>
        </w:rPr>
      </w:r>
      <w:r/>
    </w:p>
    <w:p>
      <w:pPr>
        <w:ind w:firstLine="5400"/>
        <w:spacing w:line="360" w:lineRule="auto"/>
        <w:rPr>
          <w:sz w:val="24"/>
        </w:rPr>
      </w:pPr>
      <w:r>
        <w:rPr>
          <w:sz w:val="24"/>
        </w:rPr>
        <w:t xml:space="preserve">供应商名称（公章）：</w:t>
      </w:r>
      <w:r/>
    </w:p>
    <w:p>
      <w:pPr>
        <w:ind w:firstLine="5400"/>
        <w:spacing w:line="360" w:lineRule="auto"/>
        <w:rPr>
          <w:sz w:val="24"/>
        </w:rPr>
      </w:pPr>
      <w:r>
        <w:rPr>
          <w:sz w:val="24"/>
        </w:rPr>
      </w:r>
      <w:r/>
    </w:p>
    <w:p>
      <w:pPr>
        <w:ind w:firstLine="5400"/>
        <w:spacing w:line="360" w:lineRule="auto"/>
        <w:rPr>
          <w:rFonts w:eastAsiaTheme="minorEastAsia"/>
          <w:sz w:val="24"/>
        </w:rPr>
      </w:pPr>
      <w:r>
        <w:rPr>
          <w:rFonts w:hAnsiTheme="minorEastAsia" w:eastAsiaTheme="minorEastAsia"/>
          <w:sz w:val="24"/>
          <w:lang w:val="zh-CN"/>
        </w:rPr>
        <w:t xml:space="preserve">法定代表人或其授权代表</w:t>
      </w:r>
      <w:r>
        <w:rPr>
          <w:rFonts w:eastAsiaTheme="minorEastAsia"/>
          <w:sz w:val="24"/>
          <w:lang w:val="zh-CN"/>
        </w:rPr>
        <w:t xml:space="preserve">(</w:t>
      </w:r>
      <w:r>
        <w:rPr>
          <w:rFonts w:hAnsiTheme="minorEastAsia" w:eastAsiaTheme="minorEastAsia"/>
          <w:sz w:val="24"/>
          <w:lang w:val="zh-CN"/>
        </w:rPr>
        <w:t xml:space="preserve">签字</w:t>
      </w:r>
      <w:r>
        <w:rPr>
          <w:rFonts w:eastAsiaTheme="minorEastAsia"/>
          <w:sz w:val="24"/>
          <w:lang w:val="zh-CN"/>
        </w:rPr>
        <w:t xml:space="preserve">)</w:t>
      </w:r>
      <w:r>
        <w:rPr>
          <w:rFonts w:hAnsiTheme="minorEastAsia" w:eastAsiaTheme="minorEastAsia"/>
          <w:sz w:val="24"/>
          <w:lang w:val="zh-CN"/>
        </w:rPr>
        <w:t xml:space="preserve">：</w:t>
      </w:r>
      <w:r/>
    </w:p>
    <w:p>
      <w:pPr>
        <w:spacing w:line="360" w:lineRule="auto"/>
        <w:rPr>
          <w:sz w:val="24"/>
        </w:rPr>
      </w:pPr>
      <w:r>
        <w:rPr>
          <w:sz w:val="24"/>
        </w:rPr>
      </w:r>
      <w:r/>
    </w:p>
    <w:p>
      <w:pPr>
        <w:ind w:firstLine="5400"/>
        <w:spacing w:line="360" w:lineRule="auto"/>
        <w:rPr>
          <w:sz w:val="24"/>
        </w:rPr>
      </w:pPr>
      <w:r>
        <w:rPr>
          <w:sz w:val="24"/>
        </w:rPr>
        <w:t xml:space="preserve">日期：</w:t>
      </w:r>
      <w:r>
        <w:rPr>
          <w:rFonts w:hint="eastAsia"/>
          <w:sz w:val="24"/>
        </w:rPr>
        <w:t xml:space="preserve">202</w:t>
      </w:r>
      <w:r>
        <w:rPr>
          <w:rFonts w:hint="eastAsia"/>
          <w:sz w:val="24"/>
        </w:rPr>
        <w:t xml:space="preserve">6</w:t>
      </w:r>
      <w:r>
        <w:rPr>
          <w:sz w:val="24"/>
        </w:rPr>
        <w:t xml:space="preserve">年</w:t>
      </w:r>
      <w:r>
        <w:rPr>
          <w:sz w:val="24"/>
          <w:u w:val="single"/>
        </w:rPr>
        <w:tab/>
      </w:r>
      <w:r>
        <w:rPr>
          <w:sz w:val="24"/>
        </w:rPr>
        <w:t xml:space="preserve">月</w:t>
      </w:r>
      <w:r>
        <w:rPr>
          <w:sz w:val="24"/>
          <w:u w:val="single"/>
        </w:rPr>
        <w:tab/>
      </w:r>
      <w:r>
        <w:rPr>
          <w:sz w:val="24"/>
        </w:rPr>
        <w:t xml:space="preserve">日</w:t>
      </w:r>
      <w:r>
        <w:rPr>
          <w:sz w:val="24"/>
        </w:rPr>
        <w:br w:type="page" w:clear="all"/>
      </w:r>
      <w:r/>
    </w:p>
    <w:p>
      <w:pPr>
        <w:jc w:val="center"/>
        <w:spacing w:line="360" w:lineRule="auto"/>
        <w:rPr>
          <w:rFonts w:eastAsiaTheme="minorEastAsia"/>
          <w:b/>
          <w:sz w:val="32"/>
          <w:szCs w:val="32"/>
        </w:rPr>
        <w:outlineLvl w:val="1"/>
      </w:pPr>
      <w:r>
        <w:rPr>
          <w:rFonts w:hAnsiTheme="minorEastAsia" w:eastAsiaTheme="minorEastAsia"/>
          <w:b/>
          <w:sz w:val="32"/>
          <w:szCs w:val="32"/>
        </w:rPr>
        <w:t xml:space="preserve">二、</w:t>
      </w:r>
      <w:r>
        <w:rPr>
          <w:rFonts w:hint="eastAsia" w:hAnsiTheme="minorEastAsia" w:eastAsiaTheme="minorEastAsia"/>
          <w:b/>
          <w:sz w:val="32"/>
          <w:szCs w:val="32"/>
        </w:rPr>
        <w:t xml:space="preserve">价</w:t>
      </w:r>
      <w:r>
        <w:rPr>
          <w:rFonts w:hint="eastAsia" w:hAnsiTheme="minorEastAsia" w:eastAsiaTheme="minorEastAsia"/>
          <w:b/>
          <w:sz w:val="32"/>
          <w:szCs w:val="32"/>
        </w:rPr>
        <w:t xml:space="preserve">  </w:t>
      </w:r>
      <w:r>
        <w:rPr>
          <w:rFonts w:hint="eastAsia" w:hAnsiTheme="minorEastAsia" w:eastAsiaTheme="minorEastAsia"/>
          <w:b/>
          <w:sz w:val="32"/>
          <w:szCs w:val="32"/>
        </w:rPr>
        <w:t xml:space="preserve">格</w:t>
      </w:r>
      <w:r>
        <w:rPr>
          <w:rFonts w:hint="eastAsia" w:eastAsiaTheme="minorEastAsia"/>
          <w:b/>
          <w:sz w:val="32"/>
          <w:szCs w:val="32"/>
        </w:rPr>
        <w:t xml:space="preserve">  </w:t>
      </w:r>
      <w:r>
        <w:rPr>
          <w:rFonts w:hAnsiTheme="minorEastAsia" w:eastAsiaTheme="minorEastAsia"/>
          <w:b/>
          <w:sz w:val="32"/>
          <w:szCs w:val="32"/>
        </w:rPr>
        <w:t xml:space="preserve">部</w:t>
      </w:r>
      <w:r>
        <w:rPr>
          <w:rFonts w:hint="eastAsia" w:eastAsiaTheme="minorEastAsia"/>
          <w:b/>
          <w:sz w:val="32"/>
          <w:szCs w:val="32"/>
        </w:rPr>
        <w:t xml:space="preserve">  </w:t>
      </w:r>
      <w:r>
        <w:rPr>
          <w:rFonts w:hAnsiTheme="minorEastAsia" w:eastAsiaTheme="minorEastAsia"/>
          <w:b/>
          <w:sz w:val="32"/>
          <w:szCs w:val="32"/>
        </w:rPr>
        <w:t xml:space="preserve">分</w:t>
      </w:r>
      <w:r/>
    </w:p>
    <w:p>
      <w:pPr>
        <w:jc w:val="center"/>
        <w:spacing w:line="360" w:lineRule="auto"/>
        <w:rPr>
          <w:rFonts w:eastAsiaTheme="minorEastAsia"/>
          <w:b/>
          <w:sz w:val="32"/>
          <w:szCs w:val="32"/>
        </w:rPr>
        <w:outlineLvl w:val="2"/>
      </w:pPr>
      <w:r>
        <w:rPr>
          <w:rFonts w:hAnsiTheme="minorEastAsia" w:eastAsiaTheme="minorEastAsia"/>
          <w:b/>
          <w:sz w:val="32"/>
          <w:szCs w:val="32"/>
        </w:rPr>
        <w:t xml:space="preserve">（一）</w:t>
      </w:r>
      <w:r>
        <w:rPr>
          <w:rFonts w:hint="eastAsia" w:hAnsiTheme="minorEastAsia" w:eastAsiaTheme="minorEastAsia"/>
          <w:b/>
          <w:sz w:val="32"/>
          <w:szCs w:val="32"/>
        </w:rPr>
        <w:t xml:space="preserve">报价</w:t>
      </w:r>
      <w:r>
        <w:rPr>
          <w:rFonts w:hAnsiTheme="minorEastAsia" w:eastAsiaTheme="minorEastAsia"/>
          <w:b/>
          <w:sz w:val="32"/>
          <w:szCs w:val="32"/>
        </w:rPr>
        <w:t xml:space="preserve">一览表</w:t>
      </w:r>
      <w:r>
        <w:rPr>
          <w:rFonts w:hint="eastAsia" w:hAnsiTheme="minorEastAsia" w:eastAsiaTheme="minorEastAsia"/>
          <w:b/>
          <w:sz w:val="32"/>
          <w:szCs w:val="32"/>
        </w:rPr>
        <w:t xml:space="preserve">（首轮）</w:t>
      </w:r>
      <w:r/>
    </w:p>
    <w:tbl>
      <w:tblPr>
        <w:tblW w:w="9475" w:type="dxa"/>
        <w:jc w:val="center"/>
        <w:tblLayout w:type="fixed"/>
        <w:tblLook w:val="04A0" w:firstRow="1" w:lastRow="0" w:firstColumn="1" w:lastColumn="0" w:noHBand="0" w:noVBand="1"/>
      </w:tblPr>
      <w:tblGrid>
        <w:gridCol w:w="2443"/>
        <w:gridCol w:w="7032"/>
      </w:tblGrid>
      <w:tr>
        <w:trPr>
          <w:jc w:val="center"/>
          <w:trHeight w:val="225"/>
        </w:trPr>
        <w:tc>
          <w:tcPr>
            <w:gridSpan w:val="2"/>
            <w:tcBorders>
              <w:top w:val="none" w:color="000000" w:sz="4" w:space="0"/>
              <w:left w:val="none" w:color="000000" w:sz="4" w:space="0"/>
              <w:bottom w:val="none" w:color="000000" w:sz="4" w:space="0"/>
              <w:right w:val="none" w:color="000000" w:sz="4" w:space="0"/>
            </w:tcBorders>
            <w:tcW w:w="9475" w:type="dxa"/>
            <w:vAlign w:val="center"/>
            <w:textDirection w:val="lrTb"/>
            <w:noWrap w:val="false"/>
          </w:tcPr>
          <w:p>
            <w:pPr>
              <w:widowControl/>
              <w:rPr>
                <w:rFonts w:eastAsiaTheme="minorEastAsia"/>
                <w:sz w:val="32"/>
                <w:szCs w:val="32"/>
              </w:rPr>
            </w:pPr>
            <w:r>
              <w:rPr>
                <w:rFonts w:eastAsiaTheme="minorEastAsia"/>
                <w:sz w:val="32"/>
                <w:szCs w:val="32"/>
              </w:rPr>
              <w:t xml:space="preserve">供应商名称（加盖公章）：</w:t>
            </w:r>
            <w:r/>
          </w:p>
        </w:tc>
      </w:tr>
      <w:tr>
        <w:trPr>
          <w:jc w:val="center"/>
          <w:trHeight w:val="1297"/>
        </w:trPr>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jc w:val="center"/>
              <w:rPr>
                <w:rFonts w:eastAsiaTheme="minorEastAsia"/>
                <w:sz w:val="32"/>
                <w:szCs w:val="32"/>
              </w:rPr>
            </w:pPr>
            <w:r>
              <w:rPr>
                <w:rFonts w:eastAsiaTheme="minorEastAsia"/>
                <w:sz w:val="32"/>
                <w:szCs w:val="32"/>
              </w:rPr>
              <w:t xml:space="preserve">项目报价</w:t>
            </w:r>
            <w:r/>
          </w:p>
        </w:tc>
        <w:tc>
          <w:tcPr>
            <w:tcBorders>
              <w:top w:val="single" w:color="auto" w:sz="4" w:space="0"/>
              <w:left w:val="none" w:color="000000" w:sz="4" w:space="0"/>
              <w:bottom w:val="single" w:color="auto" w:sz="4" w:space="0"/>
              <w:right w:val="single" w:color="auto" w:sz="4" w:space="0"/>
            </w:tcBorders>
            <w:tcW w:w="7032" w:type="dxa"/>
            <w:vAlign w:val="center"/>
            <w:textDirection w:val="lrTb"/>
            <w:noWrap w:val="false"/>
          </w:tcPr>
          <w:p>
            <w:pPr>
              <w:widowControl/>
              <w:rPr>
                <w:rFonts w:eastAsiaTheme="minorEastAsia"/>
                <w:sz w:val="32"/>
                <w:szCs w:val="32"/>
              </w:rPr>
            </w:pPr>
            <w:r>
              <w:rPr>
                <w:rFonts w:eastAsiaTheme="minorEastAsia"/>
                <w:sz w:val="32"/>
                <w:szCs w:val="32"/>
              </w:rPr>
              <w:t xml:space="preserve">金额（大写）：</w:t>
            </w:r>
            <w:r/>
          </w:p>
          <w:p>
            <w:pPr>
              <w:tabs>
                <w:tab w:val="left" w:pos="1535" w:leader="none"/>
              </w:tabs>
              <w:rPr>
                <w:rFonts w:eastAsiaTheme="minorEastAsia"/>
                <w:sz w:val="32"/>
                <w:szCs w:val="32"/>
              </w:rPr>
            </w:pPr>
            <w:r>
              <w:rPr>
                <w:rFonts w:eastAsiaTheme="minorEastAsia"/>
                <w:sz w:val="32"/>
                <w:szCs w:val="32"/>
              </w:rPr>
              <w:tab/>
            </w:r>
            <w:r>
              <w:rPr>
                <w:rFonts w:eastAsiaTheme="minorEastAsia"/>
                <w:sz w:val="32"/>
                <w:szCs w:val="32"/>
              </w:rPr>
              <w:t xml:space="preserve">￥：</w:t>
            </w:r>
            <w:r/>
          </w:p>
        </w:tc>
      </w:tr>
      <w:tr>
        <w:trPr>
          <w:jc w:val="center"/>
          <w:trHeight w:val="788"/>
        </w:trPr>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jc w:val="center"/>
              <w:widowControl/>
              <w:rPr>
                <w:rFonts w:eastAsiaTheme="minorEastAsia"/>
                <w:sz w:val="32"/>
                <w:szCs w:val="32"/>
              </w:rPr>
            </w:pPr>
            <w:r>
              <w:rPr>
                <w:rFonts w:hint="eastAsia" w:eastAsiaTheme="minorEastAsia"/>
                <w:sz w:val="32"/>
                <w:szCs w:val="32"/>
              </w:rPr>
              <w:t xml:space="preserve">服务</w:t>
            </w:r>
            <w:r>
              <w:rPr>
                <w:rFonts w:eastAsiaTheme="minorEastAsia"/>
                <w:sz w:val="32"/>
                <w:szCs w:val="32"/>
              </w:rPr>
              <w:t xml:space="preserve">期</w:t>
            </w:r>
            <w:r/>
          </w:p>
        </w:tc>
        <w:tc>
          <w:tcPr>
            <w:tcBorders>
              <w:top w:val="single" w:color="auto" w:sz="4" w:space="0"/>
              <w:left w:val="none" w:color="000000" w:sz="4" w:space="0"/>
              <w:bottom w:val="single" w:color="auto" w:sz="4" w:space="0"/>
              <w:right w:val="single" w:color="auto" w:sz="4" w:space="0"/>
            </w:tcBorders>
            <w:tcW w:w="7032" w:type="dxa"/>
            <w:vAlign w:val="center"/>
            <w:textDirection w:val="lrTb"/>
            <w:noWrap w:val="false"/>
          </w:tcPr>
          <w:p>
            <w:pPr>
              <w:widowControl/>
              <w:rPr>
                <w:rFonts w:eastAsiaTheme="minorEastAsia"/>
                <w:sz w:val="32"/>
                <w:szCs w:val="32"/>
              </w:rPr>
            </w:pPr>
            <w:r>
              <w:rPr>
                <w:rFonts w:eastAsiaTheme="minorEastAsia"/>
                <w:sz w:val="32"/>
                <w:szCs w:val="32"/>
              </w:rPr>
            </w:r>
            <w:r/>
          </w:p>
        </w:tc>
      </w:tr>
      <w:tr>
        <w:trPr>
          <w:jc w:val="center"/>
          <w:trHeight w:val="730"/>
        </w:trPr>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jc w:val="center"/>
              <w:widowControl/>
              <w:rPr>
                <w:rFonts w:eastAsiaTheme="minorEastAsia"/>
                <w:sz w:val="32"/>
                <w:szCs w:val="32"/>
              </w:rPr>
            </w:pPr>
            <w:r>
              <w:rPr>
                <w:rFonts w:eastAsiaTheme="minorEastAsia"/>
                <w:sz w:val="32"/>
                <w:szCs w:val="32"/>
              </w:rPr>
              <w:t xml:space="preserve">备注</w:t>
            </w:r>
            <w:r/>
          </w:p>
        </w:tc>
        <w:tc>
          <w:tcPr>
            <w:tcBorders>
              <w:top w:val="single" w:color="auto" w:sz="4" w:space="0"/>
              <w:left w:val="none" w:color="000000" w:sz="4" w:space="0"/>
              <w:bottom w:val="single" w:color="auto" w:sz="4" w:space="0"/>
              <w:right w:val="single" w:color="auto" w:sz="4" w:space="0"/>
            </w:tcBorders>
            <w:tcW w:w="7032" w:type="dxa"/>
            <w:vAlign w:val="center"/>
            <w:textDirection w:val="lrTb"/>
            <w:noWrap w:val="false"/>
          </w:tcPr>
          <w:p>
            <w:pPr>
              <w:widowControl/>
              <w:rPr>
                <w:rFonts w:eastAsiaTheme="minorEastAsia"/>
                <w:sz w:val="32"/>
                <w:szCs w:val="32"/>
              </w:rPr>
            </w:pPr>
            <w:r>
              <w:rPr>
                <w:rFonts w:eastAsiaTheme="minorEastAsia"/>
                <w:sz w:val="32"/>
                <w:szCs w:val="32"/>
              </w:rPr>
            </w:r>
            <w:r/>
          </w:p>
        </w:tc>
      </w:tr>
    </w:tbl>
    <w:p>
      <w:pPr>
        <w:ind w:firstLine="480"/>
        <w:spacing w:line="360" w:lineRule="auto"/>
        <w:rPr>
          <w:rFonts w:eastAsiaTheme="minorEastAsia"/>
          <w:sz w:val="24"/>
          <w:szCs w:val="22"/>
        </w:rPr>
      </w:pPr>
      <w:r>
        <w:rPr>
          <w:rFonts w:eastAsiaTheme="minorEastAsia"/>
          <w:sz w:val="24"/>
          <w:szCs w:val="22"/>
        </w:rPr>
        <w:t xml:space="preserve">注：</w:t>
      </w:r>
      <w:r>
        <w:rPr>
          <w:rFonts w:eastAsiaTheme="minorEastAsia"/>
          <w:sz w:val="24"/>
          <w:szCs w:val="22"/>
        </w:rPr>
        <w:t xml:space="preserve">1.</w:t>
      </w:r>
      <w:r>
        <w:rPr>
          <w:rFonts w:ascii="宋体" w:hAnsi="宋体" w:eastAsiaTheme="minorEastAsia"/>
          <w:sz w:val="24"/>
          <w:szCs w:val="22"/>
        </w:rPr>
        <w:t xml:space="preserve">“</w:t>
      </w:r>
      <w:r>
        <w:rPr>
          <w:rFonts w:eastAsiaTheme="minorEastAsia"/>
          <w:sz w:val="24"/>
          <w:szCs w:val="22"/>
        </w:rPr>
        <w:t xml:space="preserve">项目报价</w:t>
      </w:r>
      <w:r>
        <w:rPr>
          <w:rFonts w:ascii="宋体" w:hAnsi="宋体" w:eastAsiaTheme="minorEastAsia"/>
          <w:sz w:val="24"/>
          <w:szCs w:val="22"/>
        </w:rPr>
        <w:t xml:space="preserve">”</w:t>
      </w:r>
      <w:r>
        <w:rPr>
          <w:rFonts w:eastAsiaTheme="minorEastAsia"/>
          <w:sz w:val="24"/>
          <w:szCs w:val="22"/>
        </w:rPr>
        <w:t xml:space="preserve">应包含完成本项目发生的所有含税费用、支付给员工的工资和国家强制缴纳的各种社会保障资金，以及供应商认为需要的其他费用等。</w:t>
      </w:r>
      <w:r>
        <w:rPr>
          <w:rFonts w:eastAsiaTheme="minorEastAsia"/>
          <w:bCs/>
          <w:sz w:val="24"/>
          <w:szCs w:val="22"/>
        </w:rPr>
        <w:t xml:space="preserve">首轮报价不得超过预算。</w:t>
      </w:r>
      <w:r/>
    </w:p>
    <w:p>
      <w:pPr>
        <w:ind w:firstLine="480"/>
        <w:spacing w:line="360" w:lineRule="auto"/>
        <w:rPr>
          <w:rFonts w:eastAsiaTheme="minorEastAsia"/>
          <w:bCs/>
          <w:sz w:val="24"/>
          <w:szCs w:val="22"/>
        </w:rPr>
      </w:pPr>
      <w:r>
        <w:rPr>
          <w:rFonts w:eastAsiaTheme="minorEastAsia"/>
          <w:bCs/>
          <w:sz w:val="24"/>
          <w:szCs w:val="22"/>
        </w:rPr>
        <w:t xml:space="preserve">2.</w:t>
      </w:r>
      <w:r>
        <w:rPr>
          <w:rFonts w:eastAsiaTheme="minorEastAsia"/>
          <w:bCs/>
          <w:sz w:val="24"/>
          <w:szCs w:val="22"/>
        </w:rPr>
        <w:t xml:space="preserve">供应商必须据实填写此表，报价所含与</w:t>
      </w:r>
      <w:r>
        <w:rPr>
          <w:rFonts w:hint="eastAsia" w:eastAsiaTheme="minorEastAsia"/>
          <w:bCs/>
          <w:sz w:val="24"/>
          <w:szCs w:val="22"/>
        </w:rPr>
        <w:t xml:space="preserve">协商</w:t>
      </w:r>
      <w:r>
        <w:rPr>
          <w:rFonts w:eastAsiaTheme="minorEastAsia"/>
          <w:bCs/>
          <w:sz w:val="24"/>
          <w:szCs w:val="22"/>
        </w:rPr>
        <w:t xml:space="preserve">文件要求的内容一致。</w:t>
      </w:r>
      <w:r/>
    </w:p>
    <w:p>
      <w:pPr>
        <w:ind w:firstLine="480"/>
        <w:spacing w:line="360" w:lineRule="auto"/>
        <w:rPr>
          <w:rFonts w:eastAsiaTheme="minorEastAsia"/>
          <w:bCs/>
          <w:sz w:val="24"/>
          <w:szCs w:val="22"/>
          <w:u w:val="single"/>
        </w:rPr>
      </w:pPr>
      <w:r>
        <w:rPr>
          <w:rFonts w:eastAsiaTheme="minorEastAsia"/>
          <w:bCs/>
          <w:sz w:val="24"/>
          <w:szCs w:val="22"/>
        </w:rPr>
        <w:t xml:space="preserve">3.</w:t>
      </w:r>
      <w:r>
        <w:rPr>
          <w:rFonts w:eastAsiaTheme="minorEastAsia"/>
          <w:bCs/>
          <w:sz w:val="24"/>
          <w:szCs w:val="22"/>
        </w:rPr>
        <w:t xml:space="preserve">此表</w:t>
      </w:r>
      <w:r>
        <w:rPr>
          <w:rFonts w:hint="eastAsia" w:eastAsiaTheme="minorEastAsia"/>
          <w:bCs/>
          <w:sz w:val="24"/>
          <w:szCs w:val="22"/>
        </w:rPr>
        <w:t xml:space="preserve">编入协商</w:t>
      </w:r>
      <w:r>
        <w:rPr>
          <w:rFonts w:eastAsiaTheme="minorEastAsia"/>
          <w:bCs/>
          <w:sz w:val="24"/>
          <w:szCs w:val="22"/>
        </w:rPr>
        <w:t xml:space="preserve">响应文件中，</w:t>
      </w:r>
      <w:r>
        <w:rPr>
          <w:rFonts w:eastAsiaTheme="minorEastAsia"/>
          <w:b/>
          <w:bCs/>
          <w:sz w:val="24"/>
          <w:szCs w:val="22"/>
        </w:rPr>
        <w:t xml:space="preserve">格式不得修改。</w:t>
      </w:r>
      <w:r/>
    </w:p>
    <w:p>
      <w:pPr>
        <w:ind w:firstLine="480"/>
        <w:spacing w:line="360" w:lineRule="auto"/>
        <w:rPr>
          <w:rFonts w:eastAsiaTheme="minorEastAsia"/>
          <w:bCs/>
          <w:sz w:val="24"/>
          <w:szCs w:val="22"/>
        </w:rPr>
      </w:pPr>
      <w:r>
        <w:rPr>
          <w:rFonts w:eastAsiaTheme="minorEastAsia"/>
          <w:bCs/>
          <w:sz w:val="24"/>
          <w:szCs w:val="22"/>
        </w:rPr>
        <w:t xml:space="preserve">4.</w:t>
      </w:r>
      <w:r>
        <w:rPr>
          <w:rFonts w:hint="eastAsia" w:eastAsiaTheme="minorEastAsia"/>
          <w:bCs/>
          <w:sz w:val="24"/>
          <w:szCs w:val="22"/>
        </w:rPr>
        <w:t xml:space="preserve">协商</w:t>
      </w:r>
      <w:r>
        <w:rPr>
          <w:rFonts w:eastAsiaTheme="minorEastAsia"/>
          <w:bCs/>
          <w:sz w:val="24"/>
          <w:szCs w:val="22"/>
        </w:rPr>
        <w:t xml:space="preserve">过程中未对原采购要求进行调整的，如</w:t>
      </w:r>
      <w:r>
        <w:rPr>
          <w:rFonts w:hint="eastAsia" w:eastAsiaTheme="minorEastAsia"/>
          <w:bCs/>
          <w:sz w:val="24"/>
          <w:szCs w:val="22"/>
        </w:rPr>
        <w:t xml:space="preserve">最终</w:t>
      </w:r>
      <w:r>
        <w:rPr>
          <w:rFonts w:eastAsiaTheme="minorEastAsia"/>
          <w:bCs/>
          <w:sz w:val="24"/>
          <w:szCs w:val="22"/>
        </w:rPr>
        <w:t xml:space="preserve">报价超过首轮报价，则</w:t>
      </w:r>
      <w:r>
        <w:rPr>
          <w:rFonts w:hint="eastAsia" w:eastAsiaTheme="minorEastAsia"/>
          <w:bCs/>
          <w:sz w:val="24"/>
          <w:szCs w:val="22"/>
        </w:rPr>
        <w:t xml:space="preserve">最终</w:t>
      </w:r>
      <w:r>
        <w:rPr>
          <w:rFonts w:eastAsiaTheme="minorEastAsia"/>
          <w:bCs/>
          <w:sz w:val="24"/>
          <w:szCs w:val="22"/>
        </w:rPr>
        <w:t xml:space="preserve">报价无效，仅以其首轮报价作为最终报价，如被评定为成交供应商，其首轮报价即为成交价格。</w:t>
      </w:r>
      <w:r/>
    </w:p>
    <w:p>
      <w:pPr>
        <w:ind w:left="840" w:right="480"/>
        <w:jc w:val="right"/>
        <w:spacing w:line="360" w:lineRule="auto"/>
        <w:rPr>
          <w:rFonts w:eastAsiaTheme="minorEastAsia"/>
          <w:sz w:val="24"/>
        </w:rPr>
      </w:pPr>
      <w:r>
        <w:rPr>
          <w:rFonts w:eastAsiaTheme="minorEastAsia"/>
          <w:sz w:val="24"/>
        </w:rPr>
      </w:r>
      <w:r/>
    </w:p>
    <w:p>
      <w:pPr>
        <w:ind w:left="840" w:right="480"/>
        <w:jc w:val="right"/>
        <w:spacing w:line="360" w:lineRule="auto"/>
        <w:rPr>
          <w:rFonts w:eastAsiaTheme="minorEastAsia"/>
          <w:sz w:val="24"/>
        </w:rPr>
      </w:pPr>
      <w:r>
        <w:rPr>
          <w:rFonts w:eastAsiaTheme="minorEastAsia"/>
          <w:sz w:val="24"/>
        </w:rPr>
      </w:r>
      <w:r/>
    </w:p>
    <w:p>
      <w:pPr>
        <w:ind w:left="840" w:right="480"/>
        <w:jc w:val="right"/>
        <w:spacing w:line="360" w:lineRule="auto"/>
        <w:rPr>
          <w:rFonts w:eastAsiaTheme="minorEastAsia"/>
          <w:sz w:val="24"/>
        </w:rPr>
      </w:pPr>
      <w:r>
        <w:rPr>
          <w:rFonts w:eastAsiaTheme="minorEastAsia"/>
          <w:sz w:val="24"/>
        </w:rPr>
        <w:t xml:space="preserve">法定代表人或其授权代表签字：</w:t>
      </w:r>
      <w:r/>
    </w:p>
    <w:p>
      <w:pPr>
        <w:ind w:left="840" w:right="960"/>
        <w:jc w:val="right"/>
        <w:spacing w:line="360" w:lineRule="auto"/>
        <w:rPr>
          <w:sz w:val="30"/>
          <w:szCs w:val="22"/>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18" w:right="1276" w:bottom="1418" w:left="1622" w:header="851" w:footer="992" w:gutter="0"/>
          <w:cols w:num="1" w:sep="0" w:space="720" w:equalWidth="1"/>
          <w:docGrid w:linePitch="360"/>
        </w:sectPr>
      </w:pPr>
      <w:r>
        <w:rPr>
          <w:rFonts w:eastAsiaTheme="minorEastAsia"/>
          <w:sz w:val="24"/>
        </w:rPr>
        <w:t xml:space="preserve">日期：</w:t>
      </w:r>
      <w:r>
        <w:rPr>
          <w:rFonts w:eastAsiaTheme="minorEastAsia"/>
          <w:sz w:val="24"/>
        </w:rPr>
        <w:t xml:space="preserve">202</w:t>
      </w:r>
      <w:r>
        <w:rPr>
          <w:rFonts w:hint="eastAsia" w:eastAsiaTheme="minorEastAsia"/>
          <w:sz w:val="24"/>
        </w:rPr>
        <w:t xml:space="preserve">6</w:t>
      </w:r>
      <w:r>
        <w:rPr>
          <w:rFonts w:eastAsiaTheme="minorEastAsia"/>
          <w:sz w:val="24"/>
        </w:rPr>
        <w:t xml:space="preserve">年</w:t>
      </w:r>
      <w:r>
        <w:rPr>
          <w:rFonts w:hint="eastAsia" w:eastAsiaTheme="minorEastAsia"/>
          <w:sz w:val="24"/>
          <w:u w:val="single"/>
        </w:rPr>
        <w:t xml:space="preserve">  </w:t>
      </w:r>
      <w:r>
        <w:rPr>
          <w:rFonts w:hAnsiTheme="minorEastAsia" w:eastAsiaTheme="minorEastAsia"/>
          <w:sz w:val="24"/>
        </w:rPr>
        <w:t xml:space="preserve">月</w:t>
      </w:r>
      <w:r>
        <w:rPr>
          <w:rFonts w:hint="eastAsia" w:eastAsiaTheme="minorEastAsia"/>
          <w:sz w:val="24"/>
          <w:u w:val="single"/>
        </w:rPr>
        <w:t xml:space="preserve">  </w:t>
      </w:r>
      <w:r>
        <w:rPr>
          <w:rFonts w:hAnsiTheme="minorEastAsia" w:eastAsiaTheme="minorEastAsia"/>
          <w:sz w:val="24"/>
        </w:rPr>
        <w:t xml:space="preserve">日</w:t>
      </w:r>
      <w:r/>
    </w:p>
    <w:p>
      <w:pPr>
        <w:jc w:val="center"/>
        <w:spacing w:before="100" w:beforeAutospacing="1" w:line="360" w:lineRule="auto"/>
        <w:tabs>
          <w:tab w:val="left" w:pos="764" w:leader="none"/>
        </w:tabs>
        <w:rPr>
          <w:b/>
          <w:sz w:val="32"/>
          <w:szCs w:val="32"/>
        </w:rPr>
        <w:outlineLvl w:val="2"/>
      </w:pPr>
      <w:r>
        <w:rPr>
          <w:b/>
          <w:bCs/>
          <w:sz w:val="32"/>
          <w:szCs w:val="32"/>
        </w:rPr>
        <w:t xml:space="preserve">（二）明细报价表</w:t>
      </w:r>
      <w:r>
        <w:rPr>
          <w:rFonts w:hint="eastAsia"/>
          <w:b/>
          <w:bCs/>
          <w:sz w:val="32"/>
          <w:szCs w:val="32"/>
        </w:rPr>
        <w:t xml:space="preserve">（首轮）</w:t>
      </w:r>
      <w:r/>
    </w:p>
    <w:tbl>
      <w:tblPr>
        <w:tblW w:w="9782" w:type="dxa"/>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sz w:val="24"/>
              </w:rPr>
            </w:pPr>
            <w:r>
              <w:rPr>
                <w:rFonts w:hint="eastAsia" w:ascii="楷体" w:hAnsi="楷体" w:eastAsia="楷体" w:cs="Calibri"/>
                <w:color w:val="5b9bd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sz w:val="24"/>
              </w:rPr>
            </w:pPr>
            <w:r>
              <w:rPr>
                <w:rFonts w:hint="eastAsia" w:ascii="楷体" w:hAnsi="楷体" w:eastAsia="楷体" w:cs="Calibri"/>
                <w:color w:val="5b9bd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b/>
                <w:color w:val="5b9bd5"/>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sz w:val="24"/>
              </w:rPr>
            </w:pPr>
            <w:r>
              <w:rPr>
                <w:rFonts w:hint="eastAsia" w:ascii="楷体" w:hAnsi="楷体" w:eastAsia="楷体"/>
                <w:b/>
                <w:color w:val="5b9bd5"/>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olor w:val="5b9bd5"/>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olor w:val="5b9bd5"/>
                <w:sz w:val="24"/>
              </w:rPr>
            </w:pPr>
            <w:r>
              <w:rPr>
                <w:rFonts w:hint="eastAsia" w:ascii="楷体" w:hAnsi="楷体" w:eastAsia="楷体"/>
                <w:color w:val="5b9bd5"/>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olor w:val="5b9bd5"/>
                <w:sz w:val="24"/>
                <w:highlight w:val="yellow"/>
              </w:rPr>
            </w:pPr>
            <w:r>
              <w:rPr>
                <w:rFonts w:hint="eastAsia" w:ascii="楷体" w:hAnsi="楷体" w:eastAsia="楷体"/>
                <w:color w:val="5b9bd5"/>
                <w:sz w:val="24"/>
                <w:highlight w:val="yellow"/>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sz w:val="24"/>
                <w:highlight w:val="yellow"/>
              </w:rPr>
            </w:pPr>
            <w:r>
              <w:rPr>
                <w:rFonts w:hint="eastAsia" w:ascii="楷体" w:hAnsi="楷体" w:eastAsia="楷体"/>
                <w:color w:val="5b9bd5"/>
                <w:sz w:val="24"/>
                <w:highlight w:val="yellow"/>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sz w:val="24"/>
                <w:highlight w:val="yellow"/>
              </w:rPr>
            </w:pPr>
            <w:r>
              <w:rPr>
                <w:rFonts w:hint="eastAsia" w:ascii="楷体" w:hAnsi="楷体" w:eastAsia="楷体"/>
                <w:color w:val="5b9bd5"/>
                <w:sz w:val="24"/>
                <w:highlight w:val="yellow"/>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sz w:val="24"/>
                <w:highlight w:val="yellow"/>
              </w:rPr>
            </w:pPr>
            <w:r>
              <w:rPr>
                <w:rFonts w:hint="eastAsia" w:ascii="楷体" w:hAnsi="楷体" w:eastAsia="楷体"/>
                <w:color w:val="5b9bd5"/>
                <w:sz w:val="24"/>
                <w:highlight w:val="yellow"/>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sz w:val="24"/>
              </w:rPr>
            </w:pPr>
            <w:r>
              <w:rPr>
                <w:rFonts w:ascii="楷体" w:hAnsi="楷体" w:eastAsia="楷体"/>
                <w:b/>
                <w:color w:val="5b9bd5"/>
                <w:sz w:val="24"/>
              </w:rPr>
              <w:t xml:space="preserve">服务</w:t>
            </w:r>
            <w:r>
              <w:rPr>
                <w:rFonts w:hint="eastAsia" w:ascii="楷体" w:hAnsi="楷体" w:eastAsia="楷体"/>
                <w:b/>
                <w:color w:val="5b9bd5"/>
                <w:sz w:val="24"/>
              </w:rPr>
              <w:t xml:space="preserve">部分小计：     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color w:val="5b9bd5"/>
                <w:sz w:val="24"/>
              </w:rPr>
              <w:t xml:space="preserve">其它与项目有关的费用</w:t>
            </w:r>
            <w:r>
              <w:rPr>
                <w:rFonts w:hint="eastAsia" w:ascii="楷体" w:hAnsi="楷体" w:eastAsia="楷体"/>
                <w:b/>
                <w:i/>
                <w:iCs/>
                <w:color w:val="5b9bd5"/>
                <w:sz w:val="24"/>
              </w:rPr>
              <w:t xml:space="preserve">（可编辑）</w:t>
            </w:r>
            <w:r/>
          </w:p>
        </w:tc>
        <w:tc>
          <w:tcPr>
            <w:gridSpan w:val="4"/>
            <w:tcW w:w="5483" w:type="dxa"/>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s="楷体"/>
                <w:b/>
                <w:color w:val="5b9bd5"/>
                <w:sz w:val="24"/>
              </w:rPr>
              <w:t xml:space="preserve">元</w:t>
            </w:r>
            <w:r/>
          </w:p>
        </w:tc>
      </w:tr>
      <w:tr>
        <w:trPr/>
        <w:tc>
          <w:tcPr>
            <w:gridSpan w:val="4"/>
            <w:tcW w:w="4299" w:type="dxa"/>
            <w:textDirection w:val="lrTb"/>
            <w:noWrap w:val="false"/>
          </w:tcPr>
          <w:p>
            <w:pPr>
              <w:spacing w:line="360" w:lineRule="auto"/>
              <w:rPr>
                <w:rFonts w:hint="eastAsia" w:ascii="楷体" w:hAnsi="楷体" w:eastAsia="楷体"/>
                <w:b/>
                <w:color w:val="5b9bd5"/>
                <w:sz w:val="24"/>
              </w:rPr>
            </w:pPr>
            <w:r>
              <w:rPr>
                <w:rFonts w:hint="eastAsia" w:ascii="楷体" w:hAnsi="楷体" w:eastAsia="楷体"/>
                <w:b/>
                <w:color w:val="5b9bd5"/>
                <w:sz w:val="24"/>
              </w:rPr>
              <w:t xml:space="preserve">项目总报价</w:t>
            </w:r>
            <w:r/>
          </w:p>
        </w:tc>
        <w:tc>
          <w:tcPr>
            <w:gridSpan w:val="4"/>
            <w:tcW w:w="5483" w:type="dxa"/>
            <w:textDirection w:val="lrTb"/>
            <w:noWrap w:val="false"/>
          </w:tcPr>
          <w:p>
            <w:pPr>
              <w:jc w:val="center"/>
              <w:spacing w:line="360" w:lineRule="auto"/>
              <w:rPr>
                <w:rFonts w:hint="eastAsia" w:ascii="楷体" w:hAnsi="楷体" w:eastAsia="楷体"/>
                <w:color w:val="5b9bd5"/>
                <w:sz w:val="24"/>
              </w:rPr>
            </w:pPr>
            <w:r>
              <w:rPr>
                <w:rFonts w:hint="eastAsia" w:ascii="楷体" w:hAnsi="楷体" w:eastAsia="楷体" w:cs="楷体"/>
                <w:b/>
                <w:color w:val="5b9bd5"/>
                <w:sz w:val="24"/>
              </w:rPr>
              <w:t xml:space="preserve">元</w:t>
            </w:r>
            <w:r/>
          </w:p>
        </w:tc>
      </w:tr>
    </w:tbl>
    <w:p>
      <w:pPr>
        <w:jc w:val="left"/>
        <w:spacing w:line="360" w:lineRule="auto"/>
        <w:rPr>
          <w:rFonts w:eastAsiaTheme="minorEastAsia"/>
          <w:sz w:val="24"/>
          <w:szCs w:val="22"/>
        </w:rPr>
      </w:pPr>
      <w:r>
        <w:rPr>
          <w:rFonts w:hAnsiTheme="minorEastAsia" w:eastAsiaTheme="minorEastAsia"/>
          <w:sz w:val="24"/>
          <w:szCs w:val="22"/>
        </w:rPr>
        <w:t xml:space="preserve">注：</w:t>
      </w:r>
      <w:r>
        <w:rPr>
          <w:rFonts w:eastAsiaTheme="minorEastAsia"/>
          <w:sz w:val="24"/>
          <w:szCs w:val="22"/>
        </w:rPr>
        <w:t xml:space="preserve">1.</w:t>
      </w:r>
      <w:r>
        <w:rPr>
          <w:rFonts w:hAnsiTheme="minorEastAsia" w:eastAsiaTheme="minorEastAsia"/>
          <w:sz w:val="24"/>
          <w:szCs w:val="22"/>
        </w:rPr>
        <w:t xml:space="preserve">请根据</w:t>
      </w:r>
      <w:r>
        <w:rPr>
          <w:rFonts w:hint="eastAsia" w:ascii="宋体" w:hAnsi="宋体" w:eastAsiaTheme="minorEastAsia"/>
          <w:sz w:val="24"/>
          <w:szCs w:val="22"/>
        </w:rPr>
        <w:t xml:space="preserve">协商文件</w:t>
      </w:r>
      <w:r>
        <w:rPr>
          <w:rFonts w:hAnsiTheme="minorEastAsia" w:eastAsiaTheme="minorEastAsia"/>
          <w:sz w:val="24"/>
          <w:szCs w:val="22"/>
        </w:rPr>
        <w:t xml:space="preserve">第</w:t>
      </w:r>
      <w:r>
        <w:rPr>
          <w:rFonts w:hint="eastAsia" w:hAnsiTheme="minorEastAsia" w:eastAsiaTheme="minorEastAsia"/>
          <w:sz w:val="24"/>
          <w:szCs w:val="22"/>
        </w:rPr>
        <w:t xml:space="preserve">三</w:t>
      </w:r>
      <w:r>
        <w:rPr>
          <w:rFonts w:hAnsiTheme="minorEastAsia" w:eastAsiaTheme="minorEastAsia"/>
          <w:sz w:val="24"/>
          <w:szCs w:val="22"/>
        </w:rPr>
        <w:t xml:space="preserve">章</w:t>
      </w:r>
      <w:r>
        <w:rPr>
          <w:rFonts w:hint="eastAsia" w:hAnsiTheme="minorEastAsia" w:eastAsiaTheme="minorEastAsia"/>
          <w:sz w:val="24"/>
          <w:szCs w:val="22"/>
        </w:rPr>
        <w:t xml:space="preserve">“</w:t>
      </w:r>
      <w:r>
        <w:rPr>
          <w:rFonts w:hAnsiTheme="minorEastAsia" w:eastAsiaTheme="minorEastAsia"/>
          <w:sz w:val="24"/>
          <w:szCs w:val="22"/>
        </w:rPr>
        <w:t xml:space="preserve">采购需求</w:t>
      </w:r>
      <w:r>
        <w:rPr>
          <w:rFonts w:hint="eastAsia" w:hAnsiTheme="minorEastAsia" w:eastAsiaTheme="minorEastAsia"/>
          <w:sz w:val="24"/>
          <w:szCs w:val="22"/>
        </w:rPr>
        <w:t xml:space="preserve">”</w:t>
      </w:r>
      <w:r>
        <w:rPr>
          <w:rFonts w:hAnsiTheme="minorEastAsia" w:eastAsiaTheme="minorEastAsia"/>
          <w:sz w:val="24"/>
          <w:szCs w:val="22"/>
        </w:rPr>
        <w:t xml:space="preserve">填写；</w:t>
      </w:r>
      <w:r>
        <w:rPr>
          <w:rFonts w:hAnsiTheme="minorEastAsia" w:eastAsiaTheme="minorEastAsia"/>
          <w:b/>
          <w:sz w:val="24"/>
          <w:szCs w:val="22"/>
        </w:rPr>
        <w:t xml:space="preserve">本表格式不得修改</w:t>
      </w:r>
      <w:r>
        <w:rPr>
          <w:rFonts w:hAnsiTheme="minorEastAsia" w:eastAsiaTheme="minorEastAsia"/>
          <w:sz w:val="24"/>
          <w:szCs w:val="22"/>
        </w:rPr>
        <w:t xml:space="preserve">。</w:t>
      </w:r>
      <w:r/>
    </w:p>
    <w:p>
      <w:pPr>
        <w:ind w:firstLine="480"/>
        <w:jc w:val="left"/>
        <w:spacing w:line="360" w:lineRule="auto"/>
        <w:rPr>
          <w:rFonts w:eastAsiaTheme="minorEastAsia"/>
          <w:sz w:val="24"/>
          <w:szCs w:val="22"/>
        </w:rPr>
      </w:pPr>
      <w:r>
        <w:rPr>
          <w:rFonts w:eastAsiaTheme="minorEastAsia"/>
          <w:sz w:val="24"/>
          <w:szCs w:val="22"/>
        </w:rPr>
        <w:t xml:space="preserve">2.</w:t>
      </w:r>
      <w:r>
        <w:rPr>
          <w:rFonts w:hAnsiTheme="minorEastAsia" w:eastAsiaTheme="minorEastAsia"/>
          <w:sz w:val="24"/>
          <w:szCs w:val="22"/>
        </w:rPr>
        <w:t xml:space="preserve">所有价格应按协商文件中规定的货币单位填写；项目报价应为以上各分项价格之和，对于报价免费的项目必须标明</w:t>
      </w:r>
      <w:r>
        <w:rPr>
          <w:rFonts w:ascii="宋体" w:hAnsi="宋体" w:eastAsiaTheme="minorEastAsia"/>
          <w:sz w:val="24"/>
          <w:szCs w:val="22"/>
        </w:rPr>
        <w:t xml:space="preserve">“</w:t>
      </w:r>
      <w:r>
        <w:rPr>
          <w:rFonts w:hAnsiTheme="minorEastAsia" w:eastAsiaTheme="minorEastAsia"/>
          <w:sz w:val="24"/>
          <w:szCs w:val="22"/>
        </w:rPr>
        <w:t xml:space="preserve">免费</w:t>
      </w:r>
      <w:r>
        <w:rPr>
          <w:rFonts w:ascii="宋体" w:hAnsi="宋体" w:eastAsiaTheme="minorEastAsia"/>
          <w:sz w:val="24"/>
          <w:szCs w:val="22"/>
        </w:rPr>
        <w:t xml:space="preserve">”</w:t>
      </w:r>
      <w:r>
        <w:rPr>
          <w:rFonts w:hAnsiTheme="minorEastAsia" w:eastAsiaTheme="minorEastAsia"/>
          <w:sz w:val="24"/>
          <w:szCs w:val="22"/>
        </w:rPr>
        <w:t xml:space="preserve">。</w:t>
      </w:r>
      <w:r/>
    </w:p>
    <w:p>
      <w:pPr>
        <w:ind w:firstLine="480"/>
        <w:jc w:val="left"/>
        <w:spacing w:line="360" w:lineRule="auto"/>
        <w:rPr>
          <w:rFonts w:eastAsiaTheme="minorEastAsia"/>
          <w:sz w:val="24"/>
          <w:szCs w:val="22"/>
        </w:rPr>
      </w:pPr>
      <w:r>
        <w:rPr>
          <w:rFonts w:eastAsiaTheme="minorEastAsia"/>
          <w:sz w:val="24"/>
          <w:szCs w:val="22"/>
        </w:rPr>
        <w:t xml:space="preserve">3.</w:t>
      </w:r>
      <w:r>
        <w:rPr>
          <w:rFonts w:hint="eastAsia" w:hAnsiTheme="minorEastAsia" w:eastAsiaTheme="minorEastAsia"/>
          <w:sz w:val="24"/>
          <w:szCs w:val="22"/>
        </w:rPr>
        <w:t xml:space="preserve">报价</w:t>
      </w:r>
      <w:r>
        <w:rPr>
          <w:rFonts w:hAnsiTheme="minorEastAsia" w:eastAsiaTheme="minorEastAsia"/>
          <w:sz w:val="24"/>
          <w:szCs w:val="22"/>
        </w:rPr>
        <w:t xml:space="preserve">应包含设备的价款、包装、运输、装卸、安装、调试、技术指导、培训、咨询、服务、保险、税费、检测、验收合格交付使用之前以及技术和售后服务等其他各项有关费用。</w:t>
      </w:r>
      <w:r/>
    </w:p>
    <w:p>
      <w:pPr>
        <w:ind w:firstLine="480"/>
        <w:jc w:val="left"/>
        <w:spacing w:line="360" w:lineRule="auto"/>
        <w:rPr>
          <w:rFonts w:eastAsiaTheme="minorEastAsia"/>
          <w:sz w:val="24"/>
          <w:szCs w:val="22"/>
        </w:rPr>
      </w:pPr>
      <w:r>
        <w:rPr>
          <w:rFonts w:eastAsiaTheme="minorEastAsia"/>
          <w:sz w:val="24"/>
          <w:szCs w:val="22"/>
        </w:rPr>
        <w:t xml:space="preserve">4.</w:t>
      </w:r>
      <w:r>
        <w:rPr>
          <w:rFonts w:hint="eastAsia" w:hAnsiTheme="minorEastAsia" w:eastAsiaTheme="minorEastAsia"/>
          <w:sz w:val="24"/>
          <w:szCs w:val="22"/>
        </w:rPr>
        <w:t xml:space="preserve">报价</w:t>
      </w:r>
      <w:r>
        <w:rPr>
          <w:rFonts w:hAnsiTheme="minorEastAsia" w:eastAsiaTheme="minorEastAsia"/>
          <w:sz w:val="24"/>
          <w:szCs w:val="22"/>
        </w:rPr>
        <w:t xml:space="preserve">一览表的项目报价应当与</w:t>
      </w:r>
      <w:r>
        <w:rPr>
          <w:rFonts w:hint="eastAsia" w:hAnsiTheme="minorEastAsia" w:eastAsiaTheme="minorEastAsia"/>
          <w:sz w:val="24"/>
          <w:szCs w:val="22"/>
        </w:rPr>
        <w:t xml:space="preserve">明细报价表</w:t>
      </w:r>
      <w:r>
        <w:rPr>
          <w:rFonts w:hAnsiTheme="minorEastAsia" w:eastAsiaTheme="minorEastAsia"/>
          <w:sz w:val="24"/>
          <w:szCs w:val="22"/>
        </w:rPr>
        <w:t xml:space="preserve">的协商总价一致。</w:t>
      </w:r>
      <w:r/>
    </w:p>
    <w:p>
      <w:pPr>
        <w:ind w:firstLine="5880"/>
        <w:spacing w:line="360" w:lineRule="auto"/>
        <w:rPr>
          <w:sz w:val="24"/>
        </w:rPr>
      </w:pPr>
      <w:r>
        <w:rPr>
          <w:sz w:val="24"/>
        </w:rPr>
        <w:t xml:space="preserve">供应商名称（公章）：</w:t>
      </w:r>
      <w:r/>
    </w:p>
    <w:p>
      <w:pPr>
        <w:ind w:firstLine="5880"/>
        <w:spacing w:line="360" w:lineRule="auto"/>
        <w:rPr>
          <w:sz w:val="24"/>
        </w:rPr>
      </w:pPr>
      <w:r>
        <w:rPr>
          <w:sz w:val="24"/>
        </w:rPr>
      </w:r>
      <w:r/>
    </w:p>
    <w:p>
      <w:pPr>
        <w:ind w:firstLine="5880"/>
        <w:spacing w:line="360" w:lineRule="auto"/>
        <w:rPr>
          <w:rFonts w:hint="eastAsia" w:hAnsiTheme="minorEastAsia" w:eastAsiaTheme="minorEastAsia"/>
          <w:sz w:val="24"/>
        </w:rPr>
      </w:pPr>
      <w:r>
        <w:rPr>
          <w:rFonts w:hAnsiTheme="minorEastAsia" w:eastAsiaTheme="minorEastAsia"/>
          <w:sz w:val="24"/>
        </w:rPr>
        <w:t xml:space="preserve">日期：</w:t>
      </w:r>
      <w:r>
        <w:rPr>
          <w:rFonts w:hint="eastAsia" w:eastAsiaTheme="minorEastAsia"/>
          <w:sz w:val="24"/>
        </w:rPr>
        <w:t xml:space="preserve">202</w:t>
      </w:r>
      <w:r>
        <w:rPr>
          <w:rFonts w:hint="eastAsia" w:eastAsiaTheme="minorEastAsia"/>
          <w:sz w:val="24"/>
        </w:rPr>
        <w:t xml:space="preserve">6</w:t>
      </w:r>
      <w:r>
        <w:rPr>
          <w:rFonts w:hAnsiTheme="minorEastAsia" w:eastAsiaTheme="minorEastAsia"/>
          <w:sz w:val="24"/>
        </w:rPr>
        <w:t xml:space="preserve">年</w:t>
      </w:r>
      <w:r>
        <w:rPr>
          <w:rFonts w:hint="eastAsia" w:eastAsiaTheme="minorEastAsia"/>
          <w:sz w:val="24"/>
          <w:u w:val="single"/>
        </w:rPr>
        <w:t xml:space="preserve">  </w:t>
      </w:r>
      <w:r>
        <w:rPr>
          <w:rFonts w:hAnsiTheme="minorEastAsia" w:eastAsiaTheme="minorEastAsia"/>
          <w:sz w:val="24"/>
        </w:rPr>
        <w:t xml:space="preserve">月</w:t>
      </w:r>
      <w:r>
        <w:rPr>
          <w:rFonts w:hint="eastAsia" w:eastAsiaTheme="minorEastAsia"/>
          <w:sz w:val="24"/>
          <w:u w:val="single"/>
        </w:rPr>
        <w:t xml:space="preserve">  </w:t>
      </w:r>
      <w:r>
        <w:rPr>
          <w:rFonts w:hAnsiTheme="minorEastAsia" w:eastAsiaTheme="minorEastAsia"/>
          <w:sz w:val="24"/>
        </w:rPr>
        <w:t xml:space="preserve">日</w:t>
      </w:r>
      <w:r/>
    </w:p>
    <w:p>
      <w:pPr>
        <w:jc w:val="left"/>
        <w:widowControl/>
        <w:rPr>
          <w:rFonts w:hint="eastAsia" w:hAnsiTheme="minorEastAsia" w:eastAsiaTheme="minorEastAsia"/>
          <w:sz w:val="24"/>
        </w:rPr>
      </w:pPr>
      <w:r>
        <w:rPr>
          <w:rFonts w:hAnsiTheme="minorEastAsia" w:eastAsiaTheme="minorEastAsia"/>
          <w:sz w:val="24"/>
        </w:rPr>
        <w:br w:type="page" w:clear="all"/>
      </w:r>
      <w:r/>
    </w:p>
    <w:p>
      <w:pPr>
        <w:jc w:val="center"/>
        <w:spacing w:line="360" w:lineRule="auto"/>
        <w:rPr>
          <w:rFonts w:eastAsiaTheme="minorEastAsia"/>
          <w:b/>
          <w:sz w:val="32"/>
          <w:szCs w:val="32"/>
        </w:rPr>
        <w:outlineLvl w:val="2"/>
      </w:pPr>
      <w:r>
        <w:rPr>
          <w:rFonts w:hAnsiTheme="minorEastAsia" w:eastAsiaTheme="minorEastAsia"/>
          <w:b/>
          <w:sz w:val="32"/>
          <w:szCs w:val="32"/>
        </w:rPr>
        <w:t xml:space="preserve">（</w:t>
      </w:r>
      <w:r>
        <w:rPr>
          <w:rFonts w:hint="eastAsia" w:hAnsiTheme="minorEastAsia" w:eastAsiaTheme="minorEastAsia"/>
          <w:b/>
          <w:sz w:val="32"/>
          <w:szCs w:val="32"/>
        </w:rPr>
        <w:t xml:space="preserve">三</w:t>
      </w:r>
      <w:r>
        <w:rPr>
          <w:rFonts w:hAnsiTheme="minorEastAsia" w:eastAsiaTheme="minorEastAsia"/>
          <w:b/>
          <w:sz w:val="32"/>
          <w:szCs w:val="32"/>
        </w:rPr>
        <w:t xml:space="preserve">）</w:t>
      </w:r>
      <w:r>
        <w:rPr>
          <w:rFonts w:hint="eastAsia" w:hAnsiTheme="minorEastAsia" w:eastAsiaTheme="minorEastAsia"/>
          <w:b/>
          <w:sz w:val="32"/>
          <w:szCs w:val="32"/>
        </w:rPr>
        <w:t xml:space="preserve">报价</w:t>
      </w:r>
      <w:r>
        <w:rPr>
          <w:rFonts w:hAnsiTheme="minorEastAsia" w:eastAsiaTheme="minorEastAsia"/>
          <w:b/>
          <w:sz w:val="32"/>
          <w:szCs w:val="32"/>
        </w:rPr>
        <w:t xml:space="preserve">一览表</w:t>
      </w:r>
      <w:r>
        <w:rPr>
          <w:rFonts w:hint="eastAsia" w:hAnsiTheme="minorEastAsia" w:eastAsiaTheme="minorEastAsia"/>
          <w:b/>
          <w:sz w:val="32"/>
          <w:szCs w:val="32"/>
        </w:rPr>
        <w:t xml:space="preserve">（最终）</w:t>
      </w:r>
      <w:r/>
    </w:p>
    <w:tbl>
      <w:tblPr>
        <w:tblW w:w="9475" w:type="dxa"/>
        <w:jc w:val="center"/>
        <w:tblLayout w:type="fixed"/>
        <w:tblLook w:val="04A0" w:firstRow="1" w:lastRow="0" w:firstColumn="1" w:lastColumn="0" w:noHBand="0" w:noVBand="1"/>
      </w:tblPr>
      <w:tblGrid>
        <w:gridCol w:w="2443"/>
        <w:gridCol w:w="7032"/>
      </w:tblGrid>
      <w:tr>
        <w:trPr>
          <w:jc w:val="center"/>
          <w:trHeight w:val="225"/>
        </w:trPr>
        <w:tc>
          <w:tcPr>
            <w:gridSpan w:val="2"/>
            <w:tcBorders>
              <w:top w:val="none" w:color="000000" w:sz="4" w:space="0"/>
              <w:left w:val="none" w:color="000000" w:sz="4" w:space="0"/>
              <w:bottom w:val="none" w:color="000000" w:sz="4" w:space="0"/>
              <w:right w:val="none" w:color="000000" w:sz="4" w:space="0"/>
            </w:tcBorders>
            <w:tcW w:w="9475" w:type="dxa"/>
            <w:vAlign w:val="center"/>
            <w:textDirection w:val="lrTb"/>
            <w:noWrap w:val="false"/>
          </w:tcPr>
          <w:p>
            <w:pPr>
              <w:widowControl/>
              <w:rPr>
                <w:rFonts w:eastAsiaTheme="minorEastAsia"/>
                <w:sz w:val="32"/>
                <w:szCs w:val="32"/>
              </w:rPr>
            </w:pPr>
            <w:r>
              <w:rPr>
                <w:rFonts w:eastAsiaTheme="minorEastAsia"/>
                <w:sz w:val="32"/>
                <w:szCs w:val="32"/>
              </w:rPr>
              <w:t xml:space="preserve">供应商名称（加盖公章）：</w:t>
            </w:r>
            <w:r/>
          </w:p>
        </w:tc>
      </w:tr>
      <w:tr>
        <w:trPr>
          <w:jc w:val="center"/>
          <w:trHeight w:val="1297"/>
        </w:trPr>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jc w:val="center"/>
              <w:rPr>
                <w:rFonts w:eastAsiaTheme="minorEastAsia"/>
                <w:sz w:val="32"/>
                <w:szCs w:val="32"/>
              </w:rPr>
            </w:pPr>
            <w:r>
              <w:rPr>
                <w:rFonts w:eastAsiaTheme="minorEastAsia"/>
                <w:sz w:val="32"/>
                <w:szCs w:val="32"/>
              </w:rPr>
              <w:t xml:space="preserve">项目报价</w:t>
            </w:r>
            <w:r/>
          </w:p>
        </w:tc>
        <w:tc>
          <w:tcPr>
            <w:tcBorders>
              <w:top w:val="single" w:color="auto" w:sz="4" w:space="0"/>
              <w:left w:val="none" w:color="000000" w:sz="4" w:space="0"/>
              <w:bottom w:val="single" w:color="auto" w:sz="4" w:space="0"/>
              <w:right w:val="single" w:color="auto" w:sz="4" w:space="0"/>
            </w:tcBorders>
            <w:tcW w:w="7032" w:type="dxa"/>
            <w:vAlign w:val="center"/>
            <w:textDirection w:val="lrTb"/>
            <w:noWrap w:val="false"/>
          </w:tcPr>
          <w:p>
            <w:pPr>
              <w:widowControl/>
              <w:rPr>
                <w:rFonts w:eastAsiaTheme="minorEastAsia"/>
                <w:sz w:val="32"/>
                <w:szCs w:val="32"/>
              </w:rPr>
            </w:pPr>
            <w:r>
              <w:rPr>
                <w:rFonts w:eastAsiaTheme="minorEastAsia"/>
                <w:sz w:val="32"/>
                <w:szCs w:val="32"/>
              </w:rPr>
              <w:t xml:space="preserve">金额（大写）：</w:t>
            </w:r>
            <w:r/>
          </w:p>
          <w:p>
            <w:pPr>
              <w:tabs>
                <w:tab w:val="left" w:pos="1535" w:leader="none"/>
              </w:tabs>
              <w:rPr>
                <w:rFonts w:eastAsiaTheme="minorEastAsia"/>
                <w:sz w:val="32"/>
                <w:szCs w:val="32"/>
              </w:rPr>
            </w:pPr>
            <w:r>
              <w:rPr>
                <w:rFonts w:eastAsiaTheme="minorEastAsia"/>
                <w:sz w:val="32"/>
                <w:szCs w:val="32"/>
              </w:rPr>
              <w:tab/>
            </w:r>
            <w:r>
              <w:rPr>
                <w:rFonts w:eastAsiaTheme="minorEastAsia"/>
                <w:sz w:val="32"/>
                <w:szCs w:val="32"/>
              </w:rPr>
              <w:t xml:space="preserve">￥：</w:t>
            </w:r>
            <w:r/>
          </w:p>
        </w:tc>
      </w:tr>
      <w:tr>
        <w:trPr>
          <w:jc w:val="center"/>
          <w:trHeight w:val="788"/>
        </w:trPr>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jc w:val="center"/>
              <w:widowControl/>
              <w:rPr>
                <w:rFonts w:eastAsiaTheme="minorEastAsia"/>
                <w:sz w:val="32"/>
                <w:szCs w:val="32"/>
              </w:rPr>
            </w:pPr>
            <w:r>
              <w:rPr>
                <w:rFonts w:hint="eastAsia" w:eastAsiaTheme="minorEastAsia"/>
                <w:sz w:val="32"/>
                <w:szCs w:val="32"/>
              </w:rPr>
              <w:t xml:space="preserve">服务</w:t>
            </w:r>
            <w:r>
              <w:rPr>
                <w:rFonts w:eastAsiaTheme="minorEastAsia"/>
                <w:sz w:val="32"/>
                <w:szCs w:val="32"/>
              </w:rPr>
              <w:t xml:space="preserve">期</w:t>
            </w:r>
            <w:r/>
          </w:p>
        </w:tc>
        <w:tc>
          <w:tcPr>
            <w:tcBorders>
              <w:top w:val="single" w:color="auto" w:sz="4" w:space="0"/>
              <w:left w:val="none" w:color="000000" w:sz="4" w:space="0"/>
              <w:bottom w:val="single" w:color="auto" w:sz="4" w:space="0"/>
              <w:right w:val="single" w:color="auto" w:sz="4" w:space="0"/>
            </w:tcBorders>
            <w:tcW w:w="7032" w:type="dxa"/>
            <w:vAlign w:val="center"/>
            <w:textDirection w:val="lrTb"/>
            <w:noWrap w:val="false"/>
          </w:tcPr>
          <w:p>
            <w:pPr>
              <w:widowControl/>
              <w:rPr>
                <w:rFonts w:eastAsiaTheme="minorEastAsia"/>
                <w:sz w:val="32"/>
                <w:szCs w:val="32"/>
              </w:rPr>
            </w:pPr>
            <w:r>
              <w:rPr>
                <w:rFonts w:eastAsiaTheme="minorEastAsia"/>
                <w:sz w:val="32"/>
                <w:szCs w:val="32"/>
              </w:rPr>
            </w:r>
            <w:r/>
          </w:p>
        </w:tc>
      </w:tr>
      <w:tr>
        <w:trPr>
          <w:jc w:val="center"/>
          <w:trHeight w:val="730"/>
        </w:trPr>
        <w:tc>
          <w:tcPr>
            <w:tcBorders>
              <w:top w:val="single" w:color="auto" w:sz="4" w:space="0"/>
              <w:left w:val="single" w:color="auto" w:sz="4" w:space="0"/>
              <w:bottom w:val="single" w:color="auto" w:sz="4" w:space="0"/>
              <w:right w:val="single" w:color="auto" w:sz="4" w:space="0"/>
            </w:tcBorders>
            <w:tcW w:w="2443" w:type="dxa"/>
            <w:vAlign w:val="center"/>
            <w:textDirection w:val="lrTb"/>
            <w:noWrap w:val="false"/>
          </w:tcPr>
          <w:p>
            <w:pPr>
              <w:jc w:val="center"/>
              <w:widowControl/>
              <w:rPr>
                <w:rFonts w:eastAsiaTheme="minorEastAsia"/>
                <w:sz w:val="32"/>
                <w:szCs w:val="32"/>
              </w:rPr>
            </w:pPr>
            <w:r>
              <w:rPr>
                <w:rFonts w:eastAsiaTheme="minorEastAsia"/>
                <w:sz w:val="32"/>
                <w:szCs w:val="32"/>
              </w:rPr>
              <w:t xml:space="preserve">备注</w:t>
            </w:r>
            <w:r/>
          </w:p>
        </w:tc>
        <w:tc>
          <w:tcPr>
            <w:tcBorders>
              <w:top w:val="single" w:color="auto" w:sz="4" w:space="0"/>
              <w:left w:val="none" w:color="000000" w:sz="4" w:space="0"/>
              <w:bottom w:val="single" w:color="auto" w:sz="4" w:space="0"/>
              <w:right w:val="single" w:color="auto" w:sz="4" w:space="0"/>
            </w:tcBorders>
            <w:tcW w:w="7032" w:type="dxa"/>
            <w:vAlign w:val="center"/>
            <w:textDirection w:val="lrTb"/>
            <w:noWrap w:val="false"/>
          </w:tcPr>
          <w:p>
            <w:pPr>
              <w:widowControl/>
              <w:rPr>
                <w:rFonts w:eastAsiaTheme="minorEastAsia"/>
                <w:sz w:val="32"/>
                <w:szCs w:val="32"/>
              </w:rPr>
            </w:pPr>
            <w:r>
              <w:rPr>
                <w:rFonts w:eastAsiaTheme="minorEastAsia"/>
                <w:sz w:val="32"/>
                <w:szCs w:val="32"/>
              </w:rPr>
            </w:r>
            <w:r/>
          </w:p>
        </w:tc>
      </w:tr>
    </w:tbl>
    <w:p>
      <w:pPr>
        <w:ind w:firstLine="480"/>
        <w:spacing w:line="360" w:lineRule="auto"/>
        <w:rPr>
          <w:rFonts w:eastAsiaTheme="minorEastAsia"/>
          <w:sz w:val="24"/>
          <w:szCs w:val="22"/>
        </w:rPr>
      </w:pPr>
      <w:r>
        <w:rPr>
          <w:rFonts w:eastAsiaTheme="minorEastAsia"/>
          <w:sz w:val="24"/>
          <w:szCs w:val="22"/>
        </w:rPr>
        <w:t xml:space="preserve">注：</w:t>
      </w:r>
      <w:r>
        <w:rPr>
          <w:rFonts w:eastAsiaTheme="minorEastAsia"/>
          <w:sz w:val="24"/>
          <w:szCs w:val="22"/>
        </w:rPr>
        <w:t xml:space="preserve">1.</w:t>
      </w:r>
      <w:r>
        <w:rPr>
          <w:rFonts w:ascii="宋体" w:hAnsi="宋体" w:eastAsiaTheme="minorEastAsia"/>
          <w:sz w:val="24"/>
          <w:szCs w:val="22"/>
        </w:rPr>
        <w:t xml:space="preserve">“</w:t>
      </w:r>
      <w:r>
        <w:rPr>
          <w:rFonts w:eastAsiaTheme="minorEastAsia"/>
          <w:sz w:val="24"/>
          <w:szCs w:val="22"/>
        </w:rPr>
        <w:t xml:space="preserve">项目报价</w:t>
      </w:r>
      <w:r>
        <w:rPr>
          <w:rFonts w:ascii="宋体" w:hAnsi="宋体" w:eastAsiaTheme="minorEastAsia"/>
          <w:sz w:val="24"/>
          <w:szCs w:val="22"/>
        </w:rPr>
        <w:t xml:space="preserve">”</w:t>
      </w:r>
      <w:r>
        <w:rPr>
          <w:rFonts w:eastAsiaTheme="minorEastAsia"/>
          <w:sz w:val="24"/>
          <w:szCs w:val="22"/>
        </w:rPr>
        <w:t xml:space="preserve">应包含完成本项目发生的所有含税费用、支付给员工的工资和国家强制缴纳的各种社会保障资金，以及供应商认为需要的其他费用等。</w:t>
      </w:r>
      <w:r>
        <w:rPr>
          <w:rFonts w:hint="eastAsia" w:eastAsiaTheme="minorEastAsia"/>
          <w:sz w:val="24"/>
          <w:szCs w:val="22"/>
        </w:rPr>
        <w:t xml:space="preserve">最终</w:t>
      </w:r>
      <w:r>
        <w:rPr>
          <w:rFonts w:eastAsiaTheme="minorEastAsia"/>
          <w:bCs/>
          <w:sz w:val="24"/>
          <w:szCs w:val="22"/>
        </w:rPr>
        <w:t xml:space="preserve">报价不得超过预算。</w:t>
      </w:r>
      <w:r/>
    </w:p>
    <w:p>
      <w:pPr>
        <w:ind w:firstLine="480"/>
        <w:spacing w:line="360" w:lineRule="auto"/>
        <w:rPr>
          <w:rFonts w:eastAsiaTheme="minorEastAsia"/>
          <w:bCs/>
          <w:sz w:val="24"/>
          <w:szCs w:val="22"/>
        </w:rPr>
      </w:pPr>
      <w:r>
        <w:rPr>
          <w:rFonts w:eastAsiaTheme="minorEastAsia"/>
          <w:bCs/>
          <w:sz w:val="24"/>
          <w:szCs w:val="22"/>
        </w:rPr>
        <w:t xml:space="preserve">2.</w:t>
      </w:r>
      <w:r>
        <w:rPr>
          <w:rFonts w:hint="eastAsia" w:eastAsiaTheme="minorEastAsia"/>
          <w:bCs/>
          <w:sz w:val="24"/>
          <w:szCs w:val="22"/>
        </w:rPr>
        <w:t xml:space="preserve">协商</w:t>
      </w:r>
      <w:r>
        <w:rPr>
          <w:rFonts w:eastAsiaTheme="minorEastAsia"/>
          <w:bCs/>
          <w:sz w:val="24"/>
          <w:szCs w:val="22"/>
        </w:rPr>
        <w:t xml:space="preserve">过程中未对原采购要求进行调整的，如</w:t>
      </w:r>
      <w:r>
        <w:rPr>
          <w:rFonts w:hint="eastAsia" w:eastAsiaTheme="minorEastAsia"/>
          <w:bCs/>
          <w:sz w:val="24"/>
          <w:szCs w:val="22"/>
        </w:rPr>
        <w:t xml:space="preserve">最终</w:t>
      </w:r>
      <w:r>
        <w:rPr>
          <w:rFonts w:eastAsiaTheme="minorEastAsia"/>
          <w:bCs/>
          <w:sz w:val="24"/>
          <w:szCs w:val="22"/>
        </w:rPr>
        <w:t xml:space="preserve">报价超过首轮报价，则</w:t>
      </w:r>
      <w:r>
        <w:rPr>
          <w:rFonts w:hint="eastAsia" w:eastAsiaTheme="minorEastAsia"/>
          <w:bCs/>
          <w:sz w:val="24"/>
          <w:szCs w:val="22"/>
        </w:rPr>
        <w:t xml:space="preserve">最终</w:t>
      </w:r>
      <w:r>
        <w:rPr>
          <w:rFonts w:eastAsiaTheme="minorEastAsia"/>
          <w:bCs/>
          <w:sz w:val="24"/>
          <w:szCs w:val="22"/>
        </w:rPr>
        <w:t xml:space="preserve">报价无效，仅以其首轮报价作为最终报价，如被评定为成交供应商，其首轮报价即为成交价格。</w:t>
      </w:r>
      <w:r/>
    </w:p>
    <w:p>
      <w:pPr>
        <w:ind w:left="840" w:right="480"/>
        <w:jc w:val="right"/>
        <w:spacing w:line="360" w:lineRule="auto"/>
        <w:rPr>
          <w:rFonts w:eastAsiaTheme="minorEastAsia"/>
          <w:sz w:val="24"/>
        </w:rPr>
      </w:pPr>
      <w:r>
        <w:rPr>
          <w:rFonts w:eastAsiaTheme="minorEastAsia"/>
          <w:sz w:val="24"/>
        </w:rPr>
      </w:r>
      <w:r/>
    </w:p>
    <w:p>
      <w:pPr>
        <w:ind w:left="840" w:right="480"/>
        <w:jc w:val="right"/>
        <w:spacing w:line="360" w:lineRule="auto"/>
        <w:rPr>
          <w:rFonts w:eastAsiaTheme="minorEastAsia"/>
          <w:sz w:val="24"/>
        </w:rPr>
      </w:pPr>
      <w:r>
        <w:rPr>
          <w:rFonts w:eastAsiaTheme="minorEastAsia"/>
          <w:sz w:val="24"/>
        </w:rPr>
      </w:r>
      <w:r/>
    </w:p>
    <w:p>
      <w:pPr>
        <w:ind w:left="840" w:right="480"/>
        <w:jc w:val="right"/>
        <w:spacing w:line="360" w:lineRule="auto"/>
        <w:rPr>
          <w:rFonts w:eastAsiaTheme="minorEastAsia"/>
          <w:sz w:val="24"/>
        </w:rPr>
      </w:pPr>
      <w:r>
        <w:rPr>
          <w:rFonts w:eastAsiaTheme="minorEastAsia"/>
          <w:sz w:val="24"/>
        </w:rPr>
        <w:t xml:space="preserve">法定代表人或其授权代表签字：</w:t>
      </w:r>
      <w:r/>
    </w:p>
    <w:p>
      <w:pPr>
        <w:ind w:left="840" w:right="960"/>
        <w:jc w:val="right"/>
        <w:spacing w:line="360" w:lineRule="auto"/>
        <w:rPr>
          <w:rFonts w:hint="eastAsia" w:hAnsiTheme="minorEastAsia" w:eastAsiaTheme="minorEastAsia"/>
          <w:sz w:val="24"/>
        </w:rPr>
      </w:pPr>
      <w:r>
        <w:rPr>
          <w:rFonts w:eastAsiaTheme="minorEastAsia"/>
          <w:sz w:val="24"/>
        </w:rPr>
        <w:t xml:space="preserve">日期：</w:t>
      </w:r>
      <w:r>
        <w:rPr>
          <w:rFonts w:eastAsiaTheme="minorEastAsia"/>
          <w:sz w:val="24"/>
        </w:rPr>
        <w:t xml:space="preserve">202</w:t>
      </w:r>
      <w:r>
        <w:rPr>
          <w:rFonts w:hint="eastAsia" w:eastAsiaTheme="minorEastAsia"/>
          <w:sz w:val="24"/>
        </w:rPr>
        <w:t xml:space="preserve">6</w:t>
      </w:r>
      <w:r>
        <w:rPr>
          <w:rFonts w:eastAsiaTheme="minorEastAsia"/>
          <w:sz w:val="24"/>
        </w:rPr>
        <w:t xml:space="preserve">年</w:t>
      </w:r>
      <w:r>
        <w:rPr>
          <w:rFonts w:hint="eastAsia" w:eastAsiaTheme="minorEastAsia"/>
          <w:sz w:val="24"/>
          <w:u w:val="single"/>
        </w:rPr>
        <w:t xml:space="preserve">  </w:t>
      </w:r>
      <w:r>
        <w:rPr>
          <w:rFonts w:hAnsiTheme="minorEastAsia" w:eastAsiaTheme="minorEastAsia"/>
          <w:sz w:val="24"/>
        </w:rPr>
        <w:t xml:space="preserve">月</w:t>
      </w:r>
      <w:r>
        <w:rPr>
          <w:rFonts w:hint="eastAsia" w:eastAsiaTheme="minorEastAsia"/>
          <w:sz w:val="24"/>
          <w:u w:val="single"/>
        </w:rPr>
        <w:t xml:space="preserve">  </w:t>
      </w:r>
      <w:r>
        <w:rPr>
          <w:rFonts w:hAnsiTheme="minorEastAsia" w:eastAsiaTheme="minorEastAsia"/>
          <w:sz w:val="24"/>
        </w:rPr>
        <w:t xml:space="preserve">日</w:t>
      </w:r>
      <w:r>
        <w:rPr>
          <w:rFonts w:hint="eastAsia" w:hAnsiTheme="minorEastAsia" w:eastAsiaTheme="minorEastAsia"/>
          <w:sz w:val="24"/>
        </w:rPr>
        <w:br w:type="page" w:clear="all"/>
      </w:r>
      <w:r/>
    </w:p>
    <w:p>
      <w:pPr>
        <w:ind w:left="840" w:right="960"/>
        <w:jc w:val="center"/>
        <w:spacing w:line="360" w:lineRule="auto"/>
        <w:rPr>
          <w:rFonts w:eastAsiaTheme="minorEastAsia"/>
          <w:b/>
          <w:bCs/>
          <w:sz w:val="32"/>
          <w:szCs w:val="32"/>
        </w:rPr>
      </w:pPr>
      <w:r>
        <w:rPr>
          <w:rFonts w:hAnsiTheme="minorEastAsia" w:eastAsiaTheme="minorEastAsia"/>
          <w:b/>
          <w:bCs/>
          <w:sz w:val="32"/>
          <w:szCs w:val="32"/>
        </w:rPr>
        <w:t xml:space="preserve">三、商务部分</w:t>
      </w:r>
      <w:r/>
    </w:p>
    <w:p>
      <w:pPr>
        <w:jc w:val="center"/>
        <w:keepLines/>
        <w:keepNext/>
        <w:spacing w:line="360" w:lineRule="auto"/>
        <w:rPr>
          <w:rFonts w:eastAsiaTheme="minorEastAsia"/>
          <w:b/>
          <w:sz w:val="32"/>
          <w:szCs w:val="32"/>
        </w:rPr>
        <w:outlineLvl w:val="4"/>
      </w:pPr>
      <w:r>
        <w:rPr>
          <w:rFonts w:hAnsiTheme="minorEastAsia" w:eastAsiaTheme="minorEastAsia"/>
          <w:b/>
          <w:bCs/>
          <w:sz w:val="32"/>
          <w:szCs w:val="32"/>
        </w:rPr>
        <w:t xml:space="preserve">（</w:t>
      </w:r>
      <w:r>
        <w:rPr>
          <w:rFonts w:hint="eastAsia" w:hAnsiTheme="minorEastAsia" w:eastAsiaTheme="minorEastAsia"/>
          <w:b/>
          <w:bCs/>
          <w:sz w:val="32"/>
          <w:szCs w:val="32"/>
        </w:rPr>
        <w:t xml:space="preserve">一</w:t>
      </w:r>
      <w:r>
        <w:rPr>
          <w:rFonts w:hAnsiTheme="minorEastAsia" w:eastAsiaTheme="minorEastAsia"/>
          <w:b/>
          <w:bCs/>
          <w:sz w:val="32"/>
          <w:szCs w:val="32"/>
        </w:rPr>
        <w:t xml:space="preserve">）资格</w:t>
      </w:r>
      <w:r>
        <w:rPr>
          <w:rFonts w:hint="eastAsia" w:hAnsiTheme="minorEastAsia" w:eastAsiaTheme="minorEastAsia"/>
          <w:b/>
          <w:bCs/>
          <w:sz w:val="32"/>
          <w:szCs w:val="32"/>
        </w:rPr>
        <w:t xml:space="preserve">审查</w:t>
      </w:r>
      <w:r>
        <w:rPr>
          <w:rFonts w:hAnsiTheme="minorEastAsia" w:eastAsiaTheme="minorEastAsia"/>
          <w:b/>
          <w:bCs/>
          <w:sz w:val="32"/>
          <w:szCs w:val="32"/>
        </w:rPr>
        <w:t xml:space="preserve">响应对照表</w:t>
      </w:r>
      <w:r/>
    </w:p>
    <w:tbl>
      <w:tblPr>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9"/>
        <w:gridCol w:w="5534"/>
        <w:gridCol w:w="1680"/>
        <w:gridCol w:w="1785"/>
      </w:tblGrid>
      <w:tr>
        <w:trPr>
          <w:jc w:val="center"/>
          <w:trHeight w:val="882"/>
        </w:trPr>
        <w:tc>
          <w:tcPr>
            <w:tcW w:w="559" w:type="dxa"/>
            <w:vAlign w:val="center"/>
            <w:textDirection w:val="lrTb"/>
            <w:noWrap w:val="false"/>
          </w:tcPr>
          <w:p>
            <w:pPr>
              <w:jc w:val="center"/>
              <w:spacing w:line="240" w:lineRule="atLeast"/>
              <w:rPr>
                <w:b/>
                <w:sz w:val="24"/>
              </w:rPr>
            </w:pPr>
            <w:r>
              <w:rPr>
                <w:rFonts w:hint="eastAsia" w:hAnsi="宋体"/>
                <w:b/>
                <w:sz w:val="24"/>
              </w:rPr>
              <w:t xml:space="preserve">序号</w:t>
            </w:r>
            <w:r/>
          </w:p>
        </w:tc>
        <w:tc>
          <w:tcPr>
            <w:tcW w:w="5534" w:type="dxa"/>
            <w:vAlign w:val="center"/>
            <w:textDirection w:val="lrTb"/>
            <w:noWrap w:val="false"/>
          </w:tcPr>
          <w:p>
            <w:pPr>
              <w:jc w:val="center"/>
              <w:spacing w:line="240" w:lineRule="atLeast"/>
              <w:rPr>
                <w:b/>
                <w:sz w:val="24"/>
              </w:rPr>
            </w:pPr>
            <w:r>
              <w:rPr>
                <w:rFonts w:hint="eastAsia" w:hAnsi="宋体"/>
                <w:b/>
                <w:sz w:val="24"/>
              </w:rPr>
              <w:t xml:space="preserve">资格审查响应内容</w:t>
            </w:r>
            <w:r/>
          </w:p>
        </w:tc>
        <w:tc>
          <w:tcPr>
            <w:tcW w:w="1680" w:type="dxa"/>
            <w:vAlign w:val="center"/>
            <w:textDirection w:val="lrTb"/>
            <w:noWrap w:val="false"/>
          </w:tcPr>
          <w:p>
            <w:pPr>
              <w:jc w:val="center"/>
              <w:spacing w:line="240" w:lineRule="atLeast"/>
              <w:rPr>
                <w:b/>
                <w:sz w:val="24"/>
              </w:rPr>
            </w:pPr>
            <w:r>
              <w:rPr>
                <w:rFonts w:hint="eastAsia" w:hAnsi="宋体"/>
                <w:b/>
                <w:sz w:val="24"/>
              </w:rPr>
              <w:t xml:space="preserve">是否响应</w:t>
            </w:r>
            <w:r/>
          </w:p>
          <w:p>
            <w:pPr>
              <w:jc w:val="center"/>
              <w:spacing w:line="240" w:lineRule="atLeast"/>
              <w:rPr>
                <w:b/>
                <w:sz w:val="24"/>
              </w:rPr>
            </w:pPr>
            <w:r>
              <w:rPr>
                <w:rFonts w:hint="eastAsia" w:hAnsi="宋体"/>
                <w:b/>
                <w:sz w:val="24"/>
              </w:rPr>
              <w:t xml:space="preserve">（填是或者否）</w:t>
            </w:r>
            <w:r/>
          </w:p>
        </w:tc>
        <w:tc>
          <w:tcPr>
            <w:tcW w:w="1785" w:type="dxa"/>
            <w:vAlign w:val="center"/>
            <w:textDirection w:val="lrTb"/>
            <w:noWrap w:val="false"/>
          </w:tcPr>
          <w:p>
            <w:pPr>
              <w:jc w:val="center"/>
              <w:spacing w:line="240" w:lineRule="atLeast"/>
              <w:rPr>
                <w:b/>
                <w:sz w:val="24"/>
              </w:rPr>
            </w:pPr>
            <w:r>
              <w:rPr>
                <w:rFonts w:hint="eastAsia" w:hAnsi="宋体"/>
                <w:b/>
                <w:sz w:val="24"/>
              </w:rPr>
              <w:t xml:space="preserve">响应文件中的</w:t>
            </w:r>
            <w:r/>
          </w:p>
          <w:p>
            <w:pPr>
              <w:jc w:val="center"/>
              <w:spacing w:line="240" w:lineRule="atLeast"/>
              <w:rPr>
                <w:b/>
                <w:sz w:val="24"/>
              </w:rPr>
            </w:pPr>
            <w:r>
              <w:rPr>
                <w:rFonts w:hint="eastAsia" w:hAnsi="宋体"/>
                <w:b/>
                <w:sz w:val="24"/>
              </w:rPr>
              <w:t xml:space="preserve">页码位置</w:t>
            </w:r>
            <w:r/>
          </w:p>
        </w:tc>
      </w:tr>
      <w:tr>
        <w:trPr>
          <w:jc w:val="center"/>
          <w:trHeight w:val="585"/>
        </w:trPr>
        <w:tc>
          <w:tcPr>
            <w:gridSpan w:val="4"/>
            <w:tcW w:w="9558" w:type="dxa"/>
            <w:vAlign w:val="center"/>
            <w:textDirection w:val="lrTb"/>
            <w:noWrap w:val="false"/>
          </w:tcPr>
          <w:p>
            <w:pPr>
              <w:rPr>
                <w:b/>
                <w:sz w:val="24"/>
              </w:rPr>
            </w:pPr>
            <w:r>
              <w:rPr>
                <w:rFonts w:hint="eastAsia" w:hAnsi="宋体"/>
                <w:b/>
                <w:sz w:val="24"/>
              </w:rPr>
              <w:t xml:space="preserve">基本资格条件</w:t>
            </w:r>
            <w:r/>
          </w:p>
        </w:tc>
      </w:tr>
      <w:tr>
        <w:trPr>
          <w:jc w:val="center"/>
          <w:trHeight w:val="585"/>
        </w:trPr>
        <w:tc>
          <w:tcPr>
            <w:tcW w:w="559" w:type="dxa"/>
            <w:vAlign w:val="center"/>
            <w:textDirection w:val="lrTb"/>
            <w:noWrap w:val="false"/>
          </w:tcPr>
          <w:p>
            <w:pPr>
              <w:jc w:val="center"/>
              <w:rPr>
                <w:sz w:val="24"/>
              </w:rPr>
            </w:pPr>
            <w:r>
              <w:rPr>
                <w:rFonts w:hint="eastAsia"/>
                <w:sz w:val="24"/>
              </w:rPr>
              <w:t xml:space="preserve">1</w:t>
            </w:r>
            <w:r/>
          </w:p>
        </w:tc>
        <w:tc>
          <w:tcPr>
            <w:tcW w:w="5534" w:type="dxa"/>
            <w:textDirection w:val="lrTb"/>
            <w:noWrap w:val="false"/>
          </w:tcPr>
          <w:p>
            <w:r>
              <w:rPr>
                <w:rFonts w:hint="eastAsia"/>
              </w:rPr>
              <w:t xml:space="preserve">法人或者其他组织的营业执照等证明文件，自然人的身份证明。</w:t>
            </w:r>
            <w:r/>
          </w:p>
        </w:tc>
        <w:tc>
          <w:tcPr>
            <w:tcW w:w="1680" w:type="dxa"/>
            <w:vAlign w:val="center"/>
            <w:textDirection w:val="lrTb"/>
            <w:noWrap w:val="false"/>
          </w:tcPr>
          <w:p>
            <w:pPr>
              <w:rPr>
                <w:b/>
                <w:sz w:val="24"/>
              </w:rPr>
            </w:pPr>
            <w:r>
              <w:rPr>
                <w:b/>
                <w:sz w:val="24"/>
              </w:rPr>
            </w:r>
            <w:r/>
          </w:p>
        </w:tc>
        <w:tc>
          <w:tcPr>
            <w:tcW w:w="1785" w:type="dxa"/>
            <w:vAlign w:val="center"/>
            <w:textDirection w:val="lrTb"/>
            <w:noWrap w:val="false"/>
          </w:tcPr>
          <w:p>
            <w:pPr>
              <w:rPr>
                <w:b/>
                <w:sz w:val="24"/>
              </w:rPr>
            </w:pPr>
            <w:r>
              <w:rPr>
                <w:b/>
                <w:sz w:val="24"/>
              </w:rPr>
            </w:r>
            <w:r/>
          </w:p>
        </w:tc>
      </w:tr>
      <w:tr>
        <w:trPr>
          <w:jc w:val="center"/>
          <w:trHeight w:val="585"/>
        </w:trPr>
        <w:tc>
          <w:tcPr>
            <w:tcW w:w="559" w:type="dxa"/>
            <w:vAlign w:val="center"/>
            <w:textDirection w:val="lrTb"/>
            <w:noWrap w:val="false"/>
          </w:tcPr>
          <w:p>
            <w:pPr>
              <w:jc w:val="center"/>
              <w:rPr>
                <w:sz w:val="24"/>
              </w:rPr>
            </w:pPr>
            <w:r>
              <w:rPr>
                <w:rFonts w:hint="eastAsia"/>
                <w:sz w:val="24"/>
              </w:rPr>
              <w:t xml:space="preserve">2</w:t>
            </w:r>
            <w:r/>
          </w:p>
        </w:tc>
        <w:tc>
          <w:tcPr>
            <w:tcW w:w="5534" w:type="dxa"/>
            <w:textDirection w:val="lrTb"/>
            <w:noWrap w:val="false"/>
          </w:tcPr>
          <w:p>
            <w:r>
              <w:rPr>
                <w:rFonts w:hint="eastAsia"/>
              </w:rPr>
              <w:t xml:space="preserve">2024</w:t>
            </w:r>
            <w:r>
              <w:rPr>
                <w:rFonts w:hint="eastAsia"/>
              </w:rPr>
              <w:t xml:space="preserve">年度财务报告（成立不满一年的提供至少一个月），或银行出具的资信证明，或财政部门认可的政府采购专业担保机构出具的投标担保函等或资格承诺函。</w:t>
            </w:r>
            <w:r/>
          </w:p>
        </w:tc>
        <w:tc>
          <w:tcPr>
            <w:tcW w:w="1680" w:type="dxa"/>
            <w:vAlign w:val="center"/>
            <w:textDirection w:val="lrTb"/>
            <w:noWrap w:val="false"/>
          </w:tcPr>
          <w:p>
            <w:pPr>
              <w:rPr>
                <w:sz w:val="24"/>
              </w:rPr>
            </w:pPr>
            <w:r>
              <w:rPr>
                <w:sz w:val="24"/>
              </w:rPr>
            </w:r>
            <w:r/>
          </w:p>
        </w:tc>
        <w:tc>
          <w:tcPr>
            <w:tcW w:w="1785" w:type="dxa"/>
            <w:vAlign w:val="center"/>
            <w:textDirection w:val="lrTb"/>
            <w:noWrap w:val="false"/>
          </w:tcPr>
          <w:p>
            <w:pPr>
              <w:rPr>
                <w:sz w:val="24"/>
              </w:rPr>
            </w:pPr>
            <w:r>
              <w:rPr>
                <w:sz w:val="24"/>
              </w:rPr>
            </w:r>
            <w:r/>
          </w:p>
        </w:tc>
      </w:tr>
      <w:tr>
        <w:trPr>
          <w:jc w:val="center"/>
          <w:trHeight w:val="585"/>
        </w:trPr>
        <w:tc>
          <w:tcPr>
            <w:tcW w:w="559" w:type="dxa"/>
            <w:vAlign w:val="center"/>
            <w:textDirection w:val="lrTb"/>
            <w:noWrap w:val="false"/>
          </w:tcPr>
          <w:p>
            <w:pPr>
              <w:jc w:val="center"/>
              <w:rPr>
                <w:sz w:val="24"/>
              </w:rPr>
            </w:pPr>
            <w:r>
              <w:rPr>
                <w:rFonts w:hint="eastAsia"/>
                <w:sz w:val="24"/>
              </w:rPr>
              <w:t xml:space="preserve">3</w:t>
            </w:r>
            <w:r/>
          </w:p>
        </w:tc>
        <w:tc>
          <w:tcPr>
            <w:tcW w:w="5534" w:type="dxa"/>
            <w:textDirection w:val="lrTb"/>
            <w:noWrap w:val="false"/>
          </w:tcPr>
          <w:p>
            <w:r>
              <w:rPr>
                <w:rFonts w:hint="eastAsia"/>
              </w:rPr>
              <w:t xml:space="preserve">提供具备履行合同所必需的设备和专业技术能力的书面声明或资格承诺函。</w:t>
            </w:r>
            <w:r/>
          </w:p>
        </w:tc>
        <w:tc>
          <w:tcPr>
            <w:tcW w:w="1680" w:type="dxa"/>
            <w:vAlign w:val="center"/>
            <w:textDirection w:val="lrTb"/>
            <w:noWrap w:val="false"/>
          </w:tcPr>
          <w:p>
            <w:pPr>
              <w:rPr>
                <w:sz w:val="24"/>
              </w:rPr>
            </w:pPr>
            <w:r>
              <w:rPr>
                <w:sz w:val="24"/>
              </w:rPr>
            </w:r>
            <w:r/>
          </w:p>
        </w:tc>
        <w:tc>
          <w:tcPr>
            <w:tcW w:w="1785" w:type="dxa"/>
            <w:vAlign w:val="center"/>
            <w:textDirection w:val="lrTb"/>
            <w:noWrap w:val="false"/>
          </w:tcPr>
          <w:p>
            <w:pPr>
              <w:rPr>
                <w:sz w:val="24"/>
              </w:rPr>
            </w:pPr>
            <w:r>
              <w:rPr>
                <w:sz w:val="24"/>
              </w:rPr>
            </w:r>
            <w:r/>
          </w:p>
        </w:tc>
      </w:tr>
      <w:tr>
        <w:trPr>
          <w:jc w:val="center"/>
          <w:trHeight w:val="417"/>
        </w:trPr>
        <w:tc>
          <w:tcPr>
            <w:tcW w:w="559" w:type="dxa"/>
            <w:vAlign w:val="center"/>
            <w:textDirection w:val="lrTb"/>
            <w:noWrap w:val="false"/>
          </w:tcPr>
          <w:p>
            <w:pPr>
              <w:jc w:val="center"/>
              <w:rPr>
                <w:sz w:val="24"/>
              </w:rPr>
            </w:pPr>
            <w:r>
              <w:rPr>
                <w:rFonts w:hint="eastAsia"/>
                <w:sz w:val="24"/>
              </w:rPr>
              <w:t xml:space="preserve">4</w:t>
            </w:r>
            <w:r/>
          </w:p>
        </w:tc>
        <w:tc>
          <w:tcPr>
            <w:tcW w:w="5534" w:type="dxa"/>
            <w:textDirection w:val="lrTb"/>
            <w:noWrap w:val="false"/>
          </w:tcPr>
          <w:p>
            <w:r>
              <w:rPr>
                <w:rFonts w:hint="eastAsia"/>
              </w:rPr>
              <w:t xml:space="preserve">参加本次政府采购活动前半年内（至少一个月）依法缴纳税收和社会保险资金的相关材料或资格承诺函。</w:t>
            </w:r>
            <w:r/>
          </w:p>
        </w:tc>
        <w:tc>
          <w:tcPr>
            <w:tcW w:w="1680" w:type="dxa"/>
            <w:vAlign w:val="center"/>
            <w:textDirection w:val="lrTb"/>
            <w:noWrap w:val="false"/>
          </w:tcPr>
          <w:p>
            <w:pPr>
              <w:rPr>
                <w:sz w:val="24"/>
              </w:rPr>
            </w:pPr>
            <w:r>
              <w:rPr>
                <w:sz w:val="24"/>
              </w:rPr>
            </w:r>
            <w:r/>
          </w:p>
        </w:tc>
        <w:tc>
          <w:tcPr>
            <w:tcW w:w="1785" w:type="dxa"/>
            <w:vAlign w:val="center"/>
            <w:textDirection w:val="lrTb"/>
            <w:noWrap w:val="false"/>
          </w:tcPr>
          <w:p>
            <w:pPr>
              <w:rPr>
                <w:sz w:val="24"/>
              </w:rPr>
            </w:pPr>
            <w:r>
              <w:rPr>
                <w:sz w:val="24"/>
              </w:rPr>
            </w:r>
            <w:r/>
          </w:p>
        </w:tc>
      </w:tr>
      <w:tr>
        <w:trPr>
          <w:jc w:val="center"/>
          <w:trHeight w:val="780"/>
        </w:trPr>
        <w:tc>
          <w:tcPr>
            <w:tcW w:w="559" w:type="dxa"/>
            <w:vAlign w:val="center"/>
            <w:textDirection w:val="lrTb"/>
            <w:noWrap w:val="false"/>
          </w:tcPr>
          <w:p>
            <w:pPr>
              <w:jc w:val="center"/>
              <w:rPr>
                <w:sz w:val="24"/>
              </w:rPr>
            </w:pPr>
            <w:r>
              <w:rPr>
                <w:rFonts w:hint="eastAsia"/>
                <w:sz w:val="24"/>
              </w:rPr>
              <w:t xml:space="preserve">5</w:t>
            </w:r>
            <w:r/>
          </w:p>
        </w:tc>
        <w:tc>
          <w:tcPr>
            <w:tcW w:w="5534" w:type="dxa"/>
            <w:textDirection w:val="lrTb"/>
            <w:noWrap w:val="false"/>
          </w:tcPr>
          <w:p>
            <w:r>
              <w:rPr>
                <w:rFonts w:hint="eastAsia"/>
              </w:rPr>
              <w:t xml:space="preserve">（</w:t>
            </w:r>
            <w:r>
              <w:rPr>
                <w:rFonts w:hint="eastAsia"/>
              </w:rPr>
              <w:t xml:space="preserve">1</w:t>
            </w:r>
            <w:r>
              <w:rPr>
                <w:rFonts w:hint="eastAsia"/>
              </w:rPr>
              <w:t xml:space="preserve">）协商函或资格承诺函。</w:t>
            </w:r>
            <w:r/>
          </w:p>
          <w:p>
            <w:r>
              <w:rPr>
                <w:rFonts w:hint="eastAsia"/>
              </w:rPr>
              <w:t xml:space="preserve">（</w:t>
            </w:r>
            <w:r>
              <w:rPr>
                <w:rFonts w:hint="eastAsia"/>
              </w:rPr>
              <w:t xml:space="preserve">2</w:t>
            </w:r>
            <w:r>
              <w:rPr>
                <w:rFonts w:hint="eastAsia"/>
              </w:rPr>
              <w:t xml:space="preserve">）“信用中国”网站（</w:t>
            </w:r>
            <w:r>
              <w:rPr>
                <w:rFonts w:hint="eastAsia"/>
              </w:rPr>
              <w:t xml:space="preserve">www.creditchina.gov.cn</w:t>
            </w:r>
            <w:r>
              <w:rPr>
                <w:rFonts w:hint="eastAsia"/>
              </w:rPr>
              <w:t xml:space="preserve">）、中国政府采购网（</w:t>
            </w:r>
            <w:r>
              <w:rPr>
                <w:rFonts w:hint="eastAsia"/>
              </w:rPr>
              <w:t xml:space="preserve">www.ccgp.gov.cn</w:t>
            </w:r>
            <w:r>
              <w:rPr>
                <w:rFonts w:hint="eastAsia"/>
              </w:rPr>
              <w:t xml:space="preserve">）、“信用江苏”网站（</w:t>
            </w:r>
            <w:r>
              <w:rPr>
                <w:rFonts w:hint="eastAsia"/>
              </w:rPr>
              <w:t xml:space="preserve">http://http://credit.jiangsu.gov.cn/</w:t>
            </w:r>
            <w:r>
              <w:rPr>
                <w:rFonts w:hint="eastAsia"/>
              </w:rPr>
              <w:t xml:space="preserve">）的查询结果未列入失信被执行人名单、重大税收违法案件当事人名单、政府采购严重违法失信行为名单，以现场查询为准。</w:t>
            </w:r>
            <w:r/>
          </w:p>
        </w:tc>
        <w:tc>
          <w:tcPr>
            <w:tcW w:w="1680" w:type="dxa"/>
            <w:vAlign w:val="center"/>
            <w:textDirection w:val="lrTb"/>
            <w:noWrap w:val="false"/>
          </w:tcPr>
          <w:p>
            <w:pPr>
              <w:rPr>
                <w:sz w:val="24"/>
              </w:rPr>
            </w:pPr>
            <w:r>
              <w:rPr>
                <w:sz w:val="24"/>
              </w:rPr>
            </w:r>
            <w:r/>
          </w:p>
        </w:tc>
        <w:tc>
          <w:tcPr>
            <w:tcW w:w="1785" w:type="dxa"/>
            <w:vAlign w:val="center"/>
            <w:textDirection w:val="lrTb"/>
            <w:noWrap w:val="false"/>
          </w:tcPr>
          <w:p>
            <w:pPr>
              <w:rPr>
                <w:sz w:val="24"/>
              </w:rPr>
            </w:pPr>
            <w:r>
              <w:rPr>
                <w:sz w:val="24"/>
              </w:rPr>
            </w:r>
            <w:r/>
          </w:p>
        </w:tc>
      </w:tr>
    </w:tbl>
    <w:p>
      <w:pPr>
        <w:ind w:firstLine="480"/>
        <w:spacing w:line="440" w:lineRule="exact"/>
        <w:rPr>
          <w:rFonts w:eastAsia="等线"/>
          <w:sz w:val="24"/>
          <w:szCs w:val="22"/>
        </w:rPr>
      </w:pPr>
      <w:r>
        <w:rPr>
          <w:rFonts w:eastAsia="等线"/>
          <w:sz w:val="24"/>
          <w:szCs w:val="22"/>
        </w:rPr>
      </w:r>
      <w:r/>
    </w:p>
    <w:p>
      <w:pPr>
        <w:jc w:val="center"/>
        <w:spacing w:line="360" w:lineRule="auto"/>
        <w:rPr>
          <w:rFonts w:hint="eastAsia" w:hAnsiTheme="minorEastAsia" w:eastAsiaTheme="minorEastAsia"/>
          <w:b/>
          <w:bCs/>
          <w:sz w:val="32"/>
          <w:szCs w:val="32"/>
        </w:rPr>
      </w:pPr>
      <w:r>
        <w:rPr>
          <w:rFonts w:hint="eastAsia" w:hAnsiTheme="minorEastAsia" w:eastAsiaTheme="minorEastAsia"/>
          <w:b/>
          <w:bCs/>
          <w:sz w:val="32"/>
          <w:szCs w:val="32"/>
        </w:rPr>
        <w:br w:type="page" w:clear="all"/>
      </w:r>
      <w:r/>
    </w:p>
    <w:p>
      <w:pPr>
        <w:jc w:val="center"/>
        <w:spacing w:line="360" w:lineRule="auto"/>
        <w:rPr>
          <w:rFonts w:eastAsiaTheme="minorEastAsia"/>
          <w:b/>
          <w:sz w:val="24"/>
          <w:lang w:val="zh-CN"/>
        </w:rPr>
      </w:pPr>
      <w:r>
        <w:rPr>
          <w:rFonts w:hAnsiTheme="minorEastAsia" w:eastAsiaTheme="minorEastAsia"/>
          <w:b/>
          <w:bCs/>
          <w:sz w:val="32"/>
          <w:szCs w:val="32"/>
        </w:rPr>
        <w:t xml:space="preserve">（</w:t>
      </w:r>
      <w:r>
        <w:rPr>
          <w:rFonts w:hint="eastAsia" w:hAnsiTheme="minorEastAsia" w:eastAsiaTheme="minorEastAsia"/>
          <w:b/>
          <w:bCs/>
          <w:sz w:val="32"/>
          <w:szCs w:val="32"/>
        </w:rPr>
        <w:t xml:space="preserve">二</w:t>
      </w:r>
      <w:r>
        <w:rPr>
          <w:rFonts w:hAnsiTheme="minorEastAsia" w:eastAsiaTheme="minorEastAsia"/>
          <w:b/>
          <w:bCs/>
          <w:sz w:val="32"/>
          <w:szCs w:val="32"/>
        </w:rPr>
        <w:t xml:space="preserve">）</w:t>
      </w:r>
      <w:r>
        <w:rPr>
          <w:rFonts w:hint="eastAsia" w:hAnsiTheme="minorEastAsia" w:eastAsiaTheme="minorEastAsia"/>
          <w:b/>
          <w:bCs/>
          <w:sz w:val="32"/>
          <w:szCs w:val="32"/>
        </w:rPr>
        <w:t xml:space="preserve">资格证明文件</w:t>
      </w:r>
      <w:r/>
    </w:p>
    <w:p>
      <w:pPr>
        <w:ind w:firstLine="482"/>
        <w:jc w:val="left"/>
        <w:spacing w:line="360" w:lineRule="auto"/>
        <w:rPr>
          <w:rFonts w:eastAsiaTheme="minorEastAsia"/>
          <w:b/>
          <w:sz w:val="24"/>
        </w:rPr>
      </w:pPr>
      <w:r>
        <w:rPr>
          <w:rFonts w:eastAsiaTheme="minorEastAsia"/>
          <w:b/>
          <w:sz w:val="24"/>
          <w:lang w:val="zh-CN"/>
        </w:rPr>
        <w:t xml:space="preserve">1.</w:t>
      </w:r>
      <w:r>
        <w:rPr>
          <w:rFonts w:hint="eastAsia"/>
        </w:rPr>
        <w:t xml:space="preserve"> </w:t>
      </w:r>
      <w:r>
        <w:rPr>
          <w:rFonts w:hint="eastAsia" w:hAnsiTheme="minorEastAsia" w:eastAsiaTheme="minorEastAsia"/>
          <w:b/>
          <w:sz w:val="24"/>
        </w:rPr>
        <w:t xml:space="preserve">独立承担民事责任的能力。</w:t>
      </w:r>
      <w:r/>
    </w:p>
    <w:p>
      <w:pPr>
        <w:ind w:firstLine="482"/>
        <w:jc w:val="center"/>
        <w:spacing w:line="360" w:lineRule="auto"/>
        <w:rPr>
          <w:rFonts w:eastAsiaTheme="minorEastAsia"/>
          <w:b/>
          <w:sz w:val="24"/>
        </w:rPr>
      </w:pPr>
      <w:r>
        <w:rPr>
          <w:rFonts w:eastAsiaTheme="minorEastAsia"/>
          <w:b/>
          <w:sz w:val="24"/>
        </w:rPr>
      </w:r>
      <w:r/>
    </w:p>
    <w:p>
      <w:pPr>
        <w:ind w:firstLine="482"/>
        <w:spacing w:line="360" w:lineRule="auto"/>
        <w:rPr>
          <w:rFonts w:eastAsiaTheme="minorEastAsia"/>
          <w:b/>
          <w:sz w:val="24"/>
        </w:rPr>
      </w:pPr>
      <w:r>
        <w:rPr>
          <w:rFonts w:eastAsiaTheme="minorEastAsia"/>
          <w:b/>
          <w:sz w:val="24"/>
        </w:rPr>
        <w:t xml:space="preserve">2.</w:t>
      </w:r>
      <w:r>
        <w:rPr>
          <w:rFonts w:hint="eastAsia"/>
        </w:rPr>
        <w:t xml:space="preserve"> </w:t>
      </w:r>
      <w:r>
        <w:rPr>
          <w:rFonts w:hint="eastAsia" w:eastAsiaTheme="minorEastAsia"/>
          <w:b/>
          <w:sz w:val="24"/>
        </w:rPr>
        <w:t xml:space="preserve">良好的商业信誉和健全的财务会计制度。</w:t>
      </w:r>
      <w:r/>
    </w:p>
    <w:p>
      <w:pPr>
        <w:ind w:firstLine="482"/>
        <w:spacing w:line="360" w:lineRule="auto"/>
        <w:rPr>
          <w:rFonts w:eastAsiaTheme="minorEastAsia"/>
          <w:b/>
          <w:sz w:val="24"/>
        </w:rPr>
      </w:pPr>
      <w:r>
        <w:rPr>
          <w:rFonts w:eastAsiaTheme="minorEastAsia"/>
          <w:b/>
          <w:sz w:val="24"/>
        </w:rPr>
      </w:r>
      <w:r/>
    </w:p>
    <w:p>
      <w:pPr>
        <w:ind w:firstLine="482"/>
        <w:jc w:val="left"/>
        <w:spacing w:line="360" w:lineRule="auto"/>
      </w:pPr>
      <w:r>
        <w:rPr>
          <w:rFonts w:eastAsiaTheme="minorEastAsia"/>
          <w:b/>
          <w:sz w:val="24"/>
        </w:rPr>
        <w:t xml:space="preserve">3.</w:t>
      </w:r>
      <w:r>
        <w:rPr>
          <w:rFonts w:hint="eastAsia" w:eastAsiaTheme="minorEastAsia"/>
          <w:b/>
          <w:sz w:val="24"/>
        </w:rPr>
        <w:t xml:space="preserve">履行合同所必需的设备和专业技术能力。</w:t>
      </w:r>
      <w:r/>
    </w:p>
    <w:p>
      <w:pPr>
        <w:ind w:firstLine="482"/>
        <w:jc w:val="center"/>
        <w:spacing w:line="360" w:lineRule="auto"/>
        <w:rPr>
          <w:rFonts w:eastAsiaTheme="minorEastAsia"/>
          <w:b/>
          <w:sz w:val="24"/>
        </w:rPr>
      </w:pPr>
      <w:r>
        <w:rPr>
          <w:rFonts w:hint="eastAsia" w:hAnsiTheme="minorEastAsia" w:eastAsiaTheme="minorEastAsia"/>
          <w:b/>
          <w:sz w:val="24"/>
        </w:rPr>
        <w:t xml:space="preserve">具备履行合同所必需的设备和专业技术能力的书面声明。</w:t>
      </w:r>
      <w:r/>
    </w:p>
    <w:p>
      <w:pPr>
        <w:ind w:firstLine="480"/>
        <w:spacing w:line="360" w:lineRule="auto"/>
        <w:rPr>
          <w:rFonts w:eastAsiaTheme="minorEastAsia"/>
          <w:sz w:val="24"/>
        </w:rPr>
      </w:pPr>
      <w:r>
        <w:rPr>
          <w:rFonts w:hAnsiTheme="minorEastAsia" w:eastAsiaTheme="minorEastAsia"/>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eastAsiaTheme="minorEastAsia"/>
          <w:sz w:val="24"/>
        </w:rPr>
      </w:pPr>
      <w:r>
        <w:rPr>
          <w:rFonts w:hAnsiTheme="minorEastAsia" w:eastAsiaTheme="minorEastAsia"/>
          <w:sz w:val="24"/>
        </w:rPr>
        <w:t xml:space="preserve">主要设备有：</w:t>
      </w:r>
      <w:r/>
    </w:p>
    <w:p>
      <w:pPr>
        <w:ind w:firstLine="480"/>
        <w:spacing w:line="360" w:lineRule="auto"/>
        <w:rPr>
          <w:rFonts w:hint="eastAsia" w:hAnsiTheme="minorEastAsia" w:eastAsiaTheme="minorEastAsia"/>
          <w:sz w:val="24"/>
        </w:rPr>
      </w:pPr>
      <w:r>
        <w:rPr>
          <w:rFonts w:hAnsiTheme="minorEastAsia" w:eastAsiaTheme="minorEastAsia"/>
          <w:sz w:val="24"/>
        </w:rPr>
        <w:t xml:space="preserve">主要专业技术能力有：</w:t>
      </w:r>
      <w:r/>
    </w:p>
    <w:p>
      <w:pPr>
        <w:ind w:firstLine="5880"/>
        <w:spacing w:line="360" w:lineRule="auto"/>
        <w:rPr>
          <w:rFonts w:eastAsiaTheme="minorEastAsia"/>
          <w:sz w:val="24"/>
        </w:rPr>
      </w:pPr>
      <w:r>
        <w:rPr>
          <w:rFonts w:hAnsiTheme="minorEastAsia" w:eastAsiaTheme="minorEastAsia"/>
          <w:sz w:val="24"/>
          <w:lang w:val="zh-CN"/>
        </w:rPr>
        <w:t xml:space="preserve">供应商名称</w:t>
      </w:r>
      <w:r>
        <w:rPr>
          <w:rFonts w:eastAsiaTheme="minorEastAsia"/>
          <w:sz w:val="24"/>
          <w:lang w:val="zh-CN"/>
        </w:rPr>
        <w:t xml:space="preserve">(</w:t>
      </w:r>
      <w:r>
        <w:rPr>
          <w:rFonts w:hAnsiTheme="minorEastAsia" w:eastAsiaTheme="minorEastAsia"/>
          <w:sz w:val="24"/>
          <w:lang w:val="zh-CN"/>
        </w:rPr>
        <w:t xml:space="preserve">公章</w:t>
      </w:r>
      <w:r>
        <w:rPr>
          <w:rFonts w:eastAsiaTheme="minorEastAsia"/>
          <w:sz w:val="24"/>
          <w:lang w:val="zh-CN"/>
        </w:rPr>
        <w:t xml:space="preserve">)</w:t>
      </w:r>
      <w:r>
        <w:rPr>
          <w:rFonts w:hAnsiTheme="minorEastAsia" w:eastAsiaTheme="minorEastAsia"/>
          <w:sz w:val="24"/>
          <w:lang w:val="zh-CN"/>
        </w:rPr>
        <w:t xml:space="preserve">：</w:t>
      </w:r>
      <w:r/>
    </w:p>
    <w:p>
      <w:pPr>
        <w:ind w:firstLine="4320"/>
        <w:spacing w:line="360" w:lineRule="auto"/>
        <w:rPr>
          <w:rFonts w:hint="eastAsia" w:hAnsiTheme="minorEastAsia" w:eastAsiaTheme="minorEastAsia"/>
          <w:sz w:val="24"/>
          <w:lang w:val="zh-CN"/>
        </w:rPr>
      </w:pPr>
      <w:r>
        <w:rPr>
          <w:rFonts w:hint="eastAsia" w:hAnsiTheme="minorEastAsia" w:eastAsiaTheme="minorEastAsia"/>
          <w:sz w:val="24"/>
          <w:lang w:val="zh-CN"/>
        </w:rPr>
      </w:r>
      <w:r/>
    </w:p>
    <w:p>
      <w:pPr>
        <w:ind w:firstLine="5880"/>
        <w:spacing w:line="360" w:lineRule="auto"/>
        <w:rPr>
          <w:rFonts w:hint="eastAsia" w:hAnsiTheme="minorEastAsia" w:eastAsiaTheme="minorEastAsia"/>
          <w:sz w:val="24"/>
          <w:lang w:val="zh-CN"/>
        </w:rPr>
      </w:pPr>
      <w:r>
        <w:rPr>
          <w:rFonts w:hAnsiTheme="minorEastAsia" w:eastAsiaTheme="minorEastAsia"/>
          <w:sz w:val="24"/>
          <w:lang w:val="zh-CN"/>
        </w:rPr>
        <w:t xml:space="preserve">日期</w:t>
      </w:r>
      <w:r>
        <w:rPr>
          <w:rFonts w:hAnsiTheme="minorEastAsia" w:eastAsiaTheme="minorEastAsia"/>
          <w:sz w:val="24"/>
        </w:rPr>
        <w:t xml:space="preserve">：</w:t>
      </w:r>
      <w:r>
        <w:rPr>
          <w:rFonts w:hint="eastAsia" w:hAnsiTheme="minorEastAsia" w:eastAsiaTheme="minorEastAsia"/>
          <w:sz w:val="24"/>
        </w:rPr>
        <w:t xml:space="preserve">202</w:t>
      </w:r>
      <w:r>
        <w:rPr>
          <w:rFonts w:hint="eastAsia" w:hAnsiTheme="minorEastAsia" w:eastAsiaTheme="minorEastAsia"/>
          <w:sz w:val="24"/>
        </w:rPr>
        <w:t xml:space="preserve">6</w:t>
      </w:r>
      <w:r>
        <w:rPr>
          <w:rFonts w:hAnsiTheme="minorEastAsia" w:eastAsiaTheme="minorEastAsia"/>
          <w:sz w:val="24"/>
        </w:rPr>
        <w:t xml:space="preserve">年</w:t>
      </w:r>
      <w:r>
        <w:rPr>
          <w:rFonts w:hint="eastAsia" w:hAnsiTheme="minorEastAsia" w:eastAsiaTheme="minorEastAsia"/>
          <w:sz w:val="24"/>
          <w:u w:val="single"/>
        </w:rPr>
        <w:t xml:space="preserve">  </w:t>
      </w:r>
      <w:r>
        <w:rPr>
          <w:rFonts w:hAnsiTheme="minorEastAsia" w:eastAsiaTheme="minorEastAsia"/>
          <w:sz w:val="24"/>
          <w:lang w:val="zh-CN"/>
        </w:rPr>
        <w:t xml:space="preserve">月</w:t>
      </w:r>
      <w:r>
        <w:rPr>
          <w:rFonts w:hint="eastAsia" w:hAnsiTheme="minorEastAsia" w:eastAsiaTheme="minorEastAsia"/>
          <w:sz w:val="24"/>
          <w:u w:val="single"/>
          <w:lang w:val="zh-CN"/>
        </w:rPr>
        <w:t xml:space="preserve">  </w:t>
      </w:r>
      <w:r>
        <w:rPr>
          <w:rFonts w:hAnsiTheme="minorEastAsia" w:eastAsiaTheme="minorEastAsia"/>
          <w:sz w:val="24"/>
          <w:lang w:val="zh-CN"/>
        </w:rPr>
        <w:t xml:space="preserve">日</w:t>
      </w:r>
      <w:r/>
    </w:p>
    <w:p>
      <w:pPr>
        <w:ind w:firstLine="480"/>
        <w:spacing w:line="360" w:lineRule="auto"/>
        <w:rPr>
          <w:rFonts w:eastAsiaTheme="minorEastAsia"/>
          <w:sz w:val="24"/>
        </w:rPr>
      </w:pPr>
      <w:r>
        <w:rPr>
          <w:rFonts w:eastAsiaTheme="minorEastAsia"/>
          <w:sz w:val="24"/>
        </w:rPr>
      </w:r>
      <w:r/>
    </w:p>
    <w:p>
      <w:pPr>
        <w:ind w:firstLine="482"/>
        <w:spacing w:line="360" w:lineRule="auto"/>
        <w:rPr>
          <w:rFonts w:eastAsiaTheme="minorEastAsia"/>
          <w:b/>
          <w:sz w:val="24"/>
        </w:rPr>
      </w:pPr>
      <w:r>
        <w:rPr>
          <w:rFonts w:hint="eastAsia" w:eastAsiaTheme="minorEastAsia"/>
          <w:b/>
          <w:sz w:val="24"/>
        </w:rPr>
        <w:t xml:space="preserve">4.</w:t>
      </w:r>
      <w:r>
        <w:rPr>
          <w:rFonts w:hint="eastAsia"/>
        </w:rPr>
        <w:t xml:space="preserve"> </w:t>
      </w:r>
      <w:r>
        <w:rPr>
          <w:rFonts w:hint="eastAsia" w:eastAsiaTheme="minorEastAsia"/>
          <w:b/>
          <w:sz w:val="24"/>
        </w:rPr>
        <w:t xml:space="preserve">依法缴纳税收和社会保障资金的良好记录。</w:t>
      </w:r>
      <w:r/>
    </w:p>
    <w:p>
      <w:pPr>
        <w:ind w:firstLine="482"/>
        <w:spacing w:line="360" w:lineRule="auto"/>
        <w:rPr>
          <w:rFonts w:eastAsiaTheme="minorEastAsia"/>
          <w:b/>
          <w:sz w:val="24"/>
        </w:rPr>
      </w:pPr>
      <w:r>
        <w:rPr>
          <w:rFonts w:eastAsiaTheme="minorEastAsia"/>
          <w:b/>
          <w:sz w:val="24"/>
        </w:rPr>
      </w:r>
      <w:r/>
    </w:p>
    <w:p>
      <w:pPr>
        <w:ind w:firstLine="482"/>
        <w:spacing w:line="360" w:lineRule="auto"/>
        <w:rPr>
          <w:rFonts w:eastAsiaTheme="minorEastAsia"/>
          <w:b/>
          <w:sz w:val="24"/>
        </w:rPr>
      </w:pPr>
      <w:r>
        <w:rPr>
          <w:rFonts w:hint="eastAsia" w:eastAsiaTheme="minorEastAsia"/>
          <w:b/>
          <w:sz w:val="24"/>
        </w:rPr>
        <w:t xml:space="preserve">5.</w:t>
      </w:r>
      <w:r>
        <w:rPr>
          <w:rFonts w:hint="eastAsia"/>
        </w:rPr>
        <w:t xml:space="preserve"> </w:t>
      </w:r>
      <w:r>
        <w:rPr>
          <w:rFonts w:hint="eastAsia" w:eastAsiaTheme="minorEastAsia"/>
          <w:b/>
          <w:sz w:val="24"/>
        </w:rPr>
        <w:t xml:space="preserve">参加政府采购活动前</w:t>
      </w:r>
      <w:r>
        <w:rPr>
          <w:rFonts w:hint="eastAsia" w:eastAsiaTheme="minorEastAsia"/>
          <w:b/>
          <w:sz w:val="24"/>
        </w:rPr>
        <w:t xml:space="preserve"> 3 </w:t>
      </w:r>
      <w:r>
        <w:rPr>
          <w:rFonts w:hint="eastAsia" w:eastAsiaTheme="minorEastAsia"/>
          <w:b/>
          <w:sz w:val="24"/>
        </w:rPr>
        <w:t xml:space="preserve">年内在经营活动中没有重大违法记录</w:t>
      </w:r>
      <w:r/>
    </w:p>
    <w:p>
      <w:pPr>
        <w:ind w:firstLine="482"/>
        <w:spacing w:line="360" w:lineRule="auto"/>
        <w:rPr>
          <w:rFonts w:eastAsiaTheme="minorEastAsia"/>
          <w:b/>
          <w:sz w:val="24"/>
        </w:rPr>
      </w:pPr>
      <w:r>
        <w:rPr>
          <w:rFonts w:hint="eastAsia" w:eastAsiaTheme="minorEastAsia"/>
          <w:b/>
          <w:sz w:val="24"/>
        </w:rPr>
        <w:t xml:space="preserve">6.</w:t>
      </w:r>
      <w:r>
        <w:rPr>
          <w:rFonts w:hint="eastAsia"/>
        </w:rPr>
        <w:t xml:space="preserve"> </w:t>
      </w:r>
      <w:r>
        <w:rPr>
          <w:rFonts w:hint="eastAsia" w:eastAsiaTheme="minorEastAsia"/>
          <w:b/>
          <w:sz w:val="24"/>
        </w:rPr>
        <w:t xml:space="preserve">特定资格要求的证明文件（如果本项目设置特定资格要求，则需要提供）</w:t>
      </w:r>
      <w:r/>
    </w:p>
    <w:p>
      <w:pPr>
        <w:ind w:firstLine="482"/>
        <w:spacing w:line="360" w:lineRule="auto"/>
        <w:rPr>
          <w:rFonts w:eastAsiaTheme="minorEastAsia"/>
          <w:b/>
          <w:sz w:val="24"/>
        </w:rPr>
      </w:pPr>
      <w:r>
        <w:rPr>
          <w:rFonts w:hint="eastAsia" w:eastAsiaTheme="minorEastAsia"/>
          <w:b/>
          <w:sz w:val="24"/>
        </w:rPr>
        <w:t xml:space="preserve">7.</w:t>
      </w:r>
      <w:r>
        <w:rPr>
          <w:rFonts w:hint="eastAsia"/>
        </w:rPr>
        <w:t xml:space="preserve"> </w:t>
      </w:r>
      <w:r>
        <w:rPr>
          <w:rFonts w:hint="eastAsia" w:eastAsiaTheme="minorEastAsia"/>
          <w:b/>
          <w:sz w:val="24"/>
        </w:rPr>
        <w:t xml:space="preserve">法律、行政法规规定的其他条件</w:t>
      </w:r>
      <w:r/>
    </w:p>
    <w:p>
      <w:pPr>
        <w:jc w:val="left"/>
        <w:widowControl/>
        <w:rPr>
          <w:rFonts w:hint="eastAsia" w:hAnsiTheme="minorEastAsia" w:eastAsiaTheme="minorEastAsia"/>
          <w:sz w:val="24"/>
        </w:rPr>
      </w:pPr>
      <w:r>
        <w:rPr>
          <w:rFonts w:hAnsiTheme="minorEastAsia" w:eastAsiaTheme="minorEastAsia"/>
          <w:sz w:val="24"/>
        </w:rPr>
        <w:br w:type="page" w:clear="all"/>
      </w:r>
      <w:r/>
    </w:p>
    <w:p>
      <w:pPr>
        <w:jc w:val="center"/>
        <w:spacing w:line="360" w:lineRule="auto"/>
        <w:rPr>
          <w:b/>
          <w:sz w:val="32"/>
          <w:szCs w:val="32"/>
        </w:rPr>
      </w:pPr>
      <w:r>
        <w:rPr>
          <w:b/>
          <w:sz w:val="32"/>
          <w:szCs w:val="32"/>
        </w:rPr>
        <w:t xml:space="preserve">（</w:t>
      </w:r>
      <w:r>
        <w:rPr>
          <w:rFonts w:hint="eastAsia"/>
          <w:b/>
          <w:sz w:val="32"/>
          <w:szCs w:val="32"/>
        </w:rPr>
        <w:t xml:space="preserve">三</w:t>
      </w:r>
      <w:r>
        <w:rPr>
          <w:b/>
          <w:sz w:val="32"/>
          <w:szCs w:val="32"/>
        </w:rPr>
        <w:t xml:space="preserve">）符合性审查响应对照表</w:t>
      </w:r>
      <w:r/>
    </w:p>
    <w:tbl>
      <w:tblPr>
        <w:tblW w:w="9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9"/>
        <w:gridCol w:w="5497"/>
        <w:gridCol w:w="1870"/>
        <w:gridCol w:w="1701"/>
      </w:tblGrid>
      <w:tr>
        <w:trPr>
          <w:jc w:val="center"/>
          <w:trHeight w:val="882"/>
        </w:trPr>
        <w:tc>
          <w:tcPr>
            <w:tcW w:w="749" w:type="dxa"/>
            <w:vAlign w:val="center"/>
            <w:textDirection w:val="lrTb"/>
            <w:noWrap w:val="false"/>
          </w:tcPr>
          <w:p>
            <w:pPr>
              <w:jc w:val="center"/>
              <w:spacing w:line="240" w:lineRule="atLeast"/>
              <w:rPr>
                <w:b/>
                <w:sz w:val="24"/>
              </w:rPr>
            </w:pPr>
            <w:r>
              <w:rPr>
                <w:b/>
                <w:sz w:val="24"/>
              </w:rPr>
              <w:t xml:space="preserve">序号</w:t>
            </w:r>
            <w:r/>
          </w:p>
        </w:tc>
        <w:tc>
          <w:tcPr>
            <w:tcW w:w="5497" w:type="dxa"/>
            <w:vAlign w:val="center"/>
            <w:textDirection w:val="lrTb"/>
            <w:noWrap w:val="false"/>
          </w:tcPr>
          <w:p>
            <w:pPr>
              <w:jc w:val="center"/>
              <w:spacing w:line="240" w:lineRule="atLeast"/>
              <w:rPr>
                <w:b/>
                <w:sz w:val="24"/>
              </w:rPr>
            </w:pPr>
            <w:r>
              <w:rPr>
                <w:b/>
                <w:sz w:val="24"/>
              </w:rPr>
              <w:t xml:space="preserve">符合性审查响应内容</w:t>
            </w:r>
            <w:r/>
          </w:p>
        </w:tc>
        <w:tc>
          <w:tcPr>
            <w:tcW w:w="1870" w:type="dxa"/>
            <w:vAlign w:val="center"/>
            <w:textDirection w:val="lrTb"/>
            <w:noWrap w:val="false"/>
          </w:tcPr>
          <w:p>
            <w:pPr>
              <w:jc w:val="center"/>
              <w:spacing w:line="240" w:lineRule="atLeast"/>
              <w:rPr>
                <w:b/>
                <w:sz w:val="24"/>
              </w:rPr>
            </w:pPr>
            <w:r>
              <w:rPr>
                <w:b/>
                <w:sz w:val="24"/>
              </w:rPr>
              <w:t xml:space="preserve">是否响应</w:t>
            </w:r>
            <w:r/>
          </w:p>
          <w:p>
            <w:pPr>
              <w:jc w:val="center"/>
              <w:spacing w:line="240" w:lineRule="atLeast"/>
              <w:rPr>
                <w:b/>
                <w:sz w:val="24"/>
              </w:rPr>
            </w:pPr>
            <w:r>
              <w:rPr>
                <w:b/>
                <w:sz w:val="24"/>
              </w:rPr>
              <w:t xml:space="preserve">（填是或者否）</w:t>
            </w:r>
            <w:r/>
          </w:p>
        </w:tc>
        <w:tc>
          <w:tcPr>
            <w:tcW w:w="1701" w:type="dxa"/>
            <w:vAlign w:val="center"/>
            <w:textDirection w:val="lrTb"/>
            <w:noWrap w:val="false"/>
          </w:tcPr>
          <w:p>
            <w:pPr>
              <w:jc w:val="center"/>
              <w:spacing w:line="240" w:lineRule="atLeast"/>
              <w:rPr>
                <w:b/>
                <w:sz w:val="24"/>
              </w:rPr>
            </w:pPr>
            <w:r>
              <w:rPr>
                <w:rFonts w:hint="eastAsia" w:hAnsi="宋体"/>
                <w:b/>
                <w:sz w:val="24"/>
              </w:rPr>
              <w:t xml:space="preserve">响应文件中的</w:t>
            </w:r>
            <w:r/>
          </w:p>
          <w:p>
            <w:pPr>
              <w:jc w:val="center"/>
              <w:spacing w:line="240" w:lineRule="atLeast"/>
              <w:rPr>
                <w:b/>
                <w:sz w:val="24"/>
              </w:rPr>
            </w:pPr>
            <w:r>
              <w:rPr>
                <w:rFonts w:hint="eastAsia" w:hAnsi="宋体"/>
                <w:b/>
                <w:sz w:val="24"/>
              </w:rPr>
              <w:t xml:space="preserve">页码位置</w:t>
            </w:r>
            <w:r/>
          </w:p>
        </w:tc>
      </w:tr>
      <w:tr>
        <w:trPr>
          <w:jc w:val="center"/>
          <w:trHeight w:val="567"/>
        </w:trPr>
        <w:tc>
          <w:tcPr>
            <w:tcW w:w="749" w:type="dxa"/>
            <w:vAlign w:val="center"/>
            <w:textDirection w:val="lrTb"/>
            <w:noWrap w:val="false"/>
          </w:tcPr>
          <w:p>
            <w:pPr>
              <w:jc w:val="center"/>
              <w:rPr>
                <w:sz w:val="24"/>
              </w:rPr>
            </w:pPr>
            <w:r>
              <w:rPr>
                <w:sz w:val="24"/>
              </w:rPr>
              <w:t xml:space="preserve">1</w:t>
            </w:r>
            <w:r/>
          </w:p>
        </w:tc>
        <w:tc>
          <w:tcPr>
            <w:tcW w:w="5497" w:type="dxa"/>
            <w:vAlign w:val="center"/>
            <w:textDirection w:val="lrTb"/>
            <w:noWrap w:val="false"/>
          </w:tcPr>
          <w:p>
            <w:pPr>
              <w:rPr>
                <w:sz w:val="24"/>
              </w:rPr>
            </w:pPr>
            <w:r>
              <w:rPr>
                <w:rFonts w:hint="eastAsia"/>
                <w:sz w:val="24"/>
              </w:rPr>
              <w:t xml:space="preserve">按协商文件要求提供《协商函》。</w:t>
            </w:r>
            <w:r/>
          </w:p>
        </w:tc>
        <w:tc>
          <w:tcPr>
            <w:tcW w:w="1870" w:type="dxa"/>
            <w:vAlign w:val="center"/>
            <w:textDirection w:val="lrTb"/>
            <w:noWrap w:val="false"/>
          </w:tcPr>
          <w:p>
            <w:pPr>
              <w:spacing w:line="360" w:lineRule="auto"/>
              <w:rPr>
                <w:b/>
                <w:sz w:val="24"/>
              </w:rPr>
            </w:pPr>
            <w:r>
              <w:rPr>
                <w:b/>
                <w:sz w:val="24"/>
              </w:rPr>
            </w:r>
            <w:r/>
          </w:p>
        </w:tc>
        <w:tc>
          <w:tcPr>
            <w:tcW w:w="1701" w:type="dxa"/>
            <w:vAlign w:val="center"/>
            <w:textDirection w:val="lrTb"/>
            <w:noWrap w:val="false"/>
          </w:tcPr>
          <w:p>
            <w:pPr>
              <w:spacing w:line="360" w:lineRule="auto"/>
              <w:rPr>
                <w:b/>
                <w:sz w:val="24"/>
              </w:rPr>
            </w:pPr>
            <w:r>
              <w:rPr>
                <w:b/>
                <w:sz w:val="24"/>
              </w:rPr>
            </w:r>
            <w:r/>
          </w:p>
        </w:tc>
      </w:tr>
      <w:tr>
        <w:trPr>
          <w:jc w:val="center"/>
          <w:trHeight w:val="567"/>
        </w:trPr>
        <w:tc>
          <w:tcPr>
            <w:tcW w:w="749" w:type="dxa"/>
            <w:vAlign w:val="center"/>
            <w:textDirection w:val="lrTb"/>
            <w:noWrap w:val="false"/>
          </w:tcPr>
          <w:p>
            <w:pPr>
              <w:jc w:val="center"/>
              <w:rPr>
                <w:sz w:val="24"/>
              </w:rPr>
            </w:pPr>
            <w:r>
              <w:rPr>
                <w:sz w:val="24"/>
              </w:rPr>
              <w:t xml:space="preserve">2</w:t>
            </w:r>
            <w:r/>
          </w:p>
        </w:tc>
        <w:tc>
          <w:tcPr>
            <w:tcW w:w="5497" w:type="dxa"/>
            <w:vAlign w:val="center"/>
            <w:textDirection w:val="lrTb"/>
            <w:noWrap w:val="false"/>
          </w:tcPr>
          <w:p>
            <w:pPr>
              <w:tabs>
                <w:tab w:val="left" w:pos="-1980" w:leader="none"/>
                <w:tab w:val="left" w:pos="360" w:leader="none"/>
                <w:tab w:val="left" w:pos="567" w:leader="none"/>
                <w:tab w:val="left" w:pos="709" w:leader="none"/>
                <w:tab w:val="left" w:pos="993" w:leader="none"/>
              </w:tabs>
              <w:rPr>
                <w:sz w:val="24"/>
              </w:rPr>
            </w:pPr>
            <w:r>
              <w:rPr>
                <w:rFonts w:hint="eastAsia"/>
                <w:sz w:val="24"/>
              </w:rPr>
              <w:t xml:space="preserve">按协商文件要求提供《授权委托书》（</w:t>
            </w:r>
            <w:r>
              <w:rPr>
                <w:bCs/>
                <w:color w:val="000000"/>
                <w:sz w:val="24"/>
              </w:rPr>
              <w:t xml:space="preserve">法定代表人</w:t>
            </w:r>
            <w:r>
              <w:rPr>
                <w:rFonts w:hint="eastAsia"/>
                <w:bCs/>
                <w:color w:val="000000"/>
                <w:sz w:val="24"/>
              </w:rPr>
              <w:t xml:space="preserve">参加协商的无需提供</w:t>
            </w:r>
            <w:r>
              <w:rPr>
                <w:rFonts w:hint="eastAsia"/>
                <w:sz w:val="24"/>
              </w:rPr>
              <w:t xml:space="preserve">）</w:t>
            </w:r>
            <w:r/>
          </w:p>
        </w:tc>
        <w:tc>
          <w:tcPr>
            <w:tcW w:w="1870" w:type="dxa"/>
            <w:vAlign w:val="center"/>
            <w:textDirection w:val="lrTb"/>
            <w:noWrap w:val="false"/>
          </w:tcPr>
          <w:p>
            <w:pPr>
              <w:spacing w:line="360" w:lineRule="auto"/>
              <w:rPr>
                <w:sz w:val="24"/>
              </w:rPr>
            </w:pPr>
            <w:r>
              <w:rPr>
                <w:sz w:val="24"/>
              </w:rPr>
            </w:r>
            <w:r/>
          </w:p>
        </w:tc>
        <w:tc>
          <w:tcPr>
            <w:tcW w:w="1701" w:type="dxa"/>
            <w:vAlign w:val="center"/>
            <w:textDirection w:val="lrTb"/>
            <w:noWrap w:val="false"/>
          </w:tcPr>
          <w:p>
            <w:pPr>
              <w:spacing w:line="360" w:lineRule="auto"/>
              <w:rPr>
                <w:sz w:val="24"/>
              </w:rPr>
            </w:pPr>
            <w:r>
              <w:rPr>
                <w:sz w:val="24"/>
              </w:rPr>
            </w:r>
            <w:r/>
          </w:p>
        </w:tc>
      </w:tr>
      <w:tr>
        <w:trPr>
          <w:jc w:val="center"/>
          <w:trHeight w:val="567"/>
        </w:trPr>
        <w:tc>
          <w:tcPr>
            <w:tcW w:w="749" w:type="dxa"/>
            <w:vAlign w:val="center"/>
            <w:textDirection w:val="lrTb"/>
            <w:noWrap w:val="false"/>
          </w:tcPr>
          <w:p>
            <w:pPr>
              <w:jc w:val="center"/>
              <w:rPr>
                <w:sz w:val="24"/>
              </w:rPr>
            </w:pPr>
            <w:r>
              <w:rPr>
                <w:sz w:val="24"/>
              </w:rPr>
              <w:t xml:space="preserve">3</w:t>
            </w:r>
            <w:r/>
          </w:p>
        </w:tc>
        <w:tc>
          <w:tcPr>
            <w:tcW w:w="5497" w:type="dxa"/>
            <w:vAlign w:val="center"/>
            <w:textDirection w:val="lrTb"/>
            <w:noWrap w:val="false"/>
          </w:tcPr>
          <w:p>
            <w:pPr>
              <w:tabs>
                <w:tab w:val="left" w:pos="-1980" w:leader="none"/>
                <w:tab w:val="left" w:pos="360" w:leader="none"/>
                <w:tab w:val="left" w:pos="567" w:leader="none"/>
                <w:tab w:val="left" w:pos="709" w:leader="none"/>
                <w:tab w:val="left" w:pos="993" w:leader="none"/>
              </w:tabs>
              <w:rPr>
                <w:sz w:val="24"/>
              </w:rPr>
            </w:pPr>
            <w:r>
              <w:rPr>
                <w:sz w:val="24"/>
              </w:rPr>
              <w:t xml:space="preserve">只有一个方案。</w:t>
            </w:r>
            <w:r/>
          </w:p>
        </w:tc>
        <w:tc>
          <w:tcPr>
            <w:tcW w:w="1870" w:type="dxa"/>
            <w:vAlign w:val="center"/>
            <w:textDirection w:val="lrTb"/>
            <w:noWrap w:val="false"/>
          </w:tcPr>
          <w:p>
            <w:pPr>
              <w:spacing w:line="360" w:lineRule="auto"/>
              <w:rPr>
                <w:sz w:val="24"/>
              </w:rPr>
            </w:pPr>
            <w:r>
              <w:rPr>
                <w:sz w:val="24"/>
              </w:rPr>
            </w:r>
            <w:r/>
          </w:p>
        </w:tc>
        <w:tc>
          <w:tcPr>
            <w:tcW w:w="1701" w:type="dxa"/>
            <w:vAlign w:val="center"/>
            <w:textDirection w:val="lrTb"/>
            <w:noWrap w:val="false"/>
          </w:tcPr>
          <w:p>
            <w:pPr>
              <w:spacing w:line="360" w:lineRule="auto"/>
              <w:rPr>
                <w:sz w:val="36"/>
                <w:szCs w:val="36"/>
              </w:rPr>
            </w:pPr>
            <w:r>
              <w:rPr>
                <w:sz w:val="36"/>
                <w:szCs w:val="36"/>
              </w:rPr>
            </w:r>
            <w:r/>
          </w:p>
        </w:tc>
      </w:tr>
      <w:tr>
        <w:trPr>
          <w:jc w:val="center"/>
          <w:trHeight w:val="567"/>
        </w:trPr>
        <w:tc>
          <w:tcPr>
            <w:tcW w:w="749" w:type="dxa"/>
            <w:vAlign w:val="center"/>
            <w:textDirection w:val="lrTb"/>
            <w:noWrap w:val="false"/>
          </w:tcPr>
          <w:p>
            <w:pPr>
              <w:jc w:val="center"/>
              <w:rPr>
                <w:sz w:val="24"/>
              </w:rPr>
            </w:pPr>
            <w:r>
              <w:rPr>
                <w:sz w:val="24"/>
              </w:rPr>
              <w:t xml:space="preserve">4</w:t>
            </w:r>
            <w:r/>
          </w:p>
        </w:tc>
        <w:tc>
          <w:tcPr>
            <w:tcW w:w="5497" w:type="dxa"/>
            <w:vAlign w:val="center"/>
            <w:textDirection w:val="lrTb"/>
            <w:noWrap w:val="false"/>
          </w:tcPr>
          <w:p>
            <w:pPr>
              <w:tabs>
                <w:tab w:val="left" w:pos="-1980" w:leader="none"/>
                <w:tab w:val="left" w:pos="360" w:leader="none"/>
                <w:tab w:val="left" w:pos="567" w:leader="none"/>
                <w:tab w:val="left" w:pos="709" w:leader="none"/>
                <w:tab w:val="left" w:pos="993" w:leader="none"/>
              </w:tabs>
              <w:rPr>
                <w:sz w:val="24"/>
              </w:rPr>
            </w:pPr>
            <w:r>
              <w:rPr>
                <w:sz w:val="24"/>
              </w:rPr>
              <w:t xml:space="preserve">在限价范围内报价，只有一个有效报价。</w:t>
            </w:r>
            <w:r/>
          </w:p>
        </w:tc>
        <w:tc>
          <w:tcPr>
            <w:tcW w:w="1870" w:type="dxa"/>
            <w:vAlign w:val="center"/>
            <w:textDirection w:val="lrTb"/>
            <w:noWrap w:val="false"/>
          </w:tcPr>
          <w:p>
            <w:pPr>
              <w:spacing w:line="360" w:lineRule="auto"/>
              <w:rPr>
                <w:sz w:val="24"/>
              </w:rPr>
            </w:pPr>
            <w:r>
              <w:rPr>
                <w:sz w:val="24"/>
              </w:rPr>
            </w:r>
            <w:r/>
          </w:p>
        </w:tc>
        <w:tc>
          <w:tcPr>
            <w:tcW w:w="1701" w:type="dxa"/>
            <w:vAlign w:val="center"/>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w:t>
            </w:r>
            <w:r/>
          </w:p>
        </w:tc>
      </w:tr>
      <w:tr>
        <w:trPr>
          <w:jc w:val="center"/>
          <w:trHeight w:val="567"/>
        </w:trPr>
        <w:tc>
          <w:tcPr>
            <w:tcW w:w="749" w:type="dxa"/>
            <w:vAlign w:val="center"/>
            <w:textDirection w:val="lrTb"/>
            <w:noWrap w:val="false"/>
          </w:tcPr>
          <w:p>
            <w:pPr>
              <w:jc w:val="center"/>
              <w:rPr>
                <w:sz w:val="24"/>
              </w:rPr>
            </w:pPr>
            <w:r>
              <w:rPr>
                <w:sz w:val="24"/>
              </w:rPr>
              <w:t xml:space="preserve">5</w:t>
            </w:r>
            <w:r/>
          </w:p>
        </w:tc>
        <w:tc>
          <w:tcPr>
            <w:tcW w:w="5497" w:type="dxa"/>
            <w:vAlign w:val="center"/>
            <w:textDirection w:val="lrTb"/>
            <w:noWrap w:val="false"/>
          </w:tcPr>
          <w:p>
            <w:pPr>
              <w:rPr>
                <w:sz w:val="24"/>
              </w:rPr>
            </w:pPr>
            <w:r>
              <w:rPr>
                <w:rFonts w:hint="eastAsia"/>
                <w:sz w:val="24"/>
              </w:rPr>
              <w:t xml:space="preserve">按协商文件要求签署、盖章</w:t>
            </w:r>
            <w:r>
              <w:rPr>
                <w:sz w:val="24"/>
              </w:rPr>
              <w:t xml:space="preserve">。</w:t>
            </w:r>
            <w:r/>
          </w:p>
        </w:tc>
        <w:tc>
          <w:tcPr>
            <w:tcW w:w="1870" w:type="dxa"/>
            <w:vAlign w:val="center"/>
            <w:textDirection w:val="lrTb"/>
            <w:noWrap w:val="false"/>
          </w:tcPr>
          <w:p>
            <w:pPr>
              <w:spacing w:line="360" w:lineRule="auto"/>
              <w:rPr>
                <w:sz w:val="24"/>
              </w:rPr>
            </w:pPr>
            <w:r>
              <w:rPr>
                <w:sz w:val="24"/>
              </w:rPr>
            </w:r>
            <w:r/>
          </w:p>
        </w:tc>
        <w:tc>
          <w:tcPr>
            <w:tcW w:w="1701" w:type="dxa"/>
            <w:vAlign w:val="center"/>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w:t>
            </w:r>
            <w:r/>
          </w:p>
        </w:tc>
      </w:tr>
    </w:tbl>
    <w:p>
      <w:pPr>
        <w:jc w:val="left"/>
        <w:widowControl/>
        <w:rPr>
          <w:b/>
          <w:sz w:val="32"/>
          <w:szCs w:val="32"/>
        </w:rPr>
      </w:pPr>
      <w:r>
        <w:rPr>
          <w:b/>
          <w:sz w:val="32"/>
          <w:szCs w:val="32"/>
        </w:rPr>
        <w:br w:type="page" w:clear="all"/>
      </w:r>
      <w:r/>
    </w:p>
    <w:p>
      <w:pPr>
        <w:jc w:val="left"/>
        <w:spacing w:line="360" w:lineRule="auto"/>
        <w:rPr>
          <w:b/>
          <w:bCs/>
          <w:sz w:val="32"/>
          <w:szCs w:val="32"/>
        </w:rPr>
      </w:pPr>
      <w:r>
        <w:rPr>
          <w:b/>
          <w:bCs/>
          <w:sz w:val="32"/>
          <w:szCs w:val="32"/>
        </w:rPr>
        <w:t xml:space="preserve">附件</w:t>
      </w:r>
      <w:r>
        <w:rPr>
          <w:rFonts w:hint="eastAsia"/>
          <w:b/>
          <w:bCs/>
          <w:sz w:val="32"/>
          <w:szCs w:val="32"/>
        </w:rPr>
        <w:t xml:space="preserve">一</w:t>
      </w:r>
      <w:r/>
    </w:p>
    <w:p>
      <w:pPr>
        <w:jc w:val="center"/>
        <w:rPr>
          <w:b/>
          <w:sz w:val="32"/>
          <w:szCs w:val="32"/>
        </w:rPr>
      </w:pPr>
      <w:r>
        <w:rPr>
          <w:b/>
          <w:sz w:val="32"/>
          <w:szCs w:val="32"/>
        </w:rPr>
        <w:t xml:space="preserve">授权委托书</w:t>
      </w:r>
      <w:r/>
    </w:p>
    <w:p>
      <w:pPr>
        <w:ind w:right="420" w:firstLine="560"/>
        <w:spacing w:line="360" w:lineRule="auto"/>
        <w:rPr>
          <w:color w:val="000000"/>
          <w:sz w:val="28"/>
          <w:szCs w:val="22"/>
        </w:rPr>
      </w:pPr>
      <w:r>
        <w:rPr>
          <w:color w:val="000000"/>
          <w:sz w:val="28"/>
          <w:szCs w:val="22"/>
        </w:rPr>
      </w:r>
      <w:r/>
    </w:p>
    <w:p>
      <w:pPr>
        <w:ind w:firstLine="480"/>
        <w:spacing w:line="360" w:lineRule="auto"/>
        <w:rPr>
          <w:bCs/>
          <w:color w:val="000000"/>
          <w:sz w:val="24"/>
        </w:rPr>
      </w:pPr>
      <w:r>
        <w:rPr>
          <w:bCs/>
          <w:color w:val="000000"/>
          <w:sz w:val="24"/>
        </w:rPr>
        <w:t xml:space="preserve">兹授权</w:t>
      </w:r>
      <w:r>
        <w:rPr>
          <w:bCs/>
          <w:color w:val="000000"/>
          <w:sz w:val="24"/>
          <w:u w:val="single"/>
        </w:rPr>
        <w:t xml:space="preserve">（委托代理人姓名）</w:t>
      </w:r>
      <w:r>
        <w:rPr>
          <w:bCs/>
          <w:color w:val="000000"/>
          <w:sz w:val="24"/>
        </w:rPr>
        <w:t xml:space="preserve">为我方</w:t>
      </w:r>
      <w:r>
        <w:rPr>
          <w:rFonts w:hint="eastAsia"/>
          <w:bCs/>
          <w:color w:val="000000"/>
          <w:sz w:val="24"/>
        </w:rPr>
        <w:t xml:space="preserve">授权代表</w:t>
      </w:r>
      <w:r>
        <w:rPr>
          <w:bCs/>
          <w:color w:val="000000"/>
          <w:sz w:val="24"/>
        </w:rPr>
        <w:t xml:space="preserve">，其权限是：</w:t>
      </w:r>
      <w:r>
        <w:rPr>
          <w:color w:val="000000"/>
          <w:sz w:val="24"/>
        </w:rPr>
        <w:t xml:space="preserve">办理句容市公共资源交易中心组织的</w:t>
      </w:r>
      <w:r>
        <w:rPr>
          <w:rFonts w:ascii="宋体" w:hAnsi="宋体" w:eastAsiaTheme="minorEastAsia"/>
          <w:color w:val="000000"/>
          <w:sz w:val="24"/>
        </w:rPr>
        <w:t xml:space="preserve">“</w:t>
      </w:r>
      <w:r>
        <w:rPr>
          <w:rFonts w:eastAsiaTheme="minorEastAsia"/>
          <w:color w:val="ff0000"/>
          <w:sz w:val="24"/>
        </w:rPr>
        <w:t xml:space="preserve">项目名称</w:t>
      </w:r>
      <w:r>
        <w:rPr>
          <w:rFonts w:ascii="宋体" w:hAnsi="宋体" w:eastAsiaTheme="minorEastAsia"/>
          <w:color w:val="000000"/>
          <w:sz w:val="24"/>
        </w:rPr>
        <w:t xml:space="preserve">”</w:t>
      </w:r>
      <w:r>
        <w:rPr>
          <w:color w:val="000000"/>
          <w:sz w:val="24"/>
        </w:rPr>
        <w:t xml:space="preserve"> (</w:t>
      </w:r>
      <w:r>
        <w:rPr>
          <w:color w:val="000000"/>
          <w:sz w:val="24"/>
        </w:rPr>
        <w:t xml:space="preserve">项目编号：</w:t>
      </w:r>
      <w:r>
        <w:rPr>
          <w:rFonts w:hint="eastAsia"/>
          <w:color w:val="ff0000"/>
          <w:sz w:val="24"/>
        </w:rPr>
        <w:t xml:space="preserve"> </w:t>
      </w:r>
      <w:r>
        <w:rPr>
          <w:color w:val="000000"/>
          <w:sz w:val="24"/>
        </w:rPr>
        <w:t xml:space="preserve">)</w:t>
      </w:r>
      <w:r>
        <w:rPr>
          <w:color w:val="000000"/>
          <w:sz w:val="24"/>
        </w:rPr>
        <w:t xml:space="preserve">的协商事宜。</w:t>
      </w:r>
      <w:r>
        <w:rPr>
          <w:color w:val="000000"/>
          <w:sz w:val="24"/>
          <w:lang w:val="en-GB"/>
        </w:rPr>
        <w:t xml:space="preserve">本</w:t>
      </w:r>
      <w:r>
        <w:rPr>
          <w:color w:val="000000"/>
          <w:sz w:val="24"/>
        </w:rPr>
        <w:t xml:space="preserve">授权书</w:t>
      </w:r>
      <w:r>
        <w:rPr>
          <w:color w:val="000000"/>
          <w:sz w:val="24"/>
          <w:lang w:val="en-GB"/>
        </w:rPr>
        <w:t xml:space="preserve">有效期与我方响应文件成交注的协商有效期相同，自签章之日起生效。</w:t>
      </w:r>
      <w:r/>
    </w:p>
    <w:p>
      <w:pPr>
        <w:ind w:firstLine="480"/>
        <w:spacing w:line="360" w:lineRule="auto"/>
        <w:rPr>
          <w:color w:val="000000"/>
          <w:sz w:val="24"/>
          <w:u w:val="single"/>
        </w:rPr>
      </w:pPr>
      <w:r>
        <w:rPr>
          <w:color w:val="000000"/>
          <w:sz w:val="24"/>
        </w:rPr>
        <w:t xml:space="preserve">附：</w:t>
      </w:r>
      <w:r>
        <w:rPr>
          <w:rFonts w:hint="eastAsia"/>
          <w:bCs/>
          <w:color w:val="000000"/>
          <w:sz w:val="24"/>
        </w:rPr>
        <w:t xml:space="preserve">授权代表</w:t>
      </w:r>
      <w:r>
        <w:rPr>
          <w:color w:val="000000"/>
          <w:sz w:val="24"/>
        </w:rPr>
        <w:t xml:space="preserve">性别：</w:t>
      </w:r>
      <w:r>
        <w:rPr>
          <w:rFonts w:hint="eastAsia"/>
          <w:color w:val="000000"/>
          <w:sz w:val="24"/>
          <w:u w:val="single"/>
        </w:rPr>
        <w:t xml:space="preserve">    </w:t>
      </w:r>
      <w:r>
        <w:rPr>
          <w:color w:val="000000"/>
          <w:sz w:val="24"/>
        </w:rPr>
        <w:t xml:space="preserve">年龄：</w:t>
      </w:r>
      <w:r>
        <w:rPr>
          <w:rFonts w:hint="eastAsia"/>
          <w:color w:val="000000"/>
          <w:sz w:val="24"/>
          <w:u w:val="single"/>
        </w:rPr>
        <w:t xml:space="preserve">     </w:t>
      </w:r>
      <w:r>
        <w:rPr>
          <w:color w:val="000000"/>
          <w:sz w:val="24"/>
        </w:rPr>
        <w:t xml:space="preserve">职务：</w:t>
      </w:r>
      <w:r>
        <w:rPr>
          <w:rFonts w:hint="eastAsia"/>
          <w:color w:val="000000"/>
          <w:sz w:val="24"/>
          <w:u w:val="single"/>
        </w:rPr>
        <w:t xml:space="preserve">          </w:t>
      </w:r>
      <w:r/>
    </w:p>
    <w:p>
      <w:pPr>
        <w:ind w:firstLine="960"/>
        <w:spacing w:line="360" w:lineRule="auto"/>
        <w:rPr>
          <w:color w:val="000000"/>
          <w:sz w:val="24"/>
          <w:u w:val="single"/>
        </w:rPr>
      </w:pPr>
      <w:r>
        <w:rPr>
          <w:color w:val="000000"/>
          <w:sz w:val="24"/>
        </w:rPr>
        <w:t xml:space="preserve">身份证号码：</w:t>
      </w:r>
      <w:r>
        <w:rPr>
          <w:rFonts w:hint="eastAsia"/>
          <w:color w:val="000000"/>
          <w:sz w:val="24"/>
          <w:u w:val="single"/>
        </w:rPr>
        <w:t xml:space="preserve">                                 </w:t>
      </w:r>
      <w:r/>
    </w:p>
    <w:p>
      <w:pPr>
        <w:spacing w:line="360" w:lineRule="auto"/>
        <w:rPr>
          <w:color w:val="000000"/>
          <w:sz w:val="24"/>
        </w:rPr>
      </w:pPr>
      <w:r>
        <w:rPr>
          <w:color w:val="000000"/>
          <w:sz w:val="24"/>
        </w:rPr>
      </w:r>
      <w:r/>
    </w:p>
    <w:p>
      <w:pPr>
        <w:ind w:firstLine="5880"/>
        <w:spacing w:line="360" w:lineRule="auto"/>
        <w:rPr>
          <w:color w:val="000000"/>
          <w:sz w:val="24"/>
        </w:rPr>
      </w:pPr>
      <w:r>
        <w:rPr>
          <w:color w:val="000000"/>
          <w:sz w:val="24"/>
        </w:rPr>
        <w:t xml:space="preserve">授权单位（盖章）：</w:t>
      </w:r>
      <w:r/>
    </w:p>
    <w:p>
      <w:pPr>
        <w:ind w:firstLine="5880"/>
        <w:spacing w:line="360" w:lineRule="auto"/>
        <w:rPr>
          <w:color w:val="000000"/>
          <w:sz w:val="24"/>
        </w:rPr>
      </w:pPr>
      <w:r>
        <w:rPr>
          <w:color w:val="000000"/>
          <w:sz w:val="24"/>
        </w:rPr>
      </w:r>
      <w:r/>
    </w:p>
    <w:p>
      <w:pPr>
        <w:ind w:firstLine="5880"/>
        <w:spacing w:line="360" w:lineRule="auto"/>
        <w:rPr>
          <w:color w:val="000000"/>
          <w:sz w:val="28"/>
          <w:szCs w:val="22"/>
        </w:rPr>
      </w:pPr>
      <w:r>
        <w:rPr>
          <w:color w:val="000000"/>
          <w:sz w:val="24"/>
        </w:rPr>
        <w:t xml:space="preserve">日期：</w:t>
      </w:r>
      <w:r>
        <w:rPr>
          <w:rFonts w:hint="eastAsia"/>
          <w:color w:val="000000"/>
          <w:sz w:val="24"/>
        </w:rPr>
        <w:t xml:space="preserve">202</w:t>
      </w:r>
      <w:r>
        <w:rPr>
          <w:rFonts w:hint="eastAsia"/>
          <w:color w:val="000000"/>
          <w:sz w:val="24"/>
        </w:rPr>
        <w:t xml:space="preserve">6</w:t>
      </w:r>
      <w:r>
        <w:rPr>
          <w:color w:val="000000"/>
          <w:sz w:val="24"/>
        </w:rPr>
        <w:t xml:space="preserve">年</w:t>
      </w:r>
      <w:r>
        <w:rPr>
          <w:rFonts w:hint="eastAsia"/>
          <w:color w:val="000000"/>
          <w:sz w:val="24"/>
          <w:u w:val="single"/>
        </w:rPr>
        <w:t xml:space="preserve">  </w:t>
      </w:r>
      <w:r>
        <w:rPr>
          <w:color w:val="000000"/>
          <w:sz w:val="24"/>
        </w:rPr>
        <w:t xml:space="preserve">月</w:t>
      </w:r>
      <w:r>
        <w:rPr>
          <w:rFonts w:hint="eastAsia"/>
          <w:color w:val="000000"/>
          <w:sz w:val="24"/>
          <w:u w:val="single"/>
        </w:rPr>
        <w:t xml:space="preserve">  </w:t>
      </w:r>
      <w:r>
        <w:rPr>
          <w:color w:val="000000"/>
          <w:sz w:val="24"/>
        </w:rPr>
        <w:t xml:space="preserve">日</w:t>
      </w:r>
      <w:r/>
    </w:p>
    <w:p>
      <w:pPr>
        <w:ind w:firstLine="200"/>
        <w:spacing w:line="360" w:lineRule="auto"/>
        <w:rPr>
          <w:color w:val="000000"/>
          <w:sz w:val="24"/>
          <w:u w:val="single"/>
        </w:rPr>
      </w:pPr>
      <w:r>
        <w:rPr>
          <w:b/>
          <w:color w:val="000000"/>
          <w:sz w:val="24"/>
        </w:rPr>
        <w:t xml:space="preserve">附：</w:t>
      </w:r>
      <w:r>
        <w:rPr>
          <w:rFonts w:hint="eastAsia"/>
          <w:b/>
          <w:color w:val="000000"/>
          <w:sz w:val="24"/>
        </w:rPr>
        <w:t xml:space="preserve">授权代表</w:t>
      </w:r>
      <w:r>
        <w:rPr>
          <w:b/>
          <w:color w:val="000000"/>
          <w:sz w:val="24"/>
        </w:rPr>
        <w:t xml:space="preserve">居民身份证复印件</w:t>
      </w:r>
      <w:r/>
    </w:p>
    <w:p>
      <w:pPr>
        <w:ind w:firstLine="198"/>
        <w:spacing w:line="360" w:lineRule="auto"/>
        <w:rPr>
          <w:bCs/>
          <w:color w:val="000000"/>
          <w:sz w:val="24"/>
        </w:rPr>
      </w:pPr>
      <w:r>
        <w:rPr>
          <w:bCs/>
          <w:color w:val="000000"/>
          <w:sz w:val="24"/>
        </w:rPr>
        <w:t xml:space="preserve">注：</w:t>
      </w:r>
      <w:r>
        <w:rPr>
          <w:rFonts w:hint="eastAsia"/>
          <w:bCs/>
          <w:color w:val="000000"/>
          <w:sz w:val="24"/>
        </w:rPr>
        <w:t xml:space="preserve">授权代表</w:t>
      </w:r>
      <w:r>
        <w:rPr>
          <w:bCs/>
          <w:color w:val="000000"/>
          <w:sz w:val="24"/>
        </w:rPr>
        <w:t xml:space="preserve">（必须为供应商正式员工，</w:t>
      </w:r>
      <w:r>
        <w:rPr>
          <w:rFonts w:hint="eastAsia"/>
          <w:b/>
          <w:bCs/>
          <w:color w:val="000000"/>
          <w:sz w:val="24"/>
        </w:rPr>
        <w:t xml:space="preserve">须提供</w:t>
      </w:r>
      <w:r>
        <w:rPr>
          <w:b/>
          <w:bCs/>
          <w:sz w:val="24"/>
          <w:szCs w:val="22"/>
        </w:rPr>
        <w:t xml:space="preserve">供应商为其缴纳</w:t>
      </w:r>
      <w:r>
        <w:rPr>
          <w:rFonts w:hint="eastAsia"/>
          <w:b/>
          <w:bCs/>
          <w:sz w:val="24"/>
          <w:szCs w:val="22"/>
        </w:rPr>
        <w:t xml:space="preserve">社保</w:t>
      </w:r>
      <w:r>
        <w:rPr>
          <w:b/>
          <w:bCs/>
          <w:sz w:val="24"/>
          <w:szCs w:val="22"/>
        </w:rPr>
        <w:t xml:space="preserve">的证明材料</w:t>
      </w:r>
      <w:r>
        <w:rPr>
          <w:bCs/>
          <w:color w:val="000000"/>
          <w:sz w:val="24"/>
        </w:rPr>
        <w:t xml:space="preserve">）协商的，需填写本委托书</w:t>
      </w:r>
      <w:r>
        <w:rPr>
          <w:rFonts w:hint="eastAsia"/>
          <w:bCs/>
          <w:color w:val="000000"/>
          <w:sz w:val="24"/>
        </w:rPr>
        <w:t xml:space="preserve">；</w:t>
      </w:r>
      <w:r>
        <w:rPr>
          <w:bCs/>
          <w:color w:val="000000"/>
          <w:sz w:val="24"/>
        </w:rPr>
        <w:t xml:space="preserve">法定代表人亲自办理协商事宜的，无需提交本授权委托书。</w:t>
      </w:r>
      <w:r/>
    </w:p>
    <w:p>
      <w:pPr>
        <w:jc w:val="left"/>
        <w:widowControl/>
        <w:rPr>
          <w:bCs/>
          <w:color w:val="000000"/>
          <w:sz w:val="24"/>
        </w:rPr>
      </w:pPr>
      <w:r>
        <w:rPr>
          <w:bCs/>
          <w:color w:val="000000"/>
          <w:sz w:val="24"/>
        </w:rPr>
        <w:br w:type="page" w:clear="all"/>
      </w:r>
      <w:r/>
    </w:p>
    <w:p>
      <w:pPr>
        <w:jc w:val="left"/>
        <w:spacing w:line="360" w:lineRule="auto"/>
        <w:rPr>
          <w:rFonts w:eastAsiaTheme="minorEastAsia"/>
          <w:b/>
          <w:bCs/>
          <w:sz w:val="32"/>
          <w:szCs w:val="32"/>
        </w:rPr>
      </w:pPr>
      <w:r>
        <w:rPr>
          <w:rFonts w:eastAsiaTheme="minorEastAsia"/>
          <w:b/>
          <w:bCs/>
          <w:sz w:val="32"/>
          <w:szCs w:val="32"/>
        </w:rPr>
        <w:t xml:space="preserve">附件二</w:t>
      </w:r>
      <w:r/>
    </w:p>
    <w:p>
      <w:pPr>
        <w:jc w:val="center"/>
        <w:rPr>
          <w:b/>
          <w:color w:val="000000"/>
          <w:sz w:val="24"/>
        </w:rPr>
      </w:pPr>
      <w:r>
        <w:rPr>
          <w:rFonts w:eastAsiaTheme="minorEastAsia"/>
          <w:b/>
          <w:sz w:val="32"/>
          <w:szCs w:val="32"/>
        </w:rPr>
        <w:t xml:space="preserve">法定代表人身份证明书</w:t>
      </w:r>
      <w:r/>
    </w:p>
    <w:p>
      <w:pPr>
        <w:jc w:val="center"/>
        <w:spacing w:line="360" w:lineRule="auto"/>
        <w:rPr>
          <w:b/>
          <w:color w:val="000000"/>
          <w:sz w:val="24"/>
        </w:rPr>
      </w:pPr>
      <w:r>
        <w:rPr>
          <w:b/>
          <w:color w:val="000000"/>
          <w:sz w:val="24"/>
        </w:rPr>
      </w:r>
      <w:r/>
    </w:p>
    <w:p>
      <w:pPr>
        <w:ind w:firstLine="480"/>
        <w:spacing w:line="360" w:lineRule="auto"/>
        <w:rPr>
          <w:color w:val="000000"/>
          <w:sz w:val="24"/>
        </w:rPr>
      </w:pPr>
      <w:r>
        <w:rPr>
          <w:color w:val="000000"/>
          <w:sz w:val="24"/>
        </w:rPr>
        <w:t xml:space="preserve">兹证明</w:t>
      </w:r>
      <w:r>
        <w:rPr>
          <w:color w:val="000000"/>
          <w:sz w:val="24"/>
          <w:u w:val="single"/>
        </w:rPr>
        <w:t xml:space="preserve"> </w:t>
      </w:r>
      <w:r>
        <w:rPr>
          <w:color w:val="000000"/>
          <w:sz w:val="24"/>
          <w:u w:val="single"/>
        </w:rPr>
        <w:t xml:space="preserve">（姓名）</w:t>
      </w:r>
      <w:r>
        <w:rPr>
          <w:color w:val="000000"/>
          <w:sz w:val="24"/>
          <w:u w:val="single"/>
        </w:rPr>
        <w:t xml:space="preserve"> </w:t>
      </w:r>
      <w:r>
        <w:rPr>
          <w:color w:val="000000"/>
          <w:sz w:val="24"/>
        </w:rPr>
        <w:t xml:space="preserve">同志，性别</w:t>
      </w:r>
      <w:r>
        <w:rPr>
          <w:sz w:val="24"/>
          <w:u w:val="single"/>
        </w:rPr>
        <w:t xml:space="preserve">    </w:t>
      </w:r>
      <w:r>
        <w:rPr>
          <w:color w:val="000000"/>
          <w:sz w:val="24"/>
        </w:rPr>
        <w:t xml:space="preserve">，居民身份证号</w:t>
      </w:r>
      <w:r>
        <w:rPr>
          <w:sz w:val="24"/>
          <w:u w:val="single"/>
        </w:rPr>
        <w:t xml:space="preserve">                   </w:t>
      </w:r>
      <w:r>
        <w:rPr>
          <w:color w:val="000000"/>
          <w:sz w:val="24"/>
        </w:rPr>
        <w:t xml:space="preserve">，在我单位</w:t>
      </w:r>
      <w:r>
        <w:rPr>
          <w:color w:val="000000"/>
          <w:sz w:val="24"/>
          <w:u w:val="single"/>
        </w:rPr>
        <w:t xml:space="preserve">           </w:t>
      </w:r>
      <w:r>
        <w:rPr>
          <w:color w:val="000000"/>
          <w:sz w:val="24"/>
          <w:u w:val="single"/>
        </w:rPr>
        <w:t xml:space="preserve">（公司全称）</w:t>
      </w:r>
      <w:r>
        <w:rPr>
          <w:color w:val="000000"/>
          <w:sz w:val="24"/>
          <w:u w:val="single"/>
        </w:rPr>
        <w:t xml:space="preserve">             </w:t>
      </w:r>
      <w:r>
        <w:rPr>
          <w:color w:val="000000"/>
          <w:sz w:val="24"/>
        </w:rPr>
        <w:t xml:space="preserve">任</w:t>
      </w:r>
      <w:r>
        <w:rPr>
          <w:color w:val="000000"/>
          <w:sz w:val="24"/>
          <w:u w:val="single"/>
        </w:rPr>
        <w:t xml:space="preserve">           </w:t>
      </w:r>
      <w:r>
        <w:rPr>
          <w:color w:val="000000"/>
          <w:sz w:val="24"/>
        </w:rPr>
        <w:t xml:space="preserve">职务，系我单位主要负责人即法定代表人。</w:t>
      </w:r>
      <w:r/>
    </w:p>
    <w:p>
      <w:pPr>
        <w:spacing w:line="360" w:lineRule="auto"/>
        <w:rPr>
          <w:color w:val="000000"/>
          <w:sz w:val="24"/>
        </w:rPr>
      </w:pPr>
      <w:r>
        <w:rPr>
          <w:color w:val="000000"/>
          <w:sz w:val="24"/>
        </w:rPr>
      </w:r>
      <w:r/>
    </w:p>
    <w:p>
      <w:pPr>
        <w:spacing w:line="360" w:lineRule="auto"/>
        <w:rPr>
          <w:color w:val="000000"/>
          <w:sz w:val="24"/>
          <w:u w:val="single"/>
        </w:rPr>
      </w:pPr>
      <w:r>
        <w:rPr>
          <w:color w:val="000000"/>
          <w:sz w:val="24"/>
        </w:rPr>
        <w:t xml:space="preserve">单位地址：</w:t>
      </w:r>
      <w:r>
        <w:rPr>
          <w:color w:val="000000"/>
          <w:sz w:val="24"/>
          <w:u w:val="single"/>
        </w:rPr>
        <w:t xml:space="preserve">                         </w:t>
      </w:r>
      <w:r/>
    </w:p>
    <w:p>
      <w:pPr>
        <w:spacing w:line="360" w:lineRule="auto"/>
        <w:rPr>
          <w:color w:val="000000"/>
          <w:sz w:val="24"/>
          <w:u w:val="single"/>
        </w:rPr>
      </w:pPr>
      <w:r>
        <w:rPr>
          <w:color w:val="000000"/>
          <w:sz w:val="24"/>
        </w:rPr>
        <w:t xml:space="preserve">电</w:t>
      </w:r>
      <w:r>
        <w:rPr>
          <w:color w:val="000000"/>
          <w:sz w:val="24"/>
        </w:rPr>
        <w:t xml:space="preserve">    </w:t>
      </w:r>
      <w:r>
        <w:rPr>
          <w:color w:val="000000"/>
          <w:sz w:val="24"/>
        </w:rPr>
        <w:t xml:space="preserve">话：</w:t>
      </w:r>
      <w:r>
        <w:rPr>
          <w:color w:val="000000"/>
          <w:sz w:val="24"/>
          <w:u w:val="single"/>
        </w:rPr>
        <w:t xml:space="preserve">                         </w:t>
      </w:r>
      <w:r/>
    </w:p>
    <w:p>
      <w:pPr>
        <w:spacing w:line="360" w:lineRule="auto"/>
        <w:rPr>
          <w:color w:val="000000"/>
          <w:sz w:val="24"/>
          <w:u w:val="single"/>
        </w:rPr>
      </w:pPr>
      <w:r>
        <w:rPr>
          <w:color w:val="000000"/>
          <w:sz w:val="24"/>
          <w:u w:val="single"/>
        </w:rPr>
      </w:r>
      <w:r/>
    </w:p>
    <w:p>
      <w:pPr>
        <w:spacing w:line="360" w:lineRule="auto"/>
        <w:rPr>
          <w:color w:val="000000"/>
          <w:sz w:val="24"/>
        </w:rPr>
      </w:pPr>
      <w:r>
        <w:rPr>
          <w:color w:val="000000"/>
          <w:sz w:val="24"/>
        </w:rPr>
      </w:r>
      <w:r/>
    </w:p>
    <w:p>
      <w:pPr>
        <w:ind w:firstLine="6600"/>
        <w:spacing w:line="360" w:lineRule="auto"/>
        <w:rPr>
          <w:color w:val="000000"/>
          <w:sz w:val="24"/>
        </w:rPr>
      </w:pPr>
      <w:r>
        <w:rPr>
          <w:color w:val="000000"/>
          <w:sz w:val="24"/>
        </w:rPr>
        <w:t xml:space="preserve">供应商（盖章）：</w:t>
      </w:r>
      <w:r/>
    </w:p>
    <w:p>
      <w:pPr>
        <w:ind w:firstLine="5880"/>
        <w:spacing w:line="360" w:lineRule="auto"/>
        <w:rPr>
          <w:color w:val="000000"/>
          <w:sz w:val="28"/>
          <w:szCs w:val="22"/>
        </w:rPr>
      </w:pPr>
      <w:r>
        <w:rPr>
          <w:color w:val="000000"/>
          <w:sz w:val="24"/>
        </w:rPr>
        <w:t xml:space="preserve">      </w:t>
      </w:r>
      <w:r>
        <w:rPr>
          <w:color w:val="000000"/>
          <w:sz w:val="24"/>
        </w:rPr>
        <w:t xml:space="preserve">日期：</w:t>
      </w:r>
      <w:r>
        <w:rPr>
          <w:color w:val="000000"/>
          <w:sz w:val="24"/>
        </w:rPr>
        <w:t xml:space="preserve">202</w:t>
      </w:r>
      <w:r>
        <w:rPr>
          <w:rFonts w:hint="eastAsia"/>
          <w:color w:val="000000"/>
          <w:sz w:val="24"/>
        </w:rPr>
        <w:t xml:space="preserve">6</w:t>
      </w:r>
      <w:r>
        <w:rPr>
          <w:color w:val="000000"/>
          <w:sz w:val="24"/>
        </w:rPr>
        <w:t xml:space="preserve">年</w:t>
      </w:r>
      <w:r>
        <w:rPr>
          <w:color w:val="000000"/>
          <w:sz w:val="24"/>
          <w:u w:val="single"/>
        </w:rPr>
        <w:t xml:space="preserve">  </w:t>
      </w:r>
      <w:r>
        <w:rPr>
          <w:color w:val="000000"/>
          <w:sz w:val="24"/>
        </w:rPr>
        <w:t xml:space="preserve">月</w:t>
      </w:r>
      <w:r>
        <w:rPr>
          <w:color w:val="000000"/>
          <w:sz w:val="24"/>
          <w:u w:val="single"/>
        </w:rPr>
        <w:t xml:space="preserve">  </w:t>
      </w:r>
      <w:r>
        <w:rPr>
          <w:color w:val="000000"/>
          <w:sz w:val="24"/>
        </w:rPr>
        <w:t xml:space="preserve">日</w:t>
      </w:r>
      <w:r/>
    </w:p>
    <w:p>
      <w:pPr>
        <w:spacing w:line="360" w:lineRule="auto"/>
        <w:tabs>
          <w:tab w:val="left" w:pos="7290" w:leader="none"/>
        </w:tabs>
        <w:rPr>
          <w:color w:val="000000"/>
          <w:sz w:val="24"/>
        </w:rPr>
      </w:pPr>
      <w:r>
        <w:rPr>
          <w:color w:val="000000"/>
          <w:sz w:val="24"/>
        </w:rPr>
      </w:r>
      <w:r/>
    </w:p>
    <w:p>
      <w:pPr>
        <w:spacing w:line="360" w:lineRule="auto"/>
        <w:rPr>
          <w:color w:val="000000"/>
          <w:sz w:val="24"/>
        </w:rPr>
      </w:pPr>
      <w:r>
        <w:rPr>
          <w:color w:val="000000"/>
          <w:sz w:val="24"/>
        </w:rPr>
      </w:r>
      <w:r/>
    </w:p>
    <w:p>
      <w:pPr>
        <w:spacing w:line="360" w:lineRule="auto"/>
        <w:rPr>
          <w:color w:val="000000"/>
          <w:sz w:val="24"/>
        </w:rPr>
      </w:pPr>
      <w:r>
        <w:rPr>
          <w:color w:val="000000"/>
          <w:sz w:val="24"/>
        </w:rPr>
      </w:r>
      <w:r/>
    </w:p>
    <w:p>
      <w:pPr>
        <w:ind w:firstLine="482"/>
        <w:jc w:val="left"/>
        <w:spacing w:line="360" w:lineRule="auto"/>
        <w:rPr>
          <w:b/>
          <w:color w:val="000000"/>
          <w:sz w:val="24"/>
        </w:rPr>
      </w:pPr>
      <w:r>
        <w:rPr>
          <w:b/>
          <w:color w:val="000000"/>
          <w:sz w:val="24"/>
        </w:rPr>
        <w:t xml:space="preserve">附：法定代表人居民身份证复印件</w:t>
      </w:r>
      <w:r/>
    </w:p>
    <w:p>
      <w:pPr>
        <w:jc w:val="left"/>
        <w:widowControl/>
        <w:rPr>
          <w:b/>
          <w:bCs/>
          <w:sz w:val="32"/>
          <w:szCs w:val="32"/>
        </w:rPr>
      </w:pPr>
      <w:r>
        <w:rPr>
          <w:b/>
          <w:bCs/>
          <w:sz w:val="32"/>
          <w:szCs w:val="32"/>
        </w:rPr>
        <w:br w:type="page" w:clear="all"/>
      </w:r>
      <w:r/>
    </w:p>
    <w:p>
      <w:pPr>
        <w:jc w:val="left"/>
        <w:spacing w:line="360" w:lineRule="auto"/>
        <w:rPr>
          <w:b/>
          <w:bCs/>
          <w:sz w:val="32"/>
          <w:szCs w:val="32"/>
        </w:rPr>
      </w:pPr>
      <w:r>
        <w:rPr>
          <w:b/>
          <w:bCs/>
          <w:sz w:val="32"/>
          <w:szCs w:val="32"/>
        </w:rPr>
        <w:t xml:space="preserve">附件</w:t>
      </w:r>
      <w:r>
        <w:rPr>
          <w:rFonts w:hint="eastAsia"/>
          <w:b/>
          <w:bCs/>
          <w:sz w:val="32"/>
          <w:szCs w:val="32"/>
        </w:rPr>
        <w:t xml:space="preserve">三</w:t>
      </w:r>
      <w:r/>
    </w:p>
    <w:p>
      <w:pPr>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中小企业声明函（服务类）</w:t>
      </w:r>
      <w:r/>
    </w:p>
    <w:p>
      <w:pPr>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本公司（联合体）郑重声明，根据《政府采购促进中小企业发展管理办法》（财库﹝2020﹞46 号）的规定，本公司（联合体）参加</w:t>
      </w:r>
      <w:r>
        <w:rPr>
          <w:rFonts w:hint="eastAsia" w:ascii="楷体" w:hAnsi="楷体" w:eastAsia="楷体"/>
          <w:spacing w:val="6"/>
          <w:sz w:val="28"/>
          <w:szCs w:val="28"/>
          <w:u w:val="single"/>
        </w:rPr>
        <w:t xml:space="preserve">（单位名称）</w:t>
      </w:r>
      <w:r>
        <w:rPr>
          <w:rFonts w:hint="eastAsia" w:ascii="楷体" w:hAnsi="楷体" w:eastAsia="楷体"/>
          <w:spacing w:val="6"/>
          <w:sz w:val="28"/>
          <w:szCs w:val="28"/>
        </w:rPr>
        <w:t xml:space="preserve">的</w:t>
      </w:r>
      <w:r>
        <w:rPr>
          <w:rFonts w:hint="eastAsia" w:ascii="楷体" w:hAnsi="楷体" w:eastAsia="楷体"/>
          <w:spacing w:val="6"/>
          <w:sz w:val="28"/>
          <w:szCs w:val="28"/>
          <w:u w:val="single"/>
        </w:rPr>
        <w:t xml:space="preserve">（项目名称）</w:t>
      </w:r>
      <w:r>
        <w:rPr>
          <w:rFonts w:hint="eastAsia" w:ascii="楷体" w:hAnsi="楷体" w:eastAsia="楷体"/>
          <w:spacing w:val="6"/>
          <w:sz w:val="28"/>
          <w:szCs w:val="28"/>
        </w:rPr>
        <w:t xml:space="preserve">采购活动，服务全部由符合政策要求的中小企业承接。相关企业（含联合体中的中小企业、签订分包意向协议的中小企业）的具体情况如下：  </w:t>
      </w:r>
      <w:r/>
    </w:p>
    <w:p>
      <w:pPr>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1.</w:t>
      </w:r>
      <w:r>
        <w:rPr>
          <w:rFonts w:hint="eastAsia" w:ascii="楷体" w:hAnsi="楷体" w:eastAsia="楷体"/>
          <w:spacing w:val="6"/>
          <w:sz w:val="28"/>
          <w:szCs w:val="28"/>
          <w:u w:val="single"/>
        </w:rPr>
        <w:t xml:space="preserve">（标的名称）</w:t>
      </w:r>
      <w:r>
        <w:rPr>
          <w:rFonts w:hint="eastAsia" w:ascii="楷体" w:hAnsi="楷体" w:eastAsia="楷体"/>
          <w:spacing w:val="6"/>
          <w:sz w:val="28"/>
          <w:szCs w:val="28"/>
        </w:rPr>
        <w:t xml:space="preserve">，属于（采购文件中明确的所属行业）行业；承接企业为</w:t>
      </w:r>
      <w:r>
        <w:rPr>
          <w:rFonts w:hint="eastAsia" w:ascii="楷体" w:hAnsi="楷体" w:eastAsia="楷体"/>
          <w:spacing w:val="6"/>
          <w:sz w:val="28"/>
          <w:szCs w:val="28"/>
          <w:u w:val="single"/>
        </w:rPr>
        <w:t xml:space="preserve">（企业名称）</w:t>
      </w:r>
      <w:r>
        <w:rPr>
          <w:rFonts w:hint="eastAsia" w:ascii="楷体" w:hAnsi="楷体" w:eastAsia="楷体"/>
          <w:spacing w:val="6"/>
          <w:sz w:val="28"/>
          <w:szCs w:val="28"/>
        </w:rPr>
        <w:t xml:space="preserve">，从业人员</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人，营业收入为</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万元，资产总额为</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万元，属于</w:t>
      </w:r>
      <w:r>
        <w:rPr>
          <w:rFonts w:hint="eastAsia" w:ascii="楷体" w:hAnsi="楷体" w:eastAsia="楷体"/>
          <w:spacing w:val="6"/>
          <w:sz w:val="28"/>
          <w:szCs w:val="28"/>
          <w:u w:val="single"/>
        </w:rPr>
        <w:t xml:space="preserve">（中型企业、小型企业、微型企业）</w:t>
      </w:r>
      <w:r>
        <w:rPr>
          <w:rFonts w:hint="eastAsia" w:ascii="楷体" w:hAnsi="楷体" w:eastAsia="楷体"/>
          <w:spacing w:val="6"/>
          <w:sz w:val="28"/>
          <w:szCs w:val="28"/>
        </w:rPr>
        <w:t xml:space="preserve">；  </w:t>
      </w:r>
      <w:r/>
    </w:p>
    <w:p>
      <w:pPr>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2.</w:t>
      </w:r>
      <w:r>
        <w:rPr>
          <w:rFonts w:hint="eastAsia" w:ascii="楷体" w:hAnsi="楷体" w:eastAsia="楷体"/>
          <w:spacing w:val="6"/>
          <w:sz w:val="28"/>
          <w:szCs w:val="28"/>
          <w:u w:val="single"/>
        </w:rPr>
        <w:t xml:space="preserve"> （标的名称）</w:t>
      </w:r>
      <w:r>
        <w:rPr>
          <w:rFonts w:hint="eastAsia" w:ascii="楷体" w:hAnsi="楷体" w:eastAsia="楷体"/>
          <w:spacing w:val="6"/>
          <w:sz w:val="28"/>
          <w:szCs w:val="28"/>
        </w:rPr>
        <w:t xml:space="preserve">，属于</w:t>
      </w:r>
      <w:r>
        <w:rPr>
          <w:rFonts w:hint="eastAsia" w:ascii="楷体" w:hAnsi="楷体" w:eastAsia="楷体"/>
          <w:spacing w:val="6"/>
          <w:sz w:val="28"/>
          <w:szCs w:val="28"/>
          <w:u w:val="single"/>
        </w:rPr>
        <w:t xml:space="preserve">（采购文件中明确的所属行业）</w:t>
      </w:r>
      <w:r>
        <w:rPr>
          <w:rFonts w:hint="eastAsia" w:ascii="楷体" w:hAnsi="楷体" w:eastAsia="楷体"/>
          <w:spacing w:val="6"/>
          <w:sz w:val="28"/>
          <w:szCs w:val="28"/>
        </w:rPr>
        <w:t xml:space="preserve">行业；承接企业为</w:t>
      </w:r>
      <w:r>
        <w:rPr>
          <w:rFonts w:hint="eastAsia" w:ascii="楷体" w:hAnsi="楷体" w:eastAsia="楷体"/>
          <w:spacing w:val="6"/>
          <w:sz w:val="28"/>
          <w:szCs w:val="28"/>
          <w:u w:val="single"/>
        </w:rPr>
        <w:t xml:space="preserve">（企业名称）</w:t>
      </w:r>
      <w:r>
        <w:rPr>
          <w:rFonts w:hint="eastAsia" w:ascii="楷体" w:hAnsi="楷体" w:eastAsia="楷体"/>
          <w:spacing w:val="6"/>
          <w:sz w:val="28"/>
          <w:szCs w:val="28"/>
        </w:rPr>
        <w:t xml:space="preserve">，从业人员</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人，营业收入为</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万元，资产总额为</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万元，属于</w:t>
      </w:r>
      <w:r>
        <w:rPr>
          <w:rFonts w:hint="eastAsia" w:ascii="楷体" w:hAnsi="楷体" w:eastAsia="楷体"/>
          <w:spacing w:val="6"/>
          <w:sz w:val="28"/>
          <w:szCs w:val="28"/>
          <w:u w:val="single"/>
        </w:rPr>
        <w:t xml:space="preserve">（中型企业、小型企业、微型企业）</w:t>
      </w:r>
      <w:r>
        <w:rPr>
          <w:rFonts w:hint="eastAsia" w:ascii="楷体" w:hAnsi="楷体" w:eastAsia="楷体"/>
          <w:spacing w:val="6"/>
          <w:sz w:val="28"/>
          <w:szCs w:val="28"/>
        </w:rPr>
        <w:t xml:space="preserve">；</w:t>
      </w:r>
      <w:r/>
    </w:p>
    <w:p>
      <w:pPr>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  ……  </w:t>
      </w:r>
      <w:r/>
    </w:p>
    <w:p>
      <w:pPr>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以上企业，不属于大企业的分支机构，不存在控股股东为大企业的情形，也不存在与大企业的负责人为同一人的情形。</w:t>
      </w:r>
      <w:r/>
    </w:p>
    <w:p>
      <w:pPr>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本企业对上述声明内容的真实性负责。如有虚假，将依法承担相应责任。  </w:t>
      </w:r>
      <w:r/>
    </w:p>
    <w:p>
      <w:pPr>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企业名称（盖章）：  </w:t>
      </w:r>
      <w:r/>
    </w:p>
    <w:p>
      <w:pPr>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日 期：</w:t>
      </w:r>
      <w:r/>
    </w:p>
    <w:p>
      <w:pPr>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注：1</w:t>
      </w:r>
      <w:r>
        <w:rPr>
          <w:rFonts w:ascii="楷体" w:hAnsi="楷体" w:eastAsia="楷体"/>
          <w:spacing w:val="6"/>
          <w:sz w:val="28"/>
          <w:szCs w:val="28"/>
        </w:rPr>
        <w:t xml:space="preserve">.从业人员、营业收入、资产总额填报上一年度数据，无上一年度数据的新成立企业可不填报。</w:t>
      </w:r>
      <w:r/>
    </w:p>
    <w:p>
      <w:pPr>
        <w:ind w:firstLine="584"/>
        <w:jc w:val="left"/>
        <w:spacing w:line="560" w:lineRule="exact"/>
        <w:rPr>
          <w:rFonts w:hint="eastAsia" w:ascii="楷体" w:hAnsi="楷体" w:eastAsia="楷体"/>
          <w:spacing w:val="6"/>
          <w:sz w:val="28"/>
          <w:szCs w:val="28"/>
        </w:rPr>
      </w:pPr>
      <w:r>
        <w:rPr>
          <w:rFonts w:ascii="楷体" w:hAnsi="楷体" w:eastAsia="楷体"/>
          <w:spacing w:val="6"/>
          <w:sz w:val="28"/>
          <w:szCs w:val="28"/>
        </w:rPr>
        <w:t xml:space="preserve">2.本声明函中“属于（中型企业、小型企业、微型企业）”的内容，必须且只能选择其中之一填写。</w:t>
      </w:r>
      <w:r/>
    </w:p>
    <w:p>
      <w:pPr>
        <w:ind w:firstLine="584"/>
        <w:jc w:val="left"/>
        <w:spacing w:line="560" w:lineRule="exact"/>
        <w:rPr>
          <w:rFonts w:hint="eastAsia" w:ascii="楷体" w:hAnsi="楷体" w:eastAsia="楷体"/>
          <w:spacing w:val="6"/>
          <w:sz w:val="28"/>
          <w:szCs w:val="28"/>
        </w:rPr>
      </w:pPr>
      <w:r>
        <w:rPr>
          <w:rFonts w:ascii="楷体" w:hAnsi="楷体" w:eastAsia="楷体"/>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2111"/>
        <w:jc w:val="left"/>
        <w:spacing w:before="313" w:line="226" w:lineRule="auto"/>
        <w:widowControl/>
        <w:rPr>
          <w:rFonts w:hint="eastAsia"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w:t>
      </w:r>
      <w:r>
        <w:rPr>
          <w:rFonts w:ascii="宋体" w:hAnsi="宋体" w:cs="宋体"/>
          <w:color w:val="000000"/>
          <w:spacing w:val="9"/>
          <w:sz w:val="24"/>
        </w:rPr>
        <w:t xml:space="preserve">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w:t>
      </w:r>
      <w:r>
        <w:rPr>
          <w:rFonts w:ascii="宋体" w:hAnsi="宋体" w:cs="宋体"/>
          <w:color w:val="000000"/>
          <w:spacing w:val="4"/>
          <w:sz w:val="24"/>
        </w:rPr>
        <w:t xml:space="preserve">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jc w:val="left"/>
        <w:spacing w:line="360" w:lineRule="auto"/>
        <w:widowControl/>
        <w:rPr>
          <w:rFonts w:hint="eastAsia" w:ascii="宋体" w:hAnsi="宋体" w:cs="宋体"/>
          <w:color w:val="000000"/>
          <w:spacing w:val="7"/>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rPr>
          <w:b/>
          <w:sz w:val="32"/>
          <w:szCs w:val="32"/>
        </w:rPr>
      </w:pPr>
      <w:r>
        <w:rPr>
          <w:b/>
          <w:sz w:val="32"/>
          <w:szCs w:val="32"/>
        </w:rPr>
        <w:br w:type="page" w:clear="all"/>
      </w:r>
      <w:r/>
    </w:p>
    <w:p>
      <w:pPr>
        <w:jc w:val="left"/>
        <w:spacing w:line="360" w:lineRule="auto"/>
        <w:widowControl/>
        <w:rPr>
          <w:b/>
          <w:sz w:val="32"/>
          <w:szCs w:val="32"/>
        </w:rPr>
      </w:pPr>
      <w:r>
        <w:rPr>
          <w:b/>
          <w:sz w:val="32"/>
          <w:szCs w:val="32"/>
        </w:rPr>
        <w:t xml:space="preserve">附件</w:t>
      </w:r>
      <w:r>
        <w:rPr>
          <w:rFonts w:hint="eastAsia"/>
          <w:b/>
          <w:sz w:val="32"/>
          <w:szCs w:val="32"/>
        </w:rPr>
        <w:t xml:space="preserve">四</w:t>
      </w:r>
      <w:r/>
    </w:p>
    <w:p>
      <w:pPr>
        <w:jc w:val="center"/>
        <w:spacing w:line="360" w:lineRule="auto"/>
        <w:widowControl/>
        <w:rPr>
          <w:b/>
          <w:sz w:val="32"/>
          <w:szCs w:val="32"/>
        </w:rPr>
      </w:pPr>
      <w:r>
        <w:rPr>
          <w:b/>
          <w:sz w:val="32"/>
          <w:szCs w:val="32"/>
        </w:rPr>
        <w:t xml:space="preserve">残疾人福利性单位声明函</w:t>
      </w:r>
      <w:r/>
    </w:p>
    <w:p>
      <w:pPr>
        <w:ind w:firstLine="560"/>
        <w:jc w:val="center"/>
        <w:spacing w:line="360" w:lineRule="auto"/>
        <w:widowControl/>
        <w:rPr>
          <w:sz w:val="28"/>
          <w:szCs w:val="28"/>
        </w:rPr>
      </w:pPr>
      <w:r>
        <w:rPr>
          <w:sz w:val="28"/>
          <w:szCs w:val="28"/>
        </w:rPr>
      </w:r>
      <w:r/>
    </w:p>
    <w:p>
      <w:pPr>
        <w:ind w:firstLine="480"/>
        <w:jc w:val="left"/>
        <w:spacing w:line="360" w:lineRule="auto"/>
        <w:widowControl/>
        <w:rPr>
          <w:color w:val="000000"/>
          <w:sz w:val="24"/>
        </w:rPr>
      </w:pPr>
      <w:r>
        <w:rPr>
          <w:color w:val="000000"/>
          <w:sz w:val="24"/>
        </w:rPr>
        <w:t xml:space="preserve">本单位郑重声明，根据《财政部</w:t>
      </w:r>
      <w:r>
        <w:rPr>
          <w:color w:val="000000"/>
          <w:sz w:val="24"/>
        </w:rPr>
        <w:t xml:space="preserve"> </w:t>
      </w:r>
      <w:r>
        <w:rPr>
          <w:color w:val="000000"/>
          <w:sz w:val="24"/>
        </w:rPr>
        <w:t xml:space="preserve">民政部</w:t>
      </w:r>
      <w:r>
        <w:rPr>
          <w:color w:val="000000"/>
          <w:sz w:val="24"/>
        </w:rPr>
        <w:t xml:space="preserve"> </w:t>
      </w:r>
      <w:r>
        <w:rPr>
          <w:color w:val="000000"/>
          <w:sz w:val="24"/>
        </w:rPr>
        <w:t xml:space="preserve">中国残疾人联合会关于促进残疾人就业政府采购政策的通知》（财库〔</w:t>
      </w:r>
      <w:r>
        <w:rPr>
          <w:color w:val="000000"/>
          <w:sz w:val="24"/>
        </w:rPr>
        <w:t xml:space="preserve">2017</w:t>
      </w:r>
      <w:r>
        <w:rPr>
          <w:color w:val="000000"/>
          <w:sz w:val="24"/>
        </w:rPr>
        <w:t xml:space="preserve">〕</w:t>
      </w:r>
      <w:r>
        <w:rPr>
          <w:color w:val="000000"/>
          <w:sz w:val="24"/>
        </w:rPr>
        <w:t xml:space="preserve"> 141</w:t>
      </w:r>
      <w:r>
        <w:rPr>
          <w:color w:val="000000"/>
          <w:sz w:val="24"/>
        </w:rPr>
        <w:t xml:space="preserve">号）的规定，本单位为符合条件的残疾人福利性单位，且本单位参加</w:t>
      </w:r>
      <w:r>
        <w:rPr>
          <w:color w:val="000000"/>
          <w:sz w:val="24"/>
          <w:u w:val="single"/>
        </w:rPr>
        <w:t xml:space="preserve">______</w:t>
      </w:r>
      <w:r>
        <w:rPr>
          <w:color w:val="000000"/>
          <w:sz w:val="24"/>
        </w:rPr>
        <w:t xml:space="preserve">单位的</w:t>
      </w:r>
      <w:r>
        <w:rPr>
          <w:color w:val="000000"/>
          <w:sz w:val="24"/>
          <w:u w:val="single"/>
        </w:rPr>
        <w:t xml:space="preserve">______</w:t>
      </w:r>
      <w:r>
        <w:rPr>
          <w:color w:val="000000"/>
          <w:sz w:val="24"/>
        </w:rPr>
        <w:t xml:space="preserve">项目采购活动提供本单位制造的货物（由本单位承担工程</w:t>
      </w:r>
      <w:r>
        <w:rPr>
          <w:color w:val="000000"/>
          <w:sz w:val="24"/>
        </w:rPr>
        <w:t xml:space="preserve">/</w:t>
      </w:r>
      <w:r>
        <w:rPr>
          <w:color w:val="000000"/>
          <w:sz w:val="24"/>
        </w:rPr>
        <w:t xml:space="preserve">提供服务），或者提供其他残疾人福利性单位制造的货物（不包括使用非残疾人福利性单位注册商标的货物）。</w:t>
      </w:r>
      <w:r/>
    </w:p>
    <w:p>
      <w:pPr>
        <w:ind w:firstLine="480"/>
        <w:jc w:val="left"/>
        <w:spacing w:line="360" w:lineRule="auto"/>
        <w:widowControl/>
        <w:rPr>
          <w:color w:val="000000"/>
          <w:sz w:val="24"/>
        </w:rPr>
      </w:pPr>
      <w:r>
        <w:rPr>
          <w:color w:val="000000"/>
          <w:sz w:val="24"/>
        </w:rPr>
        <w:t xml:space="preserve">本单位对上述声明的真实性负责。如有虚假，将依法承担相应责任。</w:t>
      </w:r>
      <w:r/>
    </w:p>
    <w:p>
      <w:pPr>
        <w:ind w:firstLine="420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ind w:right="480" w:firstLine="5880"/>
        <w:spacing w:line="360" w:lineRule="auto"/>
        <w:rPr>
          <w:sz w:val="24"/>
        </w:rPr>
      </w:pPr>
      <w:r>
        <w:rPr>
          <w:rFonts w:hint="eastAsia"/>
          <w:sz w:val="24"/>
        </w:rPr>
        <w:t xml:space="preserve">供应商名称（公章）：</w:t>
      </w:r>
      <w:r>
        <w:rPr>
          <w:color w:val="000000"/>
          <w:sz w:val="24"/>
        </w:rPr>
        <w:br/>
      </w:r>
      <w:r>
        <w:rPr>
          <w:color w:val="000000"/>
          <w:sz w:val="24"/>
        </w:rPr>
        <w:br/>
      </w:r>
      <w:r>
        <w:rPr>
          <w:rFonts w:hint="eastAsia"/>
          <w:color w:val="000000"/>
          <w:sz w:val="24"/>
        </w:rPr>
        <w:t xml:space="preserve">                                                 </w:t>
      </w:r>
      <w:r>
        <w:rPr>
          <w:color w:val="000000"/>
          <w:sz w:val="24"/>
        </w:rPr>
        <w:t xml:space="preserve">日期：</w:t>
      </w:r>
      <w:r>
        <w:rPr>
          <w:rFonts w:hint="eastAsia"/>
          <w:color w:val="000000"/>
          <w:sz w:val="24"/>
        </w:rPr>
        <w:t xml:space="preserve">202</w:t>
      </w:r>
      <w:r>
        <w:rPr>
          <w:rFonts w:hint="eastAsia"/>
          <w:color w:val="000000"/>
          <w:sz w:val="24"/>
        </w:rPr>
        <w:t xml:space="preserve">6</w:t>
      </w:r>
      <w:r>
        <w:rPr>
          <w:color w:val="000000"/>
          <w:sz w:val="24"/>
        </w:rPr>
        <w:t xml:space="preserve">年</w:t>
      </w:r>
      <w:r>
        <w:rPr>
          <w:rFonts w:hint="eastAsia"/>
          <w:color w:val="000000"/>
          <w:sz w:val="24"/>
          <w:u w:val="single"/>
        </w:rPr>
        <w:t xml:space="preserve">  </w:t>
      </w:r>
      <w:r>
        <w:rPr>
          <w:color w:val="000000"/>
          <w:sz w:val="24"/>
        </w:rPr>
        <w:t xml:space="preserve">月</w:t>
      </w:r>
      <w:r>
        <w:rPr>
          <w:rFonts w:hint="eastAsia"/>
          <w:color w:val="000000"/>
          <w:sz w:val="24"/>
          <w:u w:val="single"/>
        </w:rPr>
        <w:t xml:space="preserve">  </w:t>
      </w:r>
      <w:r>
        <w:rPr>
          <w:color w:val="000000"/>
          <w:sz w:val="24"/>
        </w:rPr>
        <w:t xml:space="preserve">日</w:t>
      </w:r>
      <w:r/>
    </w:p>
    <w:p>
      <w:r/>
      <w:r/>
    </w:p>
    <w:p>
      <w:pPr>
        <w:spacing w:line="360" w:lineRule="auto"/>
        <w:rPr>
          <w:b/>
          <w:sz w:val="32"/>
          <w:szCs w:val="32"/>
        </w:rPr>
      </w:pPr>
      <w:r>
        <w:rPr>
          <w:b/>
          <w:sz w:val="32"/>
          <w:szCs w:val="32"/>
        </w:rPr>
      </w:r>
      <w:r/>
    </w:p>
    <w:p>
      <w:pPr>
        <w:jc w:val="left"/>
        <w:widowControl/>
        <w:rPr>
          <w:b/>
          <w:sz w:val="32"/>
          <w:szCs w:val="32"/>
        </w:rPr>
      </w:pPr>
      <w:r>
        <w:rPr>
          <w:b/>
          <w:sz w:val="32"/>
          <w:szCs w:val="32"/>
        </w:rPr>
        <w:br w:type="page" w:clear="all"/>
      </w:r>
      <w:r/>
    </w:p>
    <w:p>
      <w:pPr>
        <w:spacing w:line="360" w:lineRule="auto"/>
        <w:rPr>
          <w:b/>
          <w:sz w:val="32"/>
          <w:szCs w:val="32"/>
        </w:rPr>
      </w:pPr>
      <w:r>
        <w:rPr>
          <w:b/>
          <w:sz w:val="32"/>
          <w:szCs w:val="32"/>
        </w:rPr>
        <w:t xml:space="preserve">附件</w:t>
      </w:r>
      <w:r>
        <w:rPr>
          <w:rFonts w:hint="eastAsia"/>
          <w:b/>
          <w:sz w:val="32"/>
          <w:szCs w:val="32"/>
        </w:rPr>
        <w:t xml:space="preserve">五</w:t>
      </w:r>
      <w:r/>
    </w:p>
    <w:p>
      <w:pPr>
        <w:spacing w:line="360" w:lineRule="auto"/>
        <w:rPr>
          <w:b/>
          <w:sz w:val="32"/>
          <w:szCs w:val="32"/>
        </w:rPr>
      </w:pPr>
      <w:r>
        <w:rPr>
          <w:b/>
          <w:sz w:val="32"/>
          <w:szCs w:val="32"/>
        </w:rPr>
      </w:r>
      <w:r/>
    </w:p>
    <w:p>
      <w:pPr>
        <w:jc w:val="center"/>
        <w:spacing w:line="560" w:lineRule="atLeast"/>
        <w:shd w:val="clear" w:color="auto" w:fill="ffffff"/>
        <w:widowControl/>
        <w:rPr>
          <w:rFonts w:hint="eastAsia" w:ascii="宋体" w:hAnsi="宋体" w:cs="宋体"/>
          <w:color w:val="000000"/>
          <w:sz w:val="24"/>
        </w:rPr>
      </w:pPr>
      <w:r>
        <w:rPr>
          <w:rFonts w:hint="eastAsia" w:ascii="宋体" w:hAnsi="宋体" w:cs="宋体"/>
          <w:color w:val="000000"/>
          <w:sz w:val="24"/>
        </w:rPr>
        <w:t xml:space="preserve">资格承诺函</w:t>
      </w:r>
      <w:r/>
    </w:p>
    <w:p>
      <w:pPr>
        <w:jc w:val="center"/>
        <w:spacing w:line="560" w:lineRule="atLeast"/>
        <w:shd w:val="clear" w:color="auto" w:fill="ffffff"/>
        <w:widowControl/>
        <w:rPr>
          <w:rFonts w:hint="eastAsia" w:ascii="宋体" w:hAnsi="宋体" w:cs="宋体"/>
          <w:color w:val="000000"/>
          <w:sz w:val="24"/>
        </w:rPr>
      </w:pPr>
      <w:r>
        <w:rPr>
          <w:rFonts w:hint="eastAsia" w:ascii="宋体" w:hAnsi="宋体" w:cs="宋体"/>
          <w:color w:val="000000"/>
          <w:sz w:val="24"/>
        </w:rPr>
      </w:r>
      <w:r/>
    </w:p>
    <w:p>
      <w:pPr>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（采购人、采购代理机构）   </w:t>
      </w:r>
      <w:r/>
    </w:p>
    <w:p>
      <w:pPr>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我单位参与</w:t>
      </w:r>
      <w:r>
        <w:rPr>
          <w:rFonts w:hint="eastAsia" w:ascii="宋体" w:hAnsi="宋体" w:cs="宋体"/>
          <w:color w:val="000000"/>
          <w:sz w:val="24"/>
          <w:u w:val="single"/>
        </w:rPr>
        <w:t xml:space="preserve">  （项目名称）  （项目编号：    ）</w:t>
      </w:r>
      <w:r>
        <w:rPr>
          <w:rFonts w:hint="eastAsia" w:ascii="宋体" w:hAnsi="宋体" w:cs="宋体"/>
          <w:color w:val="000000"/>
          <w:sz w:val="24"/>
        </w:rPr>
        <w:t xml:space="preserve">项目的政府采购活动，现承诺如下：</w:t>
      </w:r>
      <w:r/>
    </w:p>
    <w:p>
      <w:pPr>
        <w:ind w:firstLine="640"/>
        <w:jc w:val="left"/>
        <w:spacing w:line="560" w:lineRule="exact"/>
        <w:shd w:val="clear" w:color="auto" w:fill="ffffff"/>
        <w:widowControl/>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.我方具有良好的商业信誉和健全的财务会计制度。</w:t>
      </w:r>
      <w:r/>
    </w:p>
    <w:p>
      <w:pPr>
        <w:ind w:firstLine="640"/>
        <w:jc w:val="left"/>
        <w:spacing w:line="560" w:lineRule="exact"/>
        <w:shd w:val="clear" w:color="auto" w:fill="ffffff"/>
        <w:widowControl/>
        <w:rPr>
          <w:rFonts w:hint="eastAsia"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.我方具有履行合同所必需的设备和专业技术能力。</w:t>
      </w:r>
      <w:r/>
    </w:p>
    <w:p>
      <w:pPr>
        <w:ind w:firstLine="640"/>
        <w:jc w:val="left"/>
        <w:spacing w:line="560" w:lineRule="exact"/>
        <w:shd w:val="clear" w:color="auto" w:fill="ffffff"/>
        <w:widowControl/>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.我方具有依法缴纳税收和社会保障资金的良好记录。</w:t>
      </w:r>
      <w:r/>
    </w:p>
    <w:p>
      <w:pPr>
        <w:ind w:firstLine="640"/>
        <w:jc w:val="left"/>
        <w:spacing w:line="560" w:lineRule="exact"/>
        <w:shd w:val="clear" w:color="auto" w:fill="ffffff"/>
        <w:widowControl/>
        <w:rPr>
          <w:rFonts w:hint="eastAsia" w:ascii="宋体" w:hAnsi="宋体" w:cs="宋体"/>
          <w:color w:val="000000"/>
          <w:sz w:val="24"/>
        </w:rPr>
      </w:pPr>
      <w:r>
        <w:rPr>
          <w:rFonts w:ascii="宋体" w:hAnsi="宋体" w:cs="宋体"/>
          <w:color w:val="000000"/>
          <w:sz w:val="24"/>
        </w:rPr>
        <w:t xml:space="preserve">4.</w:t>
      </w:r>
      <w:r>
        <w:rPr>
          <w:rFonts w:hint="eastAsia" w:ascii="宋体" w:hAnsi="宋体"/>
          <w:color w:val="000000"/>
          <w:sz w:val="24"/>
        </w:rPr>
        <w:t xml:space="preserve">我方参加本项目采购活动前三年内，在经营活动中没有重大违法记录。</w:t>
      </w:r>
      <w:r/>
    </w:p>
    <w:p>
      <w:pPr>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若我单位承诺不实，自愿承担提供虚假材料谋取中标、成交的法律责任。</w:t>
      </w:r>
      <w:r/>
    </w:p>
    <w:p>
      <w:pPr>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r>
      <w:r/>
    </w:p>
    <w:p>
      <w:pPr>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投标（响应）供应商（全称并盖章）：</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供应商法定代表人或授权代表（签字或签章）：</w:t>
      </w:r>
      <w:r>
        <w:rPr>
          <w:rFonts w:hint="eastAsia" w:ascii="宋体" w:hAnsi="宋体" w:cs="宋体"/>
          <w:color w:val="000000"/>
          <w:sz w:val="24"/>
          <w:u w:val="single"/>
        </w:rPr>
        <w:t xml:space="preserve">    </w:t>
      </w:r>
      <w:r/>
    </w:p>
    <w:p>
      <w:pPr>
        <w:ind w:firstLine="64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日期：</w:t>
      </w:r>
      <w:r>
        <w:rPr>
          <w:rFonts w:hint="eastAsia" w:ascii="宋体" w:hAnsi="宋体" w:cs="宋体"/>
          <w:color w:val="000000"/>
          <w:sz w:val="24"/>
          <w:u w:val="single"/>
        </w:rPr>
        <w:t xml:space="preserve">     </w:t>
      </w:r>
      <w:r/>
    </w:p>
    <w:p>
      <w:pPr>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w:t>
      </w:r>
      <w:r/>
    </w:p>
    <w:p>
      <w:pPr>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说明：1.供应商可自行选择是否提供本承诺函，若不提供本承诺函的，应按采购文件要求提供相应的证明材料。</w:t>
      </w:r>
      <w:r/>
    </w:p>
    <w:p>
      <w:pPr>
        <w:ind w:firstLine="600"/>
        <w:jc w:val="left"/>
        <w:spacing w:line="5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2.供应商可删减承诺事项，删减的承诺事项须按采购文件要求提供相应的证明材料。比如删去本承诺函第</w:t>
      </w:r>
      <w:r>
        <w:rPr>
          <w:rFonts w:ascii="宋体" w:hAnsi="宋体" w:cs="宋体"/>
          <w:color w:val="000000"/>
          <w:sz w:val="24"/>
        </w:rPr>
        <w:t xml:space="preserve">3</w:t>
      </w:r>
      <w:r>
        <w:rPr>
          <w:rFonts w:hint="eastAsia" w:ascii="宋体" w:hAnsi="宋体" w:cs="宋体"/>
          <w:color w:val="000000"/>
          <w:sz w:val="24"/>
        </w:rPr>
        <w:t xml:space="preserve">项的，则应按采购文件要求提供依法缴纳税收和社会保障资金的良好记录。</w:t>
      </w:r>
      <w:r/>
    </w:p>
    <w:p>
      <w:pPr>
        <w:jc w:val="center"/>
        <w:spacing w:line="360" w:lineRule="auto"/>
        <w:rPr>
          <w:rFonts w:eastAsiaTheme="minorEastAsia"/>
          <w:b/>
          <w:sz w:val="32"/>
          <w:szCs w:val="32"/>
        </w:rPr>
      </w:pPr>
      <w:r>
        <w:rPr>
          <w:rFonts w:eastAsiaTheme="minorEastAsia"/>
          <w:b/>
          <w:sz w:val="32"/>
          <w:szCs w:val="32"/>
        </w:rPr>
        <w:br w:type="page" w:clear="all"/>
      </w:r>
      <w:r/>
    </w:p>
    <w:p>
      <w:pPr>
        <w:jc w:val="center"/>
        <w:spacing w:line="360" w:lineRule="auto"/>
        <w:rPr>
          <w:rFonts w:eastAsiaTheme="minorEastAsia"/>
          <w:b/>
          <w:sz w:val="32"/>
          <w:szCs w:val="32"/>
        </w:rPr>
      </w:pPr>
      <w:r>
        <w:rPr>
          <w:rFonts w:eastAsiaTheme="minorEastAsia"/>
          <w:b/>
          <w:sz w:val="32"/>
          <w:szCs w:val="32"/>
        </w:rPr>
        <w:t xml:space="preserve">四、</w:t>
      </w:r>
      <w:r>
        <w:rPr>
          <w:rFonts w:hint="eastAsia" w:eastAsiaTheme="minorEastAsia"/>
          <w:b/>
          <w:sz w:val="32"/>
          <w:szCs w:val="32"/>
        </w:rPr>
        <w:t xml:space="preserve">服务</w:t>
      </w:r>
      <w:r>
        <w:rPr>
          <w:rFonts w:eastAsiaTheme="minorEastAsia"/>
          <w:b/>
          <w:sz w:val="32"/>
          <w:szCs w:val="32"/>
        </w:rPr>
        <w:t xml:space="preserve">部分</w:t>
      </w:r>
      <w:r/>
    </w:p>
    <w:p>
      <w:pPr>
        <w:jc w:val="center"/>
        <w:spacing w:line="360" w:lineRule="auto"/>
        <w:rPr>
          <w:bCs/>
        </w:rPr>
      </w:pPr>
      <w:r>
        <w:rPr>
          <w:b/>
          <w:sz w:val="32"/>
          <w:szCs w:val="32"/>
        </w:rPr>
        <w:t xml:space="preserve">（</w:t>
      </w:r>
      <w:r>
        <w:rPr>
          <w:rFonts w:hint="eastAsia"/>
          <w:b/>
          <w:sz w:val="32"/>
          <w:szCs w:val="32"/>
        </w:rPr>
        <w:t xml:space="preserve">一</w:t>
      </w:r>
      <w:r>
        <w:rPr>
          <w:b/>
          <w:sz w:val="32"/>
          <w:szCs w:val="32"/>
        </w:rPr>
        <w:t xml:space="preserve">）项目</w:t>
      </w:r>
      <w:r>
        <w:rPr>
          <w:rFonts w:hint="eastAsia"/>
          <w:b/>
          <w:sz w:val="32"/>
          <w:szCs w:val="32"/>
        </w:rPr>
        <w:t xml:space="preserve">服务</w:t>
      </w:r>
      <w:r>
        <w:rPr>
          <w:b/>
          <w:sz w:val="32"/>
          <w:szCs w:val="32"/>
        </w:rPr>
        <w:t xml:space="preserve">方案</w:t>
      </w:r>
      <w:r/>
    </w:p>
    <w:p>
      <w:pPr>
        <w:ind w:firstLine="480"/>
        <w:spacing w:line="360" w:lineRule="auto"/>
        <w:rPr>
          <w:rFonts w:eastAsiaTheme="minorEastAsia"/>
          <w:sz w:val="24"/>
        </w:rPr>
      </w:pPr>
      <w:r>
        <w:rPr>
          <w:rFonts w:hAnsiTheme="minorEastAsia" w:eastAsiaTheme="minorEastAsia"/>
          <w:sz w:val="24"/>
        </w:rPr>
        <w:t xml:space="preserve">主要内容应包括</w:t>
      </w:r>
      <w:r>
        <w:rPr>
          <w:rFonts w:eastAsiaTheme="minorEastAsia"/>
          <w:sz w:val="24"/>
        </w:rPr>
        <w:t xml:space="preserve">(</w:t>
      </w:r>
      <w:r>
        <w:rPr>
          <w:rFonts w:hAnsiTheme="minorEastAsia" w:eastAsiaTheme="minorEastAsia"/>
          <w:sz w:val="24"/>
        </w:rPr>
        <w:t xml:space="preserve">根据项目实际情况适当调整内容</w:t>
      </w:r>
      <w:r>
        <w:rPr>
          <w:rFonts w:eastAsiaTheme="minorEastAsia"/>
          <w:sz w:val="24"/>
        </w:rPr>
        <w:t xml:space="preserve">)</w:t>
      </w:r>
      <w:r>
        <w:rPr>
          <w:rFonts w:hAnsiTheme="minorEastAsia" w:eastAsiaTheme="minorEastAsia"/>
          <w:sz w:val="24"/>
        </w:rPr>
        <w:t xml:space="preserve">：</w:t>
      </w:r>
      <w:r/>
    </w:p>
    <w:p>
      <w:pPr>
        <w:ind w:firstLine="480"/>
        <w:spacing w:line="360" w:lineRule="auto"/>
        <w:rPr>
          <w:rFonts w:eastAsiaTheme="minorEastAsia"/>
          <w:sz w:val="24"/>
        </w:rPr>
      </w:pPr>
      <w:r>
        <w:rPr>
          <w:rFonts w:eastAsiaTheme="minorEastAsia"/>
          <w:sz w:val="24"/>
        </w:rPr>
        <w:t xml:space="preserve">1.</w:t>
      </w:r>
      <w:r>
        <w:rPr>
          <w:rFonts w:hint="eastAsia" w:eastAsiaTheme="minorEastAsia"/>
          <w:sz w:val="24"/>
        </w:rPr>
        <w:t xml:space="preserve">服务工作目标及管理方案</w:t>
      </w:r>
      <w:r>
        <w:rPr>
          <w:rFonts w:hint="eastAsia" w:hAnsiTheme="minorEastAsia" w:eastAsiaTheme="minorEastAsia"/>
          <w:sz w:val="24"/>
        </w:rPr>
        <w:t xml:space="preserve">。</w:t>
      </w:r>
      <w:r/>
    </w:p>
    <w:p>
      <w:pPr>
        <w:ind w:firstLine="480"/>
        <w:spacing w:line="360" w:lineRule="auto"/>
        <w:rPr>
          <w:rFonts w:eastAsiaTheme="minorEastAsia"/>
          <w:sz w:val="24"/>
        </w:rPr>
      </w:pPr>
      <w:r>
        <w:rPr>
          <w:rFonts w:eastAsiaTheme="minorEastAsia"/>
          <w:sz w:val="24"/>
        </w:rPr>
        <w:t xml:space="preserve">2.</w:t>
      </w:r>
      <w:r>
        <w:rPr>
          <w:rFonts w:hint="eastAsia" w:eastAsiaTheme="minorEastAsia"/>
          <w:sz w:val="24"/>
        </w:rPr>
        <w:t xml:space="preserve">机构设立、运作流程、管理计划</w:t>
      </w:r>
      <w:r>
        <w:rPr>
          <w:rFonts w:hAnsiTheme="minorEastAsia" w:eastAsiaTheme="minorEastAsia"/>
          <w:sz w:val="24"/>
        </w:rPr>
        <w:t xml:space="preserve">。</w:t>
      </w:r>
      <w:r/>
    </w:p>
    <w:p>
      <w:pPr>
        <w:ind w:firstLine="480"/>
        <w:spacing w:line="360" w:lineRule="auto"/>
        <w:rPr>
          <w:rFonts w:eastAsiaTheme="minorEastAsia"/>
          <w:sz w:val="24"/>
        </w:rPr>
      </w:pPr>
      <w:r>
        <w:rPr>
          <w:rFonts w:hint="eastAsia" w:eastAsiaTheme="minorEastAsia"/>
          <w:sz w:val="24"/>
        </w:rPr>
        <w:t xml:space="preserve">3.</w:t>
      </w:r>
      <w:r>
        <w:rPr>
          <w:rFonts w:hint="eastAsia" w:eastAsiaTheme="minorEastAsia"/>
          <w:sz w:val="24"/>
        </w:rPr>
        <w:t xml:space="preserve">工作人员培训方案。</w:t>
      </w:r>
      <w:r/>
    </w:p>
    <w:p>
      <w:pPr>
        <w:ind w:firstLine="480"/>
        <w:spacing w:line="360" w:lineRule="auto"/>
        <w:rPr>
          <w:rFonts w:eastAsiaTheme="minorEastAsia"/>
          <w:sz w:val="24"/>
        </w:rPr>
      </w:pPr>
      <w:r>
        <w:rPr>
          <w:rFonts w:hint="eastAsia" w:eastAsiaTheme="minorEastAsia"/>
          <w:sz w:val="24"/>
        </w:rPr>
        <w:t xml:space="preserve">4.</w:t>
      </w:r>
      <w:r>
        <w:rPr>
          <w:rFonts w:hint="eastAsia" w:eastAsiaTheme="minorEastAsia"/>
          <w:sz w:val="24"/>
        </w:rPr>
        <w:t xml:space="preserve">管理规章制度（包括单位内部岗位责任制、管理运作制度和管理人员考核制度）。</w:t>
      </w:r>
      <w:r/>
    </w:p>
    <w:p>
      <w:pPr>
        <w:ind w:firstLine="480"/>
        <w:spacing w:line="360" w:lineRule="auto"/>
        <w:rPr>
          <w:rFonts w:eastAsiaTheme="minorEastAsia"/>
          <w:sz w:val="24"/>
        </w:rPr>
      </w:pPr>
      <w:r>
        <w:rPr>
          <w:rFonts w:hint="eastAsia" w:eastAsiaTheme="minorEastAsia"/>
          <w:sz w:val="24"/>
        </w:rPr>
        <w:t xml:space="preserve">5.</w:t>
      </w:r>
      <w:r>
        <w:rPr>
          <w:rFonts w:hint="eastAsia" w:eastAsiaTheme="minorEastAsia"/>
          <w:sz w:val="24"/>
        </w:rPr>
        <w:t xml:space="preserve">工作必需的物质装备计划情况。</w:t>
      </w:r>
      <w:r/>
    </w:p>
    <w:p>
      <w:pPr>
        <w:ind w:firstLine="480"/>
        <w:spacing w:line="360" w:lineRule="auto"/>
        <w:rPr>
          <w:rFonts w:eastAsiaTheme="minorEastAsia"/>
          <w:sz w:val="24"/>
        </w:rPr>
      </w:pPr>
      <w:r>
        <w:rPr>
          <w:rFonts w:hint="eastAsia" w:eastAsiaTheme="minorEastAsia"/>
          <w:sz w:val="24"/>
        </w:rPr>
        <w:t xml:space="preserve">6.</w:t>
      </w:r>
      <w:r>
        <w:rPr>
          <w:rFonts w:hint="eastAsia" w:eastAsiaTheme="minorEastAsia"/>
          <w:sz w:val="24"/>
        </w:rPr>
        <w:t xml:space="preserve">档案管理方案。</w:t>
      </w:r>
      <w:r/>
    </w:p>
    <w:p>
      <w:pPr>
        <w:ind w:firstLine="480"/>
        <w:spacing w:line="360" w:lineRule="auto"/>
        <w:rPr>
          <w:rFonts w:eastAsiaTheme="minorEastAsia"/>
          <w:sz w:val="24"/>
        </w:rPr>
      </w:pPr>
      <w:r>
        <w:rPr>
          <w:rFonts w:hint="eastAsia" w:eastAsiaTheme="minorEastAsia"/>
          <w:sz w:val="24"/>
        </w:rPr>
        <w:t xml:space="preserve">7.</w:t>
      </w:r>
      <w:r>
        <w:rPr>
          <w:rFonts w:hint="eastAsia" w:eastAsiaTheme="minorEastAsia"/>
          <w:sz w:val="24"/>
        </w:rPr>
        <w:t xml:space="preserve">突发事件处理方案。</w:t>
      </w:r>
      <w:r/>
    </w:p>
    <w:p>
      <w:pPr>
        <w:ind w:firstLine="480"/>
        <w:spacing w:line="360" w:lineRule="auto"/>
        <w:rPr>
          <w:rFonts w:eastAsiaTheme="minorEastAsia"/>
          <w:sz w:val="24"/>
        </w:rPr>
      </w:pPr>
      <w:r>
        <w:rPr>
          <w:rFonts w:hint="eastAsia" w:eastAsiaTheme="minorEastAsia"/>
          <w:sz w:val="24"/>
        </w:rPr>
        <w:t xml:space="preserve">8.</w:t>
      </w:r>
      <w:r>
        <w:rPr>
          <w:rFonts w:hint="eastAsia" w:eastAsiaTheme="minorEastAsia"/>
          <w:sz w:val="24"/>
        </w:rPr>
        <w:t xml:space="preserve">接管验收交接方案。</w:t>
      </w:r>
      <w:r/>
    </w:p>
    <w:p>
      <w:pPr>
        <w:ind w:firstLine="480"/>
        <w:spacing w:line="360" w:lineRule="auto"/>
        <w:rPr>
          <w:rFonts w:eastAsiaTheme="minorEastAsia"/>
          <w:sz w:val="24"/>
        </w:rPr>
      </w:pPr>
      <w:r>
        <w:rPr>
          <w:rFonts w:hint="eastAsia" w:eastAsiaTheme="minorEastAsia"/>
          <w:sz w:val="24"/>
        </w:rPr>
        <w:t xml:space="preserve">9.</w:t>
      </w:r>
      <w:r>
        <w:rPr>
          <w:rFonts w:hint="eastAsia" w:eastAsiaTheme="minorEastAsia"/>
          <w:sz w:val="24"/>
        </w:rPr>
        <w:t xml:space="preserve">合理化建议。</w:t>
      </w:r>
      <w:r/>
    </w:p>
    <w:p>
      <w:pPr>
        <w:ind w:firstLine="480"/>
        <w:spacing w:line="360" w:lineRule="auto"/>
        <w:rPr>
          <w:rFonts w:eastAsiaTheme="minorEastAsia"/>
          <w:sz w:val="24"/>
        </w:rPr>
      </w:pPr>
      <w:r>
        <w:rPr>
          <w:rFonts w:hint="eastAsia" w:eastAsiaTheme="minorEastAsia"/>
          <w:sz w:val="24"/>
        </w:rPr>
        <w:t xml:space="preserve">10.</w:t>
      </w:r>
      <w:r>
        <w:rPr>
          <w:rFonts w:hint="eastAsia" w:eastAsiaTheme="minorEastAsia"/>
          <w:sz w:val="24"/>
        </w:rPr>
        <w:t xml:space="preserve">其它。</w:t>
      </w:r>
      <w:r/>
    </w:p>
    <w:p>
      <w:pPr>
        <w:ind w:firstLine="480"/>
        <w:spacing w:line="360" w:lineRule="auto"/>
        <w:rPr>
          <w:rFonts w:eastAsiaTheme="minorEastAsia"/>
          <w:sz w:val="24"/>
        </w:rPr>
      </w:pPr>
      <w:r>
        <w:rPr>
          <w:rFonts w:eastAsiaTheme="minorEastAsia"/>
          <w:sz w:val="24"/>
        </w:rPr>
      </w:r>
      <w:r/>
    </w:p>
    <w:p>
      <w:pPr>
        <w:jc w:val="center"/>
        <w:spacing w:line="360" w:lineRule="auto"/>
        <w:widowControl/>
        <w:rPr>
          <w:b/>
          <w:sz w:val="32"/>
          <w:szCs w:val="32"/>
        </w:rPr>
      </w:pPr>
      <w:r>
        <w:rPr>
          <w:rFonts w:eastAsiaTheme="minorEastAsia"/>
          <w:sz w:val="24"/>
        </w:rPr>
        <w:br w:type="page" w:clear="all"/>
      </w:r>
      <w:r>
        <w:rPr>
          <w:b/>
          <w:sz w:val="32"/>
          <w:szCs w:val="32"/>
        </w:rPr>
        <w:t xml:space="preserve">（</w:t>
      </w:r>
      <w:r>
        <w:rPr>
          <w:rFonts w:hint="eastAsia"/>
          <w:b/>
          <w:sz w:val="32"/>
          <w:szCs w:val="32"/>
        </w:rPr>
        <w:t xml:space="preserve">三</w:t>
      </w:r>
      <w:r>
        <w:rPr>
          <w:b/>
          <w:sz w:val="32"/>
          <w:szCs w:val="32"/>
        </w:rPr>
        <w:t xml:space="preserve">）本项目组织架构及主要参与人员情况介绍</w:t>
      </w:r>
      <w:r/>
    </w:p>
    <w:p>
      <w:pPr>
        <w:ind w:firstLine="480"/>
        <w:spacing w:line="360" w:lineRule="auto"/>
        <w:widowControl/>
        <w:rPr>
          <w:sz w:val="24"/>
        </w:rPr>
      </w:pPr>
      <w:r>
        <w:rPr>
          <w:sz w:val="24"/>
        </w:rPr>
        <w:t xml:space="preserve">1.</w:t>
      </w:r>
      <w:r>
        <w:rPr>
          <w:sz w:val="24"/>
        </w:rPr>
        <w:t xml:space="preserve">由各供应商根据本项目特点对组织管理架构进行描述，格式自拟</w:t>
      </w:r>
      <w:r/>
    </w:p>
    <w:p>
      <w:pPr>
        <w:ind w:firstLine="480"/>
        <w:spacing w:line="360" w:lineRule="auto"/>
        <w:widowControl/>
        <w:rPr>
          <w:sz w:val="24"/>
        </w:rPr>
      </w:pPr>
      <w:r>
        <w:rPr>
          <w:sz w:val="24"/>
        </w:rPr>
        <w:t xml:space="preserve">2.</w:t>
      </w:r>
      <w:r>
        <w:rPr>
          <w:sz w:val="24"/>
        </w:rPr>
        <w:t xml:space="preserve">本项目拟投入人员配备一览表</w:t>
      </w:r>
      <w:r/>
    </w:p>
    <w:tbl>
      <w:tblPr>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4"/>
        <w:gridCol w:w="1967"/>
        <w:gridCol w:w="909"/>
        <w:gridCol w:w="1626"/>
        <w:gridCol w:w="1075"/>
        <w:gridCol w:w="1863"/>
        <w:gridCol w:w="851"/>
      </w:tblGrid>
      <w:tr>
        <w:trPr>
          <w:jc w:val="center"/>
          <w:trHeight w:val="749"/>
        </w:trPr>
        <w:tc>
          <w:tcPr>
            <w:tcW w:w="924" w:type="dxa"/>
            <w:vAlign w:val="center"/>
            <w:textDirection w:val="lrTb"/>
            <w:noWrap w:val="false"/>
          </w:tcPr>
          <w:p>
            <w:pPr>
              <w:jc w:val="center"/>
              <w:rPr>
                <w:color w:val="000000"/>
                <w:sz w:val="24"/>
                <w:szCs w:val="22"/>
              </w:rPr>
            </w:pPr>
            <w:r>
              <w:rPr>
                <w:color w:val="000000"/>
                <w:sz w:val="24"/>
                <w:szCs w:val="22"/>
              </w:rPr>
              <w:t xml:space="preserve">序号</w:t>
            </w:r>
            <w:r/>
          </w:p>
        </w:tc>
        <w:tc>
          <w:tcPr>
            <w:tcW w:w="1967" w:type="dxa"/>
            <w:vAlign w:val="center"/>
            <w:textDirection w:val="lrTb"/>
            <w:noWrap w:val="false"/>
          </w:tcPr>
          <w:p>
            <w:pPr>
              <w:jc w:val="center"/>
              <w:rPr>
                <w:color w:val="000000"/>
                <w:sz w:val="24"/>
                <w:szCs w:val="22"/>
              </w:rPr>
            </w:pPr>
            <w:r>
              <w:rPr>
                <w:rFonts w:hint="eastAsia"/>
                <w:color w:val="000000"/>
                <w:sz w:val="24"/>
                <w:szCs w:val="22"/>
              </w:rPr>
              <w:t xml:space="preserve">岗位名称</w:t>
            </w:r>
            <w:r/>
          </w:p>
        </w:tc>
        <w:tc>
          <w:tcPr>
            <w:tcW w:w="909" w:type="dxa"/>
            <w:vAlign w:val="center"/>
            <w:textDirection w:val="lrTb"/>
            <w:noWrap w:val="false"/>
          </w:tcPr>
          <w:p>
            <w:pPr>
              <w:jc w:val="center"/>
              <w:rPr>
                <w:color w:val="000000"/>
                <w:sz w:val="24"/>
                <w:szCs w:val="22"/>
              </w:rPr>
            </w:pPr>
            <w:r>
              <w:rPr>
                <w:color w:val="000000"/>
                <w:sz w:val="24"/>
                <w:szCs w:val="22"/>
              </w:rPr>
              <w:t xml:space="preserve">姓名</w:t>
            </w:r>
            <w:r/>
          </w:p>
        </w:tc>
        <w:tc>
          <w:tcPr>
            <w:tcW w:w="1626" w:type="dxa"/>
            <w:vAlign w:val="center"/>
            <w:textDirection w:val="lrTb"/>
            <w:noWrap w:val="false"/>
          </w:tcPr>
          <w:p>
            <w:pPr>
              <w:jc w:val="center"/>
              <w:rPr>
                <w:color w:val="000000"/>
                <w:sz w:val="24"/>
                <w:szCs w:val="22"/>
              </w:rPr>
            </w:pPr>
            <w:r>
              <w:rPr>
                <w:color w:val="000000"/>
                <w:sz w:val="24"/>
                <w:szCs w:val="22"/>
              </w:rPr>
              <w:t xml:space="preserve">身份证号</w:t>
            </w:r>
            <w:r/>
          </w:p>
        </w:tc>
        <w:tc>
          <w:tcPr>
            <w:tcW w:w="1075" w:type="dxa"/>
            <w:vAlign w:val="center"/>
            <w:textDirection w:val="lrTb"/>
            <w:noWrap w:val="false"/>
          </w:tcPr>
          <w:p>
            <w:pPr>
              <w:jc w:val="center"/>
              <w:rPr>
                <w:color w:val="000000"/>
                <w:sz w:val="24"/>
                <w:szCs w:val="22"/>
              </w:rPr>
            </w:pPr>
            <w:r>
              <w:rPr>
                <w:rFonts w:hint="eastAsia"/>
                <w:color w:val="000000"/>
                <w:sz w:val="24"/>
                <w:szCs w:val="22"/>
              </w:rPr>
              <w:t xml:space="preserve">学历</w:t>
            </w:r>
            <w:r/>
          </w:p>
        </w:tc>
        <w:tc>
          <w:tcPr>
            <w:tcW w:w="1863" w:type="dxa"/>
            <w:vAlign w:val="center"/>
            <w:textDirection w:val="lrTb"/>
            <w:noWrap w:val="false"/>
          </w:tcPr>
          <w:p>
            <w:pPr>
              <w:jc w:val="center"/>
              <w:rPr>
                <w:color w:val="000000"/>
                <w:sz w:val="24"/>
                <w:szCs w:val="22"/>
              </w:rPr>
            </w:pPr>
            <w:r>
              <w:rPr>
                <w:color w:val="000000"/>
                <w:sz w:val="24"/>
                <w:szCs w:val="22"/>
              </w:rPr>
              <w:t xml:space="preserve">技术证书、级别</w:t>
            </w:r>
            <w:r/>
          </w:p>
        </w:tc>
        <w:tc>
          <w:tcPr>
            <w:tcW w:w="851" w:type="dxa"/>
            <w:vAlign w:val="center"/>
            <w:textDirection w:val="lrTb"/>
            <w:noWrap w:val="false"/>
          </w:tcPr>
          <w:p>
            <w:pPr>
              <w:jc w:val="center"/>
              <w:rPr>
                <w:color w:val="000000"/>
                <w:sz w:val="24"/>
                <w:szCs w:val="22"/>
              </w:rPr>
            </w:pPr>
            <w:r>
              <w:rPr>
                <w:color w:val="000000"/>
                <w:sz w:val="24"/>
                <w:szCs w:val="22"/>
              </w:rPr>
              <w:t xml:space="preserve">备注</w:t>
            </w:r>
            <w:r/>
          </w:p>
        </w:tc>
      </w:tr>
      <w:tr>
        <w:trPr>
          <w:jc w:val="center"/>
          <w:trHeight w:val="406"/>
        </w:trPr>
        <w:tc>
          <w:tcPr>
            <w:tcW w:w="924" w:type="dxa"/>
            <w:vAlign w:val="center"/>
            <w:textDirection w:val="lrTb"/>
            <w:noWrap w:val="false"/>
          </w:tcPr>
          <w:p>
            <w:pPr>
              <w:jc w:val="center"/>
              <w:rPr>
                <w:color w:val="000000"/>
                <w:sz w:val="24"/>
                <w:szCs w:val="22"/>
              </w:rPr>
            </w:pPr>
            <w:r>
              <w:rPr>
                <w:rFonts w:hint="eastAsia"/>
                <w:color w:val="000000"/>
                <w:sz w:val="24"/>
                <w:szCs w:val="22"/>
              </w:rPr>
              <w:t xml:space="preserve">1</w:t>
            </w:r>
            <w:r/>
          </w:p>
        </w:tc>
        <w:tc>
          <w:tcPr>
            <w:tcW w:w="1967" w:type="dxa"/>
            <w:vAlign w:val="center"/>
            <w:textDirection w:val="lrTb"/>
            <w:noWrap w:val="false"/>
          </w:tcPr>
          <w:p>
            <w:pPr>
              <w:jc w:val="center"/>
              <w:rPr>
                <w:color w:val="000000"/>
                <w:sz w:val="24"/>
                <w:szCs w:val="22"/>
              </w:rPr>
            </w:pPr>
            <w:r>
              <w:rPr>
                <w:color w:val="000000"/>
                <w:sz w:val="24"/>
                <w:szCs w:val="22"/>
              </w:rPr>
              <w:t xml:space="preserve">项目负责人</w:t>
            </w:r>
            <w:r/>
          </w:p>
        </w:tc>
        <w:tc>
          <w:tcPr>
            <w:tcW w:w="909" w:type="dxa"/>
            <w:vAlign w:val="center"/>
            <w:textDirection w:val="lrTb"/>
            <w:noWrap w:val="false"/>
          </w:tcPr>
          <w:p>
            <w:pPr>
              <w:rPr>
                <w:color w:val="000000"/>
                <w:sz w:val="24"/>
                <w:szCs w:val="22"/>
              </w:rPr>
            </w:pPr>
            <w:r>
              <w:rPr>
                <w:color w:val="000000"/>
                <w:sz w:val="24"/>
                <w:szCs w:val="22"/>
              </w:rPr>
            </w:r>
            <w:r/>
          </w:p>
        </w:tc>
        <w:tc>
          <w:tcPr>
            <w:tcW w:w="1626" w:type="dxa"/>
            <w:vAlign w:val="center"/>
            <w:textDirection w:val="lrTb"/>
            <w:noWrap w:val="false"/>
          </w:tcPr>
          <w:p>
            <w:pPr>
              <w:rPr>
                <w:color w:val="000000"/>
                <w:sz w:val="24"/>
                <w:szCs w:val="22"/>
              </w:rPr>
            </w:pPr>
            <w:r>
              <w:rPr>
                <w:color w:val="000000"/>
                <w:sz w:val="24"/>
                <w:szCs w:val="22"/>
              </w:rPr>
            </w:r>
            <w:r/>
          </w:p>
        </w:tc>
        <w:tc>
          <w:tcPr>
            <w:tcW w:w="1075" w:type="dxa"/>
            <w:vAlign w:val="center"/>
            <w:textDirection w:val="lrTb"/>
            <w:noWrap w:val="false"/>
          </w:tcPr>
          <w:p>
            <w:pPr>
              <w:rPr>
                <w:color w:val="000000"/>
                <w:sz w:val="24"/>
                <w:szCs w:val="22"/>
              </w:rPr>
            </w:pPr>
            <w:r>
              <w:rPr>
                <w:color w:val="000000"/>
                <w:sz w:val="24"/>
                <w:szCs w:val="22"/>
              </w:rPr>
            </w:r>
            <w:r/>
          </w:p>
        </w:tc>
        <w:tc>
          <w:tcPr>
            <w:tcW w:w="1863" w:type="dxa"/>
            <w:textDirection w:val="lrTb"/>
            <w:noWrap w:val="false"/>
          </w:tcPr>
          <w:p>
            <w:pPr>
              <w:rPr>
                <w:color w:val="000000"/>
                <w:sz w:val="24"/>
                <w:szCs w:val="22"/>
              </w:rPr>
            </w:pPr>
            <w:r>
              <w:rPr>
                <w:color w:val="000000"/>
                <w:sz w:val="24"/>
                <w:szCs w:val="22"/>
              </w:rPr>
            </w:r>
            <w:r/>
          </w:p>
        </w:tc>
        <w:tc>
          <w:tcPr>
            <w:tcW w:w="851" w:type="dxa"/>
            <w:vAlign w:val="center"/>
            <w:textDirection w:val="lrTb"/>
            <w:noWrap w:val="false"/>
          </w:tcPr>
          <w:p>
            <w:pPr>
              <w:rPr>
                <w:color w:val="000000"/>
                <w:sz w:val="24"/>
                <w:szCs w:val="22"/>
              </w:rPr>
            </w:pPr>
            <w:r>
              <w:rPr>
                <w:color w:val="000000"/>
                <w:sz w:val="24"/>
                <w:szCs w:val="22"/>
              </w:rPr>
            </w:r>
            <w:r/>
          </w:p>
        </w:tc>
      </w:tr>
      <w:tr>
        <w:trPr>
          <w:jc w:val="center"/>
          <w:trHeight w:val="387"/>
        </w:trPr>
        <w:tc>
          <w:tcPr>
            <w:tcW w:w="924" w:type="dxa"/>
            <w:vAlign w:val="center"/>
            <w:textDirection w:val="lrTb"/>
            <w:noWrap w:val="false"/>
          </w:tcPr>
          <w:p>
            <w:pPr>
              <w:jc w:val="center"/>
              <w:rPr>
                <w:color w:val="000000"/>
                <w:sz w:val="24"/>
                <w:szCs w:val="22"/>
              </w:rPr>
            </w:pPr>
            <w:r>
              <w:rPr>
                <w:rFonts w:hint="eastAsia"/>
                <w:color w:val="000000"/>
                <w:sz w:val="24"/>
                <w:szCs w:val="22"/>
              </w:rPr>
              <w:t xml:space="preserve">2</w:t>
            </w:r>
            <w:r/>
          </w:p>
        </w:tc>
        <w:tc>
          <w:tcPr>
            <w:tcW w:w="1967" w:type="dxa"/>
            <w:vAlign w:val="center"/>
            <w:textDirection w:val="lrTb"/>
            <w:noWrap w:val="false"/>
          </w:tcPr>
          <w:p>
            <w:pPr>
              <w:jc w:val="center"/>
              <w:rPr>
                <w:color w:val="000000"/>
                <w:sz w:val="24"/>
                <w:szCs w:val="22"/>
              </w:rPr>
            </w:pPr>
            <w:r>
              <w:rPr>
                <w:color w:val="000000"/>
                <w:sz w:val="24"/>
                <w:szCs w:val="22"/>
              </w:rPr>
            </w:r>
            <w:r/>
          </w:p>
        </w:tc>
        <w:tc>
          <w:tcPr>
            <w:tcW w:w="909" w:type="dxa"/>
            <w:vAlign w:val="center"/>
            <w:textDirection w:val="lrTb"/>
            <w:noWrap w:val="false"/>
          </w:tcPr>
          <w:p>
            <w:pPr>
              <w:rPr>
                <w:color w:val="000000"/>
                <w:sz w:val="24"/>
                <w:szCs w:val="22"/>
              </w:rPr>
            </w:pPr>
            <w:r>
              <w:rPr>
                <w:color w:val="000000"/>
                <w:sz w:val="24"/>
                <w:szCs w:val="22"/>
              </w:rPr>
            </w:r>
            <w:r/>
          </w:p>
        </w:tc>
        <w:tc>
          <w:tcPr>
            <w:tcW w:w="1626" w:type="dxa"/>
            <w:vAlign w:val="center"/>
            <w:textDirection w:val="lrTb"/>
            <w:noWrap w:val="false"/>
          </w:tcPr>
          <w:p>
            <w:pPr>
              <w:rPr>
                <w:color w:val="000000"/>
                <w:sz w:val="24"/>
                <w:szCs w:val="22"/>
              </w:rPr>
            </w:pPr>
            <w:r>
              <w:rPr>
                <w:color w:val="000000"/>
                <w:sz w:val="24"/>
                <w:szCs w:val="22"/>
              </w:rPr>
            </w:r>
            <w:r/>
          </w:p>
        </w:tc>
        <w:tc>
          <w:tcPr>
            <w:tcW w:w="1075" w:type="dxa"/>
            <w:vAlign w:val="center"/>
            <w:textDirection w:val="lrTb"/>
            <w:noWrap w:val="false"/>
          </w:tcPr>
          <w:p>
            <w:pPr>
              <w:rPr>
                <w:color w:val="000000"/>
                <w:sz w:val="24"/>
                <w:szCs w:val="22"/>
              </w:rPr>
            </w:pPr>
            <w:r>
              <w:rPr>
                <w:color w:val="000000"/>
                <w:sz w:val="24"/>
                <w:szCs w:val="22"/>
              </w:rPr>
            </w:r>
            <w:r/>
          </w:p>
        </w:tc>
        <w:tc>
          <w:tcPr>
            <w:tcW w:w="1863" w:type="dxa"/>
            <w:textDirection w:val="lrTb"/>
            <w:noWrap w:val="false"/>
          </w:tcPr>
          <w:p>
            <w:pPr>
              <w:rPr>
                <w:color w:val="000000"/>
                <w:sz w:val="24"/>
                <w:szCs w:val="22"/>
              </w:rPr>
            </w:pPr>
            <w:r>
              <w:rPr>
                <w:color w:val="000000"/>
                <w:sz w:val="24"/>
                <w:szCs w:val="22"/>
              </w:rPr>
            </w:r>
            <w:r/>
          </w:p>
        </w:tc>
        <w:tc>
          <w:tcPr>
            <w:tcW w:w="851" w:type="dxa"/>
            <w:vAlign w:val="center"/>
            <w:textDirection w:val="lrTb"/>
            <w:noWrap w:val="false"/>
          </w:tcPr>
          <w:p>
            <w:pPr>
              <w:rPr>
                <w:color w:val="000000"/>
                <w:sz w:val="24"/>
                <w:szCs w:val="22"/>
              </w:rPr>
            </w:pPr>
            <w:r>
              <w:rPr>
                <w:color w:val="000000"/>
                <w:sz w:val="24"/>
                <w:szCs w:val="22"/>
              </w:rPr>
            </w:r>
            <w:r/>
          </w:p>
        </w:tc>
      </w:tr>
      <w:tr>
        <w:trPr>
          <w:jc w:val="center"/>
          <w:trHeight w:val="348"/>
        </w:trPr>
        <w:tc>
          <w:tcPr>
            <w:tcW w:w="924" w:type="dxa"/>
            <w:vAlign w:val="center"/>
            <w:textDirection w:val="lrTb"/>
            <w:noWrap w:val="false"/>
          </w:tcPr>
          <w:p>
            <w:pPr>
              <w:jc w:val="center"/>
              <w:rPr>
                <w:color w:val="000000"/>
                <w:sz w:val="24"/>
                <w:szCs w:val="22"/>
              </w:rPr>
            </w:pPr>
            <w:r>
              <w:rPr>
                <w:rFonts w:hint="eastAsia"/>
                <w:color w:val="000000"/>
                <w:sz w:val="24"/>
                <w:szCs w:val="22"/>
              </w:rPr>
              <w:t xml:space="preserve">3</w:t>
            </w:r>
            <w:r/>
          </w:p>
        </w:tc>
        <w:tc>
          <w:tcPr>
            <w:tcW w:w="1967" w:type="dxa"/>
            <w:vAlign w:val="center"/>
            <w:textDirection w:val="lrTb"/>
            <w:noWrap w:val="false"/>
          </w:tcPr>
          <w:p>
            <w:pPr>
              <w:jc w:val="center"/>
              <w:rPr>
                <w:color w:val="000000"/>
                <w:sz w:val="24"/>
                <w:szCs w:val="22"/>
              </w:rPr>
            </w:pPr>
            <w:r>
              <w:rPr>
                <w:color w:val="000000"/>
                <w:sz w:val="24"/>
                <w:szCs w:val="22"/>
              </w:rPr>
            </w:r>
            <w:r/>
          </w:p>
        </w:tc>
        <w:tc>
          <w:tcPr>
            <w:tcW w:w="909" w:type="dxa"/>
            <w:vAlign w:val="center"/>
            <w:textDirection w:val="lrTb"/>
            <w:noWrap w:val="false"/>
          </w:tcPr>
          <w:p>
            <w:pPr>
              <w:rPr>
                <w:color w:val="000000"/>
                <w:sz w:val="24"/>
                <w:szCs w:val="22"/>
              </w:rPr>
            </w:pPr>
            <w:r>
              <w:rPr>
                <w:color w:val="000000"/>
                <w:sz w:val="24"/>
                <w:szCs w:val="22"/>
              </w:rPr>
            </w:r>
            <w:r/>
          </w:p>
        </w:tc>
        <w:tc>
          <w:tcPr>
            <w:tcW w:w="1626" w:type="dxa"/>
            <w:vAlign w:val="center"/>
            <w:textDirection w:val="lrTb"/>
            <w:noWrap w:val="false"/>
          </w:tcPr>
          <w:p>
            <w:pPr>
              <w:rPr>
                <w:color w:val="000000"/>
                <w:sz w:val="24"/>
                <w:szCs w:val="22"/>
              </w:rPr>
            </w:pPr>
            <w:r>
              <w:rPr>
                <w:color w:val="000000"/>
                <w:sz w:val="24"/>
                <w:szCs w:val="22"/>
              </w:rPr>
            </w:r>
            <w:r/>
          </w:p>
        </w:tc>
        <w:tc>
          <w:tcPr>
            <w:tcW w:w="1075" w:type="dxa"/>
            <w:vAlign w:val="center"/>
            <w:textDirection w:val="lrTb"/>
            <w:noWrap w:val="false"/>
          </w:tcPr>
          <w:p>
            <w:pPr>
              <w:rPr>
                <w:color w:val="000000"/>
                <w:sz w:val="24"/>
                <w:szCs w:val="22"/>
              </w:rPr>
            </w:pPr>
            <w:r>
              <w:rPr>
                <w:color w:val="000000"/>
                <w:sz w:val="24"/>
                <w:szCs w:val="22"/>
              </w:rPr>
            </w:r>
            <w:r/>
          </w:p>
        </w:tc>
        <w:tc>
          <w:tcPr>
            <w:tcW w:w="1863" w:type="dxa"/>
            <w:textDirection w:val="lrTb"/>
            <w:noWrap w:val="false"/>
          </w:tcPr>
          <w:p>
            <w:pPr>
              <w:rPr>
                <w:color w:val="000000"/>
                <w:sz w:val="24"/>
                <w:szCs w:val="22"/>
              </w:rPr>
            </w:pPr>
            <w:r>
              <w:rPr>
                <w:color w:val="000000"/>
                <w:sz w:val="24"/>
                <w:szCs w:val="22"/>
              </w:rPr>
            </w:r>
            <w:r/>
          </w:p>
        </w:tc>
        <w:tc>
          <w:tcPr>
            <w:tcW w:w="851" w:type="dxa"/>
            <w:vAlign w:val="center"/>
            <w:textDirection w:val="lrTb"/>
            <w:noWrap w:val="false"/>
          </w:tcPr>
          <w:p>
            <w:pPr>
              <w:rPr>
                <w:color w:val="000000"/>
                <w:sz w:val="24"/>
                <w:szCs w:val="22"/>
              </w:rPr>
            </w:pPr>
            <w:r>
              <w:rPr>
                <w:color w:val="000000"/>
                <w:sz w:val="24"/>
                <w:szCs w:val="22"/>
              </w:rPr>
            </w:r>
            <w:r/>
          </w:p>
        </w:tc>
      </w:tr>
      <w:tr>
        <w:trPr>
          <w:jc w:val="center"/>
          <w:trHeight w:val="348"/>
        </w:trPr>
        <w:tc>
          <w:tcPr>
            <w:tcW w:w="924" w:type="dxa"/>
            <w:vAlign w:val="center"/>
            <w:textDirection w:val="lrTb"/>
            <w:noWrap w:val="false"/>
          </w:tcPr>
          <w:p>
            <w:pPr>
              <w:jc w:val="center"/>
              <w:rPr>
                <w:color w:val="000000"/>
                <w:sz w:val="24"/>
              </w:rPr>
            </w:pPr>
            <w:r>
              <w:rPr>
                <w:rFonts w:hint="eastAsia"/>
                <w:color w:val="000000"/>
                <w:sz w:val="24"/>
              </w:rPr>
              <w:t xml:space="preserve">4</w:t>
            </w:r>
            <w:r/>
          </w:p>
        </w:tc>
        <w:tc>
          <w:tcPr>
            <w:tcW w:w="1967" w:type="dxa"/>
            <w:vAlign w:val="center"/>
            <w:textDirection w:val="lrTb"/>
            <w:noWrap w:val="false"/>
          </w:tcPr>
          <w:p>
            <w:pPr>
              <w:jc w:val="center"/>
              <w:rPr>
                <w:color w:val="000000"/>
                <w:sz w:val="24"/>
                <w:szCs w:val="22"/>
              </w:rPr>
            </w:pPr>
            <w:r>
              <w:rPr>
                <w:rFonts w:hint="eastAsia"/>
                <w:color w:val="000000"/>
                <w:sz w:val="24"/>
                <w:szCs w:val="22"/>
              </w:rPr>
              <w:t xml:space="preserve">……</w:t>
            </w:r>
            <w:r/>
          </w:p>
        </w:tc>
        <w:tc>
          <w:tcPr>
            <w:tcW w:w="909" w:type="dxa"/>
            <w:vAlign w:val="center"/>
            <w:textDirection w:val="lrTb"/>
            <w:noWrap w:val="false"/>
          </w:tcPr>
          <w:p>
            <w:pPr>
              <w:rPr>
                <w:color w:val="000000"/>
                <w:sz w:val="24"/>
                <w:szCs w:val="22"/>
              </w:rPr>
            </w:pPr>
            <w:r>
              <w:rPr>
                <w:color w:val="000000"/>
                <w:sz w:val="24"/>
                <w:szCs w:val="22"/>
              </w:rPr>
            </w:r>
            <w:r/>
          </w:p>
        </w:tc>
        <w:tc>
          <w:tcPr>
            <w:tcW w:w="1626" w:type="dxa"/>
            <w:vAlign w:val="center"/>
            <w:textDirection w:val="lrTb"/>
            <w:noWrap w:val="false"/>
          </w:tcPr>
          <w:p>
            <w:pPr>
              <w:rPr>
                <w:color w:val="000000"/>
                <w:sz w:val="24"/>
                <w:szCs w:val="22"/>
              </w:rPr>
            </w:pPr>
            <w:r>
              <w:rPr>
                <w:color w:val="000000"/>
                <w:sz w:val="24"/>
                <w:szCs w:val="22"/>
              </w:rPr>
            </w:r>
            <w:r/>
          </w:p>
        </w:tc>
        <w:tc>
          <w:tcPr>
            <w:tcW w:w="1075" w:type="dxa"/>
            <w:vAlign w:val="center"/>
            <w:textDirection w:val="lrTb"/>
            <w:noWrap w:val="false"/>
          </w:tcPr>
          <w:p>
            <w:pPr>
              <w:rPr>
                <w:color w:val="000000"/>
                <w:sz w:val="24"/>
                <w:szCs w:val="22"/>
              </w:rPr>
            </w:pPr>
            <w:r>
              <w:rPr>
                <w:color w:val="000000"/>
                <w:sz w:val="24"/>
                <w:szCs w:val="22"/>
              </w:rPr>
            </w:r>
            <w:r/>
          </w:p>
        </w:tc>
        <w:tc>
          <w:tcPr>
            <w:tcW w:w="1863" w:type="dxa"/>
            <w:textDirection w:val="lrTb"/>
            <w:noWrap w:val="false"/>
          </w:tcPr>
          <w:p>
            <w:pPr>
              <w:rPr>
                <w:color w:val="000000"/>
                <w:sz w:val="24"/>
                <w:szCs w:val="22"/>
              </w:rPr>
            </w:pPr>
            <w:r>
              <w:rPr>
                <w:color w:val="000000"/>
                <w:sz w:val="24"/>
                <w:szCs w:val="22"/>
              </w:rPr>
            </w:r>
            <w:r/>
          </w:p>
        </w:tc>
        <w:tc>
          <w:tcPr>
            <w:tcW w:w="851" w:type="dxa"/>
            <w:vAlign w:val="center"/>
            <w:textDirection w:val="lrTb"/>
            <w:noWrap w:val="false"/>
          </w:tcPr>
          <w:p>
            <w:pPr>
              <w:rPr>
                <w:color w:val="000000"/>
                <w:sz w:val="24"/>
                <w:szCs w:val="22"/>
              </w:rPr>
            </w:pPr>
            <w:r>
              <w:rPr>
                <w:color w:val="000000"/>
                <w:sz w:val="24"/>
                <w:szCs w:val="22"/>
              </w:rPr>
            </w:r>
            <w:r/>
          </w:p>
        </w:tc>
      </w:tr>
      <w:tr>
        <w:trPr>
          <w:jc w:val="center"/>
          <w:trHeight w:val="348"/>
        </w:trPr>
        <w:tc>
          <w:tcPr>
            <w:tcW w:w="924" w:type="dxa"/>
            <w:vAlign w:val="center"/>
            <w:textDirection w:val="lrTb"/>
            <w:noWrap w:val="false"/>
          </w:tcPr>
          <w:p>
            <w:pPr>
              <w:jc w:val="center"/>
              <w:rPr>
                <w:color w:val="000000"/>
                <w:sz w:val="24"/>
                <w:szCs w:val="22"/>
              </w:rPr>
            </w:pPr>
            <w:r>
              <w:rPr>
                <w:color w:val="000000"/>
                <w:sz w:val="24"/>
                <w:szCs w:val="22"/>
              </w:rPr>
            </w:r>
            <w:r/>
          </w:p>
        </w:tc>
        <w:tc>
          <w:tcPr>
            <w:tcW w:w="1967" w:type="dxa"/>
            <w:vAlign w:val="center"/>
            <w:textDirection w:val="lrTb"/>
            <w:noWrap w:val="false"/>
          </w:tcPr>
          <w:p>
            <w:pPr>
              <w:jc w:val="center"/>
              <w:rPr>
                <w:color w:val="000000"/>
                <w:sz w:val="24"/>
                <w:szCs w:val="22"/>
              </w:rPr>
            </w:pPr>
            <w:r>
              <w:rPr>
                <w:color w:val="000000"/>
                <w:sz w:val="24"/>
                <w:szCs w:val="22"/>
              </w:rPr>
            </w:r>
            <w:r/>
          </w:p>
        </w:tc>
        <w:tc>
          <w:tcPr>
            <w:tcW w:w="909" w:type="dxa"/>
            <w:vAlign w:val="center"/>
            <w:textDirection w:val="lrTb"/>
            <w:noWrap w:val="false"/>
          </w:tcPr>
          <w:p>
            <w:pPr>
              <w:rPr>
                <w:color w:val="000000"/>
                <w:sz w:val="24"/>
                <w:szCs w:val="22"/>
              </w:rPr>
            </w:pPr>
            <w:r>
              <w:rPr>
                <w:color w:val="000000"/>
                <w:sz w:val="24"/>
                <w:szCs w:val="22"/>
              </w:rPr>
            </w:r>
            <w:r/>
          </w:p>
        </w:tc>
        <w:tc>
          <w:tcPr>
            <w:tcW w:w="1626" w:type="dxa"/>
            <w:vAlign w:val="center"/>
            <w:textDirection w:val="lrTb"/>
            <w:noWrap w:val="false"/>
          </w:tcPr>
          <w:p>
            <w:pPr>
              <w:rPr>
                <w:color w:val="000000"/>
                <w:sz w:val="24"/>
                <w:szCs w:val="22"/>
              </w:rPr>
            </w:pPr>
            <w:r>
              <w:rPr>
                <w:color w:val="000000"/>
                <w:sz w:val="24"/>
                <w:szCs w:val="22"/>
              </w:rPr>
            </w:r>
            <w:r/>
          </w:p>
        </w:tc>
        <w:tc>
          <w:tcPr>
            <w:tcW w:w="1075" w:type="dxa"/>
            <w:vAlign w:val="center"/>
            <w:textDirection w:val="lrTb"/>
            <w:noWrap w:val="false"/>
          </w:tcPr>
          <w:p>
            <w:pPr>
              <w:rPr>
                <w:color w:val="000000"/>
                <w:sz w:val="24"/>
                <w:szCs w:val="22"/>
              </w:rPr>
            </w:pPr>
            <w:r>
              <w:rPr>
                <w:color w:val="000000"/>
                <w:sz w:val="24"/>
                <w:szCs w:val="22"/>
              </w:rPr>
            </w:r>
            <w:r/>
          </w:p>
        </w:tc>
        <w:tc>
          <w:tcPr>
            <w:tcW w:w="1863" w:type="dxa"/>
            <w:textDirection w:val="lrTb"/>
            <w:noWrap w:val="false"/>
          </w:tcPr>
          <w:p>
            <w:pPr>
              <w:rPr>
                <w:color w:val="000000"/>
                <w:sz w:val="24"/>
                <w:szCs w:val="22"/>
              </w:rPr>
            </w:pPr>
            <w:r>
              <w:rPr>
                <w:color w:val="000000"/>
                <w:sz w:val="24"/>
                <w:szCs w:val="22"/>
              </w:rPr>
            </w:r>
            <w:r/>
          </w:p>
        </w:tc>
        <w:tc>
          <w:tcPr>
            <w:tcW w:w="851" w:type="dxa"/>
            <w:vAlign w:val="center"/>
            <w:textDirection w:val="lrTb"/>
            <w:noWrap w:val="false"/>
          </w:tcPr>
          <w:p>
            <w:pPr>
              <w:rPr>
                <w:color w:val="000000"/>
                <w:sz w:val="24"/>
                <w:szCs w:val="22"/>
              </w:rPr>
            </w:pPr>
            <w:r>
              <w:rPr>
                <w:color w:val="000000"/>
                <w:sz w:val="24"/>
                <w:szCs w:val="22"/>
              </w:rPr>
            </w:r>
            <w:r/>
          </w:p>
        </w:tc>
      </w:tr>
      <w:tr>
        <w:trPr>
          <w:jc w:val="center"/>
          <w:trHeight w:val="348"/>
        </w:trPr>
        <w:tc>
          <w:tcPr>
            <w:tcW w:w="924" w:type="dxa"/>
            <w:vAlign w:val="center"/>
            <w:textDirection w:val="lrTb"/>
            <w:noWrap w:val="false"/>
          </w:tcPr>
          <w:p>
            <w:pPr>
              <w:jc w:val="center"/>
              <w:rPr>
                <w:color w:val="000000"/>
                <w:sz w:val="24"/>
                <w:szCs w:val="22"/>
              </w:rPr>
            </w:pPr>
            <w:r>
              <w:rPr>
                <w:color w:val="000000"/>
                <w:sz w:val="24"/>
                <w:szCs w:val="22"/>
              </w:rPr>
            </w:r>
            <w:r/>
          </w:p>
        </w:tc>
        <w:tc>
          <w:tcPr>
            <w:tcW w:w="1967" w:type="dxa"/>
            <w:vAlign w:val="center"/>
            <w:textDirection w:val="lrTb"/>
            <w:noWrap w:val="false"/>
          </w:tcPr>
          <w:p>
            <w:pPr>
              <w:jc w:val="center"/>
              <w:rPr>
                <w:color w:val="000000"/>
                <w:sz w:val="24"/>
                <w:szCs w:val="22"/>
              </w:rPr>
            </w:pPr>
            <w:r>
              <w:rPr>
                <w:color w:val="000000"/>
                <w:sz w:val="24"/>
                <w:szCs w:val="22"/>
              </w:rPr>
            </w:r>
            <w:r/>
          </w:p>
        </w:tc>
        <w:tc>
          <w:tcPr>
            <w:tcW w:w="909" w:type="dxa"/>
            <w:vAlign w:val="center"/>
            <w:textDirection w:val="lrTb"/>
            <w:noWrap w:val="false"/>
          </w:tcPr>
          <w:p>
            <w:pPr>
              <w:rPr>
                <w:color w:val="000000"/>
                <w:sz w:val="24"/>
                <w:szCs w:val="22"/>
              </w:rPr>
            </w:pPr>
            <w:r>
              <w:rPr>
                <w:color w:val="000000"/>
                <w:sz w:val="24"/>
                <w:szCs w:val="22"/>
              </w:rPr>
            </w:r>
            <w:r/>
          </w:p>
        </w:tc>
        <w:tc>
          <w:tcPr>
            <w:tcW w:w="1626" w:type="dxa"/>
            <w:vAlign w:val="center"/>
            <w:textDirection w:val="lrTb"/>
            <w:noWrap w:val="false"/>
          </w:tcPr>
          <w:p>
            <w:pPr>
              <w:rPr>
                <w:color w:val="000000"/>
                <w:sz w:val="24"/>
                <w:szCs w:val="22"/>
              </w:rPr>
            </w:pPr>
            <w:r>
              <w:rPr>
                <w:color w:val="000000"/>
                <w:sz w:val="24"/>
                <w:szCs w:val="22"/>
              </w:rPr>
            </w:r>
            <w:r/>
          </w:p>
        </w:tc>
        <w:tc>
          <w:tcPr>
            <w:tcW w:w="1075" w:type="dxa"/>
            <w:vAlign w:val="center"/>
            <w:textDirection w:val="lrTb"/>
            <w:noWrap w:val="false"/>
          </w:tcPr>
          <w:p>
            <w:pPr>
              <w:rPr>
                <w:color w:val="000000"/>
                <w:sz w:val="24"/>
                <w:szCs w:val="22"/>
              </w:rPr>
            </w:pPr>
            <w:r>
              <w:rPr>
                <w:color w:val="000000"/>
                <w:sz w:val="24"/>
                <w:szCs w:val="22"/>
              </w:rPr>
            </w:r>
            <w:r/>
          </w:p>
        </w:tc>
        <w:tc>
          <w:tcPr>
            <w:tcW w:w="1863" w:type="dxa"/>
            <w:textDirection w:val="lrTb"/>
            <w:noWrap w:val="false"/>
          </w:tcPr>
          <w:p>
            <w:pPr>
              <w:rPr>
                <w:color w:val="000000"/>
                <w:sz w:val="24"/>
                <w:szCs w:val="22"/>
              </w:rPr>
            </w:pPr>
            <w:r>
              <w:rPr>
                <w:color w:val="000000"/>
                <w:sz w:val="24"/>
                <w:szCs w:val="22"/>
              </w:rPr>
            </w:r>
            <w:r/>
          </w:p>
        </w:tc>
        <w:tc>
          <w:tcPr>
            <w:tcW w:w="851" w:type="dxa"/>
            <w:vAlign w:val="center"/>
            <w:textDirection w:val="lrTb"/>
            <w:noWrap w:val="false"/>
          </w:tcPr>
          <w:p>
            <w:pPr>
              <w:rPr>
                <w:color w:val="000000"/>
                <w:sz w:val="24"/>
                <w:szCs w:val="22"/>
              </w:rPr>
            </w:pPr>
            <w:r>
              <w:rPr>
                <w:color w:val="000000"/>
                <w:sz w:val="24"/>
                <w:szCs w:val="22"/>
              </w:rPr>
            </w:r>
            <w:r/>
          </w:p>
        </w:tc>
      </w:tr>
    </w:tbl>
    <w:p>
      <w:pPr>
        <w:spacing w:before="120" w:line="360" w:lineRule="auto"/>
        <w:rPr>
          <w:bCs/>
          <w:sz w:val="24"/>
          <w:szCs w:val="22"/>
        </w:rPr>
      </w:pPr>
      <w:r>
        <w:rPr>
          <w:color w:val="000000"/>
          <w:sz w:val="24"/>
          <w:szCs w:val="22"/>
        </w:rPr>
        <w:t xml:space="preserve">注：</w:t>
      </w:r>
      <w:r>
        <w:rPr>
          <w:color w:val="000000"/>
          <w:sz w:val="24"/>
          <w:szCs w:val="22"/>
        </w:rPr>
        <w:t xml:space="preserve">1.</w:t>
      </w:r>
      <w:r>
        <w:rPr>
          <w:color w:val="000000"/>
          <w:sz w:val="24"/>
          <w:szCs w:val="22"/>
        </w:rPr>
        <w:t xml:space="preserve">行数不够，请自行添加。</w:t>
      </w:r>
      <w:r/>
    </w:p>
    <w:p>
      <w:pPr>
        <w:ind w:firstLine="480"/>
        <w:spacing w:line="360" w:lineRule="auto"/>
        <w:rPr>
          <w:color w:val="000000"/>
          <w:sz w:val="24"/>
          <w:szCs w:val="22"/>
        </w:rPr>
      </w:pPr>
      <w:r>
        <w:rPr>
          <w:color w:val="000000"/>
          <w:sz w:val="24"/>
          <w:szCs w:val="22"/>
        </w:rPr>
        <w:t xml:space="preserve">2.</w:t>
      </w:r>
      <w:r>
        <w:rPr>
          <w:bCs/>
          <w:sz w:val="24"/>
          <w:szCs w:val="22"/>
        </w:rPr>
        <w:t xml:space="preserve">列入本表人员如要更换，需经采购人同意，擅自更换属违约行为。</w:t>
      </w:r>
      <w:r/>
    </w:p>
    <w:p>
      <w:pPr>
        <w:ind w:firstLine="480"/>
        <w:spacing w:line="360" w:lineRule="auto"/>
        <w:rPr>
          <w:color w:val="000000"/>
          <w:sz w:val="24"/>
          <w:szCs w:val="22"/>
        </w:rPr>
      </w:pPr>
      <w:r>
        <w:rPr>
          <w:color w:val="000000"/>
          <w:sz w:val="24"/>
          <w:szCs w:val="22"/>
        </w:rPr>
        <w:t xml:space="preserve">3.</w:t>
      </w:r>
      <w:r>
        <w:rPr>
          <w:color w:val="000000"/>
          <w:sz w:val="24"/>
          <w:szCs w:val="22"/>
        </w:rPr>
        <w:t xml:space="preserve">列入上表人员需</w:t>
      </w:r>
      <w:r>
        <w:rPr>
          <w:bCs/>
          <w:sz w:val="24"/>
          <w:szCs w:val="22"/>
        </w:rPr>
        <w:t xml:space="preserve">提供供应商为其缴纳社会保险的证明材料</w:t>
      </w:r>
      <w:r>
        <w:rPr>
          <w:color w:val="000000"/>
          <w:sz w:val="24"/>
          <w:szCs w:val="22"/>
        </w:rPr>
        <w:t xml:space="preserve">。</w:t>
      </w:r>
      <w:r/>
    </w:p>
    <w:p>
      <w:pPr>
        <w:ind w:firstLine="480"/>
        <w:spacing w:line="360" w:lineRule="auto"/>
        <w:rPr>
          <w:color w:val="000000"/>
          <w:sz w:val="24"/>
          <w:szCs w:val="22"/>
        </w:rPr>
      </w:pPr>
      <w:r>
        <w:rPr>
          <w:color w:val="000000"/>
          <w:sz w:val="24"/>
          <w:szCs w:val="22"/>
        </w:rPr>
        <w:br w:type="page" w:clear="all"/>
      </w:r>
      <w:r/>
    </w:p>
    <w:p>
      <w:pPr>
        <w:ind w:firstLine="643"/>
        <w:jc w:val="center"/>
        <w:spacing w:line="360" w:lineRule="auto"/>
        <w:rPr>
          <w:b/>
          <w:bCs/>
          <w:sz w:val="32"/>
          <w:szCs w:val="32"/>
        </w:rPr>
      </w:pPr>
      <w:r>
        <w:rPr>
          <w:b/>
          <w:bCs/>
          <w:sz w:val="32"/>
          <w:szCs w:val="32"/>
        </w:rPr>
        <w:t xml:space="preserve">（</w:t>
      </w:r>
      <w:r>
        <w:rPr>
          <w:rFonts w:hint="eastAsia"/>
          <w:b/>
          <w:bCs/>
          <w:sz w:val="32"/>
          <w:szCs w:val="32"/>
        </w:rPr>
        <w:t xml:space="preserve">四</w:t>
      </w:r>
      <w:r>
        <w:rPr>
          <w:b/>
          <w:bCs/>
          <w:sz w:val="32"/>
          <w:szCs w:val="32"/>
        </w:rPr>
        <w:t xml:space="preserve">）</w:t>
      </w:r>
      <w:r>
        <w:rPr>
          <w:rFonts w:hint="eastAsia"/>
          <w:b/>
          <w:bCs/>
          <w:sz w:val="32"/>
          <w:szCs w:val="32"/>
        </w:rPr>
        <w:t xml:space="preserve">实质性条款响应</w:t>
      </w:r>
      <w:r/>
    </w:p>
    <w:p>
      <w:pPr>
        <w:ind w:firstLine="643"/>
        <w:spacing w:line="360" w:lineRule="auto"/>
        <w:rPr>
          <w:b/>
          <w:bCs/>
          <w:sz w:val="32"/>
          <w:szCs w:val="32"/>
        </w:rPr>
      </w:pPr>
      <w:r>
        <w:rPr>
          <w:b/>
          <w:bCs/>
          <w:sz w:val="32"/>
          <w:szCs w:val="32"/>
        </w:rPr>
        <w:br w:type="page" w:clear="all"/>
      </w:r>
      <w:r/>
    </w:p>
    <w:p>
      <w:pPr>
        <w:ind w:firstLine="643"/>
        <w:spacing w:line="360" w:lineRule="auto"/>
        <w:rPr>
          <w:b/>
          <w:bCs/>
          <w:sz w:val="32"/>
          <w:szCs w:val="32"/>
        </w:rPr>
      </w:pPr>
      <w:r>
        <w:rPr>
          <w:b/>
          <w:bCs/>
          <w:sz w:val="32"/>
          <w:szCs w:val="32"/>
        </w:rPr>
        <w:t xml:space="preserve">（</w:t>
      </w:r>
      <w:r>
        <w:rPr>
          <w:rFonts w:hint="eastAsia"/>
          <w:b/>
          <w:bCs/>
          <w:sz w:val="32"/>
          <w:szCs w:val="32"/>
        </w:rPr>
        <w:t xml:space="preserve">五</w:t>
      </w:r>
      <w:r>
        <w:rPr>
          <w:b/>
          <w:bCs/>
          <w:sz w:val="32"/>
          <w:szCs w:val="32"/>
        </w:rPr>
        <w:t xml:space="preserve">）供应商认为需提供的其他资料（格式自拟）</w:t>
      </w:r>
      <w:bookmarkEnd w:id="253"/>
      <w:r/>
      <w:r/>
    </w:p>
    <w:sectPr>
      <w:headerReference w:type="default" r:id="rId12"/>
      <w:footerReference w:type="default" r:id="rId16"/>
      <w:footnotePr/>
      <w:endnotePr/>
      <w:type w:val="nextPage"/>
      <w:pgSz w:w="11906" w:h="16838" w:orient="portrait"/>
      <w:pgMar w:top="1418" w:right="1418" w:bottom="1418"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Malgun Gothic">
    <w:panose1 w:val="020B0503020000020004"/>
  </w:font>
  <w:font w:name="方正小标宋_GBK">
    <w:panose1 w:val="020B0503020202020204"/>
  </w:font>
  <w:font w:name="Palatino Linotype">
    <w:panose1 w:val="02040502050505030304"/>
  </w:font>
  <w:font w:name="Tunga">
    <w:panose1 w:val="020B0502040204020203"/>
  </w:font>
  <w:font w:name="Yu Gothic">
    <w:panose1 w:val="020B0400000000000000"/>
  </w:font>
  <w:font w:name="Gautami">
    <w:panose1 w:val="020B0502040204020203"/>
  </w:font>
  <w:font w:name="Sendnya">
    <w:panose1 w:val="020B0503020202020204"/>
  </w:font>
  <w:font w:name="Estrangelo Edessa">
    <w:panose1 w:val="03080402000500000000"/>
  </w:font>
  <w:font w:name="Lucida Sans">
    <w:panose1 w:val="020B0602030504020204"/>
  </w:font>
  <w:font w:name="Raavi">
    <w:panose1 w:val="020B0502040204020203"/>
  </w:font>
  <w:font w:name="Arial Unicode MS">
    <w:panose1 w:val="020B0604020202020204"/>
  </w:font>
  <w:font w:name="方正书宋_GBK">
    <w:panose1 w:val="020B0503020202020204"/>
  </w:font>
  <w:font w:name="仿宋_GB2312">
    <w:panose1 w:val="02010609060101010101"/>
  </w:font>
  <w:font w:name="Verdana">
    <w:panose1 w:val="020B0604030504040204"/>
  </w:font>
  <w:font w:name="方正仿宋_GBK">
    <w:panose1 w:val="020B0503020202020204"/>
  </w:font>
  <w:font w:name="楷体">
    <w:panose1 w:val="02010609060101010101"/>
  </w:font>
  <w:font w:name="Helvetica">
    <w:panose1 w:val="020B0604020202020204"/>
  </w:font>
  <w:font w:name="Batang">
    <w:panose1 w:val="02010600040101010101"/>
  </w:font>
  <w:font w:name="Calibri">
    <w:panose1 w:val="020F0502020204030204"/>
  </w:font>
  <w:font w:name="System">
    <w:panose1 w:val="020B0503020202020204"/>
  </w:font>
  <w:font w:name="PMingLiU">
    <w:panose1 w:val="02020500000000000000"/>
  </w:font>
  <w:font w:name="华文细黑">
    <w:panose1 w:val="02010600040101010101"/>
  </w:font>
  <w:font w:name="Mangal">
    <w:panose1 w:val="02040503050406030204"/>
  </w:font>
  <w:font w:name="Courier New">
    <w:panose1 w:val="02070309020205020404"/>
  </w:font>
  <w:font w:name="Symbol">
    <w:panose1 w:val="05050102010706020507"/>
  </w:font>
  <w:font w:name="Sylfaen">
    <w:panose1 w:val="010A0502050306030303"/>
  </w:font>
  <w:font w:name="黑体">
    <w:panose1 w:val="02010609060101010101"/>
  </w:font>
  <w:font w:name="Wingdings">
    <w:panose1 w:val="05000000000000000000"/>
  </w:font>
  <w:font w:name="楷体_GB2312">
    <w:panose1 w:val="02010609060101010101"/>
  </w:font>
  <w:font w:name="Cambria Math">
    <w:panose1 w:val="02040503050406030204"/>
  </w:font>
  <w:font w:name="Shruti">
    <w:panose1 w:val="020B0502040204020203"/>
  </w:font>
  <w:font w:name="MS Gothic">
    <w:panose1 w:val="020B0609070205080204"/>
  </w:font>
  <w:font w:name="MingLiU">
    <w:panose1 w:val="02020500000000000000"/>
  </w:font>
  <w:font w:name="Calibri Light">
    <w:panose1 w:val="020F0302020204030204"/>
  </w:font>
  <w:font w:name="Tahoma">
    <w:panose1 w:val="020B0604030504040204"/>
  </w:font>
  <w:font w:name="Latha">
    <w:panose1 w:val="020B0504020202020204"/>
  </w:font>
  <w:font w:name="Angsana New">
    <w:panose1 w:val="02020603050405020304"/>
  </w:font>
  <w:font w:name="Book Antiqua">
    <w:panose1 w:val="02040602050305030304"/>
  </w:font>
  <w:font w:name="MS Mincho">
    <w:panose1 w:val="02020603050405090304"/>
  </w:font>
  <w:font w:name="Courier">
    <w:panose1 w:val="02070309020205020404"/>
  </w:font>
  <w:font w:name="Cordia New">
    <w:panose1 w:val="020B0503020202020204"/>
  </w:font>
  <w:font w:name="TimesNewRomanPSMT">
    <w:panose1 w:val="02020603050405020304"/>
  </w:font>
  <w:font w:name="Dotum">
    <w:panose1 w:val="020B0600000101010101"/>
  </w:font>
  <w:font w:name="方正兰亭黑简体">
    <w:panose1 w:val="020B0503020202020204"/>
  </w:font>
  <w:font w:name="Cambria">
    <w:panose1 w:val="02040503050406030204"/>
  </w:font>
  <w:font w:name="Gulim">
    <w:panose1 w:val="020B0600000101010101"/>
  </w:font>
  <w:font w:name="Vrinda">
    <w:panose1 w:val="020B0502040204020203"/>
  </w:font>
  <w:font w:name="等线">
    <w:panose1 w:val="02010600030101010101"/>
  </w:font>
  <w:font w:name="仿宋">
    <w:panose1 w:val="02010609060101010101"/>
  </w:font>
  <w:font w:name="等线 Light">
    <w:panose1 w:val="02010600030101010101"/>
  </w:font>
  <w:font w:name="Arial">
    <w:panose1 w:val="020B0604020202020204"/>
  </w:font>
  <w:font w:name="Century">
    <w:panose1 w:val="02040604050505020304"/>
  </w:font>
  <w:font w:name="Mincho">
    <w:panose1 w:val="020B0503020202020204"/>
  </w:font>
  <w:font w:name="Futura Lt">
    <w:panose1 w:val="020B0503020202020204"/>
  </w:font>
  <w:font w:name="宋体">
    <w:panose1 w:val="02010600030101010101"/>
  </w:font>
  <w:font w:name="TimesNewRomanPS-BoldMT">
    <w:panose1 w:val="020206030504050203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54000" cy="328295"/>
              <wp:effectExtent l="0" t="0" r="0" b="0"/>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54000" cy="328295"/>
                      </a:xfrm>
                      <a:prstGeom prst="rect">
                        <a:avLst/>
                      </a:prstGeom>
                      <a:noFill/>
                      <a:ln>
                        <a:noFill/>
                      </a:ln>
                    </wps:spPr>
                    <wps:txbx>
                      <w:txbxContent>
                        <w:sdt>
                          <w:sdtPr>
                            <w15:appearance w15:val="boundingBox"/>
                            <w:id w:val="517449157"/>
                            <w:rPr/>
                          </w:sdtPr>
                          <w:sdtContent>
                            <w:p>
                              <w:pPr>
                                <w:pStyle w:val="1097"/>
                                <w:jc w:val="cente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 xml:space="preserve">-</w:t>
                              </w:r>
                              <w:r>
                                <w:rPr>
                                  <w:sz w:val="24"/>
                                  <w:szCs w:val="24"/>
                                </w:rPr>
                                <w:t xml:space="preserve"> 82 -</w:t>
                              </w:r>
                              <w:r>
                                <w:rPr>
                                  <w:sz w:val="24"/>
                                  <w:szCs w:val="24"/>
                                </w:rPr>
                                <w:fldChar w:fldCharType="end"/>
                              </w:r>
                              <w:r/>
                            </w:p>
                          </w:sdtContent>
                        </w:sdt>
                        <w:p>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0.0pt;height:25.8pt;mso-wrap-distance-left:9.0pt;mso-wrap-distance-top:0.0pt;mso-wrap-distance-right:9.0pt;mso-wrap-distance-bottom:0.0pt;v-text-anchor:top;visibility:visible;" filled="f" stroked="f">
              <v:textbox inset="0,0,0,0">
                <w:txbxContent>
                  <w:sdt>
                    <w:sdtPr>
                      <w15:appearance w15:val="boundingBox"/>
                      <w:id w:val="517449157"/>
                      <w:rPr/>
                    </w:sdtPr>
                    <w:sdtContent>
                      <w:p>
                        <w:pPr>
                          <w:pStyle w:val="1097"/>
                          <w:jc w:val="cente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 xml:space="preserve">-</w:t>
                        </w:r>
                        <w:r>
                          <w:rPr>
                            <w:sz w:val="24"/>
                            <w:szCs w:val="24"/>
                          </w:rPr>
                          <w:t xml:space="preserve"> 82 -</w:t>
                        </w:r>
                        <w:r>
                          <w:rPr>
                            <w:sz w:val="24"/>
                            <w:szCs w:val="24"/>
                          </w:rPr>
                          <w:fldChar w:fldCharType="end"/>
                        </w:r>
                        <w:r/>
                      </w:p>
                    </w:sdtContent>
                  </w:sd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30200" cy="175260"/>
              <wp:effectExtent l="0" t="0" r="0" b="0"/>
              <wp:wrapNone/>
              <wp:docPr id="2"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30200" cy="175260"/>
                      </a:xfrm>
                      <a:prstGeom prst="rect">
                        <a:avLst/>
                      </a:prstGeom>
                      <a:noFill/>
                      <a:ln>
                        <a:noFill/>
                      </a:ln>
                    </wps:spPr>
                    <wps:txbx>
                      <w:txbxContent>
                        <w:p>
                          <w:pPr>
                            <w:pStyle w:val="1097"/>
                            <w:jc w:val="cente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 xml:space="preserve">-</w:t>
                          </w:r>
                          <w:r>
                            <w:rPr>
                              <w:sz w:val="24"/>
                              <w:szCs w:val="24"/>
                            </w:rPr>
                            <w:t xml:space="preserve"> 83 -</w:t>
                          </w:r>
                          <w:r>
                            <w:rPr>
                              <w:sz w:val="24"/>
                              <w:szCs w:val="24"/>
                            </w:rP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6.0pt;height:13.8pt;mso-wrap-distance-left:9.0pt;mso-wrap-distance-top:0.0pt;mso-wrap-distance-right:9.0pt;mso-wrap-distance-bottom:0.0pt;v-text-anchor:top;visibility:visible;" filled="f" stroked="f">
              <v:textbox inset="0,0,0,0">
                <w:txbxContent>
                  <w:p>
                    <w:pPr>
                      <w:pStyle w:val="1097"/>
                      <w:jc w:val="cente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 xml:space="preserve">-</w:t>
                    </w:r>
                    <w:r>
                      <w:rPr>
                        <w:sz w:val="24"/>
                        <w:szCs w:val="24"/>
                      </w:rPr>
                      <w:t xml:space="preserve"> 83 -</w:t>
                    </w:r>
                    <w:r>
                      <w:rPr>
                        <w:sz w:val="24"/>
                        <w:szCs w:val="24"/>
                      </w:rPr>
                      <w:fldChar w:fldCharType="end"/>
                    </w:r>
                    <w:r/>
                  </w:p>
                </w:txbxContent>
              </v:textbox>
            </v:shape>
          </w:pict>
        </mc:Fallback>
      </mc:AlternateContent>
    </w:r>
    <w:r/>
  </w:p>
  <w:p>
    <w:pPr>
      <w:pStyle w:val="10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03"/>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9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79"/>
      <w:isLgl w:val="false"/>
      <w:suff w:val="tab"/>
      <w:lvlText w:val=""/>
      <w:lvlJc w:val="left"/>
      <w:pPr>
        <w:ind w:left="1080" w:hanging="360"/>
        <w:tabs>
          <w:tab w:val="left" w:pos="1080" w:leader="none"/>
        </w:tabs>
      </w:pPr>
      <w:rPr>
        <w:rFonts w:hint="default" w:ascii="Wingdings" w:hAnsi="Wingdings" w:cs="Times New Roman"/>
        <w:color w:val="6666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7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550"/>
      <w:isLgl w:val="false"/>
      <w:suff w:val="tab"/>
      <w:lvlText w:val=""/>
      <w:lvlJc w:val="left"/>
      <w:pPr>
        <w:ind w:left="284" w:hanging="284"/>
        <w:tabs>
          <w:tab w:val="left" w:pos="360" w:leader="none"/>
        </w:tabs>
      </w:pPr>
      <w:rPr>
        <w:rFonts w:hint="default" w:ascii="Wingdings" w:hAnsi="Wingdings"/>
        <w:caps w:val="0"/>
        <w:sz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945"/>
      <w:isLgl w:val="false"/>
      <w:suff w:val="tab"/>
      <w:lvlText w:val=""/>
      <w:lvlJc w:val="left"/>
      <w:pPr>
        <w:ind w:left="900" w:hanging="420"/>
      </w:pPr>
      <w:rPr>
        <w:rFonts w:hint="default" w:ascii="Wingdings" w:hAnsi="Wingdings"/>
      </w:rPr>
    </w:lvl>
    <w:lvl w:ilvl="1">
      <w:start w:val="1"/>
      <w:numFmt w:val="bullet"/>
      <w:pStyle w:val="2055"/>
      <w:isLgl w:val="false"/>
      <w:suff w:val="tab"/>
      <w:lvlText w:val=""/>
      <w:lvlJc w:val="left"/>
      <w:pPr>
        <w:ind w:left="1320" w:hanging="420"/>
      </w:pPr>
      <w:rPr>
        <w:rFonts w:hint="default" w:ascii="Wingdings" w:hAnsi="Wingdings"/>
      </w:rPr>
    </w:lvl>
    <w:lvl w:ilvl="2">
      <w:start w:val="1"/>
      <w:numFmt w:val="bullet"/>
      <w:pStyle w:val="2058"/>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1">
    <w:multiLevelType w:val="hybridMultilevel"/>
    <w:lvl w:ilvl="0">
      <w:start w:val="1"/>
      <w:numFmt w:val="decimal"/>
      <w:pStyle w:val="1607"/>
      <w:isLgl w:val="false"/>
      <w:suff w:val="tab"/>
      <w:lvlText w:val="%1"/>
      <w:lvlJc w:val="left"/>
      <w:pPr>
        <w:ind w:left="425" w:hanging="425"/>
      </w:pPr>
      <w:rPr>
        <w:rFonts w:hint="eastAsia"/>
      </w:rPr>
    </w:lvl>
    <w:lvl w:ilvl="1">
      <w:start w:val="1"/>
      <w:numFmt w:val="decimal"/>
      <w:isLgl w:val="false"/>
      <w:suff w:val="tab"/>
      <w:lvlText w:val="%1.%2"/>
      <w:lvlJc w:val="left"/>
      <w:pPr>
        <w:ind w:left="992" w:hanging="992"/>
      </w:pPr>
      <w:rPr>
        <w:rFonts w:hint="eastAsia"/>
      </w:rPr>
    </w:lvl>
    <w:lvl w:ilvl="2">
      <w:start w:val="1"/>
      <w:numFmt w:val="decimal"/>
      <w:isLgl w:val="false"/>
      <w:suff w:val="tab"/>
      <w:lvlText w:val="%1.%2.%3"/>
      <w:lvlJc w:val="left"/>
      <w:pPr>
        <w:ind w:left="425" w:hanging="425"/>
      </w:pPr>
      <w:rPr>
        <w:rFonts w:hint="eastAsia"/>
      </w:rPr>
    </w:lvl>
    <w:lvl w:ilvl="3">
      <w:start w:val="1"/>
      <w:numFmt w:val="decimal"/>
      <w:isLgl w:val="false"/>
      <w:suff w:val="tab"/>
      <w:lvlText w:val="%1.%2.%3.%4"/>
      <w:lvlJc w:val="left"/>
      <w:pPr>
        <w:ind w:left="992" w:hanging="992"/>
      </w:pPr>
      <w:rPr>
        <w:rFonts w:hint="eastAsia"/>
      </w:rPr>
    </w:lvl>
    <w:lvl w:ilvl="4">
      <w:start w:val="1"/>
      <w:numFmt w:val="decimal"/>
      <w:isLgl w:val="false"/>
      <w:suff w:val="tab"/>
      <w:lvlText w:val="%1.%2.%3.%4.%5"/>
      <w:lvlJc w:val="left"/>
      <w:pPr>
        <w:ind w:left="2551" w:hanging="2551"/>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2230"/>
      <w:isLgl w:val="false"/>
      <w:suff w:val="tab"/>
      <w:lvlText w:val=""/>
      <w:lvlJc w:val="left"/>
      <w:pPr>
        <w:ind w:left="840" w:hanging="420"/>
        <w:tabs>
          <w:tab w:val="left" w:pos="839" w:leader="none"/>
        </w:tabs>
      </w:pPr>
      <w:rPr>
        <w:rFonts w:hint="default" w:ascii="Wingdings" w:hAnsi="Wingdings"/>
      </w:rPr>
    </w:lvl>
    <w:lvl w:ilvl="1">
      <w:start w:val="1"/>
      <w:numFmt w:val="bullet"/>
      <w:isLgl w:val="false"/>
      <w:suff w:val="tab"/>
      <w:lvlText w:val="-"/>
      <w:lvlJc w:val="left"/>
      <w:pPr>
        <w:ind w:left="1260" w:hanging="420"/>
      </w:pPr>
      <w:rPr>
        <w:rFonts w:hint="eastAsia" w:ascii="方正兰亭黑简体" w:hAnsi="方正兰亭黑简体" w:eastAsia="方正兰亭黑简体"/>
      </w:rPr>
    </w:lvl>
    <w:lvl w:ilvl="2">
      <w:start w:val="1"/>
      <w:numFmt w:val="lowerRoman"/>
      <w:isLgl w:val="false"/>
      <w:suff w:val="tab"/>
      <w:lvlText w:val="%3."/>
      <w:lvlJc w:val="right"/>
      <w:pPr>
        <w:ind w:left="1680" w:hanging="420"/>
      </w:pPr>
      <w:rPr>
        <w:rFonts w:hint="default"/>
      </w:rPr>
    </w:lvl>
    <w:lvl w:ilvl="3">
      <w:start w:val="1"/>
      <w:numFmt w:val="decimal"/>
      <w:isLgl w:val="false"/>
      <w:suff w:val="tab"/>
      <w:lvlText w:val="%4."/>
      <w:lvlJc w:val="left"/>
      <w:pPr>
        <w:ind w:left="2100" w:hanging="420"/>
      </w:pPr>
      <w:rPr>
        <w:rFonts w:hint="default"/>
      </w:rPr>
    </w:lvl>
    <w:lvl w:ilvl="4">
      <w:start w:val="1"/>
      <w:numFmt w:val="lowerLetter"/>
      <w:isLgl w:val="false"/>
      <w:suff w:val="tab"/>
      <w:lvlText w:val="%5)"/>
      <w:lvlJc w:val="left"/>
      <w:pPr>
        <w:ind w:left="2520" w:hanging="420"/>
      </w:pPr>
      <w:rPr>
        <w:rFonts w:hint="default"/>
      </w:rPr>
    </w:lvl>
    <w:lvl w:ilvl="5">
      <w:start w:val="1"/>
      <w:numFmt w:val="lowerRoman"/>
      <w:isLgl w:val="false"/>
      <w:suff w:val="tab"/>
      <w:lvlText w:val="%6."/>
      <w:lvlJc w:val="right"/>
      <w:pPr>
        <w:ind w:left="2940" w:hanging="420"/>
      </w:pPr>
      <w:rPr>
        <w:rFonts w:hint="default"/>
      </w:rPr>
    </w:lvl>
    <w:lvl w:ilvl="6">
      <w:start w:val="1"/>
      <w:numFmt w:val="decimal"/>
      <w:isLgl w:val="false"/>
      <w:suff w:val="tab"/>
      <w:lvlText w:val="%7."/>
      <w:lvlJc w:val="left"/>
      <w:pPr>
        <w:ind w:left="3360" w:hanging="420"/>
      </w:pPr>
      <w:rPr>
        <w:rFonts w:hint="default"/>
      </w:rPr>
    </w:lvl>
    <w:lvl w:ilvl="7">
      <w:start w:val="1"/>
      <w:numFmt w:val="lowerLetter"/>
      <w:isLgl w:val="false"/>
      <w:suff w:val="tab"/>
      <w:lvlText w:val="%8)"/>
      <w:lvlJc w:val="left"/>
      <w:pPr>
        <w:ind w:left="3780" w:hanging="420"/>
      </w:pPr>
      <w:rPr>
        <w:rFonts w:hint="default"/>
      </w:rPr>
    </w:lvl>
    <w:lvl w:ilvl="8">
      <w:start w:val="1"/>
      <w:numFmt w:val="lowerRoman"/>
      <w:isLgl w:val="false"/>
      <w:suff w:val="tab"/>
      <w:lvlText w:val="%9."/>
      <w:lvlJc w:val="right"/>
      <w:pPr>
        <w:ind w:left="4200" w:hanging="420"/>
      </w:pPr>
      <w:rPr>
        <w:rFonts w:hint="default"/>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446"/>
      <w:isLgl w:val="false"/>
      <w:suff w:val="tab"/>
      <w:lvlText w:val=""/>
      <w:lvlJc w:val="left"/>
      <w:pPr>
        <w:ind w:left="986" w:hanging="420"/>
      </w:pPr>
      <w:rPr>
        <w:rFonts w:hint="default" w:ascii="Wingdings" w:hAnsi="Wingdings"/>
      </w:rPr>
    </w:lvl>
    <w:lvl w:ilvl="1">
      <w:start w:val="1"/>
      <w:numFmt w:val="bullet"/>
      <w:isLgl w:val="false"/>
      <w:suff w:val="tab"/>
      <w:lvlText w:val=""/>
      <w:lvlJc w:val="left"/>
      <w:pPr>
        <w:ind w:left="1406" w:hanging="420"/>
      </w:pPr>
      <w:rPr>
        <w:rFonts w:hint="default" w:ascii="Wingdings" w:hAnsi="Wingdings"/>
      </w:rPr>
    </w:lvl>
    <w:lvl w:ilvl="2">
      <w:start w:val="1"/>
      <w:numFmt w:val="bullet"/>
      <w:isLgl w:val="false"/>
      <w:suff w:val="tab"/>
      <w:lvlText w:val=""/>
      <w:lvlJc w:val="left"/>
      <w:pPr>
        <w:ind w:left="1826" w:hanging="420"/>
      </w:pPr>
      <w:rPr>
        <w:rFonts w:hint="default" w:ascii="Wingdings" w:hAnsi="Wingdings"/>
      </w:rPr>
    </w:lvl>
    <w:lvl w:ilvl="3">
      <w:start w:val="1"/>
      <w:numFmt w:val="bullet"/>
      <w:isLgl w:val="false"/>
      <w:suff w:val="tab"/>
      <w:lvlText w:val=""/>
      <w:lvlJc w:val="left"/>
      <w:pPr>
        <w:ind w:left="2246" w:hanging="420"/>
      </w:pPr>
      <w:rPr>
        <w:rFonts w:hint="default" w:ascii="Wingdings" w:hAnsi="Wingdings"/>
      </w:rPr>
    </w:lvl>
    <w:lvl w:ilvl="4">
      <w:start w:val="1"/>
      <w:numFmt w:val="bullet"/>
      <w:isLgl w:val="false"/>
      <w:suff w:val="tab"/>
      <w:lvlText w:val=""/>
      <w:lvlJc w:val="left"/>
      <w:pPr>
        <w:ind w:left="2666" w:hanging="420"/>
      </w:pPr>
      <w:rPr>
        <w:rFonts w:hint="default" w:ascii="Wingdings" w:hAnsi="Wingdings"/>
      </w:rPr>
    </w:lvl>
    <w:lvl w:ilvl="5">
      <w:start w:val="1"/>
      <w:numFmt w:val="bullet"/>
      <w:isLgl w:val="false"/>
      <w:suff w:val="tab"/>
      <w:lvlText w:val=""/>
      <w:lvlJc w:val="left"/>
      <w:pPr>
        <w:ind w:left="3086" w:hanging="420"/>
      </w:pPr>
      <w:rPr>
        <w:rFonts w:hint="default" w:ascii="Wingdings" w:hAnsi="Wingdings"/>
      </w:rPr>
    </w:lvl>
    <w:lvl w:ilvl="6">
      <w:start w:val="1"/>
      <w:numFmt w:val="bullet"/>
      <w:isLgl w:val="false"/>
      <w:suff w:val="tab"/>
      <w:lvlText w:val=""/>
      <w:lvlJc w:val="left"/>
      <w:pPr>
        <w:ind w:left="3506" w:hanging="420"/>
      </w:pPr>
      <w:rPr>
        <w:rFonts w:hint="default" w:ascii="Wingdings" w:hAnsi="Wingdings"/>
      </w:rPr>
    </w:lvl>
    <w:lvl w:ilvl="7">
      <w:start w:val="1"/>
      <w:numFmt w:val="bullet"/>
      <w:isLgl w:val="false"/>
      <w:suff w:val="tab"/>
      <w:lvlText w:val=""/>
      <w:lvlJc w:val="left"/>
      <w:pPr>
        <w:ind w:left="3926" w:hanging="420"/>
      </w:pPr>
      <w:rPr>
        <w:rFonts w:hint="default" w:ascii="Wingdings" w:hAnsi="Wingdings"/>
      </w:rPr>
    </w:lvl>
    <w:lvl w:ilvl="8">
      <w:start w:val="1"/>
      <w:numFmt w:val="bullet"/>
      <w:isLgl w:val="false"/>
      <w:suff w:val="tab"/>
      <w:lvlText w:val=""/>
      <w:lvlJc w:val="left"/>
      <w:pPr>
        <w:ind w:left="4346" w:hanging="420"/>
      </w:pPr>
      <w:rPr>
        <w:rFonts w:hint="default" w:ascii="Wingdings" w:hAnsi="Wingdings"/>
      </w:rPr>
    </w:lvl>
  </w:abstractNum>
  <w:abstractNum w:abstractNumId="16">
    <w:multiLevelType w:val="hybridMultilevel"/>
    <w:lvl w:ilvl="0">
      <w:start w:val="1"/>
      <w:numFmt w:val="decimal"/>
      <w:pStyle w:val="1207"/>
      <w:isLgl w:val="false"/>
      <w:suff w:val="nothing"/>
      <w:lvlText w:val="%1．"/>
      <w:lvlJc w:val="left"/>
      <w:pPr>
        <w:ind w:left="0" w:firstLine="0"/>
      </w:pPr>
      <w:rPr>
        <w:rFonts w:hint="eastAsia"/>
      </w:rPr>
    </w:lvl>
    <w:lvl w:ilvl="1">
      <w:start w:val="1"/>
      <w:numFmt w:val="decimal"/>
      <w:pStyle w:val="1209"/>
      <w:isLgl w:val="false"/>
      <w:suff w:val="nothing"/>
      <w:lvlText w:val="（%2）"/>
      <w:lvlJc w:val="left"/>
      <w:pPr>
        <w:ind w:left="0" w:firstLine="0"/>
      </w:pPr>
      <w:rPr>
        <w:rFonts w:hint="eastAsia"/>
      </w:rPr>
    </w:lvl>
    <w:lvl w:ilvl="2">
      <w:start w:val="1"/>
      <w:numFmt w:val="decimal"/>
      <w:pStyle w:val="1213"/>
      <w:isLgl w:val="false"/>
      <w:suff w:val="nothing"/>
      <w:lvlText w:val="%3）"/>
      <w:lvlJc w:val="left"/>
      <w:pPr>
        <w:ind w:left="0" w:firstLine="0"/>
      </w:pPr>
      <w:rPr>
        <w:rFonts w:hint="default" w:ascii="Times New Roman" w:hAnsi="Times New Roman" w:eastAsia="宋体"/>
      </w:rPr>
    </w:lvl>
    <w:lvl w:ilvl="3">
      <w:start w:val="1"/>
      <w:numFmt w:val="decimal"/>
      <w:isLgl w:val="false"/>
      <w:suff w:val="tab"/>
      <w:lvlText w:val="%4."/>
      <w:lvlJc w:val="left"/>
      <w:pPr>
        <w:ind w:left="0" w:firstLine="0"/>
      </w:pPr>
      <w:rPr>
        <w:rFonts w:hint="eastAsia"/>
      </w:rPr>
    </w:lvl>
    <w:lvl w:ilvl="4">
      <w:start w:val="1"/>
      <w:numFmt w:val="lowerLetter"/>
      <w:isLgl w:val="false"/>
      <w:suff w:val="tab"/>
      <w:lvlText w:val="%5)"/>
      <w:lvlJc w:val="left"/>
      <w:pPr>
        <w:ind w:left="0" w:firstLine="0"/>
      </w:pPr>
      <w:rPr>
        <w:rFonts w:hint="eastAsia"/>
      </w:rPr>
    </w:lvl>
    <w:lvl w:ilvl="5">
      <w:start w:val="1"/>
      <w:numFmt w:val="lowerRoman"/>
      <w:isLgl w:val="false"/>
      <w:suff w:val="tab"/>
      <w:lvlText w:val="%6."/>
      <w:lvlJc w:val="right"/>
      <w:pPr>
        <w:ind w:left="0" w:firstLine="0"/>
      </w:pPr>
      <w:rPr>
        <w:rFonts w:hint="eastAsia"/>
      </w:rPr>
    </w:lvl>
    <w:lvl w:ilvl="6">
      <w:start w:val="1"/>
      <w:numFmt w:val="decimal"/>
      <w:isLgl w:val="false"/>
      <w:suff w:val="tab"/>
      <w:lvlText w:val="%7."/>
      <w:lvlJc w:val="left"/>
      <w:pPr>
        <w:ind w:left="0" w:firstLine="0"/>
      </w:pPr>
      <w:rPr>
        <w:rFonts w:hint="eastAsia"/>
      </w:rPr>
    </w:lvl>
    <w:lvl w:ilvl="7">
      <w:start w:val="1"/>
      <w:numFmt w:val="lowerLetter"/>
      <w:isLgl w:val="false"/>
      <w:suff w:val="tab"/>
      <w:lvlText w:val="%8)"/>
      <w:lvlJc w:val="left"/>
      <w:pPr>
        <w:ind w:left="0" w:firstLine="0"/>
      </w:pPr>
      <w:rPr>
        <w:rFonts w:hint="eastAsia"/>
      </w:rPr>
    </w:lvl>
    <w:lvl w:ilvl="8">
      <w:start w:val="1"/>
      <w:numFmt w:val="lowerRoman"/>
      <w:isLgl w:val="false"/>
      <w:suff w:val="tab"/>
      <w:lvlText w:val="%9."/>
      <w:lvlJc w:val="right"/>
      <w:pPr>
        <w:ind w:left="0" w:firstLine="0"/>
      </w:pPr>
      <w:rPr>
        <w:rFonts w:hint="eastAsia"/>
      </w:rPr>
    </w:lvl>
  </w:abstractNum>
  <w:abstractNum w:abstractNumId="17">
    <w:multiLevelType w:val="hybridMultilevel"/>
    <w:lvl w:ilvl="0">
      <w:start w:val="1"/>
      <w:numFmt w:val="bullet"/>
      <w:pStyle w:val="2108"/>
      <w:isLgl w:val="false"/>
      <w:suff w:val="tab"/>
      <w:lvlText w:val="−"/>
      <w:lvlJc w:val="left"/>
      <w:pPr>
        <w:ind w:left="2551" w:hanging="425"/>
        <w:tabs>
          <w:tab w:val="left" w:pos="2551" w:leader="none"/>
        </w:tabs>
      </w:pPr>
      <w:rPr>
        <w:rFonts w:hint="default" w:ascii="Times New Roman" w:hAnsi="Times New Roman" w:cs="Times New Roman"/>
        <w:sz w:val="16"/>
        <w:szCs w:val="16"/>
      </w:rPr>
    </w:lvl>
    <w:lvl w:ilvl="1">
      <w:start w:val="1"/>
      <w:numFmt w:val="ganada"/>
      <w:isLgl w:val="false"/>
      <w:suff w:val="tab"/>
      <w:lvlText w:val=""/>
      <w:lvlJc w:val="left"/>
      <w:pPr>
        <w:ind w:left="2976" w:hanging="425"/>
        <w:tabs>
          <w:tab w:val="left" w:pos="2976" w:leader="none"/>
        </w:tabs>
      </w:pPr>
      <w:rPr>
        <w:rFonts w:hint="default" w:ascii="Wingdings" w:hAnsi="Wingdings" w:cs="Wingdings"/>
        <w:sz w:val="16"/>
        <w:szCs w:val="16"/>
      </w:rPr>
    </w:lvl>
    <w:lvl w:ilvl="2">
      <w:start w:val="1"/>
      <w:numFmt w:val="bullet"/>
      <w:isLgl w:val="false"/>
      <w:suff w:val="tab"/>
      <w:lvlText w:val="□"/>
      <w:lvlJc w:val="left"/>
      <w:pPr>
        <w:ind w:left="3401" w:hanging="425"/>
        <w:tabs>
          <w:tab w:val="left" w:pos="3401" w:leader="none"/>
        </w:tabs>
      </w:pPr>
      <w:rPr>
        <w:rFonts w:hint="default" w:ascii="Wingdings" w:hAnsi="Wingdings" w:cs="Wingdings"/>
        <w:sz w:val="16"/>
        <w:szCs w:val="16"/>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8">
    <w:multiLevelType w:val="hybridMultilevel"/>
    <w:lvl w:ilvl="0">
      <w:start w:val="1"/>
      <w:numFmt w:val="bullet"/>
      <w:pStyle w:val="1621"/>
      <w:isLgl w:val="false"/>
      <w:suff w:val="tab"/>
      <w:lvlText w:val=""/>
      <w:lvlJc w:val="left"/>
      <w:pPr>
        <w:ind w:left="360" w:hanging="360"/>
        <w:tabs>
          <w:tab w:val="left" w:pos="360" w:leader="none"/>
        </w:tabs>
      </w:pPr>
      <w:rPr>
        <w:rFonts w:hint="default" w:ascii="Symbol" w:hAnsi="Symbol"/>
        <w:color w:val="auto"/>
      </w:rPr>
    </w:lvl>
    <w:lvl w:ilvl="1">
      <w:start w:val="1"/>
      <w:numFmt w:val="bullet"/>
      <w:pStyle w:val="1622"/>
      <w:isLgl w:val="false"/>
      <w:suff w:val="tab"/>
      <w:lvlText w:val=""/>
      <w:lvlJc w:val="left"/>
      <w:pPr>
        <w:ind w:left="720" w:hanging="360"/>
        <w:tabs>
          <w:tab w:val="left" w:pos="720" w:leader="none"/>
        </w:tabs>
      </w:pPr>
      <w:rPr>
        <w:rFonts w:hint="default" w:ascii="Symbol" w:hAnsi="Symbol"/>
        <w:color w:val="auto"/>
      </w:rPr>
    </w:lvl>
    <w:lvl w:ilvl="2">
      <w:start w:val="1"/>
      <w:numFmt w:val="bullet"/>
      <w:pStyle w:val="1623"/>
      <w:isLgl w:val="false"/>
      <w:suff w:val="tab"/>
      <w:lvlText w:val=""/>
      <w:lvlJc w:val="left"/>
      <w:pPr>
        <w:ind w:left="1080" w:hanging="360"/>
        <w:tabs>
          <w:tab w:val="left" w:pos="1080" w:leader="none"/>
        </w:tabs>
      </w:pPr>
      <w:rPr>
        <w:rFonts w:ascii="Symbol" w:hAnsi="Symbol"/>
        <w:sz w:val="21"/>
      </w:rPr>
    </w:lvl>
    <w:lvl w:ilvl="3">
      <w:start w:val="1"/>
      <w:numFmt w:val="bullet"/>
      <w:pStyle w:val="1658"/>
      <w:isLgl w:val="false"/>
      <w:suff w:val="tab"/>
      <w:lvlText w:val=""/>
      <w:lvlJc w:val="left"/>
      <w:pPr>
        <w:ind w:left="1440" w:hanging="360"/>
        <w:tabs>
          <w:tab w:val="left" w:pos="1440" w:leader="none"/>
        </w:tabs>
      </w:pPr>
      <w:rPr>
        <w:rFonts w:hint="default" w:ascii="Symbol" w:hAnsi="Symbol"/>
        <w:color w:val="auto"/>
      </w:rPr>
    </w:lvl>
    <w:lvl w:ilvl="4">
      <w:start w:val="1"/>
      <w:numFmt w:val="bullet"/>
      <w:pStyle w:val="1659"/>
      <w:isLgl w:val="false"/>
      <w:suff w:val="tab"/>
      <w:lvlText w:val=""/>
      <w:lvlJc w:val="left"/>
      <w:pPr>
        <w:ind w:left="1800" w:hanging="360"/>
        <w:tabs>
          <w:tab w:val="left" w:pos="1800" w:leader="none"/>
        </w:tabs>
      </w:pPr>
      <w:rPr>
        <w:rFonts w:hint="default" w:ascii="Symbol" w:hAnsi="Symbol"/>
        <w:color w:val="auto"/>
      </w:rPr>
    </w:lvl>
    <w:lvl w:ilvl="5">
      <w:start w:val="1"/>
      <w:numFmt w:val="bullet"/>
      <w:isLgl w:val="false"/>
      <w:suff w:val="tab"/>
      <w:lvlText w:val=""/>
      <w:lvlJc w:val="left"/>
      <w:pPr>
        <w:ind w:left="2160" w:hanging="360"/>
        <w:tabs>
          <w:tab w:val="left" w:pos="2160" w:leader="none"/>
        </w:tabs>
      </w:pPr>
      <w:rPr>
        <w:rFonts w:hint="default" w:ascii="Wingdings" w:hAnsi="Wingdings"/>
      </w:rPr>
    </w:lvl>
    <w:lvl w:ilvl="6">
      <w:start w:val="1"/>
      <w:numFmt w:val="bullet"/>
      <w:isLgl w:val="false"/>
      <w:suff w:val="tab"/>
      <w:lvlText w:val=""/>
      <w:lvlJc w:val="left"/>
      <w:pPr>
        <w:ind w:left="2520" w:hanging="360"/>
        <w:tabs>
          <w:tab w:val="left" w:pos="2520" w:leader="none"/>
        </w:tabs>
      </w:pPr>
      <w:rPr>
        <w:rFonts w:hint="default" w:ascii="Wingdings" w:hAnsi="Wingdings"/>
      </w:rPr>
    </w:lvl>
    <w:lvl w:ilvl="7">
      <w:start w:val="1"/>
      <w:numFmt w:val="bullet"/>
      <w:isLgl w:val="false"/>
      <w:suff w:val="tab"/>
      <w:lvlText w:val=""/>
      <w:lvlJc w:val="left"/>
      <w:pPr>
        <w:ind w:left="2880" w:hanging="360"/>
        <w:tabs>
          <w:tab w:val="left" w:pos="2880" w:leader="none"/>
        </w:tabs>
      </w:pPr>
      <w:rPr>
        <w:rFonts w:hint="default" w:ascii="Symbol" w:hAnsi="Symbol"/>
      </w:rPr>
    </w:lvl>
    <w:lvl w:ilvl="8">
      <w:start w:val="1"/>
      <w:numFmt w:val="bullet"/>
      <w:isLgl w:val="false"/>
      <w:suff w:val="tab"/>
      <w:lvlText w:val=""/>
      <w:lvlJc w:val="left"/>
      <w:pPr>
        <w:ind w:left="3240" w:hanging="360"/>
        <w:tabs>
          <w:tab w:val="left" w:pos="3240" w:leader="none"/>
        </w:tabs>
      </w:pPr>
      <w:rPr>
        <w:rFonts w:hint="default" w:ascii="Symbol" w:hAnsi="Symbol"/>
      </w:rPr>
    </w:lvl>
  </w:abstractNum>
  <w:abstractNum w:abstractNumId="19">
    <w:multiLevelType w:val="hybridMultilevel"/>
    <w:lvl w:ilvl="0">
      <w:start w:val="1"/>
      <w:numFmt w:val="decimal"/>
      <w:pStyle w:val="2046"/>
      <w:isLgl w:val="false"/>
      <w:suff w:val="space"/>
      <w:lvlText w:val="%1、"/>
      <w:lvlJc w:val="left"/>
      <w:pPr>
        <w:ind w:left="0" w:firstLine="0"/>
      </w:pPr>
      <w:rPr>
        <w:rFonts w:hint="eastAsia"/>
        <w:b w:val="0"/>
        <w:i w:val="0"/>
        <w:sz w:val="44"/>
        <w:szCs w:val="28"/>
      </w:rPr>
    </w:lvl>
    <w:lvl w:ilvl="1">
      <w:start w:val="1"/>
      <w:numFmt w:val="decimal"/>
      <w:isLgl w:val="false"/>
      <w:suff w:val="space"/>
      <w:lvlText w:val="%1.%2"/>
      <w:lvlJc w:val="left"/>
      <w:pPr>
        <w:ind w:left="0" w:firstLine="0"/>
      </w:pPr>
      <w:rPr>
        <w:rFonts w:hint="default" w:ascii="Times New Roman" w:hAnsi="Times New Roman" w:eastAsia="黑体"/>
        <w:b w:val="0"/>
        <w:i w:val="0"/>
        <w:sz w:val="28"/>
        <w:szCs w:val="24"/>
      </w:rPr>
    </w:lvl>
    <w:lvl w:ilvl="2">
      <w:start w:val="1"/>
      <w:numFmt w:val="decimal"/>
      <w:isLgl w:val="false"/>
      <w:suff w:val="space"/>
      <w:lvlText w:val="%1.%2.%3"/>
      <w:lvlJc w:val="left"/>
      <w:pPr>
        <w:ind w:left="0" w:firstLine="0"/>
      </w:pPr>
      <w:rPr>
        <w:rFonts w:hint="default" w:ascii="Times New Roman" w:hAnsi="Times New Roman" w:eastAsia="黑体"/>
        <w:sz w:val="24"/>
        <w:szCs w:val="24"/>
      </w:rPr>
    </w:lvl>
    <w:lvl w:ilvl="3">
      <w:start w:val="1"/>
      <w:numFmt w:val="decimal"/>
      <w:isLgl w:val="false"/>
      <w:suff w:val="space"/>
      <w:lvlText w:val="%1.%2.%3.%4"/>
      <w:lvlJc w:val="left"/>
      <w:pPr>
        <w:ind w:left="0" w:firstLine="0"/>
      </w:pPr>
      <w:rPr>
        <w:rFonts w:hint="default" w:ascii="Times New Roman" w:hAnsi="Times New Roman" w:eastAsia="黑体"/>
        <w:sz w:val="24"/>
        <w:szCs w:val="24"/>
      </w:rPr>
    </w:lvl>
    <w:lvl w:ilvl="4">
      <w:start w:val="1"/>
      <w:numFmt w:val="decimal"/>
      <w:pStyle w:val="1929"/>
      <w:isLgl w:val="false"/>
      <w:suff w:val="space"/>
      <w:lvlText w:val="%1.%2.%3.%4.%5"/>
      <w:lvlJc w:val="left"/>
      <w:pPr>
        <w:ind w:left="0" w:firstLine="0"/>
      </w:pPr>
      <w:rPr>
        <w:rFonts w:hint="eastAsia"/>
      </w:rPr>
    </w:lvl>
    <w:lvl w:ilvl="5">
      <w:start w:val="1"/>
      <w:numFmt w:val="decimal"/>
      <w:pStyle w:val="1930"/>
      <w:isLgl w:val="false"/>
      <w:suff w:val="space"/>
      <w:lvlText w:val="%1.%2.%3.%4.%5.%6"/>
      <w:lvlJc w:val="left"/>
      <w:pPr>
        <w:ind w:left="0" w:firstLine="0"/>
      </w:pPr>
      <w:rPr>
        <w:rFonts w:hint="eastAsia"/>
      </w:rPr>
    </w:lvl>
    <w:lvl w:ilvl="6">
      <w:start w:val="1"/>
      <w:numFmt w:val="decimal"/>
      <w:isLgl w:val="false"/>
      <w:suff w:val="tab"/>
      <w:lvlText w:val="%1.%2.%3.%4.%5.%6.%7"/>
      <w:lvlJc w:val="left"/>
      <w:pPr>
        <w:ind w:left="0" w:firstLine="0"/>
        <w:tabs>
          <w:tab w:val="left" w:pos="4351" w:leader="none"/>
        </w:tabs>
      </w:pPr>
      <w:rPr>
        <w:rFonts w:hint="eastAsia"/>
      </w:rPr>
    </w:lvl>
    <w:lvl w:ilvl="7">
      <w:start w:val="1"/>
      <w:numFmt w:val="decimal"/>
      <w:isLgl w:val="false"/>
      <w:suff w:val="tab"/>
      <w:lvlText w:val="%1.%2.%3.%4.%5.%6.%7.%8"/>
      <w:lvlJc w:val="left"/>
      <w:pPr>
        <w:ind w:left="0" w:firstLine="0"/>
        <w:tabs>
          <w:tab w:val="left" w:pos="5136" w:leader="none"/>
        </w:tabs>
      </w:pPr>
      <w:rPr>
        <w:rFonts w:hint="eastAsia"/>
      </w:rPr>
    </w:lvl>
    <w:lvl w:ilvl="8">
      <w:start w:val="1"/>
      <w:numFmt w:val="decimal"/>
      <w:isLgl w:val="false"/>
      <w:suff w:val="tab"/>
      <w:lvlText w:val="%1.%2.%3.%4.%5.%6.%7.%8.%9"/>
      <w:lvlJc w:val="left"/>
      <w:pPr>
        <w:ind w:left="0" w:firstLine="0"/>
        <w:tabs>
          <w:tab w:val="left" w:pos="5922" w:leader="none"/>
        </w:tabs>
      </w:pPr>
      <w:rPr>
        <w:rFonts w:hint="eastAsia"/>
      </w:r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
      <w:numFmt w:val="decimalEnclosedCircle"/>
      <w:pStyle w:val="1660"/>
      <w:isLgl w:val="false"/>
      <w:suff w:val="tab"/>
      <w:lvlText w:val="%1"/>
      <w:lvlJc w:val="left"/>
      <w:pPr>
        <w:ind w:left="2200" w:hanging="720"/>
        <w:tabs>
          <w:tab w:val="left" w:pos="2200" w:leader="none"/>
        </w:tabs>
      </w:pPr>
      <w:rPr>
        <w:rFonts w:hint="default"/>
      </w:rPr>
    </w:lvl>
    <w:lvl w:ilvl="1">
      <w:start w:val="1"/>
      <w:numFmt w:val="lowerLetter"/>
      <w:pStyle w:val="1848"/>
      <w:isLgl w:val="false"/>
      <w:suff w:val="tab"/>
      <w:lvlText w:val="%2)"/>
      <w:lvlJc w:val="left"/>
      <w:pPr>
        <w:ind w:left="1480" w:hanging="420"/>
        <w:tabs>
          <w:tab w:val="left" w:pos="1480" w:leader="none"/>
        </w:tabs>
      </w:pPr>
    </w:lvl>
    <w:lvl w:ilvl="2">
      <w:start w:val="1"/>
      <w:numFmt w:val="lowerRoman"/>
      <w:pStyle w:val="1853"/>
      <w:isLgl w:val="false"/>
      <w:suff w:val="tab"/>
      <w:lvlText w:val="%3."/>
      <w:lvlJc w:val="right"/>
      <w:pPr>
        <w:ind w:left="1900" w:hanging="420"/>
        <w:tabs>
          <w:tab w:val="left" w:pos="1900" w:leader="none"/>
        </w:tabs>
      </w:pPr>
    </w:lvl>
    <w:lvl w:ilvl="3">
      <w:start w:val="1"/>
      <w:numFmt w:val="decimal"/>
      <w:pStyle w:val="1884"/>
      <w:isLgl w:val="false"/>
      <w:suff w:val="tab"/>
      <w:lvlText w:val="%4."/>
      <w:lvlJc w:val="left"/>
      <w:pPr>
        <w:ind w:left="2320" w:hanging="420"/>
        <w:tabs>
          <w:tab w:val="left" w:pos="2320" w:leader="none"/>
        </w:tabs>
      </w:pPr>
    </w:lvl>
    <w:lvl w:ilvl="4">
      <w:start w:val="1"/>
      <w:numFmt w:val="lowerLetter"/>
      <w:isLgl w:val="false"/>
      <w:suff w:val="tab"/>
      <w:lvlText w:val="%5)"/>
      <w:lvlJc w:val="left"/>
      <w:pPr>
        <w:ind w:left="2740" w:hanging="420"/>
        <w:tabs>
          <w:tab w:val="left" w:pos="2740" w:leader="none"/>
        </w:tabs>
      </w:pPr>
    </w:lvl>
    <w:lvl w:ilvl="5">
      <w:start w:val="1"/>
      <w:numFmt w:val="lowerRoman"/>
      <w:isLgl w:val="false"/>
      <w:suff w:val="tab"/>
      <w:lvlText w:val="%6."/>
      <w:lvlJc w:val="right"/>
      <w:pPr>
        <w:ind w:left="3160" w:hanging="420"/>
        <w:tabs>
          <w:tab w:val="left" w:pos="3160" w:leader="none"/>
        </w:tabs>
      </w:pPr>
    </w:lvl>
    <w:lvl w:ilvl="6">
      <w:start w:val="1"/>
      <w:numFmt w:val="decimal"/>
      <w:isLgl w:val="false"/>
      <w:suff w:val="tab"/>
      <w:lvlText w:val="%7."/>
      <w:lvlJc w:val="left"/>
      <w:pPr>
        <w:ind w:left="3580" w:hanging="420"/>
        <w:tabs>
          <w:tab w:val="left" w:pos="3580" w:leader="none"/>
        </w:tabs>
      </w:pPr>
    </w:lvl>
    <w:lvl w:ilvl="7">
      <w:start w:val="1"/>
      <w:numFmt w:val="lowerLetter"/>
      <w:isLgl w:val="false"/>
      <w:suff w:val="tab"/>
      <w:lvlText w:val="%8)"/>
      <w:lvlJc w:val="left"/>
      <w:pPr>
        <w:ind w:left="4000" w:hanging="420"/>
        <w:tabs>
          <w:tab w:val="left" w:pos="4000" w:leader="none"/>
        </w:tabs>
      </w:pPr>
    </w:lvl>
    <w:lvl w:ilvl="8">
      <w:start w:val="1"/>
      <w:numFmt w:val="lowerRoman"/>
      <w:isLgl w:val="false"/>
      <w:suff w:val="tab"/>
      <w:lvlText w:val="%9."/>
      <w:lvlJc w:val="right"/>
      <w:pPr>
        <w:ind w:left="4420" w:hanging="420"/>
        <w:tabs>
          <w:tab w:val="left" w:pos="4420" w:leader="none"/>
        </w:tabs>
      </w:p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2201"/>
      <w:isLgl w:val="false"/>
      <w:suff w:val="tab"/>
      <w:lvlText w:val=""/>
      <w:lvlJc w:val="left"/>
      <w:pPr>
        <w:ind w:left="1667" w:hanging="420"/>
        <w:tabs>
          <w:tab w:val="left" w:pos="1667" w:leader="none"/>
        </w:tabs>
      </w:pPr>
      <w:rPr>
        <w:rFonts w:hint="default" w:ascii="Symbol" w:hAnsi="Symbol"/>
      </w:rPr>
    </w:lvl>
    <w:lvl w:ilvl="1">
      <w:start w:val="1"/>
      <w:numFmt w:val="decimal"/>
      <w:isLgl w:val="false"/>
      <w:suff w:val="tab"/>
      <w:lvlText w:val="%1.%2."/>
      <w:lvlJc w:val="left"/>
      <w:pPr>
        <w:ind w:left="497" w:hanging="432"/>
        <w:tabs>
          <w:tab w:val="left" w:pos="497" w:leader="none"/>
        </w:tabs>
      </w:pPr>
      <w:rPr>
        <w:rFonts w:hint="eastAsia"/>
      </w:rPr>
    </w:lvl>
    <w:lvl w:ilvl="2">
      <w:start w:val="1"/>
      <w:numFmt w:val="decimal"/>
      <w:isLgl w:val="false"/>
      <w:suff w:val="tab"/>
      <w:lvlText w:val="%1.%2.%3."/>
      <w:lvlJc w:val="left"/>
      <w:pPr>
        <w:ind w:left="929" w:hanging="504"/>
        <w:tabs>
          <w:tab w:val="left" w:pos="929" w:leader="none"/>
        </w:tabs>
      </w:pPr>
      <w:rPr>
        <w:rFonts w:hint="eastAsia"/>
      </w:rPr>
    </w:lvl>
    <w:lvl w:ilvl="3">
      <w:start w:val="1"/>
      <w:numFmt w:val="decimal"/>
      <w:isLgl w:val="false"/>
      <w:suff w:val="tab"/>
      <w:lvlText w:val="%1.%2.%3.%4."/>
      <w:lvlJc w:val="left"/>
      <w:pPr>
        <w:ind w:left="1433" w:hanging="648"/>
        <w:tabs>
          <w:tab w:val="left" w:pos="1433" w:leader="none"/>
        </w:tabs>
      </w:pPr>
      <w:rPr>
        <w:rFonts w:hint="eastAsia"/>
      </w:rPr>
    </w:lvl>
    <w:lvl w:ilvl="4">
      <w:start w:val="1"/>
      <w:numFmt w:val="decimal"/>
      <w:isLgl w:val="false"/>
      <w:suff w:val="tab"/>
      <w:lvlText w:val="%1.%2.%3.%4.%5."/>
      <w:lvlJc w:val="left"/>
      <w:pPr>
        <w:ind w:left="1937" w:hanging="792"/>
        <w:tabs>
          <w:tab w:val="left" w:pos="1937" w:leader="none"/>
        </w:tabs>
      </w:pPr>
      <w:rPr>
        <w:rFonts w:hint="eastAsia"/>
      </w:rPr>
    </w:lvl>
    <w:lvl w:ilvl="5">
      <w:start w:val="1"/>
      <w:numFmt w:val="decimal"/>
      <w:isLgl w:val="false"/>
      <w:suff w:val="tab"/>
      <w:lvlText w:val="%1.%2.%3.%4.%5.%6."/>
      <w:lvlJc w:val="left"/>
      <w:pPr>
        <w:ind w:left="2441" w:hanging="936"/>
        <w:tabs>
          <w:tab w:val="left" w:pos="2441" w:leader="none"/>
        </w:tabs>
      </w:pPr>
      <w:rPr>
        <w:rFonts w:hint="eastAsia"/>
      </w:rPr>
    </w:lvl>
    <w:lvl w:ilvl="6">
      <w:start w:val="1"/>
      <w:numFmt w:val="decimal"/>
      <w:isLgl w:val="false"/>
      <w:suff w:val="tab"/>
      <w:lvlText w:val="%1.%2.%3.%4.%5.%6.%7."/>
      <w:lvlJc w:val="left"/>
      <w:pPr>
        <w:ind w:left="2945" w:hanging="1080"/>
        <w:tabs>
          <w:tab w:val="left" w:pos="2945" w:leader="none"/>
        </w:tabs>
      </w:pPr>
      <w:rPr>
        <w:rFonts w:hint="eastAsia"/>
      </w:rPr>
    </w:lvl>
    <w:lvl w:ilvl="7">
      <w:start w:val="1"/>
      <w:numFmt w:val="decimal"/>
      <w:isLgl w:val="false"/>
      <w:suff w:val="tab"/>
      <w:lvlText w:val="%1.%2.%3.%4.%5.%6.%7.%8."/>
      <w:lvlJc w:val="left"/>
      <w:pPr>
        <w:ind w:left="3449" w:hanging="1224"/>
        <w:tabs>
          <w:tab w:val="left" w:pos="3449" w:leader="none"/>
        </w:tabs>
      </w:pPr>
      <w:rPr>
        <w:rFonts w:hint="eastAsia"/>
      </w:rPr>
    </w:lvl>
    <w:lvl w:ilvl="8">
      <w:start w:val="1"/>
      <w:numFmt w:val="decimal"/>
      <w:isLgl w:val="false"/>
      <w:suff w:val="tab"/>
      <w:lvlText w:val="%1.%2.%3.%4.%5.%6.%7.%8.%9."/>
      <w:lvlJc w:val="left"/>
      <w:pPr>
        <w:ind w:left="4025" w:hanging="1440"/>
        <w:tabs>
          <w:tab w:val="left" w:pos="4025" w:leader="none"/>
        </w:tabs>
      </w:pPr>
      <w:rPr>
        <w:rFonts w:hint="eastAsia"/>
      </w:rPr>
    </w:lvl>
  </w:abstractNum>
  <w:abstractNum w:abstractNumId="24">
    <w:multiLevelType w:val="hybridMultilevel"/>
    <w:lvl w:ilvl="0">
      <w:start w:val="1"/>
      <w:numFmt w:val="bullet"/>
      <w:pStyle w:val="2132"/>
      <w:isLgl w:val="false"/>
      <w:suff w:val="tab"/>
      <w:lvlText w:val=""/>
      <w:lvlJc w:val="left"/>
      <w:pPr>
        <w:ind w:left="84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2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
      <w:lvlJc w:val="left"/>
      <w:pPr>
        <w:ind w:left="0" w:firstLine="0"/>
      </w:pPr>
      <w:rPr>
        <w:rFonts w:hint="eastAsia" w:ascii="黑体" w:hAnsi="Times New Roman" w:eastAsia="黑体"/>
        <w:b w:val="0"/>
        <w:i w:val="0"/>
        <w:sz w:val="21"/>
        <w:szCs w:val="21"/>
      </w:rPr>
    </w:lvl>
    <w:lvl w:ilvl="1">
      <w:start w:val="1"/>
      <w:numFmt w:val="decimal"/>
      <w:isLgl w:val="false"/>
      <w:suff w:val="nothing"/>
      <w:lvlText w:val="%1.%2　"/>
      <w:lvlJc w:val="left"/>
      <w:pPr>
        <w:ind w:left="0" w:firstLine="0"/>
      </w:pPr>
      <w:rPr>
        <w:rFonts w:hint="eastAsia" w:ascii="黑体" w:hAnsi="Times New Roman" w:eastAsia="黑体" w:cs="Times New Roman"/>
        <w:b w:val="0"/>
        <w:bCs w:val="0"/>
        <w:i w:val="0"/>
        <w:iCs w:val="0"/>
        <w:caps w:val="0"/>
        <w:strike w:val="0"/>
        <w:vanish w:val="0"/>
        <w:color w:val="000000"/>
        <w:spacing w:val="0"/>
        <w:position w:val="0"/>
        <w:sz w:val="21"/>
        <w:szCs w:val="21"/>
        <w:u w:val="none"/>
        <w:vertAlign w:val="baseline"/>
      </w:rPr>
    </w:lvl>
    <w:lvl w:ilvl="2">
      <w:start w:val="1"/>
      <w:numFmt w:val="decimal"/>
      <w:pStyle w:val="1536"/>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7">
    <w:multiLevelType w:val="hybridMultilevel"/>
    <w:lvl w:ilvl="0">
      <w:start w:val="1"/>
      <w:numFmt w:val="decimal"/>
      <w:pStyle w:val="1450"/>
      <w:isLgl w:val="false"/>
      <w:suff w:val="space"/>
      <w:lvlText w:val="表%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8">
    <w:multiLevelType w:val="hybridMultilevel"/>
    <w:lvl w:ilvl="0">
      <w:start w:val="1"/>
      <w:numFmt w:val="bullet"/>
      <w:isLgl w:val="false"/>
      <w:suff w:val="tab"/>
      <w:lvlText w:val=""/>
      <w:lvlJc w:val="left"/>
      <w:pPr>
        <w:ind w:left="902" w:hanging="420"/>
      </w:pPr>
      <w:rPr>
        <w:rFonts w:hint="default" w:ascii="Wingdings" w:hAnsi="Wingdings"/>
        <w:b/>
        <w:i w:val="0"/>
      </w:rPr>
    </w:lvl>
    <w:lvl w:ilvl="1">
      <w:start w:val="1"/>
      <w:numFmt w:val="bullet"/>
      <w:pStyle w:val="1564"/>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9">
    <w:multiLevelType w:val="hybridMultilevel"/>
    <w:lvl w:ilvl="0">
      <w:start w:val="1"/>
      <w:numFmt w:val="bullet"/>
      <w:pStyle w:val="152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3"/>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2">
    <w:multiLevelType w:val="hybridMultilevel"/>
    <w:lvl w:ilvl="0">
      <w:start w:val="1"/>
      <w:numFmt w:val="decimal"/>
      <w:pStyle w:val="2056"/>
      <w:isLgl w:val="false"/>
      <w:suff w:val="tab"/>
      <w:lvlText w:val="图%1 "/>
      <w:lvlJc w:val="left"/>
      <w:pPr>
        <w:ind w:left="818" w:hanging="420"/>
      </w:pPr>
      <w:rPr>
        <w:rFonts w:hint="eastAsia"/>
      </w:rPr>
    </w:lvl>
    <w:lvl w:ilvl="1">
      <w:start w:val="1"/>
      <w:numFmt w:val="decimal"/>
      <w:isLgl w:val="false"/>
      <w:suff w:val="tab"/>
      <w:lvlText w:val="%2."/>
      <w:lvlJc w:val="left"/>
      <w:pPr>
        <w:ind w:left="980" w:hanging="360"/>
      </w:pPr>
      <w:rPr>
        <w:rFonts w:hint="default"/>
      </w:rPr>
    </w:lvl>
    <w:lvl w:ilvl="2">
      <w:start w:val="1"/>
      <w:numFmt w:val="lowerRoman"/>
      <w:isLgl w:val="false"/>
      <w:suff w:val="tab"/>
      <w:lvlText w:val="%3."/>
      <w:lvlJc w:val="right"/>
      <w:pPr>
        <w:ind w:left="1460" w:hanging="420"/>
      </w:pPr>
    </w:lvl>
    <w:lvl w:ilvl="3">
      <w:start w:val="1"/>
      <w:numFmt w:val="decimal"/>
      <w:isLgl w:val="false"/>
      <w:suff w:val="tab"/>
      <w:lvlText w:val="%4."/>
      <w:lvlJc w:val="left"/>
      <w:pPr>
        <w:ind w:left="1880" w:hanging="420"/>
      </w:pPr>
    </w:lvl>
    <w:lvl w:ilvl="4">
      <w:start w:val="1"/>
      <w:numFmt w:val="lowerLetter"/>
      <w:isLgl w:val="false"/>
      <w:suff w:val="tab"/>
      <w:lvlText w:val="%5)"/>
      <w:lvlJc w:val="left"/>
      <w:pPr>
        <w:ind w:left="2300" w:hanging="420"/>
      </w:pPr>
    </w:lvl>
    <w:lvl w:ilvl="5">
      <w:start w:val="1"/>
      <w:numFmt w:val="lowerRoman"/>
      <w:isLgl w:val="false"/>
      <w:suff w:val="tab"/>
      <w:lvlText w:val="%6."/>
      <w:lvlJc w:val="right"/>
      <w:pPr>
        <w:ind w:left="2720" w:hanging="420"/>
      </w:pPr>
    </w:lvl>
    <w:lvl w:ilvl="6">
      <w:start w:val="1"/>
      <w:numFmt w:val="decimal"/>
      <w:isLgl w:val="false"/>
      <w:suff w:val="tab"/>
      <w:lvlText w:val="%7."/>
      <w:lvlJc w:val="left"/>
      <w:pPr>
        <w:ind w:left="3140" w:hanging="420"/>
      </w:pPr>
    </w:lvl>
    <w:lvl w:ilvl="7">
      <w:start w:val="1"/>
      <w:numFmt w:val="lowerLetter"/>
      <w:isLgl w:val="false"/>
      <w:suff w:val="tab"/>
      <w:lvlText w:val="%8)"/>
      <w:lvlJc w:val="left"/>
      <w:pPr>
        <w:ind w:left="3560" w:hanging="420"/>
      </w:pPr>
    </w:lvl>
    <w:lvl w:ilvl="8">
      <w:start w:val="1"/>
      <w:numFmt w:val="lowerRoman"/>
      <w:isLgl w:val="false"/>
      <w:suff w:val="tab"/>
      <w:lvlText w:val="%9."/>
      <w:lvlJc w:val="right"/>
      <w:pPr>
        <w:ind w:left="3980" w:hanging="420"/>
      </w:p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2289"/>
      <w:isLgl w:val="false"/>
      <w:suff w:val="tab"/>
      <w:lvlText w:val="图%1"/>
      <w:lvlJc w:val="left"/>
      <w:pPr>
        <w:ind w:left="397" w:hanging="397"/>
        <w:tabs>
          <w:tab w:val="left" w:pos="420" w:leader="none"/>
        </w:tabs>
      </w:pPr>
      <w:rPr>
        <w:rFonts w:hint="eastAsia"/>
        <w:position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5">
    <w:multiLevelType w:val="hybridMultilevel"/>
    <w:lvl w:ilvl="0">
      <w:start w:val="1"/>
      <w:numFmt w:val="bullet"/>
      <w:pStyle w:val="2154"/>
      <w:isLgl w:val="false"/>
      <w:suff w:val="space"/>
      <w:lvlText w:val=""/>
      <w:lvlJc w:val="left"/>
      <w:pPr>
        <w:ind w:left="0" w:firstLine="0"/>
      </w:pPr>
      <w:rPr>
        <w:rFonts w:hint="default" w:ascii="Wingdings" w:hAnsi="Wingdings"/>
      </w:rPr>
    </w:lvl>
    <w:lvl w:ilvl="1">
      <w:start w:val="1"/>
      <w:numFmt w:val="bullet"/>
      <w:isLgl w:val="false"/>
      <w:suff w:val="tab"/>
      <w:lvlText w:val=""/>
      <w:lvlJc w:val="left"/>
      <w:pPr>
        <w:ind w:left="1400" w:hanging="420"/>
      </w:pPr>
      <w:rPr>
        <w:rFonts w:hint="default" w:ascii="Wingdings" w:hAnsi="Wingdings"/>
      </w:rPr>
    </w:lvl>
    <w:lvl w:ilvl="2">
      <w:start w:val="1"/>
      <w:numFmt w:val="bullet"/>
      <w:isLgl w:val="false"/>
      <w:suff w:val="tab"/>
      <w:lvlText w:val=""/>
      <w:lvlJc w:val="left"/>
      <w:pPr>
        <w:ind w:left="1820" w:hanging="420"/>
      </w:pPr>
      <w:rPr>
        <w:rFonts w:hint="default" w:ascii="Wingdings" w:hAnsi="Wingdings"/>
      </w:rPr>
    </w:lvl>
    <w:lvl w:ilvl="3">
      <w:start w:val="1"/>
      <w:numFmt w:val="bullet"/>
      <w:isLgl w:val="false"/>
      <w:suff w:val="tab"/>
      <w:lvlText w:val=""/>
      <w:lvlJc w:val="left"/>
      <w:pPr>
        <w:ind w:left="2240" w:hanging="420"/>
      </w:pPr>
      <w:rPr>
        <w:rFonts w:hint="default" w:ascii="Wingdings" w:hAnsi="Wingdings"/>
      </w:rPr>
    </w:lvl>
    <w:lvl w:ilvl="4">
      <w:start w:val="1"/>
      <w:numFmt w:val="bullet"/>
      <w:isLgl w:val="false"/>
      <w:suff w:val="tab"/>
      <w:lvlText w:val=""/>
      <w:lvlJc w:val="left"/>
      <w:pPr>
        <w:ind w:left="2660" w:hanging="420"/>
      </w:pPr>
      <w:rPr>
        <w:rFonts w:hint="default" w:ascii="Wingdings" w:hAnsi="Wingdings"/>
      </w:rPr>
    </w:lvl>
    <w:lvl w:ilvl="5">
      <w:start w:val="1"/>
      <w:numFmt w:val="bullet"/>
      <w:isLgl w:val="false"/>
      <w:suff w:val="tab"/>
      <w:lvlText w:val=""/>
      <w:lvlJc w:val="left"/>
      <w:pPr>
        <w:ind w:left="3080" w:hanging="420"/>
      </w:pPr>
      <w:rPr>
        <w:rFonts w:hint="default" w:ascii="Wingdings" w:hAnsi="Wingdings"/>
      </w:rPr>
    </w:lvl>
    <w:lvl w:ilvl="6">
      <w:start w:val="1"/>
      <w:numFmt w:val="bullet"/>
      <w:isLgl w:val="false"/>
      <w:suff w:val="tab"/>
      <w:lvlText w:val=""/>
      <w:lvlJc w:val="left"/>
      <w:pPr>
        <w:ind w:left="3500" w:hanging="420"/>
      </w:pPr>
      <w:rPr>
        <w:rFonts w:hint="default" w:ascii="Wingdings" w:hAnsi="Wingdings"/>
      </w:rPr>
    </w:lvl>
    <w:lvl w:ilvl="7">
      <w:start w:val="1"/>
      <w:numFmt w:val="bullet"/>
      <w:isLgl w:val="false"/>
      <w:suff w:val="tab"/>
      <w:lvlText w:val=""/>
      <w:lvlJc w:val="left"/>
      <w:pPr>
        <w:ind w:left="3920" w:hanging="420"/>
      </w:pPr>
      <w:rPr>
        <w:rFonts w:hint="default" w:ascii="Wingdings" w:hAnsi="Wingdings"/>
      </w:rPr>
    </w:lvl>
    <w:lvl w:ilvl="8">
      <w:start w:val="1"/>
      <w:numFmt w:val="bullet"/>
      <w:isLgl w:val="false"/>
      <w:suff w:val="tab"/>
      <w:lvlText w:val=""/>
      <w:lvlJc w:val="left"/>
      <w:pPr>
        <w:ind w:left="4340" w:hanging="420"/>
      </w:pPr>
      <w:rPr>
        <w:rFonts w:hint="default" w:ascii="Wingdings" w:hAnsi="Wingdings"/>
      </w:rPr>
    </w:lvl>
  </w:abstractNum>
  <w:abstractNum w:abstractNumId="36">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pStyle w:val="1367"/>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7">
    <w:multiLevelType w:val="hybridMultilevel"/>
    <w:lvl w:ilvl="0">
      <w:start w:val="1"/>
      <w:numFmt w:val="decimal"/>
      <w:isLgl w:val="false"/>
      <w:suff w:val="tab"/>
      <w:lvlText w:val="%1)"/>
      <w:lvlJc w:val="left"/>
      <w:pPr>
        <w:ind w:left="900" w:hanging="420"/>
      </w:pPr>
      <w:rPr>
        <w:rFonts w:hint="default" w:ascii="Times New Roman" w:hAnsi="Times New Roman" w:eastAsia="宋体"/>
        <w:b w:val="0"/>
        <w:i w:val="0"/>
        <w:sz w:val="24"/>
      </w:rPr>
    </w:lvl>
    <w:lvl w:ilvl="1">
      <w:start w:val="1"/>
      <w:numFmt w:val="decimal"/>
      <w:pStyle w:val="1633"/>
      <w:isLgl w:val="false"/>
      <w:suff w:val="nothing"/>
      <w:lvlText w:val="%2)"/>
      <w:lvlJc w:val="left"/>
      <w:pPr>
        <w:ind w:left="0" w:firstLine="0"/>
      </w:pPr>
      <w:rPr>
        <w:rFonts w:hint="default" w:ascii="Times New Roman" w:hAnsi="Times New Roman" w:eastAsia="宋体"/>
        <w:b w:val="0"/>
        <w:i w:val="0"/>
        <w:sz w:val="24"/>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38">
    <w:multiLevelType w:val="hybridMultilevel"/>
    <w:lvl w:ilvl="0">
      <w:start w:val="1"/>
      <w:numFmt w:val="decimal"/>
      <w:pStyle w:val="2123"/>
      <w:isLgl w:val="false"/>
      <w:suff w:val="tab"/>
      <w:lvlText w:val="第%1章"/>
      <w:lvlJc w:val="center"/>
      <w:pPr>
        <w:ind w:left="0" w:firstLine="288"/>
        <w:tabs>
          <w:tab w:val="left" w:pos="360" w:leader="none"/>
        </w:tabs>
      </w:pPr>
      <w:rPr>
        <w:b w:val="0"/>
        <w:bCs w:val="0"/>
        <w:i w:val="0"/>
        <w:iCs w:val="0"/>
        <w:caps w:val="0"/>
        <w:smallCaps w:val="0"/>
        <w:strike w:val="0"/>
        <w:vanish w:val="0"/>
        <w:color w:val="000000"/>
        <w:spacing w:val="0"/>
        <w:position w:val="0"/>
        <w:u w:val="none"/>
        <w:vertAlign w:val="baseline"/>
      </w:rPr>
    </w:lvl>
    <w:lvl w:ilvl="1">
      <w:start w:val="1"/>
      <w:numFmt w:val="decimal"/>
      <w:pStyle w:val="2124"/>
      <w:isLgl w:val="false"/>
      <w:suff w:val="tab"/>
      <w:lvlText w:val="%1.%2."/>
      <w:lvlJc w:val="left"/>
      <w:pPr>
        <w:ind w:left="0" w:firstLine="0"/>
        <w:tabs>
          <w:tab w:val="left" w:pos="360" w:leader="none"/>
        </w:tabs>
      </w:pPr>
      <w:rPr>
        <w:rFonts w:hint="default" w:ascii="Times New Roman" w:hAnsi="Times New Roman" w:eastAsia="仿宋_GB2312"/>
        <w:b/>
        <w:i w:val="0"/>
        <w:sz w:val="32"/>
      </w:rPr>
    </w:lvl>
    <w:lvl w:ilvl="2">
      <w:start w:val="1"/>
      <w:numFmt w:val="decimal"/>
      <w:pStyle w:val="2125"/>
      <w:isLgl w:val="false"/>
      <w:suff w:val="tab"/>
      <w:lvlText w:val="%1.%2.%3."/>
      <w:lvlJc w:val="left"/>
      <w:pPr>
        <w:ind w:left="0" w:firstLine="0"/>
        <w:tabs>
          <w:tab w:val="left" w:pos="720" w:leader="none"/>
        </w:tabs>
      </w:pPr>
      <w:rPr>
        <w:rFonts w:hint="default" w:ascii="Times New Roman" w:hAnsi="Times New Roman" w:eastAsia="仿宋_GB2312" w:cs="Times New Roman"/>
        <w:b/>
        <w:bCs w:val="0"/>
        <w:i w:val="0"/>
        <w:iCs w:val="0"/>
        <w:caps w:val="0"/>
        <w:smallCaps w:val="0"/>
        <w:strike w:val="0"/>
        <w:vanish w:val="0"/>
        <w:color w:val="000000"/>
        <w:spacing w:val="0"/>
        <w:position w:val="0"/>
        <w:u w:val="none"/>
        <w:vertAlign w:val="baseline"/>
      </w:rPr>
    </w:lvl>
    <w:lvl w:ilvl="3">
      <w:start w:val="1"/>
      <w:numFmt w:val="decimal"/>
      <w:pStyle w:val="2126"/>
      <w:isLgl w:val="false"/>
      <w:suff w:val="tab"/>
      <w:lvlText w:val="%1.%2.%3.%4."/>
      <w:lvlJc w:val="left"/>
      <w:pPr>
        <w:ind w:left="0" w:firstLine="0"/>
        <w:tabs>
          <w:tab w:val="left" w:pos="1080" w:leader="none"/>
        </w:tabs>
      </w:pPr>
      <w:rPr>
        <w:rFonts w:hint="default" w:ascii="Times New Roman" w:hAnsi="Times New Roman" w:eastAsia="仿宋_GB2312" w:cs="Times New Roman"/>
        <w:b/>
        <w:bCs w:val="0"/>
        <w:i w:val="0"/>
        <w:iCs w:val="0"/>
        <w:caps w:val="0"/>
        <w:smallCaps w:val="0"/>
        <w:strike w:val="0"/>
        <w:vanish w:val="0"/>
        <w:color w:val="000000"/>
        <w:spacing w:val="0"/>
        <w:position w:val="0"/>
        <w:u w:val="none"/>
        <w:vertAlign w:val="baseline"/>
      </w:rPr>
    </w:lvl>
    <w:lvl w:ilvl="4">
      <w:start w:val="1"/>
      <w:numFmt w:val="decimal"/>
      <w:pStyle w:val="2127"/>
      <w:isLgl w:val="false"/>
      <w:suff w:val="tab"/>
      <w:lvlText w:val="%1.%2.%3.%4.%5."/>
      <w:lvlJc w:val="left"/>
      <w:pPr>
        <w:ind w:left="0" w:firstLine="0"/>
        <w:tabs>
          <w:tab w:val="left" w:pos="1440" w:leader="none"/>
        </w:tabs>
      </w:pPr>
      <w:rPr>
        <w:rFonts w:hint="default" w:ascii="Times New Roman" w:hAnsi="Times New Roman" w:eastAsia="仿宋_GB2312" w:cs="Times New Roman"/>
        <w:b/>
        <w:bCs w:val="0"/>
        <w:i w:val="0"/>
        <w:iCs w:val="0"/>
        <w:caps w:val="0"/>
        <w:smallCaps w:val="0"/>
        <w:strike w:val="0"/>
        <w:vanish w:val="0"/>
        <w:color w:val="000000"/>
        <w:spacing w:val="0"/>
        <w:position w:val="0"/>
        <w:u w:val="none"/>
        <w:vertAlign w:val="baseline"/>
      </w:rPr>
    </w:lvl>
    <w:lvl w:ilvl="5">
      <w:start w:val="1"/>
      <w:numFmt w:val="decimal"/>
      <w:pStyle w:val="2128"/>
      <w:isLgl w:val="false"/>
      <w:suff w:val="tab"/>
      <w:lvlText w:val="%1.%2.%3.%4.%5.%6."/>
      <w:lvlJc w:val="left"/>
      <w:pPr>
        <w:ind w:left="0" w:firstLine="0"/>
        <w:tabs>
          <w:tab w:val="left" w:pos="1440" w:leader="none"/>
        </w:tabs>
      </w:pPr>
      <w:rPr>
        <w:rFonts w:hint="default" w:ascii="Times New Roman" w:hAnsi="Times New Roman" w:eastAsia="仿宋_GB2312" w:cs="Times New Roman"/>
        <w:b/>
        <w:bCs w:val="0"/>
        <w:i w:val="0"/>
        <w:iCs w:val="0"/>
        <w:caps w:val="0"/>
        <w:smallCaps w:val="0"/>
        <w:strike w:val="0"/>
        <w:vanish w:val="0"/>
        <w:color w:val="000000"/>
        <w:spacing w:val="0"/>
        <w:position w:val="0"/>
        <w:u w:val="none"/>
        <w:vertAlign w:val="baseline"/>
      </w:rPr>
    </w:lvl>
    <w:lvl w:ilvl="6">
      <w:start w:val="1"/>
      <w:numFmt w:val="decimal"/>
      <w:pStyle w:val="2129"/>
      <w:isLgl w:val="false"/>
      <w:suff w:val="tab"/>
      <w:lvlText w:val="%1.%2.%3.%4.%5.%6.%7."/>
      <w:lvlJc w:val="left"/>
      <w:pPr>
        <w:ind w:left="0" w:firstLine="0"/>
        <w:tabs>
          <w:tab w:val="left" w:pos="1800" w:leader="none"/>
        </w:tabs>
      </w:pPr>
      <w:rPr>
        <w:rFonts w:hint="default" w:ascii="Times New Roman" w:hAnsi="Times New Roman" w:eastAsia="仿宋_GB2312"/>
        <w:b/>
        <w:i w:val="0"/>
        <w:sz w:val="28"/>
      </w:rPr>
    </w:lvl>
    <w:lvl w:ilvl="7">
      <w:start w:val="1"/>
      <w:numFmt w:val="decimal"/>
      <w:lvlRestart w:val="1"/>
      <w:pStyle w:val="2130"/>
      <w:isLgl/>
      <w:suff w:val="tab"/>
      <w:lvlText w:val="表%1-%8"/>
      <w:lvlJc w:val="left"/>
      <w:pPr>
        <w:ind w:left="3255" w:firstLine="0"/>
      </w:pPr>
      <w:rPr>
        <w:rFonts w:hint="default" w:ascii="Times New Roman" w:hAnsi="Times New Roman" w:eastAsia="仿宋_GB2312"/>
        <w:b/>
        <w:i w:val="0"/>
      </w:rPr>
    </w:lvl>
    <w:lvl w:ilvl="8">
      <w:start w:val="1"/>
      <w:numFmt w:val="decimal"/>
      <w:lvlRestart w:val="1"/>
      <w:pStyle w:val="2131"/>
      <w:isLgl/>
      <w:suff w:val="tab"/>
      <w:lvlText w:val="图%1-%9"/>
      <w:lvlJc w:val="left"/>
      <w:pPr>
        <w:ind w:left="0" w:firstLine="0"/>
      </w:pPr>
      <w:rPr>
        <w:rFonts w:hint="default" w:ascii="Times New Roman" w:hAnsi="Times New Roman" w:eastAsia="仿宋_GB2312"/>
        <w:b/>
        <w:i w:val="0"/>
      </w:rPr>
    </w:lvl>
  </w:abstractNum>
  <w:abstractNum w:abstractNumId="39">
    <w:multiLevelType w:val="hybridMultilevel"/>
    <w:lvl w:ilvl="0">
      <w:start w:val="1"/>
      <w:numFmt w:val="bullet"/>
      <w:pStyle w:val="1334"/>
      <w:isLgl w:val="false"/>
      <w:suff w:val="tab"/>
      <w:lvlText w:val=""/>
      <w:lvlJc w:val="left"/>
      <w:pPr>
        <w:ind w:left="906" w:hanging="420"/>
      </w:pPr>
      <w:rPr>
        <w:rFonts w:hint="default" w:ascii="Wingdings" w:hAnsi="Wingdings"/>
      </w:rPr>
    </w:lvl>
    <w:lvl w:ilvl="1">
      <w:start w:val="1"/>
      <w:numFmt w:val="bullet"/>
      <w:isLgl w:val="false"/>
      <w:suff w:val="tab"/>
      <w:lvlText w:val=""/>
      <w:lvlJc w:val="left"/>
      <w:pPr>
        <w:ind w:left="1326" w:hanging="420"/>
      </w:pPr>
      <w:rPr>
        <w:rFonts w:hint="default" w:ascii="Wingdings" w:hAnsi="Wingdings"/>
      </w:rPr>
    </w:lvl>
    <w:lvl w:ilvl="2">
      <w:start w:val="1"/>
      <w:numFmt w:val="bullet"/>
      <w:isLgl w:val="false"/>
      <w:suff w:val="tab"/>
      <w:lvlText w:val=""/>
      <w:lvlJc w:val="left"/>
      <w:pPr>
        <w:ind w:left="1746" w:hanging="420"/>
      </w:pPr>
      <w:rPr>
        <w:rFonts w:hint="default" w:ascii="Wingdings" w:hAnsi="Wingdings"/>
      </w:rPr>
    </w:lvl>
    <w:lvl w:ilvl="3">
      <w:start w:val="1"/>
      <w:numFmt w:val="bullet"/>
      <w:isLgl w:val="false"/>
      <w:suff w:val="tab"/>
      <w:lvlText w:val=""/>
      <w:lvlJc w:val="left"/>
      <w:pPr>
        <w:ind w:left="2166" w:hanging="420"/>
      </w:pPr>
      <w:rPr>
        <w:rFonts w:hint="default" w:ascii="Wingdings" w:hAnsi="Wingdings"/>
      </w:rPr>
    </w:lvl>
    <w:lvl w:ilvl="4">
      <w:start w:val="1"/>
      <w:numFmt w:val="bullet"/>
      <w:isLgl w:val="false"/>
      <w:suff w:val="tab"/>
      <w:lvlText w:val=""/>
      <w:lvlJc w:val="left"/>
      <w:pPr>
        <w:ind w:left="2586" w:hanging="420"/>
      </w:pPr>
      <w:rPr>
        <w:rFonts w:hint="default" w:ascii="Wingdings" w:hAnsi="Wingdings"/>
      </w:rPr>
    </w:lvl>
    <w:lvl w:ilvl="5">
      <w:start w:val="1"/>
      <w:numFmt w:val="bullet"/>
      <w:isLgl w:val="false"/>
      <w:suff w:val="tab"/>
      <w:lvlText w:val=""/>
      <w:lvlJc w:val="left"/>
      <w:pPr>
        <w:ind w:left="3006" w:hanging="420"/>
      </w:pPr>
      <w:rPr>
        <w:rFonts w:hint="default" w:ascii="Wingdings" w:hAnsi="Wingdings"/>
      </w:rPr>
    </w:lvl>
    <w:lvl w:ilvl="6">
      <w:start w:val="1"/>
      <w:numFmt w:val="bullet"/>
      <w:isLgl w:val="false"/>
      <w:suff w:val="tab"/>
      <w:lvlText w:val=""/>
      <w:lvlJc w:val="left"/>
      <w:pPr>
        <w:ind w:left="3426" w:hanging="420"/>
      </w:pPr>
      <w:rPr>
        <w:rFonts w:hint="default" w:ascii="Wingdings" w:hAnsi="Wingdings"/>
      </w:rPr>
    </w:lvl>
    <w:lvl w:ilvl="7">
      <w:start w:val="1"/>
      <w:numFmt w:val="bullet"/>
      <w:isLgl w:val="false"/>
      <w:suff w:val="tab"/>
      <w:lvlText w:val=""/>
      <w:lvlJc w:val="left"/>
      <w:pPr>
        <w:ind w:left="3846" w:hanging="420"/>
      </w:pPr>
      <w:rPr>
        <w:rFonts w:hint="default" w:ascii="Wingdings" w:hAnsi="Wingdings"/>
      </w:rPr>
    </w:lvl>
    <w:lvl w:ilvl="8">
      <w:start w:val="1"/>
      <w:numFmt w:val="bullet"/>
      <w:isLgl w:val="false"/>
      <w:suff w:val="tab"/>
      <w:lvlText w:val=""/>
      <w:lvlJc w:val="left"/>
      <w:pPr>
        <w:ind w:left="4266" w:hanging="420"/>
      </w:pPr>
      <w:rPr>
        <w:rFonts w:hint="default" w:ascii="Wingdings" w:hAnsi="Wingdings"/>
      </w:rPr>
    </w:lvl>
  </w:abstractNum>
  <w:abstractNum w:abstractNumId="4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chineseCountingThousand"/>
      <w:pStyle w:val="2110"/>
      <w:isLgl w:val="false"/>
      <w:suff w:val="space"/>
      <w:lvlText w:val="%1. "/>
      <w:lvlJc w:val="left"/>
      <w:pPr>
        <w:ind w:left="907" w:hanging="907"/>
      </w:pPr>
    </w:lvl>
    <w:lvl w:ilvl="1">
      <w:start w:val="1"/>
      <w:numFmt w:val="decimal"/>
      <w:isLgl/>
      <w:suff w:val="space"/>
      <w:lvlText w:val="%1.%2 "/>
      <w:lvlJc w:val="left"/>
      <w:pPr>
        <w:ind w:left="794" w:hanging="794"/>
      </w:pPr>
    </w:lvl>
    <w:lvl w:ilvl="2">
      <w:start w:val="1"/>
      <w:numFmt w:val="decimal"/>
      <w:isLgl/>
      <w:suff w:val="space"/>
      <w:lvlText w:val="%1.%2.%3 "/>
      <w:lvlJc w:val="left"/>
      <w:pPr>
        <w:ind w:left="907" w:hanging="907"/>
      </w:pPr>
    </w:lvl>
    <w:lvl w:ilvl="3">
      <w:start w:val="1"/>
      <w:numFmt w:val="decimal"/>
      <w:isLgl/>
      <w:suff w:val="space"/>
      <w:lvlText w:val="%1.%2.%3.%4 "/>
      <w:lvlJc w:val="left"/>
      <w:pPr>
        <w:ind w:left="1021" w:hanging="1021"/>
      </w:pPr>
    </w:lvl>
    <w:lvl w:ilvl="4">
      <w:start w:val="1"/>
      <w:numFmt w:val="decimal"/>
      <w:pStyle w:val="2111"/>
      <w:isLgl/>
      <w:suff w:val="space"/>
      <w:lvlText w:val="%1.%2.%3.%4.%5 "/>
      <w:lvlJc w:val="left"/>
      <w:pPr>
        <w:ind w:left="1134" w:hanging="1134"/>
      </w:pPr>
    </w:lvl>
    <w:lvl w:ilvl="5">
      <w:start w:val="1"/>
      <w:numFmt w:val="decimal"/>
      <w:pStyle w:val="2112"/>
      <w:isLgl/>
      <w:suff w:val="space"/>
      <w:lvlText w:val="%1.%2.%3.%4.%5.%6 "/>
      <w:lvlJc w:val="left"/>
      <w:pPr>
        <w:ind w:left="1247" w:hanging="1247"/>
      </w:pPr>
    </w:lvl>
    <w:lvl w:ilvl="6">
      <w:start w:val="1"/>
      <w:numFmt w:val="decimal"/>
      <w:lvlRestart w:val="1"/>
      <w:pStyle w:val="2113"/>
      <w:isLgl/>
      <w:suff w:val="space"/>
      <w:lvlText w:val="图 %1.%7 "/>
      <w:lvlJc w:val="left"/>
      <w:pPr>
        <w:ind w:left="0" w:firstLine="0"/>
      </w:pPr>
    </w:lvl>
    <w:lvl w:ilvl="7">
      <w:start w:val="1"/>
      <w:numFmt w:val="decimal"/>
      <w:lvlRestart w:val="1"/>
      <w:pStyle w:val="2114"/>
      <w:isLgl/>
      <w:suff w:val="space"/>
      <w:lvlText w:val="表 %1.%8 "/>
      <w:lvlJc w:val="left"/>
      <w:pPr>
        <w:ind w:left="0" w:firstLine="0"/>
      </w:pPr>
    </w:lvl>
    <w:lvl w:ilvl="8">
      <w:start w:val="1"/>
      <w:numFmt w:val="none"/>
      <w:isLgl w:val="false"/>
      <w:suff w:val="nothing"/>
      <w:lvlText w:val=""/>
      <w:lvlJc w:val="left"/>
      <w:pPr>
        <w:ind w:left="0" w:firstLine="0"/>
      </w:pPr>
    </w:lvl>
  </w:abstractNum>
  <w:abstractNum w:abstractNumId="42">
    <w:multiLevelType w:val="hybridMultilevel"/>
    <w:lvl w:ilvl="0">
      <w:start w:val="1"/>
      <w:numFmt w:val="lowerLetter"/>
      <w:pStyle w:val="1540"/>
      <w:isLgl w:val="false"/>
      <w:suff w:val="tab"/>
      <w:lvlText w:val="%1)"/>
      <w:lvlJc w:val="left"/>
      <w:pPr>
        <w:ind w:left="839" w:hanging="419"/>
        <w:tabs>
          <w:tab w:val="left" w:pos="840" w:leader="none"/>
        </w:tabs>
      </w:pPr>
      <w:rPr>
        <w:rFonts w:hint="eastAsia" w:ascii="宋体" w:eastAsia="宋体"/>
        <w:b w:val="0"/>
        <w:i w:val="0"/>
        <w:sz w:val="21"/>
        <w:szCs w:val="21"/>
      </w:rPr>
    </w:lvl>
    <w:lvl w:ilvl="1">
      <w:start w:val="1"/>
      <w:numFmt w:val="decimal"/>
      <w:isLgl w:val="false"/>
      <w:suff w:val="tab"/>
      <w:lvlText w:val="%2)"/>
      <w:lvlJc w:val="left"/>
      <w:pPr>
        <w:ind w:left="1259" w:hanging="419"/>
        <w:tabs>
          <w:tab w:val="left" w:pos="1260" w:leader="none"/>
        </w:tabs>
      </w:pPr>
      <w:rPr>
        <w:rFonts w:hint="eastAsia"/>
      </w:rPr>
    </w:lvl>
    <w:lvl w:ilvl="2">
      <w:start w:val="1"/>
      <w:numFmt w:val="decimal"/>
      <w:isLgl w:val="false"/>
      <w:suff w:val="tab"/>
      <w:lvlText w:val="(%3)"/>
      <w:lvlJc w:val="left"/>
      <w:pPr>
        <w:ind w:left="1679" w:hanging="420"/>
        <w:tabs>
          <w:tab w:val="left" w:pos="0" w:leader="none"/>
        </w:tabs>
      </w:pPr>
      <w:rPr>
        <w:rFonts w:hint="eastAsia" w:ascii="宋体" w:eastAsia="宋体"/>
        <w:b w:val="0"/>
        <w:i w:val="0"/>
        <w:sz w:val="21"/>
        <w:szCs w:val="21"/>
      </w:rPr>
    </w:lvl>
    <w:lvl w:ilvl="3">
      <w:start w:val="1"/>
      <w:numFmt w:val="decimal"/>
      <w:isLgl w:val="false"/>
      <w:suff w:val="tab"/>
      <w:lvlText w:val="%4."/>
      <w:lvlJc w:val="left"/>
      <w:pPr>
        <w:ind w:left="2099" w:hanging="419"/>
        <w:tabs>
          <w:tab w:val="left" w:pos="2100" w:leader="none"/>
        </w:tabs>
      </w:pPr>
      <w:rPr>
        <w:rFonts w:hint="eastAsia"/>
      </w:rPr>
    </w:lvl>
    <w:lvl w:ilvl="4">
      <w:start w:val="1"/>
      <w:numFmt w:val="lowerLetter"/>
      <w:isLgl w:val="false"/>
      <w:suff w:val="tab"/>
      <w:lvlText w:val="%5)"/>
      <w:lvlJc w:val="left"/>
      <w:pPr>
        <w:ind w:left="2519" w:hanging="419"/>
        <w:tabs>
          <w:tab w:val="left" w:pos="2520" w:leader="none"/>
        </w:tabs>
      </w:pPr>
      <w:rPr>
        <w:rFonts w:hint="eastAsia"/>
      </w:rPr>
    </w:lvl>
    <w:lvl w:ilvl="5">
      <w:start w:val="1"/>
      <w:numFmt w:val="lowerRoman"/>
      <w:isLgl w:val="false"/>
      <w:suff w:val="tab"/>
      <w:lvlText w:val="%6."/>
      <w:lvlJc w:val="right"/>
      <w:pPr>
        <w:ind w:left="2939" w:hanging="419"/>
        <w:tabs>
          <w:tab w:val="left" w:pos="2940" w:leader="none"/>
        </w:tabs>
      </w:pPr>
      <w:rPr>
        <w:rFonts w:hint="eastAsia"/>
      </w:rPr>
    </w:lvl>
    <w:lvl w:ilvl="6">
      <w:start w:val="1"/>
      <w:numFmt w:val="decimal"/>
      <w:isLgl w:val="false"/>
      <w:suff w:val="tab"/>
      <w:lvlText w:val="%7."/>
      <w:lvlJc w:val="left"/>
      <w:pPr>
        <w:ind w:left="3359" w:hanging="419"/>
        <w:tabs>
          <w:tab w:val="left" w:pos="3360" w:leader="none"/>
        </w:tabs>
      </w:pPr>
      <w:rPr>
        <w:rFonts w:hint="eastAsia"/>
      </w:rPr>
    </w:lvl>
    <w:lvl w:ilvl="7">
      <w:start w:val="1"/>
      <w:numFmt w:val="lowerLetter"/>
      <w:isLgl w:val="false"/>
      <w:suff w:val="tab"/>
      <w:lvlText w:val="%8)"/>
      <w:lvlJc w:val="left"/>
      <w:pPr>
        <w:ind w:left="3779" w:hanging="419"/>
        <w:tabs>
          <w:tab w:val="left" w:pos="3780" w:leader="none"/>
        </w:tabs>
      </w:pPr>
      <w:rPr>
        <w:rFonts w:hint="eastAsia"/>
      </w:rPr>
    </w:lvl>
    <w:lvl w:ilvl="8">
      <w:start w:val="1"/>
      <w:numFmt w:val="lowerRoman"/>
      <w:isLgl w:val="false"/>
      <w:suff w:val="tab"/>
      <w:lvlText w:val="%9."/>
      <w:lvlJc w:val="right"/>
      <w:pPr>
        <w:ind w:left="4199" w:hanging="419"/>
        <w:tabs>
          <w:tab w:val="left" w:pos="4200" w:leader="none"/>
        </w:tabs>
      </w:pPr>
      <w:rPr>
        <w:rFonts w:hint="eastAsia"/>
      </w:rPr>
    </w:lvl>
  </w:abstractNum>
  <w:abstractNum w:abstractNumId="43">
    <w:multiLevelType w:val="hybridMultilevel"/>
    <w:lvl w:ilvl="0">
      <w:start w:val="1"/>
      <w:numFmt w:val="decimal"/>
      <w:isLgl w:val="false"/>
      <w:suff w:val="nothing"/>
      <w:lvlText w:val="%1  "/>
      <w:lvlJc w:val="left"/>
      <w:pPr>
        <w:ind w:left="0" w:firstLine="0"/>
      </w:pPr>
      <w:rPr>
        <w:rFonts w:hint="default" w:ascii="Arial" w:hAnsi="Arial" w:eastAsia="黑体"/>
        <w:b w:val="0"/>
        <w:i w:val="0"/>
        <w:sz w:val="36"/>
        <w:szCs w:val="36"/>
      </w:rPr>
    </w:lvl>
    <w:lvl w:ilvl="1">
      <w:start w:val="1"/>
      <w:numFmt w:val="decimal"/>
      <w:isLgl w:val="false"/>
      <w:suff w:val="nothing"/>
      <w:lvlText w:val="%1.%2  "/>
      <w:lvlJc w:val="left"/>
      <w:pPr>
        <w:ind w:left="0" w:firstLine="0"/>
      </w:pPr>
      <w:rPr>
        <w:rFonts w:hint="default" w:ascii="Arial" w:hAnsi="Arial"/>
        <w:b w:val="0"/>
        <w:i w:val="0"/>
        <w:sz w:val="30"/>
        <w:szCs w:val="30"/>
      </w:rPr>
    </w:lvl>
    <w:lvl w:ilvl="2">
      <w:start w:val="1"/>
      <w:numFmt w:val="decimal"/>
      <w:isLgl w:val="false"/>
      <w:suff w:val="nothing"/>
      <w:lvlText w:val="%1.%2.%3  "/>
      <w:lvlJc w:val="left"/>
      <w:pPr>
        <w:ind w:left="0" w:firstLine="0"/>
      </w:pPr>
      <w:rPr>
        <w:rFonts w:hint="default" w:ascii="Arial" w:hAnsi="Arial"/>
        <w:b w:val="0"/>
        <w:i w:val="0"/>
        <w:sz w:val="24"/>
        <w:szCs w:val="24"/>
      </w:rPr>
    </w:lvl>
    <w:lvl w:ilvl="3">
      <w:start w:val="1"/>
      <w:numFmt w:val="decimal"/>
      <w:isLgl w:val="false"/>
      <w:suff w:val="nothing"/>
      <w:lvlText w:val="%1.%2.%3.%4  "/>
      <w:lvlJc w:val="left"/>
      <w:pPr>
        <w:ind w:left="0" w:firstLine="0"/>
      </w:pPr>
      <w:rPr>
        <w:rFonts w:hint="default"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b w:val="0"/>
        <w:i w:val="0"/>
        <w:sz w:val="21"/>
        <w:szCs w:val="21"/>
      </w:rPr>
    </w:lvl>
    <w:lvl w:ilvl="7">
      <w:start w:val="1"/>
      <w:numFmt w:val="decimal"/>
      <w:lvlRestart w:val="0"/>
      <w:pStyle w:val="1338"/>
      <w:isLgl w:val="false"/>
      <w:suff w:val="space"/>
      <w:lvlText w:val="图%8"/>
      <w:lvlJc w:val="center"/>
      <w:pPr>
        <w:ind w:left="0" w:firstLine="0"/>
      </w:pPr>
      <w:rPr>
        <w:rFonts w:hint="default" w:ascii="Arial" w:hAnsi="Arial" w:eastAsia="黑体"/>
        <w:b w:val="0"/>
        <w:i w:val="0"/>
        <w:sz w:val="18"/>
        <w:szCs w:val="18"/>
      </w:rPr>
    </w:lvl>
    <w:lvl w:ilvl="8">
      <w:start w:val="1"/>
      <w:numFmt w:val="decimal"/>
      <w:lvlRestart w:val="0"/>
      <w:pStyle w:val="1337"/>
      <w:isLgl w:val="false"/>
      <w:suff w:val="space"/>
      <w:lvlText w:val="表%9"/>
      <w:lvlJc w:val="center"/>
      <w:pPr>
        <w:ind w:left="0" w:firstLine="0"/>
      </w:pPr>
      <w:rPr>
        <w:rFonts w:hint="default" w:ascii="Arial" w:hAnsi="Arial" w:eastAsia="黑体"/>
        <w:b w:val="0"/>
        <w:i w:val="0"/>
        <w:sz w:val="18"/>
        <w:szCs w:val="18"/>
      </w:rPr>
    </w:lvl>
  </w:abstractNum>
  <w:abstractNum w:abstractNumId="44">
    <w:multiLevelType w:val="hybridMultilevel"/>
    <w:lvl w:ilvl="0">
      <w:start w:val="1"/>
      <w:numFmt w:val="decimal"/>
      <w:pStyle w:val="2109"/>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5">
    <w:multiLevelType w:val="hybridMultilevel"/>
    <w:lvl w:ilvl="0">
      <w:start w:val="1"/>
      <w:numFmt w:val="chineseCountingThousand"/>
      <w:pStyle w:val="1514"/>
      <w:isLgl w:val="false"/>
      <w:suff w:val="space"/>
      <w:lvlText w:val="第 %1 章"/>
      <w:lvlJc w:val="left"/>
      <w:pPr>
        <w:ind w:left="5244" w:firstLine="0"/>
      </w:pPr>
      <w:rPr>
        <w:rFonts w:hint="eastAsia" w:cs="Times New Roman"/>
        <w:b/>
        <w:bCs w:val="0"/>
        <w:i w:val="0"/>
        <w:iCs w:val="0"/>
        <w:caps w:val="0"/>
        <w:smallCaps w:val="0"/>
        <w:strike w:val="0"/>
        <w:vanish w:val="0"/>
        <w:color w:val="000000"/>
        <w:spacing w:val="0"/>
        <w:position w:val="0"/>
        <w:u w:val="none"/>
        <w:vertAlign w:val="baseline"/>
      </w:rPr>
    </w:lvl>
    <w:lvl w:ilvl="1">
      <w:start w:val="1"/>
      <w:numFmt w:val="decimal"/>
      <w:isLgl/>
      <w:suff w:val="space"/>
      <w:lvlText w:val="%1.%2"/>
      <w:lvlJc w:val="left"/>
      <w:pPr>
        <w:ind w:left="4253" w:firstLine="0"/>
      </w:pPr>
      <w:rPr>
        <w:rFonts w:ascii="宋体" w:hAnsi="宋体" w:eastAsia="宋体"/>
      </w:rPr>
    </w:lvl>
    <w:lvl w:ilvl="2">
      <w:start w:val="1"/>
      <w:numFmt w:val="decimal"/>
      <w:isLgl/>
      <w:suff w:val="space"/>
      <w:lvlText w:val="%1.%2.%3"/>
      <w:lvlJc w:val="left"/>
      <w:pPr>
        <w:ind w:left="2126" w:firstLine="0"/>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suff w:val="space"/>
      <w:lvlText w:val="%1.%2.%3.%4"/>
      <w:lvlJc w:val="left"/>
      <w:pPr>
        <w:ind w:left="0" w:firstLine="0"/>
      </w:pPr>
      <w:rPr>
        <w:rFonts w:hint="default" w:ascii="宋体" w:hAnsi="宋体" w:eastAsia="宋体"/>
        <w:b w:val="0"/>
        <w:i w:val="0"/>
        <w:sz w:val="30"/>
      </w:rPr>
    </w:lvl>
    <w:lvl w:ilvl="4">
      <w:start w:val="1"/>
      <w:numFmt w:val="decimal"/>
      <w:isLgl/>
      <w:suff w:val="space"/>
      <w:lvlText w:val="%1.%2.%3.%4.%5"/>
      <w:lvlJc w:val="left"/>
      <w:pPr>
        <w:ind w:left="3402" w:firstLine="0"/>
      </w:pPr>
    </w:lvl>
    <w:lvl w:ilvl="5">
      <w:start w:val="1"/>
      <w:numFmt w:val="decimal"/>
      <w:isLgl/>
      <w:suff w:val="space"/>
      <w:lvlText w:val="%1.%2.%3.%4.%5.%6"/>
      <w:lvlJc w:val="left"/>
      <w:pPr>
        <w:ind w:left="4111" w:firstLine="0"/>
      </w:pPr>
      <w:rPr>
        <w:rFonts w:hint="eastAsia" w:cs="Times New Roman"/>
        <w:b w:val="0"/>
        <w:bCs w:val="0"/>
        <w:i w:val="0"/>
        <w:iCs w:val="0"/>
        <w:caps w:val="0"/>
        <w:smallCaps w:val="0"/>
        <w:strike w:val="0"/>
        <w:vanish w:val="0"/>
        <w:color w:val="000000"/>
        <w:spacing w:val="0"/>
        <w:position w:val="0"/>
        <w:u w:val="none"/>
        <w:vertAlign w:val="baseline"/>
      </w:rPr>
    </w:lvl>
    <w:lvl w:ilvl="6">
      <w:start w:val="1"/>
      <w:numFmt w:val="decimal"/>
      <w:isLgl/>
      <w:suff w:val="space"/>
      <w:lvlText w:val="%1.%2.%3.%4.%5.%6.%7"/>
      <w:lvlJc w:val="left"/>
      <w:pPr>
        <w:ind w:left="709" w:firstLine="0"/>
      </w:pPr>
      <w:rPr>
        <w:rFonts w:hint="eastAsia" w:cs="Times New Roman"/>
        <w:b w:val="0"/>
        <w:bCs w:val="0"/>
        <w:i w:val="0"/>
        <w:iCs w:val="0"/>
        <w:caps w:val="0"/>
        <w:smallCaps w:val="0"/>
        <w:strike w:val="0"/>
        <w:vanish w:val="0"/>
        <w:color w:val="000000"/>
        <w:spacing w:val="0"/>
        <w:position w:val="0"/>
        <w:u w:val="none"/>
        <w:vertAlign w:val="baseline"/>
      </w:rPr>
    </w:lvl>
    <w:lvl w:ilvl="7">
      <w:start w:val="1"/>
      <w:numFmt w:val="decimal"/>
      <w:pStyle w:val="1364"/>
      <w:isLgl/>
      <w:suff w:val="space"/>
      <w:lvlText w:val="%1.%2.%3.%4.%5.%6.%7.%8"/>
      <w:lvlJc w:val="left"/>
      <w:pPr>
        <w:ind w:left="0" w:firstLine="0"/>
      </w:pPr>
      <w:rPr>
        <w:rFonts w:hint="eastAsia" w:cs="Times New Roman"/>
        <w:b w:val="0"/>
        <w:bCs w:val="0"/>
        <w:i w:val="0"/>
        <w:iCs w:val="0"/>
        <w:caps w:val="0"/>
        <w:smallCaps w:val="0"/>
        <w:strike w:val="0"/>
        <w:vanish w:val="0"/>
        <w:color w:val="000000"/>
        <w:spacing w:val="0"/>
        <w:position w:val="0"/>
        <w:u w:val="none"/>
        <w:vertAlign w:val="baseline"/>
      </w:rPr>
    </w:lvl>
    <w:lvl w:ilvl="8">
      <w:start w:val="1"/>
      <w:numFmt w:val="decimal"/>
      <w:isLgl/>
      <w:suff w:val="space"/>
      <w:lvlText w:val="%1.%2.%3.%4.%5.%6.%7.%8.%9"/>
      <w:lvlJc w:val="left"/>
      <w:pPr>
        <w:ind w:left="0" w:firstLine="0"/>
      </w:pPr>
    </w:lvl>
  </w:abstractNum>
  <w:abstractNum w:abstractNumId="46">
    <w:multiLevelType w:val="hybridMultilevel"/>
    <w:lvl w:ilvl="0">
      <w:start w:val="1"/>
      <w:numFmt w:val="chineseCountingThousand"/>
      <w:isLgl w:val="false"/>
      <w:suff w:val="space"/>
      <w:lvlText w:val="第%1章"/>
      <w:lvlJc w:val="left"/>
      <w:pPr>
        <w:ind w:left="0" w:firstLine="0"/>
      </w:pPr>
      <w:rPr>
        <w:rFonts w:hint="eastAsia" w:ascii="仿宋" w:eastAsia="仿宋"/>
        <w:b/>
        <w:bCs w:val="0"/>
        <w:i w:val="0"/>
        <w:iCs w:val="0"/>
        <w:caps w:val="0"/>
        <w:strike w:val="0"/>
        <w:vanish w:val="0"/>
        <w:color w:val="000000"/>
        <w:spacing w:val="0"/>
        <w:position w:val="0"/>
        <w:u w:val="none"/>
        <w:vertAlign w:val="baseline"/>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eastAsia"/>
      </w:rPr>
    </w:lvl>
    <w:lvl w:ilvl="3">
      <w:start w:val="1"/>
      <w:numFmt w:val="decimal"/>
      <w:isLgl/>
      <w:suff w:val="space"/>
      <w:lvlText w:val="%1.%2.%3.%4"/>
      <w:lvlJc w:val="left"/>
      <w:pPr>
        <w:ind w:left="0" w:firstLine="0"/>
      </w:pPr>
      <w:rPr>
        <w:rFonts w:hint="eastAsia"/>
      </w:rPr>
    </w:lvl>
    <w:lvl w:ilvl="4">
      <w:start w:val="1"/>
      <w:numFmt w:val="decimal"/>
      <w:pStyle w:val="1054"/>
      <w:isLgl/>
      <w:suff w:val="space"/>
      <w:lvlText w:val="%1.%2.%3.%4.%5"/>
      <w:lvlJc w:val="left"/>
      <w:pPr>
        <w:ind w:left="0" w:firstLine="0"/>
      </w:pPr>
      <w:rPr>
        <w:rFonts w:hint="eastAsia"/>
      </w:rPr>
    </w:lvl>
    <w:lvl w:ilvl="5">
      <w:start w:val="1"/>
      <w:numFmt w:val="decimal"/>
      <w:pStyle w:val="1055"/>
      <w:isLgl/>
      <w:suff w:val="space"/>
      <w:lvlText w:val="%1.%2.%3.%4.%5.%6"/>
      <w:lvlJc w:val="left"/>
      <w:pPr>
        <w:ind w:left="0" w:firstLine="0"/>
      </w:pPr>
      <w:rPr>
        <w:rFonts w:hint="eastAsia"/>
      </w:rPr>
    </w:lvl>
    <w:lvl w:ilvl="6">
      <w:start w:val="1"/>
      <w:numFmt w:val="decimal"/>
      <w:pStyle w:val="1056"/>
      <w:isLgl/>
      <w:suff w:val="space"/>
      <w:lvlText w:val="%1.%2.%3.%4.%5.%6.%7"/>
      <w:lvlJc w:val="left"/>
      <w:pPr>
        <w:ind w:left="0" w:firstLine="0"/>
      </w:pPr>
      <w:rPr>
        <w:rFonts w:hint="eastAsia"/>
      </w:rPr>
    </w:lvl>
    <w:lvl w:ilvl="7">
      <w:start w:val="1"/>
      <w:numFmt w:val="decimal"/>
      <w:pStyle w:val="1057"/>
      <w:isLgl/>
      <w:suff w:val="space"/>
      <w:lvlText w:val="%1.%2.%3.%4.%5.%6.%7.%8"/>
      <w:lvlJc w:val="left"/>
      <w:pPr>
        <w:ind w:left="0" w:firstLine="0"/>
      </w:pPr>
      <w:rPr>
        <w:rFonts w:hint="eastAsia"/>
      </w:rPr>
    </w:lvl>
    <w:lvl w:ilvl="8">
      <w:start w:val="1"/>
      <w:numFmt w:val="decimal"/>
      <w:pStyle w:val="1058"/>
      <w:isLgl/>
      <w:suff w:val="space"/>
      <w:lvlText w:val="%1.%2.%3.%4.%5.%6.%7.%8.%9"/>
      <w:lvlJc w:val="left"/>
      <w:pPr>
        <w:ind w:left="0" w:firstLine="0"/>
      </w:pPr>
      <w:rPr>
        <w:rFonts w:hint="eastAsia"/>
      </w:rPr>
    </w:lvl>
  </w:abstractNum>
  <w:abstractNum w:abstractNumId="47">
    <w:multiLevelType w:val="hybridMultilevel"/>
    <w:lvl w:ilvl="0">
      <w:start w:val="1"/>
      <w:numFmt w:val="bullet"/>
      <w:pStyle w:val="1874"/>
      <w:isLgl w:val="false"/>
      <w:suff w:val="tab"/>
      <w:lvlText w:val=""/>
      <w:lvlJc w:val="left"/>
      <w:pPr>
        <w:ind w:left="900" w:hanging="420"/>
      </w:pPr>
      <w:rPr>
        <w:rFonts w:hint="default" w:ascii="Wingdings" w:hAnsi="Wingdings"/>
      </w:rPr>
    </w:lvl>
    <w:lvl w:ilvl="1">
      <w:start w:val="1"/>
      <w:numFmt w:val="bullet"/>
      <w:pStyle w:val="1875"/>
      <w:isLgl w:val="false"/>
      <w:suff w:val="tab"/>
      <w:lvlText w:val=""/>
      <w:lvlJc w:val="left"/>
      <w:pPr>
        <w:ind w:left="1320" w:hanging="420"/>
      </w:pPr>
      <w:rPr>
        <w:rFonts w:hint="default" w:ascii="Wingdings" w:hAnsi="Wingdings"/>
      </w:rPr>
    </w:lvl>
    <w:lvl w:ilvl="2">
      <w:start w:val="1"/>
      <w:numFmt w:val="bullet"/>
      <w:pStyle w:val="1876"/>
      <w:isLgl w:val="false"/>
      <w:suff w:val="tab"/>
      <w:lvlText w:val=""/>
      <w:lvlJc w:val="left"/>
      <w:pPr>
        <w:ind w:left="1740" w:hanging="420"/>
      </w:pPr>
      <w:rPr>
        <w:rFonts w:hint="default" w:ascii="Wingdings" w:hAnsi="Wingdings"/>
      </w:rPr>
    </w:lvl>
    <w:lvl w:ilvl="3">
      <w:start w:val="1"/>
      <w:numFmt w:val="bullet"/>
      <w:pStyle w:val="1887"/>
      <w:isLgl w:val="false"/>
      <w:suff w:val="tab"/>
      <w:lvlText w:val=""/>
      <w:lvlJc w:val="left"/>
      <w:pPr>
        <w:ind w:left="2160" w:hanging="420"/>
      </w:pPr>
      <w:rPr>
        <w:rFonts w:hint="default" w:ascii="Wingdings" w:hAnsi="Wingdings"/>
      </w:rPr>
    </w:lvl>
    <w:lvl w:ilvl="4">
      <w:start w:val="1"/>
      <w:numFmt w:val="bullet"/>
      <w:pStyle w:val="1894"/>
      <w:isLgl w:val="false"/>
      <w:suff w:val="tab"/>
      <w:lvlText w:val=""/>
      <w:lvlJc w:val="left"/>
      <w:pPr>
        <w:ind w:left="2580" w:hanging="420"/>
      </w:pPr>
      <w:rPr>
        <w:rFonts w:hint="default" w:ascii="Wingdings" w:hAnsi="Wingdings"/>
      </w:rPr>
    </w:lvl>
    <w:lvl w:ilvl="5">
      <w:start w:val="1"/>
      <w:numFmt w:val="bullet"/>
      <w:pStyle w:val="1920"/>
      <w:isLgl w:val="false"/>
      <w:suff w:val="tab"/>
      <w:lvlText w:val=""/>
      <w:lvlJc w:val="left"/>
      <w:pPr>
        <w:ind w:left="3000" w:hanging="420"/>
      </w:pPr>
      <w:rPr>
        <w:rFonts w:hint="default" w:ascii="Wingdings" w:hAnsi="Wingdings"/>
      </w:rPr>
    </w:lvl>
    <w:lvl w:ilvl="6">
      <w:start w:val="1"/>
      <w:numFmt w:val="bullet"/>
      <w:pStyle w:val="1895"/>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48">
    <w:multiLevelType w:val="hybridMultilevel"/>
    <w:lvl w:ilvl="0">
      <w:start w:val="1"/>
      <w:numFmt w:val="chineseCountingThousand"/>
      <w:isLgl w:val="false"/>
      <w:suff w:val="tab"/>
      <w:lvlText w:val="第%1章"/>
      <w:lvlJc w:val="left"/>
      <w:pPr>
        <w:ind w:left="454" w:firstLine="0"/>
        <w:tabs>
          <w:tab w:val="left" w:pos="1534" w:leader="none"/>
        </w:tabs>
      </w:pPr>
      <w:rPr>
        <w:rFonts w:hint="eastAsia"/>
      </w:rPr>
    </w:lvl>
    <w:lvl w:ilvl="1">
      <w:start w:val="1"/>
      <w:numFmt w:val="decimal"/>
      <w:pStyle w:val="1831"/>
      <w:isLgl/>
      <w:suff w:val="tab"/>
      <w:lvlText w:val="附录%1.%2. "/>
      <w:lvlJc w:val="left"/>
      <w:pPr>
        <w:ind w:left="454" w:firstLine="0"/>
        <w:tabs>
          <w:tab w:val="left" w:pos="2254" w:leader="none"/>
        </w:tabs>
      </w:pPr>
      <w:rPr>
        <w:rFonts w:hint="eastAsia"/>
      </w:rPr>
    </w:lvl>
    <w:lvl w:ilvl="2">
      <w:start w:val="1"/>
      <w:numFmt w:val="decimal"/>
      <w:isLgl/>
      <w:suff w:val="tab"/>
      <w:lvlText w:val="%1.%2.%3"/>
      <w:lvlJc w:val="left"/>
      <w:pPr>
        <w:ind w:left="454" w:firstLine="0"/>
        <w:tabs>
          <w:tab w:val="left" w:pos="1174" w:leader="none"/>
        </w:tabs>
      </w:pPr>
      <w:rPr>
        <w:rFonts w:hint="eastAsia"/>
      </w:rPr>
    </w:lvl>
    <w:lvl w:ilvl="3">
      <w:start w:val="1"/>
      <w:numFmt w:val="decimal"/>
      <w:isLgl/>
      <w:suff w:val="tab"/>
      <w:lvlText w:val="%1.%2.%3.%4"/>
      <w:lvlJc w:val="left"/>
      <w:pPr>
        <w:ind w:left="567" w:firstLine="0"/>
        <w:tabs>
          <w:tab w:val="left" w:pos="1647" w:leader="none"/>
        </w:tabs>
      </w:pPr>
      <w:rPr>
        <w:rFonts w:hint="eastAsia"/>
      </w:rPr>
    </w:lvl>
    <w:lvl w:ilvl="4">
      <w:start w:val="1"/>
      <w:numFmt w:val="decimal"/>
      <w:isLgl/>
      <w:suff w:val="tab"/>
      <w:lvlText w:val="%1.%2.%3.%4.%5"/>
      <w:lvlJc w:val="left"/>
      <w:pPr>
        <w:ind w:left="680" w:firstLine="0"/>
        <w:tabs>
          <w:tab w:val="left" w:pos="2120" w:leader="none"/>
        </w:tabs>
      </w:pPr>
      <w:rPr>
        <w:rFonts w:hint="eastAsia"/>
      </w:rPr>
    </w:lvl>
    <w:lvl w:ilvl="5">
      <w:start w:val="1"/>
      <w:numFmt w:val="decimal"/>
      <w:isLgl/>
      <w:suff w:val="tab"/>
      <w:lvlText w:val="%1.%2.%3.%4.%5.%6"/>
      <w:lvlJc w:val="left"/>
      <w:pPr>
        <w:ind w:left="794" w:firstLine="0"/>
        <w:tabs>
          <w:tab w:val="left" w:pos="2594" w:leader="none"/>
        </w:tabs>
      </w:pPr>
      <w:rPr>
        <w:rFonts w:hint="eastAsia"/>
      </w:rPr>
    </w:lvl>
    <w:lvl w:ilvl="6">
      <w:start w:val="1"/>
      <w:numFmt w:val="decimal"/>
      <w:isLgl/>
      <w:suff w:val="tab"/>
      <w:lvlText w:val="%1.%2.%3.%4.%5.%6.%7"/>
      <w:lvlJc w:val="left"/>
      <w:pPr>
        <w:ind w:left="1750" w:hanging="1296"/>
        <w:tabs>
          <w:tab w:val="left" w:pos="2254" w:leader="none"/>
        </w:tabs>
      </w:pPr>
      <w:rPr>
        <w:rFonts w:hint="eastAsia"/>
      </w:rPr>
    </w:lvl>
    <w:lvl w:ilvl="7">
      <w:start w:val="1"/>
      <w:numFmt w:val="decimal"/>
      <w:isLgl/>
      <w:suff w:val="tab"/>
      <w:lvlText w:val="%1.%2.%3.%4.%5.%6.%7.%8"/>
      <w:lvlJc w:val="left"/>
      <w:pPr>
        <w:ind w:left="1894" w:hanging="1440"/>
        <w:tabs>
          <w:tab w:val="left" w:pos="2614" w:leader="none"/>
        </w:tabs>
      </w:pPr>
      <w:rPr>
        <w:rFonts w:hint="eastAsia"/>
      </w:rPr>
    </w:lvl>
    <w:lvl w:ilvl="8">
      <w:start w:val="1"/>
      <w:numFmt w:val="decimal"/>
      <w:isLgl/>
      <w:suff w:val="tab"/>
      <w:lvlText w:val="%1.%2.%3.%4.%5.%6.%7.%8.%9"/>
      <w:lvlJc w:val="left"/>
      <w:pPr>
        <w:ind w:left="2038" w:hanging="1584"/>
        <w:tabs>
          <w:tab w:val="left" w:pos="2974" w:leader="none"/>
        </w:tabs>
      </w:pPr>
      <w:rPr>
        <w:rFonts w:hint="eastAsia"/>
      </w:rPr>
    </w:lvl>
  </w:abstractNum>
  <w:abstractNum w:abstractNumId="4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0">
    <w:multiLevelType w:val="hybridMultilevel"/>
    <w:lvl w:ilvl="0">
      <w:start w:val="1"/>
      <w:numFmt w:val="decimal"/>
      <w:pStyle w:val="1311"/>
      <w:isLgl w:val="false"/>
      <w:suff w:val="nothing"/>
      <w:lvlText w:val="图%1　"/>
      <w:lvlJc w:val="left"/>
      <w:pPr>
        <w:ind w:left="4140"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1">
    <w:multiLevelType w:val="hybridMultilevel"/>
    <w:lvl w:ilvl="0">
      <w:start w:val="1"/>
      <w:numFmt w:val="decimal"/>
      <w:pStyle w:val="1281"/>
      <w:isLgl w:val="false"/>
      <w:suff w:val="nothing"/>
      <w:lvlText w:val="%1．"/>
      <w:lvlJc w:val="left"/>
      <w:pPr>
        <w:ind w:left="0" w:firstLine="482"/>
      </w:pPr>
      <w:rPr>
        <w:rFonts w:hint="eastAsia"/>
      </w:rPr>
    </w:lvl>
    <w:lvl w:ilvl="1">
      <w:start w:val="1"/>
      <w:numFmt w:val="decimal"/>
      <w:isLgl w:val="false"/>
      <w:suff w:val="nothing"/>
      <w:lvlText w:val="%2．"/>
      <w:lvlJc w:val="left"/>
      <w:pPr>
        <w:ind w:left="-198" w:firstLine="482"/>
      </w:pPr>
      <w:rPr>
        <w:rFonts w:ascii="Times New Roman" w:hAnsi="Times New Roman" w:eastAsia="宋体" w:cs="宋体"/>
        <w:lang w:val="en-US"/>
      </w:rPr>
    </w:lvl>
    <w:lvl w:ilvl="2">
      <w:start w:val="1"/>
      <w:numFmt w:val="decimal"/>
      <w:isLgl w:val="false"/>
      <w:suff w:val="nothing"/>
      <w:lvlText w:val="%3）"/>
      <w:lvlJc w:val="left"/>
      <w:pPr>
        <w:ind w:left="0" w:firstLine="482"/>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52">
    <w:multiLevelType w:val="hybridMultilevel"/>
    <w:lvl w:ilvl="0">
      <w:start w:val="1"/>
      <w:numFmt w:val="decimal"/>
      <w:pStyle w:val="1250"/>
      <w:isLgl w:val="false"/>
      <w:suff w:val="tab"/>
      <w:lvlText w:val="(%1) "/>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3">
    <w:multiLevelType w:val="hybridMultilevel"/>
    <w:lvl w:ilvl="0">
      <w:start w:val="1"/>
      <w:numFmt w:val="decimal"/>
      <w:pStyle w:val="2159"/>
      <w:isLgl w:val="false"/>
      <w:suff w:val="tab"/>
      <w:lvlText w:val="图%1"/>
      <w:lvlJc w:val="center"/>
      <w:pPr/>
      <w:rPr>
        <w:b w:val="0"/>
        <w:bCs w:val="0"/>
        <w:i w:val="0"/>
        <w:iCs w:val="0"/>
        <w:caps w:val="0"/>
        <w:smallCaps w:val="0"/>
        <w:strike w:val="0"/>
        <w:vanish w:val="0"/>
        <w:spacing w:val="0"/>
        <w:position w:val="0"/>
        <w:u w:val="none"/>
        <w:vertAlign w:val="baseline"/>
      </w:rPr>
    </w:lvl>
    <w:lvl w:ilvl="1">
      <w:start w:val="1"/>
      <w:numFmt w:val="decimal"/>
      <w:isLgl w:val="false"/>
      <w:suff w:val="tab"/>
      <w:lvlText w:val="%2、"/>
      <w:lvlJc w:val="left"/>
      <w:pPr>
        <w:ind w:left="1260" w:hanging="360"/>
      </w:pPr>
      <w:rPr>
        <w:rFonts w:hint="default"/>
      </w:rPr>
    </w:lvl>
    <w:lvl w:ilvl="2">
      <w:start w:val="1"/>
      <w:numFmt w:val="decimal"/>
      <w:isLgl w:val="false"/>
      <w:suff w:val="tab"/>
      <w:lvlText w:val="%3．"/>
      <w:lvlJc w:val="left"/>
      <w:pPr>
        <w:ind w:left="1680" w:hanging="360"/>
      </w:pPr>
      <w:rPr>
        <w:rFonts w:hint="default"/>
      </w:rPr>
    </w:lvl>
    <w:lvl w:ilvl="3">
      <w:start w:val="1"/>
      <w:numFmt w:val="decimal"/>
      <w:isLgl w:val="false"/>
      <w:suff w:val="tab"/>
      <w:lvlText w:val="（%4）"/>
      <w:lvlJc w:val="left"/>
      <w:pPr>
        <w:ind w:left="2520" w:hanging="780"/>
      </w:pPr>
      <w:rPr>
        <w:rFonts w:hint="default"/>
      </w:rPr>
    </w:lvl>
    <w:lvl w:ilvl="4">
      <w:start w:val="1"/>
      <w:numFmt w:val="japaneseCounting"/>
      <w:isLgl w:val="false"/>
      <w:suff w:val="tab"/>
      <w:lvlText w:val="%5、"/>
      <w:lvlJc w:val="left"/>
      <w:pPr>
        <w:ind w:left="2640" w:hanging="480"/>
      </w:pPr>
      <w:rPr>
        <w:rFonts w:hint="default"/>
      </w:rPr>
    </w:lvl>
    <w:lvl w:ilvl="5">
      <w:start w:val="1"/>
      <w:numFmt w:val="decimalEnclosedCircle"/>
      <w:isLgl w:val="false"/>
      <w:suff w:val="tab"/>
      <w:lvlText w:val="%6"/>
      <w:lvlJc w:val="left"/>
      <w:pPr>
        <w:ind w:left="2940" w:hanging="360"/>
      </w:pPr>
      <w:rPr>
        <w:rFonts w:hint="default"/>
      </w:r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4">
    <w:multiLevelType w:val="hybridMultilevel"/>
    <w:lvl w:ilvl="0">
      <w:start w:val="1"/>
      <w:numFmt w:val="bullet"/>
      <w:pStyle w:val="1617"/>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55">
    <w:multiLevelType w:val="hybridMultilevel"/>
    <w:lvl w:ilvl="0">
      <w:start w:val="1"/>
      <w:numFmt w:val="decimal"/>
      <w:isLgl w:val="false"/>
      <w:suff w:val="tab"/>
      <w:lvlText w:val="第%1章"/>
      <w:lvlJc w:val="left"/>
      <w:pPr>
        <w:ind w:left="709" w:hanging="425"/>
      </w:pPr>
      <w:rPr>
        <w:rFonts w:hint="eastAsia"/>
      </w:rPr>
    </w:lvl>
    <w:lvl w:ilvl="1">
      <w:start w:val="1"/>
      <w:numFmt w:val="decimal"/>
      <w:isLgl w:val="false"/>
      <w:suff w:val="tab"/>
      <w:lvlText w:val="%1.%2"/>
      <w:lvlJc w:val="left"/>
      <w:pPr>
        <w:ind w:left="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pStyle w:val="1926"/>
      <w:isLgl w:val="false"/>
      <w:suff w:val="tab"/>
      <w:lvlText w:val="%1.%2.%3.%4"/>
      <w:lvlJc w:val="left"/>
      <w:pPr>
        <w:ind w:left="425" w:hanging="425"/>
      </w:pPr>
      <w:rPr>
        <w:rFonts w:hint="eastAsia"/>
      </w:rPr>
    </w:lvl>
    <w:lvl w:ilvl="4">
      <w:start w:val="1"/>
      <w:numFmt w:val="decimal"/>
      <w:pStyle w:val="1927"/>
      <w:isLgl w:val="false"/>
      <w:suff w:val="tab"/>
      <w:lvlText w:val="%1.%2.%3.%4.%5"/>
      <w:lvlJc w:val="left"/>
      <w:pPr>
        <w:ind w:left="425" w:hanging="425"/>
      </w:pPr>
      <w:rPr>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850"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6">
    <w:multiLevelType w:val="hybridMultilevel"/>
    <w:lvl w:ilvl="0">
      <w:start w:val="1"/>
      <w:numFmt w:val="decimal"/>
      <w:pStyle w:val="1805"/>
      <w:isLgl w:val="false"/>
      <w:suff w:val="tab"/>
      <w:lvlText w:val="第%1章"/>
      <w:lvlJc w:val="left"/>
      <w:pPr>
        <w:ind w:left="432" w:hanging="432"/>
      </w:pPr>
      <w:rPr>
        <w:rFonts w:cs="Times New Roman"/>
        <w:b/>
        <w:bCs w:val="0"/>
        <w:i w:val="0"/>
        <w:iCs w:val="0"/>
        <w:caps w:val="0"/>
        <w:smallCaps w:val="0"/>
        <w:strike w:val="0"/>
        <w:spacing w:val="0"/>
        <w:position w:val="0"/>
        <w:u w:val="none"/>
        <w:lang w:val="en-US"/>
      </w:rPr>
    </w:lvl>
    <w:lvl w:ilvl="1">
      <w:start w:val="1"/>
      <w:numFmt w:val="decimal"/>
      <w:isLgl w:val="false"/>
      <w:suff w:val="tab"/>
      <w:lvlText w:val="%1.%2"/>
      <w:lvlJc w:val="left"/>
      <w:pPr>
        <w:ind w:left="576" w:hanging="576"/>
      </w:pPr>
      <w:rPr>
        <w:rFonts w:hint="eastAsia"/>
        <w:lang w:val="en-US"/>
      </w:rPr>
    </w:lvl>
    <w:lvl w:ilvl="2">
      <w:start w:val="1"/>
      <w:numFmt w:val="decimal"/>
      <w:isLgl w:val="false"/>
      <w:suff w:val="tab"/>
      <w:lvlText w:val="%1.%2.%3"/>
      <w:lvlJc w:val="left"/>
      <w:pPr>
        <w:ind w:left="720" w:hanging="720"/>
      </w:pPr>
      <w:rPr>
        <w:rFonts w:hint="eastAsia"/>
      </w:rPr>
    </w:lvl>
    <w:lvl w:ilvl="3">
      <w:start w:val="1"/>
      <w:numFmt w:val="decimal"/>
      <w:isLgl w:val="false"/>
      <w:suff w:val="tab"/>
      <w:lvlText w:val="%1.%2.%3.%4"/>
      <w:lvlJc w:val="left"/>
      <w:pPr>
        <w:ind w:left="1006" w:hanging="864"/>
      </w:pPr>
      <w:rPr>
        <w:rFonts w:hint="eastAsia"/>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lang w:val="en-US"/>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57">
    <w:multiLevelType w:val="hybridMultilevel"/>
    <w:lvl w:ilvl="0">
      <w:start w:val="1"/>
      <w:numFmt w:val="bullet"/>
      <w:pStyle w:val="2117"/>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58">
    <w:multiLevelType w:val="hybridMultilevel"/>
    <w:lvl w:ilvl="0">
      <w:start w:val="1"/>
      <w:numFmt w:val="decimal"/>
      <w:pStyle w:val="1858"/>
      <w:isLgl w:val="false"/>
      <w:suff w:val="tab"/>
      <w:lvlText w:val="第%1章  "/>
      <w:lvlJc w:val="left"/>
      <w:pPr>
        <w:ind w:left="3823" w:hanging="420"/>
      </w:pPr>
      <w:rPr>
        <w:rFonts w:hint="eastAsia"/>
        <w:sz w:val="44"/>
        <w:szCs w:val="36"/>
      </w:rPr>
    </w:lvl>
    <w:lvl w:ilvl="1">
      <w:start w:val="1"/>
      <w:numFmt w:val="decimal"/>
      <w:isLgl/>
      <w:suff w:val="tab"/>
      <w:lvlText w:val="%1.%2"/>
      <w:lvlJc w:val="left"/>
      <w:pPr>
        <w:ind w:left="576" w:hanging="576"/>
      </w:pPr>
      <w:rPr>
        <w:rFonts w:hint="eastAsia"/>
      </w:rPr>
    </w:lvl>
    <w:lvl w:ilvl="2">
      <w:start w:val="1"/>
      <w:numFmt w:val="decimal"/>
      <w:isLgl/>
      <w:suff w:val="tab"/>
      <w:lvlText w:val="%1.%2.%3"/>
      <w:lvlJc w:val="left"/>
      <w:pPr>
        <w:ind w:left="720" w:hanging="720"/>
      </w:pPr>
      <w:rPr>
        <w:rFonts w:hint="default" w:ascii="Times New Roman" w:hAnsi="Times New Roman" w:cs="Times New Roman"/>
        <w:b/>
        <w:sz w:val="30"/>
        <w:szCs w:val="30"/>
      </w:rPr>
    </w:lvl>
    <w:lvl w:ilvl="3">
      <w:start w:val="1"/>
      <w:numFmt w:val="decimal"/>
      <w:isLgl/>
      <w:suff w:val="tab"/>
      <w:lvlText w:val="%1.%2.%3.%4"/>
      <w:lvlJc w:val="left"/>
      <w:pPr>
        <w:ind w:left="1006" w:hanging="864"/>
      </w:pPr>
      <w:rPr>
        <w:rFonts w:ascii="微软雅黑" w:hAnsi="微软雅黑" w:eastAsia="微软雅黑" w:cs="Times New Roman"/>
        <w:b w:val="0"/>
        <w:bCs w:val="0"/>
        <w:i w:val="0"/>
        <w:iCs w:val="0"/>
        <w:caps w:val="0"/>
        <w:smallCaps w:val="0"/>
        <w:strike w:val="0"/>
        <w:vanish w:val="0"/>
        <w:color w:val="000000"/>
        <w:spacing w:val="0"/>
        <w:position w:val="0"/>
        <w:sz w:val="28"/>
        <w:szCs w:val="28"/>
        <w:u w:val="none"/>
        <w:vertAlign w:val="baseline"/>
      </w:rPr>
    </w:lvl>
    <w:lvl w:ilvl="4">
      <w:start w:val="1"/>
      <w:numFmt w:val="decimal"/>
      <w:isLgl/>
      <w:suff w:val="tab"/>
      <w:lvlText w:val="%1.%2.%3.%4.%5"/>
      <w:lvlJc w:val="left"/>
      <w:pPr>
        <w:ind w:left="2001" w:hanging="1008"/>
      </w:pPr>
      <w:rPr>
        <w:rFonts w:hint="eastAsia"/>
      </w:rPr>
    </w:lvl>
    <w:lvl w:ilvl="5">
      <w:start w:val="1"/>
      <w:numFmt w:val="decimal"/>
      <w:isLgl/>
      <w:suff w:val="tab"/>
      <w:lvlText w:val="%1.%2.%3.%4.%5.%6"/>
      <w:lvlJc w:val="left"/>
      <w:pPr>
        <w:ind w:left="1152" w:hanging="1152"/>
      </w:pPr>
      <w:rPr>
        <w:rFonts w:hint="eastAsia"/>
      </w:rPr>
    </w:lvl>
    <w:lvl w:ilvl="6">
      <w:start w:val="1"/>
      <w:numFmt w:val="decimal"/>
      <w:isLgl/>
      <w:suff w:val="tab"/>
      <w:lvlText w:val="%1.%2.%3.%4.%5.%6.%7"/>
      <w:lvlJc w:val="left"/>
      <w:pPr>
        <w:ind w:left="1296" w:hanging="1296"/>
      </w:pPr>
      <w:rPr>
        <w:rFonts w:hint="eastAsia"/>
      </w:rPr>
    </w:lvl>
    <w:lvl w:ilvl="7">
      <w:start w:val="1"/>
      <w:numFmt w:val="decimal"/>
      <w:isLgl/>
      <w:suff w:val="tab"/>
      <w:lvlText w:val="%1.%2.%3.%4.%5.%6.%7.%8"/>
      <w:lvlJc w:val="left"/>
      <w:pPr>
        <w:ind w:left="1440" w:hanging="1440"/>
      </w:pPr>
      <w:rPr>
        <w:rFonts w:hint="eastAsia"/>
      </w:rPr>
    </w:lvl>
    <w:lvl w:ilvl="8">
      <w:start w:val="1"/>
      <w:numFmt w:val="decimal"/>
      <w:isLgl/>
      <w:suff w:val="tab"/>
      <w:lvlText w:val="%1.%2.%3.%4.%5.%6.%7.%8.%9"/>
      <w:lvlJc w:val="left"/>
      <w:pPr>
        <w:ind w:left="1584" w:hanging="1584"/>
      </w:pPr>
      <w:rPr>
        <w:rFonts w:hint="eastAsia"/>
      </w:rPr>
    </w:lvl>
  </w:abstractNum>
  <w:abstractNum w:abstractNumId="59">
    <w:multiLevelType w:val="hybridMultilevel"/>
    <w:lvl w:ilvl="0">
      <w:start w:val="1"/>
      <w:numFmt w:val="bullet"/>
      <w:pStyle w:val="1987"/>
      <w:isLgl w:val="false"/>
      <w:suff w:val="tab"/>
      <w:lvlText w:val=""/>
      <w:lvlJc w:val="left"/>
      <w:pPr>
        <w:ind w:left="0" w:hanging="420"/>
      </w:pPr>
      <w:rPr>
        <w:rFonts w:hint="default" w:ascii="Wingdings" w:hAnsi="Wingdings"/>
      </w:rPr>
    </w:lvl>
    <w:lvl w:ilvl="1">
      <w:start w:val="1"/>
      <w:numFmt w:val="bullet"/>
      <w:isLgl w:val="false"/>
      <w:suff w:val="tab"/>
      <w:lvlText w:val=""/>
      <w:lvlJc w:val="left"/>
      <w:pPr>
        <w:ind w:left="0" w:hanging="420"/>
      </w:pPr>
      <w:rPr>
        <w:rFonts w:hint="default" w:ascii="Wingdings" w:hAnsi="Wingdings"/>
      </w:rPr>
    </w:lvl>
    <w:lvl w:ilvl="2">
      <w:start w:val="1"/>
      <w:numFmt w:val="bullet"/>
      <w:isLgl w:val="false"/>
      <w:suff w:val="tab"/>
      <w:lvlText w:val=""/>
      <w:lvlJc w:val="left"/>
      <w:pPr>
        <w:ind w:left="420" w:hanging="420"/>
      </w:pPr>
      <w:rPr>
        <w:rFonts w:hint="default" w:ascii="Wingdings" w:hAnsi="Wingdings"/>
      </w:rPr>
    </w:lvl>
    <w:lvl w:ilvl="3">
      <w:start w:val="1"/>
      <w:numFmt w:val="bullet"/>
      <w:isLgl w:val="false"/>
      <w:suff w:val="tab"/>
      <w:lvlText w:val=""/>
      <w:lvlJc w:val="left"/>
      <w:pPr>
        <w:ind w:left="840" w:hanging="420"/>
      </w:pPr>
      <w:rPr>
        <w:rFonts w:hint="default" w:ascii="Wingdings" w:hAnsi="Wingdings"/>
      </w:rPr>
    </w:lvl>
    <w:lvl w:ilvl="4">
      <w:start w:val="1"/>
      <w:numFmt w:val="bullet"/>
      <w:pStyle w:val="2059"/>
      <w:isLgl w:val="false"/>
      <w:suff w:val="tab"/>
      <w:lvlText w:val=""/>
      <w:lvlJc w:val="left"/>
      <w:pPr>
        <w:ind w:left="1260" w:hanging="420"/>
      </w:pPr>
      <w:rPr>
        <w:rFonts w:hint="default" w:ascii="Wingdings" w:hAnsi="Wingdings"/>
      </w:rPr>
    </w:lvl>
    <w:lvl w:ilvl="5">
      <w:start w:val="1"/>
      <w:numFmt w:val="bullet"/>
      <w:isLgl w:val="false"/>
      <w:suff w:val="tab"/>
      <w:lvlText w:val=""/>
      <w:lvlJc w:val="left"/>
      <w:pPr>
        <w:ind w:left="1680" w:hanging="420"/>
      </w:pPr>
      <w:rPr>
        <w:rFonts w:hint="default" w:ascii="Wingdings" w:hAnsi="Wingdings"/>
      </w:rPr>
    </w:lvl>
    <w:lvl w:ilvl="6">
      <w:start w:val="1"/>
      <w:numFmt w:val="bullet"/>
      <w:isLgl w:val="false"/>
      <w:suff w:val="tab"/>
      <w:lvlText w:val=""/>
      <w:lvlJc w:val="left"/>
      <w:pPr>
        <w:ind w:left="2100" w:hanging="420"/>
      </w:pPr>
      <w:rPr>
        <w:rFonts w:hint="default" w:ascii="Wingdings" w:hAnsi="Wingdings"/>
      </w:rPr>
    </w:lvl>
    <w:lvl w:ilvl="7">
      <w:start w:val="1"/>
      <w:numFmt w:val="bullet"/>
      <w:isLgl w:val="false"/>
      <w:suff w:val="tab"/>
      <w:lvlText w:val=""/>
      <w:lvlJc w:val="left"/>
      <w:pPr>
        <w:ind w:left="2520" w:hanging="420"/>
      </w:pPr>
      <w:rPr>
        <w:rFonts w:hint="default" w:ascii="Wingdings" w:hAnsi="Wingdings"/>
      </w:rPr>
    </w:lvl>
    <w:lvl w:ilvl="8">
      <w:start w:val="1"/>
      <w:numFmt w:val="bullet"/>
      <w:isLgl w:val="false"/>
      <w:suff w:val="tab"/>
      <w:lvlText w:val=""/>
      <w:lvlJc w:val="left"/>
      <w:pPr>
        <w:ind w:left="2940" w:hanging="420"/>
      </w:pPr>
      <w:rPr>
        <w:rFonts w:hint="default" w:ascii="Wingdings" w:hAnsi="Wingdings"/>
      </w:rPr>
    </w:lvl>
  </w:abstractNum>
  <w:abstractNum w:abstractNumId="60">
    <w:multiLevelType w:val="hybridMultilevel"/>
    <w:lvl w:ilvl="0">
      <w:start w:val="2"/>
      <w:numFmt w:val="decimal"/>
      <w:pStyle w:val="1616"/>
      <w:isLgl w:val="false"/>
      <w:suff w:val="tab"/>
      <w:lvlText w:val="%1"/>
      <w:lvlJc w:val="left"/>
      <w:pPr>
        <w:ind w:left="420" w:hanging="420"/>
      </w:pPr>
      <w:rPr>
        <w:rFonts w:hint="default"/>
      </w:rPr>
    </w:lvl>
    <w:lvl w:ilvl="1">
      <w:start w:val="1"/>
      <w:numFmt w:val="decimal"/>
      <w:pStyle w:val="1774"/>
      <w:isLgl w:val="false"/>
      <w:suff w:val="tab"/>
      <w:lvlText w:val="%1.%2"/>
      <w:lvlJc w:val="left"/>
      <w:pPr>
        <w:ind w:left="720" w:hanging="72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440" w:hanging="144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2160" w:hanging="2160"/>
      </w:pPr>
      <w:rPr>
        <w:rFonts w:hint="default"/>
      </w:rPr>
    </w:lvl>
    <w:lvl w:ilvl="8">
      <w:start w:val="1"/>
      <w:numFmt w:val="decimal"/>
      <w:isLgl w:val="false"/>
      <w:suff w:val="tab"/>
      <w:lvlText w:val="%1.%2.%3.%4.%5.%6.%7.%8.%9"/>
      <w:lvlJc w:val="left"/>
      <w:pPr>
        <w:ind w:left="2160" w:hanging="2160"/>
      </w:pPr>
      <w:rPr>
        <w:rFonts w:hint="default"/>
      </w:rPr>
    </w:lvl>
  </w:abstractNum>
  <w:abstractNum w:abstractNumId="61">
    <w:multiLevelType w:val="hybridMultilevel"/>
    <w:lvl w:ilvl="0">
      <w:start w:val="1"/>
      <w:numFmt w:val="bullet"/>
      <w:pStyle w:val="1889"/>
      <w:isLgl w:val="false"/>
      <w:suff w:val="tab"/>
      <w:lvlText w:val=""/>
      <w:lvlJc w:val="left"/>
      <w:pPr>
        <w:ind w:left="840" w:hanging="420"/>
      </w:pPr>
      <w:rPr>
        <w:rFonts w:hint="default" w:ascii="Wingdings" w:hAnsi="Wingdings"/>
        <w:sz w:val="28"/>
      </w:rPr>
    </w:lvl>
    <w:lvl w:ilvl="1">
      <w:start w:val="1"/>
      <w:numFmt w:val="bullet"/>
      <w:isLgl w:val="false"/>
      <w:suff w:val="tab"/>
      <w:lvlText w:val=""/>
      <w:lvlJc w:val="left"/>
      <w:pPr>
        <w:ind w:left="1742" w:hanging="420"/>
      </w:pPr>
      <w:rPr>
        <w:rFonts w:hint="default" w:ascii="Wingdings" w:hAnsi="Wingdings"/>
      </w:rPr>
    </w:lvl>
    <w:lvl w:ilvl="2">
      <w:start w:val="1"/>
      <w:numFmt w:val="bullet"/>
      <w:isLgl w:val="false"/>
      <w:suff w:val="tab"/>
      <w:lvlText w:val=""/>
      <w:lvlJc w:val="left"/>
      <w:pPr>
        <w:ind w:left="2162" w:hanging="420"/>
      </w:pPr>
      <w:rPr>
        <w:rFonts w:hint="default" w:ascii="Wingdings" w:hAnsi="Wingdings"/>
      </w:rPr>
    </w:lvl>
    <w:lvl w:ilvl="3">
      <w:start w:val="1"/>
      <w:numFmt w:val="bullet"/>
      <w:isLgl w:val="false"/>
      <w:suff w:val="tab"/>
      <w:lvlText w:val=""/>
      <w:lvlJc w:val="left"/>
      <w:pPr>
        <w:ind w:left="2582" w:hanging="420"/>
      </w:pPr>
      <w:rPr>
        <w:rFonts w:hint="default" w:ascii="Wingdings" w:hAnsi="Wingdings"/>
      </w:rPr>
    </w:lvl>
    <w:lvl w:ilvl="4">
      <w:start w:val="1"/>
      <w:numFmt w:val="bullet"/>
      <w:isLgl w:val="false"/>
      <w:suff w:val="tab"/>
      <w:lvlText w:val=""/>
      <w:lvlJc w:val="left"/>
      <w:pPr>
        <w:ind w:left="3002" w:hanging="420"/>
      </w:pPr>
      <w:rPr>
        <w:rFonts w:hint="default" w:ascii="Wingdings" w:hAnsi="Wingdings"/>
      </w:rPr>
    </w:lvl>
    <w:lvl w:ilvl="5">
      <w:start w:val="1"/>
      <w:numFmt w:val="bullet"/>
      <w:isLgl w:val="false"/>
      <w:suff w:val="tab"/>
      <w:lvlText w:val=""/>
      <w:lvlJc w:val="left"/>
      <w:pPr>
        <w:ind w:left="3422" w:hanging="420"/>
      </w:pPr>
      <w:rPr>
        <w:rFonts w:hint="default" w:ascii="Wingdings" w:hAnsi="Wingdings"/>
      </w:rPr>
    </w:lvl>
    <w:lvl w:ilvl="6">
      <w:start w:val="1"/>
      <w:numFmt w:val="bullet"/>
      <w:isLgl w:val="false"/>
      <w:suff w:val="tab"/>
      <w:lvlText w:val=""/>
      <w:lvlJc w:val="left"/>
      <w:pPr>
        <w:ind w:left="3842" w:hanging="420"/>
      </w:pPr>
      <w:rPr>
        <w:rFonts w:hint="default" w:ascii="Wingdings" w:hAnsi="Wingdings"/>
      </w:rPr>
    </w:lvl>
    <w:lvl w:ilvl="7">
      <w:start w:val="1"/>
      <w:numFmt w:val="bullet"/>
      <w:isLgl w:val="false"/>
      <w:suff w:val="tab"/>
      <w:lvlText w:val=""/>
      <w:lvlJc w:val="left"/>
      <w:pPr>
        <w:ind w:left="4262" w:hanging="420"/>
      </w:pPr>
      <w:rPr>
        <w:rFonts w:hint="default" w:ascii="Wingdings" w:hAnsi="Wingdings"/>
      </w:rPr>
    </w:lvl>
    <w:lvl w:ilvl="8">
      <w:start w:val="1"/>
      <w:numFmt w:val="bullet"/>
      <w:isLgl w:val="false"/>
      <w:suff w:val="tab"/>
      <w:lvlText w:val=""/>
      <w:lvlJc w:val="left"/>
      <w:pPr>
        <w:ind w:left="4682" w:hanging="420"/>
      </w:pPr>
      <w:rPr>
        <w:rFonts w:hint="default" w:ascii="Wingdings" w:hAnsi="Wingdings"/>
      </w:rPr>
    </w:lvl>
  </w:abstractNum>
  <w:abstractNum w:abstractNumId="62">
    <w:multiLevelType w:val="hybridMultilevel"/>
    <w:lvl w:ilvl="0">
      <w:start w:val="1"/>
      <w:numFmt w:val="bullet"/>
      <w:isLgl w:val="false"/>
      <w:suff w:val="tab"/>
      <w:lvlText w:val=""/>
      <w:lvlJc w:val="left"/>
      <w:pPr>
        <w:ind w:left="620" w:hanging="420"/>
      </w:pPr>
      <w:rPr>
        <w:rFonts w:hint="default" w:ascii="Wingdings" w:hAnsi="Wingdings"/>
      </w:rPr>
    </w:lvl>
    <w:lvl w:ilvl="1">
      <w:start w:val="1"/>
      <w:numFmt w:val="bullet"/>
      <w:pStyle w:val="1505"/>
      <w:isLgl w:val="false"/>
      <w:suff w:val="tab"/>
      <w:lvlText w:val=""/>
      <w:lvlJc w:val="left"/>
      <w:pPr>
        <w:ind w:left="1040" w:hanging="420"/>
      </w:pPr>
      <w:rPr>
        <w:rFonts w:hint="default" w:ascii="Wingdings" w:hAnsi="Wingdings"/>
      </w:rPr>
    </w:lvl>
    <w:lvl w:ilvl="2">
      <w:start w:val="1"/>
      <w:numFmt w:val="bullet"/>
      <w:pStyle w:val="1486"/>
      <w:isLgl w:val="false"/>
      <w:suff w:val="tab"/>
      <w:lvlText w:val=""/>
      <w:lvlJc w:val="left"/>
      <w:pPr>
        <w:ind w:left="1460" w:hanging="420"/>
      </w:pPr>
      <w:rPr>
        <w:rFonts w:hint="default" w:ascii="Wingdings" w:hAnsi="Wingdings"/>
      </w:rPr>
    </w:lvl>
    <w:lvl w:ilvl="3">
      <w:start w:val="1"/>
      <w:numFmt w:val="bullet"/>
      <w:pStyle w:val="1458"/>
      <w:isLgl w:val="false"/>
      <w:suff w:val="tab"/>
      <w:lvlText w:val=""/>
      <w:lvlJc w:val="left"/>
      <w:pPr>
        <w:ind w:left="1880" w:hanging="420"/>
      </w:pPr>
      <w:rPr>
        <w:rFonts w:hint="default" w:ascii="Wingdings" w:hAnsi="Wingdings"/>
      </w:rPr>
    </w:lvl>
    <w:lvl w:ilvl="4">
      <w:start w:val="1"/>
      <w:numFmt w:val="bullet"/>
      <w:pStyle w:val="1457"/>
      <w:isLgl w:val="false"/>
      <w:suff w:val="tab"/>
      <w:lvlText w:val=""/>
      <w:lvlJc w:val="left"/>
      <w:pPr>
        <w:ind w:left="2300" w:hanging="420"/>
      </w:pPr>
      <w:rPr>
        <w:rFonts w:hint="default" w:ascii="Wingdings" w:hAnsi="Wingdings"/>
      </w:rPr>
    </w:lvl>
    <w:lvl w:ilvl="5">
      <w:start w:val="1"/>
      <w:numFmt w:val="bullet"/>
      <w:isLgl w:val="false"/>
      <w:suff w:val="tab"/>
      <w:lvlText w:val=""/>
      <w:lvlJc w:val="left"/>
      <w:pPr>
        <w:ind w:left="2720" w:hanging="420"/>
      </w:pPr>
      <w:rPr>
        <w:rFonts w:hint="default" w:ascii="Wingdings" w:hAnsi="Wingdings"/>
      </w:rPr>
    </w:lvl>
    <w:lvl w:ilvl="6">
      <w:start w:val="1"/>
      <w:numFmt w:val="bullet"/>
      <w:isLgl w:val="false"/>
      <w:suff w:val="tab"/>
      <w:lvlText w:val=""/>
      <w:lvlJc w:val="left"/>
      <w:pPr>
        <w:ind w:left="3140" w:hanging="420"/>
      </w:pPr>
      <w:rPr>
        <w:rFonts w:hint="default" w:ascii="Wingdings" w:hAnsi="Wingdings"/>
      </w:rPr>
    </w:lvl>
    <w:lvl w:ilvl="7">
      <w:start w:val="1"/>
      <w:numFmt w:val="bullet"/>
      <w:isLgl w:val="false"/>
      <w:suff w:val="tab"/>
      <w:lvlText w:val=""/>
      <w:lvlJc w:val="left"/>
      <w:pPr>
        <w:ind w:left="3560" w:hanging="420"/>
      </w:pPr>
      <w:rPr>
        <w:rFonts w:hint="default" w:ascii="Wingdings" w:hAnsi="Wingdings"/>
      </w:rPr>
    </w:lvl>
    <w:lvl w:ilvl="8">
      <w:start w:val="1"/>
      <w:numFmt w:val="bullet"/>
      <w:isLgl w:val="false"/>
      <w:suff w:val="tab"/>
      <w:lvlText w:val=""/>
      <w:lvlJc w:val="left"/>
      <w:pPr>
        <w:ind w:left="3980" w:hanging="420"/>
      </w:pPr>
      <w:rPr>
        <w:rFonts w:hint="default" w:ascii="Wingdings" w:hAnsi="Wingdings"/>
      </w:rPr>
    </w:lvl>
  </w:abstractNum>
  <w:abstractNum w:abstractNumId="63">
    <w:multiLevelType w:val="hybridMultilevel"/>
    <w:lvl w:ilvl="0">
      <w:start w:val="1"/>
      <w:numFmt w:val="decimal"/>
      <w:pStyle w:val="1365"/>
      <w:isLgl w:val="false"/>
      <w:suff w:val="tab"/>
      <w:lvlText w:val="%1)"/>
      <w:lvlJc w:val="left"/>
      <w:pPr>
        <w:ind w:left="900" w:hanging="420"/>
      </w:pPr>
      <w:rPr>
        <w:sz w:val="24"/>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46"/>
  </w:num>
  <w:num w:numId="2">
    <w:abstractNumId w:val="8"/>
  </w:num>
  <w:num w:numId="3">
    <w:abstractNumId w:val="7"/>
  </w:num>
  <w:num w:numId="4">
    <w:abstractNumId w:val="6"/>
  </w:num>
  <w:num w:numId="5">
    <w:abstractNumId w:val="5"/>
  </w:num>
  <w:num w:numId="6">
    <w:abstractNumId w:val="16"/>
  </w:num>
  <w:num w:numId="7">
    <w:abstractNumId w:val="52"/>
  </w:num>
  <w:num w:numId="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0"/>
  </w:num>
  <w:num w:numId="10">
    <w:abstractNumId w:val="39"/>
  </w:num>
  <w:num w:numId="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num>
  <w:num w:numId="13">
    <w:abstractNumId w:val="63"/>
  </w:num>
  <w:num w:numId="14">
    <w:abstractNumId w:val="36"/>
  </w:num>
  <w:num w:numId="15">
    <w:abstractNumId w:val="15"/>
  </w:num>
  <w:num w:numId="16">
    <w:abstractNumId w:val="27"/>
  </w:num>
  <w:num w:numId="17">
    <w:abstractNumId w:val="62"/>
  </w:num>
  <w:num w:numId="18">
    <w:abstractNumId w:val="29"/>
  </w:num>
  <w:num w:numId="19">
    <w:abstractNumId w:val="26"/>
  </w:num>
  <w:num w:numId="20">
    <w:abstractNumId w:val="42"/>
  </w:num>
  <w:num w:numId="21">
    <w:abstractNumId w:val="9"/>
  </w:num>
  <w:num w:numId="22">
    <w:abstractNumId w:val="28"/>
  </w:num>
  <w:num w:numId="23">
    <w:abstractNumId w:val="11"/>
  </w:num>
  <w:num w:numId="24">
    <w:abstractNumId w:val="60"/>
    <w:lvlOverride w:ilvl="0">
      <w:lvl w:ilvl="0">
        <w:start w:val="2"/>
        <w:numFmt w:val="decimal"/>
        <w:pStyle w:val="1616"/>
        <w:isLgl w:val="false"/>
        <w:suff w:val="tab"/>
        <w:lvlText w:val="%1"/>
        <w:lvlJc w:val="left"/>
        <w:pPr>
          <w:ind w:left="420" w:hanging="420"/>
        </w:pPr>
        <w:rPr>
          <w:rFonts w:hint="default"/>
        </w:rPr>
      </w:lvl>
    </w:lvlOverride>
    <w:lvlOverride w:ilvl="1">
      <w:lvl w:ilvl="1">
        <w:start w:val="1"/>
        <w:numFmt w:val="decimal"/>
        <w:pStyle w:val="1774"/>
        <w:isLgl w:val="false"/>
        <w:suff w:val="tab"/>
        <w:lvlText w:val="表 1-%2 "/>
        <w:lvlJc w:val="left"/>
        <w:pPr>
          <w:ind w:left="5824" w:hanging="720"/>
        </w:pPr>
        <w:rPr>
          <w:rFonts w:hint="default" w:ascii="Times New Roman" w:hAnsi="Times New Roman" w:eastAsia="黑体"/>
          <w:sz w:val="21"/>
        </w:rPr>
      </w:lvl>
    </w:lvlOverride>
    <w:lvlOverride w:ilvl="2">
      <w:lvl w:ilvl="2">
        <w:start w:val="1"/>
        <w:numFmt w:val="decimal"/>
        <w:isLgl w:val="false"/>
        <w:suff w:val="tab"/>
        <w:lvlText w:val="%1.%2.%3"/>
        <w:lvlJc w:val="left"/>
        <w:pPr>
          <w:ind w:left="720" w:hanging="720"/>
        </w:pPr>
        <w:rPr>
          <w:rFonts w:hint="default"/>
        </w:rPr>
      </w:lvl>
    </w:lvlOverride>
    <w:lvlOverride w:ilvl="3">
      <w:lvl w:ilvl="3">
        <w:start w:val="1"/>
        <w:numFmt w:val="decimal"/>
        <w:isLgl w:val="false"/>
        <w:suff w:val="tab"/>
        <w:lvlText w:val="%1.%2.%3.%4"/>
        <w:lvlJc w:val="left"/>
        <w:pPr>
          <w:ind w:left="1080" w:hanging="1080"/>
        </w:pPr>
        <w:rPr>
          <w:rFonts w:hint="default"/>
        </w:rPr>
      </w:lvl>
    </w:lvlOverride>
    <w:lvlOverride w:ilvl="4">
      <w:lvl w:ilvl="4">
        <w:start w:val="1"/>
        <w:numFmt w:val="decimal"/>
        <w:isLgl w:val="false"/>
        <w:suff w:val="tab"/>
        <w:lvlText w:val="%1.%2.%3.%4.%5"/>
        <w:lvlJc w:val="left"/>
        <w:pPr>
          <w:ind w:left="1440" w:hanging="1440"/>
        </w:pPr>
        <w:rPr>
          <w:rFonts w:hint="default"/>
        </w:rPr>
      </w:lvl>
    </w:lvlOverride>
    <w:lvlOverride w:ilvl="5">
      <w:lvl w:ilvl="5">
        <w:start w:val="1"/>
        <w:numFmt w:val="decimal"/>
        <w:isLgl w:val="false"/>
        <w:suff w:val="tab"/>
        <w:lvlText w:val="%1.%2.%3.%4.%5.%6"/>
        <w:lvlJc w:val="left"/>
        <w:pPr>
          <w:ind w:left="1440" w:hanging="1440"/>
        </w:pPr>
        <w:rPr>
          <w:rFonts w:hint="default"/>
        </w:rPr>
      </w:lvl>
    </w:lvlOverride>
    <w:lvlOverride w:ilvl="6">
      <w:lvl w:ilvl="6">
        <w:start w:val="1"/>
        <w:numFmt w:val="decimal"/>
        <w:isLgl w:val="false"/>
        <w:suff w:val="tab"/>
        <w:lvlText w:val="%1.%2.%3.%4.%5.%6.%7"/>
        <w:lvlJc w:val="left"/>
        <w:pPr>
          <w:ind w:left="1800" w:hanging="1800"/>
        </w:pPr>
        <w:rPr>
          <w:rFonts w:hint="default"/>
        </w:rPr>
      </w:lvl>
    </w:lvlOverride>
    <w:lvlOverride w:ilvl="7">
      <w:lvl w:ilvl="7">
        <w:start w:val="1"/>
        <w:numFmt w:val="decimal"/>
        <w:isLgl w:val="false"/>
        <w:suff w:val="tab"/>
        <w:lvlText w:val="%1.%2.%3.%4.%5.%6.%7.%8"/>
        <w:lvlJc w:val="left"/>
        <w:pPr>
          <w:ind w:left="2160" w:hanging="2160"/>
        </w:pPr>
        <w:rPr>
          <w:rFonts w:hint="default"/>
        </w:rPr>
      </w:lvl>
    </w:lvlOverride>
    <w:lvlOverride w:ilvl="8">
      <w:lvl w:ilvl="8">
        <w:start w:val="1"/>
        <w:numFmt w:val="decimal"/>
        <w:isLgl w:val="false"/>
        <w:suff w:val="tab"/>
        <w:lvlText w:val="%1.%2.%3.%4.%5.%6.%7.%8.%9"/>
        <w:lvlJc w:val="left"/>
        <w:pPr>
          <w:ind w:left="2160" w:hanging="2160"/>
        </w:pPr>
        <w:rPr>
          <w:rFonts w:hint="default"/>
        </w:rPr>
      </w:lvl>
    </w:lvlOverride>
  </w:num>
  <w:num w:numId="25">
    <w:abstractNumId w:val="54"/>
  </w:num>
  <w:num w:numId="26">
    <w:abstractNumId w:val="18"/>
  </w:num>
  <w:num w:numId="27">
    <w:abstractNumId w:val="37"/>
  </w:num>
  <w:num w:numId="28">
    <w:abstractNumId w:val="21"/>
  </w:num>
  <w:num w:numId="29">
    <w:abstractNumId w:val="56"/>
  </w:num>
  <w:num w:numId="30">
    <w:abstractNumId w:val="48"/>
  </w:num>
  <w:num w:numId="31">
    <w:abstractNumId w:val="58"/>
  </w:num>
  <w:num w:numId="32">
    <w:abstractNumId w:val="47"/>
  </w:num>
  <w:num w:numId="33">
    <w:abstractNumId w:val="61"/>
  </w:num>
  <w:num w:numId="34">
    <w:abstractNumId w:val="55"/>
  </w:num>
  <w:num w:numId="35">
    <w:abstractNumId w:val="19"/>
  </w:num>
  <w:num w:numId="36">
    <w:abstractNumId w:val="10"/>
  </w:num>
  <w:num w:numId="37">
    <w:abstractNumId w:val="59"/>
  </w:num>
  <w:num w:numId="38">
    <w:abstractNumId w:val="32"/>
  </w:num>
  <w:num w:numId="39">
    <w:abstractNumId w:val="17"/>
  </w:num>
  <w:num w:numId="40">
    <w:abstractNumId w:val="44"/>
  </w:num>
  <w:num w:numId="41">
    <w:abstractNumId w:val="41"/>
  </w:num>
  <w:num w:numId="42">
    <w:abstractNumId w:val="57"/>
  </w:num>
  <w:num w:numId="43">
    <w:abstractNumId w:val="38"/>
  </w:num>
  <w:num w:numId="44">
    <w:abstractNumId w:val="24"/>
  </w:num>
  <w:num w:numId="45">
    <w:abstractNumId w:val="35"/>
  </w:num>
  <w:num w:numId="46">
    <w:abstractNumId w:val="53"/>
  </w:num>
  <w:num w:numId="47">
    <w:abstractNumId w:val="23"/>
  </w:num>
  <w:num w:numId="48">
    <w:abstractNumId w:val="13"/>
  </w:num>
  <w:num w:numId="49">
    <w:abstractNumId w:val="34"/>
  </w:num>
  <w:num w:numId="50">
    <w:abstractNumId w:val="25"/>
  </w:num>
  <w:num w:numId="51">
    <w:abstractNumId w:val="0"/>
  </w:num>
  <w:num w:numId="52">
    <w:abstractNumId w:val="4"/>
  </w:num>
  <w:num w:numId="53">
    <w:abstractNumId w:val="40"/>
  </w:num>
  <w:num w:numId="54">
    <w:abstractNumId w:val="1"/>
  </w:num>
  <w:num w:numId="55">
    <w:abstractNumId w:val="22"/>
  </w:num>
  <w:num w:numId="56">
    <w:abstractNumId w:val="3"/>
  </w:num>
  <w:num w:numId="57">
    <w:abstractNumId w:val="12"/>
  </w:num>
  <w:num w:numId="58">
    <w:abstractNumId w:val="20"/>
  </w:num>
  <w:num w:numId="59">
    <w:abstractNumId w:val="2"/>
  </w:num>
  <w:num w:numId="60">
    <w:abstractNumId w:val="33"/>
  </w:num>
  <w:num w:numId="61">
    <w:abstractNumId w:val="30"/>
  </w:num>
  <w:num w:numId="62">
    <w:abstractNumId w:val="31"/>
  </w:num>
  <w:num w:numId="63">
    <w:abstractNumId w:val="49"/>
  </w:num>
  <w:num w:numId="6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6">
    <w:name w:val="Heading 1 Char"/>
    <w:basedOn w:val="1059"/>
    <w:link w:val="1050"/>
    <w:uiPriority w:val="9"/>
    <w:rPr>
      <w:rFonts w:ascii="Arial" w:hAnsi="Arial" w:eastAsia="Arial" w:cs="Arial"/>
      <w:sz w:val="40"/>
      <w:szCs w:val="40"/>
    </w:rPr>
  </w:style>
  <w:style w:type="character" w:styleId="907">
    <w:name w:val="Heading 2 Char"/>
    <w:basedOn w:val="1059"/>
    <w:link w:val="1051"/>
    <w:uiPriority w:val="9"/>
    <w:rPr>
      <w:rFonts w:ascii="Arial" w:hAnsi="Arial" w:eastAsia="Arial" w:cs="Arial"/>
      <w:sz w:val="34"/>
    </w:rPr>
  </w:style>
  <w:style w:type="character" w:styleId="908">
    <w:name w:val="Heading 3 Char"/>
    <w:basedOn w:val="1059"/>
    <w:link w:val="1052"/>
    <w:uiPriority w:val="9"/>
    <w:rPr>
      <w:rFonts w:ascii="Arial" w:hAnsi="Arial" w:eastAsia="Arial" w:cs="Arial"/>
      <w:sz w:val="30"/>
      <w:szCs w:val="30"/>
    </w:rPr>
  </w:style>
  <w:style w:type="character" w:styleId="909">
    <w:name w:val="Heading 4 Char"/>
    <w:basedOn w:val="1059"/>
    <w:link w:val="1053"/>
    <w:uiPriority w:val="9"/>
    <w:rPr>
      <w:rFonts w:ascii="Arial" w:hAnsi="Arial" w:eastAsia="Arial" w:cs="Arial"/>
      <w:b/>
      <w:bCs/>
      <w:sz w:val="26"/>
      <w:szCs w:val="26"/>
    </w:rPr>
  </w:style>
  <w:style w:type="character" w:styleId="910">
    <w:name w:val="Heading 5 Char"/>
    <w:basedOn w:val="1059"/>
    <w:link w:val="1054"/>
    <w:uiPriority w:val="9"/>
    <w:rPr>
      <w:rFonts w:ascii="Arial" w:hAnsi="Arial" w:eastAsia="Arial" w:cs="Arial"/>
      <w:b/>
      <w:bCs/>
      <w:sz w:val="24"/>
      <w:szCs w:val="24"/>
    </w:rPr>
  </w:style>
  <w:style w:type="character" w:styleId="911">
    <w:name w:val="Heading 6 Char"/>
    <w:basedOn w:val="1059"/>
    <w:link w:val="1055"/>
    <w:uiPriority w:val="9"/>
    <w:rPr>
      <w:rFonts w:ascii="Arial" w:hAnsi="Arial" w:eastAsia="Arial" w:cs="Arial"/>
      <w:b/>
      <w:bCs/>
      <w:sz w:val="22"/>
      <w:szCs w:val="22"/>
    </w:rPr>
  </w:style>
  <w:style w:type="character" w:styleId="912">
    <w:name w:val="Heading 7 Char"/>
    <w:basedOn w:val="1059"/>
    <w:link w:val="1056"/>
    <w:uiPriority w:val="9"/>
    <w:rPr>
      <w:rFonts w:ascii="Arial" w:hAnsi="Arial" w:eastAsia="Arial" w:cs="Arial"/>
      <w:b/>
      <w:bCs/>
      <w:i/>
      <w:iCs/>
      <w:sz w:val="22"/>
      <w:szCs w:val="22"/>
    </w:rPr>
  </w:style>
  <w:style w:type="character" w:styleId="913">
    <w:name w:val="Heading 8 Char"/>
    <w:basedOn w:val="1059"/>
    <w:link w:val="1057"/>
    <w:uiPriority w:val="9"/>
    <w:rPr>
      <w:rFonts w:ascii="Arial" w:hAnsi="Arial" w:eastAsia="Arial" w:cs="Arial"/>
      <w:i/>
      <w:iCs/>
      <w:sz w:val="22"/>
      <w:szCs w:val="22"/>
    </w:rPr>
  </w:style>
  <w:style w:type="character" w:styleId="914">
    <w:name w:val="Heading 9 Char"/>
    <w:basedOn w:val="1059"/>
    <w:link w:val="1058"/>
    <w:uiPriority w:val="9"/>
    <w:rPr>
      <w:rFonts w:ascii="Arial" w:hAnsi="Arial" w:eastAsia="Arial" w:cs="Arial"/>
      <w:i/>
      <w:iCs/>
      <w:sz w:val="21"/>
      <w:szCs w:val="21"/>
    </w:rPr>
  </w:style>
  <w:style w:type="character" w:styleId="915">
    <w:name w:val="Title Char"/>
    <w:basedOn w:val="1059"/>
    <w:link w:val="1119"/>
    <w:uiPriority w:val="10"/>
    <w:rPr>
      <w:sz w:val="48"/>
      <w:szCs w:val="48"/>
    </w:rPr>
  </w:style>
  <w:style w:type="character" w:styleId="916">
    <w:name w:val="Subtitle Char"/>
    <w:basedOn w:val="1059"/>
    <w:link w:val="1102"/>
    <w:uiPriority w:val="11"/>
    <w:rPr>
      <w:sz w:val="24"/>
      <w:szCs w:val="24"/>
    </w:rPr>
  </w:style>
  <w:style w:type="character" w:styleId="917">
    <w:name w:val="Quote Char"/>
    <w:link w:val="1166"/>
    <w:uiPriority w:val="29"/>
    <w:rPr>
      <w:i/>
    </w:rPr>
  </w:style>
  <w:style w:type="character" w:styleId="918">
    <w:name w:val="Intense Quote Char"/>
    <w:link w:val="1174"/>
    <w:uiPriority w:val="30"/>
    <w:rPr>
      <w:i/>
    </w:rPr>
  </w:style>
  <w:style w:type="character" w:styleId="919">
    <w:name w:val="Footer Char"/>
    <w:basedOn w:val="1059"/>
    <w:link w:val="1097"/>
    <w:uiPriority w:val="99"/>
  </w:style>
  <w:style w:type="character" w:styleId="920">
    <w:name w:val="Caption Char"/>
    <w:basedOn w:val="1071"/>
    <w:link w:val="1097"/>
    <w:uiPriority w:val="99"/>
  </w:style>
  <w:style w:type="table" w:styleId="921">
    <w:name w:val="Table Grid Light"/>
    <w:basedOn w:val="10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2">
    <w:name w:val="Plain Table 1"/>
    <w:basedOn w:val="10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2"/>
    <w:basedOn w:val="10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name w:val="Plain Table 3"/>
    <w:basedOn w:val="10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name w:val="Plain Table 4"/>
    <w:basedOn w:val="10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name w:val="Plain Table 5"/>
    <w:basedOn w:val="10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7">
    <w:name w:val="Grid Table 1 Light"/>
    <w:basedOn w:val="10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8">
    <w:name w:val="Grid Table 1 Light - Accent 1"/>
    <w:basedOn w:val="10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9">
    <w:name w:val="Grid Table 1 Light - Accent 2"/>
    <w:basedOn w:val="10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0">
    <w:name w:val="Grid Table 1 Light - Accent 3"/>
    <w:basedOn w:val="10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1">
    <w:name w:val="Grid Table 1 Light - Accent 4"/>
    <w:basedOn w:val="10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2">
    <w:name w:val="Grid Table 1 Light - Accent 5"/>
    <w:basedOn w:val="10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3">
    <w:name w:val="Grid Table 1 Light - Accent 6"/>
    <w:basedOn w:val="10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4">
    <w:name w:val="Grid Table 2"/>
    <w:basedOn w:val="10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5">
    <w:name w:val="Grid Table 2 - Accent 1"/>
    <w:basedOn w:val="10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6">
    <w:name w:val="Grid Table 2 - Accent 2"/>
    <w:basedOn w:val="10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2 - Accent 3"/>
    <w:basedOn w:val="10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2 - Accent 4"/>
    <w:basedOn w:val="10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2 - Accent 5"/>
    <w:basedOn w:val="10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0">
    <w:name w:val="Grid Table 2 - Accent 6"/>
    <w:basedOn w:val="10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1">
    <w:name w:val="Grid Table 3"/>
    <w:basedOn w:val="10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1"/>
    <w:basedOn w:val="10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2"/>
    <w:basedOn w:val="10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3"/>
    <w:basedOn w:val="10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4"/>
    <w:basedOn w:val="10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5"/>
    <w:basedOn w:val="10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6"/>
    <w:basedOn w:val="10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4"/>
    <w:basedOn w:val="10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name w:val="Grid Table 4 - Accent 1"/>
    <w:basedOn w:val="10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0">
    <w:name w:val="Grid Table 4 - Accent 2"/>
    <w:basedOn w:val="10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1">
    <w:name w:val="Grid Table 4 - Accent 3"/>
    <w:basedOn w:val="10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2">
    <w:name w:val="Grid Table 4 - Accent 4"/>
    <w:basedOn w:val="10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3">
    <w:name w:val="Grid Table 4 - Accent 5"/>
    <w:basedOn w:val="10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4">
    <w:name w:val="Grid Table 4 - Accent 6"/>
    <w:basedOn w:val="10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5">
    <w:name w:val="Grid Table 5 Dark"/>
    <w:basedOn w:val="10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6">
    <w:name w:val="Grid Table 5 Dark- Accent 1"/>
    <w:basedOn w:val="10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7">
    <w:name w:val="Grid Table 5 Dark - Accent 2"/>
    <w:basedOn w:val="10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8">
    <w:name w:val="Grid Table 5 Dark - Accent 3"/>
    <w:basedOn w:val="10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9">
    <w:name w:val="Grid Table 5 Dark- Accent 4"/>
    <w:basedOn w:val="10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0">
    <w:name w:val="Grid Table 5 Dark - Accent 5"/>
    <w:basedOn w:val="10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1">
    <w:name w:val="Grid Table 5 Dark - Accent 6"/>
    <w:basedOn w:val="10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2">
    <w:name w:val="Grid Table 6 Colorful"/>
    <w:basedOn w:val="10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3">
    <w:name w:val="Grid Table 6 Colorful - Accent 1"/>
    <w:basedOn w:val="10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4">
    <w:name w:val="Grid Table 6 Colorful - Accent 2"/>
    <w:basedOn w:val="10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5">
    <w:name w:val="Grid Table 6 Colorful - Accent 3"/>
    <w:basedOn w:val="10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6">
    <w:name w:val="Grid Table 6 Colorful - Accent 4"/>
    <w:basedOn w:val="10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7">
    <w:name w:val="Grid Table 6 Colorful - Accent 5"/>
    <w:basedOn w:val="10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8">
    <w:name w:val="Grid Table 6 Colorful - Accent 6"/>
    <w:basedOn w:val="10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9">
    <w:name w:val="Grid Table 7 Colorful"/>
    <w:basedOn w:val="10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0">
    <w:name w:val="Grid Table 7 Colorful - Accent 1"/>
    <w:basedOn w:val="10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1">
    <w:name w:val="Grid Table 7 Colorful - Accent 2"/>
    <w:basedOn w:val="10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2">
    <w:name w:val="Grid Table 7 Colorful - Accent 3"/>
    <w:basedOn w:val="10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3">
    <w:name w:val="Grid Table 7 Colorful - Accent 4"/>
    <w:basedOn w:val="10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4">
    <w:name w:val="Grid Table 7 Colorful - Accent 5"/>
    <w:basedOn w:val="10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5">
    <w:name w:val="Grid Table 7 Colorful - Accent 6"/>
    <w:basedOn w:val="10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6">
    <w:name w:val="List Table 1 Light"/>
    <w:basedOn w:val="10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name w:val="List Table 1 Light - Accent 1"/>
    <w:basedOn w:val="10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8">
    <w:name w:val="List Table 1 Light - Accent 2"/>
    <w:basedOn w:val="10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9">
    <w:name w:val="List Table 1 Light - Accent 3"/>
    <w:basedOn w:val="10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0">
    <w:name w:val="List Table 1 Light - Accent 4"/>
    <w:basedOn w:val="10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1">
    <w:name w:val="List Table 1 Light - Accent 5"/>
    <w:basedOn w:val="10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2">
    <w:name w:val="List Table 1 Light - Accent 6"/>
    <w:basedOn w:val="10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3">
    <w:name w:val="List Table 2"/>
    <w:basedOn w:val="10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4">
    <w:name w:val="List Table 2 - Accent 1"/>
    <w:basedOn w:val="10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5">
    <w:name w:val="List Table 2 - Accent 2"/>
    <w:basedOn w:val="10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6">
    <w:name w:val="List Table 2 - Accent 3"/>
    <w:basedOn w:val="10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7">
    <w:name w:val="List Table 2 - Accent 4"/>
    <w:basedOn w:val="10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8">
    <w:name w:val="List Table 2 - Accent 5"/>
    <w:basedOn w:val="10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9">
    <w:name w:val="List Table 2 - Accent 6"/>
    <w:basedOn w:val="10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0">
    <w:name w:val="List Table 3"/>
    <w:basedOn w:val="10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1">
    <w:name w:val="List Table 3 - Accent 1"/>
    <w:basedOn w:val="10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2">
    <w:name w:val="List Table 3 - Accent 2"/>
    <w:basedOn w:val="10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3">
    <w:name w:val="List Table 3 - Accent 3"/>
    <w:basedOn w:val="10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4">
    <w:name w:val="List Table 3 - Accent 4"/>
    <w:basedOn w:val="10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5">
    <w:name w:val="List Table 3 - Accent 5"/>
    <w:basedOn w:val="10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6">
    <w:name w:val="List Table 3 - Accent 6"/>
    <w:basedOn w:val="10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7">
    <w:name w:val="List Table 4"/>
    <w:basedOn w:val="10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4 - Accent 1"/>
    <w:basedOn w:val="10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4 - Accent 2"/>
    <w:basedOn w:val="10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0">
    <w:name w:val="List Table 4 - Accent 3"/>
    <w:basedOn w:val="10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1">
    <w:name w:val="List Table 4 - Accent 4"/>
    <w:basedOn w:val="10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2">
    <w:name w:val="List Table 4 - Accent 5"/>
    <w:basedOn w:val="10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3">
    <w:name w:val="List Table 4 - Accent 6"/>
    <w:basedOn w:val="10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4">
    <w:name w:val="List Table 5 Dark"/>
    <w:basedOn w:val="10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1"/>
    <w:basedOn w:val="10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2"/>
    <w:basedOn w:val="10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3"/>
    <w:basedOn w:val="10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4"/>
    <w:basedOn w:val="10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5"/>
    <w:basedOn w:val="10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6"/>
    <w:basedOn w:val="10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6 Colorful"/>
    <w:basedOn w:val="10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2">
    <w:name w:val="List Table 6 Colorful - Accent 1"/>
    <w:basedOn w:val="10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3">
    <w:name w:val="List Table 6 Colorful - Accent 2"/>
    <w:basedOn w:val="10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4">
    <w:name w:val="List Table 6 Colorful - Accent 3"/>
    <w:basedOn w:val="10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5">
    <w:name w:val="List Table 6 Colorful - Accent 4"/>
    <w:basedOn w:val="10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6">
    <w:name w:val="List Table 6 Colorful - Accent 5"/>
    <w:basedOn w:val="10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7">
    <w:name w:val="List Table 6 Colorful - Accent 6"/>
    <w:basedOn w:val="10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8">
    <w:name w:val="List Table 7 Colorful"/>
    <w:basedOn w:val="10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9">
    <w:name w:val="List Table 7 Colorful - Accent 1"/>
    <w:basedOn w:val="10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0">
    <w:name w:val="List Table 7 Colorful - Accent 2"/>
    <w:basedOn w:val="10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1">
    <w:name w:val="List Table 7 Colorful - Accent 3"/>
    <w:basedOn w:val="10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2">
    <w:name w:val="List Table 7 Colorful - Accent 4"/>
    <w:basedOn w:val="10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3">
    <w:name w:val="List Table 7 Colorful - Accent 5"/>
    <w:basedOn w:val="10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4">
    <w:name w:val="List Table 7 Colorful - Accent 6"/>
    <w:basedOn w:val="10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5">
    <w:name w:val="Lined - Accent"/>
    <w:basedOn w:val="10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6">
    <w:name w:val="Lined - Accent 1"/>
    <w:basedOn w:val="10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7">
    <w:name w:val="Lined - Accent 2"/>
    <w:basedOn w:val="10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8">
    <w:name w:val="Lined - Accent 3"/>
    <w:basedOn w:val="10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9">
    <w:name w:val="Lined - Accent 4"/>
    <w:basedOn w:val="10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0">
    <w:name w:val="Lined - Accent 5"/>
    <w:basedOn w:val="10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1">
    <w:name w:val="Lined - Accent 6"/>
    <w:basedOn w:val="10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2">
    <w:name w:val="Bordered &amp; Lined - Accent"/>
    <w:basedOn w:val="10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Bordered &amp; Lined - Accent 1"/>
    <w:basedOn w:val="10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Bordered &amp; Lined - Accent 2"/>
    <w:basedOn w:val="10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Bordered &amp; Lined - Accent 3"/>
    <w:basedOn w:val="10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Bordered &amp; Lined - Accent 4"/>
    <w:basedOn w:val="10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Bordered &amp; Lined - Accent 5"/>
    <w:basedOn w:val="10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Bordered &amp; Lined - Accent 6"/>
    <w:basedOn w:val="10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w:basedOn w:val="10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0">
    <w:name w:val="Bordered - Accent 1"/>
    <w:basedOn w:val="10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1">
    <w:name w:val="Bordered - Accent 2"/>
    <w:basedOn w:val="10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2">
    <w:name w:val="Bordered - Accent 3"/>
    <w:basedOn w:val="10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3">
    <w:name w:val="Bordered - Accent 4"/>
    <w:basedOn w:val="10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4">
    <w:name w:val="Bordered - Accent 5"/>
    <w:basedOn w:val="10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5">
    <w:name w:val="Bordered - Accent 6"/>
    <w:basedOn w:val="10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6">
    <w:name w:val="Footnote Text Char"/>
    <w:link w:val="1105"/>
    <w:uiPriority w:val="99"/>
    <w:rPr>
      <w:sz w:val="18"/>
    </w:rPr>
  </w:style>
  <w:style w:type="character" w:styleId="1047">
    <w:name w:val="Endnote Text Char"/>
    <w:link w:val="1095"/>
    <w:uiPriority w:val="99"/>
    <w:rPr>
      <w:sz w:val="20"/>
    </w:rPr>
  </w:style>
  <w:style w:type="paragraph" w:styleId="1048">
    <w:name w:val="TOC Heading"/>
    <w:uiPriority w:val="39"/>
    <w:unhideWhenUsed/>
  </w:style>
  <w:style w:type="paragraph" w:styleId="1049" w:default="1">
    <w:name w:val="Normal"/>
    <w:qFormat/>
    <w:pPr>
      <w:jc w:val="both"/>
      <w:widowControl w:val="off"/>
    </w:pPr>
    <w:rPr>
      <w:sz w:val="21"/>
      <w:szCs w:val="24"/>
    </w:rPr>
  </w:style>
  <w:style w:type="paragraph" w:styleId="1050">
    <w:name w:val="Heading 1"/>
    <w:basedOn w:val="1049"/>
    <w:next w:val="1063"/>
    <w:link w:val="1137"/>
    <w:qFormat/>
    <w:pPr>
      <w:jc w:val="center"/>
      <w:keepLines/>
      <w:keepNext/>
      <w:spacing w:line="360" w:lineRule="auto"/>
      <w:outlineLvl w:val="0"/>
    </w:pPr>
    <w:rPr>
      <w:b/>
      <w:bCs/>
      <w:sz w:val="32"/>
      <w:szCs w:val="44"/>
    </w:rPr>
  </w:style>
  <w:style w:type="paragraph" w:styleId="1051">
    <w:name w:val="Heading 2"/>
    <w:basedOn w:val="1064"/>
    <w:next w:val="1049"/>
    <w:link w:val="1144"/>
    <w:uiPriority w:val="9"/>
    <w:unhideWhenUsed/>
    <w:qFormat/>
    <w:pPr>
      <w:keepLines/>
      <w:keepNext/>
      <w:spacing w:before="260" w:after="260" w:line="416" w:lineRule="auto"/>
      <w:outlineLvl w:val="1"/>
    </w:pPr>
    <w:rPr>
      <w:rFonts w:ascii="等线 Light" w:hAnsi="等线 Light" w:eastAsia="等线 Light"/>
      <w:b/>
      <w:bCs/>
      <w:sz w:val="32"/>
      <w:szCs w:val="32"/>
    </w:rPr>
  </w:style>
  <w:style w:type="paragraph" w:styleId="1052">
    <w:name w:val="Heading 3"/>
    <w:basedOn w:val="1049"/>
    <w:next w:val="1049"/>
    <w:link w:val="1140"/>
    <w:uiPriority w:val="9"/>
    <w:unhideWhenUsed/>
    <w:qFormat/>
    <w:pPr>
      <w:keepLines/>
      <w:keepNext/>
      <w:spacing w:before="260" w:after="260" w:line="416" w:lineRule="auto"/>
      <w:outlineLvl w:val="2"/>
    </w:pPr>
    <w:rPr>
      <w:b/>
      <w:bCs/>
      <w:sz w:val="32"/>
      <w:szCs w:val="32"/>
    </w:rPr>
  </w:style>
  <w:style w:type="paragraph" w:styleId="1053">
    <w:name w:val="Heading 4"/>
    <w:basedOn w:val="1049"/>
    <w:next w:val="1049"/>
    <w:link w:val="1150"/>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1054">
    <w:name w:val="Heading 5"/>
    <w:next w:val="1049"/>
    <w:link w:val="1151"/>
    <w:qFormat/>
    <w:pPr>
      <w:numPr>
        <w:ilvl w:val="4"/>
        <w:numId w:val="1"/>
      </w:numPr>
      <w:keepLines/>
      <w:keepNext/>
      <w:spacing w:before="320" w:after="120" w:line="276" w:lineRule="auto"/>
      <w:outlineLvl w:val="4"/>
    </w:pPr>
    <w:rPr>
      <w:rFonts w:ascii="仿宋" w:hAnsi="仿宋" w:eastAsia="仿宋"/>
      <w:b/>
      <w:bCs/>
      <w:sz w:val="28"/>
      <w:szCs w:val="22"/>
    </w:rPr>
  </w:style>
  <w:style w:type="paragraph" w:styleId="1055">
    <w:name w:val="Heading 6"/>
    <w:next w:val="1049"/>
    <w:link w:val="1152"/>
    <w:qFormat/>
    <w:pPr>
      <w:numPr>
        <w:ilvl w:val="5"/>
        <w:numId w:val="1"/>
      </w:numPr>
      <w:keepLines/>
      <w:keepNext/>
      <w:spacing w:before="320" w:after="120" w:line="276" w:lineRule="auto"/>
      <w:outlineLvl w:val="5"/>
    </w:pPr>
    <w:rPr>
      <w:rFonts w:ascii="仿宋" w:hAnsi="仿宋" w:eastAsia="仿宋"/>
      <w:b/>
      <w:bCs/>
      <w:iCs/>
      <w:color w:val="000000"/>
      <w:sz w:val="24"/>
      <w:szCs w:val="22"/>
    </w:rPr>
  </w:style>
  <w:style w:type="paragraph" w:styleId="1056">
    <w:name w:val="Heading 7"/>
    <w:next w:val="1049"/>
    <w:link w:val="1153"/>
    <w:uiPriority w:val="9"/>
    <w:qFormat/>
    <w:pPr>
      <w:numPr>
        <w:ilvl w:val="6"/>
        <w:numId w:val="1"/>
      </w:numPr>
      <w:keepLines/>
      <w:keepNext/>
      <w:spacing w:before="320" w:after="120" w:line="276" w:lineRule="auto"/>
      <w:outlineLvl w:val="6"/>
    </w:pPr>
    <w:rPr>
      <w:rFonts w:ascii="仿宋" w:hAnsi="仿宋" w:eastAsia="仿宋"/>
      <w:b/>
      <w:bCs/>
      <w:iCs/>
      <w:color w:val="3f3f3f"/>
      <w:sz w:val="24"/>
      <w:szCs w:val="22"/>
    </w:rPr>
  </w:style>
  <w:style w:type="paragraph" w:styleId="1057">
    <w:name w:val="Heading 8"/>
    <w:next w:val="1049"/>
    <w:link w:val="1154"/>
    <w:uiPriority w:val="9"/>
    <w:qFormat/>
    <w:pPr>
      <w:numPr>
        <w:ilvl w:val="7"/>
        <w:numId w:val="1"/>
      </w:numPr>
      <w:keepLines/>
      <w:keepNext/>
      <w:spacing w:before="320" w:after="120" w:line="276" w:lineRule="auto"/>
      <w:outlineLvl w:val="7"/>
    </w:pPr>
    <w:rPr>
      <w:rFonts w:ascii="仿宋" w:hAnsi="仿宋" w:eastAsia="仿宋"/>
      <w:b/>
      <w:bCs/>
      <w:color w:val="000000"/>
      <w:sz w:val="21"/>
    </w:rPr>
  </w:style>
  <w:style w:type="paragraph" w:styleId="1058">
    <w:name w:val="Heading 9"/>
    <w:next w:val="1049"/>
    <w:link w:val="1155"/>
    <w:uiPriority w:val="9"/>
    <w:qFormat/>
    <w:pPr>
      <w:numPr>
        <w:ilvl w:val="8"/>
        <w:numId w:val="1"/>
      </w:numPr>
      <w:keepLines/>
      <w:keepNext/>
      <w:spacing w:before="320" w:after="120" w:line="276" w:lineRule="auto"/>
      <w:outlineLvl w:val="8"/>
    </w:pPr>
    <w:rPr>
      <w:rFonts w:ascii="仿宋" w:hAnsi="仿宋" w:eastAsia="仿宋"/>
      <w:b/>
      <w:bCs/>
      <w:iCs/>
      <w:color w:val="000000"/>
      <w:sz w:val="21"/>
    </w:rPr>
  </w:style>
  <w:style w:type="character" w:styleId="1059" w:default="1">
    <w:name w:val="Default Paragraph Font"/>
    <w:uiPriority w:val="1"/>
    <w:semiHidden/>
    <w:unhideWhenUsed/>
  </w:style>
  <w:style w:type="table" w:styleId="1060" w:default="1">
    <w:name w:val="Normal Table"/>
    <w:uiPriority w:val="99"/>
    <w:semiHidden/>
    <w:unhideWhenUsed/>
    <w:tblPr>
      <w:tblInd w:w="0" w:type="dxa"/>
      <w:tblCellMar>
        <w:left w:w="108" w:type="dxa"/>
        <w:top w:w="0" w:type="dxa"/>
        <w:right w:w="108" w:type="dxa"/>
        <w:bottom w:w="0" w:type="dxa"/>
      </w:tblCellMar>
    </w:tblPr>
  </w:style>
  <w:style w:type="numbering" w:styleId="1061" w:default="1">
    <w:name w:val="No List"/>
    <w:uiPriority w:val="99"/>
    <w:semiHidden/>
    <w:unhideWhenUsed/>
  </w:style>
  <w:style w:type="paragraph" w:styleId="1062">
    <w:name w:val="macro"/>
    <w:link w:val="1184"/>
    <w:uiPriority w:val="99"/>
    <w:unhideWhenUsed/>
    <w:qFormat/>
    <w:pPr>
      <w:jc w:val="cente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sz w:val="21"/>
      <w:szCs w:val="24"/>
    </w:rPr>
  </w:style>
  <w:style w:type="paragraph" w:styleId="1063" w:customStyle="1">
    <w:name w:val="正文缩进2字符"/>
    <w:basedOn w:val="1049"/>
    <w:qFormat/>
    <w:pPr>
      <w:ind w:firstLine="200"/>
      <w:spacing w:line="360" w:lineRule="auto"/>
    </w:pPr>
    <w:rPr>
      <w:szCs w:val="22"/>
    </w:rPr>
  </w:style>
  <w:style w:type="paragraph" w:styleId="1064" w:customStyle="1">
    <w:name w:val="List Paragraph1"/>
    <w:basedOn w:val="1049"/>
    <w:qFormat/>
    <w:pPr>
      <w:ind w:firstLine="420"/>
      <w:spacing w:line="360" w:lineRule="auto"/>
    </w:pPr>
    <w:rPr>
      <w:sz w:val="24"/>
      <w:szCs w:val="22"/>
    </w:rPr>
  </w:style>
  <w:style w:type="paragraph" w:styleId="1065">
    <w:name w:val="List 3"/>
    <w:basedOn w:val="1049"/>
    <w:uiPriority w:val="99"/>
    <w:unhideWhenUsed/>
    <w:qFormat/>
    <w:pPr>
      <w:contextualSpacing/>
      <w:ind w:left="100" w:hanging="200"/>
      <w:spacing w:line="360" w:lineRule="auto"/>
    </w:pPr>
    <w:rPr>
      <w:sz w:val="24"/>
    </w:rPr>
  </w:style>
  <w:style w:type="paragraph" w:styleId="1066">
    <w:name w:val="toc 7"/>
    <w:basedOn w:val="1049"/>
    <w:next w:val="1049"/>
    <w:uiPriority w:val="39"/>
    <w:unhideWhenUsed/>
    <w:qFormat/>
    <w:pPr>
      <w:ind w:left="1440" w:firstLine="200"/>
      <w:jc w:val="left"/>
      <w:spacing w:line="360" w:lineRule="auto"/>
      <w:widowControl/>
    </w:pPr>
    <w:rPr>
      <w:rFonts w:ascii="仿宋"/>
      <w:sz w:val="18"/>
      <w:szCs w:val="18"/>
    </w:rPr>
  </w:style>
  <w:style w:type="paragraph" w:styleId="1067">
    <w:name w:val="List Number 2"/>
    <w:basedOn w:val="1049"/>
    <w:qFormat/>
    <w:pPr>
      <w:ind w:left="1697" w:hanging="420"/>
      <w:jc w:val="left"/>
      <w:spacing w:line="440" w:lineRule="exact"/>
      <w:widowControl/>
      <w:tabs>
        <w:tab w:val="left" w:pos="1697" w:leader="none"/>
      </w:tabs>
    </w:pPr>
    <w:rPr>
      <w:rFonts w:eastAsia="Gulim"/>
      <w:sz w:val="24"/>
      <w:szCs w:val="20"/>
    </w:rPr>
  </w:style>
  <w:style w:type="paragraph" w:styleId="1068">
    <w:name w:val="index 8"/>
    <w:basedOn w:val="1049"/>
    <w:next w:val="1049"/>
    <w:uiPriority w:val="99"/>
    <w:unhideWhenUsed/>
    <w:qFormat/>
    <w:pPr>
      <w:ind w:left="1920" w:hanging="240"/>
      <w:jc w:val="left"/>
      <w:spacing w:line="360" w:lineRule="auto"/>
    </w:pPr>
    <w:rPr>
      <w:rFonts w:ascii="Dotum" w:hAnsi="Dotum"/>
      <w:sz w:val="20"/>
      <w:szCs w:val="20"/>
    </w:rPr>
  </w:style>
  <w:style w:type="paragraph" w:styleId="1069">
    <w:name w:val="List Number"/>
    <w:basedOn w:val="1049"/>
    <w:qFormat/>
    <w:pPr>
      <w:ind w:left="454" w:hanging="284"/>
      <w:jc w:val="left"/>
      <w:spacing w:line="440" w:lineRule="exact"/>
      <w:widowControl/>
      <w:tabs>
        <w:tab w:val="left" w:pos="454" w:leader="none"/>
      </w:tabs>
    </w:pPr>
    <w:rPr>
      <w:rFonts w:eastAsia="Gulim"/>
      <w:sz w:val="24"/>
      <w:szCs w:val="20"/>
    </w:rPr>
  </w:style>
  <w:style w:type="paragraph" w:styleId="1070">
    <w:name w:val="Normal Indent"/>
    <w:basedOn w:val="1049"/>
    <w:link w:val="1146"/>
    <w:qFormat/>
    <w:pPr>
      <w:ind w:firstLine="420"/>
    </w:pPr>
    <w:rPr>
      <w:szCs w:val="20"/>
    </w:rPr>
  </w:style>
  <w:style w:type="paragraph" w:styleId="1071">
    <w:name w:val="Caption"/>
    <w:basedOn w:val="1049"/>
    <w:next w:val="1049"/>
    <w:link w:val="1230"/>
    <w:qFormat/>
    <w:pPr>
      <w:ind w:firstLine="200"/>
      <w:jc w:val="left"/>
      <w:spacing w:before="120" w:after="120"/>
      <w:widowControl/>
    </w:pPr>
    <w:rPr>
      <w:rFonts w:ascii="仿宋"/>
      <w:b/>
      <w:bCs/>
      <w:color w:val="4f81bd"/>
      <w:sz w:val="18"/>
      <w:szCs w:val="18"/>
    </w:rPr>
  </w:style>
  <w:style w:type="paragraph" w:styleId="1072">
    <w:name w:val="index 5"/>
    <w:basedOn w:val="1049"/>
    <w:next w:val="1049"/>
    <w:qFormat/>
    <w:pPr>
      <w:ind w:firstLine="200"/>
    </w:pPr>
    <w:rPr>
      <w:rFonts w:ascii="宋体" w:hAnsi="宋体" w:eastAsia="Courier"/>
      <w:sz w:val="18"/>
      <w:szCs w:val="18"/>
    </w:rPr>
  </w:style>
  <w:style w:type="paragraph" w:styleId="1073">
    <w:name w:val="List Bullet"/>
    <w:basedOn w:val="1049"/>
    <w:uiPriority w:val="99"/>
    <w:unhideWhenUsed/>
    <w:qFormat/>
    <w:pPr>
      <w:numPr>
        <w:numId w:val="2"/>
      </w:numPr>
      <w:contextualSpacing/>
      <w:ind w:left="0" w:firstLine="0"/>
      <w:tabs>
        <w:tab w:val="clear" w:pos="360" w:leader="none"/>
      </w:tabs>
    </w:pPr>
    <w:rPr>
      <w:rFonts w:ascii="Dotum" w:hAnsi="Dotum" w:eastAsia="Dotum"/>
      <w:szCs w:val="22"/>
    </w:rPr>
  </w:style>
  <w:style w:type="paragraph" w:styleId="1074">
    <w:name w:val="Document Map"/>
    <w:basedOn w:val="1049"/>
    <w:link w:val="1156"/>
    <w:unhideWhenUsed/>
    <w:qFormat/>
    <w:pPr>
      <w:ind w:firstLine="200"/>
      <w:jc w:val="left"/>
      <w:spacing w:before="120" w:after="120" w:line="360" w:lineRule="auto"/>
      <w:widowControl/>
    </w:pPr>
    <w:rPr>
      <w:rFonts w:ascii="宋体"/>
      <w:sz w:val="18"/>
      <w:szCs w:val="18"/>
    </w:rPr>
  </w:style>
  <w:style w:type="paragraph" w:styleId="1075">
    <w:name w:val="toa heading"/>
    <w:basedOn w:val="1049"/>
    <w:next w:val="1049"/>
    <w:qFormat/>
    <w:pPr>
      <w:ind w:firstLine="454"/>
      <w:jc w:val="left"/>
      <w:spacing w:before="120" w:after="120" w:line="360" w:lineRule="auto"/>
      <w:widowControl/>
    </w:pPr>
    <w:rPr>
      <w:rFonts w:ascii="MS Mincho" w:hAnsi="MS Mincho"/>
      <w:b/>
      <w:bCs/>
      <w:sz w:val="24"/>
      <w:szCs w:val="21"/>
    </w:rPr>
  </w:style>
  <w:style w:type="paragraph" w:styleId="1076">
    <w:name w:val="annotation text"/>
    <w:basedOn w:val="1049"/>
    <w:link w:val="1157"/>
    <w:unhideWhenUsed/>
    <w:qFormat/>
    <w:pPr>
      <w:ind w:firstLine="200"/>
      <w:jc w:val="left"/>
      <w:spacing w:before="120" w:after="120" w:line="360" w:lineRule="auto"/>
      <w:widowControl/>
    </w:pPr>
    <w:rPr>
      <w:rFonts w:ascii="仿宋"/>
      <w:sz w:val="24"/>
      <w:szCs w:val="22"/>
    </w:rPr>
  </w:style>
  <w:style w:type="paragraph" w:styleId="1077">
    <w:name w:val="index 6"/>
    <w:basedOn w:val="1049"/>
    <w:next w:val="1049"/>
    <w:uiPriority w:val="99"/>
    <w:unhideWhenUsed/>
    <w:qFormat/>
    <w:pPr>
      <w:ind w:left="1440" w:hanging="240"/>
      <w:jc w:val="left"/>
      <w:spacing w:line="360" w:lineRule="auto"/>
    </w:pPr>
    <w:rPr>
      <w:rFonts w:ascii="Dotum" w:hAnsi="Dotum"/>
      <w:sz w:val="20"/>
      <w:szCs w:val="20"/>
    </w:rPr>
  </w:style>
  <w:style w:type="paragraph" w:styleId="1078">
    <w:name w:val="Body Text 3"/>
    <w:basedOn w:val="1049"/>
    <w:link w:val="1186"/>
    <w:qFormat/>
    <w:pPr>
      <w:ind w:firstLine="200"/>
      <w:spacing w:after="120" w:line="360" w:lineRule="auto"/>
    </w:pPr>
    <w:rPr>
      <w:rFonts w:eastAsia="MingLiU"/>
      <w:sz w:val="16"/>
      <w:szCs w:val="16"/>
    </w:rPr>
  </w:style>
  <w:style w:type="paragraph" w:styleId="1079">
    <w:name w:val="List Bullet 3"/>
    <w:basedOn w:val="1049"/>
    <w:qFormat/>
    <w:pPr>
      <w:numPr>
        <w:numId w:val="3"/>
      </w:numPr>
      <w:ind w:left="0" w:firstLine="0"/>
      <w:spacing w:before="120"/>
      <w:tabs>
        <w:tab w:val="clear" w:pos="1080" w:leader="none"/>
      </w:tabs>
    </w:pPr>
    <w:rPr>
      <w:szCs w:val="20"/>
    </w:rPr>
  </w:style>
  <w:style w:type="paragraph" w:styleId="1080">
    <w:name w:val="Body Text"/>
    <w:basedOn w:val="1049"/>
    <w:link w:val="1141"/>
    <w:qFormat/>
    <w:rPr>
      <w:rFonts w:ascii="楷体_GB2312" w:hAnsi="Arial" w:eastAsia="楷体_GB2312" w:cstheme="minorBidi"/>
      <w:sz w:val="28"/>
      <w:szCs w:val="22"/>
    </w:rPr>
  </w:style>
  <w:style w:type="paragraph" w:styleId="1081">
    <w:name w:val="Body Text Indent"/>
    <w:basedOn w:val="1049"/>
    <w:link w:val="1187"/>
    <w:qFormat/>
    <w:pPr>
      <w:ind w:left="420" w:firstLine="200"/>
      <w:spacing w:after="120" w:line="360" w:lineRule="auto"/>
    </w:pPr>
    <w:rPr>
      <w:sz w:val="24"/>
    </w:rPr>
  </w:style>
  <w:style w:type="paragraph" w:styleId="1082">
    <w:name w:val="List Number 3"/>
    <w:basedOn w:val="1049"/>
    <w:qFormat/>
    <w:pPr>
      <w:ind w:left="482" w:hanging="340"/>
      <w:jc w:val="left"/>
      <w:spacing w:line="440" w:lineRule="exact"/>
      <w:widowControl/>
      <w:tabs>
        <w:tab w:val="left" w:pos="482" w:leader="none"/>
      </w:tabs>
    </w:pPr>
    <w:rPr>
      <w:rFonts w:eastAsia="Gulim"/>
      <w:sz w:val="24"/>
      <w:szCs w:val="20"/>
    </w:rPr>
  </w:style>
  <w:style w:type="paragraph" w:styleId="1083">
    <w:name w:val="List 2"/>
    <w:basedOn w:val="1049"/>
    <w:uiPriority w:val="99"/>
    <w:qFormat/>
    <w:pPr>
      <w:contextualSpacing/>
      <w:ind w:left="100" w:hanging="200"/>
      <w:spacing w:line="360" w:lineRule="auto"/>
    </w:pPr>
    <w:rPr>
      <w:rFonts w:eastAsia="MingLiU"/>
      <w:sz w:val="24"/>
    </w:rPr>
  </w:style>
  <w:style w:type="paragraph" w:styleId="1084">
    <w:name w:val="Block Text"/>
    <w:basedOn w:val="1049"/>
    <w:uiPriority w:val="99"/>
    <w:qFormat/>
    <w:pPr>
      <w:ind w:left="824" w:right="202" w:firstLine="200"/>
      <w:spacing w:before="120" w:line="360" w:lineRule="auto"/>
    </w:pPr>
    <w:rPr>
      <w:rFonts w:ascii="Wingdings" w:hAnsi="Wingdings" w:eastAsia="Gulim"/>
      <w:sz w:val="24"/>
      <w:szCs w:val="21"/>
    </w:rPr>
  </w:style>
  <w:style w:type="paragraph" w:styleId="1085">
    <w:name w:val="List Bullet 2"/>
    <w:basedOn w:val="1049"/>
    <w:qFormat/>
    <w:pPr>
      <w:contextualSpacing/>
      <w:ind w:firstLine="200"/>
      <w:spacing w:line="293" w:lineRule="auto"/>
      <w:tabs>
        <w:tab w:val="left" w:pos="772" w:leader="none"/>
      </w:tabs>
    </w:pPr>
    <w:rPr>
      <w:rFonts w:ascii="MS Mincho" w:hAnsi="MS Mincho" w:eastAsia="Courier" w:cs="Wingdings"/>
      <w:sz w:val="32"/>
      <w:szCs w:val="20"/>
    </w:rPr>
  </w:style>
  <w:style w:type="paragraph" w:styleId="1086">
    <w:name w:val="index 4"/>
    <w:basedOn w:val="1049"/>
    <w:next w:val="1049"/>
    <w:uiPriority w:val="99"/>
    <w:unhideWhenUsed/>
    <w:qFormat/>
    <w:pPr>
      <w:ind w:left="960" w:hanging="240"/>
      <w:jc w:val="left"/>
      <w:spacing w:line="360" w:lineRule="auto"/>
    </w:pPr>
    <w:rPr>
      <w:rFonts w:ascii="Dotum" w:hAnsi="Dotum"/>
      <w:sz w:val="20"/>
      <w:szCs w:val="20"/>
    </w:rPr>
  </w:style>
  <w:style w:type="paragraph" w:styleId="1087">
    <w:name w:val="toc 5"/>
    <w:basedOn w:val="1049"/>
    <w:next w:val="1049"/>
    <w:uiPriority w:val="39"/>
    <w:unhideWhenUsed/>
    <w:qFormat/>
    <w:pPr>
      <w:ind w:left="960" w:firstLine="200"/>
      <w:jc w:val="left"/>
      <w:spacing w:line="360" w:lineRule="auto"/>
      <w:widowControl/>
    </w:pPr>
    <w:rPr>
      <w:rFonts w:ascii="仿宋"/>
      <w:sz w:val="18"/>
      <w:szCs w:val="18"/>
    </w:rPr>
  </w:style>
  <w:style w:type="paragraph" w:styleId="1088">
    <w:name w:val="toc 3"/>
    <w:basedOn w:val="1049"/>
    <w:next w:val="1049"/>
    <w:uiPriority w:val="39"/>
    <w:unhideWhenUsed/>
    <w:qFormat/>
    <w:pPr>
      <w:ind w:left="440"/>
      <w:jc w:val="left"/>
      <w:spacing w:after="100" w:line="276" w:lineRule="auto"/>
      <w:widowControl/>
    </w:pPr>
    <w:rPr>
      <w:rFonts w:asciiTheme="minorHAnsi" w:hAnsiTheme="minorHAnsi" w:eastAsiaTheme="minorEastAsia" w:cstheme="minorBidi"/>
      <w:sz w:val="22"/>
      <w:szCs w:val="22"/>
    </w:rPr>
  </w:style>
  <w:style w:type="paragraph" w:styleId="1089">
    <w:name w:val="Plain Text"/>
    <w:basedOn w:val="1049"/>
    <w:link w:val="1232"/>
    <w:qFormat/>
    <w:rPr>
      <w:rFonts w:ascii="Wingdings" w:hAnsi="MS Gothic"/>
      <w:sz w:val="20"/>
      <w:szCs w:val="20"/>
    </w:rPr>
  </w:style>
  <w:style w:type="paragraph" w:styleId="1090">
    <w:name w:val="List Bullet 5"/>
    <w:basedOn w:val="1049"/>
    <w:qFormat/>
    <w:pPr>
      <w:numPr>
        <w:numId w:val="4"/>
      </w:numPr>
      <w:ind w:left="0" w:firstLine="0"/>
      <w:spacing w:before="50"/>
      <w:tabs>
        <w:tab w:val="clear" w:pos="2040" w:leader="none"/>
      </w:tabs>
    </w:pPr>
    <w:rPr>
      <w:sz w:val="24"/>
    </w:rPr>
  </w:style>
  <w:style w:type="paragraph" w:styleId="1091">
    <w:name w:val="toc 8"/>
    <w:basedOn w:val="1049"/>
    <w:next w:val="1049"/>
    <w:uiPriority w:val="39"/>
    <w:unhideWhenUsed/>
    <w:qFormat/>
    <w:pPr>
      <w:ind w:left="1680" w:firstLine="200"/>
      <w:jc w:val="left"/>
      <w:spacing w:line="360" w:lineRule="auto"/>
      <w:widowControl/>
    </w:pPr>
    <w:rPr>
      <w:rFonts w:ascii="仿宋"/>
      <w:sz w:val="18"/>
      <w:szCs w:val="18"/>
    </w:rPr>
  </w:style>
  <w:style w:type="paragraph" w:styleId="1092">
    <w:name w:val="index 3"/>
    <w:basedOn w:val="1049"/>
    <w:next w:val="1049"/>
    <w:uiPriority w:val="99"/>
    <w:unhideWhenUsed/>
    <w:qFormat/>
    <w:pPr>
      <w:ind w:left="720" w:hanging="240"/>
      <w:jc w:val="left"/>
      <w:spacing w:line="360" w:lineRule="auto"/>
    </w:pPr>
    <w:rPr>
      <w:rFonts w:ascii="Dotum" w:hAnsi="Dotum"/>
      <w:sz w:val="20"/>
      <w:szCs w:val="20"/>
    </w:rPr>
  </w:style>
  <w:style w:type="paragraph" w:styleId="1093">
    <w:name w:val="Date"/>
    <w:basedOn w:val="1049"/>
    <w:next w:val="1049"/>
    <w:link w:val="1233"/>
    <w:qFormat/>
    <w:pPr>
      <w:ind w:left="100"/>
    </w:pPr>
    <w:rPr>
      <w:b/>
      <w:sz w:val="44"/>
      <w:szCs w:val="20"/>
    </w:rPr>
  </w:style>
  <w:style w:type="paragraph" w:styleId="1094">
    <w:name w:val="Body Text Indent 2"/>
    <w:basedOn w:val="1049"/>
    <w:link w:val="1190"/>
    <w:qFormat/>
    <w:pPr>
      <w:ind w:firstLine="420"/>
    </w:pPr>
    <w:rPr>
      <w:sz w:val="24"/>
    </w:rPr>
  </w:style>
  <w:style w:type="paragraph" w:styleId="1095">
    <w:name w:val="endnote text"/>
    <w:basedOn w:val="1049"/>
    <w:link w:val="1191"/>
    <w:qFormat/>
    <w:pPr>
      <w:jc w:val="left"/>
    </w:pPr>
    <w:rPr>
      <w:sz w:val="24"/>
    </w:rPr>
  </w:style>
  <w:style w:type="paragraph" w:styleId="1096">
    <w:name w:val="Balloon Text"/>
    <w:basedOn w:val="1049"/>
    <w:link w:val="1134"/>
    <w:uiPriority w:val="99"/>
    <w:unhideWhenUsed/>
    <w:qFormat/>
    <w:rPr>
      <w:sz w:val="18"/>
      <w:szCs w:val="18"/>
    </w:rPr>
  </w:style>
  <w:style w:type="paragraph" w:styleId="1097">
    <w:name w:val="Footer"/>
    <w:basedOn w:val="1049"/>
    <w:link w:val="1136"/>
    <w:unhideWhenUsed/>
    <w:qFormat/>
    <w:pPr>
      <w:jc w:val="left"/>
      <w:tabs>
        <w:tab w:val="center" w:pos="4153" w:leader="none"/>
        <w:tab w:val="right" w:pos="8306" w:leader="none"/>
      </w:tabs>
    </w:pPr>
    <w:rPr>
      <w:sz w:val="18"/>
      <w:szCs w:val="18"/>
    </w:rPr>
  </w:style>
  <w:style w:type="paragraph" w:styleId="1098">
    <w:name w:val="Header"/>
    <w:basedOn w:val="1049"/>
    <w:link w:val="1135"/>
    <w:unhideWhenUsed/>
    <w:qFormat/>
    <w:pPr>
      <w:jc w:val="center"/>
      <w:tabs>
        <w:tab w:val="center" w:pos="4153" w:leader="none"/>
        <w:tab w:val="right" w:pos="8306" w:leader="none"/>
      </w:tabs>
      <w:pBdr>
        <w:bottom w:val="single" w:color="auto" w:sz="6" w:space="1"/>
      </w:pBdr>
    </w:pPr>
    <w:rPr>
      <w:sz w:val="18"/>
      <w:szCs w:val="18"/>
    </w:rPr>
  </w:style>
  <w:style w:type="paragraph" w:styleId="1099">
    <w:name w:val="toc 1"/>
    <w:basedOn w:val="1049"/>
    <w:next w:val="1049"/>
    <w:uiPriority w:val="39"/>
    <w:unhideWhenUsed/>
    <w:qFormat/>
    <w:pPr>
      <w:spacing w:line="360" w:lineRule="auto"/>
      <w:tabs>
        <w:tab w:val="right" w:pos="8296" w:leader="dot"/>
      </w:tabs>
    </w:pPr>
    <w:rPr>
      <w:rFonts w:asciiTheme="minorEastAsia" w:hAnsiTheme="minorEastAsia" w:eastAsiaTheme="minorEastAsia"/>
      <w:sz w:val="24"/>
    </w:rPr>
  </w:style>
  <w:style w:type="paragraph" w:styleId="1100">
    <w:name w:val="toc 4"/>
    <w:basedOn w:val="1049"/>
    <w:next w:val="1049"/>
    <w:uiPriority w:val="39"/>
    <w:unhideWhenUsed/>
    <w:qFormat/>
    <w:pPr>
      <w:jc w:val="left"/>
      <w:spacing w:line="360" w:lineRule="auto"/>
      <w:widowControl/>
    </w:pPr>
    <w:rPr>
      <w:rFonts w:ascii="仿宋"/>
      <w:sz w:val="18"/>
      <w:szCs w:val="18"/>
    </w:rPr>
  </w:style>
  <w:style w:type="paragraph" w:styleId="1101">
    <w:name w:val="index heading"/>
    <w:basedOn w:val="1049"/>
    <w:next w:val="1049"/>
    <w:uiPriority w:val="99"/>
    <w:unhideWhenUsed/>
    <w:qFormat/>
    <w:pPr>
      <w:jc w:val="left"/>
      <w:spacing w:line="360" w:lineRule="auto"/>
    </w:pPr>
    <w:rPr>
      <w:rFonts w:ascii="Dotum" w:hAnsi="Dotum"/>
      <w:sz w:val="20"/>
      <w:szCs w:val="20"/>
    </w:rPr>
  </w:style>
  <w:style w:type="paragraph" w:styleId="1102">
    <w:name w:val="Subtitle"/>
    <w:next w:val="1049"/>
    <w:link w:val="1158"/>
    <w:uiPriority w:val="11"/>
    <w:qFormat/>
    <w:pPr>
      <w:jc w:val="center"/>
      <w:spacing w:after="200" w:line="276" w:lineRule="auto"/>
    </w:pPr>
    <w:rPr>
      <w:rFonts w:ascii="Cambria" w:hAnsi="Cambria" w:eastAsia="黑体"/>
      <w:b/>
      <w:iCs/>
      <w:spacing w:val="15"/>
      <w:sz w:val="48"/>
      <w:szCs w:val="24"/>
    </w:rPr>
  </w:style>
  <w:style w:type="paragraph" w:styleId="1103">
    <w:name w:val="List Number 5"/>
    <w:basedOn w:val="1049"/>
    <w:qFormat/>
    <w:pPr>
      <w:numPr>
        <w:numId w:val="5"/>
      </w:numPr>
      <w:ind w:left="0" w:firstLine="0"/>
      <w:tabs>
        <w:tab w:val="clear" w:pos="2040" w:leader="none"/>
      </w:tabs>
    </w:pPr>
    <w:rPr>
      <w:rFonts w:ascii="宋体" w:hAnsi="宋体"/>
    </w:rPr>
  </w:style>
  <w:style w:type="paragraph" w:styleId="1104">
    <w:name w:val="List"/>
    <w:basedOn w:val="1049"/>
    <w:qFormat/>
    <w:pPr>
      <w:contextualSpacing/>
      <w:ind w:left="200" w:hanging="200"/>
      <w:spacing w:line="360" w:lineRule="auto"/>
    </w:pPr>
    <w:rPr>
      <w:rFonts w:eastAsia="MingLiU"/>
      <w:sz w:val="24"/>
    </w:rPr>
  </w:style>
  <w:style w:type="paragraph" w:styleId="1105">
    <w:name w:val="footnote text"/>
    <w:basedOn w:val="1049"/>
    <w:link w:val="1238"/>
    <w:uiPriority w:val="99"/>
    <w:unhideWhenUsed/>
    <w:qFormat/>
    <w:pPr>
      <w:jc w:val="left"/>
      <w:widowControl/>
    </w:pPr>
    <w:rPr>
      <w:rFonts w:ascii="Dotum" w:hAnsi="Dotum" w:eastAsia="Dotum"/>
      <w:sz w:val="18"/>
      <w:szCs w:val="18"/>
    </w:rPr>
  </w:style>
  <w:style w:type="paragraph" w:styleId="1106">
    <w:name w:val="toc 6"/>
    <w:basedOn w:val="1049"/>
    <w:next w:val="1049"/>
    <w:uiPriority w:val="39"/>
    <w:unhideWhenUsed/>
    <w:qFormat/>
    <w:pPr>
      <w:ind w:left="1200" w:firstLine="200"/>
      <w:jc w:val="left"/>
      <w:spacing w:line="360" w:lineRule="auto"/>
      <w:widowControl/>
    </w:pPr>
    <w:rPr>
      <w:rFonts w:ascii="仿宋"/>
      <w:sz w:val="18"/>
      <w:szCs w:val="18"/>
    </w:rPr>
  </w:style>
  <w:style w:type="paragraph" w:styleId="1107">
    <w:name w:val="Body Text Indent 3"/>
    <w:basedOn w:val="1049"/>
    <w:link w:val="1239"/>
    <w:qFormat/>
    <w:pPr>
      <w:ind w:left="420"/>
      <w:spacing w:after="120"/>
    </w:pPr>
    <w:rPr>
      <w:sz w:val="16"/>
      <w:szCs w:val="16"/>
    </w:rPr>
  </w:style>
  <w:style w:type="paragraph" w:styleId="1108">
    <w:name w:val="index 7"/>
    <w:basedOn w:val="1049"/>
    <w:next w:val="1049"/>
    <w:uiPriority w:val="99"/>
    <w:unhideWhenUsed/>
    <w:qFormat/>
    <w:pPr>
      <w:ind w:left="1680" w:hanging="240"/>
      <w:jc w:val="left"/>
      <w:spacing w:line="360" w:lineRule="auto"/>
    </w:pPr>
    <w:rPr>
      <w:rFonts w:ascii="Dotum" w:hAnsi="Dotum"/>
      <w:sz w:val="20"/>
      <w:szCs w:val="20"/>
    </w:rPr>
  </w:style>
  <w:style w:type="paragraph" w:styleId="1109">
    <w:name w:val="index 9"/>
    <w:basedOn w:val="1049"/>
    <w:next w:val="1049"/>
    <w:uiPriority w:val="99"/>
    <w:unhideWhenUsed/>
    <w:qFormat/>
    <w:pPr>
      <w:ind w:left="2160" w:hanging="240"/>
      <w:jc w:val="left"/>
      <w:spacing w:line="360" w:lineRule="auto"/>
    </w:pPr>
    <w:rPr>
      <w:rFonts w:ascii="Dotum" w:hAnsi="Dotum"/>
      <w:sz w:val="20"/>
      <w:szCs w:val="20"/>
    </w:rPr>
  </w:style>
  <w:style w:type="paragraph" w:styleId="1110">
    <w:name w:val="table of figures"/>
    <w:basedOn w:val="1049"/>
    <w:next w:val="1049"/>
    <w:uiPriority w:val="99"/>
    <w:qFormat/>
    <w:pPr>
      <w:ind w:left="840" w:hanging="420"/>
    </w:pPr>
    <w:rPr>
      <w:sz w:val="24"/>
    </w:rPr>
  </w:style>
  <w:style w:type="paragraph" w:styleId="1111">
    <w:name w:val="toc 2"/>
    <w:basedOn w:val="1049"/>
    <w:next w:val="1049"/>
    <w:uiPriority w:val="39"/>
    <w:unhideWhenUsed/>
    <w:qFormat/>
    <w:pPr>
      <w:ind w:left="220"/>
      <w:jc w:val="left"/>
      <w:spacing w:after="100" w:line="276" w:lineRule="auto"/>
      <w:widowControl/>
    </w:pPr>
    <w:rPr>
      <w:rFonts w:asciiTheme="minorHAnsi" w:hAnsiTheme="minorHAnsi" w:eastAsiaTheme="minorEastAsia" w:cstheme="minorBidi"/>
      <w:sz w:val="22"/>
      <w:szCs w:val="22"/>
    </w:rPr>
  </w:style>
  <w:style w:type="paragraph" w:styleId="1112">
    <w:name w:val="toc 9"/>
    <w:basedOn w:val="1049"/>
    <w:next w:val="1049"/>
    <w:uiPriority w:val="39"/>
    <w:unhideWhenUsed/>
    <w:qFormat/>
    <w:pPr>
      <w:ind w:left="1920" w:firstLine="200"/>
      <w:jc w:val="left"/>
      <w:spacing w:line="360" w:lineRule="auto"/>
      <w:widowControl/>
    </w:pPr>
    <w:rPr>
      <w:rFonts w:ascii="仿宋"/>
      <w:sz w:val="18"/>
      <w:szCs w:val="18"/>
    </w:rPr>
  </w:style>
  <w:style w:type="paragraph" w:styleId="1113">
    <w:name w:val="Body Text 2"/>
    <w:basedOn w:val="1049"/>
    <w:link w:val="1194"/>
    <w:qFormat/>
    <w:pPr>
      <w:spacing w:after="120" w:line="480" w:lineRule="auto"/>
    </w:pPr>
    <w:rPr>
      <w:sz w:val="24"/>
      <w:szCs w:val="20"/>
    </w:rPr>
  </w:style>
  <w:style w:type="paragraph" w:styleId="1114">
    <w:name w:val="List Continue 2"/>
    <w:basedOn w:val="1049"/>
    <w:qFormat/>
    <w:pPr>
      <w:contextualSpacing/>
      <w:ind w:left="840"/>
      <w:jc w:val="left"/>
      <w:spacing w:after="120" w:line="360" w:lineRule="auto"/>
      <w:widowControl/>
    </w:pPr>
    <w:rPr>
      <w:rFonts w:eastAsia="MingLiU"/>
      <w:sz w:val="24"/>
    </w:rPr>
  </w:style>
  <w:style w:type="paragraph" w:styleId="1115">
    <w:name w:val="HTML Preformatted"/>
    <w:basedOn w:val="1049"/>
    <w:link w:val="124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Wingdings" w:hAnsi="Wingdings"/>
      <w:sz w:val="24"/>
      <w:lang w:eastAsia="en-US"/>
    </w:rPr>
  </w:style>
  <w:style w:type="paragraph" w:styleId="1116">
    <w:name w:val="Normal (Web)"/>
    <w:basedOn w:val="1049"/>
    <w:link w:val="1241"/>
    <w:uiPriority w:val="99"/>
    <w:qFormat/>
    <w:pPr>
      <w:jc w:val="left"/>
      <w:spacing w:before="100" w:beforeAutospacing="1" w:after="100" w:afterAutospacing="1"/>
      <w:widowControl/>
    </w:pPr>
    <w:rPr>
      <w:rFonts w:ascii="Symbol" w:hAnsi="Symbol" w:eastAsia="Symbol" w:cs="Symbol"/>
      <w:color w:val="000000"/>
      <w:sz w:val="22"/>
      <w:szCs w:val="22"/>
    </w:rPr>
  </w:style>
  <w:style w:type="paragraph" w:styleId="1117">
    <w:name w:val="index 1"/>
    <w:basedOn w:val="1049"/>
    <w:next w:val="1049"/>
    <w:uiPriority w:val="99"/>
    <w:unhideWhenUsed/>
    <w:qFormat/>
  </w:style>
  <w:style w:type="paragraph" w:styleId="1118">
    <w:name w:val="index 2"/>
    <w:basedOn w:val="1049"/>
    <w:next w:val="1049"/>
    <w:uiPriority w:val="99"/>
    <w:unhideWhenUsed/>
    <w:qFormat/>
    <w:pPr>
      <w:ind w:left="480" w:hanging="240"/>
      <w:jc w:val="left"/>
      <w:spacing w:line="360" w:lineRule="auto"/>
    </w:pPr>
    <w:rPr>
      <w:rFonts w:ascii="Dotum" w:hAnsi="Dotum"/>
      <w:sz w:val="20"/>
      <w:szCs w:val="20"/>
    </w:rPr>
  </w:style>
  <w:style w:type="paragraph" w:styleId="1119">
    <w:name w:val="Title"/>
    <w:next w:val="1049"/>
    <w:link w:val="1159"/>
    <w:uiPriority w:val="10"/>
    <w:qFormat/>
    <w:pPr>
      <w:contextualSpacing/>
      <w:jc w:val="center"/>
      <w:spacing w:after="300" w:line="360" w:lineRule="auto"/>
    </w:pPr>
    <w:rPr>
      <w:rFonts w:ascii="Cambria" w:hAnsi="Cambria" w:eastAsia="黑体"/>
      <w:b/>
      <w:spacing w:val="5"/>
      <w:sz w:val="52"/>
      <w:szCs w:val="52"/>
    </w:rPr>
  </w:style>
  <w:style w:type="paragraph" w:styleId="1120">
    <w:name w:val="annotation subject"/>
    <w:basedOn w:val="1076"/>
    <w:next w:val="1076"/>
    <w:link w:val="1160"/>
    <w:uiPriority w:val="99"/>
    <w:unhideWhenUsed/>
    <w:qFormat/>
    <w:rPr>
      <w:b/>
      <w:bCs/>
    </w:rPr>
  </w:style>
  <w:style w:type="paragraph" w:styleId="1121">
    <w:name w:val="Body Text First Indent"/>
    <w:basedOn w:val="1080"/>
    <w:link w:val="1183"/>
    <w:uiPriority w:val="99"/>
    <w:unhideWhenUsed/>
    <w:qFormat/>
    <w:pPr>
      <w:ind w:firstLine="420"/>
      <w:spacing w:after="120"/>
    </w:pPr>
    <w:rPr>
      <w:rFonts w:ascii="Times New Roman" w:hAnsi="Times New Roman" w:eastAsia="宋体" w:cs="Times New Roman"/>
      <w:sz w:val="21"/>
      <w:szCs w:val="24"/>
    </w:rPr>
  </w:style>
  <w:style w:type="paragraph" w:styleId="1122">
    <w:name w:val="Body Text First Indent 2"/>
    <w:basedOn w:val="1049"/>
    <w:link w:val="1243"/>
    <w:qFormat/>
    <w:pPr>
      <w:ind w:left="420" w:firstLine="420"/>
      <w:spacing w:after="120" w:line="440" w:lineRule="exact"/>
    </w:pPr>
  </w:style>
  <w:style w:type="table" w:styleId="1123">
    <w:name w:val="Table Grid"/>
    <w:basedOn w:val="1060"/>
    <w:uiPriority w:val="3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4">
    <w:name w:val="Table Theme"/>
    <w:basedOn w:val="106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5">
    <w:name w:val="Table Professional"/>
    <w:basedOn w:val="1060"/>
    <w:uiPriority w:val="99"/>
    <w:unhideWhenUsed/>
    <w:qFormat/>
    <w:pPr>
      <w:ind w:firstLine="200"/>
      <w:jc w:val="both"/>
      <w:spacing w:line="360" w:lineRule="auto"/>
      <w:widowControl w:val="off"/>
    </w:pPr>
    <w:rPr>
      <w:rFonts w:ascii="Dotum" w:hAnsi="Dotum" w:eastAsia="Dotum"/>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26">
    <w:name w:val="Strong"/>
    <w:uiPriority w:val="22"/>
    <w:qFormat/>
    <w:rPr>
      <w:b/>
      <w:bCs/>
    </w:rPr>
  </w:style>
  <w:style w:type="character" w:styleId="1127">
    <w:name w:val="endnote reference"/>
    <w:qFormat/>
    <w:rPr>
      <w:vertAlign w:val="superscript"/>
    </w:rPr>
  </w:style>
  <w:style w:type="character" w:styleId="1128">
    <w:name w:val="page number"/>
    <w:basedOn w:val="1059"/>
    <w:qFormat/>
  </w:style>
  <w:style w:type="character" w:styleId="1129">
    <w:name w:val="FollowedHyperlink"/>
    <w:basedOn w:val="1059"/>
    <w:uiPriority w:val="99"/>
    <w:unhideWhenUsed/>
    <w:qFormat/>
    <w:rPr>
      <w:color w:val="800080" w:themeColor="followedHyperlink"/>
      <w:u w:val="single"/>
    </w:rPr>
  </w:style>
  <w:style w:type="character" w:styleId="1130">
    <w:name w:val="Emphasis"/>
    <w:uiPriority w:val="20"/>
    <w:qFormat/>
    <w:rPr>
      <w:i/>
      <w:iCs/>
    </w:rPr>
  </w:style>
  <w:style w:type="character" w:styleId="1131">
    <w:name w:val="Hyperlink"/>
    <w:basedOn w:val="1059"/>
    <w:uiPriority w:val="99"/>
    <w:unhideWhenUsed/>
    <w:qFormat/>
    <w:rPr>
      <w:color w:val="0000ff" w:themeColor="hyperlink"/>
      <w:u w:val="single"/>
    </w:rPr>
  </w:style>
  <w:style w:type="character" w:styleId="1132">
    <w:name w:val="annotation reference"/>
    <w:uiPriority w:val="99"/>
    <w:unhideWhenUsed/>
    <w:qFormat/>
    <w:rPr>
      <w:sz w:val="21"/>
      <w:szCs w:val="21"/>
    </w:rPr>
  </w:style>
  <w:style w:type="character" w:styleId="1133">
    <w:name w:val="footnote reference"/>
    <w:uiPriority w:val="99"/>
    <w:qFormat/>
    <w:rPr>
      <w:rFonts w:cs="Times New Roman"/>
      <w:vertAlign w:val="superscript"/>
    </w:rPr>
  </w:style>
  <w:style w:type="character" w:styleId="1134" w:customStyle="1">
    <w:name w:val="批注框文本 字符"/>
    <w:basedOn w:val="1059"/>
    <w:link w:val="1096"/>
    <w:uiPriority w:val="99"/>
    <w:qFormat/>
    <w:rPr>
      <w:rFonts w:ascii="Times New Roman" w:hAnsi="Times New Roman" w:eastAsia="宋体" w:cs="Times New Roman"/>
      <w:sz w:val="18"/>
      <w:szCs w:val="18"/>
    </w:rPr>
  </w:style>
  <w:style w:type="character" w:styleId="1135" w:customStyle="1">
    <w:name w:val="页眉 字符"/>
    <w:basedOn w:val="1059"/>
    <w:link w:val="1098"/>
    <w:qFormat/>
    <w:rPr>
      <w:rFonts w:ascii="Times New Roman" w:hAnsi="Times New Roman" w:eastAsia="宋体" w:cs="Times New Roman"/>
      <w:sz w:val="18"/>
      <w:szCs w:val="18"/>
    </w:rPr>
  </w:style>
  <w:style w:type="character" w:styleId="1136" w:customStyle="1">
    <w:name w:val="页脚 字符"/>
    <w:basedOn w:val="1059"/>
    <w:link w:val="1097"/>
    <w:qFormat/>
    <w:rPr>
      <w:rFonts w:ascii="Times New Roman" w:hAnsi="Times New Roman" w:eastAsia="宋体" w:cs="Times New Roman"/>
      <w:sz w:val="18"/>
      <w:szCs w:val="18"/>
    </w:rPr>
  </w:style>
  <w:style w:type="character" w:styleId="1137" w:customStyle="1">
    <w:name w:val="标题 1 字符"/>
    <w:basedOn w:val="1059"/>
    <w:link w:val="1050"/>
    <w:qFormat/>
    <w:rPr>
      <w:rFonts w:ascii="Times New Roman" w:hAnsi="Times New Roman" w:eastAsia="宋体" w:cs="Times New Roman"/>
      <w:b/>
      <w:bCs/>
      <w:sz w:val="32"/>
      <w:szCs w:val="44"/>
    </w:rPr>
  </w:style>
  <w:style w:type="paragraph" w:styleId="1138" w:customStyle="1">
    <w:name w:val="TOC 标题1"/>
    <w:basedOn w:val="1050"/>
    <w:next w:val="1049"/>
    <w:uiPriority w:val="39"/>
    <w:unhideWhenUsed/>
    <w:qFormat/>
    <w:pPr>
      <w:jc w:val="left"/>
      <w:spacing w:before="480" w:line="276" w:lineRule="auto"/>
      <w:widowControl/>
      <w:outlineLvl w:val="9"/>
    </w:pPr>
    <w:rPr>
      <w:rFonts w:asciiTheme="majorHAnsi" w:hAnsiTheme="majorHAnsi" w:eastAsiaTheme="majorEastAsia" w:cstheme="majorBidi"/>
      <w:color w:val="365f91" w:themeColor="accent1" w:themeShade="BF"/>
      <w:sz w:val="28"/>
      <w:szCs w:val="28"/>
    </w:rPr>
  </w:style>
  <w:style w:type="paragraph" w:styleId="1139">
    <w:name w:val="List Paragraph"/>
    <w:basedOn w:val="1049"/>
    <w:link w:val="1169"/>
    <w:uiPriority w:val="34"/>
    <w:qFormat/>
    <w:pPr>
      <w:ind w:firstLine="420"/>
    </w:pPr>
  </w:style>
  <w:style w:type="character" w:styleId="1140" w:customStyle="1">
    <w:name w:val="标题 3 字符"/>
    <w:basedOn w:val="1059"/>
    <w:link w:val="1052"/>
    <w:uiPriority w:val="9"/>
    <w:qFormat/>
    <w:rPr>
      <w:rFonts w:ascii="Times New Roman" w:hAnsi="Times New Roman" w:eastAsia="宋体" w:cs="Times New Roman"/>
      <w:b/>
      <w:bCs/>
      <w:sz w:val="32"/>
      <w:szCs w:val="32"/>
    </w:rPr>
  </w:style>
  <w:style w:type="character" w:styleId="1141" w:customStyle="1">
    <w:name w:val="正文文本 字符"/>
    <w:link w:val="1080"/>
    <w:qFormat/>
    <w:rPr>
      <w:rFonts w:ascii="楷体_GB2312" w:hAnsi="Arial" w:eastAsia="楷体_GB2312"/>
      <w:sz w:val="28"/>
    </w:rPr>
  </w:style>
  <w:style w:type="character" w:styleId="1142" w:customStyle="1">
    <w:name w:val="正文文本 Char1"/>
    <w:basedOn w:val="1059"/>
    <w:uiPriority w:val="99"/>
    <w:semiHidden/>
    <w:qFormat/>
    <w:rPr>
      <w:rFonts w:ascii="Times New Roman" w:hAnsi="Times New Roman" w:eastAsia="宋体" w:cs="Times New Roman"/>
      <w:szCs w:val="24"/>
    </w:rPr>
  </w:style>
  <w:style w:type="paragraph" w:styleId="1143" w:customStyle="1">
    <w:name w:val="标题 21"/>
    <w:basedOn w:val="1049"/>
    <w:next w:val="1049"/>
    <w:link w:val="1982"/>
    <w:unhideWhenUsed/>
    <w:qFormat/>
    <w:pPr>
      <w:keepLines/>
      <w:keepNext/>
      <w:spacing w:before="260" w:after="260" w:line="416" w:lineRule="auto"/>
      <w:outlineLvl w:val="1"/>
    </w:pPr>
    <w:rPr>
      <w:rFonts w:ascii="等线 Light" w:hAnsi="等线 Light" w:eastAsia="等线 Light"/>
      <w:b/>
      <w:bCs/>
      <w:sz w:val="32"/>
      <w:szCs w:val="32"/>
    </w:rPr>
  </w:style>
  <w:style w:type="character" w:styleId="1144" w:customStyle="1">
    <w:name w:val="标题 2 字符"/>
    <w:basedOn w:val="1059"/>
    <w:link w:val="1051"/>
    <w:uiPriority w:val="9"/>
    <w:qFormat/>
    <w:rPr>
      <w:rFonts w:ascii="等线 Light" w:hAnsi="等线 Light" w:eastAsia="等线 Light" w:cs="Times New Roman"/>
      <w:b/>
      <w:bCs/>
      <w:sz w:val="32"/>
      <w:szCs w:val="32"/>
    </w:rPr>
  </w:style>
  <w:style w:type="character" w:styleId="1145" w:customStyle="1">
    <w:name w:val="标题 2 Char1"/>
    <w:basedOn w:val="1059"/>
    <w:uiPriority w:val="9"/>
    <w:qFormat/>
    <w:rPr>
      <w:rFonts w:asciiTheme="majorHAnsi" w:hAnsiTheme="majorHAnsi" w:eastAsiaTheme="majorEastAsia" w:cstheme="majorBidi"/>
      <w:b/>
      <w:bCs/>
      <w:sz w:val="32"/>
      <w:szCs w:val="32"/>
    </w:rPr>
  </w:style>
  <w:style w:type="character" w:styleId="1146" w:customStyle="1">
    <w:name w:val="正文缩进 字符"/>
    <w:basedOn w:val="1059"/>
    <w:link w:val="1070"/>
    <w:qFormat/>
    <w:rPr>
      <w:rFonts w:ascii="Times New Roman" w:hAnsi="Times New Roman" w:eastAsia="宋体" w:cs="Times New Roman"/>
      <w:szCs w:val="20"/>
    </w:rPr>
  </w:style>
  <w:style w:type="paragraph" w:styleId="1147" w:customStyle="1">
    <w:name w:val="正文文本11"/>
    <w:basedOn w:val="1049"/>
    <w:uiPriority w:val="99"/>
    <w:qFormat/>
    <w:rPr>
      <w:sz w:val="20"/>
      <w:lang w:bidi="mn-Mong-CN"/>
    </w:rPr>
  </w:style>
  <w:style w:type="paragraph" w:styleId="1148" w:customStyle="1">
    <w:name w:val="标题 31"/>
    <w:basedOn w:val="1049"/>
    <w:next w:val="1149"/>
    <w:qFormat/>
    <w:pPr>
      <w:keepLines/>
      <w:keepNext/>
      <w:spacing w:before="260" w:after="260" w:line="416" w:lineRule="auto"/>
      <w:outlineLvl w:val="2"/>
    </w:pPr>
    <w:rPr>
      <w:b/>
      <w:sz w:val="32"/>
      <w:szCs w:val="20"/>
      <w:lang w:bidi="mn-Mong-CN"/>
    </w:rPr>
  </w:style>
  <w:style w:type="paragraph" w:styleId="1149" w:customStyle="1">
    <w:name w:val="正文缩进11"/>
    <w:basedOn w:val="1049"/>
    <w:unhideWhenUsed/>
    <w:qFormat/>
    <w:pPr>
      <w:ind w:firstLine="420"/>
    </w:pPr>
    <w:rPr>
      <w:sz w:val="20"/>
      <w:lang w:bidi="mn-Mong-CN"/>
    </w:rPr>
  </w:style>
  <w:style w:type="character" w:styleId="1150" w:customStyle="1">
    <w:name w:val="标题 4 字符"/>
    <w:basedOn w:val="1059"/>
    <w:link w:val="1053"/>
    <w:uiPriority w:val="9"/>
    <w:qFormat/>
    <w:rPr>
      <w:rFonts w:asciiTheme="majorHAnsi" w:hAnsiTheme="majorHAnsi" w:eastAsiaTheme="majorEastAsia" w:cstheme="majorBidi"/>
      <w:b/>
      <w:bCs/>
      <w:sz w:val="28"/>
      <w:szCs w:val="28"/>
    </w:rPr>
  </w:style>
  <w:style w:type="character" w:styleId="1151" w:customStyle="1">
    <w:name w:val="标题 5 字符"/>
    <w:basedOn w:val="1059"/>
    <w:link w:val="1054"/>
    <w:qFormat/>
    <w:rPr>
      <w:rFonts w:ascii="仿宋" w:hAnsi="仿宋" w:eastAsia="仿宋"/>
      <w:b/>
      <w:bCs/>
      <w:sz w:val="28"/>
      <w:szCs w:val="22"/>
    </w:rPr>
  </w:style>
  <w:style w:type="character" w:styleId="1152" w:customStyle="1">
    <w:name w:val="标题 6 字符"/>
    <w:basedOn w:val="1059"/>
    <w:link w:val="1055"/>
    <w:qFormat/>
    <w:rPr>
      <w:rFonts w:ascii="仿宋" w:hAnsi="仿宋" w:eastAsia="仿宋"/>
      <w:b/>
      <w:bCs/>
      <w:iCs/>
      <w:color w:val="000000"/>
      <w:sz w:val="24"/>
      <w:szCs w:val="22"/>
    </w:rPr>
  </w:style>
  <w:style w:type="character" w:styleId="1153" w:customStyle="1">
    <w:name w:val="标题 7 字符"/>
    <w:basedOn w:val="1059"/>
    <w:link w:val="1056"/>
    <w:uiPriority w:val="9"/>
    <w:qFormat/>
    <w:rPr>
      <w:rFonts w:ascii="仿宋" w:hAnsi="仿宋" w:eastAsia="仿宋"/>
      <w:b/>
      <w:bCs/>
      <w:iCs/>
      <w:color w:val="3f3f3f"/>
      <w:sz w:val="24"/>
      <w:szCs w:val="22"/>
    </w:rPr>
  </w:style>
  <w:style w:type="character" w:styleId="1154" w:customStyle="1">
    <w:name w:val="标题 8 字符"/>
    <w:basedOn w:val="1059"/>
    <w:link w:val="1057"/>
    <w:uiPriority w:val="9"/>
    <w:qFormat/>
    <w:rPr>
      <w:rFonts w:ascii="仿宋" w:hAnsi="仿宋" w:eastAsia="仿宋"/>
      <w:b/>
      <w:bCs/>
      <w:color w:val="000000"/>
      <w:sz w:val="21"/>
    </w:rPr>
  </w:style>
  <w:style w:type="character" w:styleId="1155" w:customStyle="1">
    <w:name w:val="标题 9 字符"/>
    <w:basedOn w:val="1059"/>
    <w:link w:val="1058"/>
    <w:uiPriority w:val="9"/>
    <w:qFormat/>
    <w:rPr>
      <w:rFonts w:ascii="仿宋" w:hAnsi="仿宋" w:eastAsia="仿宋"/>
      <w:b/>
      <w:bCs/>
      <w:iCs/>
      <w:color w:val="000000"/>
      <w:sz w:val="21"/>
    </w:rPr>
  </w:style>
  <w:style w:type="character" w:styleId="1156" w:customStyle="1">
    <w:name w:val="文档结构图 字符"/>
    <w:basedOn w:val="1059"/>
    <w:link w:val="1074"/>
    <w:qFormat/>
    <w:rPr>
      <w:rFonts w:ascii="宋体" w:hAnsi="Times New Roman" w:eastAsia="宋体" w:cs="Times New Roman"/>
      <w:sz w:val="18"/>
      <w:szCs w:val="18"/>
    </w:rPr>
  </w:style>
  <w:style w:type="character" w:styleId="1157" w:customStyle="1">
    <w:name w:val="批注文字 字符"/>
    <w:basedOn w:val="1059"/>
    <w:link w:val="1076"/>
    <w:uiPriority w:val="99"/>
    <w:qFormat/>
    <w:rPr>
      <w:rFonts w:ascii="仿宋" w:hAnsi="Times New Roman" w:eastAsia="宋体" w:cs="Times New Roman"/>
      <w:sz w:val="24"/>
      <w:szCs w:val="22"/>
    </w:rPr>
  </w:style>
  <w:style w:type="character" w:styleId="1158" w:customStyle="1">
    <w:name w:val="副标题 字符"/>
    <w:basedOn w:val="1059"/>
    <w:link w:val="1102"/>
    <w:uiPriority w:val="11"/>
    <w:qFormat/>
    <w:rPr>
      <w:rFonts w:ascii="Cambria" w:hAnsi="Cambria" w:eastAsia="黑体" w:cs="Times New Roman"/>
      <w:b/>
      <w:iCs/>
      <w:spacing w:val="15"/>
      <w:sz w:val="48"/>
      <w:szCs w:val="24"/>
    </w:rPr>
  </w:style>
  <w:style w:type="character" w:styleId="1159" w:customStyle="1">
    <w:name w:val="标题 字符"/>
    <w:basedOn w:val="1059"/>
    <w:link w:val="1119"/>
    <w:uiPriority w:val="10"/>
    <w:qFormat/>
    <w:rPr>
      <w:rFonts w:ascii="Cambria" w:hAnsi="Cambria" w:eastAsia="黑体" w:cs="Times New Roman"/>
      <w:b/>
      <w:spacing w:val="5"/>
      <w:sz w:val="52"/>
      <w:szCs w:val="52"/>
    </w:rPr>
  </w:style>
  <w:style w:type="character" w:styleId="1160" w:customStyle="1">
    <w:name w:val="批注主题 字符"/>
    <w:basedOn w:val="1157"/>
    <w:link w:val="1120"/>
    <w:uiPriority w:val="99"/>
    <w:qFormat/>
    <w:rPr>
      <w:rFonts w:ascii="仿宋" w:hAnsi="Times New Roman" w:eastAsia="宋体" w:cs="Times New Roman"/>
      <w:b/>
      <w:bCs/>
      <w:sz w:val="24"/>
      <w:szCs w:val="22"/>
    </w:rPr>
  </w:style>
  <w:style w:type="character" w:styleId="1161" w:customStyle="1">
    <w:name w:val="书籍标题1"/>
    <w:uiPriority w:val="33"/>
    <w:qFormat/>
    <w:rPr>
      <w:b/>
      <w:bCs/>
      <w:smallCaps/>
      <w:spacing w:val="5"/>
    </w:rPr>
  </w:style>
  <w:style w:type="character" w:styleId="1162" w:customStyle="1">
    <w:name w:val="无间隔 字符"/>
    <w:link w:val="1163"/>
    <w:uiPriority w:val="1"/>
    <w:qFormat/>
    <w:rPr>
      <w:rFonts w:ascii="仿宋" w:eastAsia="仿宋"/>
      <w:sz w:val="24"/>
      <w:szCs w:val="22"/>
    </w:rPr>
  </w:style>
  <w:style w:type="paragraph" w:styleId="1163">
    <w:name w:val="No Spacing"/>
    <w:link w:val="1162"/>
    <w:uiPriority w:val="1"/>
    <w:qFormat/>
    <w:rPr>
      <w:rFonts w:ascii="仿宋" w:eastAsia="仿宋" w:hAnsiTheme="minorHAnsi" w:cstheme="minorBidi"/>
      <w:sz w:val="24"/>
      <w:szCs w:val="22"/>
    </w:rPr>
  </w:style>
  <w:style w:type="character" w:styleId="1164" w:customStyle="1">
    <w:name w:val="明显参考1"/>
    <w:uiPriority w:val="32"/>
    <w:qFormat/>
    <w:rPr>
      <w:b/>
      <w:bCs/>
      <w:smallCaps/>
      <w:color w:val="c0504d"/>
      <w:spacing w:val="5"/>
      <w:u w:val="single"/>
    </w:rPr>
  </w:style>
  <w:style w:type="character" w:styleId="1165" w:customStyle="1">
    <w:name w:val="引用 字符"/>
    <w:link w:val="1166"/>
    <w:uiPriority w:val="29"/>
    <w:qFormat/>
    <w:rPr>
      <w:i/>
      <w:iCs/>
      <w:color w:val="000000"/>
    </w:rPr>
  </w:style>
  <w:style w:type="paragraph" w:styleId="1166">
    <w:name w:val="Quote"/>
    <w:basedOn w:val="1049"/>
    <w:next w:val="1049"/>
    <w:link w:val="1165"/>
    <w:uiPriority w:val="29"/>
    <w:qFormat/>
    <w:pPr>
      <w:ind w:firstLine="200"/>
      <w:jc w:val="left"/>
      <w:spacing w:before="120" w:after="120" w:line="360" w:lineRule="auto"/>
      <w:widowControl/>
    </w:pPr>
    <w:rPr>
      <w:rFonts w:asciiTheme="minorHAnsi" w:hAnsiTheme="minorHAnsi" w:eastAsiaTheme="minorEastAsia" w:cstheme="minorBidi"/>
      <w:i/>
      <w:iCs/>
      <w:color w:val="000000"/>
      <w:sz w:val="20"/>
      <w:szCs w:val="20"/>
    </w:rPr>
  </w:style>
  <w:style w:type="character" w:styleId="1167" w:customStyle="1">
    <w:name w:val="引用 Char1"/>
    <w:basedOn w:val="1059"/>
    <w:uiPriority w:val="99"/>
    <w:semiHidden/>
    <w:rPr>
      <w:rFonts w:ascii="Times New Roman" w:hAnsi="Times New Roman" w:eastAsia="宋体" w:cs="Times New Roman"/>
      <w:i/>
      <w:iCs/>
      <w:color w:val="000000" w:themeColor="text1"/>
      <w:sz w:val="21"/>
      <w:szCs w:val="24"/>
    </w:rPr>
  </w:style>
  <w:style w:type="character" w:styleId="1168" w:customStyle="1">
    <w:name w:val="不明显强调1"/>
    <w:uiPriority w:val="19"/>
    <w:qFormat/>
    <w:rPr>
      <w:i/>
      <w:iCs/>
      <w:color w:val="7e7e7e"/>
    </w:rPr>
  </w:style>
  <w:style w:type="character" w:styleId="1169" w:customStyle="1">
    <w:name w:val="列表段落 字符"/>
    <w:link w:val="1139"/>
    <w:uiPriority w:val="34"/>
    <w:qFormat/>
    <w:rPr>
      <w:rFonts w:ascii="Times New Roman" w:hAnsi="Times New Roman" w:eastAsia="宋体" w:cs="Times New Roman"/>
      <w:sz w:val="21"/>
      <w:szCs w:val="24"/>
    </w:rPr>
  </w:style>
  <w:style w:type="character" w:styleId="1170" w:customStyle="1">
    <w:name w:val="未处理的提及1"/>
    <w:uiPriority w:val="99"/>
    <w:unhideWhenUsed/>
    <w:qFormat/>
    <w:rPr>
      <w:color w:val="605e5c"/>
      <w:shd w:val="clear" w:color="auto" w:fill="e1dfdd"/>
    </w:rPr>
  </w:style>
  <w:style w:type="character" w:styleId="1171" w:customStyle="1">
    <w:name w:val="不明显参考1"/>
    <w:uiPriority w:val="31"/>
    <w:qFormat/>
    <w:rPr>
      <w:smallCaps/>
      <w:color w:val="c0504d"/>
      <w:u w:val="single"/>
    </w:rPr>
  </w:style>
  <w:style w:type="character" w:styleId="1172" w:customStyle="1">
    <w:name w:val="未处理的提及2"/>
    <w:uiPriority w:val="99"/>
    <w:unhideWhenUsed/>
    <w:qFormat/>
    <w:rPr>
      <w:color w:val="605e5c"/>
      <w:shd w:val="clear" w:color="auto" w:fill="e1dfdd"/>
    </w:rPr>
  </w:style>
  <w:style w:type="character" w:styleId="1173" w:customStyle="1">
    <w:name w:val="明显引用 字符"/>
    <w:link w:val="1174"/>
    <w:uiPriority w:val="30"/>
    <w:qFormat/>
    <w:rPr>
      <w:b/>
      <w:bCs/>
      <w:i/>
      <w:iCs/>
      <w:color w:val="4f81bd"/>
    </w:rPr>
  </w:style>
  <w:style w:type="paragraph" w:styleId="1174">
    <w:name w:val="Intense Quote"/>
    <w:basedOn w:val="1049"/>
    <w:next w:val="1049"/>
    <w:link w:val="1173"/>
    <w:uiPriority w:val="30"/>
    <w:qFormat/>
    <w:pPr>
      <w:ind w:left="936" w:right="936" w:firstLine="200"/>
      <w:jc w:val="left"/>
      <w:spacing w:before="200" w:after="280" w:line="360" w:lineRule="auto"/>
      <w:widowControl/>
      <w:pBdr>
        <w:bottom w:val="single" w:color="4F81BD" w:sz="4" w:space="4"/>
      </w:pBdr>
    </w:pPr>
    <w:rPr>
      <w:rFonts w:asciiTheme="minorHAnsi" w:hAnsiTheme="minorHAnsi" w:eastAsiaTheme="minorEastAsia" w:cstheme="minorBidi"/>
      <w:b/>
      <w:bCs/>
      <w:i/>
      <w:iCs/>
      <w:color w:val="4f81bd"/>
      <w:sz w:val="20"/>
      <w:szCs w:val="20"/>
    </w:rPr>
  </w:style>
  <w:style w:type="character" w:styleId="1175" w:customStyle="1">
    <w:name w:val="明显引用 Char1"/>
    <w:basedOn w:val="1059"/>
    <w:uiPriority w:val="99"/>
    <w:semiHidden/>
    <w:qFormat/>
    <w:rPr>
      <w:rFonts w:ascii="Times New Roman" w:hAnsi="Times New Roman" w:eastAsia="宋体" w:cs="Times New Roman"/>
      <w:b/>
      <w:bCs/>
      <w:i/>
      <w:iCs/>
      <w:color w:val="4f81bd" w:themeColor="accent1"/>
      <w:sz w:val="21"/>
      <w:szCs w:val="24"/>
    </w:rPr>
  </w:style>
  <w:style w:type="character" w:styleId="1176" w:customStyle="1">
    <w:name w:val="明显强调1"/>
    <w:uiPriority w:val="21"/>
    <w:qFormat/>
    <w:rPr>
      <w:b/>
      <w:bCs/>
      <w:i/>
      <w:iCs/>
      <w:color w:val="4f81bd"/>
    </w:rPr>
  </w:style>
  <w:style w:type="character" w:styleId="1177" w:customStyle="1">
    <w:name w:val="未处理的提及3"/>
    <w:uiPriority w:val="99"/>
    <w:unhideWhenUsed/>
    <w:qFormat/>
    <w:rPr>
      <w:color w:val="605e5c"/>
      <w:shd w:val="clear" w:color="auto" w:fill="e1dfdd"/>
    </w:rPr>
  </w:style>
  <w:style w:type="character" w:styleId="1178" w:customStyle="1">
    <w:name w:val="font31"/>
    <w:qFormat/>
    <w:rPr>
      <w:rFonts w:hint="eastAsia" w:ascii="宋体" w:hAnsi="宋体" w:eastAsia="宋体" w:cs="宋体"/>
      <w:color w:val="000000"/>
      <w:sz w:val="21"/>
      <w:szCs w:val="21"/>
      <w:u w:val="none"/>
    </w:rPr>
  </w:style>
  <w:style w:type="character" w:styleId="1179" w:customStyle="1">
    <w:name w:val="font51"/>
    <w:qFormat/>
    <w:rPr>
      <w:rFonts w:hint="eastAsia" w:ascii="宋体" w:hAnsi="宋体" w:eastAsia="宋体" w:cs="宋体"/>
      <w:color w:val="ff0000"/>
      <w:sz w:val="21"/>
      <w:szCs w:val="21"/>
      <w:u w:val="none"/>
    </w:rPr>
  </w:style>
  <w:style w:type="paragraph" w:styleId="1180" w:customStyle="1">
    <w:name w:val="TOC 标题2"/>
    <w:basedOn w:val="1050"/>
    <w:next w:val="1049"/>
    <w:uiPriority w:val="39"/>
    <w:qFormat/>
    <w:pPr>
      <w:contextualSpacing/>
      <w:jc w:val="left"/>
      <w:spacing w:before="240" w:line="259" w:lineRule="auto"/>
      <w:widowControl/>
      <w:outlineLvl w:val="9"/>
    </w:pPr>
    <w:rPr>
      <w:rFonts w:ascii="等线 Light" w:hAnsi="等线 Light" w:eastAsia="等线 Light"/>
      <w:b w:val="0"/>
      <w:bCs w:val="0"/>
      <w:color w:val="2f5496"/>
      <w:szCs w:val="32"/>
    </w:rPr>
  </w:style>
  <w:style w:type="paragraph" w:styleId="1181" w:customStyle="1">
    <w:name w:val="列出段落1"/>
    <w:basedOn w:val="1049"/>
    <w:qFormat/>
    <w:pPr>
      <w:ind w:firstLine="420"/>
      <w:jc w:val="left"/>
      <w:spacing w:line="360" w:lineRule="auto"/>
    </w:pPr>
    <w:rPr>
      <w:sz w:val="22"/>
      <w:szCs w:val="20"/>
    </w:rPr>
  </w:style>
  <w:style w:type="character" w:styleId="1182" w:customStyle="1">
    <w:name w:val="font01"/>
    <w:qFormat/>
    <w:rPr>
      <w:rFonts w:hint="eastAsia" w:ascii="宋体" w:hAnsi="宋体" w:eastAsia="宋体" w:cs="宋体"/>
      <w:b/>
      <w:bCs/>
      <w:color w:val="000000"/>
      <w:sz w:val="32"/>
      <w:szCs w:val="32"/>
      <w:u w:val="none"/>
    </w:rPr>
  </w:style>
  <w:style w:type="character" w:styleId="1183" w:customStyle="1">
    <w:name w:val="正文文本首行缩进 字符"/>
    <w:basedOn w:val="1141"/>
    <w:link w:val="1121"/>
    <w:uiPriority w:val="99"/>
    <w:qFormat/>
    <w:rPr>
      <w:rFonts w:ascii="Times New Roman" w:hAnsi="Times New Roman" w:eastAsia="宋体" w:cs="Times New Roman"/>
      <w:sz w:val="21"/>
      <w:szCs w:val="24"/>
    </w:rPr>
  </w:style>
  <w:style w:type="character" w:styleId="1184" w:customStyle="1">
    <w:name w:val="宏文本 字符"/>
    <w:basedOn w:val="1059"/>
    <w:link w:val="1062"/>
    <w:uiPriority w:val="99"/>
    <w:qFormat/>
    <w:rPr>
      <w:rFonts w:ascii="Times New Roman" w:hAnsi="Times New Roman" w:eastAsia="宋体" w:cs="Times New Roman"/>
      <w:sz w:val="21"/>
      <w:szCs w:val="24"/>
    </w:rPr>
  </w:style>
  <w:style w:type="paragraph" w:styleId="1185" w:customStyle="1">
    <w:name w:val="0正文"/>
    <w:basedOn w:val="1049"/>
    <w:link w:val="1222"/>
    <w:qFormat/>
    <w:pPr>
      <w:ind w:firstLine="200"/>
      <w:spacing w:line="360" w:lineRule="auto"/>
    </w:pPr>
    <w:rPr>
      <w:rFonts w:cs="Wingdings"/>
      <w:sz w:val="24"/>
      <w:szCs w:val="20"/>
    </w:rPr>
  </w:style>
  <w:style w:type="character" w:styleId="1186" w:customStyle="1">
    <w:name w:val="正文文本 3 字符"/>
    <w:basedOn w:val="1059"/>
    <w:link w:val="1078"/>
    <w:qFormat/>
    <w:rPr>
      <w:rFonts w:ascii="Times New Roman" w:hAnsi="Times New Roman" w:eastAsia="MingLiU" w:cs="Times New Roman"/>
      <w:sz w:val="16"/>
      <w:szCs w:val="16"/>
    </w:rPr>
  </w:style>
  <w:style w:type="character" w:styleId="1187" w:customStyle="1">
    <w:name w:val="正文文本缩进 字符"/>
    <w:basedOn w:val="1059"/>
    <w:link w:val="1081"/>
    <w:qFormat/>
    <w:rPr>
      <w:rFonts w:ascii="Times New Roman" w:hAnsi="Times New Roman" w:eastAsia="宋体" w:cs="Times New Roman"/>
      <w:sz w:val="24"/>
      <w:szCs w:val="24"/>
    </w:rPr>
  </w:style>
  <w:style w:type="character" w:styleId="1188" w:customStyle="1">
    <w:name w:val="纯文本 字符"/>
    <w:basedOn w:val="1059"/>
    <w:qFormat/>
    <w:rPr>
      <w:rFonts w:hAnsi="Courier New" w:cs="Courier New" w:asciiTheme="minorEastAsia"/>
      <w:sz w:val="21"/>
      <w:szCs w:val="24"/>
    </w:rPr>
  </w:style>
  <w:style w:type="character" w:styleId="1189" w:customStyle="1">
    <w:name w:val="日期 字符"/>
    <w:basedOn w:val="1059"/>
    <w:uiPriority w:val="99"/>
    <w:qFormat/>
    <w:rPr>
      <w:rFonts w:ascii="Times New Roman" w:hAnsi="Times New Roman" w:eastAsia="宋体" w:cs="Times New Roman"/>
      <w:sz w:val="21"/>
      <w:szCs w:val="24"/>
    </w:rPr>
  </w:style>
  <w:style w:type="character" w:styleId="1190" w:customStyle="1">
    <w:name w:val="正文文本缩进 2 字符"/>
    <w:basedOn w:val="1059"/>
    <w:link w:val="1094"/>
    <w:qFormat/>
    <w:rPr>
      <w:rFonts w:ascii="Times New Roman" w:hAnsi="Times New Roman" w:eastAsia="宋体" w:cs="Times New Roman"/>
      <w:sz w:val="24"/>
      <w:szCs w:val="24"/>
    </w:rPr>
  </w:style>
  <w:style w:type="character" w:styleId="1191" w:customStyle="1">
    <w:name w:val="尾注文本 字符"/>
    <w:basedOn w:val="1059"/>
    <w:link w:val="1095"/>
    <w:qFormat/>
    <w:rPr>
      <w:rFonts w:ascii="Times New Roman" w:hAnsi="Times New Roman" w:eastAsia="宋体" w:cs="Times New Roman"/>
      <w:sz w:val="24"/>
      <w:szCs w:val="24"/>
    </w:rPr>
  </w:style>
  <w:style w:type="character" w:styleId="1192" w:customStyle="1">
    <w:name w:val="脚注文本 字符"/>
    <w:basedOn w:val="1059"/>
    <w:uiPriority w:val="99"/>
    <w:qFormat/>
    <w:rPr>
      <w:rFonts w:ascii="Times New Roman" w:hAnsi="Times New Roman" w:eastAsia="宋体" w:cs="Times New Roman"/>
      <w:sz w:val="18"/>
      <w:szCs w:val="18"/>
    </w:rPr>
  </w:style>
  <w:style w:type="character" w:styleId="1193" w:customStyle="1">
    <w:name w:val="正文文本缩进 3 字符"/>
    <w:basedOn w:val="1059"/>
    <w:qFormat/>
    <w:rPr>
      <w:rFonts w:ascii="Times New Roman" w:hAnsi="Times New Roman" w:eastAsia="宋体" w:cs="Times New Roman"/>
      <w:sz w:val="16"/>
      <w:szCs w:val="16"/>
    </w:rPr>
  </w:style>
  <w:style w:type="character" w:styleId="1194" w:customStyle="1">
    <w:name w:val="正文文本 2 字符"/>
    <w:basedOn w:val="1059"/>
    <w:link w:val="1113"/>
    <w:qFormat/>
    <w:rPr>
      <w:rFonts w:ascii="Times New Roman" w:hAnsi="Times New Roman" w:eastAsia="宋体" w:cs="Times New Roman"/>
      <w:sz w:val="24"/>
    </w:rPr>
  </w:style>
  <w:style w:type="character" w:styleId="1195" w:customStyle="1">
    <w:name w:val="HTML 预设格式 字符"/>
    <w:basedOn w:val="1059"/>
    <w:qFormat/>
    <w:rPr>
      <w:rFonts w:ascii="Courier New" w:hAnsi="Courier New" w:eastAsia="宋体" w:cs="Courier New"/>
    </w:rPr>
  </w:style>
  <w:style w:type="character" w:styleId="1196" w:customStyle="1">
    <w:name w:val="正文文本首行缩进 2 字符"/>
    <w:basedOn w:val="1187"/>
    <w:link w:val="1197"/>
    <w:qFormat/>
    <w:rPr>
      <w:rFonts w:ascii="Times New Roman" w:hAnsi="Times New Roman" w:eastAsia="宋体" w:cs="Times New Roman"/>
      <w:sz w:val="24"/>
      <w:szCs w:val="24"/>
    </w:rPr>
  </w:style>
  <w:style w:type="paragraph" w:styleId="1197" w:customStyle="1">
    <w:name w:val="正文文本首行缩进 21"/>
    <w:basedOn w:val="1049"/>
    <w:link w:val="1196"/>
    <w:qFormat/>
    <w:pPr>
      <w:ind w:left="420" w:firstLine="420"/>
      <w:spacing w:after="120" w:line="440" w:lineRule="exact"/>
    </w:pPr>
    <w:rPr>
      <w:sz w:val="24"/>
    </w:rPr>
  </w:style>
  <w:style w:type="table" w:styleId="1198" w:customStyle="1">
    <w:name w:val="网格型1"/>
    <w:basedOn w:val="1060"/>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9" w:customStyle="1">
    <w:name w:val="标题 5 Char"/>
    <w:uiPriority w:val="9"/>
    <w:qFormat/>
    <w:rPr>
      <w:b/>
      <w:sz w:val="24"/>
    </w:rPr>
  </w:style>
  <w:style w:type="paragraph" w:styleId="1200" w:customStyle="1">
    <w:name w:val="标题 8 表编号"/>
    <w:next w:val="1185"/>
    <w:qFormat/>
    <w:pPr>
      <w:ind w:left="1418" w:hanging="1418"/>
      <w:jc w:val="center"/>
      <w:spacing w:line="360" w:lineRule="auto"/>
      <w:tabs>
        <w:tab w:val="left" w:pos="360" w:leader="none"/>
      </w:tabs>
    </w:pPr>
    <w:rPr>
      <w:sz w:val="24"/>
    </w:rPr>
  </w:style>
  <w:style w:type="paragraph" w:styleId="1201" w:customStyle="1">
    <w:name w:val="标题 9 图编号"/>
    <w:next w:val="1049"/>
    <w:qFormat/>
    <w:pPr>
      <w:ind w:left="1418" w:hanging="1418"/>
      <w:jc w:val="center"/>
      <w:spacing w:line="360" w:lineRule="auto"/>
      <w:tabs>
        <w:tab w:val="left" w:pos="360" w:leader="none"/>
      </w:tabs>
    </w:pPr>
    <w:rPr>
      <w:sz w:val="24"/>
    </w:rPr>
  </w:style>
  <w:style w:type="paragraph" w:styleId="1202" w:customStyle="1">
    <w:name w:val="wang正文"/>
    <w:basedOn w:val="1049"/>
    <w:qFormat/>
    <w:pPr>
      <w:ind w:right="960" w:firstLine="200"/>
      <w:spacing w:line="360" w:lineRule="auto"/>
    </w:pPr>
    <w:rPr>
      <w:rFonts w:ascii="宋体" w:hAnsi="宋体" w:cs="宋体"/>
      <w:sz w:val="24"/>
    </w:rPr>
  </w:style>
  <w:style w:type="paragraph" w:styleId="1203" w:customStyle="1">
    <w:name w:val="表格文字"/>
    <w:basedOn w:val="1049"/>
    <w:next w:val="1049"/>
    <w:qFormat/>
    <w:rPr>
      <w:sz w:val="24"/>
      <w:szCs w:val="20"/>
    </w:rPr>
  </w:style>
  <w:style w:type="paragraph" w:styleId="1204" w:customStyle="1">
    <w:name w:val="图编号"/>
    <w:next w:val="1049"/>
    <w:link w:val="1248"/>
    <w:qFormat/>
    <w:pPr>
      <w:jc w:val="center"/>
    </w:pPr>
    <w:rPr>
      <w:bCs/>
      <w:sz w:val="24"/>
      <w:szCs w:val="32"/>
    </w:rPr>
  </w:style>
  <w:style w:type="paragraph" w:styleId="1205" w:customStyle="1">
    <w:name w:val="表格编号"/>
    <w:next w:val="1049"/>
    <w:link w:val="1206"/>
    <w:qFormat/>
    <w:pPr>
      <w:jc w:val="center"/>
      <w:keepNext/>
    </w:pPr>
    <w:rPr>
      <w:bCs/>
      <w:sz w:val="24"/>
      <w:szCs w:val="32"/>
    </w:rPr>
  </w:style>
  <w:style w:type="character" w:styleId="1206" w:customStyle="1">
    <w:name w:val="表格编号 字符"/>
    <w:basedOn w:val="1059"/>
    <w:link w:val="1205"/>
    <w:qFormat/>
    <w:rPr>
      <w:rFonts w:ascii="Times New Roman" w:hAnsi="Times New Roman" w:eastAsia="宋体" w:cs="Times New Roman"/>
      <w:bCs/>
      <w:sz w:val="24"/>
      <w:szCs w:val="32"/>
    </w:rPr>
  </w:style>
  <w:style w:type="paragraph" w:styleId="1207" w:customStyle="1">
    <w:name w:val="1."/>
    <w:basedOn w:val="1049"/>
    <w:next w:val="1049"/>
    <w:link w:val="1208"/>
    <w:qFormat/>
    <w:pPr>
      <w:numPr>
        <w:numId w:val="6"/>
      </w:numPr>
      <w:ind w:firstLine="200"/>
      <w:spacing w:line="360" w:lineRule="auto"/>
    </w:pPr>
    <w:rPr>
      <w:sz w:val="24"/>
      <w:szCs w:val="22"/>
    </w:rPr>
  </w:style>
  <w:style w:type="character" w:styleId="1208" w:customStyle="1">
    <w:name w:val="1. 字符"/>
    <w:basedOn w:val="1059"/>
    <w:link w:val="1207"/>
    <w:qFormat/>
    <w:rPr>
      <w:sz w:val="24"/>
      <w:szCs w:val="22"/>
    </w:rPr>
  </w:style>
  <w:style w:type="paragraph" w:styleId="1209" w:customStyle="1">
    <w:name w:val="（1）"/>
    <w:basedOn w:val="1049"/>
    <w:next w:val="1049"/>
    <w:link w:val="1210"/>
    <w:qFormat/>
    <w:pPr>
      <w:numPr>
        <w:ilvl w:val="1"/>
        <w:numId w:val="6"/>
      </w:numPr>
      <w:ind w:firstLine="200"/>
      <w:spacing w:line="360" w:lineRule="auto"/>
    </w:pPr>
    <w:rPr>
      <w:sz w:val="24"/>
      <w:szCs w:val="22"/>
    </w:rPr>
  </w:style>
  <w:style w:type="character" w:styleId="1210" w:customStyle="1">
    <w:name w:val="（1） 字符"/>
    <w:basedOn w:val="1059"/>
    <w:link w:val="1209"/>
    <w:qFormat/>
    <w:rPr>
      <w:sz w:val="24"/>
      <w:szCs w:val="22"/>
    </w:rPr>
  </w:style>
  <w:style w:type="character" w:styleId="1211" w:customStyle="1">
    <w:name w:val="正文文本 字符1"/>
    <w:qFormat/>
    <w:rPr>
      <w:rFonts w:ascii="Times New Roman" w:hAnsi="Times New Roman" w:eastAsia="宋体" w:cs="Times New Roman"/>
      <w:sz w:val="24"/>
      <w:szCs w:val="24"/>
      <w14:ligatures w14:val="none"/>
    </w:rPr>
  </w:style>
  <w:style w:type="paragraph" w:styleId="1212" w:customStyle="1">
    <w:name w:val="标题 0 部分"/>
    <w:basedOn w:val="1050"/>
    <w:next w:val="1050"/>
    <w:qFormat/>
    <w:pPr>
      <w:keepLines w:val="0"/>
      <w:keepNext w:val="0"/>
      <w:pageBreakBefore/>
      <w:spacing w:before="4800" w:after="330" w:line="578" w:lineRule="auto"/>
    </w:pPr>
    <w:rPr>
      <w:rFonts w:cs="宋体"/>
      <w:sz w:val="72"/>
      <w:szCs w:val="20"/>
    </w:rPr>
  </w:style>
  <w:style w:type="paragraph" w:styleId="1213" w:customStyle="1">
    <w:name w:val="1）"/>
    <w:basedOn w:val="1049"/>
    <w:link w:val="1214"/>
    <w:qFormat/>
    <w:pPr>
      <w:numPr>
        <w:ilvl w:val="2"/>
        <w:numId w:val="6"/>
      </w:numPr>
      <w:ind w:firstLine="200"/>
      <w:spacing w:line="360" w:lineRule="auto"/>
    </w:pPr>
    <w:rPr>
      <w:sz w:val="24"/>
      <w:szCs w:val="22"/>
    </w:rPr>
  </w:style>
  <w:style w:type="character" w:styleId="1214" w:customStyle="1">
    <w:name w:val="1） 字符"/>
    <w:basedOn w:val="1059"/>
    <w:link w:val="1213"/>
    <w:qFormat/>
    <w:rPr>
      <w:sz w:val="24"/>
      <w:szCs w:val="22"/>
    </w:rPr>
  </w:style>
  <w:style w:type="paragraph" w:styleId="1215" w:customStyle="1">
    <w:name w:val="表格样式"/>
    <w:basedOn w:val="1049"/>
    <w:link w:val="1216"/>
    <w:qFormat/>
    <w:pPr>
      <w:jc w:val="center"/>
    </w:pPr>
    <w:rPr>
      <w:szCs w:val="21"/>
    </w:rPr>
  </w:style>
  <w:style w:type="character" w:styleId="1216" w:customStyle="1">
    <w:name w:val="表格样式 字符"/>
    <w:basedOn w:val="1059"/>
    <w:link w:val="1215"/>
    <w:qFormat/>
    <w:rPr>
      <w:rFonts w:ascii="Times New Roman" w:hAnsi="Times New Roman" w:eastAsia="宋体" w:cs="Times New Roman"/>
      <w:sz w:val="21"/>
      <w:szCs w:val="21"/>
    </w:rPr>
  </w:style>
  <w:style w:type="paragraph" w:styleId="1217" w:customStyle="1">
    <w:name w:val="图片样式"/>
    <w:basedOn w:val="1049"/>
    <w:next w:val="1204"/>
    <w:link w:val="1218"/>
    <w:qFormat/>
    <w:pPr>
      <w:keepNext/>
      <w:spacing w:line="360" w:lineRule="auto"/>
    </w:pPr>
    <w:rPr>
      <w:sz w:val="24"/>
      <w:szCs w:val="22"/>
    </w:rPr>
  </w:style>
  <w:style w:type="character" w:styleId="1218" w:customStyle="1">
    <w:name w:val="图片样式 字符"/>
    <w:basedOn w:val="1059"/>
    <w:link w:val="1217"/>
    <w:qFormat/>
    <w:rPr>
      <w:rFonts w:ascii="Times New Roman" w:hAnsi="Times New Roman" w:eastAsia="宋体" w:cs="Times New Roman"/>
      <w:sz w:val="24"/>
      <w:szCs w:val="22"/>
    </w:rPr>
  </w:style>
  <w:style w:type="paragraph" w:styleId="1219" w:customStyle="1">
    <w:name w:val="正文文本首行缩进1"/>
    <w:basedOn w:val="1049"/>
    <w:link w:val="1220"/>
    <w:qFormat/>
    <w:pPr>
      <w:ind w:firstLine="200"/>
      <w:spacing w:line="360" w:lineRule="auto"/>
    </w:pPr>
    <w:rPr>
      <w:sz w:val="24"/>
      <w:szCs w:val="20"/>
    </w:rPr>
  </w:style>
  <w:style w:type="character" w:styleId="1220" w:customStyle="1">
    <w:name w:val="正文文本首行缩进 字符4"/>
    <w:link w:val="1219"/>
    <w:qFormat/>
    <w:rPr>
      <w:rFonts w:ascii="Times New Roman" w:hAnsi="Times New Roman" w:eastAsia="宋体" w:cs="Times New Roman"/>
      <w:sz w:val="24"/>
    </w:rPr>
  </w:style>
  <w:style w:type="character" w:styleId="1221" w:customStyle="1">
    <w:name w:val="标题 5 字符2"/>
    <w:qFormat/>
    <w:rPr>
      <w:b/>
      <w:sz w:val="24"/>
    </w:rPr>
  </w:style>
  <w:style w:type="character" w:styleId="1222" w:customStyle="1">
    <w:name w:val="0正文 Char"/>
    <w:link w:val="1185"/>
    <w:qFormat/>
    <w:rPr>
      <w:rFonts w:ascii="Times New Roman" w:hAnsi="Times New Roman" w:eastAsia="宋体" w:cs="Wingdings"/>
      <w:sz w:val="24"/>
    </w:rPr>
  </w:style>
  <w:style w:type="character" w:styleId="1223" w:customStyle="1">
    <w:name w:val="批注文字 字符3"/>
    <w:uiPriority w:val="99"/>
    <w:qFormat/>
    <w:rPr>
      <w:sz w:val="24"/>
    </w:rPr>
  </w:style>
  <w:style w:type="paragraph" w:styleId="1224" w:customStyle="1">
    <w:name w:val="表编号"/>
    <w:basedOn w:val="1049"/>
    <w:next w:val="1219"/>
    <w:link w:val="1247"/>
    <w:qFormat/>
    <w:pPr>
      <w:jc w:val="center"/>
      <w:keepLines/>
      <w:keepNext/>
      <w:spacing w:line="360" w:lineRule="auto"/>
      <w:widowControl/>
      <w:tabs>
        <w:tab w:val="left" w:pos="992" w:leader="none"/>
        <w:tab w:val="left" w:pos="1418" w:leader="none"/>
        <w:tab w:val="left" w:pos="1843" w:leader="none"/>
        <w:tab w:val="left" w:pos="2268" w:leader="none"/>
        <w:tab w:val="left" w:pos="2693" w:leader="none"/>
        <w:tab w:val="left" w:pos="3119" w:leader="none"/>
        <w:tab w:val="left" w:pos="3544" w:leader="none"/>
      </w:tabs>
    </w:pPr>
    <w:rPr>
      <w:rFonts w:cs="Wingdings"/>
      <w:sz w:val="24"/>
      <w:szCs w:val="20"/>
      <w:lang w:eastAsia="en-US"/>
    </w:rPr>
  </w:style>
  <w:style w:type="paragraph" w:styleId="1225" w:customStyle="1">
    <w:name w:val="样式7"/>
    <w:basedOn w:val="1056"/>
    <w:link w:val="1892"/>
    <w:qFormat/>
    <w:pPr>
      <w:numPr>
        <w:ilvl w:val="0"/>
        <w:numId w:val="0"/>
      </w:numPr>
      <w:ind w:left="3827" w:hanging="1276"/>
      <w:jc w:val="both"/>
      <w:spacing w:before="0" w:after="0" w:line="360" w:lineRule="auto"/>
      <w:widowControl w:val="off"/>
    </w:pPr>
    <w:rPr>
      <w:rFonts w:ascii="Times New Roman" w:hAnsi="Times New Roman" w:eastAsia="宋体"/>
      <w:iCs w:val="0"/>
      <w:color w:val="auto"/>
      <w:szCs w:val="24"/>
    </w:rPr>
  </w:style>
  <w:style w:type="character" w:styleId="1226" w:customStyle="1">
    <w:name w:val="标题 2 字符2"/>
    <w:qFormat/>
    <w:rPr>
      <w:b/>
      <w:sz w:val="32"/>
    </w:rPr>
  </w:style>
  <w:style w:type="character" w:styleId="1227" w:customStyle="1">
    <w:name w:val="正文首行缩进 字符"/>
    <w:basedOn w:val="1211"/>
    <w:qFormat/>
    <w:rPr>
      <w:rFonts w:ascii="Times New Roman" w:hAnsi="Times New Roman" w:eastAsia="宋体" w:cs="Times New Roman"/>
      <w:sz w:val="24"/>
      <w:szCs w:val="24"/>
      <w14:ligatures w14:val="none"/>
    </w:rPr>
  </w:style>
  <w:style w:type="character" w:styleId="1228" w:customStyle="1">
    <w:name w:val="正文文本首行缩进 字符5"/>
    <w:uiPriority w:val="99"/>
    <w:qFormat/>
    <w:rPr>
      <w:rFonts w:ascii="Times New Roman" w:hAnsi="Times New Roman" w:eastAsia="宋体" w:cs="Times New Roman"/>
      <w:sz w:val="24"/>
      <w:szCs w:val="20"/>
      <w14:ligatures w14:val="none"/>
    </w:rPr>
  </w:style>
  <w:style w:type="character" w:styleId="1229" w:customStyle="1">
    <w:name w:val="正文缩进 字符3"/>
    <w:qFormat/>
    <w:rPr>
      <w:rFonts w:ascii="Times New Roman" w:hAnsi="Times New Roman" w:eastAsia="宋体" w:cs="Times New Roman"/>
      <w:sz w:val="24"/>
      <w:szCs w:val="20"/>
      <w14:ligatures w14:val="none"/>
    </w:rPr>
  </w:style>
  <w:style w:type="character" w:styleId="1230" w:customStyle="1">
    <w:name w:val="题注 字符4"/>
    <w:link w:val="1071"/>
    <w:qFormat/>
    <w:rPr>
      <w:rFonts w:ascii="仿宋" w:hAnsi="Times New Roman" w:eastAsia="宋体" w:cs="Times New Roman"/>
      <w:b/>
      <w:bCs/>
      <w:color w:val="4f81bd"/>
      <w:sz w:val="18"/>
      <w:szCs w:val="18"/>
    </w:rPr>
  </w:style>
  <w:style w:type="character" w:styleId="1231" w:customStyle="1">
    <w:name w:val="正文文本 字符3"/>
    <w:qFormat/>
    <w:rPr>
      <w:sz w:val="24"/>
      <w:szCs w:val="24"/>
    </w:rPr>
  </w:style>
  <w:style w:type="character" w:styleId="1232" w:customStyle="1">
    <w:name w:val="纯文本 字符3"/>
    <w:link w:val="1089"/>
    <w:qFormat/>
    <w:rPr>
      <w:rFonts w:ascii="Wingdings" w:hAnsi="MS Gothic" w:eastAsia="宋体" w:cs="Times New Roman"/>
    </w:rPr>
  </w:style>
  <w:style w:type="character" w:styleId="1233" w:customStyle="1">
    <w:name w:val="日期 字符3"/>
    <w:link w:val="1093"/>
    <w:qFormat/>
    <w:rPr>
      <w:rFonts w:ascii="Times New Roman" w:hAnsi="Times New Roman" w:eastAsia="宋体" w:cs="Times New Roman"/>
      <w:b/>
      <w:sz w:val="44"/>
    </w:rPr>
  </w:style>
  <w:style w:type="character" w:styleId="1234" w:customStyle="1">
    <w:name w:val="批注框文本 字符2"/>
    <w:uiPriority w:val="99"/>
    <w:qFormat/>
    <w:rPr>
      <w:sz w:val="18"/>
      <w:szCs w:val="18"/>
    </w:rPr>
  </w:style>
  <w:style w:type="character" w:styleId="1235" w:customStyle="1">
    <w:name w:val="页脚 字符3"/>
    <w:uiPriority w:val="99"/>
    <w:qFormat/>
    <w:rPr>
      <w:sz w:val="18"/>
    </w:rPr>
  </w:style>
  <w:style w:type="character" w:styleId="1236" w:customStyle="1">
    <w:name w:val="页眉 字符3"/>
    <w:uiPriority w:val="99"/>
    <w:qFormat/>
    <w:rPr>
      <w:sz w:val="18"/>
    </w:rPr>
  </w:style>
  <w:style w:type="character" w:styleId="1237" w:customStyle="1">
    <w:name w:val="副标题 字符1"/>
    <w:qFormat/>
    <w:rPr>
      <w:rFonts w:ascii="PMingLiU" w:hAnsi="PMingLiU"/>
      <w:i/>
      <w:iCs/>
      <w:color w:val="4f81bd"/>
      <w:spacing w:val="15"/>
      <w:sz w:val="24"/>
      <w:szCs w:val="24"/>
    </w:rPr>
  </w:style>
  <w:style w:type="character" w:styleId="1238" w:customStyle="1">
    <w:name w:val="脚注文本 字符1"/>
    <w:link w:val="1105"/>
    <w:uiPriority w:val="99"/>
    <w:qFormat/>
    <w:rPr>
      <w:rFonts w:ascii="Dotum" w:hAnsi="Dotum" w:eastAsia="Dotum" w:cs="Times New Roman"/>
      <w:sz w:val="18"/>
      <w:szCs w:val="18"/>
    </w:rPr>
  </w:style>
  <w:style w:type="character" w:styleId="1239" w:customStyle="1">
    <w:name w:val="正文文本缩进 3 字符2"/>
    <w:link w:val="1107"/>
    <w:qFormat/>
    <w:rPr>
      <w:rFonts w:ascii="Times New Roman" w:hAnsi="Times New Roman" w:eastAsia="宋体" w:cs="Times New Roman"/>
      <w:sz w:val="16"/>
      <w:szCs w:val="16"/>
    </w:rPr>
  </w:style>
  <w:style w:type="character" w:styleId="1240" w:customStyle="1">
    <w:name w:val="HTML 预设格式 字符2"/>
    <w:link w:val="1115"/>
    <w:uiPriority w:val="99"/>
    <w:qFormat/>
    <w:rPr>
      <w:rFonts w:ascii="Wingdings" w:hAnsi="Wingdings" w:eastAsia="宋体" w:cs="Times New Roman"/>
      <w:sz w:val="24"/>
      <w:szCs w:val="24"/>
      <w:lang w:eastAsia="en-US"/>
    </w:rPr>
  </w:style>
  <w:style w:type="character" w:styleId="1241" w:customStyle="1">
    <w:name w:val="普通(网站) 字符"/>
    <w:link w:val="1116"/>
    <w:uiPriority w:val="99"/>
    <w:qFormat/>
    <w:rPr>
      <w:rFonts w:ascii="Symbol" w:hAnsi="Symbol" w:eastAsia="Symbol" w:cs="Symbol"/>
      <w:color w:val="000000"/>
      <w:sz w:val="22"/>
      <w:szCs w:val="22"/>
    </w:rPr>
  </w:style>
  <w:style w:type="character" w:styleId="1242" w:customStyle="1">
    <w:name w:val="批注主题 字符2"/>
    <w:uiPriority w:val="99"/>
    <w:qFormat/>
    <w:rPr>
      <w:b/>
      <w:bCs/>
      <w:sz w:val="24"/>
    </w:rPr>
  </w:style>
  <w:style w:type="character" w:styleId="1243" w:customStyle="1">
    <w:name w:val="正文文本首行缩进 2 字符1"/>
    <w:basedOn w:val="1187"/>
    <w:link w:val="1122"/>
    <w:qFormat/>
    <w:rPr>
      <w:rFonts w:ascii="Times New Roman" w:hAnsi="Times New Roman" w:eastAsia="宋体" w:cs="Times New Roman"/>
      <w:sz w:val="21"/>
      <w:szCs w:val="24"/>
    </w:rPr>
  </w:style>
  <w:style w:type="table" w:styleId="1244" w:customStyle="1">
    <w:name w:val="浅色网格1"/>
    <w:basedOn w:val="1060"/>
    <w:uiPriority w:val="62"/>
    <w:qFormat/>
    <w:rPr>
      <w:rFonts w:ascii="宋体" w:hAnsi="宋体"/>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firstCol">
      <w:rPr>
        <w:rFonts w:ascii="MS Gothic" w:hAnsi="MS Gothic" w:eastAsia="Dotum" w:cs="Times New Roman"/>
        <w:b/>
        <w:bCs/>
      </w:rPr>
    </w:tblStylePr>
    <w:tblStylePr w:type="firstRow">
      <w:rPr>
        <w:rFonts w:ascii="MS Gothic" w:hAnsi="MS Gothic" w:eastAsia="Dotum"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auto" w:sz="8" w:space="0"/>
        </w:tcBorders>
      </w:tcPr>
    </w:tblStylePr>
    <w:tblStylePr w:type="lastCol">
      <w:rPr>
        <w:rFonts w:ascii="MS Gothic" w:hAnsi="MS Gothic" w:eastAsia="Dotum"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ascii="MS Gothic" w:hAnsi="MS Gothic" w:eastAsia="Dotum"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auto" w:sz="8" w:space="0"/>
        </w:tcBorders>
      </w:tcPr>
    </w:tblStylePr>
  </w:style>
  <w:style w:type="character" w:styleId="1245" w:customStyle="1">
    <w:name w:val="标题 5 Char1"/>
    <w:uiPriority w:val="9"/>
    <w:qFormat/>
    <w:rPr>
      <w:rFonts w:cs="System"/>
      <w:b/>
      <w:bCs/>
      <w:sz w:val="24"/>
      <w:szCs w:val="28"/>
    </w:rPr>
  </w:style>
  <w:style w:type="paragraph" w:styleId="1246" w:customStyle="1">
    <w:name w:val="Normal_0"/>
    <w:basedOn w:val="1049"/>
    <w:qFormat/>
    <w:pPr>
      <w:jc w:val="left"/>
      <w:widowControl/>
    </w:pPr>
    <w:rPr>
      <w:sz w:val="24"/>
    </w:rPr>
  </w:style>
  <w:style w:type="character" w:styleId="1247" w:customStyle="1">
    <w:name w:val="表编号 Char"/>
    <w:link w:val="1224"/>
    <w:qFormat/>
    <w:rPr>
      <w:rFonts w:ascii="Times New Roman" w:hAnsi="Times New Roman" w:eastAsia="宋体" w:cs="Wingdings"/>
      <w:sz w:val="24"/>
      <w:lang w:eastAsia="en-US"/>
    </w:rPr>
  </w:style>
  <w:style w:type="character" w:styleId="1248" w:customStyle="1">
    <w:name w:val="图编号 Char"/>
    <w:link w:val="1204"/>
    <w:qFormat/>
    <w:rPr>
      <w:rFonts w:ascii="Times New Roman" w:hAnsi="Times New Roman" w:eastAsia="宋体" w:cs="Times New Roman"/>
      <w:bCs/>
      <w:sz w:val="24"/>
      <w:szCs w:val="32"/>
    </w:rPr>
  </w:style>
  <w:style w:type="character" w:styleId="1249" w:customStyle="1">
    <w:name w:val="正文带编号 Char"/>
    <w:link w:val="1250"/>
    <w:qFormat/>
    <w:rPr>
      <w:rFonts w:asciiTheme="minorHAnsi" w:hAnsiTheme="minorHAnsi" w:eastAsiaTheme="minorEastAsia" w:cstheme="minorBidi"/>
      <w:sz w:val="24"/>
      <w:szCs w:val="24"/>
      <w14:ligatures w14:val="standardContextual"/>
    </w:rPr>
  </w:style>
  <w:style w:type="paragraph" w:styleId="1250" w:customStyle="1">
    <w:name w:val="正文带编号"/>
    <w:basedOn w:val="1049"/>
    <w:link w:val="1249"/>
    <w:qFormat/>
    <w:pPr>
      <w:numPr>
        <w:numId w:val="7"/>
      </w:numPr>
      <w:ind w:left="0" w:firstLine="0"/>
      <w:spacing w:line="360" w:lineRule="auto"/>
    </w:pPr>
    <w:rPr>
      <w:rFonts w:asciiTheme="minorHAnsi" w:hAnsiTheme="minorHAnsi" w:eastAsiaTheme="minorEastAsia" w:cstheme="minorBidi"/>
      <w:sz w:val="24"/>
      <w14:ligatures w14:val="standardContextual"/>
    </w:rPr>
  </w:style>
  <w:style w:type="character" w:styleId="1251" w:customStyle="1">
    <w:name w:val="题注 字符3"/>
    <w:qFormat/>
    <w:rPr>
      <w:b/>
      <w:sz w:val="21"/>
      <w:szCs w:val="21"/>
    </w:rPr>
  </w:style>
  <w:style w:type="paragraph" w:styleId="1252" w:customStyle="1">
    <w:name w:val="10"/>
    <w:basedOn w:val="1049"/>
    <w:next w:val="1185"/>
    <w:uiPriority w:val="39"/>
    <w:unhideWhenUsed/>
    <w:qFormat/>
    <w:pPr>
      <w:ind w:left="2520"/>
    </w:pPr>
    <w:rPr>
      <w:rFonts w:ascii="宋体" w:hAnsi="宋体"/>
      <w:szCs w:val="22"/>
    </w:rPr>
  </w:style>
  <w:style w:type="paragraph" w:styleId="1253" w:customStyle="1">
    <w:name w:val="表格"/>
    <w:basedOn w:val="1049"/>
    <w:link w:val="1254"/>
    <w:qFormat/>
    <w:pPr>
      <w:jc w:val="center"/>
      <w:keepNext/>
    </w:pPr>
  </w:style>
  <w:style w:type="character" w:styleId="1254" w:customStyle="1">
    <w:name w:val="表格 Char"/>
    <w:link w:val="1253"/>
    <w:qFormat/>
    <w:rPr>
      <w:rFonts w:ascii="Times New Roman" w:hAnsi="Times New Roman" w:eastAsia="宋体" w:cs="Times New Roman"/>
      <w:sz w:val="21"/>
      <w:szCs w:val="24"/>
    </w:rPr>
  </w:style>
  <w:style w:type="paragraph" w:styleId="1255" w:customStyle="1">
    <w:name w:val="目录标题"/>
    <w:qFormat/>
    <w:pPr>
      <w:jc w:val="center"/>
      <w:spacing w:before="480" w:after="360" w:line="360" w:lineRule="auto"/>
    </w:pPr>
    <w:rPr>
      <w:rFonts w:ascii="MS Mincho" w:hAnsi="MS Mincho" w:eastAsia="Batang"/>
      <w:b/>
      <w:sz w:val="32"/>
    </w:rPr>
  </w:style>
  <w:style w:type="paragraph" w:styleId="1256" w:customStyle="1">
    <w:name w:val="正文加粗"/>
    <w:basedOn w:val="1049"/>
    <w:next w:val="1185"/>
    <w:qFormat/>
    <w:pPr>
      <w:ind w:firstLine="480"/>
      <w:spacing w:line="360" w:lineRule="auto"/>
    </w:pPr>
    <w:rPr>
      <w:rFonts w:cs="Wingdings"/>
      <w:b/>
      <w:sz w:val="24"/>
      <w:szCs w:val="20"/>
    </w:rPr>
  </w:style>
  <w:style w:type="character" w:styleId="1257" w:customStyle="1">
    <w:name w:val="列表段落 字符4"/>
    <w:uiPriority w:val="34"/>
    <w:qFormat/>
    <w:rPr>
      <w:rFonts w:ascii="Times New Roman" w:hAnsi="Times New Roman" w:eastAsia="宋体"/>
      <w:sz w:val="24"/>
      <w14:ligatures w14:val="none"/>
    </w:rPr>
  </w:style>
  <w:style w:type="paragraph" w:styleId="1258" w:customStyle="1">
    <w:name w:val="表格A"/>
    <w:basedOn w:val="1253"/>
    <w:next w:val="1049"/>
    <w:qFormat/>
    <w:pPr>
      <w:keepLines/>
      <w:keepNext w:val="0"/>
    </w:pPr>
    <w:rPr>
      <w:szCs w:val="21"/>
    </w:rPr>
  </w:style>
  <w:style w:type="paragraph" w:styleId="1259" w:customStyle="1">
    <w:name w:val="正文居中"/>
    <w:basedOn w:val="1049"/>
    <w:qFormat/>
    <w:pPr>
      <w:ind w:firstLine="200"/>
      <w:jc w:val="center"/>
      <w:spacing w:line="360" w:lineRule="auto"/>
    </w:pPr>
    <w:rPr>
      <w:sz w:val="24"/>
    </w:rPr>
  </w:style>
  <w:style w:type="paragraph" w:styleId="1260" w:customStyle="1">
    <w:name w:val="小标题加粗居中"/>
    <w:basedOn w:val="1261"/>
    <w:qFormat/>
    <w:pPr>
      <w:jc w:val="center"/>
    </w:pPr>
  </w:style>
  <w:style w:type="paragraph" w:styleId="1261" w:customStyle="1">
    <w:name w:val="小标题加粗"/>
    <w:qFormat/>
    <w:rPr>
      <w:rFonts w:ascii="Wingdings" w:hAnsi="Wingdings" w:cs="Wingdings"/>
      <w:b/>
      <w:bCs/>
      <w:color w:val="000000"/>
      <w:sz w:val="30"/>
    </w:rPr>
  </w:style>
  <w:style w:type="paragraph" w:styleId="1262" w:customStyle="1">
    <w:name w:val="样式 标题 7 +"/>
    <w:basedOn w:val="1056"/>
    <w:qFormat/>
    <w:pPr>
      <w:numPr>
        <w:ilvl w:val="0"/>
        <w:numId w:val="0"/>
      </w:numPr>
      <w:ind w:left="3827" w:firstLine="200"/>
      <w:jc w:val="center"/>
      <w:spacing w:before="120" w:after="64" w:line="293" w:lineRule="auto"/>
      <w:widowControl w:val="off"/>
      <w:tabs>
        <w:tab w:val="left" w:pos="5071" w:leader="none"/>
      </w:tabs>
    </w:pPr>
    <w:rPr>
      <w:rFonts w:ascii="MS Mincho" w:hAnsi="MS Mincho" w:eastAsia="Courier"/>
      <w:iCs w:val="0"/>
      <w:color w:val="auto"/>
      <w:sz w:val="32"/>
      <w:szCs w:val="24"/>
      <w:lang w:eastAsia="en-US"/>
    </w:rPr>
  </w:style>
  <w:style w:type="character" w:styleId="1263" w:customStyle="1">
    <w:name w:val="正文文本首行缩进 字符3"/>
    <w:qFormat/>
  </w:style>
  <w:style w:type="paragraph" w:styleId="1264" w:customStyle="1">
    <w:name w:val="标注说明"/>
    <w:basedOn w:val="1049"/>
    <w:qFormat/>
    <w:pPr>
      <w:ind w:firstLine="480"/>
      <w:spacing w:line="360" w:lineRule="auto"/>
      <w:shd w:val="clear" w:color="auto" w:fill="ffff00"/>
    </w:pPr>
    <w:rPr>
      <w:rFonts w:cs="宋体"/>
      <w:color w:val="ff0000"/>
      <w:sz w:val="24"/>
      <w:szCs w:val="20"/>
    </w:rPr>
  </w:style>
  <w:style w:type="paragraph" w:styleId="1265" w:customStyle="1">
    <w:name w:val="ZX-标题4"/>
    <w:basedOn w:val="1049"/>
    <w:qFormat/>
    <w:pPr>
      <w:ind w:left="1418" w:hanging="1418"/>
    </w:pPr>
    <w:rPr>
      <w:sz w:val="24"/>
    </w:rPr>
  </w:style>
  <w:style w:type="paragraph" w:styleId="1266" w:customStyle="1">
    <w:name w:val="ZX-标题2"/>
    <w:basedOn w:val="1049"/>
    <w:qFormat/>
    <w:pPr>
      <w:ind w:left="142" w:hanging="142"/>
    </w:pPr>
    <w:rPr>
      <w:sz w:val="24"/>
    </w:rPr>
  </w:style>
  <w:style w:type="paragraph" w:styleId="1267" w:customStyle="1">
    <w:name w:val="ZX-标题6"/>
    <w:basedOn w:val="1049"/>
    <w:qFormat/>
    <w:pPr>
      <w:ind w:left="3260" w:hanging="1134"/>
      <w:tabs>
        <w:tab w:val="left" w:pos="4286" w:leader="none"/>
      </w:tabs>
    </w:pPr>
    <w:rPr>
      <w:sz w:val="24"/>
    </w:rPr>
  </w:style>
  <w:style w:type="paragraph" w:styleId="1268" w:customStyle="1">
    <w:name w:val="ZX-标题3"/>
    <w:basedOn w:val="1049"/>
    <w:qFormat/>
    <w:pPr>
      <w:ind w:left="1418" w:hanging="1418"/>
    </w:pPr>
    <w:rPr>
      <w:sz w:val="24"/>
    </w:rPr>
  </w:style>
  <w:style w:type="paragraph" w:styleId="1269" w:customStyle="1">
    <w:name w:val="ZX-标题1"/>
    <w:basedOn w:val="1049"/>
    <w:qFormat/>
    <w:pPr>
      <w:ind w:left="885" w:hanging="885"/>
    </w:pPr>
    <w:rPr>
      <w:sz w:val="24"/>
    </w:rPr>
  </w:style>
  <w:style w:type="paragraph" w:styleId="1270" w:customStyle="1">
    <w:name w:val="T3"/>
    <w:basedOn w:val="1049"/>
    <w:qFormat/>
    <w:pPr>
      <w:keepLines/>
      <w:spacing w:after="120" w:line="300" w:lineRule="auto"/>
      <w:widowControl/>
      <w:tabs>
        <w:tab w:val="left" w:pos="992" w:leader="none"/>
        <w:tab w:val="left" w:pos="1418" w:leader="none"/>
        <w:tab w:val="left" w:pos="1843" w:leader="none"/>
        <w:tab w:val="left" w:pos="2268" w:leader="none"/>
        <w:tab w:val="left" w:pos="2693" w:leader="none"/>
        <w:tab w:val="left" w:pos="3119" w:leader="none"/>
        <w:tab w:val="left" w:pos="3544" w:leader="none"/>
      </w:tabs>
    </w:pPr>
    <w:rPr>
      <w:rFonts w:ascii="Arial" w:hAnsi="Arial"/>
      <w:sz w:val="22"/>
      <w:szCs w:val="20"/>
      <w:lang w:eastAsia="en-US"/>
    </w:rPr>
  </w:style>
  <w:style w:type="character" w:styleId="1271" w:customStyle="1">
    <w:name w:val="my正文 Char"/>
    <w:link w:val="1272"/>
    <w:qFormat/>
    <w:rPr>
      <w:sz w:val="24"/>
      <w:szCs w:val="24"/>
    </w:rPr>
  </w:style>
  <w:style w:type="paragraph" w:styleId="1272" w:customStyle="1">
    <w:name w:val="my正文"/>
    <w:basedOn w:val="1049"/>
    <w:link w:val="1271"/>
    <w:qFormat/>
    <w:pPr>
      <w:ind w:firstLine="480"/>
      <w:spacing w:line="360" w:lineRule="auto"/>
    </w:pPr>
    <w:rPr>
      <w:rFonts w:asciiTheme="minorHAnsi" w:hAnsiTheme="minorHAnsi" w:eastAsiaTheme="minorEastAsia" w:cstheme="minorBidi"/>
      <w:sz w:val="24"/>
    </w:rPr>
  </w:style>
  <w:style w:type="paragraph" w:styleId="1273" w:customStyle="1">
    <w:name w:val="可研-表格字体"/>
    <w:basedOn w:val="1049"/>
    <w:qFormat/>
    <w:pPr>
      <w:jc w:val="center"/>
      <w:spacing w:line="288" w:lineRule="auto"/>
    </w:pPr>
    <w:rPr>
      <w:sz w:val="20"/>
    </w:rPr>
  </w:style>
  <w:style w:type="paragraph" w:styleId="1274" w:customStyle="1">
    <w:name w:val="T5"/>
    <w:basedOn w:val="1275"/>
    <w:qFormat/>
    <w:pPr>
      <w:ind w:left="1134"/>
      <w:spacing w:before="60" w:after="60"/>
      <w:tabs>
        <w:tab w:val="left" w:pos="1559" w:leader="none"/>
        <w:tab w:val="left" w:pos="1995" w:leader="none"/>
        <w:tab w:val="left" w:pos="2415" w:leader="none"/>
        <w:tab w:val="left" w:pos="2835" w:leader="none"/>
        <w:tab w:val="left" w:pos="3255" w:leader="none"/>
        <w:tab w:val="left" w:pos="3675" w:leader="none"/>
      </w:tabs>
    </w:pPr>
  </w:style>
  <w:style w:type="paragraph" w:styleId="1275" w:customStyle="1">
    <w:name w:val="T4"/>
    <w:basedOn w:val="1270"/>
    <w:qFormat/>
    <w:pPr>
      <w:ind w:left="851"/>
      <w:tabs>
        <w:tab w:val="clear" w:pos="992" w:leader="none"/>
        <w:tab w:val="left" w:pos="1276" w:leader="none"/>
        <w:tab w:val="clear" w:pos="1418" w:leader="none"/>
        <w:tab w:val="left" w:pos="1701" w:leader="none"/>
        <w:tab w:val="clear" w:pos="1843" w:leader="none"/>
        <w:tab w:val="left" w:pos="2126" w:leader="none"/>
        <w:tab w:val="clear" w:pos="2268" w:leader="none"/>
        <w:tab w:val="left" w:pos="2552" w:leader="none"/>
        <w:tab w:val="clear" w:pos="2693" w:leader="none"/>
        <w:tab w:val="left" w:pos="2977" w:leader="none"/>
        <w:tab w:val="clear" w:pos="3119" w:leader="none"/>
        <w:tab w:val="left" w:pos="3402" w:leader="none"/>
        <w:tab w:val="clear" w:pos="3544" w:leader="none"/>
      </w:tabs>
    </w:pPr>
  </w:style>
  <w:style w:type="paragraph" w:styleId="1276" w:customStyle="1">
    <w:name w:val="Hanging 1"/>
    <w:basedOn w:val="1277"/>
    <w:qFormat/>
    <w:pPr>
      <w:ind w:left="3403" w:hanging="2552"/>
      <w:spacing w:line="300" w:lineRule="auto"/>
      <w:tabs>
        <w:tab w:val="left" w:pos="3402" w:leader="none"/>
      </w:tabs>
    </w:pPr>
    <w:rPr>
      <w:sz w:val="21"/>
    </w:rPr>
  </w:style>
  <w:style w:type="paragraph" w:styleId="1277" w:customStyle="1">
    <w:name w:val="Hanging 2"/>
    <w:basedOn w:val="1049"/>
    <w:qFormat/>
    <w:pPr>
      <w:ind w:left="4320" w:hanging="3312"/>
      <w:jc w:val="left"/>
      <w:spacing w:after="240" w:line="240" w:lineRule="exact"/>
      <w:widowControl/>
      <w:tabs>
        <w:tab w:val="left" w:pos="4320" w:leader="none"/>
      </w:tabs>
    </w:pPr>
    <w:rPr>
      <w:rFonts w:ascii="Arial" w:hAnsi="Arial"/>
      <w:sz w:val="20"/>
      <w:szCs w:val="20"/>
      <w:lang w:eastAsia="en-US"/>
    </w:rPr>
  </w:style>
  <w:style w:type="paragraph" w:styleId="1278" w:customStyle="1">
    <w:name w:val="T1"/>
    <w:basedOn w:val="1279"/>
    <w:qFormat/>
    <w:pPr>
      <w:ind w:left="0"/>
      <w:tabs>
        <w:tab w:val="left" w:pos="425" w:leader="none"/>
        <w:tab w:val="left" w:pos="851" w:leader="none"/>
        <w:tab w:val="left" w:pos="1276" w:leader="none"/>
        <w:tab w:val="left" w:pos="1701" w:leader="none"/>
        <w:tab w:val="left" w:pos="2126" w:leader="none"/>
        <w:tab w:val="left" w:pos="2552" w:leader="none"/>
        <w:tab w:val="left" w:pos="2977" w:leader="none"/>
      </w:tabs>
    </w:pPr>
  </w:style>
  <w:style w:type="paragraph" w:styleId="1279" w:customStyle="1">
    <w:name w:val="T2"/>
    <w:basedOn w:val="1049"/>
    <w:qFormat/>
    <w:pPr>
      <w:ind w:left="284"/>
      <w:keepLines/>
      <w:spacing w:after="120" w:line="300" w:lineRule="auto"/>
      <w:widowControl/>
      <w:tabs>
        <w:tab w:val="left" w:pos="709" w:leader="none"/>
        <w:tab w:val="left" w:pos="1134" w:leader="none"/>
        <w:tab w:val="left" w:pos="1559" w:leader="none"/>
        <w:tab w:val="left" w:pos="1985" w:leader="none"/>
        <w:tab w:val="left" w:pos="2410" w:leader="none"/>
        <w:tab w:val="left" w:pos="2835" w:leader="none"/>
        <w:tab w:val="left" w:pos="3260" w:leader="none"/>
        <w:tab w:val="left" w:pos="3686" w:leader="none"/>
      </w:tabs>
    </w:pPr>
    <w:rPr>
      <w:rFonts w:ascii="Arial" w:hAnsi="Arial"/>
      <w:sz w:val="22"/>
      <w:szCs w:val="20"/>
      <w:lang w:eastAsia="en-US"/>
    </w:rPr>
  </w:style>
  <w:style w:type="character" w:styleId="1280" w:customStyle="1">
    <w:name w:val="已访问的超链接1"/>
    <w:uiPriority w:val="99"/>
    <w:qFormat/>
    <w:rPr>
      <w:color w:val="800080"/>
      <w:u w:val="single"/>
    </w:rPr>
  </w:style>
  <w:style w:type="paragraph" w:styleId="1281" w:customStyle="1">
    <w:name w:val="Char"/>
    <w:basedOn w:val="1049"/>
    <w:qFormat/>
    <w:pPr>
      <w:numPr>
        <w:numId w:val="8"/>
      </w:numPr>
      <w:ind w:firstLine="0"/>
      <w:tabs>
        <w:tab w:val="left" w:pos="1170" w:leader="none"/>
      </w:tabs>
    </w:pPr>
  </w:style>
  <w:style w:type="paragraph" w:styleId="1282" w:customStyle="1">
    <w:name w:val="Default"/>
    <w:link w:val="1283"/>
    <w:qFormat/>
    <w:pPr>
      <w:widowControl w:val="off"/>
    </w:pPr>
    <w:rPr>
      <w:color w:val="000000"/>
      <w:sz w:val="24"/>
      <w:szCs w:val="24"/>
    </w:rPr>
  </w:style>
  <w:style w:type="character" w:styleId="1283" w:customStyle="1">
    <w:name w:val="Default Char"/>
    <w:link w:val="1282"/>
    <w:qFormat/>
    <w:rPr>
      <w:rFonts w:ascii="Times New Roman" w:hAnsi="Times New Roman" w:eastAsia="宋体" w:cs="Times New Roman"/>
      <w:color w:val="000000"/>
      <w:sz w:val="24"/>
      <w:szCs w:val="24"/>
    </w:rPr>
  </w:style>
  <w:style w:type="paragraph" w:styleId="1284" w:customStyle="1">
    <w:name w:val="font5"/>
    <w:basedOn w:val="1049"/>
    <w:qFormat/>
    <w:pPr>
      <w:jc w:val="left"/>
      <w:spacing w:before="100" w:beforeAutospacing="1" w:after="100" w:afterAutospacing="1"/>
      <w:widowControl/>
    </w:pPr>
    <w:rPr>
      <w:rFonts w:ascii="宋体" w:hAnsi="宋体" w:cs="宋体"/>
      <w:sz w:val="18"/>
      <w:szCs w:val="18"/>
    </w:rPr>
  </w:style>
  <w:style w:type="paragraph" w:styleId="1285" w:customStyle="1">
    <w:name w:val="font6"/>
    <w:basedOn w:val="1049"/>
    <w:qFormat/>
    <w:pPr>
      <w:jc w:val="left"/>
      <w:spacing w:before="100" w:beforeAutospacing="1" w:after="100" w:afterAutospacing="1"/>
      <w:widowControl/>
    </w:pPr>
    <w:rPr>
      <w:rFonts w:ascii="宋体" w:hAnsi="宋体" w:cs="宋体"/>
      <w:sz w:val="18"/>
      <w:szCs w:val="18"/>
    </w:rPr>
  </w:style>
  <w:style w:type="paragraph" w:styleId="1286" w:customStyle="1">
    <w:name w:val="font7"/>
    <w:basedOn w:val="1049"/>
    <w:qFormat/>
    <w:pPr>
      <w:jc w:val="left"/>
      <w:spacing w:before="100" w:beforeAutospacing="1" w:after="100" w:afterAutospacing="1"/>
      <w:widowControl/>
    </w:pPr>
    <w:rPr>
      <w:rFonts w:ascii="宋体" w:hAnsi="宋体" w:cs="宋体"/>
      <w:b/>
      <w:bCs/>
      <w:sz w:val="18"/>
      <w:szCs w:val="18"/>
    </w:rPr>
  </w:style>
  <w:style w:type="paragraph" w:styleId="1287" w:customStyle="1">
    <w:name w:val="font8"/>
    <w:basedOn w:val="1049"/>
    <w:qFormat/>
    <w:pPr>
      <w:jc w:val="left"/>
      <w:spacing w:before="100" w:beforeAutospacing="1" w:after="100" w:afterAutospacing="1"/>
      <w:widowControl/>
    </w:pPr>
    <w:rPr>
      <w:rFonts w:ascii="宋体" w:hAnsi="宋体" w:cs="宋体"/>
      <w:sz w:val="18"/>
      <w:szCs w:val="18"/>
    </w:rPr>
  </w:style>
  <w:style w:type="paragraph" w:styleId="1288" w:customStyle="1">
    <w:name w:val="xl68"/>
    <w:basedOn w:val="104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89" w:customStyle="1">
    <w:name w:val="xl69"/>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90" w:customStyle="1">
    <w:name w:val="xl70"/>
    <w:basedOn w:val="10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91" w:customStyle="1">
    <w:name w:val="xl71"/>
    <w:basedOn w:val="10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92" w:customStyle="1">
    <w:name w:val="xl72"/>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93" w:customStyle="1">
    <w:name w:val="xl73"/>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94" w:customStyle="1">
    <w:name w:val="xl74"/>
    <w:basedOn w:val="1049"/>
    <w:qFormat/>
    <w:pPr>
      <w:jc w:val="center"/>
      <w:spacing w:before="100" w:beforeAutospacing="1" w:after="100" w:afterAutospacing="1"/>
      <w:widowControl/>
    </w:pPr>
    <w:rPr>
      <w:color w:val="000000"/>
      <w:sz w:val="24"/>
    </w:rPr>
  </w:style>
  <w:style w:type="paragraph" w:styleId="1295" w:customStyle="1">
    <w:name w:val="xl75"/>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96" w:customStyle="1">
    <w:name w:val="xl76"/>
    <w:basedOn w:val="10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97" w:customStyle="1">
    <w:name w:val="xl77"/>
    <w:basedOn w:val="1049"/>
    <w:qFormat/>
    <w:pPr>
      <w:jc w:val="left"/>
      <w:spacing w:before="100" w:beforeAutospacing="1" w:after="100" w:afterAutospacing="1"/>
      <w:widowControl/>
    </w:pPr>
    <w:rPr>
      <w:color w:val="000000"/>
      <w:sz w:val="24"/>
    </w:rPr>
  </w:style>
  <w:style w:type="paragraph" w:styleId="1298" w:customStyle="1">
    <w:name w:val="xl78"/>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99" w:customStyle="1">
    <w:name w:val="xl79"/>
    <w:basedOn w:val="10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00" w:customStyle="1">
    <w:name w:val="xl80"/>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01" w:customStyle="1">
    <w:name w:val="xl81"/>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302" w:customStyle="1">
    <w:name w:val="xl82"/>
    <w:basedOn w:val="1049"/>
    <w:qFormat/>
    <w:pPr>
      <w:jc w:val="center"/>
      <w:spacing w:before="100" w:beforeAutospacing="1" w:after="100" w:afterAutospacing="1"/>
      <w:widowControl/>
    </w:pPr>
    <w:rPr>
      <w:b/>
      <w:bCs/>
      <w:color w:val="000000"/>
      <w:sz w:val="24"/>
    </w:rPr>
  </w:style>
  <w:style w:type="paragraph" w:styleId="1303" w:customStyle="1">
    <w:name w:val="xl83"/>
    <w:basedOn w:val="10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04" w:customStyle="1">
    <w:name w:val="xl84"/>
    <w:basedOn w:val="10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05" w:customStyle="1">
    <w:name w:val="xl85"/>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06" w:customStyle="1">
    <w:name w:val="(1)"/>
    <w:basedOn w:val="1049"/>
    <w:qFormat/>
    <w:pPr>
      <w:ind w:left="-198" w:firstLine="482"/>
      <w:spacing w:line="360" w:lineRule="auto"/>
    </w:pPr>
    <w:rPr>
      <w:rFonts w:cs="Wingdings"/>
      <w:sz w:val="24"/>
      <w:szCs w:val="20"/>
    </w:rPr>
  </w:style>
  <w:style w:type="paragraph" w:styleId="1307" w:customStyle="1">
    <w:name w:val="1)"/>
    <w:basedOn w:val="1049"/>
    <w:qFormat/>
    <w:pPr>
      <w:ind w:firstLine="482"/>
      <w:spacing w:line="360" w:lineRule="auto"/>
    </w:pPr>
    <w:rPr>
      <w:rFonts w:cs="Wingdings"/>
      <w:sz w:val="24"/>
      <w:szCs w:val="20"/>
    </w:rPr>
  </w:style>
  <w:style w:type="paragraph" w:styleId="1308" w:customStyle="1">
    <w:name w:val="图"/>
    <w:link w:val="1309"/>
    <w:qFormat/>
    <w:pPr>
      <w:jc w:val="center"/>
      <w:keepNext/>
      <w:spacing w:line="360" w:lineRule="auto"/>
    </w:pPr>
    <w:rPr>
      <w:sz w:val="24"/>
    </w:rPr>
  </w:style>
  <w:style w:type="character" w:styleId="1309" w:customStyle="1">
    <w:name w:val="图 字符"/>
    <w:link w:val="1308"/>
    <w:qFormat/>
    <w:rPr>
      <w:rFonts w:ascii="Times New Roman" w:hAnsi="Times New Roman" w:eastAsia="宋体" w:cs="Times New Roman"/>
      <w:sz w:val="24"/>
    </w:rPr>
  </w:style>
  <w:style w:type="paragraph" w:styleId="1310" w:customStyle="1">
    <w:name w:val="目录标题1"/>
    <w:qFormat/>
    <w:pPr>
      <w:jc w:val="center"/>
      <w:spacing w:before="480" w:after="360" w:line="360" w:lineRule="auto"/>
    </w:pPr>
    <w:rPr>
      <w:rFonts w:ascii="MS Mincho" w:hAnsi="MS Mincho" w:eastAsia="Batang"/>
      <w:b/>
      <w:sz w:val="32"/>
    </w:rPr>
  </w:style>
  <w:style w:type="paragraph" w:styleId="1311" w:customStyle="1">
    <w:name w:val="标准文件_正文图标题"/>
    <w:next w:val="1049"/>
    <w:qFormat/>
    <w:pPr>
      <w:numPr>
        <w:numId w:val="9"/>
      </w:numPr>
      <w:ind w:left="0"/>
      <w:jc w:val="center"/>
    </w:pPr>
    <w:rPr>
      <w:rFonts w:ascii="Batang" w:eastAsia="Batang"/>
      <w:sz w:val="21"/>
    </w:rPr>
  </w:style>
  <w:style w:type="paragraph" w:styleId="1312" w:customStyle="1">
    <w:name w:val="表标题"/>
    <w:basedOn w:val="1049"/>
    <w:qFormat/>
    <w:pPr>
      <w:jc w:val="center"/>
      <w:spacing w:line="360" w:lineRule="auto"/>
      <w:widowControl/>
    </w:pPr>
    <w:rPr>
      <w:color w:val="000000"/>
      <w:sz w:val="24"/>
      <w:szCs w:val="28"/>
    </w:rPr>
  </w:style>
  <w:style w:type="paragraph" w:styleId="1313" w:customStyle="1">
    <w:name w:val="图形编号"/>
    <w:basedOn w:val="1312"/>
    <w:qFormat/>
  </w:style>
  <w:style w:type="paragraph" w:styleId="1314" w:customStyle="1">
    <w:name w:val="xl86"/>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15" w:customStyle="1">
    <w:name w:val="xl87"/>
    <w:basedOn w:val="10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16" w:customStyle="1">
    <w:name w:val="*正文"/>
    <w:basedOn w:val="1049"/>
    <w:link w:val="1317"/>
    <w:qFormat/>
    <w:pPr>
      <w:ind w:firstLine="482"/>
      <w:spacing w:line="360" w:lineRule="auto"/>
    </w:pPr>
    <w:rPr>
      <w:rFonts w:ascii="Wingdings" w:hAnsi="Wingdings"/>
      <w:sz w:val="24"/>
    </w:rPr>
  </w:style>
  <w:style w:type="character" w:styleId="1317" w:customStyle="1">
    <w:name w:val="*正文 Char"/>
    <w:link w:val="1316"/>
    <w:qFormat/>
    <w:rPr>
      <w:rFonts w:ascii="Wingdings" w:hAnsi="Wingdings" w:eastAsia="宋体" w:cs="Times New Roman"/>
      <w:sz w:val="24"/>
      <w:szCs w:val="24"/>
    </w:rPr>
  </w:style>
  <w:style w:type="paragraph" w:styleId="1318" w:customStyle="1">
    <w:name w:val="xl88"/>
    <w:basedOn w:val="10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19" w:customStyle="1">
    <w:name w:val="xl89"/>
    <w:basedOn w:val="1049"/>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table" w:styleId="1320" w:customStyle="1">
    <w:name w:val="标书网格型表格正文1"/>
    <w:basedOn w:val="1060"/>
    <w:uiPriority w:val="39"/>
    <w:qFormat/>
    <w:rPr>
      <w:rFonts w:ascii="Dotum" w:hAnsi="Dotum" w:eastAsia="Dotum"/>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21" w:customStyle="1">
    <w:name w:val="xl90"/>
    <w:basedOn w:val="10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22" w:customStyle="1">
    <w:name w:val="正文首行缩进1"/>
    <w:basedOn w:val="1081"/>
    <w:qFormat/>
    <w:pPr>
      <w:ind w:left="0"/>
      <w:spacing w:before="50" w:after="0" w:line="324" w:lineRule="auto"/>
    </w:pPr>
  </w:style>
  <w:style w:type="paragraph" w:styleId="1323" w:customStyle="1">
    <w:name w:val="xl91"/>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character" w:styleId="1324" w:customStyle="1">
    <w:name w:val="正文文本缩进 字符2"/>
    <w:qFormat/>
    <w:rPr>
      <w:sz w:val="24"/>
      <w:szCs w:val="24"/>
    </w:rPr>
  </w:style>
  <w:style w:type="character" w:styleId="1325" w:customStyle="1">
    <w:name w:val="正文文本首行缩进 字符1"/>
    <w:qFormat/>
    <w:rPr>
      <w:sz w:val="24"/>
    </w:rPr>
  </w:style>
  <w:style w:type="character" w:styleId="1326" w:customStyle="1">
    <w:name w:val="正文缩进 字符2"/>
    <w:qFormat/>
    <w:rPr>
      <w:sz w:val="24"/>
    </w:rPr>
  </w:style>
  <w:style w:type="character" w:styleId="1327" w:customStyle="1">
    <w:name w:val="标题 5 字符1"/>
    <w:uiPriority w:val="9"/>
    <w:qFormat/>
    <w:rPr>
      <w:rFonts w:ascii="MS Mincho" w:hAnsi="MS Mincho"/>
      <w:b/>
      <w:sz w:val="24"/>
    </w:rPr>
  </w:style>
  <w:style w:type="paragraph" w:styleId="1328" w:customStyle="1">
    <w:name w:val="xl92"/>
    <w:basedOn w:val="10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29" w:customStyle="1">
    <w:name w:val="xl93"/>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30" w:customStyle="1">
    <w:name w:val="xl94"/>
    <w:basedOn w:val="10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31" w:customStyle="1">
    <w:name w:val="xl95"/>
    <w:basedOn w:val="10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32" w:customStyle="1">
    <w:name w:val="xl96"/>
    <w:basedOn w:val="10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333" w:customStyle="1">
    <w:name w:val="纯文本 Char3"/>
    <w:qFormat/>
    <w:rPr>
      <w:rFonts w:ascii="Wingdings" w:hAnsi="MS Gothic"/>
      <w:sz w:val="24"/>
      <w:szCs w:val="24"/>
    </w:rPr>
  </w:style>
  <w:style w:type="paragraph" w:styleId="1334" w:customStyle="1">
    <w:name w:val="标题7"/>
    <w:basedOn w:val="1049"/>
    <w:link w:val="1335"/>
    <w:qFormat/>
    <w:pPr>
      <w:numPr>
        <w:numId w:val="10"/>
      </w:numPr>
      <w:ind w:left="0" w:firstLine="0"/>
      <w:spacing w:line="360" w:lineRule="auto"/>
    </w:pPr>
    <w:rPr>
      <w:b/>
      <w:sz w:val="24"/>
    </w:rPr>
  </w:style>
  <w:style w:type="character" w:styleId="1335" w:customStyle="1">
    <w:name w:val="标题7 字符"/>
    <w:link w:val="1334"/>
    <w:qFormat/>
    <w:rPr>
      <w:b/>
      <w:sz w:val="24"/>
      <w:szCs w:val="24"/>
    </w:rPr>
  </w:style>
  <w:style w:type="paragraph" w:styleId="1336" w:customStyle="1">
    <w:name w:val="xl97"/>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37" w:customStyle="1">
    <w:name w:val="表格题注"/>
    <w:next w:val="1049"/>
    <w:qFormat/>
    <w:pPr>
      <w:numPr>
        <w:ilvl w:val="8"/>
        <w:numId w:val="11"/>
      </w:numPr>
      <w:jc w:val="center"/>
      <w:keepLines/>
    </w:pPr>
    <w:rPr>
      <w:rFonts w:ascii="MS Mincho" w:hAnsi="MS Mincho"/>
      <w:sz w:val="18"/>
      <w:szCs w:val="18"/>
    </w:rPr>
  </w:style>
  <w:style w:type="paragraph" w:styleId="1338" w:customStyle="1">
    <w:name w:val="插图题注"/>
    <w:next w:val="1049"/>
    <w:qFormat/>
    <w:pPr>
      <w:numPr>
        <w:ilvl w:val="7"/>
        <w:numId w:val="11"/>
      </w:numPr>
      <w:jc w:val="center"/>
    </w:pPr>
    <w:rPr>
      <w:rFonts w:ascii="MS Mincho" w:hAnsi="MS Mincho"/>
      <w:sz w:val="18"/>
      <w:szCs w:val="18"/>
    </w:rPr>
  </w:style>
  <w:style w:type="paragraph" w:styleId="1339" w:customStyle="1">
    <w:name w:val="xl98"/>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40" w:customStyle="1">
    <w:name w:val="xl99"/>
    <w:basedOn w:val="1049"/>
    <w:qFormat/>
    <w:pPr>
      <w:jc w:val="center"/>
      <w:spacing w:before="100" w:beforeAutospacing="1" w:after="100" w:afterAutospacing="1"/>
      <w:widowControl/>
    </w:pPr>
    <w:rPr>
      <w:color w:val="000000"/>
      <w:sz w:val="18"/>
      <w:szCs w:val="18"/>
    </w:rPr>
  </w:style>
  <w:style w:type="character" w:styleId="1341" w:customStyle="1">
    <w:name w:val="标题 8 Char"/>
    <w:qFormat/>
    <w:rPr>
      <w:rFonts w:ascii="黑体" w:hAnsi="黑体" w:eastAsia="Wingdings" w:cs="Times New Roman"/>
      <w:sz w:val="24"/>
      <w:szCs w:val="24"/>
    </w:rPr>
  </w:style>
  <w:style w:type="paragraph" w:styleId="1342" w:customStyle="1">
    <w:name w:val="7"/>
    <w:basedOn w:val="1049"/>
    <w:next w:val="1121"/>
    <w:uiPriority w:val="99"/>
    <w:qFormat/>
    <w:pPr>
      <w:ind w:firstLine="200"/>
      <w:spacing w:line="360" w:lineRule="auto"/>
    </w:pPr>
    <w:rPr>
      <w:rFonts w:ascii="等线" w:hAnsi="等线" w:eastAsia="等线"/>
      <w:sz w:val="24"/>
      <w:szCs w:val="22"/>
      <w14:ligatures w14:val="standardContextual"/>
    </w:rPr>
  </w:style>
  <w:style w:type="paragraph" w:styleId="1343" w:customStyle="1">
    <w:name w:val="xl100"/>
    <w:basedOn w:val="1049"/>
    <w:qFormat/>
    <w:pPr>
      <w:jc w:val="left"/>
      <w:spacing w:before="100" w:beforeAutospacing="1" w:after="100" w:afterAutospacing="1"/>
      <w:widowControl/>
    </w:pPr>
    <w:rPr>
      <w:color w:val="000000"/>
      <w:sz w:val="18"/>
      <w:szCs w:val="18"/>
    </w:rPr>
  </w:style>
  <w:style w:type="paragraph" w:styleId="1344" w:customStyle="1">
    <w:name w:val="xl101"/>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345" w:customStyle="1">
    <w:name w:val="正文图标题"/>
    <w:next w:val="1049"/>
    <w:qFormat/>
    <w:pPr>
      <w:jc w:val="center"/>
    </w:pPr>
    <w:rPr>
      <w:rFonts w:ascii="Batang" w:eastAsia="Batang"/>
      <w:sz w:val="21"/>
    </w:rPr>
  </w:style>
  <w:style w:type="paragraph" w:styleId="1346" w:customStyle="1">
    <w:name w:val="xl102"/>
    <w:basedOn w:val="1049"/>
    <w:qFormat/>
    <w:pPr>
      <w:jc w:val="center"/>
      <w:spacing w:before="100" w:beforeAutospacing="1" w:after="100" w:afterAutospacing="1"/>
      <w:widowControl/>
      <w:pBdr>
        <w:top w:val="single" w:color="auto" w:sz="4" w:space="0"/>
        <w:left w:val="single" w:color="auto" w:sz="4" w:space="0"/>
        <w:right w:val="single" w:color="auto" w:sz="4" w:space="0"/>
      </w:pBdr>
    </w:pPr>
    <w:rPr>
      <w:b/>
      <w:bCs/>
      <w:sz w:val="18"/>
      <w:szCs w:val="18"/>
    </w:rPr>
  </w:style>
  <w:style w:type="character" w:styleId="1347" w:customStyle="1">
    <w:name w:val="列表段落 字符1"/>
    <w:qFormat/>
    <w:rPr>
      <w:rFonts w:ascii="宋体" w:hAnsi="宋体"/>
      <w:sz w:val="21"/>
      <w:szCs w:val="22"/>
    </w:rPr>
  </w:style>
  <w:style w:type="character" w:styleId="1348" w:customStyle="1">
    <w:name w:val="表格正文 Char"/>
    <w:link w:val="1349"/>
    <w:qFormat/>
    <w:rPr>
      <w:szCs w:val="28"/>
      <w:lang w:bidi="mn-Mong-CN"/>
    </w:rPr>
  </w:style>
  <w:style w:type="paragraph" w:styleId="1349" w:customStyle="1">
    <w:name w:val="表格正文"/>
    <w:basedOn w:val="1049"/>
    <w:link w:val="1348"/>
    <w:qFormat/>
    <w:pPr>
      <w:spacing w:line="360" w:lineRule="auto"/>
    </w:pPr>
    <w:rPr>
      <w:rFonts w:asciiTheme="minorHAnsi" w:hAnsiTheme="minorHAnsi" w:eastAsiaTheme="minorEastAsia" w:cstheme="minorBidi"/>
      <w:sz w:val="20"/>
      <w:szCs w:val="28"/>
      <w:lang w:bidi="mn-Mong-CN"/>
    </w:rPr>
  </w:style>
  <w:style w:type="character" w:styleId="1350" w:customStyle="1">
    <w:name w:val="正文文本缩进 字符1"/>
    <w:qFormat/>
    <w:rPr>
      <w:sz w:val="24"/>
      <w:szCs w:val="24"/>
    </w:rPr>
  </w:style>
  <w:style w:type="character" w:styleId="1351" w:customStyle="1">
    <w:name w:val="标题 2 字符1"/>
    <w:qFormat/>
    <w:rPr>
      <w:rFonts w:ascii="MS Mincho" w:hAnsi="MS Mincho" w:eastAsia="Batang"/>
      <w:b/>
      <w:sz w:val="32"/>
    </w:rPr>
  </w:style>
  <w:style w:type="character" w:styleId="1352" w:customStyle="1">
    <w:name w:val="apple-converted-space"/>
    <w:qFormat/>
  </w:style>
  <w:style w:type="paragraph" w:styleId="1353" w:customStyle="1">
    <w:name w:val="样式 正文首行缩进 + 首行缩进:  2 字符 段前: 0.3 行"/>
    <w:basedOn w:val="1121"/>
    <w:qFormat/>
    <w:pPr>
      <w:ind w:firstLine="0"/>
      <w:spacing w:before="93"/>
    </w:pPr>
    <w:rPr>
      <w:rFonts w:cs="Wingdings"/>
      <w:sz w:val="24"/>
      <w:szCs w:val="20"/>
    </w:rPr>
  </w:style>
  <w:style w:type="paragraph" w:styleId="1354" w:customStyle="1">
    <w:name w:val="xl103"/>
    <w:basedOn w:val="1049"/>
    <w:qFormat/>
    <w:pPr>
      <w:jc w:val="left"/>
      <w:spacing w:before="100" w:beforeAutospacing="1" w:after="100" w:afterAutospacing="1"/>
      <w:widowControl/>
    </w:pPr>
    <w:rPr>
      <w:b/>
      <w:bCs/>
      <w:color w:val="000000"/>
      <w:sz w:val="24"/>
    </w:rPr>
  </w:style>
  <w:style w:type="paragraph" w:styleId="1355" w:customStyle="1">
    <w:name w:val="xl104"/>
    <w:basedOn w:val="1049"/>
    <w:qFormat/>
    <w:pPr>
      <w:jc w:val="center"/>
      <w:spacing w:before="100" w:beforeAutospacing="1" w:after="100" w:afterAutospacing="1"/>
      <w:widowControl/>
      <w:pBdr>
        <w:top w:val="single" w:color="auto" w:sz="4" w:space="0"/>
        <w:left w:val="single" w:color="auto" w:sz="4" w:space="0"/>
        <w:right w:val="single" w:color="auto" w:sz="4" w:space="0"/>
      </w:pBdr>
    </w:pPr>
    <w:rPr>
      <w:b/>
      <w:bCs/>
      <w:sz w:val="18"/>
      <w:szCs w:val="18"/>
    </w:rPr>
  </w:style>
  <w:style w:type="paragraph" w:styleId="1356" w:customStyle="1">
    <w:name w:val="样式 样式 样式 正文缩进表正文正文非缩进正文对齐标题4Alt+Xmr正文缩进特点Normal Indent正文缩进Wil......"/>
    <w:basedOn w:val="1049"/>
    <w:link w:val="1357"/>
    <w:qFormat/>
    <w:pPr>
      <w:ind w:firstLine="200"/>
      <w:spacing w:line="312" w:lineRule="auto"/>
    </w:pPr>
    <w:rPr>
      <w:sz w:val="24"/>
      <w:szCs w:val="20"/>
    </w:rPr>
  </w:style>
  <w:style w:type="character" w:styleId="1357" w:customStyle="1">
    <w:name w:val="样式 样式 样式 正文缩进表正文正文非缩进正文对齐标题4Alt+Xmr正文缩进特点Normal Indent正文缩进Wil...... Char"/>
    <w:link w:val="1356"/>
    <w:qFormat/>
    <w:rPr>
      <w:rFonts w:ascii="Times New Roman" w:hAnsi="Times New Roman" w:eastAsia="宋体" w:cs="Times New Roman"/>
      <w:sz w:val="24"/>
    </w:rPr>
  </w:style>
  <w:style w:type="paragraph" w:styleId="1358" w:customStyle="1">
    <w:name w:val="xl105"/>
    <w:basedOn w:val="1049"/>
    <w:qFormat/>
    <w:pPr>
      <w:jc w:val="left"/>
      <w:spacing w:before="100" w:beforeAutospacing="1" w:after="100" w:afterAutospacing="1"/>
      <w:widowControl/>
    </w:pPr>
    <w:rPr>
      <w:b/>
      <w:bCs/>
      <w:color w:val="000000"/>
      <w:sz w:val="24"/>
    </w:rPr>
  </w:style>
  <w:style w:type="paragraph" w:styleId="1359" w:customStyle="1">
    <w:name w:val="xl106"/>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4"/>
    </w:rPr>
  </w:style>
  <w:style w:type="paragraph" w:styleId="1360" w:customStyle="1">
    <w:name w:val="xl107"/>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361" w:customStyle="1">
    <w:name w:val="xl108"/>
    <w:basedOn w:val="10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character" w:styleId="1362" w:customStyle="1">
    <w:name w:val="脚注文本 Char"/>
    <w:qFormat/>
    <w:rPr>
      <w:sz w:val="18"/>
      <w:szCs w:val="18"/>
    </w:rPr>
  </w:style>
  <w:style w:type="paragraph" w:styleId="1363" w:customStyle="1">
    <w:name w:val="样式 正文缩进Alt+Xmr正文缩进表正文正文非缩进正文（首行缩进两字）特点段1正文不缩进特点 CharAL...1"/>
    <w:basedOn w:val="1070"/>
    <w:qFormat/>
    <w:pPr>
      <w:ind w:firstLine="200"/>
      <w:spacing w:line="360" w:lineRule="auto"/>
    </w:pPr>
    <w:rPr>
      <w:rFonts w:cs="Wingdings"/>
      <w:sz w:val="24"/>
    </w:rPr>
  </w:style>
  <w:style w:type="paragraph" w:styleId="1364" w:customStyle="1">
    <w:name w:val="M表编号"/>
    <w:basedOn w:val="1049"/>
    <w:next w:val="1049"/>
    <w:qFormat/>
    <w:pPr>
      <w:numPr>
        <w:ilvl w:val="7"/>
        <w:numId w:val="12"/>
      </w:numPr>
      <w:jc w:val="center"/>
      <w:spacing w:line="360" w:lineRule="auto"/>
      <w:tabs>
        <w:tab w:val="left" w:pos="0" w:leader="none"/>
      </w:tabs>
    </w:pPr>
    <w:rPr>
      <w:rFonts w:ascii="Calibri" w:hAnsi="Calibri"/>
      <w:sz w:val="28"/>
      <w:szCs w:val="28"/>
    </w:rPr>
  </w:style>
  <w:style w:type="paragraph" w:styleId="1365" w:customStyle="1">
    <w:name w:val="编号3级"/>
    <w:basedOn w:val="1049"/>
    <w:next w:val="1139"/>
    <w:qFormat/>
    <w:pPr>
      <w:numPr>
        <w:numId w:val="13"/>
      </w:numPr>
      <w:ind w:left="0" w:firstLine="0"/>
      <w:jc w:val="left"/>
      <w:spacing w:line="360" w:lineRule="auto"/>
    </w:pPr>
    <w:rPr>
      <w:sz w:val="24"/>
    </w:rPr>
  </w:style>
  <w:style w:type="paragraph" w:styleId="1366" w:customStyle="1">
    <w:name w:val="B表格正文"/>
    <w:qFormat/>
    <w:rPr>
      <w:rFonts w:ascii="Calibri" w:hAnsi="Calibri" w:eastAsia="黑体"/>
      <w:sz w:val="21"/>
      <w:szCs w:val="21"/>
    </w:rPr>
  </w:style>
  <w:style w:type="paragraph" w:styleId="1367" w:customStyle="1">
    <w:name w:val="MM Resource"/>
    <w:basedOn w:val="1049"/>
    <w:qFormat/>
    <w:pPr>
      <w:numPr>
        <w:ilvl w:val="3"/>
        <w:numId w:val="14"/>
      </w:numPr>
      <w:ind w:left="0" w:firstLine="0"/>
      <w:spacing w:line="360" w:lineRule="auto"/>
    </w:pPr>
    <w:rPr>
      <w:rFonts w:ascii="Calibri" w:hAnsi="Calibri"/>
      <w:sz w:val="24"/>
      <w:szCs w:val="20"/>
    </w:rPr>
  </w:style>
  <w:style w:type="paragraph" w:styleId="1368" w:customStyle="1">
    <w:name w:val="p0"/>
    <w:basedOn w:val="1049"/>
    <w:link w:val="1369"/>
    <w:qFormat/>
    <w:pPr>
      <w:widowControl/>
    </w:pPr>
    <w:rPr>
      <w:rFonts w:ascii="Arial" w:hAnsi="Arial" w:eastAsia="仿宋" w:cs="Arial"/>
      <w:sz w:val="24"/>
    </w:rPr>
  </w:style>
  <w:style w:type="character" w:styleId="1369" w:customStyle="1">
    <w:name w:val="p0 Char Char"/>
    <w:link w:val="1368"/>
    <w:qFormat/>
    <w:rPr>
      <w:rFonts w:ascii="Arial" w:hAnsi="Arial" w:eastAsia="仿宋" w:cs="Arial"/>
      <w:sz w:val="24"/>
      <w:szCs w:val="24"/>
    </w:rPr>
  </w:style>
  <w:style w:type="character" w:styleId="1370" w:customStyle="1">
    <w:name w:val="列出段落 字符"/>
    <w:uiPriority w:val="34"/>
    <w:qFormat/>
    <w:rPr>
      <w:rFonts w:ascii="Calibri" w:hAnsi="Calibri" w:eastAsia="仿宋"/>
      <w:sz w:val="21"/>
      <w:szCs w:val="22"/>
    </w:rPr>
  </w:style>
  <w:style w:type="paragraph" w:styleId="1371" w:customStyle="1">
    <w:name w:val="修订1"/>
    <w:uiPriority w:val="99"/>
    <w:semiHidden/>
    <w:qFormat/>
    <w:rPr>
      <w:sz w:val="24"/>
      <w:szCs w:val="24"/>
    </w:rPr>
  </w:style>
  <w:style w:type="paragraph" w:styleId="1372" w:customStyle="1">
    <w:name w:val="Table Text"/>
    <w:basedOn w:val="1049"/>
    <w:link w:val="1373"/>
    <w:qFormat/>
    <w:pPr>
      <w:jc w:val="left"/>
      <w:spacing w:before="80" w:after="80" w:line="240" w:lineRule="atLeast"/>
    </w:pPr>
    <w:rPr>
      <w:rFonts w:eastAsia="华文细黑"/>
      <w:sz w:val="24"/>
      <w:szCs w:val="21"/>
    </w:rPr>
  </w:style>
  <w:style w:type="character" w:styleId="1373" w:customStyle="1">
    <w:name w:val="Table Text Char1"/>
    <w:link w:val="1372"/>
    <w:qFormat/>
    <w:rPr>
      <w:rFonts w:ascii="Times New Roman" w:hAnsi="Times New Roman" w:eastAsia="华文细黑" w:cs="Times New Roman"/>
      <w:sz w:val="24"/>
      <w:szCs w:val="21"/>
    </w:rPr>
  </w:style>
  <w:style w:type="character" w:styleId="1374" w:customStyle="1">
    <w:name w:val="正文文本 字符2"/>
    <w:qFormat/>
    <w:rPr>
      <w:sz w:val="24"/>
      <w:szCs w:val="24"/>
    </w:rPr>
  </w:style>
  <w:style w:type="paragraph" w:styleId="1375" w:customStyle="1">
    <w:name w:val="梒?盘?"/>
    <w:basedOn w:val="1049"/>
    <w:qFormat/>
    <w:pPr>
      <w:ind w:left="1400" w:firstLine="200"/>
      <w:jc w:val="left"/>
      <w:widowControl/>
      <w:tabs>
        <w:tab w:val="left" w:pos="1400" w:leader="none"/>
      </w:tabs>
    </w:pPr>
    <w:rPr>
      <w:color w:val="000000"/>
      <w:sz w:val="24"/>
    </w:rPr>
  </w:style>
  <w:style w:type="character" w:styleId="1376" w:customStyle="1">
    <w:name w:val="批注框文本 字符1"/>
    <w:qFormat/>
    <w:rPr>
      <w:sz w:val="18"/>
      <w:szCs w:val="18"/>
    </w:rPr>
  </w:style>
  <w:style w:type="paragraph" w:styleId="1377" w:customStyle="1">
    <w:name w:val="样式 正文缩进表正文正文非缩进正文对齐标题4Alt+Xmr正文缩进特点Normal Indent正文缩进Wil..."/>
    <w:basedOn w:val="1070"/>
    <w:qFormat/>
    <w:pPr>
      <w:ind w:firstLine="510"/>
      <w:spacing w:line="360" w:lineRule="auto"/>
    </w:pPr>
    <w:rPr>
      <w:rFonts w:cs="Wingdings"/>
      <w:sz w:val="24"/>
    </w:rPr>
  </w:style>
  <w:style w:type="paragraph" w:styleId="1378" w:customStyle="1">
    <w:name w:val="正文（无缩进）"/>
    <w:basedOn w:val="1049"/>
    <w:qFormat/>
    <w:pPr>
      <w:spacing w:line="360" w:lineRule="auto"/>
    </w:pPr>
    <w:rPr>
      <w:rFonts w:ascii="宋体" w:hAnsi="宋体"/>
      <w:sz w:val="24"/>
      <w:szCs w:val="21"/>
    </w:rPr>
  </w:style>
  <w:style w:type="paragraph" w:styleId="1379" w:customStyle="1">
    <w:name w:val="样式 图 + 首行缩进:  2 字符 段前: 0.3 行"/>
    <w:basedOn w:val="1308"/>
    <w:qFormat/>
    <w:rPr>
      <w:rFonts w:cs="Wingdings"/>
    </w:rPr>
  </w:style>
  <w:style w:type="character" w:styleId="1380" w:customStyle="1">
    <w:name w:val="页脚 字符2"/>
    <w:uiPriority w:val="99"/>
    <w:qFormat/>
    <w:rPr>
      <w:sz w:val="18"/>
    </w:rPr>
  </w:style>
  <w:style w:type="character" w:styleId="1381" w:customStyle="1">
    <w:name w:val="纯文本 字符2"/>
    <w:qFormat/>
    <w:rPr>
      <w:rFonts w:ascii="Wingdings" w:hAnsi="MS Gothic"/>
    </w:rPr>
  </w:style>
  <w:style w:type="character" w:styleId="1382" w:customStyle="1">
    <w:name w:val="纯文本 Char1"/>
    <w:uiPriority w:val="99"/>
    <w:qFormat/>
    <w:rPr>
      <w:rFonts w:ascii="Wingdings" w:hAnsi="MS Gothic" w:cs="MS Gothic"/>
      <w:sz w:val="21"/>
      <w:szCs w:val="21"/>
    </w:rPr>
  </w:style>
  <w:style w:type="character" w:styleId="1383" w:customStyle="1">
    <w:name w:val="标题 9 Char"/>
    <w:qFormat/>
    <w:rPr>
      <w:rFonts w:ascii="PMingLiU" w:hAnsi="PMingLiU" w:eastAsia="Wingdings" w:cs="Times New Roman"/>
      <w:sz w:val="21"/>
      <w:szCs w:val="21"/>
    </w:rPr>
  </w:style>
  <w:style w:type="character" w:styleId="1384" w:customStyle="1">
    <w:name w:val="表内文字居中 Char"/>
    <w:link w:val="1385"/>
    <w:qFormat/>
    <w:rPr>
      <w:szCs w:val="24"/>
    </w:rPr>
  </w:style>
  <w:style w:type="paragraph" w:styleId="1385" w:customStyle="1">
    <w:name w:val="表内文字居中"/>
    <w:link w:val="1384"/>
    <w:qFormat/>
    <w:pPr>
      <w:jc w:val="center"/>
      <w:spacing w:line="300" w:lineRule="auto"/>
    </w:pPr>
    <w:rPr>
      <w:rFonts w:asciiTheme="minorHAnsi" w:hAnsiTheme="minorHAnsi" w:eastAsiaTheme="minorEastAsia" w:cstheme="minorBidi"/>
      <w:szCs w:val="24"/>
    </w:rPr>
  </w:style>
  <w:style w:type="character" w:styleId="1386" w:customStyle="1">
    <w:name w:val="批注主题 字符1"/>
    <w:uiPriority w:val="99"/>
    <w:qFormat/>
    <w:rPr>
      <w:b/>
      <w:bCs/>
      <w:sz w:val="24"/>
    </w:rPr>
  </w:style>
  <w:style w:type="paragraph" w:styleId="1387" w:customStyle="1">
    <w:name w:val="表内文字左"/>
    <w:basedOn w:val="1385"/>
    <w:qFormat/>
    <w:pPr>
      <w:jc w:val="left"/>
    </w:pPr>
    <w:rPr>
      <w:rFonts w:cs="Wingdings"/>
      <w:szCs w:val="20"/>
    </w:rPr>
  </w:style>
  <w:style w:type="paragraph" w:styleId="1388" w:customStyle="1">
    <w:name w:val="表内文字右"/>
    <w:basedOn w:val="1385"/>
    <w:qFormat/>
    <w:pPr>
      <w:jc w:val="right"/>
    </w:pPr>
  </w:style>
  <w:style w:type="character" w:styleId="1389" w:customStyle="1">
    <w:name w:val="批注文字 字符2"/>
    <w:uiPriority w:val="99"/>
    <w:qFormat/>
    <w:rPr>
      <w:sz w:val="24"/>
    </w:rPr>
  </w:style>
  <w:style w:type="paragraph" w:styleId="1390" w:customStyle="1">
    <w:name w:val="样式"/>
    <w:basedOn w:val="1049"/>
    <w:next w:val="1089"/>
    <w:qFormat/>
    <w:rPr>
      <w:rFonts w:ascii="Wingdings" w:hAnsi="MS Gothic" w:cs="Wingdings"/>
      <w:szCs w:val="21"/>
    </w:rPr>
  </w:style>
  <w:style w:type="paragraph" w:styleId="1391" w:customStyle="1">
    <w:name w:val="_表格文字"/>
    <w:basedOn w:val="1049"/>
    <w:link w:val="1392"/>
    <w:qFormat/>
    <w:rPr>
      <w:rFonts w:ascii="宋体" w:hAnsi="宋体"/>
      <w:sz w:val="20"/>
    </w:rPr>
  </w:style>
  <w:style w:type="character" w:styleId="1392" w:customStyle="1">
    <w:name w:val="_表格文字 Char"/>
    <w:link w:val="1391"/>
    <w:qFormat/>
    <w:rPr>
      <w:rFonts w:ascii="宋体" w:hAnsi="宋体" w:eastAsia="宋体" w:cs="Times New Roman"/>
      <w:szCs w:val="24"/>
    </w:rPr>
  </w:style>
  <w:style w:type="paragraph" w:styleId="1393" w:customStyle="1">
    <w:name w:val="l0"/>
    <w:basedOn w:val="1049"/>
    <w:qFormat/>
    <w:pPr>
      <w:jc w:val="left"/>
      <w:spacing w:before="100" w:beforeAutospacing="1" w:after="100" w:afterAutospacing="1"/>
      <w:widowControl/>
    </w:pPr>
    <w:rPr>
      <w:rFonts w:ascii="宋体" w:hAnsi="宋体" w:cs="宋体"/>
      <w:sz w:val="24"/>
    </w:rPr>
  </w:style>
  <w:style w:type="paragraph" w:styleId="1394" w:customStyle="1">
    <w:name w:val="小标题加粗分散对齐"/>
    <w:basedOn w:val="1261"/>
    <w:qFormat/>
    <w:pPr>
      <w:jc w:val="both"/>
    </w:pPr>
  </w:style>
  <w:style w:type="paragraph" w:styleId="1395" w:customStyle="1">
    <w:name w:val="项目名称"/>
    <w:qFormat/>
    <w:pPr>
      <w:ind w:firstLine="879"/>
      <w:jc w:val="center"/>
      <w:spacing w:line="720" w:lineRule="auto"/>
    </w:pPr>
    <w:rPr>
      <w:rFonts w:cs="Wingdings"/>
      <w:b/>
      <w:sz w:val="44"/>
    </w:rPr>
  </w:style>
  <w:style w:type="character" w:styleId="1396" w:customStyle="1">
    <w:name w:val="正文！ Char"/>
    <w:link w:val="1397"/>
    <w:qFormat/>
    <w:rPr>
      <w:rFonts w:ascii="宋体" w:hAnsi="宋体"/>
      <w:sz w:val="24"/>
    </w:rPr>
  </w:style>
  <w:style w:type="paragraph" w:styleId="1397" w:customStyle="1">
    <w:name w:val="正文！"/>
    <w:basedOn w:val="1049"/>
    <w:link w:val="1396"/>
    <w:qFormat/>
    <w:pPr>
      <w:ind w:firstLine="200"/>
      <w:spacing w:line="360" w:lineRule="auto"/>
    </w:pPr>
    <w:rPr>
      <w:rFonts w:ascii="宋体" w:hAnsi="宋体" w:eastAsiaTheme="minorEastAsia" w:cstheme="minorBidi"/>
      <w:sz w:val="24"/>
      <w:szCs w:val="20"/>
    </w:rPr>
  </w:style>
  <w:style w:type="character" w:styleId="1398" w:customStyle="1">
    <w:name w:val="页眉 字符2"/>
    <w:uiPriority w:val="99"/>
    <w:qFormat/>
    <w:rPr>
      <w:sz w:val="18"/>
    </w:rPr>
  </w:style>
  <w:style w:type="character" w:styleId="1399" w:customStyle="1">
    <w:name w:val="标题 3 字符1"/>
    <w:qFormat/>
    <w:rPr>
      <w:b/>
      <w:sz w:val="32"/>
    </w:rPr>
  </w:style>
  <w:style w:type="character" w:styleId="1400" w:customStyle="1">
    <w:name w:val="副标题 字符2"/>
    <w:qFormat/>
    <w:rPr>
      <w:rFonts w:ascii="等线 Light" w:hAnsi="等线 Light" w:cs="Times New Roman"/>
      <w:b/>
      <w:bCs/>
      <w:sz w:val="32"/>
      <w:szCs w:val="32"/>
    </w:rPr>
  </w:style>
  <w:style w:type="paragraph" w:styleId="1401" w:customStyle="1">
    <w:name w:val="带缩进的正文"/>
    <w:basedOn w:val="1049"/>
    <w:link w:val="1402"/>
    <w:qFormat/>
    <w:pPr>
      <w:ind w:firstLine="480"/>
      <w:spacing w:line="360" w:lineRule="auto"/>
    </w:pPr>
    <w:rPr>
      <w:rFonts w:ascii="宋体" w:hAnsi="宋体" w:eastAsia="MingLiU"/>
      <w:sz w:val="24"/>
      <w:szCs w:val="20"/>
    </w:rPr>
  </w:style>
  <w:style w:type="character" w:styleId="1402" w:customStyle="1">
    <w:name w:val="带缩进的正文 Char"/>
    <w:link w:val="1401"/>
    <w:qFormat/>
    <w:rPr>
      <w:rFonts w:ascii="宋体" w:hAnsi="宋体" w:eastAsia="MingLiU" w:cs="Times New Roman"/>
      <w:sz w:val="24"/>
    </w:rPr>
  </w:style>
  <w:style w:type="paragraph" w:styleId="1403" w:customStyle="1">
    <w:name w:val="中等深浅网格 1 - 强调文字颜色 21"/>
    <w:basedOn w:val="1049"/>
    <w:uiPriority w:val="34"/>
    <w:qFormat/>
    <w:pPr>
      <w:contextualSpacing/>
      <w:ind w:left="720"/>
      <w:jc w:val="left"/>
      <w:spacing w:line="360" w:lineRule="auto"/>
      <w:widowControl/>
    </w:pPr>
    <w:rPr>
      <w:rFonts w:ascii="宋体" w:hAnsi="宋体" w:eastAsia="MingLiU"/>
      <w:szCs w:val="22"/>
    </w:rPr>
  </w:style>
  <w:style w:type="paragraph" w:styleId="1404" w:customStyle="1">
    <w:name w:val="标题三自定义"/>
    <w:basedOn w:val="1052"/>
    <w:next w:val="1049"/>
    <w:qFormat/>
    <w:pPr>
      <w:ind w:left="709" w:hanging="709"/>
      <w:spacing w:before="0" w:after="0" w:line="480" w:lineRule="auto"/>
      <w:tabs>
        <w:tab w:val="left" w:pos="720" w:leader="none"/>
        <w:tab w:val="left" w:pos="851" w:leader="none"/>
      </w:tabs>
    </w:pPr>
    <w:rPr>
      <w:rFonts w:ascii="宋体" w:hAnsi="宋体" w:eastAsia="Wingdings"/>
      <w:b w:val="0"/>
      <w:sz w:val="30"/>
      <w:szCs w:val="30"/>
    </w:rPr>
  </w:style>
  <w:style w:type="character" w:styleId="1405" w:customStyle="1">
    <w:name w:val="题注 字符1"/>
    <w:uiPriority w:val="35"/>
    <w:qFormat/>
    <w:rPr>
      <w:rFonts w:ascii="MS Mincho" w:hAnsi="MS Mincho" w:eastAsia="Batang" w:cs="MS Mincho"/>
      <w:b/>
      <w:sz w:val="21"/>
    </w:rPr>
  </w:style>
  <w:style w:type="paragraph" w:styleId="1406" w:customStyle="1">
    <w:name w:val="正文-表格"/>
    <w:qFormat/>
    <w:rPr>
      <w:sz w:val="21"/>
    </w:rPr>
  </w:style>
  <w:style w:type="paragraph" w:styleId="1407" w:customStyle="1">
    <w:name w:val="样式 标题 1H1propapp heading 1app heading 11app heading 12app ..."/>
    <w:basedOn w:val="1050"/>
    <w:qFormat/>
    <w:pPr>
      <w:ind w:left="2200" w:hanging="720"/>
      <w:keepLines w:val="0"/>
      <w:pageBreakBefore/>
      <w:tabs>
        <w:tab w:val="left" w:pos="2200" w:leader="none"/>
      </w:tabs>
    </w:pPr>
    <w:rPr>
      <w:rFonts w:ascii="宋体" w:hAnsi="宋体" w:eastAsia="MingLiU" w:cs="Wingdings"/>
      <w:b w:val="0"/>
      <w:sz w:val="36"/>
      <w:szCs w:val="20"/>
    </w:rPr>
  </w:style>
  <w:style w:type="paragraph" w:styleId="1408" w:customStyle="1">
    <w:name w:val="正文2"/>
    <w:basedOn w:val="1049"/>
    <w:link w:val="1409"/>
    <w:qFormat/>
    <w:pPr>
      <w:ind w:firstLine="200"/>
      <w:spacing w:line="276" w:lineRule="auto"/>
    </w:pPr>
    <w:rPr>
      <w:rFonts w:ascii="Wingdings" w:hAnsi="Wingdings" w:eastAsia="Helvetica"/>
      <w:sz w:val="28"/>
      <w:szCs w:val="52"/>
    </w:rPr>
  </w:style>
  <w:style w:type="character" w:styleId="1409" w:customStyle="1">
    <w:name w:val="正文2 Char"/>
    <w:link w:val="1408"/>
    <w:qFormat/>
    <w:rPr>
      <w:rFonts w:ascii="Wingdings" w:hAnsi="Wingdings" w:eastAsia="Helvetica" w:cs="Times New Roman"/>
      <w:sz w:val="28"/>
      <w:szCs w:val="52"/>
    </w:rPr>
  </w:style>
  <w:style w:type="character" w:styleId="1410" w:customStyle="1">
    <w:name w:val="纯文本 Char1_1"/>
    <w:link w:val="1411"/>
    <w:qFormat/>
    <w:rPr>
      <w:rFonts w:ascii="Wingdings" w:hAnsi="MS Gothic"/>
    </w:rPr>
  </w:style>
  <w:style w:type="paragraph" w:styleId="1411" w:customStyle="1">
    <w:name w:val="纯文本_1"/>
    <w:basedOn w:val="1049"/>
    <w:link w:val="1410"/>
    <w:qFormat/>
    <w:pPr>
      <w:spacing w:line="360" w:lineRule="auto"/>
    </w:pPr>
    <w:rPr>
      <w:rFonts w:ascii="Wingdings" w:hAnsi="MS Gothic" w:eastAsiaTheme="minorEastAsia" w:cstheme="minorBidi"/>
      <w:sz w:val="20"/>
      <w:szCs w:val="20"/>
    </w:rPr>
  </w:style>
  <w:style w:type="character" w:styleId="1412" w:customStyle="1">
    <w:name w:val="纯文本 Char1_0"/>
    <w:link w:val="1413"/>
    <w:qFormat/>
    <w:rPr>
      <w:rFonts w:ascii="Wingdings" w:hAnsi="MS Gothic"/>
    </w:rPr>
  </w:style>
  <w:style w:type="paragraph" w:styleId="1413" w:customStyle="1">
    <w:name w:val="纯文本_0"/>
    <w:basedOn w:val="1049"/>
    <w:link w:val="1412"/>
    <w:unhideWhenUsed/>
    <w:qFormat/>
    <w:pPr>
      <w:spacing w:line="360" w:lineRule="auto"/>
    </w:pPr>
    <w:rPr>
      <w:rFonts w:ascii="Wingdings" w:hAnsi="MS Gothic" w:eastAsiaTheme="minorEastAsia" w:cstheme="minorBidi"/>
      <w:sz w:val="20"/>
      <w:szCs w:val="20"/>
    </w:rPr>
  </w:style>
  <w:style w:type="character" w:styleId="1414" w:customStyle="1">
    <w:name w:val="纯文本 Char1_3"/>
    <w:link w:val="1415"/>
    <w:qFormat/>
    <w:rPr>
      <w:rFonts w:ascii="Wingdings" w:hAnsi="MS Gothic"/>
    </w:rPr>
  </w:style>
  <w:style w:type="paragraph" w:styleId="1415" w:customStyle="1">
    <w:name w:val="纯文本_3"/>
    <w:basedOn w:val="1049"/>
    <w:link w:val="1414"/>
    <w:qFormat/>
    <w:rPr>
      <w:rFonts w:ascii="Wingdings" w:hAnsi="MS Gothic" w:eastAsiaTheme="minorEastAsia" w:cstheme="minorBidi"/>
      <w:sz w:val="20"/>
      <w:szCs w:val="20"/>
    </w:rPr>
  </w:style>
  <w:style w:type="character" w:styleId="1416" w:customStyle="1">
    <w:name w:val="纯文本 Char1_4"/>
    <w:link w:val="1417"/>
    <w:qFormat/>
    <w:rPr>
      <w:rFonts w:ascii="Wingdings" w:hAnsi="MS Gothic"/>
    </w:rPr>
  </w:style>
  <w:style w:type="paragraph" w:styleId="1417" w:customStyle="1">
    <w:name w:val="纯文本_5_0"/>
    <w:basedOn w:val="1049"/>
    <w:link w:val="1416"/>
    <w:qFormat/>
    <w:pPr>
      <w:spacing w:line="360" w:lineRule="auto"/>
    </w:pPr>
    <w:rPr>
      <w:rFonts w:ascii="Wingdings" w:hAnsi="MS Gothic" w:eastAsiaTheme="minorEastAsia" w:cstheme="minorBidi"/>
      <w:sz w:val="20"/>
      <w:szCs w:val="20"/>
    </w:rPr>
  </w:style>
  <w:style w:type="character" w:styleId="1418" w:customStyle="1">
    <w:name w:val="纯文本 Char_0"/>
    <w:link w:val="1419"/>
    <w:qFormat/>
    <w:rPr>
      <w:rFonts w:ascii="Wingdings" w:hAnsi="MS Gothic"/>
      <w:szCs w:val="21"/>
    </w:rPr>
  </w:style>
  <w:style w:type="paragraph" w:styleId="1419" w:customStyle="1">
    <w:name w:val="纯文本_0_0"/>
    <w:basedOn w:val="1049"/>
    <w:link w:val="1418"/>
    <w:qFormat/>
    <w:rPr>
      <w:rFonts w:ascii="Wingdings" w:hAnsi="MS Gothic" w:eastAsiaTheme="minorEastAsia" w:cstheme="minorBidi"/>
      <w:sz w:val="20"/>
      <w:szCs w:val="21"/>
    </w:rPr>
  </w:style>
  <w:style w:type="paragraph" w:styleId="1420" w:customStyle="1">
    <w:name w:val="图表"/>
    <w:basedOn w:val="1049"/>
    <w:qFormat/>
    <w:pPr>
      <w:jc w:val="center"/>
      <w:spacing w:line="360" w:lineRule="auto"/>
    </w:pPr>
    <w:rPr>
      <w:rFonts w:ascii="MS Mincho" w:hAnsi="MS Mincho" w:eastAsia="Mincho"/>
      <w:sz w:val="24"/>
      <w:szCs w:val="20"/>
    </w:rPr>
  </w:style>
  <w:style w:type="paragraph" w:styleId="1421" w:customStyle="1">
    <w:name w:val="纯文本1"/>
    <w:basedOn w:val="1049"/>
    <w:qFormat/>
    <w:pPr>
      <w:jc w:val="left"/>
      <w:widowControl/>
    </w:pPr>
    <w:rPr>
      <w:rFonts w:hint="eastAsia" w:ascii="Wingdings" w:hAnsi="MS Gothic"/>
      <w:szCs w:val="20"/>
    </w:rPr>
  </w:style>
  <w:style w:type="character" w:styleId="1422" w:customStyle="1">
    <w:name w:val="副标题 Char"/>
    <w:uiPriority w:val="11"/>
    <w:qFormat/>
    <w:rPr>
      <w:rFonts w:ascii="Calibri Light" w:hAnsi="Calibri Light" w:cs="Times New Roman"/>
      <w:b/>
      <w:bCs/>
      <w:sz w:val="32"/>
      <w:szCs w:val="32"/>
    </w:rPr>
  </w:style>
  <w:style w:type="character" w:styleId="1423" w:customStyle="1">
    <w:name w:val="正文(首行缩进） Char"/>
    <w:link w:val="1424"/>
    <w:qFormat/>
    <w:rPr>
      <w:sz w:val="24"/>
    </w:rPr>
  </w:style>
  <w:style w:type="paragraph" w:styleId="1424" w:customStyle="1">
    <w:name w:val="正文(首行缩进）"/>
    <w:basedOn w:val="1049"/>
    <w:link w:val="1423"/>
    <w:qFormat/>
    <w:pPr>
      <w:ind w:firstLine="200"/>
      <w:spacing w:line="300" w:lineRule="auto"/>
    </w:pPr>
    <w:rPr>
      <w:rFonts w:asciiTheme="minorHAnsi" w:hAnsiTheme="minorHAnsi" w:eastAsiaTheme="minorEastAsia" w:cstheme="minorBidi"/>
      <w:sz w:val="24"/>
      <w:szCs w:val="20"/>
    </w:rPr>
  </w:style>
  <w:style w:type="character" w:styleId="1425" w:customStyle="1">
    <w:name w:val="_正文段落 Char"/>
    <w:link w:val="1426"/>
    <w:qFormat/>
    <w:rPr>
      <w:rFonts w:eastAsia="Helvetica" w:cs="Wingdings"/>
      <w:sz w:val="28"/>
      <w:szCs w:val="24"/>
    </w:rPr>
  </w:style>
  <w:style w:type="paragraph" w:styleId="1426" w:customStyle="1">
    <w:name w:val="_正文段落"/>
    <w:basedOn w:val="1049"/>
    <w:link w:val="1425"/>
    <w:qFormat/>
    <w:pPr>
      <w:ind w:firstLine="200"/>
      <w:jc w:val="left"/>
      <w:widowControl/>
    </w:pPr>
    <w:rPr>
      <w:rFonts w:eastAsia="Helvetica" w:cs="Wingdings" w:asciiTheme="minorHAnsi" w:hAnsiTheme="minorHAnsi"/>
      <w:sz w:val="28"/>
    </w:rPr>
  </w:style>
  <w:style w:type="character" w:styleId="1427" w:customStyle="1">
    <w:name w:val="正文缩进 字符1"/>
    <w:qFormat/>
    <w:rPr>
      <w:sz w:val="24"/>
    </w:rPr>
  </w:style>
  <w:style w:type="character" w:styleId="1428" w:customStyle="1">
    <w:name w:val="标题 Char"/>
    <w:uiPriority w:val="10"/>
    <w:qFormat/>
    <w:rPr>
      <w:rFonts w:ascii="Calibri Light" w:hAnsi="Calibri Light" w:cs="Times New Roman"/>
      <w:b/>
      <w:bCs/>
      <w:sz w:val="32"/>
      <w:szCs w:val="32"/>
    </w:rPr>
  </w:style>
  <w:style w:type="paragraph" w:styleId="1429" w:customStyle="1">
    <w:name w:val="正文样式"/>
    <w:basedOn w:val="1049"/>
    <w:link w:val="1430"/>
    <w:qFormat/>
    <w:pPr>
      <w:ind w:firstLine="480"/>
      <w:spacing w:line="312" w:lineRule="auto"/>
    </w:pPr>
    <w:rPr>
      <w:rFonts w:ascii="Dotum" w:hAnsi="Dotum" w:eastAsia="Dotum"/>
      <w:sz w:val="24"/>
    </w:rPr>
  </w:style>
  <w:style w:type="character" w:styleId="1430" w:customStyle="1">
    <w:name w:val="正文样式 Char Char"/>
    <w:link w:val="1429"/>
    <w:qFormat/>
    <w:rPr>
      <w:rFonts w:ascii="Dotum" w:hAnsi="Dotum" w:eastAsia="Dotum" w:cs="Times New Roman"/>
      <w:sz w:val="24"/>
      <w:szCs w:val="24"/>
    </w:rPr>
  </w:style>
  <w:style w:type="paragraph" w:styleId="1431" w:customStyle="1">
    <w:name w:val="xl67"/>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等线" w:hAnsi="等线" w:eastAsia="等线" w:cs="宋体"/>
      <w:b/>
      <w:bCs/>
      <w:sz w:val="24"/>
    </w:rPr>
  </w:style>
  <w:style w:type="character" w:styleId="1432" w:customStyle="1">
    <w:name w:val="脚注文本 字符2"/>
    <w:qFormat/>
    <w:rPr>
      <w:sz w:val="18"/>
      <w:szCs w:val="18"/>
    </w:rPr>
  </w:style>
  <w:style w:type="paragraph" w:styleId="1433" w:customStyle="1">
    <w:name w:val="msonormal"/>
    <w:basedOn w:val="1049"/>
    <w:qFormat/>
    <w:pPr>
      <w:jc w:val="left"/>
      <w:spacing w:before="100" w:beforeAutospacing="1" w:after="100" w:afterAutospacing="1"/>
      <w:widowControl/>
    </w:pPr>
    <w:rPr>
      <w:rFonts w:ascii="宋体" w:hAnsi="宋体" w:cs="宋体"/>
      <w:sz w:val="24"/>
    </w:rPr>
  </w:style>
  <w:style w:type="character" w:styleId="1434" w:customStyle="1">
    <w:name w:val="16"/>
    <w:qFormat/>
    <w:rPr>
      <w:rFonts w:hint="eastAsia" w:ascii="Wingdings" w:hAnsi="Wingdings" w:eastAsia="Wingdings"/>
      <w:color w:val="000000"/>
      <w:sz w:val="24"/>
      <w:szCs w:val="24"/>
    </w:rPr>
  </w:style>
  <w:style w:type="character" w:styleId="1435" w:customStyle="1">
    <w:name w:val="批注文字 Char1"/>
    <w:uiPriority w:val="99"/>
    <w:qFormat/>
    <w:rPr>
      <w:sz w:val="24"/>
      <w:szCs w:val="24"/>
    </w:rPr>
  </w:style>
  <w:style w:type="paragraph" w:styleId="1436" w:customStyle="1">
    <w:name w:val="my（1）"/>
    <w:basedOn w:val="1049"/>
    <w:qFormat/>
    <w:pPr>
      <w:ind w:left="1170"/>
      <w:spacing w:before="156" w:after="156" w:line="360" w:lineRule="auto"/>
      <w:tabs>
        <w:tab w:val="left" w:pos="0" w:leader="none"/>
        <w:tab w:val="left" w:pos="1170" w:leader="none"/>
      </w:tabs>
    </w:pPr>
    <w:rPr>
      <w:sz w:val="24"/>
    </w:rPr>
  </w:style>
  <w:style w:type="paragraph" w:styleId="1437" w:customStyle="1">
    <w:name w:val="_Style 79"/>
    <w:basedOn w:val="1049"/>
    <w:next w:val="1139"/>
    <w:uiPriority w:val="34"/>
    <w:qFormat/>
    <w:pPr>
      <w:ind w:firstLine="420"/>
    </w:pPr>
    <w:rPr>
      <w:szCs w:val="22"/>
    </w:rPr>
  </w:style>
  <w:style w:type="paragraph" w:styleId="1438" w:customStyle="1">
    <w:name w:val="xl63"/>
    <w:basedOn w:val="1049"/>
    <w:qFormat/>
    <w:pPr>
      <w:jc w:val="center"/>
      <w:spacing w:before="100" w:beforeAutospacing="1" w:after="100" w:afterAutospacing="1"/>
      <w:widowControl/>
    </w:pPr>
    <w:rPr>
      <w:rFonts w:ascii="宋体" w:hAnsi="宋体" w:cs="宋体"/>
      <w:b/>
      <w:bCs/>
      <w:sz w:val="24"/>
    </w:rPr>
  </w:style>
  <w:style w:type="paragraph" w:styleId="1439" w:customStyle="1">
    <w:name w:val="xl64"/>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等线" w:hAnsi="等线" w:eastAsia="等线" w:cs="宋体"/>
      <w:sz w:val="24"/>
    </w:rPr>
  </w:style>
  <w:style w:type="paragraph" w:styleId="1440" w:customStyle="1">
    <w:name w:val="xl65"/>
    <w:basedOn w:val="1049"/>
    <w:qFormat/>
    <w:pPr>
      <w:jc w:val="left"/>
      <w:spacing w:before="100" w:beforeAutospacing="1" w:after="100" w:afterAutospacing="1"/>
      <w:widowControl/>
    </w:pPr>
    <w:rPr>
      <w:rFonts w:ascii="宋体" w:hAnsi="宋体" w:cs="宋体"/>
      <w:sz w:val="24"/>
    </w:rPr>
  </w:style>
  <w:style w:type="paragraph" w:styleId="1441" w:customStyle="1">
    <w:name w:val="xl66"/>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等线" w:hAnsi="等线" w:eastAsia="等线" w:cs="宋体"/>
      <w:sz w:val="24"/>
    </w:rPr>
  </w:style>
  <w:style w:type="character" w:styleId="1442" w:customStyle="1">
    <w:name w:val="日期 字符1"/>
    <w:qFormat/>
    <w:rPr>
      <w:rFonts w:ascii="Gulim" w:eastAsia="Gulim"/>
      <w:sz w:val="28"/>
    </w:rPr>
  </w:style>
  <w:style w:type="character" w:styleId="1443" w:customStyle="1">
    <w:name w:val="纯文本 字符1"/>
    <w:qFormat/>
    <w:rPr>
      <w:rFonts w:ascii="Wingdings" w:hAnsi="MS Gothic"/>
    </w:rPr>
  </w:style>
  <w:style w:type="paragraph" w:styleId="1444" w:customStyle="1">
    <w:name w:val="custom_unionstyle"/>
    <w:basedOn w:val="1049"/>
    <w:qFormat/>
    <w:pPr>
      <w:jc w:val="left"/>
      <w:spacing w:beforeAutospacing="1" w:after="100" w:afterAutospacing="1" w:line="360" w:lineRule="auto"/>
      <w:widowControl/>
    </w:pPr>
    <w:rPr>
      <w:rFonts w:ascii="宋体" w:hAnsi="宋体" w:eastAsia="楷体" w:cs="宋体"/>
      <w:sz w:val="24"/>
    </w:rPr>
  </w:style>
  <w:style w:type="character" w:styleId="1445" w:customStyle="1">
    <w:name w:val="列出段落 字符1"/>
    <w:uiPriority w:val="34"/>
    <w:qFormat/>
    <w:rPr>
      <w:rFonts w:eastAsia="仿宋"/>
      <w:sz w:val="32"/>
    </w:rPr>
  </w:style>
  <w:style w:type="paragraph" w:styleId="1446" w:customStyle="1">
    <w:name w:val="总体设计正文样式"/>
    <w:basedOn w:val="1049"/>
    <w:qFormat/>
    <w:pPr>
      <w:numPr>
        <w:numId w:val="15"/>
      </w:numPr>
      <w:ind w:left="0" w:firstLine="0"/>
      <w:spacing w:line="360" w:lineRule="auto"/>
    </w:pPr>
    <w:rPr>
      <w:rFonts w:eastAsia="MingLiU" w:cs="Wingdings"/>
      <w:sz w:val="24"/>
    </w:rPr>
  </w:style>
  <w:style w:type="paragraph" w:styleId="1447" w:customStyle="1">
    <w:name w:val="列表段落1"/>
    <w:basedOn w:val="1049"/>
    <w:uiPriority w:val="34"/>
    <w:qFormat/>
    <w:pPr>
      <w:ind w:firstLine="420"/>
      <w:jc w:val="left"/>
      <w:spacing w:line="360" w:lineRule="auto"/>
    </w:pPr>
    <w:rPr>
      <w:sz w:val="24"/>
    </w:rPr>
  </w:style>
  <w:style w:type="character" w:styleId="1448" w:customStyle="1">
    <w:name w:val="标题 字符1"/>
    <w:qFormat/>
    <w:rPr>
      <w:rFonts w:ascii="System" w:hAnsi="System" w:cs="Times New Roman"/>
      <w:b/>
      <w:bCs/>
      <w:sz w:val="32"/>
      <w:szCs w:val="32"/>
    </w:rPr>
  </w:style>
  <w:style w:type="paragraph" w:styleId="1449" w:customStyle="1">
    <w:name w:val="正文_5"/>
    <w:qFormat/>
    <w:pPr>
      <w:jc w:val="both"/>
      <w:widowControl w:val="off"/>
    </w:pPr>
    <w:rPr>
      <w:sz w:val="21"/>
      <w:szCs w:val="24"/>
    </w:rPr>
  </w:style>
  <w:style w:type="paragraph" w:styleId="1450" w:customStyle="1">
    <w:name w:val="表1"/>
    <w:basedOn w:val="1049"/>
    <w:link w:val="1451"/>
    <w:qFormat/>
    <w:pPr>
      <w:numPr>
        <w:numId w:val="16"/>
      </w:numPr>
      <w:ind w:left="0" w:firstLine="0"/>
      <w:jc w:val="center"/>
      <w:spacing w:line="360" w:lineRule="auto"/>
    </w:pPr>
    <w:rPr>
      <w:rFonts w:ascii="MS Mincho" w:hAnsi="MS Mincho" w:cs="Wingdings"/>
      <w:szCs w:val="20"/>
    </w:rPr>
  </w:style>
  <w:style w:type="character" w:styleId="1451" w:customStyle="1">
    <w:name w:val="表1 Char"/>
    <w:link w:val="1450"/>
    <w:qFormat/>
    <w:rPr>
      <w:rFonts w:ascii="MS Mincho" w:hAnsi="MS Mincho" w:cs="Wingdings"/>
      <w:sz w:val="21"/>
    </w:rPr>
  </w:style>
  <w:style w:type="character" w:styleId="1452" w:customStyle="1">
    <w:name w:val="正文文本缩进 3 字符1"/>
    <w:qFormat/>
    <w:rPr>
      <w:sz w:val="16"/>
      <w:szCs w:val="16"/>
    </w:rPr>
  </w:style>
  <w:style w:type="character" w:styleId="1453" w:customStyle="1">
    <w:name w:val="标题 3 Char"/>
    <w:uiPriority w:val="9"/>
    <w:qFormat/>
    <w:rPr>
      <w:rFonts w:cs="Times New Roman"/>
      <w:b/>
      <w:bCs/>
      <w:sz w:val="32"/>
      <w:szCs w:val="32"/>
    </w:rPr>
  </w:style>
  <w:style w:type="character" w:styleId="1454" w:customStyle="1">
    <w:name w:val="标题 4 Char"/>
    <w:uiPriority w:val="9"/>
    <w:qFormat/>
    <w:rPr>
      <w:rFonts w:cs="Times New Roman"/>
      <w:b/>
      <w:bCs/>
      <w:sz w:val="30"/>
      <w:szCs w:val="28"/>
    </w:rPr>
  </w:style>
  <w:style w:type="character" w:styleId="1455" w:customStyle="1">
    <w:name w:val="标题 7 Char"/>
    <w:uiPriority w:val="9"/>
    <w:qFormat/>
    <w:rPr>
      <w:rFonts w:cs="Times New Roman"/>
      <w:bCs/>
      <w:sz w:val="24"/>
      <w:szCs w:val="24"/>
      <w:lang w:eastAsia="en-US"/>
    </w:rPr>
  </w:style>
  <w:style w:type="character" w:styleId="1456" w:customStyle="1">
    <w:name w:val="5级标题 字符"/>
    <w:link w:val="1457"/>
    <w:qFormat/>
    <w:rPr>
      <w:rFonts w:ascii="Batang" w:hAnsi="Batang" w:eastAsia="Wingdings" w:cstheme="minorBidi"/>
      <w:b/>
      <w:sz w:val="24"/>
      <w:szCs w:val="24"/>
      <w:lang w:eastAsia="en-US" w:bidi="en-US"/>
      <w14:ligatures w14:val="standardContextual"/>
    </w:rPr>
  </w:style>
  <w:style w:type="paragraph" w:styleId="1457" w:customStyle="1">
    <w:name w:val="5级标题"/>
    <w:basedOn w:val="1458"/>
    <w:link w:val="1456"/>
    <w:qFormat/>
    <w:pPr>
      <w:numPr>
        <w:ilvl w:val="4"/>
      </w:numPr>
      <w:ind w:left="0" w:right="100" w:firstLine="0"/>
    </w:pPr>
    <w:rPr>
      <w:rFonts w:eastAsia="Wingdings" w:cstheme="minorBidi"/>
      <w14:ligatures w14:val="standardContextual"/>
    </w:rPr>
  </w:style>
  <w:style w:type="paragraph" w:styleId="1458" w:customStyle="1">
    <w:name w:val="4级标题"/>
    <w:basedOn w:val="1139"/>
    <w:link w:val="1459"/>
    <w:qFormat/>
    <w:pPr>
      <w:numPr>
        <w:ilvl w:val="3"/>
        <w:numId w:val="17"/>
      </w:numPr>
      <w:contextualSpacing/>
      <w:ind w:left="0" w:right="210" w:firstLine="0"/>
      <w:jc w:val="left"/>
      <w:keepLines/>
      <w:spacing w:line="360" w:lineRule="auto"/>
      <w:outlineLvl w:val="3"/>
    </w:pPr>
    <w:rPr>
      <w:rFonts w:ascii="Batang" w:hAnsi="Batang" w:eastAsia="Courier"/>
      <w:b/>
      <w:sz w:val="24"/>
      <w:lang w:eastAsia="en-US" w:bidi="en-US"/>
    </w:rPr>
  </w:style>
  <w:style w:type="character" w:styleId="1459" w:customStyle="1">
    <w:name w:val="4级标题 字符"/>
    <w:link w:val="1458"/>
    <w:qFormat/>
    <w:rPr>
      <w:rFonts w:ascii="Batang" w:hAnsi="Batang" w:eastAsia="Courier"/>
      <w:b/>
      <w:sz w:val="24"/>
      <w:szCs w:val="24"/>
      <w:lang w:eastAsia="en-US" w:bidi="en-US"/>
    </w:rPr>
  </w:style>
  <w:style w:type="character" w:styleId="1460" w:customStyle="1">
    <w:name w:val="无间隔 Char"/>
    <w:uiPriority w:val="1"/>
    <w:qFormat/>
    <w:rPr>
      <w:rFonts w:ascii="Wingdings" w:hAnsi="Wingdings" w:cs="Times New Roman"/>
      <w:sz w:val="24"/>
      <w:szCs w:val="21"/>
      <w:lang w:val="en-US" w:eastAsia="zh-CN" w:bidi="ar-SA"/>
    </w:rPr>
  </w:style>
  <w:style w:type="paragraph" w:styleId="1461" w:customStyle="1">
    <w:name w:val="样式 标题 1H1propapp heading 1app heading 11app heading 12app ...1"/>
    <w:basedOn w:val="1050"/>
    <w:qFormat/>
    <w:pPr>
      <w:ind w:left="2200" w:hanging="720"/>
      <w:keepLines w:val="0"/>
      <w:pageBreakBefore/>
      <w:spacing w:line="240" w:lineRule="auto"/>
      <w:tabs>
        <w:tab w:val="left" w:pos="2200" w:leader="none"/>
      </w:tabs>
    </w:pPr>
    <w:rPr>
      <w:rFonts w:ascii="宋体" w:hAnsi="宋体" w:eastAsia="MingLiU" w:cs="Wingdings"/>
      <w:b w:val="0"/>
      <w:sz w:val="36"/>
      <w:szCs w:val="20"/>
    </w:rPr>
  </w:style>
  <w:style w:type="character" w:styleId="1462" w:customStyle="1">
    <w:name w:val="列表段落 字符2"/>
    <w:uiPriority w:val="34"/>
    <w:qFormat/>
    <w:rPr>
      <w:sz w:val="21"/>
      <w:szCs w:val="24"/>
    </w:rPr>
  </w:style>
  <w:style w:type="paragraph" w:styleId="1463" w:customStyle="1">
    <w:name w:val="GWSSI-正文非重点"/>
    <w:basedOn w:val="1049"/>
    <w:qFormat/>
    <w:pPr>
      <w:ind w:firstLine="480"/>
      <w:spacing w:line="360" w:lineRule="auto"/>
    </w:pPr>
    <w:rPr>
      <w:rFonts w:ascii="Calibri" w:hAnsi="Calibri" w:eastAsia="楷体"/>
      <w:sz w:val="24"/>
    </w:rPr>
  </w:style>
  <w:style w:type="character" w:styleId="1464" w:customStyle="1">
    <w:name w:val="题注 字符"/>
    <w:link w:val="1465"/>
    <w:uiPriority w:val="35"/>
    <w:qFormat/>
    <w:rPr>
      <w:rFonts w:ascii="Symbol" w:hAnsi="Symbol" w:eastAsia="Times New Roman"/>
      <w:color w:val="000000"/>
      <w:szCs w:val="24"/>
    </w:rPr>
  </w:style>
  <w:style w:type="paragraph" w:styleId="1465" w:customStyle="1">
    <w:name w:val="题注1"/>
    <w:basedOn w:val="1049"/>
    <w:next w:val="1049"/>
    <w:link w:val="1464"/>
    <w:uiPriority w:val="35"/>
    <w:unhideWhenUsed/>
    <w:qFormat/>
    <w:pPr>
      <w:jc w:val="center"/>
      <w:spacing w:line="360" w:lineRule="auto"/>
    </w:pPr>
    <w:rPr>
      <w:rFonts w:ascii="Symbol" w:hAnsi="Symbol" w:eastAsia="Times New Roman" w:cstheme="minorBidi"/>
      <w:color w:val="000000"/>
      <w:sz w:val="20"/>
    </w:rPr>
  </w:style>
  <w:style w:type="character" w:styleId="1466" w:customStyle="1">
    <w:name w:val="标题 2 Char_0"/>
    <w:qFormat/>
    <w:rPr>
      <w:rFonts w:ascii="MS Mincho" w:hAnsi="MS Mincho" w:eastAsia="Batang" w:cs="Wingdings"/>
      <w:bCs/>
      <w:sz w:val="36"/>
      <w:szCs w:val="36"/>
    </w:rPr>
  </w:style>
  <w:style w:type="character" w:styleId="1467" w:customStyle="1">
    <w:name w:val="方案正文 Char"/>
    <w:link w:val="1468"/>
    <w:qFormat/>
    <w:rPr>
      <w:rFonts w:ascii="Wingdings" w:hAnsi="Wingdings" w:eastAsia="Helvetica"/>
      <w:color w:val="000000"/>
      <w:sz w:val="24"/>
      <w:szCs w:val="24"/>
    </w:rPr>
  </w:style>
  <w:style w:type="paragraph" w:styleId="1468" w:customStyle="1">
    <w:name w:val="方案正文"/>
    <w:basedOn w:val="1049"/>
    <w:link w:val="1467"/>
    <w:qFormat/>
    <w:pPr>
      <w:ind w:firstLine="480"/>
      <w:spacing w:line="293" w:lineRule="auto"/>
    </w:pPr>
    <w:rPr>
      <w:rFonts w:ascii="Wingdings" w:hAnsi="Wingdings" w:eastAsia="Helvetica" w:cstheme="minorBidi"/>
      <w:color w:val="000000"/>
      <w:sz w:val="24"/>
    </w:rPr>
  </w:style>
  <w:style w:type="paragraph" w:styleId="1469" w:customStyle="1">
    <w:name w:val="GWSSI-图文居中"/>
    <w:basedOn w:val="1049"/>
    <w:qFormat/>
    <w:pPr>
      <w:ind w:firstLine="200"/>
      <w:jc w:val="center"/>
      <w:spacing w:line="360" w:lineRule="auto"/>
    </w:pPr>
    <w:rPr>
      <w:rFonts w:ascii="Arial" w:hAnsi="Arial" w:eastAsia="楷体" w:cs="Arial"/>
      <w:b/>
      <w:sz w:val="24"/>
    </w:rPr>
  </w:style>
  <w:style w:type="character" w:styleId="1470" w:customStyle="1">
    <w:name w:val="尾注文本 Char"/>
    <w:qFormat/>
    <w:rPr>
      <w:rFonts w:ascii="Century" w:hAnsi="Century" w:eastAsia="Wingdings"/>
      <w:sz w:val="24"/>
      <w:szCs w:val="28"/>
      <w:lang w:val="en-US" w:eastAsia="en-US" w:bidi="ar-SA"/>
    </w:rPr>
  </w:style>
  <w:style w:type="character" w:styleId="1471" w:customStyle="1">
    <w:name w:val="标准正文 Char"/>
    <w:link w:val="1472"/>
    <w:qFormat/>
    <w:rPr>
      <w:sz w:val="24"/>
    </w:rPr>
  </w:style>
  <w:style w:type="paragraph" w:styleId="1472" w:customStyle="1">
    <w:name w:val="标准正文"/>
    <w:basedOn w:val="1049"/>
    <w:link w:val="1471"/>
    <w:qFormat/>
    <w:pPr>
      <w:ind w:firstLine="480"/>
      <w:spacing w:before="156" w:after="156" w:line="293" w:lineRule="auto"/>
    </w:pPr>
    <w:rPr>
      <w:rFonts w:asciiTheme="minorHAnsi" w:hAnsiTheme="minorHAnsi" w:eastAsiaTheme="minorEastAsia" w:cstheme="minorBidi"/>
      <w:sz w:val="24"/>
      <w:szCs w:val="20"/>
    </w:rPr>
  </w:style>
  <w:style w:type="character" w:styleId="1473" w:customStyle="1">
    <w:name w:val="正文文本 3 Char"/>
    <w:qFormat/>
    <w:rPr>
      <w:rFonts w:ascii="Wingdings" w:hAnsi="Wingdings" w:cs="Wingdings"/>
      <w:sz w:val="16"/>
      <w:szCs w:val="16"/>
    </w:rPr>
  </w:style>
  <w:style w:type="paragraph" w:styleId="1474" w:customStyle="1">
    <w:name w:val="GWSSI-表格表头"/>
    <w:basedOn w:val="1463"/>
    <w:qFormat/>
    <w:pPr>
      <w:ind w:firstLine="0"/>
      <w:jc w:val="center"/>
    </w:pPr>
    <w:rPr>
      <w:b/>
      <w:sz w:val="21"/>
    </w:rPr>
  </w:style>
  <w:style w:type="character" w:styleId="1475" w:customStyle="1">
    <w:name w:val="标题 3 Char_0"/>
    <w:qFormat/>
    <w:rPr>
      <w:rFonts w:ascii="MS Mincho" w:hAnsi="MS Mincho" w:eastAsia="Batang" w:cs="Wingdings"/>
      <w:bCs/>
      <w:sz w:val="32"/>
      <w:szCs w:val="32"/>
    </w:rPr>
  </w:style>
  <w:style w:type="paragraph" w:styleId="1476" w:customStyle="1">
    <w:name w:val="GWSSI-表格正文"/>
    <w:basedOn w:val="1049"/>
    <w:qFormat/>
    <w:pPr>
      <w:ind w:firstLine="200"/>
      <w:jc w:val="left"/>
      <w:spacing w:line="360" w:lineRule="auto"/>
      <w:widowControl/>
    </w:pPr>
    <w:rPr>
      <w:rFonts w:ascii="Calibri" w:hAnsi="Calibri" w:eastAsia="楷体"/>
      <w:sz w:val="24"/>
    </w:rPr>
  </w:style>
  <w:style w:type="paragraph" w:styleId="1477" w:customStyle="1">
    <w:name w:val="TOC 标题11"/>
    <w:basedOn w:val="1050"/>
    <w:next w:val="1049"/>
    <w:unhideWhenUsed/>
    <w:qFormat/>
    <w:pPr>
      <w:ind w:left="1680" w:firstLine="200"/>
      <w:jc w:val="left"/>
      <w:pageBreakBefore/>
      <w:spacing w:line="276" w:lineRule="auto"/>
      <w:outlineLvl w:val="9"/>
    </w:pPr>
    <w:rPr>
      <w:rFonts w:ascii="Cambria" w:hAnsi="Cambria"/>
      <w:b w:val="0"/>
      <w:bCs w:val="0"/>
      <w:color w:val="366091"/>
      <w:sz w:val="28"/>
      <w:szCs w:val="28"/>
    </w:rPr>
  </w:style>
  <w:style w:type="paragraph" w:styleId="1478" w:customStyle="1">
    <w:name w:val="本文正文段落格式"/>
    <w:basedOn w:val="1049"/>
    <w:qFormat/>
    <w:pPr>
      <w:ind w:firstLine="200"/>
      <w:spacing w:line="360" w:lineRule="auto"/>
      <w:widowControl/>
    </w:pPr>
    <w:rPr>
      <w:rFonts w:ascii="Calibri" w:hAnsi="Calibri" w:eastAsia="仿宋"/>
      <w:sz w:val="24"/>
    </w:rPr>
  </w:style>
  <w:style w:type="character" w:styleId="1479" w:customStyle="1">
    <w:name w:val="CI正文 Char"/>
    <w:link w:val="1480"/>
    <w:qFormat/>
    <w:rPr>
      <w:rFonts w:ascii="Calibri" w:hAnsi="Calibri"/>
      <w:sz w:val="24"/>
    </w:rPr>
  </w:style>
  <w:style w:type="paragraph" w:styleId="1480" w:customStyle="1">
    <w:name w:val="CI正文"/>
    <w:basedOn w:val="1049"/>
    <w:link w:val="1479"/>
    <w:qFormat/>
    <w:pPr>
      <w:ind w:firstLine="480"/>
      <w:spacing w:line="293" w:lineRule="auto"/>
    </w:pPr>
    <w:rPr>
      <w:rFonts w:ascii="Calibri" w:hAnsi="Calibri" w:eastAsiaTheme="minorEastAsia" w:cstheme="minorBidi"/>
      <w:sz w:val="24"/>
      <w:szCs w:val="20"/>
    </w:rPr>
  </w:style>
  <w:style w:type="character" w:styleId="1481" w:customStyle="1">
    <w:name w:val="Item List Char"/>
    <w:link w:val="1482"/>
    <w:qFormat/>
    <w:rPr>
      <w:szCs w:val="21"/>
    </w:rPr>
  </w:style>
  <w:style w:type="paragraph" w:styleId="1482" w:customStyle="1">
    <w:name w:val="Item List"/>
    <w:link w:val="1481"/>
    <w:qFormat/>
    <w:pPr>
      <w:ind w:firstLine="482"/>
      <w:spacing w:before="80" w:after="80" w:line="240" w:lineRule="atLeast"/>
      <w:tabs>
        <w:tab w:val="left" w:pos="2126" w:leader="none"/>
      </w:tabs>
    </w:pPr>
    <w:rPr>
      <w:rFonts w:asciiTheme="minorHAnsi" w:hAnsiTheme="minorHAnsi" w:eastAsiaTheme="minorEastAsia" w:cstheme="minorBidi"/>
      <w:szCs w:val="21"/>
    </w:rPr>
  </w:style>
  <w:style w:type="paragraph" w:styleId="1483" w:customStyle="1">
    <w:name w:val="正文缩进1"/>
    <w:basedOn w:val="1049"/>
    <w:link w:val="1484"/>
    <w:qFormat/>
    <w:pPr>
      <w:ind w:firstLine="420"/>
      <w:jc w:val="left"/>
      <w:spacing w:line="360" w:lineRule="auto"/>
    </w:pPr>
    <w:rPr>
      <w:rFonts w:eastAsia="MingLiU"/>
    </w:rPr>
  </w:style>
  <w:style w:type="character" w:styleId="1484" w:customStyle="1">
    <w:name w:val="正文缩进 Char1"/>
    <w:link w:val="1483"/>
    <w:qFormat/>
    <w:rPr>
      <w:rFonts w:ascii="Times New Roman" w:hAnsi="Times New Roman" w:eastAsia="MingLiU" w:cs="Times New Roman"/>
      <w:sz w:val="21"/>
      <w:szCs w:val="24"/>
    </w:rPr>
  </w:style>
  <w:style w:type="character" w:styleId="1485" w:customStyle="1">
    <w:name w:val="3级标题 Char"/>
    <w:link w:val="1486"/>
    <w:qFormat/>
    <w:rPr>
      <w:rFonts w:ascii="Batang" w:hAnsi="Batang" w:eastAsia="Wingdings" w:cstheme="minorBidi"/>
      <w:b/>
      <w:sz w:val="28"/>
      <w:szCs w:val="36"/>
      <w:lang w:eastAsia="en-US" w:bidi="en-US"/>
      <w14:ligatures w14:val="standardContextual"/>
    </w:rPr>
  </w:style>
  <w:style w:type="paragraph" w:styleId="1486" w:customStyle="1">
    <w:name w:val="3级标题"/>
    <w:basedOn w:val="1139"/>
    <w:link w:val="1485"/>
    <w:qFormat/>
    <w:pPr>
      <w:numPr>
        <w:ilvl w:val="2"/>
        <w:numId w:val="17"/>
      </w:numPr>
      <w:contextualSpacing/>
      <w:ind w:left="0" w:right="210" w:firstLine="0"/>
      <w:jc w:val="left"/>
      <w:keepLines/>
      <w:spacing w:before="120" w:after="120" w:line="360" w:lineRule="auto"/>
      <w:outlineLvl w:val="2"/>
    </w:pPr>
    <w:rPr>
      <w:rFonts w:ascii="Batang" w:hAnsi="Batang" w:eastAsia="Wingdings" w:cstheme="minorBidi"/>
      <w:b/>
      <w:sz w:val="28"/>
      <w:szCs w:val="36"/>
      <w:lang w:eastAsia="en-US" w:bidi="en-US"/>
      <w14:ligatures w14:val="standardContextual"/>
    </w:rPr>
  </w:style>
  <w:style w:type="paragraph" w:styleId="1487" w:customStyle="1">
    <w:name w:val="样式 正文缩进 + 首行缩进:  2 字符"/>
    <w:basedOn w:val="1070"/>
    <w:link w:val="1488"/>
    <w:qFormat/>
    <w:pPr>
      <w:ind w:firstLine="200"/>
      <w:spacing w:line="360" w:lineRule="auto"/>
    </w:pPr>
    <w:rPr>
      <w:rFonts w:ascii="Wingdings" w:hAnsi="Wingdings" w:eastAsia="MingLiU" w:cs="Wingdings"/>
      <w:sz w:val="24"/>
      <w:szCs w:val="24"/>
    </w:rPr>
  </w:style>
  <w:style w:type="character" w:styleId="1488" w:customStyle="1">
    <w:name w:val="样式 正文缩进 + 首行缩进:  2 字符 Char"/>
    <w:link w:val="1487"/>
    <w:qFormat/>
    <w:rPr>
      <w:rFonts w:ascii="Wingdings" w:hAnsi="Wingdings" w:eastAsia="MingLiU" w:cs="Wingdings"/>
      <w:sz w:val="24"/>
      <w:szCs w:val="24"/>
    </w:rPr>
  </w:style>
  <w:style w:type="paragraph" w:styleId="1489" w:customStyle="1">
    <w:name w:val="标题 71"/>
    <w:basedOn w:val="1049"/>
    <w:next w:val="1049"/>
    <w:uiPriority w:val="9"/>
    <w:unhideWhenUsed/>
    <w:qFormat/>
    <w:pPr>
      <w:jc w:val="left"/>
      <w:keepLines/>
      <w:keepNext/>
      <w:spacing w:before="120" w:after="64" w:line="360" w:lineRule="auto"/>
      <w:outlineLvl w:val="6"/>
    </w:pPr>
    <w:rPr>
      <w:rFonts w:ascii="Gulim" w:hAnsi="Gulim" w:eastAsia="Gulim" w:cs="Gulim"/>
      <w:bCs/>
      <w:color w:val="000000"/>
      <w:sz w:val="24"/>
      <w:lang w:eastAsia="en-US"/>
    </w:rPr>
  </w:style>
  <w:style w:type="paragraph" w:styleId="1490" w:customStyle="1">
    <w:name w:val="标题3"/>
    <w:basedOn w:val="1053"/>
    <w:link w:val="1491"/>
    <w:qFormat/>
    <w:pPr>
      <w:ind w:left="14" w:hanging="420"/>
      <w:spacing w:before="0" w:after="0" w:line="377" w:lineRule="auto"/>
      <w:tabs>
        <w:tab w:val="left" w:pos="14" w:leader="none"/>
        <w:tab w:val="left" w:pos="964" w:leader="none"/>
        <w:tab w:val="left" w:pos="2977" w:leader="none"/>
      </w:tabs>
    </w:pPr>
    <w:rPr>
      <w:rFonts w:ascii="Wingdings" w:hAnsi="Batang" w:eastAsia="宋体" w:cs="Times New Roman"/>
      <w:szCs w:val="20"/>
    </w:rPr>
  </w:style>
  <w:style w:type="character" w:styleId="1491" w:customStyle="1">
    <w:name w:val="标题3 Char"/>
    <w:link w:val="1490"/>
    <w:qFormat/>
    <w:rPr>
      <w:rFonts w:ascii="Wingdings" w:hAnsi="Batang" w:eastAsia="宋体" w:cs="Times New Roman"/>
      <w:b/>
      <w:bCs/>
      <w:sz w:val="28"/>
    </w:rPr>
  </w:style>
  <w:style w:type="paragraph" w:styleId="1492" w:customStyle="1">
    <w:name w:val="附件1."/>
    <w:basedOn w:val="1050"/>
    <w:uiPriority w:val="99"/>
    <w:qFormat/>
    <w:pPr>
      <w:ind w:left="567" w:hanging="567"/>
      <w:jc w:val="both"/>
      <w:keepLines w:val="0"/>
      <w:keepNext w:val="0"/>
      <w:pageBreakBefore/>
      <w:spacing w:line="293" w:lineRule="auto"/>
      <w:tabs>
        <w:tab w:val="left" w:pos="360" w:leader="none"/>
        <w:tab w:val="left" w:pos="420" w:leader="none"/>
      </w:tabs>
    </w:pPr>
    <w:rPr>
      <w:rFonts w:ascii="宋体" w:hAnsi="宋体" w:eastAsia="Wingdings"/>
      <w:sz w:val="24"/>
    </w:rPr>
  </w:style>
  <w:style w:type="paragraph" w:styleId="1493" w:customStyle="1">
    <w:name w:val="列出段落1_0"/>
    <w:basedOn w:val="1049"/>
    <w:qFormat/>
    <w:pPr>
      <w:contextualSpacing/>
      <w:ind w:left="720"/>
      <w:jc w:val="left"/>
      <w:widowControl/>
    </w:pPr>
    <w:rPr>
      <w:rFonts w:eastAsia="Batang"/>
      <w:sz w:val="24"/>
      <w:lang w:eastAsia="en-US"/>
    </w:rPr>
  </w:style>
  <w:style w:type="paragraph" w:styleId="1494" w:customStyle="1">
    <w:name w:val="正文1"/>
    <w:link w:val="1495"/>
    <w:qFormat/>
    <w:pPr>
      <w:jc w:val="both"/>
      <w:widowControl w:val="off"/>
    </w:pPr>
    <w:rPr>
      <w:sz w:val="21"/>
    </w:rPr>
  </w:style>
  <w:style w:type="character" w:styleId="1495" w:customStyle="1">
    <w:name w:val="正文1 Char"/>
    <w:link w:val="1494"/>
    <w:qFormat/>
    <w:rPr>
      <w:rFonts w:ascii="Times New Roman" w:hAnsi="Times New Roman" w:eastAsia="宋体" w:cs="Times New Roman"/>
      <w:sz w:val="21"/>
    </w:rPr>
  </w:style>
  <w:style w:type="character" w:styleId="1496" w:customStyle="1">
    <w:name w:val="标题 4 Char_0"/>
    <w:link w:val="1497"/>
    <w:qFormat/>
    <w:rPr>
      <w:rFonts w:ascii="Gulim" w:hAnsi="Gulim" w:eastAsia="Batang" w:cs="Gulim"/>
      <w:bCs/>
      <w:color w:val="000000"/>
      <w:sz w:val="30"/>
      <w:szCs w:val="28"/>
    </w:rPr>
  </w:style>
  <w:style w:type="paragraph" w:styleId="1497" w:customStyle="1">
    <w:name w:val="标题 41"/>
    <w:basedOn w:val="1498"/>
    <w:next w:val="1498"/>
    <w:link w:val="1496"/>
    <w:qFormat/>
    <w:pPr>
      <w:jc w:val="left"/>
      <w:keepLines/>
      <w:keepNext/>
      <w:spacing w:before="156"/>
      <w:outlineLvl w:val="3"/>
    </w:pPr>
    <w:rPr>
      <w:rFonts w:ascii="Gulim" w:hAnsi="Gulim" w:eastAsia="Batang" w:cs="Gulim"/>
      <w:bCs/>
      <w:color w:val="000000"/>
      <w:sz w:val="30"/>
      <w:szCs w:val="28"/>
    </w:rPr>
  </w:style>
  <w:style w:type="paragraph" w:styleId="1498" w:customStyle="1">
    <w:name w:val="正文3"/>
    <w:basedOn w:val="1049"/>
    <w:qFormat/>
    <w:pPr>
      <w:spacing w:line="360" w:lineRule="auto"/>
    </w:pPr>
    <w:rPr>
      <w:rFonts w:ascii="Wingdings" w:hAnsi="Wingdings" w:eastAsia="MingLiU" w:cs="Wingdings"/>
      <w:szCs w:val="21"/>
    </w:rPr>
  </w:style>
  <w:style w:type="paragraph" w:styleId="1499" w:customStyle="1">
    <w:name w:val="标题 91"/>
    <w:basedOn w:val="1049"/>
    <w:next w:val="1049"/>
    <w:uiPriority w:val="9"/>
    <w:unhideWhenUsed/>
    <w:qFormat/>
    <w:pPr>
      <w:keepLines/>
      <w:keepNext/>
      <w:spacing w:before="240" w:after="64" w:line="320" w:lineRule="auto"/>
      <w:outlineLvl w:val="8"/>
    </w:pPr>
    <w:rPr>
      <w:rFonts w:ascii="PMingLiU" w:hAnsi="PMingLiU" w:eastAsia="Gulim"/>
      <w:color w:val="000000"/>
      <w:szCs w:val="21"/>
      <w:lang w:eastAsia="en-US"/>
    </w:rPr>
  </w:style>
  <w:style w:type="paragraph" w:styleId="1500" w:customStyle="1">
    <w:name w:val="表格表头"/>
    <w:basedOn w:val="1049"/>
    <w:qFormat/>
    <w:pPr>
      <w:jc w:val="center"/>
      <w:spacing w:line="293" w:lineRule="auto"/>
    </w:pPr>
    <w:rPr>
      <w:rFonts w:cs="Wingdings"/>
      <w:b/>
      <w:szCs w:val="21"/>
    </w:rPr>
  </w:style>
  <w:style w:type="paragraph" w:styleId="1501" w:customStyle="1">
    <w:name w:val="标题 81"/>
    <w:basedOn w:val="1049"/>
    <w:next w:val="1049"/>
    <w:uiPriority w:val="9"/>
    <w:unhideWhenUsed/>
    <w:qFormat/>
    <w:pPr>
      <w:jc w:val="left"/>
      <w:keepLines/>
      <w:keepNext/>
      <w:spacing w:before="240" w:after="64" w:line="319" w:lineRule="auto"/>
      <w:outlineLvl w:val="7"/>
    </w:pPr>
    <w:rPr>
      <w:rFonts w:ascii="PMingLiU" w:hAnsi="PMingLiU" w:eastAsia="Gulim"/>
      <w:color w:val="000000"/>
      <w:sz w:val="24"/>
      <w:lang w:eastAsia="en-US"/>
    </w:rPr>
  </w:style>
  <w:style w:type="paragraph" w:styleId="1502" w:customStyle="1">
    <w:name w:val="正文_2_1"/>
    <w:qFormat/>
    <w:pPr>
      <w:jc w:val="both"/>
      <w:widowControl w:val="off"/>
    </w:pPr>
    <w:rPr>
      <w:sz w:val="21"/>
      <w:szCs w:val="24"/>
    </w:rPr>
  </w:style>
  <w:style w:type="paragraph" w:styleId="1503" w:customStyle="1">
    <w:name w:val="正文_10_0"/>
    <w:qFormat/>
    <w:pPr>
      <w:jc w:val="both"/>
      <w:widowControl w:val="off"/>
    </w:pPr>
    <w:rPr>
      <w:sz w:val="21"/>
      <w:szCs w:val="22"/>
    </w:rPr>
  </w:style>
  <w:style w:type="paragraph" w:styleId="1504" w:customStyle="1">
    <w:name w:val="标题9"/>
    <w:basedOn w:val="1058"/>
    <w:next w:val="1049"/>
    <w:qFormat/>
    <w:pPr>
      <w:numPr>
        <w:ilvl w:val="0"/>
        <w:numId w:val="0"/>
      </w:numPr>
      <w:ind w:left="1418" w:hanging="1418"/>
      <w:jc w:val="both"/>
      <w:spacing w:before="0" w:after="64" w:line="320" w:lineRule="auto"/>
      <w:widowControl w:val="off"/>
    </w:pPr>
    <w:rPr>
      <w:rFonts w:ascii="PMingLiU" w:hAnsi="PMingLiU" w:eastAsia="Courier"/>
      <w:b w:val="0"/>
      <w:bCs w:val="0"/>
      <w:iCs w:val="0"/>
      <w:color w:val="auto"/>
      <w:szCs w:val="21"/>
      <w:lang w:eastAsia="en-US"/>
    </w:rPr>
  </w:style>
  <w:style w:type="paragraph" w:styleId="1505" w:customStyle="1">
    <w:name w:val="2级标题"/>
    <w:basedOn w:val="1139"/>
    <w:link w:val="1506"/>
    <w:qFormat/>
    <w:pPr>
      <w:numPr>
        <w:ilvl w:val="1"/>
        <w:numId w:val="17"/>
      </w:numPr>
      <w:contextualSpacing/>
      <w:ind w:left="0" w:firstLine="0"/>
      <w:jc w:val="left"/>
      <w:keepLines/>
      <w:spacing w:before="240" w:after="120" w:line="360" w:lineRule="auto"/>
      <w:outlineLvl w:val="1"/>
    </w:pPr>
    <w:rPr>
      <w:rFonts w:ascii="Batang" w:hAnsi="Batang" w:eastAsia="Batang"/>
      <w:b/>
      <w:sz w:val="30"/>
      <w:szCs w:val="36"/>
      <w:lang w:bidi="en-US"/>
    </w:rPr>
  </w:style>
  <w:style w:type="character" w:styleId="1506" w:customStyle="1">
    <w:name w:val="2级标题 Char"/>
    <w:link w:val="1505"/>
    <w:qFormat/>
    <w:rPr>
      <w:rFonts w:ascii="Batang" w:hAnsi="Batang" w:eastAsia="Batang"/>
      <w:b/>
      <w:sz w:val="30"/>
      <w:szCs w:val="36"/>
      <w:lang w:bidi="en-US"/>
    </w:rPr>
  </w:style>
  <w:style w:type="paragraph" w:styleId="1507" w:customStyle="1">
    <w:name w:val="正文_8_0_0"/>
    <w:qFormat/>
    <w:pPr>
      <w:jc w:val="both"/>
      <w:widowControl w:val="off"/>
    </w:pPr>
    <w:rPr>
      <w:sz w:val="21"/>
      <w:szCs w:val="22"/>
    </w:rPr>
  </w:style>
  <w:style w:type="paragraph" w:styleId="1508" w:customStyle="1">
    <w:name w:val="正文_1_0"/>
    <w:qFormat/>
    <w:pPr>
      <w:jc w:val="both"/>
      <w:widowControl w:val="off"/>
    </w:pPr>
    <w:rPr>
      <w:sz w:val="21"/>
      <w:szCs w:val="24"/>
    </w:rPr>
  </w:style>
  <w:style w:type="paragraph" w:styleId="1509" w:customStyle="1">
    <w:name w:val="正文_4"/>
    <w:qFormat/>
    <w:pPr>
      <w:jc w:val="both"/>
      <w:widowControl w:val="off"/>
    </w:pPr>
    <w:rPr>
      <w:sz w:val="21"/>
      <w:szCs w:val="24"/>
    </w:rPr>
  </w:style>
  <w:style w:type="paragraph" w:styleId="1510" w:customStyle="1">
    <w:name w:val="标题8"/>
    <w:basedOn w:val="1057"/>
    <w:next w:val="1049"/>
    <w:qFormat/>
    <w:pPr>
      <w:numPr>
        <w:ilvl w:val="0"/>
        <w:numId w:val="0"/>
      </w:numPr>
      <w:ind w:firstLine="200"/>
      <w:spacing w:before="240" w:after="64" w:line="360" w:lineRule="auto"/>
      <w:widowControl w:val="off"/>
    </w:pPr>
    <w:rPr>
      <w:rFonts w:ascii="MS Mincho" w:hAnsi="MS Mincho" w:eastAsia="Batang"/>
      <w:b w:val="0"/>
      <w:bCs w:val="0"/>
      <w:color w:val="auto"/>
    </w:rPr>
  </w:style>
  <w:style w:type="paragraph" w:styleId="1511" w:customStyle="1">
    <w:name w:val="标题 11"/>
    <w:basedOn w:val="1049"/>
    <w:next w:val="1049"/>
    <w:link w:val="1608"/>
    <w:qFormat/>
    <w:pPr>
      <w:jc w:val="center"/>
      <w:keepLines/>
      <w:keepNext/>
      <w:pageBreakBefore/>
      <w:spacing w:before="240" w:after="240" w:line="360" w:lineRule="auto"/>
      <w:tabs>
        <w:tab w:val="center" w:pos="0" w:leader="none"/>
        <w:tab w:val="left" w:pos="3402" w:leader="none"/>
        <w:tab w:val="left" w:pos="3828" w:leader="none"/>
      </w:tabs>
      <w:outlineLvl w:val="0"/>
    </w:pPr>
    <w:rPr>
      <w:rFonts w:ascii="Gulim" w:hAnsi="Gulim" w:eastAsia="Batang" w:cs="Gulim"/>
      <w:bCs/>
      <w:color w:val="000000"/>
      <w:sz w:val="44"/>
      <w:szCs w:val="44"/>
    </w:rPr>
  </w:style>
  <w:style w:type="character" w:styleId="1512" w:customStyle="1">
    <w:name w:val="日期 字符2"/>
    <w:uiPriority w:val="99"/>
    <w:qFormat/>
    <w:rPr>
      <w:b/>
      <w:sz w:val="44"/>
    </w:rPr>
  </w:style>
  <w:style w:type="character" w:styleId="1513" w:customStyle="1">
    <w:name w:val="编号，小四 Char"/>
    <w:link w:val="1514"/>
    <w:qFormat/>
    <w:rPr>
      <w:rFonts w:asciiTheme="minorHAnsi" w:hAnsiTheme="minorHAnsi" w:eastAsiaTheme="minorEastAsia" w:cstheme="minorBidi"/>
      <w:sz w:val="24"/>
      <w:szCs w:val="22"/>
      <w14:ligatures w14:val="standardContextual"/>
    </w:rPr>
  </w:style>
  <w:style w:type="paragraph" w:styleId="1514" w:customStyle="1">
    <w:name w:val="编号，小四"/>
    <w:basedOn w:val="1049"/>
    <w:link w:val="1513"/>
    <w:qFormat/>
    <w:pPr>
      <w:numPr>
        <w:numId w:val="12"/>
      </w:numPr>
      <w:ind w:left="0" w:firstLine="200"/>
      <w:spacing w:line="293" w:lineRule="auto"/>
      <w:tabs>
        <w:tab w:val="left" w:pos="0" w:leader="none"/>
      </w:tabs>
    </w:pPr>
    <w:rPr>
      <w:rFonts w:asciiTheme="minorHAnsi" w:hAnsiTheme="minorHAnsi" w:eastAsiaTheme="minorEastAsia" w:cstheme="minorBidi"/>
      <w:sz w:val="24"/>
      <w:szCs w:val="22"/>
      <w14:ligatures w14:val="standardContextual"/>
    </w:rPr>
  </w:style>
  <w:style w:type="character" w:styleId="1515" w:customStyle="1">
    <w:name w:val="15"/>
    <w:qFormat/>
    <w:rPr>
      <w:rFonts w:hint="default" w:ascii="宋体" w:hAnsi="宋体" w:eastAsia="MS Mincho" w:cs="宋体"/>
    </w:rPr>
  </w:style>
  <w:style w:type="paragraph" w:styleId="1516" w:customStyle="1">
    <w:name w:val="段"/>
    <w:link w:val="1517"/>
    <w:qFormat/>
    <w:pPr>
      <w:ind w:firstLine="420"/>
      <w:jc w:val="both"/>
      <w:tabs>
        <w:tab w:val="center" w:pos="4201" w:leader="none"/>
        <w:tab w:val="right" w:pos="9298" w:leader="dot"/>
      </w:tabs>
    </w:pPr>
    <w:rPr>
      <w:rFonts w:ascii="Wingdings" w:hAnsi="宋体"/>
      <w:sz w:val="21"/>
    </w:rPr>
  </w:style>
  <w:style w:type="character" w:styleId="1517" w:customStyle="1">
    <w:name w:val="段 Char"/>
    <w:link w:val="1516"/>
    <w:qFormat/>
    <w:rPr>
      <w:rFonts w:ascii="Wingdings" w:hAnsi="宋体" w:eastAsia="宋体" w:cs="Times New Roman"/>
      <w:sz w:val="21"/>
    </w:rPr>
  </w:style>
  <w:style w:type="paragraph" w:styleId="1518" w:customStyle="1">
    <w:name w:val="纯文本2"/>
    <w:basedOn w:val="1498"/>
    <w:qFormat/>
    <w:pPr>
      <w:jc w:val="left"/>
      <w:widowControl/>
    </w:pPr>
    <w:rPr>
      <w:rFonts w:hAnsi="MS Gothic"/>
    </w:rPr>
  </w:style>
  <w:style w:type="paragraph" w:styleId="1519" w:customStyle="1">
    <w:name w:val="正文首行缩进11"/>
    <w:basedOn w:val="1080"/>
    <w:qFormat/>
    <w:pPr>
      <w:ind w:firstLine="420"/>
      <w:spacing w:beforeAutospacing="1" w:line="360" w:lineRule="auto"/>
    </w:pPr>
    <w:rPr>
      <w:rFonts w:ascii="宋体" w:hAnsi="宋体" w:eastAsia="MingLiU" w:cs="宋体"/>
      <w:sz w:val="21"/>
      <w:szCs w:val="21"/>
    </w:rPr>
  </w:style>
  <w:style w:type="character" w:styleId="1520" w:customStyle="1">
    <w:name w:val="列出段落 Char1"/>
    <w:uiPriority w:val="1"/>
    <w:qFormat/>
    <w:rPr>
      <w:sz w:val="24"/>
    </w:rPr>
  </w:style>
  <w:style w:type="character" w:styleId="1521" w:customStyle="1">
    <w:name w:val="标题 7 字符1"/>
    <w:uiPriority w:val="9"/>
    <w:qFormat/>
    <w:rPr>
      <w:rFonts w:ascii="MS Mincho" w:hAnsi="MS Mincho" w:eastAsia="Wingdings" w:cs="Wingdings"/>
      <w:b/>
      <w:bCs/>
      <w:sz w:val="24"/>
      <w:szCs w:val="24"/>
      <w:lang w:eastAsia="en-US"/>
    </w:rPr>
  </w:style>
  <w:style w:type="character" w:styleId="1522" w:customStyle="1">
    <w:name w:val="标题 8 字符1"/>
    <w:uiPriority w:val="9"/>
    <w:qFormat/>
    <w:rPr>
      <w:rFonts w:ascii="PMingLiU" w:hAnsi="PMingLiU" w:eastAsia="Wingdings" w:cs="Times New Roman"/>
      <w:sz w:val="24"/>
      <w:szCs w:val="24"/>
      <w:lang w:eastAsia="en-US"/>
    </w:rPr>
  </w:style>
  <w:style w:type="character" w:styleId="1523" w:customStyle="1">
    <w:name w:val="标题 4 字符1"/>
    <w:qFormat/>
    <w:rPr>
      <w:rFonts w:ascii="MS Mincho" w:hAnsi="MS Mincho" w:eastAsia="Batang" w:cs="Wingdings"/>
      <w:bCs/>
      <w:sz w:val="30"/>
      <w:szCs w:val="28"/>
    </w:rPr>
  </w:style>
  <w:style w:type="paragraph" w:styleId="1524" w:customStyle="1">
    <w:name w:val="List Paragraph_0"/>
    <w:basedOn w:val="1498"/>
    <w:qFormat/>
    <w:pPr>
      <w:ind w:firstLine="420"/>
      <w:spacing w:line="240" w:lineRule="auto"/>
    </w:pPr>
    <w:rPr>
      <w:rFonts w:ascii="Times New Roman" w:hAnsi="Times New Roman" w:eastAsia="Times New Roman" w:cs="Times New Roman"/>
      <w:color w:val="000000"/>
      <w:szCs w:val="24"/>
    </w:rPr>
  </w:style>
  <w:style w:type="paragraph" w:styleId="1525" w:customStyle="1">
    <w:name w:val="符号样式"/>
    <w:basedOn w:val="1049"/>
    <w:link w:val="1526"/>
    <w:qFormat/>
    <w:pPr>
      <w:numPr>
        <w:numId w:val="18"/>
      </w:numPr>
      <w:ind w:left="0" w:firstLine="0"/>
      <w:jc w:val="left"/>
      <w:spacing w:line="293" w:lineRule="auto"/>
    </w:pPr>
    <w:rPr>
      <w:rFonts w:cs="Wingdings"/>
      <w:sz w:val="24"/>
      <w:szCs w:val="20"/>
    </w:rPr>
  </w:style>
  <w:style w:type="character" w:styleId="1526" w:customStyle="1">
    <w:name w:val="符号样式 Char"/>
    <w:link w:val="1525"/>
    <w:qFormat/>
    <w:rPr>
      <w:rFonts w:cs="Wingdings"/>
      <w:sz w:val="24"/>
    </w:rPr>
  </w:style>
  <w:style w:type="paragraph" w:styleId="1527" w:customStyle="1">
    <w:name w:val="尖角符号样式"/>
    <w:basedOn w:val="1525"/>
    <w:link w:val="1528"/>
    <w:qFormat/>
    <w:pPr>
      <w:ind w:left="420" w:hanging="420"/>
    </w:pPr>
  </w:style>
  <w:style w:type="character" w:styleId="1528" w:customStyle="1">
    <w:name w:val="尖角符号样式 Char"/>
    <w:link w:val="1527"/>
    <w:qFormat/>
    <w:rPr>
      <w:rFonts w:cs="Wingdings"/>
      <w:sz w:val="24"/>
    </w:rPr>
  </w:style>
  <w:style w:type="paragraph" w:styleId="1529" w:customStyle="1">
    <w:name w:val="样式 正文首行缩进 + (西文) 楷体 首行缩进:  2 字符 段前: 0.3 行"/>
    <w:basedOn w:val="1121"/>
    <w:qFormat/>
    <w:pPr>
      <w:ind w:firstLine="480"/>
      <w:spacing w:before="156"/>
    </w:pPr>
    <w:rPr>
      <w:rFonts w:cs="Wingdings"/>
      <w:sz w:val="24"/>
      <w:szCs w:val="20"/>
    </w:rPr>
  </w:style>
  <w:style w:type="character" w:styleId="1530" w:customStyle="1">
    <w:name w:val="样式 首行缩进:  0 字符 Char"/>
    <w:link w:val="1531"/>
    <w:qFormat/>
    <w:rPr>
      <w:sz w:val="24"/>
    </w:rPr>
  </w:style>
  <w:style w:type="paragraph" w:styleId="1531" w:customStyle="1">
    <w:name w:val="样式 首行缩进:  0 字符"/>
    <w:basedOn w:val="1049"/>
    <w:link w:val="1530"/>
    <w:qFormat/>
    <w:pPr>
      <w:ind w:firstLine="200"/>
      <w:spacing w:line="360" w:lineRule="auto"/>
    </w:pPr>
    <w:rPr>
      <w:rFonts w:asciiTheme="minorHAnsi" w:hAnsiTheme="minorHAnsi" w:eastAsiaTheme="minorEastAsia" w:cstheme="minorBidi"/>
      <w:sz w:val="24"/>
      <w:szCs w:val="20"/>
    </w:rPr>
  </w:style>
  <w:style w:type="character" w:styleId="1532" w:customStyle="1">
    <w:name w:val="!BECC正文 Char"/>
    <w:link w:val="1533"/>
    <w:qFormat/>
    <w:rPr>
      <w:sz w:val="24"/>
      <w:szCs w:val="24"/>
    </w:rPr>
  </w:style>
  <w:style w:type="paragraph" w:styleId="1533" w:customStyle="1">
    <w:name w:val="!BECC正文"/>
    <w:basedOn w:val="1049"/>
    <w:link w:val="1532"/>
    <w:qFormat/>
    <w:pPr>
      <w:ind w:firstLine="480"/>
      <w:spacing w:line="293" w:lineRule="auto"/>
      <w:tabs>
        <w:tab w:val="left" w:pos="0" w:leader="none"/>
      </w:tabs>
    </w:pPr>
    <w:rPr>
      <w:rFonts w:asciiTheme="minorHAnsi" w:hAnsiTheme="minorHAnsi" w:eastAsiaTheme="minorEastAsia" w:cstheme="minorBidi"/>
      <w:sz w:val="24"/>
    </w:rPr>
  </w:style>
  <w:style w:type="table" w:styleId="1534" w:customStyle="1">
    <w:name w:val="网格型11"/>
    <w:basedOn w:val="1060"/>
    <w:uiPriority w:val="39"/>
    <w:qFormat/>
    <w:pPr>
      <w:jc w:val="both"/>
      <w:widowControl w:val="off"/>
    </w:pPr>
    <w:rPr>
      <w:rFonts w:ascii="Century" w:hAnsi="Century" w:cs="Wingding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35" w:customStyle="1">
    <w:name w:val="标题 2 Char"/>
    <w:uiPriority w:val="9"/>
    <w:qFormat/>
    <w:rPr>
      <w:rFonts w:cs="Times New Roman"/>
      <w:b/>
      <w:bCs/>
      <w:sz w:val="36"/>
      <w:szCs w:val="36"/>
    </w:rPr>
  </w:style>
  <w:style w:type="paragraph" w:styleId="1536" w:customStyle="1">
    <w:name w:val="二级条标题"/>
    <w:basedOn w:val="1049"/>
    <w:next w:val="1049"/>
    <w:link w:val="1537"/>
    <w:qFormat/>
    <w:pPr>
      <w:numPr>
        <w:ilvl w:val="2"/>
        <w:numId w:val="19"/>
      </w:numPr>
      <w:ind w:left="200" w:hanging="200"/>
      <w:jc w:val="left"/>
      <w:widowControl/>
      <w:tabs>
        <w:tab w:val="left" w:pos="780" w:leader="none"/>
        <w:tab w:val="left" w:pos="1620" w:leader="none"/>
      </w:tabs>
      <w:outlineLvl w:val="3"/>
    </w:pPr>
    <w:rPr>
      <w:rFonts w:ascii="Batang" w:eastAsia="Batang"/>
      <w:szCs w:val="21"/>
    </w:rPr>
  </w:style>
  <w:style w:type="character" w:styleId="1537" w:customStyle="1">
    <w:name w:val="二级条标题 Char"/>
    <w:link w:val="1536"/>
    <w:qFormat/>
    <w:rPr>
      <w:rFonts w:ascii="Batang" w:eastAsia="Batang"/>
      <w:sz w:val="21"/>
      <w:szCs w:val="21"/>
    </w:rPr>
  </w:style>
  <w:style w:type="character" w:styleId="1538" w:customStyle="1">
    <w:name w:val="正文1） Char"/>
    <w:link w:val="1539"/>
    <w:qFormat/>
    <w:rPr>
      <w:sz w:val="24"/>
      <w:szCs w:val="21"/>
    </w:rPr>
  </w:style>
  <w:style w:type="paragraph" w:styleId="1539" w:customStyle="1">
    <w:name w:val="正文1）"/>
    <w:basedOn w:val="1349"/>
    <w:link w:val="1538"/>
    <w:qFormat/>
    <w:pPr>
      <w:ind w:left="5244"/>
      <w:jc w:val="left"/>
      <w:spacing w:line="293" w:lineRule="auto"/>
      <w:widowControl/>
      <w:tabs>
        <w:tab w:val="left" w:pos="0" w:leader="none"/>
      </w:tabs>
    </w:pPr>
    <w:rPr>
      <w:sz w:val="24"/>
      <w:szCs w:val="21"/>
      <w:lang w:bidi="ar-SA"/>
    </w:rPr>
  </w:style>
  <w:style w:type="paragraph" w:styleId="1540" w:customStyle="1">
    <w:name w:val="字母编号列项（一级）"/>
    <w:qFormat/>
    <w:pPr>
      <w:numPr>
        <w:numId w:val="20"/>
      </w:numPr>
      <w:ind w:left="0" w:firstLine="0"/>
      <w:jc w:val="both"/>
      <w:tabs>
        <w:tab w:val="clear" w:pos="840" w:leader="none"/>
      </w:tabs>
    </w:pPr>
    <w:rPr>
      <w:rFonts w:ascii="Wingdings"/>
      <w:sz w:val="21"/>
    </w:rPr>
  </w:style>
  <w:style w:type="character" w:styleId="1541" w:customStyle="1">
    <w:name w:val="HTML 预设格式 字符1"/>
    <w:uiPriority w:val="99"/>
    <w:qFormat/>
    <w:rPr>
      <w:rFonts w:ascii="Wingdings" w:hAnsi="Wingdings"/>
      <w:sz w:val="24"/>
      <w:szCs w:val="24"/>
      <w:lang w:eastAsia="en-US"/>
    </w:rPr>
  </w:style>
  <w:style w:type="paragraph" w:styleId="1542" w:customStyle="1">
    <w:name w:val="其他发布日期"/>
    <w:basedOn w:val="1049"/>
    <w:qFormat/>
    <w:pPr>
      <w:ind w:left="2269" w:firstLine="200"/>
      <w:jc w:val="left"/>
      <w:widowControl/>
      <w:framePr w:w="3997" w:h="471" w:vSpace="181" w:wrap="around" w:vAnchor="page" w:hAnchor="page" w:x="1419" w:y="14097" w:hRule="exact"/>
    </w:pPr>
    <w:rPr>
      <w:rFonts w:eastAsia="Batang"/>
      <w:sz w:val="28"/>
      <w:szCs w:val="20"/>
    </w:rPr>
  </w:style>
  <w:style w:type="character" w:styleId="1543" w:customStyle="1">
    <w:name w:val="正文（1） Char"/>
    <w:link w:val="1544"/>
    <w:qFormat/>
    <w:rPr>
      <w:sz w:val="24"/>
      <w:szCs w:val="21"/>
    </w:rPr>
  </w:style>
  <w:style w:type="paragraph" w:styleId="1544" w:customStyle="1">
    <w:name w:val="正文（1）"/>
    <w:basedOn w:val="1049"/>
    <w:link w:val="1543"/>
    <w:qFormat/>
    <w:pPr>
      <w:ind w:left="420"/>
      <w:spacing w:line="293" w:lineRule="auto"/>
    </w:pPr>
    <w:rPr>
      <w:rFonts w:asciiTheme="minorHAnsi" w:hAnsiTheme="minorHAnsi" w:eastAsiaTheme="minorEastAsia" w:cstheme="minorBidi"/>
      <w:sz w:val="24"/>
      <w:szCs w:val="21"/>
    </w:rPr>
  </w:style>
  <w:style w:type="character" w:styleId="1545" w:customStyle="1">
    <w:name w:val="**正文 Char"/>
    <w:link w:val="1546"/>
    <w:qFormat/>
    <w:rPr>
      <w:rFonts w:ascii="Wingdings" w:hAnsi="Wingdings"/>
      <w:sz w:val="24"/>
      <w:szCs w:val="24"/>
    </w:rPr>
  </w:style>
  <w:style w:type="paragraph" w:styleId="1546" w:customStyle="1">
    <w:name w:val="**正文"/>
    <w:basedOn w:val="1049"/>
    <w:link w:val="1545"/>
    <w:qFormat/>
    <w:pPr>
      <w:ind w:firstLine="482"/>
      <w:spacing w:line="293" w:lineRule="auto"/>
    </w:pPr>
    <w:rPr>
      <w:rFonts w:ascii="Wingdings" w:hAnsi="Wingdings" w:eastAsiaTheme="minorEastAsia" w:cstheme="minorBidi"/>
      <w:sz w:val="24"/>
    </w:rPr>
  </w:style>
  <w:style w:type="table" w:styleId="1547" w:customStyle="1">
    <w:name w:val="网格型2"/>
    <w:basedOn w:val="1060"/>
    <w:uiPriority w:val="59"/>
    <w:qFormat/>
    <w:pPr>
      <w:jc w:val="both"/>
      <w:widowControl w:val="off"/>
    </w:pPr>
    <w:rPr>
      <w:rFonts w:ascii="MS Mincho" w:hAnsi="MS Mincho" w:cs="Wingding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48" w:customStyle="1">
    <w:name w:val="CM51"/>
    <w:basedOn w:val="1282"/>
    <w:next w:val="1282"/>
    <w:qFormat/>
    <w:pPr>
      <w:spacing w:after="103"/>
    </w:pPr>
    <w:rPr>
      <w:rFonts w:ascii="黑体" w:hAnsi="Calibri" w:eastAsia="黑体"/>
      <w:color w:val="auto"/>
    </w:rPr>
  </w:style>
  <w:style w:type="character" w:styleId="1549" w:customStyle="1">
    <w:name w:val="标题 9 字符1"/>
    <w:uiPriority w:val="9"/>
    <w:qFormat/>
    <w:rPr>
      <w:rFonts w:ascii="Cambria" w:hAnsi="Cambria" w:eastAsia="宋体" w:cs="Times New Roman"/>
      <w:szCs w:val="21"/>
      <w:lang w:eastAsia="en-US"/>
    </w:rPr>
  </w:style>
  <w:style w:type="paragraph" w:styleId="1550" w:customStyle="1">
    <w:name w:val="编号，四号"/>
    <w:basedOn w:val="1514"/>
    <w:qFormat/>
    <w:pPr>
      <w:numPr>
        <w:numId w:val="21"/>
      </w:numPr>
      <w:ind w:left="0" w:firstLine="0"/>
      <w:tabs>
        <w:tab w:val="clear" w:pos="360" w:leader="none"/>
      </w:tabs>
    </w:pPr>
    <w:rPr>
      <w:rFonts w:ascii="等线" w:hAnsi="等线" w:eastAsia="等线" w:cs="宋体"/>
      <w:sz w:val="28"/>
    </w:rPr>
  </w:style>
  <w:style w:type="paragraph" w:styleId="1551" w:customStyle="1">
    <w:name w:val="GP正文(无首行缩进)"/>
    <w:qFormat/>
    <w:pPr>
      <w:spacing w:line="360" w:lineRule="auto"/>
      <w:widowControl w:val="off"/>
    </w:pPr>
    <w:rPr>
      <w:sz w:val="24"/>
      <w:szCs w:val="21"/>
    </w:rPr>
  </w:style>
  <w:style w:type="paragraph" w:styleId="1552" w:customStyle="1">
    <w:name w:val="封面标准英文名称"/>
    <w:qFormat/>
    <w:pPr>
      <w:jc w:val="center"/>
      <w:spacing w:before="370" w:line="400" w:lineRule="exact"/>
      <w:widowControl w:val="off"/>
    </w:pPr>
    <w:rPr>
      <w:sz w:val="28"/>
    </w:rPr>
  </w:style>
  <w:style w:type="paragraph" w:styleId="1553" w:customStyle="1">
    <w:name w:val="编号列项（三级）"/>
    <w:qFormat/>
    <w:pPr>
      <w:ind w:left="1678" w:hanging="419"/>
      <w:tabs>
        <w:tab w:val="left" w:pos="0" w:leader="none"/>
      </w:tabs>
    </w:pPr>
    <w:rPr>
      <w:rFonts w:ascii="宋体"/>
      <w:sz w:val="21"/>
    </w:rPr>
  </w:style>
  <w:style w:type="paragraph" w:styleId="1554" w:customStyle="1">
    <w:name w:val="样式 标题 8 +"/>
    <w:basedOn w:val="1057"/>
    <w:qFormat/>
    <w:pPr>
      <w:numPr>
        <w:ilvl w:val="0"/>
        <w:numId w:val="0"/>
      </w:numPr>
      <w:ind w:left="1418" w:firstLine="200"/>
      <w:spacing w:before="240" w:after="64" w:line="319" w:lineRule="auto"/>
      <w:widowControl w:val="off"/>
    </w:pPr>
    <w:rPr>
      <w:rFonts w:ascii="PMingLiU" w:hAnsi="PMingLiU" w:eastAsia="Courier"/>
      <w:b w:val="0"/>
      <w:bCs w:val="0"/>
      <w:color w:val="auto"/>
      <w:sz w:val="32"/>
      <w:szCs w:val="24"/>
      <w:lang w:eastAsia="en-US"/>
    </w:rPr>
  </w:style>
  <w:style w:type="paragraph" w:styleId="1555" w:customStyle="1">
    <w:name w:val="a 正文"/>
    <w:basedOn w:val="1049"/>
    <w:link w:val="1556"/>
    <w:qFormat/>
    <w:pPr>
      <w:ind w:firstLine="480"/>
      <w:spacing w:line="293" w:lineRule="auto"/>
    </w:pPr>
    <w:rPr>
      <w:rFonts w:ascii="Wingdings" w:hAnsi="Wingdings" w:eastAsia="Courier"/>
      <w:sz w:val="32"/>
    </w:rPr>
  </w:style>
  <w:style w:type="character" w:styleId="1556" w:customStyle="1">
    <w:name w:val="a 正文 Char"/>
    <w:link w:val="1555"/>
    <w:qFormat/>
    <w:rPr>
      <w:rFonts w:ascii="Wingdings" w:hAnsi="Wingdings" w:eastAsia="Courier" w:cs="Times New Roman"/>
      <w:sz w:val="32"/>
      <w:szCs w:val="24"/>
    </w:rPr>
  </w:style>
  <w:style w:type="paragraph" w:styleId="1557" w:customStyle="1">
    <w:name w:val="图片标注"/>
    <w:basedOn w:val="1049"/>
    <w:qFormat/>
    <w:pPr>
      <w:ind w:firstLine="200"/>
      <w:jc w:val="center"/>
      <w:spacing w:before="80" w:after="40"/>
    </w:pPr>
    <w:rPr>
      <w:rFonts w:ascii="Angsana New" w:hAnsi="Angsana New" w:eastAsia="Courier"/>
      <w:sz w:val="18"/>
      <w:szCs w:val="21"/>
    </w:rPr>
  </w:style>
  <w:style w:type="paragraph" w:styleId="1558" w:customStyle="1">
    <w:name w:val="可研正文"/>
    <w:basedOn w:val="1049"/>
    <w:link w:val="1559"/>
    <w:qFormat/>
    <w:pPr>
      <w:ind w:firstLine="200"/>
      <w:spacing w:line="293" w:lineRule="auto"/>
    </w:pPr>
    <w:rPr>
      <w:rFonts w:ascii="Helvetica" w:hAnsi="Helvetica" w:eastAsia="Helvetica"/>
      <w:sz w:val="28"/>
      <w:szCs w:val="28"/>
    </w:rPr>
  </w:style>
  <w:style w:type="character" w:styleId="1559" w:customStyle="1">
    <w:name w:val="可研正文 Char"/>
    <w:link w:val="1558"/>
    <w:qFormat/>
    <w:rPr>
      <w:rFonts w:ascii="Helvetica" w:hAnsi="Helvetica" w:eastAsia="Helvetica" w:cs="Times New Roman"/>
      <w:sz w:val="28"/>
      <w:szCs w:val="28"/>
    </w:rPr>
  </w:style>
  <w:style w:type="character" w:styleId="1560" w:customStyle="1">
    <w:name w:val="格式正文 Char"/>
    <w:link w:val="1561"/>
    <w:qFormat/>
    <w:rPr>
      <w:sz w:val="24"/>
    </w:rPr>
  </w:style>
  <w:style w:type="paragraph" w:styleId="1561" w:customStyle="1">
    <w:name w:val="格式正文"/>
    <w:basedOn w:val="1049"/>
    <w:link w:val="1560"/>
    <w:qFormat/>
    <w:pPr>
      <w:ind w:firstLine="482"/>
      <w:spacing w:line="293" w:lineRule="auto"/>
    </w:pPr>
    <w:rPr>
      <w:rFonts w:asciiTheme="minorHAnsi" w:hAnsiTheme="minorHAnsi" w:eastAsiaTheme="minorEastAsia" w:cstheme="minorBidi"/>
      <w:sz w:val="24"/>
      <w:szCs w:val="20"/>
    </w:rPr>
  </w:style>
  <w:style w:type="table" w:styleId="1562" w:customStyle="1">
    <w:name w:val="浅色列表2"/>
    <w:basedOn w:val="1060"/>
    <w:uiPriority w:val="61"/>
    <w:qFormat/>
    <w:rPr>
      <w:rFonts w:ascii="Dotum" w:hAnsi="Dotum" w:eastAsia="Dotum"/>
    </w:rPr>
    <w:tblPr>
      <w:tblBorders>
        <w:top w:val="single" w:color="000000" w:sz="8" w:space="0"/>
        <w:left w:val="single" w:color="000000" w:sz="8" w:space="0"/>
        <w:bottom w:val="single" w:color="000000" w:sz="8" w:space="0"/>
        <w:right w:val="single" w:color="000000" w:sz="8" w:space="0"/>
      </w:tblBorders>
    </w:tblPr>
    <w:tblStylePr w:type="band1Horz">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1Vert">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firstCol">
      <w:rPr>
        <w:b/>
        <w:bCs/>
      </w:rPr>
    </w:tblStylePr>
    <w:tblStylePr w:type="firstRow">
      <w:rPr>
        <w:b/>
        <w:bCs/>
        <w:color w:val="ffffff"/>
      </w:rPr>
      <w:pPr>
        <w:spacing w:before="0" w:after="0" w:line="240" w:lineRule="auto"/>
      </w:pPr>
      <w:tcPr>
        <w:shd w:val="clear" w:color="auto" w:fill="000000"/>
      </w:tcPr>
    </w:tblStylePr>
    <w:tblStylePr w:type="lastCol">
      <w:rPr>
        <w:b/>
        <w:bCs/>
      </w:rPr>
    </w:tblStylePr>
    <w:tblStylePr w:type="lastRow">
      <w:rPr>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none" w:color="000000" w:sz="4" w:space="0"/>
        </w:tcBorders>
      </w:tcPr>
    </w:tblStylePr>
  </w:style>
  <w:style w:type="character" w:styleId="1563">
    <w:name w:val="Placeholder Text"/>
    <w:uiPriority w:val="99"/>
    <w:semiHidden/>
    <w:qFormat/>
    <w:rPr>
      <w:rFonts w:ascii="Century" w:hAnsi="Century" w:eastAsia="Wingdings"/>
      <w:color w:val="808080"/>
      <w:sz w:val="28"/>
      <w:szCs w:val="28"/>
      <w:lang w:val="en-US" w:eastAsia="en-US" w:bidi="ar-SA"/>
    </w:rPr>
  </w:style>
  <w:style w:type="paragraph" w:styleId="1564" w:customStyle="1">
    <w:name w:val="（二）"/>
    <w:basedOn w:val="1049"/>
    <w:qFormat/>
    <w:pPr>
      <w:numPr>
        <w:ilvl w:val="1"/>
        <w:numId w:val="22"/>
      </w:numPr>
      <w:ind w:left="0" w:firstLine="0"/>
      <w:jc w:val="left"/>
      <w:spacing w:line="293" w:lineRule="auto"/>
      <w:widowControl/>
      <w:outlineLvl w:val="1"/>
    </w:pPr>
    <w:rPr>
      <w:rFonts w:eastAsia="方正仿宋_GBK"/>
      <w:sz w:val="32"/>
      <w:szCs w:val="22"/>
    </w:rPr>
  </w:style>
  <w:style w:type="paragraph" w:styleId="1565" w:customStyle="1">
    <w:name w:val="GP正文(首行缩进)"/>
    <w:basedOn w:val="1049"/>
    <w:link w:val="1566"/>
    <w:qFormat/>
    <w:pPr>
      <w:ind w:firstLine="200"/>
      <w:jc w:val="left"/>
      <w:spacing w:line="293" w:lineRule="auto"/>
    </w:pPr>
    <w:rPr>
      <w:rFonts w:eastAsia="方正仿宋_GBK"/>
      <w:sz w:val="32"/>
      <w:szCs w:val="21"/>
    </w:rPr>
  </w:style>
  <w:style w:type="character" w:styleId="1566" w:customStyle="1">
    <w:name w:val="GP正文(首行缩进) Char"/>
    <w:link w:val="1565"/>
    <w:qFormat/>
    <w:rPr>
      <w:rFonts w:ascii="Times New Roman" w:hAnsi="Times New Roman" w:eastAsia="方正仿宋_GBK" w:cs="Times New Roman"/>
      <w:sz w:val="32"/>
      <w:szCs w:val="21"/>
    </w:rPr>
  </w:style>
  <w:style w:type="character" w:styleId="1567" w:customStyle="1">
    <w:name w:val="fontstyle01"/>
    <w:qFormat/>
    <w:rPr>
      <w:rFonts w:hint="eastAsia" w:ascii="宋体" w:hAnsi="宋体" w:eastAsia="宋体"/>
      <w:color w:val="000000"/>
      <w:sz w:val="32"/>
      <w:szCs w:val="32"/>
      <w:lang w:val="en-US" w:eastAsia="en-US" w:bidi="ar-SA"/>
    </w:rPr>
  </w:style>
  <w:style w:type="paragraph" w:styleId="1568" w:customStyle="1">
    <w:name w:val="Figure Description"/>
    <w:next w:val="1049"/>
    <w:link w:val="1569"/>
    <w:qFormat/>
    <w:pPr>
      <w:ind w:firstLine="624"/>
      <w:keepLines/>
      <w:keepNext/>
      <w:spacing w:before="80" w:after="80"/>
    </w:pPr>
    <w:rPr>
      <w:rFonts w:ascii="MS Mincho" w:hAnsi="MS Mincho" w:eastAsia="Batang" w:cs="Cordia New"/>
      <w:sz w:val="21"/>
    </w:rPr>
  </w:style>
  <w:style w:type="character" w:styleId="1569" w:customStyle="1">
    <w:name w:val="Figure Description Char"/>
    <w:link w:val="1568"/>
    <w:qFormat/>
    <w:rPr>
      <w:rFonts w:ascii="MS Mincho" w:hAnsi="MS Mincho" w:eastAsia="Batang" w:cs="Cordia New"/>
      <w:sz w:val="21"/>
    </w:rPr>
  </w:style>
  <w:style w:type="character" w:styleId="1570" w:customStyle="1">
    <w:name w:val="fontstyle21"/>
    <w:qFormat/>
    <w:rPr>
      <w:rFonts w:hint="default" w:ascii="Calibri" w:hAnsi="Calibri" w:eastAsia="宋体"/>
      <w:color w:val="000000"/>
      <w:sz w:val="32"/>
      <w:szCs w:val="32"/>
      <w:lang w:val="en-US" w:eastAsia="en-US" w:bidi="ar-SA"/>
    </w:rPr>
  </w:style>
  <w:style w:type="paragraph" w:styleId="1571" w:customStyle="1">
    <w:name w:val="表格(五号)"/>
    <w:basedOn w:val="1049"/>
    <w:link w:val="1572"/>
    <w:qFormat/>
    <w:pPr>
      <w:ind w:left="11" w:firstLine="200"/>
      <w:jc w:val="center"/>
      <w:spacing w:before="60" w:after="60"/>
    </w:pPr>
    <w:rPr>
      <w:rFonts w:ascii="黑体" w:hAnsi="黑体" w:eastAsia="方正仿宋_GBK" w:cs="黑体"/>
      <w:szCs w:val="20"/>
    </w:rPr>
  </w:style>
  <w:style w:type="character" w:styleId="1572" w:customStyle="1">
    <w:name w:val="表格(五号) Char"/>
    <w:link w:val="1571"/>
    <w:qFormat/>
    <w:rPr>
      <w:rFonts w:ascii="黑体" w:hAnsi="黑体" w:eastAsia="方正仿宋_GBK" w:cs="黑体"/>
      <w:sz w:val="21"/>
    </w:rPr>
  </w:style>
  <w:style w:type="paragraph" w:styleId="1573" w:customStyle="1">
    <w:name w:val="Item List_3"/>
    <w:basedOn w:val="1049"/>
    <w:semiHidden/>
    <w:qFormat/>
    <w:pPr>
      <w:ind w:left="1740" w:hanging="420"/>
      <w:jc w:val="left"/>
      <w:spacing w:before="40" w:after="80"/>
      <w:widowControl/>
      <w:tabs>
        <w:tab w:val="left" w:pos="360" w:leader="none"/>
        <w:tab w:val="left" w:pos="2040" w:leader="none"/>
        <w:tab w:val="left" w:pos="2126" w:leader="none"/>
      </w:tabs>
    </w:pPr>
    <w:rPr>
      <w:rFonts w:ascii="MS Mincho" w:hAnsi="MS Mincho" w:cs="MS Mincho"/>
      <w:szCs w:val="20"/>
      <w:lang w:eastAsia="en-US"/>
    </w:rPr>
  </w:style>
  <w:style w:type="paragraph" w:styleId="1574" w:customStyle="1">
    <w:name w:val="IN Step"/>
    <w:qFormat/>
    <w:pPr>
      <w:ind w:left="737" w:hanging="737"/>
      <w:keepLines/>
      <w:spacing w:before="40" w:after="40"/>
      <w:tabs>
        <w:tab w:val="left" w:pos="737" w:leader="none"/>
      </w:tabs>
      <w:outlineLvl w:val="8"/>
    </w:pPr>
    <w:rPr>
      <w:rFonts w:ascii="Arial" w:hAnsi="Arial" w:cs="Arial"/>
      <w:sz w:val="21"/>
    </w:rPr>
  </w:style>
  <w:style w:type="paragraph" w:styleId="1575" w:customStyle="1">
    <w:name w:val="Table Description"/>
    <w:qFormat/>
    <w:pPr>
      <w:ind w:left="1134" w:hanging="510"/>
      <w:keepLines/>
      <w:keepNext/>
      <w:spacing w:before="80" w:after="80"/>
    </w:pPr>
    <w:rPr>
      <w:rFonts w:ascii="Arial" w:hAnsi="Arial" w:eastAsia="黑体" w:cs="Arial Narrow"/>
      <w:sz w:val="21"/>
    </w:rPr>
  </w:style>
  <w:style w:type="paragraph" w:styleId="1576" w:customStyle="1">
    <w:name w:val="Figure"/>
    <w:next w:val="1049"/>
    <w:link w:val="1577"/>
    <w:qFormat/>
    <w:pPr>
      <w:ind w:left="624"/>
      <w:keepNext/>
      <w:spacing w:before="40" w:after="40"/>
    </w:pPr>
    <w:rPr>
      <w:rFonts w:ascii="MS Mincho" w:hAnsi="MS Mincho" w:cs="MS Mincho"/>
      <w:sz w:val="21"/>
    </w:rPr>
  </w:style>
  <w:style w:type="character" w:styleId="1577" w:customStyle="1">
    <w:name w:val="Figure Char"/>
    <w:link w:val="1576"/>
    <w:qFormat/>
    <w:rPr>
      <w:rFonts w:ascii="MS Mincho" w:hAnsi="MS Mincho" w:eastAsia="宋体" w:cs="MS Mincho"/>
      <w:sz w:val="21"/>
    </w:rPr>
  </w:style>
  <w:style w:type="paragraph" w:styleId="1578" w:customStyle="1">
    <w:name w:val="Item Step"/>
    <w:basedOn w:val="1049"/>
    <w:qFormat/>
    <w:pPr>
      <w:ind w:left="1134" w:hanging="510"/>
      <w:jc w:val="left"/>
      <w:spacing w:before="40" w:after="80"/>
      <w:widowControl/>
      <w:tabs>
        <w:tab w:val="left" w:pos="1134" w:leader="none"/>
      </w:tabs>
      <w:outlineLvl w:val="6"/>
    </w:pPr>
    <w:rPr>
      <w:rFonts w:ascii="Arial" w:hAnsi="Arial" w:eastAsia="方正仿宋_GBK"/>
      <w:lang w:eastAsia="en-US"/>
    </w:rPr>
  </w:style>
  <w:style w:type="paragraph" w:styleId="1579" w:customStyle="1">
    <w:name w:val="标题 51"/>
    <w:basedOn w:val="1498"/>
    <w:next w:val="1498"/>
    <w:qFormat/>
    <w:pPr>
      <w:jc w:val="left"/>
      <w:keepLines/>
      <w:keepNext/>
      <w:spacing w:before="156"/>
      <w:outlineLvl w:val="4"/>
    </w:pPr>
    <w:rPr>
      <w:rFonts w:ascii="Gulim" w:hAnsi="Gulim" w:eastAsia="Batang" w:cs="Gulim"/>
      <w:bCs/>
      <w:color w:val="000000"/>
      <w:sz w:val="28"/>
      <w:szCs w:val="28"/>
    </w:rPr>
  </w:style>
  <w:style w:type="paragraph" w:styleId="1580" w:customStyle="1">
    <w:name w:val="正文_3_0"/>
    <w:qFormat/>
    <w:pPr>
      <w:ind w:firstLine="200"/>
      <w:jc w:val="both"/>
      <w:spacing w:line="360" w:lineRule="auto"/>
      <w:widowControl w:val="off"/>
    </w:pPr>
    <w:rPr>
      <w:sz w:val="24"/>
    </w:rPr>
  </w:style>
  <w:style w:type="paragraph" w:styleId="1581" w:customStyle="1">
    <w:name w:val="正文黑体"/>
    <w:basedOn w:val="1531"/>
    <w:qFormat/>
    <w:pPr>
      <w:ind w:firstLine="480"/>
      <w:spacing w:line="293" w:lineRule="auto"/>
    </w:pPr>
    <w:rPr>
      <w:rFonts w:ascii="Batang" w:hAnsi="Batang" w:eastAsia="Batang" w:cs="Times New Roman"/>
      <w:sz w:val="32"/>
    </w:rPr>
  </w:style>
  <w:style w:type="table" w:styleId="1582" w:customStyle="1">
    <w:name w:val="Table"/>
    <w:basedOn w:val="1125"/>
    <w:qFormat/>
    <w:pPr>
      <w:ind w:firstLine="0"/>
      <w:jc w:val="left"/>
      <w:spacing w:line="240" w:lineRule="auto"/>
    </w:pPr>
    <w:rPr>
      <w:rFonts w:ascii="Times New Roman" w:hAnsi="Times New Roman" w:cs="MS Mincho"/>
    </w:rPr>
    <w:tblPr/>
    <w:trPr>
      <w:cantSplit/>
    </w:trPr>
    <w:tblStylePr w:type="firstRow">
      <w:rPr>
        <w:b w:val="0"/>
        <w:bCs w:val="0"/>
        <w:i w:val="0"/>
        <w:iCs w:val="0"/>
        <w:color w:val="auto"/>
        <w:sz w:val="20"/>
        <w:szCs w:val="20"/>
      </w:rPr>
      <w:tcPr>
        <w:shd w:val="clear" w:color="auto" w:fill="d9d9d9"/>
        <w:tcBorders>
          <w:top w:val="single" w:color="auto" w:sz="6" w:space="0"/>
          <w:left w:val="single" w:color="auto" w:sz="6" w:space="0"/>
          <w:bottom w:val="single" w:color="auto" w:sz="6" w:space="0"/>
          <w:right w:val="single" w:color="auto" w:sz="6" w:space="0"/>
          <w:insideH w:val="single" w:color="auto" w:sz="6" w:space="0"/>
          <w:insideV w:val="single" w:color="auto" w:sz="6" w:space="0"/>
        </w:tcBorders>
      </w:tcPr>
    </w:tblStylePr>
  </w:style>
  <w:style w:type="paragraph" w:styleId="1583" w:customStyle="1">
    <w:name w:val="Item Step_2"/>
    <w:qFormat/>
    <w:pPr>
      <w:ind w:left="1418" w:hanging="284"/>
      <w:spacing w:before="40" w:after="40"/>
      <w:tabs>
        <w:tab w:val="left" w:pos="1418" w:leader="none"/>
      </w:tabs>
      <w:outlineLvl w:val="7"/>
    </w:pPr>
    <w:rPr>
      <w:rFonts w:ascii="Arial" w:hAnsi="Arial"/>
      <w:sz w:val="21"/>
      <w:lang w:eastAsia="en-US"/>
    </w:rPr>
  </w:style>
  <w:style w:type="paragraph" w:styleId="1584" w:customStyle="1">
    <w:name w:val="Item List in Table_2"/>
    <w:basedOn w:val="1049"/>
    <w:qFormat/>
    <w:pPr>
      <w:ind w:left="511" w:hanging="227"/>
      <w:jc w:val="left"/>
      <w:spacing w:before="80" w:after="80"/>
      <w:widowControl/>
      <w:tabs>
        <w:tab w:val="left" w:pos="510" w:leader="none"/>
      </w:tabs>
    </w:pPr>
    <w:rPr>
      <w:rFonts w:ascii="Arial" w:hAnsi="Arial" w:eastAsia="方正仿宋_GBK" w:cs="Arial"/>
      <w:sz w:val="18"/>
      <w:szCs w:val="18"/>
      <w:lang w:eastAsia="en-US"/>
    </w:rPr>
  </w:style>
  <w:style w:type="paragraph" w:styleId="1585" w:customStyle="1">
    <w:name w:val="标题 61"/>
    <w:basedOn w:val="1498"/>
    <w:next w:val="1498"/>
    <w:qFormat/>
    <w:pPr>
      <w:keepLines/>
      <w:keepNext/>
      <w:spacing w:after="64" w:line="320" w:lineRule="auto"/>
      <w:outlineLvl w:val="5"/>
    </w:pPr>
    <w:rPr>
      <w:rFonts w:ascii="Gulim" w:hAnsi="Gulim" w:eastAsia="Batang" w:cs="Gulim"/>
      <w:b/>
      <w:bCs/>
      <w:color w:val="000000"/>
      <w:sz w:val="24"/>
      <w:szCs w:val="24"/>
    </w:rPr>
  </w:style>
  <w:style w:type="paragraph" w:styleId="1586" w:customStyle="1">
    <w:name w:val="Item List_2"/>
    <w:basedOn w:val="1482"/>
    <w:qFormat/>
    <w:pPr>
      <w:ind w:left="1320" w:hanging="420"/>
      <w:spacing w:before="40" w:line="240" w:lineRule="auto"/>
      <w:tabs>
        <w:tab w:val="left" w:pos="360" w:leader="none"/>
        <w:tab w:val="left" w:pos="2040" w:leader="none"/>
      </w:tabs>
    </w:pPr>
    <w:rPr>
      <w:rFonts w:ascii="Arial" w:hAnsi="Arial" w:cs="Arial"/>
      <w:szCs w:val="20"/>
      <w:lang w:eastAsia="en-US"/>
    </w:rPr>
  </w:style>
  <w:style w:type="paragraph" w:styleId="1587" w:customStyle="1">
    <w:name w:val="Item List in Table"/>
    <w:basedOn w:val="1049"/>
    <w:qFormat/>
    <w:pPr>
      <w:ind w:left="284" w:firstLine="200"/>
      <w:jc w:val="left"/>
      <w:spacing w:before="80" w:after="80"/>
      <w:widowControl/>
      <w:tabs>
        <w:tab w:val="left" w:pos="284" w:leader="none"/>
      </w:tabs>
    </w:pPr>
    <w:rPr>
      <w:rFonts w:ascii="Arial" w:hAnsi="Arial" w:eastAsia="方正仿宋_GBK" w:cs="Arial"/>
      <w:sz w:val="18"/>
      <w:szCs w:val="18"/>
      <w:lang w:eastAsia="en-US"/>
    </w:rPr>
  </w:style>
  <w:style w:type="paragraph" w:styleId="1588" w:customStyle="1">
    <w:name w:val="Notes Text List in Table"/>
    <w:qFormat/>
    <w:pPr>
      <w:ind w:left="284" w:hanging="284"/>
      <w:spacing w:before="80" w:after="80"/>
      <w:tabs>
        <w:tab w:val="left" w:pos="284" w:leader="none"/>
      </w:tabs>
    </w:pPr>
    <w:rPr>
      <w:rFonts w:ascii="Arial" w:hAnsi="Arial" w:eastAsia="楷体_GB2312" w:cs="楷体_GB2312"/>
      <w:sz w:val="18"/>
      <w:szCs w:val="18"/>
    </w:rPr>
  </w:style>
  <w:style w:type="paragraph" w:styleId="1589" w:customStyle="1">
    <w:name w:val="表格标题文字"/>
    <w:qFormat/>
    <w:pPr>
      <w:spacing w:before="120" w:line="240" w:lineRule="exact"/>
    </w:pPr>
    <w:rPr>
      <w:rFonts w:ascii="Mangal" w:hAnsi="Mangal" w:eastAsia="Batang"/>
      <w:sz w:val="18"/>
      <w:szCs w:val="21"/>
    </w:rPr>
  </w:style>
  <w:style w:type="paragraph" w:styleId="1590" w:customStyle="1">
    <w:name w:val="表格非标题文字"/>
    <w:link w:val="1591"/>
    <w:qFormat/>
    <w:pPr>
      <w:spacing w:before="80" w:after="40"/>
    </w:pPr>
    <w:rPr>
      <w:rFonts w:ascii="Angsana New" w:hAnsi="Angsana New"/>
      <w:sz w:val="18"/>
      <w:szCs w:val="21"/>
    </w:rPr>
  </w:style>
  <w:style w:type="character" w:styleId="1591" w:customStyle="1">
    <w:name w:val="表格非标题文字 Char"/>
    <w:link w:val="1590"/>
    <w:qFormat/>
    <w:rPr>
      <w:rFonts w:ascii="Angsana New" w:hAnsi="Angsana New" w:eastAsia="宋体" w:cs="Times New Roman"/>
      <w:sz w:val="18"/>
      <w:szCs w:val="21"/>
    </w:rPr>
  </w:style>
  <w:style w:type="character" w:styleId="1592" w:customStyle="1">
    <w:name w:val="g1"/>
    <w:qFormat/>
    <w:rPr>
      <w:rFonts w:ascii="Verdana" w:hAnsi="Verdana" w:eastAsia="宋体"/>
      <w:color w:val="008000"/>
      <w:sz w:val="28"/>
      <w:szCs w:val="28"/>
      <w:lang w:val="en-US" w:eastAsia="en-US" w:bidi="ar-SA"/>
    </w:rPr>
  </w:style>
  <w:style w:type="character" w:styleId="1593" w:customStyle="1">
    <w:name w:val="Item List Char Char"/>
    <w:qFormat/>
    <w:rPr>
      <w:rFonts w:ascii="Arial" w:hAnsi="Arial" w:eastAsia="宋体" w:cs="Arial"/>
      <w:szCs w:val="20"/>
      <w:lang w:eastAsia="en-US"/>
    </w:rPr>
  </w:style>
  <w:style w:type="paragraph" w:styleId="1594" w:customStyle="1">
    <w:name w:val="样式 标题 5 + 段前: 0.5 行"/>
    <w:basedOn w:val="1054"/>
    <w:qFormat/>
    <w:pPr>
      <w:numPr>
        <w:numId w:val="0"/>
      </w:numPr>
      <w:ind w:left="2580" w:hanging="420"/>
      <w:jc w:val="both"/>
      <w:spacing w:before="0" w:after="0" w:line="293" w:lineRule="auto"/>
      <w:widowControl w:val="off"/>
    </w:pPr>
    <w:rPr>
      <w:rFonts w:ascii="MS Mincho" w:hAnsi="MS Mincho" w:eastAsia="Courier"/>
      <w:b w:val="0"/>
      <w:bCs w:val="0"/>
      <w:sz w:val="24"/>
      <w:szCs w:val="20"/>
    </w:rPr>
  </w:style>
  <w:style w:type="paragraph" w:styleId="1595" w:customStyle="1">
    <w:name w:val="样式 标题 9 +"/>
    <w:basedOn w:val="1504"/>
    <w:qFormat/>
    <w:pPr>
      <w:ind w:firstLine="200"/>
    </w:pPr>
  </w:style>
  <w:style w:type="paragraph" w:styleId="1596" w:customStyle="1">
    <w:name w:val="1级标题"/>
    <w:basedOn w:val="1139"/>
    <w:qFormat/>
    <w:pPr>
      <w:contextualSpacing/>
      <w:ind w:left="620" w:right="210" w:firstLine="0"/>
      <w:jc w:val="center"/>
      <w:keepLines/>
      <w:pageBreakBefore/>
      <w:spacing w:before="240" w:after="240" w:line="360" w:lineRule="auto"/>
      <w:outlineLvl w:val="0"/>
    </w:pPr>
    <w:rPr>
      <w:rFonts w:ascii="Batang" w:hAnsi="Batang" w:eastAsia="Batang"/>
      <w:b/>
      <w:sz w:val="36"/>
      <w:szCs w:val="36"/>
      <w:lang w:bidi="en-US"/>
    </w:rPr>
  </w:style>
  <w:style w:type="paragraph" w:styleId="1597" w:customStyle="1">
    <w:name w:val="段落"/>
    <w:basedOn w:val="1049"/>
    <w:link w:val="1598"/>
    <w:qFormat/>
    <w:pPr>
      <w:ind w:left="105" w:right="105" w:firstLine="567"/>
      <w:spacing w:before="120" w:after="120" w:line="0" w:lineRule="atLeast"/>
    </w:pPr>
    <w:rPr>
      <w:rFonts w:ascii="MS Mincho" w:hAnsi="MS Mincho" w:eastAsia="Gulim"/>
      <w:color w:val="000000"/>
      <w:sz w:val="28"/>
      <w:szCs w:val="20"/>
    </w:rPr>
  </w:style>
  <w:style w:type="character" w:styleId="1598" w:customStyle="1">
    <w:name w:val="段落 Char1"/>
    <w:link w:val="1597"/>
    <w:qFormat/>
    <w:rPr>
      <w:rFonts w:ascii="MS Mincho" w:hAnsi="MS Mincho" w:eastAsia="Gulim" w:cs="Times New Roman"/>
      <w:color w:val="000000"/>
      <w:sz w:val="28"/>
    </w:rPr>
  </w:style>
  <w:style w:type="paragraph" w:styleId="1599" w:customStyle="1">
    <w:name w:val="Table Heading"/>
    <w:basedOn w:val="1049"/>
    <w:link w:val="1600"/>
    <w:qFormat/>
    <w:pPr>
      <w:ind w:firstLine="200"/>
      <w:jc w:val="left"/>
      <w:keepNext/>
      <w:spacing w:before="80" w:after="80" w:line="240" w:lineRule="atLeast"/>
    </w:pPr>
    <w:rPr>
      <w:rFonts w:ascii="Book Antiqua" w:hAnsi="Book Antiqua" w:eastAsia="黑体" w:cs="Book Antiqua"/>
      <w:bCs/>
      <w:szCs w:val="21"/>
    </w:rPr>
  </w:style>
  <w:style w:type="character" w:styleId="1600" w:customStyle="1">
    <w:name w:val="Table Heading Char"/>
    <w:link w:val="1599"/>
    <w:qFormat/>
    <w:rPr>
      <w:rFonts w:ascii="Book Antiqua" w:hAnsi="Book Antiqua" w:eastAsia="黑体" w:cs="Book Antiqua"/>
      <w:bCs/>
      <w:sz w:val="21"/>
      <w:szCs w:val="21"/>
    </w:rPr>
  </w:style>
  <w:style w:type="paragraph" w:styleId="1601" w:customStyle="1">
    <w:name w:val="Step"/>
    <w:basedOn w:val="1049"/>
    <w:qFormat/>
    <w:pPr>
      <w:ind w:left="1701" w:hanging="159"/>
      <w:jc w:val="left"/>
      <w:spacing w:before="160" w:after="160" w:line="240" w:lineRule="atLeast"/>
      <w:widowControl/>
      <w:tabs>
        <w:tab w:val="left" w:pos="1701" w:leader="none"/>
      </w:tabs>
    </w:pPr>
    <w:rPr>
      <w:rFonts w:eastAsia="方正仿宋_GBK" w:cs="Arial"/>
      <w:szCs w:val="21"/>
    </w:rPr>
  </w:style>
  <w:style w:type="paragraph" w:styleId="1602" w:customStyle="1">
    <w:name w:val="7级"/>
    <w:basedOn w:val="1056"/>
    <w:next w:val="1049"/>
    <w:qFormat/>
    <w:pPr>
      <w:numPr>
        <w:ilvl w:val="0"/>
        <w:numId w:val="0"/>
      </w:numPr>
      <w:jc w:val="both"/>
      <w:spacing w:before="240" w:after="64" w:line="293" w:lineRule="auto"/>
      <w:widowControl w:val="off"/>
      <w:tabs>
        <w:tab w:val="left" w:pos="360" w:leader="none"/>
      </w:tabs>
    </w:pPr>
    <w:rPr>
      <w:rFonts w:ascii="Century" w:hAnsi="Century" w:eastAsia="Batang"/>
      <w:iCs w:val="0"/>
      <w:color w:val="auto"/>
      <w:sz w:val="21"/>
      <w:szCs w:val="24"/>
      <w:lang w:eastAsia="en-US"/>
    </w:rPr>
  </w:style>
  <w:style w:type="paragraph" w:styleId="1603" w:customStyle="1">
    <w:name w:val="样式 标题 8 + 左"/>
    <w:basedOn w:val="1057"/>
    <w:qFormat/>
    <w:pPr>
      <w:numPr>
        <w:ilvl w:val="0"/>
        <w:numId w:val="0"/>
      </w:numPr>
      <w:ind w:left="1418" w:firstLine="200"/>
      <w:spacing w:before="240" w:after="64" w:line="319" w:lineRule="auto"/>
      <w:widowControl w:val="off"/>
    </w:pPr>
    <w:rPr>
      <w:rFonts w:ascii="PMingLiU" w:hAnsi="PMingLiU" w:eastAsia="Courier" w:cs="Wingdings"/>
      <w:b w:val="0"/>
      <w:bCs w:val="0"/>
      <w:color w:val="auto"/>
      <w:sz w:val="32"/>
      <w:lang w:eastAsia="en-US"/>
    </w:rPr>
  </w:style>
  <w:style w:type="paragraph" w:styleId="1604" w:customStyle="1">
    <w:name w:val="样式 标题8 + 段前: 0.5 行 段后: 0.5 行"/>
    <w:basedOn w:val="1510"/>
    <w:next w:val="1049"/>
    <w:qFormat/>
    <w:rPr>
      <w:rFonts w:cs="Wingdings"/>
    </w:rPr>
  </w:style>
  <w:style w:type="paragraph" w:styleId="1605" w:customStyle="1">
    <w:name w:val="Item List Text"/>
    <w:link w:val="1606"/>
    <w:qFormat/>
    <w:pPr>
      <w:ind w:left="2126"/>
      <w:spacing w:before="80" w:after="80" w:line="240" w:lineRule="atLeast"/>
    </w:pPr>
    <w:rPr>
      <w:sz w:val="21"/>
      <w:szCs w:val="21"/>
    </w:rPr>
  </w:style>
  <w:style w:type="character" w:styleId="1606" w:customStyle="1">
    <w:name w:val="Item List Text Char"/>
    <w:link w:val="1605"/>
    <w:qFormat/>
    <w:rPr>
      <w:rFonts w:ascii="Times New Roman" w:hAnsi="Times New Roman" w:eastAsia="宋体" w:cs="Times New Roman"/>
      <w:sz w:val="21"/>
      <w:szCs w:val="21"/>
    </w:rPr>
  </w:style>
  <w:style w:type="paragraph" w:styleId="1607" w:customStyle="1">
    <w:name w:val="A3"/>
    <w:basedOn w:val="1052"/>
    <w:qFormat/>
    <w:pPr>
      <w:numPr>
        <w:numId w:val="23"/>
      </w:numPr>
      <w:ind w:left="0" w:firstLine="0"/>
      <w:spacing w:before="0" w:after="0"/>
    </w:pPr>
    <w:rPr>
      <w:rFonts w:ascii="宋体" w:hAnsi="宋体" w:eastAsia="Courier" w:cs="Batang"/>
      <w:sz w:val="36"/>
    </w:rPr>
  </w:style>
  <w:style w:type="character" w:styleId="1608" w:customStyle="1">
    <w:name w:val="标题 1字符"/>
    <w:link w:val="1511"/>
    <w:qFormat/>
    <w:rPr>
      <w:rFonts w:ascii="Gulim" w:hAnsi="Gulim" w:eastAsia="Batang" w:cs="Gulim"/>
      <w:bCs/>
      <w:color w:val="000000"/>
      <w:sz w:val="44"/>
      <w:szCs w:val="44"/>
    </w:rPr>
  </w:style>
  <w:style w:type="paragraph" w:styleId="1609" w:customStyle="1">
    <w:name w:val="样式3"/>
    <w:basedOn w:val="1053"/>
    <w:next w:val="1053"/>
    <w:qFormat/>
    <w:pPr>
      <w:ind w:left="432" w:hanging="432"/>
      <w:spacing w:line="372" w:lineRule="auto"/>
      <w:tabs>
        <w:tab w:val="left" w:pos="432" w:leader="none"/>
      </w:tabs>
    </w:pPr>
    <w:rPr>
      <w:rFonts w:ascii="MS Mincho" w:hAnsi="MS Mincho" w:eastAsia="Courier" w:cs="Times New Roman"/>
      <w:b w:val="0"/>
      <w:bCs w:val="0"/>
      <w:szCs w:val="20"/>
    </w:rPr>
  </w:style>
  <w:style w:type="paragraph" w:styleId="1610" w:customStyle="1">
    <w:name w:val="样式 标题6 + 左"/>
    <w:basedOn w:val="1057"/>
    <w:qFormat/>
    <w:pPr>
      <w:numPr>
        <w:ilvl w:val="0"/>
        <w:numId w:val="0"/>
      </w:numPr>
      <w:ind w:firstLine="200"/>
      <w:spacing w:before="0" w:after="0" w:line="319" w:lineRule="auto"/>
      <w:widowControl w:val="off"/>
      <w:tabs>
        <w:tab w:val="left" w:pos="4286" w:leader="none"/>
      </w:tabs>
      <w:outlineLvl w:val="5"/>
    </w:pPr>
    <w:rPr>
      <w:rFonts w:ascii="MS Mincho" w:hAnsi="MS Mincho" w:eastAsia="Batang" w:cs="Wingdings"/>
      <w:color w:val="auto"/>
      <w:sz w:val="32"/>
    </w:rPr>
  </w:style>
  <w:style w:type="paragraph" w:styleId="1611" w:customStyle="1">
    <w:name w:val="样式 标题9 +"/>
    <w:basedOn w:val="1504"/>
    <w:qFormat/>
    <w:pPr>
      <w:ind w:left="4260" w:hanging="420"/>
    </w:pPr>
    <w:rPr>
      <w:rFonts w:eastAsia="Batang"/>
    </w:rPr>
  </w:style>
  <w:style w:type="paragraph" w:styleId="1612" w:customStyle="1">
    <w:name w:val="正文四号"/>
    <w:basedOn w:val="1049"/>
    <w:link w:val="1613"/>
    <w:qFormat/>
    <w:pPr>
      <w:ind w:firstLine="200"/>
      <w:spacing w:line="293" w:lineRule="auto"/>
    </w:pPr>
    <w:rPr>
      <w:rFonts w:ascii="Century" w:hAnsi="Century" w:eastAsia="Courier" w:cs="Wingdings"/>
      <w:sz w:val="28"/>
      <w:szCs w:val="20"/>
    </w:rPr>
  </w:style>
  <w:style w:type="character" w:styleId="1613" w:customStyle="1">
    <w:name w:val="正文四号 Char"/>
    <w:link w:val="1612"/>
    <w:qFormat/>
    <w:rPr>
      <w:rFonts w:ascii="Century" w:hAnsi="Century" w:eastAsia="Courier" w:cs="Wingdings"/>
      <w:sz w:val="28"/>
    </w:rPr>
  </w:style>
  <w:style w:type="character" w:styleId="1614" w:customStyle="1">
    <w:name w:val="Item List Char1"/>
    <w:qFormat/>
    <w:rPr>
      <w:rFonts w:ascii="Verdana" w:hAnsi="Verdana" w:eastAsia="宋体" w:cs="Arial"/>
      <w:sz w:val="21"/>
      <w:szCs w:val="21"/>
      <w:lang w:val="en-US" w:eastAsia="en-US" w:bidi="ar-SA"/>
    </w:rPr>
  </w:style>
  <w:style w:type="character" w:styleId="1615" w:customStyle="1">
    <w:name w:val="归纳标题+强调 Char"/>
    <w:link w:val="1616"/>
    <w:qFormat/>
    <w:rPr>
      <w:rFonts w:ascii="Verdana" w:hAnsi="Verdana" w:eastAsiaTheme="minorEastAsia" w:cstheme="minorBidi"/>
      <w:b/>
      <w:sz w:val="24"/>
      <w:szCs w:val="21"/>
      <w14:ligatures w14:val="standardContextual"/>
    </w:rPr>
  </w:style>
  <w:style w:type="paragraph" w:styleId="1616" w:customStyle="1">
    <w:name w:val="归纳标题+强调"/>
    <w:basedOn w:val="1565"/>
    <w:link w:val="1615"/>
    <w:qFormat/>
    <w:pPr>
      <w:numPr>
        <w:numId w:val="24"/>
      </w:numPr>
      <w:ind w:left="0" w:firstLine="0"/>
    </w:pPr>
    <w:rPr>
      <w:rFonts w:ascii="Verdana" w:hAnsi="Verdana" w:eastAsiaTheme="minorEastAsia" w:cstheme="minorBidi"/>
      <w:b/>
      <w:sz w:val="24"/>
      <w14:ligatures w14:val="standardContextual"/>
    </w:rPr>
  </w:style>
  <w:style w:type="paragraph" w:styleId="1617" w:customStyle="1">
    <w:name w:val="Table List Bullit"/>
    <w:basedOn w:val="1049"/>
    <w:qFormat/>
    <w:pPr>
      <w:numPr>
        <w:numId w:val="25"/>
      </w:numPr>
      <w:ind w:left="0" w:firstLine="0"/>
      <w:jc w:val="left"/>
      <w:spacing w:before="40" w:after="40"/>
      <w:widowControl/>
      <w:tabs>
        <w:tab w:val="left" w:pos="284" w:leader="none"/>
        <w:tab w:val="left" w:pos="360" w:leader="none"/>
      </w:tabs>
    </w:pPr>
    <w:rPr>
      <w:rFonts w:ascii="Arial" w:hAnsi="Arial" w:eastAsia="方正仿宋_GBK"/>
      <w:spacing w:val="-5"/>
      <w:sz w:val="18"/>
      <w:szCs w:val="20"/>
    </w:rPr>
  </w:style>
  <w:style w:type="paragraph" w:styleId="1618" w:customStyle="1">
    <w:name w:val="海康正文"/>
    <w:basedOn w:val="1049"/>
    <w:link w:val="1619"/>
    <w:qFormat/>
    <w:pPr>
      <w:ind w:firstLine="420"/>
      <w:spacing w:line="293" w:lineRule="auto"/>
    </w:pPr>
    <w:rPr>
      <w:rFonts w:ascii="Wingdings" w:hAnsi="Wingdings" w:eastAsia="Courier"/>
      <w:spacing w:val="-5"/>
      <w:sz w:val="32"/>
    </w:rPr>
  </w:style>
  <w:style w:type="character" w:styleId="1619" w:customStyle="1">
    <w:name w:val="海康正文 Char"/>
    <w:link w:val="1618"/>
    <w:qFormat/>
    <w:rPr>
      <w:rFonts w:ascii="Wingdings" w:hAnsi="Wingdings" w:eastAsia="Courier" w:cs="Times New Roman"/>
      <w:spacing w:val="-5"/>
      <w:sz w:val="32"/>
      <w:szCs w:val="24"/>
    </w:rPr>
  </w:style>
  <w:style w:type="table" w:styleId="1620" w:customStyle="1">
    <w:name w:val="中等深浅底纹 1 - 强调文字颜色 11"/>
    <w:basedOn w:val="1060"/>
    <w:uiPriority w:val="63"/>
    <w:qFormat/>
    <w:rPr>
      <w:rFonts w:ascii="宋体" w:hAnsi="宋体"/>
    </w:rPr>
    <w:tblPr>
      <w:tblBorders>
        <w:top w:val="single" w:color="7BA0CD" w:sz="8" w:space="0"/>
        <w:left w:val="single" w:color="7BA0CD" w:sz="8" w:space="0"/>
        <w:bottom w:val="single" w:color="7BA0CD" w:sz="8" w:space="0"/>
        <w:right w:val="single" w:color="7BA0CD" w:sz="8" w:space="0"/>
        <w:insideH w:val="single" w:color="7BA0CD" w:sz="8" w:space="0"/>
      </w:tblBorders>
    </w:tblPr>
    <w:tblStylePr w:type="band1Horz">
      <w:tcPr>
        <w:shd w:val="clear" w:color="auto" w:fill="d3dfee"/>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d3dfee"/>
      </w:tcPr>
    </w:tblStylePr>
    <w:tblStylePr w:type="band2Horz">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paragraph" w:styleId="1621" w:customStyle="1">
    <w:name w:val="GP标题1"/>
    <w:basedOn w:val="1049"/>
    <w:next w:val="1565"/>
    <w:qFormat/>
    <w:pPr>
      <w:numPr>
        <w:numId w:val="26"/>
      </w:numPr>
      <w:ind w:left="0" w:firstLine="0"/>
      <w:jc w:val="center"/>
      <w:spacing w:line="293" w:lineRule="auto"/>
      <w:tabs>
        <w:tab w:val="clear" w:pos="360" w:leader="none"/>
      </w:tabs>
      <w:outlineLvl w:val="0"/>
    </w:pPr>
    <w:rPr>
      <w:rFonts w:ascii="黑体" w:hAnsi="黑体" w:eastAsia="黑体"/>
      <w:b/>
      <w:sz w:val="36"/>
      <w:szCs w:val="21"/>
    </w:rPr>
  </w:style>
  <w:style w:type="paragraph" w:styleId="1622" w:customStyle="1">
    <w:name w:val="GP标题2"/>
    <w:basedOn w:val="1049"/>
    <w:next w:val="1565"/>
    <w:qFormat/>
    <w:pPr>
      <w:numPr>
        <w:ilvl w:val="1"/>
        <w:numId w:val="26"/>
      </w:numPr>
      <w:ind w:left="0" w:firstLine="0"/>
      <w:spacing w:line="293" w:lineRule="auto"/>
      <w:tabs>
        <w:tab w:val="clear" w:pos="720" w:leader="none"/>
      </w:tabs>
      <w:outlineLvl w:val="1"/>
    </w:pPr>
    <w:rPr>
      <w:rFonts w:ascii="华文细黑" w:hAnsi="华文细黑" w:eastAsia="华文细黑"/>
      <w:b/>
      <w:sz w:val="32"/>
      <w:szCs w:val="21"/>
    </w:rPr>
  </w:style>
  <w:style w:type="paragraph" w:styleId="1623" w:customStyle="1">
    <w:name w:val="GP标题3"/>
    <w:basedOn w:val="1049"/>
    <w:next w:val="1565"/>
    <w:link w:val="1624"/>
    <w:qFormat/>
    <w:pPr>
      <w:numPr>
        <w:ilvl w:val="2"/>
        <w:numId w:val="26"/>
      </w:numPr>
      <w:ind w:left="0" w:firstLine="0"/>
      <w:spacing w:line="293" w:lineRule="auto"/>
      <w:tabs>
        <w:tab w:val="clear" w:pos="1080" w:leader="none"/>
      </w:tabs>
      <w:outlineLvl w:val="2"/>
    </w:pPr>
    <w:rPr>
      <w:rFonts w:ascii="华文细黑" w:hAnsi="华文细黑" w:eastAsia="华文细黑"/>
      <w:b/>
      <w:sz w:val="30"/>
      <w:szCs w:val="21"/>
    </w:rPr>
  </w:style>
  <w:style w:type="character" w:styleId="1624" w:customStyle="1">
    <w:name w:val="GP标题3 Char"/>
    <w:link w:val="1623"/>
    <w:qFormat/>
    <w:rPr>
      <w:rFonts w:ascii="华文细黑" w:hAnsi="华文细黑" w:eastAsia="华文细黑"/>
      <w:b/>
      <w:sz w:val="30"/>
      <w:szCs w:val="21"/>
    </w:rPr>
  </w:style>
  <w:style w:type="paragraph" w:styleId="1625" w:customStyle="1">
    <w:name w:val="一级条标题"/>
    <w:next w:val="1049"/>
    <w:link w:val="1626"/>
    <w:qFormat/>
    <w:pPr>
      <w:outlineLvl w:val="2"/>
    </w:pPr>
    <w:rPr>
      <w:rFonts w:ascii="Batang" w:eastAsia="Batang"/>
      <w:sz w:val="21"/>
      <w:szCs w:val="21"/>
    </w:rPr>
  </w:style>
  <w:style w:type="character" w:styleId="1626" w:customStyle="1">
    <w:name w:val="一级条标题 Char"/>
    <w:link w:val="1625"/>
    <w:qFormat/>
    <w:rPr>
      <w:rFonts w:ascii="Batang" w:hAnsi="Times New Roman" w:eastAsia="Batang" w:cs="Times New Roman"/>
      <w:sz w:val="21"/>
      <w:szCs w:val="21"/>
    </w:rPr>
  </w:style>
  <w:style w:type="paragraph" w:styleId="1627" w:customStyle="1">
    <w:name w:val="章标题"/>
    <w:next w:val="1049"/>
    <w:qFormat/>
    <w:pPr>
      <w:jc w:val="both"/>
      <w:outlineLvl w:val="1"/>
    </w:pPr>
    <w:rPr>
      <w:rFonts w:ascii="Batang" w:eastAsia="Batang"/>
      <w:sz w:val="21"/>
    </w:rPr>
  </w:style>
  <w:style w:type="paragraph" w:styleId="1628" w:customStyle="1">
    <w:name w:val="三级条标题"/>
    <w:basedOn w:val="1536"/>
    <w:next w:val="1049"/>
    <w:qFormat/>
    <w:pPr>
      <w:numPr>
        <w:ilvl w:val="0"/>
        <w:numId w:val="0"/>
      </w:numPr>
      <w:ind w:left="780" w:hanging="360"/>
      <w:outlineLvl w:val="4"/>
    </w:pPr>
  </w:style>
  <w:style w:type="paragraph" w:styleId="1629" w:customStyle="1">
    <w:name w:val="四级条标题"/>
    <w:basedOn w:val="1628"/>
    <w:next w:val="1049"/>
    <w:qFormat/>
    <w:pPr>
      <w:outlineLvl w:val="5"/>
    </w:pPr>
  </w:style>
  <w:style w:type="paragraph" w:styleId="1630" w:customStyle="1">
    <w:name w:val="QB正文"/>
    <w:basedOn w:val="1049"/>
    <w:link w:val="1631"/>
    <w:uiPriority w:val="99"/>
    <w:qFormat/>
    <w:pPr>
      <w:ind w:firstLine="200"/>
      <w:widowControl/>
    </w:pPr>
    <w:rPr>
      <w:rFonts w:ascii="Wingdings" w:eastAsia="Courier"/>
      <w:sz w:val="22"/>
      <w:szCs w:val="20"/>
    </w:rPr>
  </w:style>
  <w:style w:type="character" w:styleId="1631" w:customStyle="1">
    <w:name w:val="QB正文 Char"/>
    <w:link w:val="1630"/>
    <w:uiPriority w:val="99"/>
    <w:qFormat/>
    <w:rPr>
      <w:rFonts w:ascii="Wingdings" w:hAnsi="Times New Roman" w:eastAsia="Courier" w:cs="Times New Roman"/>
      <w:sz w:val="22"/>
    </w:rPr>
  </w:style>
  <w:style w:type="paragraph" w:styleId="1632" w:customStyle="1">
    <w:name w:val="五级条标题"/>
    <w:basedOn w:val="1629"/>
    <w:next w:val="1049"/>
    <w:qFormat/>
    <w:pPr>
      <w:outlineLvl w:val="6"/>
    </w:pPr>
  </w:style>
  <w:style w:type="paragraph" w:styleId="1633" w:customStyle="1">
    <w:name w:val="括号1"/>
    <w:basedOn w:val="1080"/>
    <w:next w:val="1080"/>
    <w:qFormat/>
    <w:pPr>
      <w:numPr>
        <w:ilvl w:val="1"/>
        <w:numId w:val="27"/>
      </w:numPr>
      <w:ind w:firstLine="200"/>
      <w:spacing w:line="293" w:lineRule="auto"/>
    </w:pPr>
    <w:rPr>
      <w:rFonts w:ascii="Times New Roman" w:hAnsi="Times New Roman" w:eastAsia="Courier" w:cs="Times New Roman"/>
      <w:sz w:val="32"/>
      <w:szCs w:val="20"/>
    </w:rPr>
  </w:style>
  <w:style w:type="paragraph" w:styleId="1634" w:customStyle="1">
    <w:name w:val="数字编号列项（二级）"/>
    <w:qFormat/>
    <w:pPr>
      <w:ind w:left="1259" w:hanging="420"/>
      <w:jc w:val="both"/>
      <w:tabs>
        <w:tab w:val="left" w:pos="1259" w:leader="none"/>
      </w:tabs>
    </w:pPr>
    <w:rPr>
      <w:rFonts w:ascii="Wingdings"/>
      <w:sz w:val="21"/>
    </w:rPr>
  </w:style>
  <w:style w:type="paragraph" w:styleId="1635" w:customStyle="1">
    <w:name w:val="正文表标题"/>
    <w:next w:val="1049"/>
    <w:qFormat/>
    <w:pPr>
      <w:jc w:val="center"/>
    </w:pPr>
    <w:rPr>
      <w:rFonts w:ascii="Batang" w:eastAsia="Batang"/>
      <w:sz w:val="21"/>
    </w:rPr>
  </w:style>
  <w:style w:type="character" w:styleId="1636" w:customStyle="1">
    <w:name w:val="标题 6 Char"/>
    <w:uiPriority w:val="9"/>
    <w:qFormat/>
    <w:rPr>
      <w:rFonts w:ascii="Times New Roman" w:hAnsi="Times New Roman" w:eastAsia="Batang" w:cs="Wingdings"/>
      <w:b/>
      <w:bCs/>
      <w:sz w:val="24"/>
      <w:szCs w:val="20"/>
      <w:lang w:val="en-US" w:eastAsia="en-US" w:bidi="ar-SA"/>
    </w:rPr>
  </w:style>
  <w:style w:type="character" w:styleId="1637" w:customStyle="1">
    <w:name w:val="页眉 字符1"/>
    <w:uiPriority w:val="99"/>
    <w:qFormat/>
    <w:rPr>
      <w:rFonts w:ascii="Century" w:hAnsi="Century" w:eastAsia="Wingdings"/>
      <w:sz w:val="18"/>
      <w:szCs w:val="18"/>
      <w:lang w:val="en-US" w:eastAsia="en-US" w:bidi="ar-SA"/>
    </w:rPr>
  </w:style>
  <w:style w:type="character" w:styleId="1638" w:customStyle="1">
    <w:name w:val="页脚 字符1"/>
    <w:uiPriority w:val="99"/>
    <w:qFormat/>
    <w:rPr>
      <w:rFonts w:ascii="Century" w:hAnsi="Century" w:eastAsia="Wingdings"/>
      <w:sz w:val="18"/>
      <w:szCs w:val="18"/>
      <w:lang w:val="en-US" w:eastAsia="en-US" w:bidi="ar-SA"/>
    </w:rPr>
  </w:style>
  <w:style w:type="paragraph" w:styleId="1639" w:customStyle="1">
    <w:name w:val="目录 11"/>
    <w:basedOn w:val="1049"/>
    <w:next w:val="1049"/>
    <w:uiPriority w:val="39"/>
    <w:unhideWhenUsed/>
    <w:qFormat/>
    <w:pPr>
      <w:spacing w:line="360" w:lineRule="auto"/>
      <w:tabs>
        <w:tab w:val="left" w:pos="284" w:leader="none"/>
        <w:tab w:val="right" w:pos="8296" w:leader="dot"/>
      </w:tabs>
    </w:pPr>
    <w:rPr>
      <w:rFonts w:ascii="Wingdings" w:hAnsi="Wingdings"/>
      <w:sz w:val="24"/>
    </w:rPr>
  </w:style>
  <w:style w:type="paragraph" w:styleId="1640" w:customStyle="1">
    <w:name w:val="目录 21"/>
    <w:basedOn w:val="1049"/>
    <w:next w:val="1049"/>
    <w:uiPriority w:val="39"/>
    <w:unhideWhenUsed/>
    <w:qFormat/>
    <w:pPr>
      <w:ind w:left="142" w:firstLine="425"/>
      <w:spacing w:line="360" w:lineRule="auto"/>
      <w:tabs>
        <w:tab w:val="left" w:pos="1134" w:leader="none"/>
        <w:tab w:val="right" w:pos="8296" w:leader="dot"/>
      </w:tabs>
    </w:pPr>
    <w:rPr>
      <w:rFonts w:ascii="Wingdings" w:hAnsi="Wingdings"/>
      <w:sz w:val="24"/>
    </w:rPr>
  </w:style>
  <w:style w:type="paragraph" w:styleId="1641" w:customStyle="1">
    <w:name w:val="目录 31"/>
    <w:basedOn w:val="1049"/>
    <w:next w:val="1049"/>
    <w:uiPriority w:val="39"/>
    <w:unhideWhenUsed/>
    <w:qFormat/>
    <w:pPr>
      <w:ind w:left="425" w:firstLine="425"/>
      <w:spacing w:line="360" w:lineRule="auto"/>
      <w:tabs>
        <w:tab w:val="left" w:pos="1701" w:leader="none"/>
        <w:tab w:val="right" w:pos="8296" w:leader="dot"/>
      </w:tabs>
    </w:pPr>
    <w:rPr>
      <w:rFonts w:ascii="Wingdings" w:hAnsi="Wingdings"/>
      <w:sz w:val="24"/>
    </w:rPr>
  </w:style>
  <w:style w:type="paragraph" w:styleId="1642" w:customStyle="1">
    <w:name w:val="修订111"/>
    <w:next w:val="1049"/>
    <w:uiPriority w:val="99"/>
    <w:qFormat/>
    <w:rPr>
      <w:rFonts w:ascii="Dotum" w:hAnsi="Dotum" w:eastAsia="Dotum"/>
      <w:sz w:val="21"/>
      <w:szCs w:val="22"/>
    </w:rPr>
  </w:style>
  <w:style w:type="paragraph" w:styleId="1643" w:customStyle="1">
    <w:name w:val="z-窗体顶端2"/>
    <w:basedOn w:val="1049"/>
    <w:next w:val="1049"/>
    <w:uiPriority w:val="99"/>
    <w:qFormat/>
    <w:pPr>
      <w:ind w:firstLine="480"/>
      <w:jc w:val="center"/>
      <w:spacing w:after="156" w:line="360" w:lineRule="auto"/>
      <w:widowControl/>
      <w:pBdr>
        <w:bottom w:val="single" w:color="auto" w:sz="6" w:space="1"/>
      </w:pBdr>
    </w:pPr>
    <w:rPr>
      <w:rFonts w:ascii="MS Mincho" w:hAnsi="MS Mincho" w:cs="MS Mincho"/>
      <w:vanish/>
      <w:sz w:val="16"/>
      <w:szCs w:val="16"/>
    </w:rPr>
  </w:style>
  <w:style w:type="paragraph" w:styleId="1644" w:customStyle="1">
    <w:name w:val="z-窗体底端2"/>
    <w:basedOn w:val="1049"/>
    <w:next w:val="1049"/>
    <w:uiPriority w:val="99"/>
    <w:qFormat/>
    <w:pPr>
      <w:ind w:firstLine="480"/>
      <w:jc w:val="center"/>
      <w:spacing w:after="156" w:line="360" w:lineRule="auto"/>
      <w:widowControl/>
      <w:pBdr>
        <w:top w:val="single" w:color="auto" w:sz="6" w:space="1"/>
      </w:pBdr>
    </w:pPr>
    <w:rPr>
      <w:rFonts w:ascii="MS Mincho" w:hAnsi="MS Mincho" w:cs="MS Mincho"/>
      <w:vanish/>
      <w:sz w:val="16"/>
      <w:szCs w:val="16"/>
    </w:rPr>
  </w:style>
  <w:style w:type="paragraph" w:styleId="1645" w:customStyle="1">
    <w:name w:val="修订11"/>
    <w:uiPriority w:val="99"/>
    <w:qFormat/>
    <w:pPr>
      <w:spacing w:after="160" w:line="259" w:lineRule="auto"/>
    </w:pPr>
    <w:rPr>
      <w:rFonts w:ascii="宋体" w:hAnsi="宋体"/>
      <w:sz w:val="21"/>
      <w:szCs w:val="21"/>
    </w:rPr>
  </w:style>
  <w:style w:type="paragraph" w:styleId="1646" w:customStyle="1">
    <w:name w:val="修订3"/>
    <w:uiPriority w:val="99"/>
    <w:qFormat/>
    <w:pPr>
      <w:spacing w:after="160" w:line="259" w:lineRule="auto"/>
    </w:pPr>
    <w:rPr>
      <w:rFonts w:ascii="Latha" w:hAnsi="Latha" w:eastAsia="Sylfaen"/>
      <w:color w:val="4c483d"/>
      <w:lang w:eastAsia="ja-JP"/>
    </w:rPr>
  </w:style>
  <w:style w:type="paragraph" w:styleId="1647" w:customStyle="1">
    <w:name w:val="z-窗体顶端3"/>
    <w:basedOn w:val="1049"/>
    <w:next w:val="1049"/>
    <w:link w:val="1648"/>
    <w:unhideWhenUsed/>
    <w:qFormat/>
    <w:pPr>
      <w:ind w:firstLine="200"/>
      <w:jc w:val="center"/>
      <w:spacing w:line="360" w:lineRule="auto"/>
      <w:pBdr>
        <w:bottom w:val="single" w:color="auto" w:sz="6" w:space="1"/>
      </w:pBdr>
    </w:pPr>
    <w:rPr>
      <w:rFonts w:ascii="MS Mincho" w:hAnsi="MS Mincho" w:cs="MS Mincho"/>
      <w:vanish/>
      <w:sz w:val="16"/>
      <w:szCs w:val="16"/>
    </w:rPr>
  </w:style>
  <w:style w:type="character" w:styleId="1648" w:customStyle="1">
    <w:name w:val="z-窗体顶端 Char2"/>
    <w:link w:val="1647"/>
    <w:qFormat/>
    <w:rPr>
      <w:rFonts w:ascii="MS Mincho" w:hAnsi="MS Mincho" w:eastAsia="宋体" w:cs="MS Mincho"/>
      <w:vanish/>
      <w:sz w:val="16"/>
      <w:szCs w:val="16"/>
    </w:rPr>
  </w:style>
  <w:style w:type="paragraph" w:styleId="1649" w:customStyle="1">
    <w:name w:val="z-窗体底端3"/>
    <w:basedOn w:val="1049"/>
    <w:next w:val="1049"/>
    <w:link w:val="1650"/>
    <w:unhideWhenUsed/>
    <w:qFormat/>
    <w:pPr>
      <w:ind w:firstLine="200"/>
      <w:jc w:val="center"/>
      <w:spacing w:line="360" w:lineRule="auto"/>
      <w:pBdr>
        <w:top w:val="single" w:color="auto" w:sz="6" w:space="1"/>
      </w:pBdr>
    </w:pPr>
    <w:rPr>
      <w:rFonts w:ascii="MS Mincho" w:hAnsi="MS Mincho" w:cs="MS Mincho"/>
      <w:vanish/>
      <w:sz w:val="16"/>
      <w:szCs w:val="16"/>
    </w:rPr>
  </w:style>
  <w:style w:type="character" w:styleId="1650" w:customStyle="1">
    <w:name w:val="z-窗体底端 Char2"/>
    <w:link w:val="1649"/>
    <w:qFormat/>
    <w:rPr>
      <w:rFonts w:ascii="MS Mincho" w:hAnsi="MS Mincho" w:eastAsia="宋体" w:cs="MS Mincho"/>
      <w:vanish/>
      <w:sz w:val="16"/>
      <w:szCs w:val="16"/>
    </w:rPr>
  </w:style>
  <w:style w:type="character" w:styleId="1651" w:customStyle="1">
    <w:name w:val="表格 字符"/>
    <w:qFormat/>
    <w:rPr>
      <w:rFonts w:ascii="Wingdings" w:hAnsi="Wingdings" w:eastAsia="Wingdings"/>
      <w:szCs w:val="24"/>
    </w:rPr>
  </w:style>
  <w:style w:type="paragraph" w:styleId="1652" w:customStyle="1">
    <w:name w:val="目录 41"/>
    <w:basedOn w:val="1049"/>
    <w:next w:val="1049"/>
    <w:uiPriority w:val="39"/>
    <w:unhideWhenUsed/>
    <w:qFormat/>
    <w:pPr>
      <w:ind w:left="1260"/>
    </w:pPr>
    <w:rPr>
      <w:rFonts w:ascii="Dotum" w:hAnsi="Dotum" w:eastAsia="Dotum"/>
      <w:szCs w:val="22"/>
    </w:rPr>
  </w:style>
  <w:style w:type="paragraph" w:styleId="1653" w:customStyle="1">
    <w:name w:val="目录 51"/>
    <w:basedOn w:val="1049"/>
    <w:next w:val="1049"/>
    <w:uiPriority w:val="39"/>
    <w:unhideWhenUsed/>
    <w:qFormat/>
    <w:pPr>
      <w:ind w:left="1680"/>
    </w:pPr>
    <w:rPr>
      <w:rFonts w:ascii="Dotum" w:hAnsi="Dotum" w:eastAsia="Dotum"/>
      <w:szCs w:val="22"/>
    </w:rPr>
  </w:style>
  <w:style w:type="paragraph" w:styleId="1654" w:customStyle="1">
    <w:name w:val="目录 61"/>
    <w:basedOn w:val="1049"/>
    <w:next w:val="1049"/>
    <w:uiPriority w:val="39"/>
    <w:unhideWhenUsed/>
    <w:qFormat/>
    <w:pPr>
      <w:ind w:left="2100"/>
    </w:pPr>
    <w:rPr>
      <w:rFonts w:ascii="Dotum" w:hAnsi="Dotum" w:eastAsia="Dotum"/>
      <w:szCs w:val="22"/>
    </w:rPr>
  </w:style>
  <w:style w:type="paragraph" w:styleId="1655" w:customStyle="1">
    <w:name w:val="目录 71"/>
    <w:basedOn w:val="1049"/>
    <w:next w:val="1049"/>
    <w:uiPriority w:val="39"/>
    <w:unhideWhenUsed/>
    <w:qFormat/>
    <w:pPr>
      <w:ind w:left="2520"/>
    </w:pPr>
    <w:rPr>
      <w:rFonts w:ascii="Dotum" w:hAnsi="Dotum" w:eastAsia="Dotum"/>
      <w:szCs w:val="22"/>
    </w:rPr>
  </w:style>
  <w:style w:type="paragraph" w:styleId="1656" w:customStyle="1">
    <w:name w:val="目录 81"/>
    <w:basedOn w:val="1049"/>
    <w:next w:val="1049"/>
    <w:uiPriority w:val="39"/>
    <w:unhideWhenUsed/>
    <w:qFormat/>
    <w:pPr>
      <w:ind w:left="2940"/>
    </w:pPr>
    <w:rPr>
      <w:rFonts w:ascii="Dotum" w:hAnsi="Dotum" w:eastAsia="Dotum"/>
      <w:szCs w:val="22"/>
    </w:rPr>
  </w:style>
  <w:style w:type="paragraph" w:styleId="1657" w:customStyle="1">
    <w:name w:val="目录 91"/>
    <w:basedOn w:val="1049"/>
    <w:next w:val="1049"/>
    <w:uiPriority w:val="39"/>
    <w:unhideWhenUsed/>
    <w:qFormat/>
    <w:pPr>
      <w:ind w:left="3360"/>
    </w:pPr>
    <w:rPr>
      <w:rFonts w:ascii="Dotum" w:hAnsi="Dotum" w:eastAsia="Dotum"/>
      <w:szCs w:val="22"/>
    </w:rPr>
  </w:style>
  <w:style w:type="paragraph" w:styleId="1658" w:customStyle="1">
    <w:name w:val="GP标题4"/>
    <w:basedOn w:val="1049"/>
    <w:next w:val="1565"/>
    <w:qFormat/>
    <w:pPr>
      <w:numPr>
        <w:ilvl w:val="3"/>
        <w:numId w:val="26"/>
      </w:numPr>
      <w:ind w:left="0" w:firstLine="0"/>
      <w:spacing w:line="293" w:lineRule="auto"/>
      <w:tabs>
        <w:tab w:val="clear" w:pos="1440" w:leader="none"/>
      </w:tabs>
      <w:outlineLvl w:val="3"/>
    </w:pPr>
    <w:rPr>
      <w:rFonts w:ascii="华文细黑" w:hAnsi="华文细黑" w:eastAsia="华文细黑"/>
      <w:b/>
      <w:sz w:val="28"/>
      <w:szCs w:val="21"/>
    </w:rPr>
  </w:style>
  <w:style w:type="paragraph" w:styleId="1659" w:customStyle="1">
    <w:name w:val="GP标题5"/>
    <w:basedOn w:val="1049"/>
    <w:next w:val="1565"/>
    <w:qFormat/>
    <w:pPr>
      <w:numPr>
        <w:ilvl w:val="4"/>
        <w:numId w:val="26"/>
      </w:numPr>
      <w:ind w:left="0" w:firstLine="0"/>
      <w:spacing w:line="293" w:lineRule="auto"/>
      <w:tabs>
        <w:tab w:val="clear" w:pos="1800" w:leader="none"/>
      </w:tabs>
      <w:outlineLvl w:val="4"/>
    </w:pPr>
    <w:rPr>
      <w:rFonts w:ascii="华文细黑" w:hAnsi="华文细黑" w:eastAsia="华文细黑"/>
      <w:b/>
      <w:sz w:val="32"/>
      <w:szCs w:val="21"/>
    </w:rPr>
  </w:style>
  <w:style w:type="paragraph" w:styleId="1660" w:customStyle="1">
    <w:name w:val="GP无序编号"/>
    <w:basedOn w:val="1049"/>
    <w:qFormat/>
    <w:pPr>
      <w:numPr>
        <w:numId w:val="28"/>
      </w:numPr>
      <w:ind w:left="0" w:firstLine="0"/>
      <w:spacing w:line="293" w:lineRule="auto"/>
      <w:tabs>
        <w:tab w:val="left" w:pos="903" w:leader="none"/>
        <w:tab w:val="clear" w:pos="2200" w:leader="none"/>
      </w:tabs>
    </w:pPr>
    <w:rPr>
      <w:rFonts w:eastAsia="方正仿宋_GBK"/>
      <w:sz w:val="32"/>
      <w:szCs w:val="21"/>
    </w:rPr>
  </w:style>
  <w:style w:type="paragraph" w:styleId="1661" w:customStyle="1">
    <w:name w:val="GP有序编号2级"/>
    <w:basedOn w:val="1049"/>
    <w:qFormat/>
    <w:pPr>
      <w:ind w:left="360" w:firstLine="200"/>
      <w:spacing w:line="293" w:lineRule="auto"/>
      <w:tabs>
        <w:tab w:val="left" w:pos="903" w:leader="none"/>
        <w:tab w:val="left" w:pos="1080" w:leader="none"/>
      </w:tabs>
    </w:pPr>
    <w:rPr>
      <w:rFonts w:eastAsia="方正仿宋_GBK"/>
      <w:sz w:val="32"/>
      <w:szCs w:val="21"/>
    </w:rPr>
  </w:style>
  <w:style w:type="character" w:styleId="1662" w:customStyle="1">
    <w:name w:val="编号，小四 字符"/>
    <w:qFormat/>
    <w:rPr>
      <w:rFonts w:ascii="Times New Roman" w:hAnsi="Times New Roman" w:eastAsia="宋体" w:cs="宋体"/>
      <w:sz w:val="24"/>
      <w:szCs w:val="20"/>
    </w:rPr>
  </w:style>
  <w:style w:type="character" w:styleId="1663" w:customStyle="1">
    <w:name w:val="一、 Char"/>
    <w:link w:val="1664"/>
    <w:qFormat/>
    <w:rPr>
      <w:rFonts w:eastAsia="Batang"/>
      <w:sz w:val="30"/>
    </w:rPr>
  </w:style>
  <w:style w:type="paragraph" w:styleId="1664" w:customStyle="1">
    <w:name w:val="一、"/>
    <w:basedOn w:val="1049"/>
    <w:link w:val="1663"/>
    <w:qFormat/>
    <w:pPr>
      <w:ind w:left="420" w:firstLine="200"/>
      <w:jc w:val="left"/>
      <w:spacing w:line="293" w:lineRule="auto"/>
      <w:widowControl/>
      <w:outlineLvl w:val="0"/>
    </w:pPr>
    <w:rPr>
      <w:rFonts w:eastAsia="Batang" w:asciiTheme="minorHAnsi" w:hAnsiTheme="minorHAnsi" w:cstheme="minorBidi"/>
      <w:sz w:val="30"/>
      <w:szCs w:val="20"/>
    </w:rPr>
  </w:style>
  <w:style w:type="character" w:styleId="1665" w:customStyle="1">
    <w:name w:val="style181"/>
    <w:qFormat/>
    <w:rPr>
      <w:color w:val="000000"/>
    </w:rPr>
  </w:style>
  <w:style w:type="character" w:styleId="1666" w:customStyle="1">
    <w:name w:val="1、 Char"/>
    <w:link w:val="1667"/>
    <w:qFormat/>
    <w:rPr>
      <w:sz w:val="24"/>
    </w:rPr>
  </w:style>
  <w:style w:type="paragraph" w:styleId="1667" w:customStyle="1">
    <w:name w:val="1、"/>
    <w:basedOn w:val="1049"/>
    <w:link w:val="1666"/>
    <w:qFormat/>
    <w:pPr>
      <w:ind w:left="840" w:right="100" w:firstLine="200"/>
      <w:jc w:val="left"/>
      <w:spacing w:line="293" w:lineRule="auto"/>
      <w:widowControl/>
      <w:outlineLvl w:val="2"/>
    </w:pPr>
    <w:rPr>
      <w:rFonts w:asciiTheme="minorHAnsi" w:hAnsiTheme="minorHAnsi" w:eastAsiaTheme="minorEastAsia" w:cstheme="minorBidi"/>
      <w:sz w:val="24"/>
      <w:szCs w:val="20"/>
    </w:rPr>
  </w:style>
  <w:style w:type="paragraph" w:styleId="1668" w:customStyle="1">
    <w:name w:val="项目符号圆点"/>
    <w:basedOn w:val="1525"/>
    <w:link w:val="1669"/>
    <w:qFormat/>
    <w:pPr>
      <w:numPr>
        <w:numId w:val="0"/>
      </w:numPr>
      <w:ind w:firstLine="200"/>
    </w:pPr>
  </w:style>
  <w:style w:type="character" w:styleId="1669" w:customStyle="1">
    <w:name w:val="项目符号圆点 Char"/>
    <w:link w:val="1668"/>
    <w:qFormat/>
    <w:rPr>
      <w:rFonts w:ascii="Times New Roman" w:hAnsi="Times New Roman" w:eastAsia="宋体" w:cs="Wingdings"/>
      <w:sz w:val="24"/>
    </w:rPr>
  </w:style>
  <w:style w:type="paragraph" w:styleId="1670" w:customStyle="1">
    <w:name w:val="模板普通正文"/>
    <w:basedOn w:val="1049"/>
    <w:qFormat/>
    <w:pPr>
      <w:ind w:firstLine="175"/>
      <w:jc w:val="left"/>
      <w:spacing w:after="10" w:line="360" w:lineRule="auto"/>
    </w:pPr>
  </w:style>
  <w:style w:type="paragraph" w:styleId="1671" w:customStyle="1">
    <w:name w:val="缺省文本"/>
    <w:basedOn w:val="1049"/>
    <w:qFormat/>
    <w:pPr>
      <w:ind w:firstLine="200"/>
      <w:jc w:val="left"/>
      <w:spacing w:line="440" w:lineRule="exact"/>
    </w:pPr>
    <w:rPr>
      <w:rFonts w:eastAsia="Gulim"/>
      <w:sz w:val="24"/>
    </w:rPr>
  </w:style>
  <w:style w:type="paragraph" w:styleId="1672" w:customStyle="1">
    <w:name w:val="默认段落字体 Para Char Char Char Char Char Char Char Char Char1 Char Char Char Char"/>
    <w:basedOn w:val="1049"/>
    <w:qFormat/>
    <w:pPr>
      <w:ind w:firstLine="200"/>
      <w:spacing w:line="440" w:lineRule="exact"/>
    </w:pPr>
    <w:rPr>
      <w:rFonts w:ascii="Vrinda" w:hAnsi="Vrinda" w:eastAsia="Gulim"/>
      <w:sz w:val="24"/>
      <w:szCs w:val="20"/>
    </w:rPr>
  </w:style>
  <w:style w:type="paragraph" w:styleId="1673" w:customStyle="1">
    <w:name w:val="默认段落字体 Para Char Char Char Char"/>
    <w:basedOn w:val="1049"/>
    <w:qFormat/>
    <w:pPr>
      <w:ind w:firstLine="200"/>
      <w:spacing w:line="440" w:lineRule="exact"/>
    </w:pPr>
    <w:rPr>
      <w:rFonts w:eastAsia="Gulim"/>
      <w:sz w:val="24"/>
    </w:rPr>
  </w:style>
  <w:style w:type="paragraph" w:styleId="1674" w:customStyle="1">
    <w:name w:val="JAR图表5号"/>
    <w:next w:val="1049"/>
    <w:qFormat/>
    <w:pPr>
      <w:spacing w:line="360" w:lineRule="auto"/>
    </w:pPr>
    <w:rPr>
      <w:rFonts w:ascii="宋体" w:hAnsi="宋体" w:cs="宋体"/>
      <w:bCs/>
      <w:sz w:val="21"/>
      <w:szCs w:val="21"/>
    </w:rPr>
  </w:style>
  <w:style w:type="paragraph" w:styleId="1675" w:customStyle="1">
    <w:name w:val="Char11"/>
    <w:basedOn w:val="1049"/>
    <w:qFormat/>
    <w:pPr>
      <w:ind w:left="432" w:hanging="432"/>
      <w:jc w:val="center"/>
      <w:spacing w:line="440" w:lineRule="exact"/>
      <w:tabs>
        <w:tab w:val="left" w:pos="432" w:leader="none"/>
      </w:tabs>
    </w:pPr>
    <w:rPr>
      <w:rFonts w:eastAsia="仿宋_GB2312"/>
      <w:sz w:val="24"/>
    </w:rPr>
  </w:style>
  <w:style w:type="paragraph" w:styleId="1676" w:customStyle="1">
    <w:name w:val="WW-正文文字缩进 2"/>
    <w:basedOn w:val="1049"/>
    <w:qFormat/>
    <w:pPr>
      <w:ind w:firstLine="420"/>
      <w:spacing w:line="440" w:lineRule="exact"/>
    </w:pPr>
    <w:rPr>
      <w:rFonts w:eastAsia="仿宋_GB2312"/>
      <w:sz w:val="24"/>
      <w:szCs w:val="20"/>
    </w:rPr>
  </w:style>
  <w:style w:type="paragraph" w:styleId="1677" w:customStyle="1">
    <w:name w:val="正文无缩进"/>
    <w:basedOn w:val="1049"/>
    <w:link w:val="1678"/>
    <w:qFormat/>
    <w:pPr>
      <w:ind w:firstLine="200"/>
      <w:spacing w:line="360" w:lineRule="auto"/>
    </w:pPr>
    <w:rPr>
      <w:rFonts w:ascii="Wingdings"/>
      <w:color w:val="000000"/>
      <w:sz w:val="24"/>
    </w:rPr>
  </w:style>
  <w:style w:type="character" w:styleId="1678" w:customStyle="1">
    <w:name w:val="正文无缩进 Char"/>
    <w:link w:val="1677"/>
    <w:qFormat/>
    <w:rPr>
      <w:rFonts w:ascii="Wingdings" w:hAnsi="Times New Roman" w:eastAsia="宋体" w:cs="Times New Roman"/>
      <w:color w:val="000000"/>
      <w:sz w:val="24"/>
      <w:szCs w:val="24"/>
    </w:rPr>
  </w:style>
  <w:style w:type="paragraph" w:styleId="1679" w:customStyle="1">
    <w:name w:val="blue"/>
    <w:basedOn w:val="1049"/>
    <w:qFormat/>
    <w:pPr>
      <w:ind w:firstLine="200"/>
      <w:jc w:val="left"/>
      <w:spacing w:before="100" w:beforeAutospacing="1" w:after="100" w:afterAutospacing="1" w:line="440" w:lineRule="exact"/>
      <w:widowControl/>
    </w:pPr>
    <w:rPr>
      <w:rFonts w:ascii="Arial Unicode MS" w:hAnsi="Arial Unicode MS" w:eastAsia="Arial Unicode MS"/>
      <w:sz w:val="24"/>
      <w:szCs w:val="20"/>
    </w:rPr>
  </w:style>
  <w:style w:type="paragraph" w:styleId="1680" w:customStyle="1">
    <w:name w:val="Char Char Char1 Char Char Char1 Char Char Char Char"/>
    <w:basedOn w:val="1049"/>
    <w:qFormat/>
    <w:pPr>
      <w:ind w:firstLine="200"/>
      <w:spacing w:line="440" w:lineRule="exact"/>
    </w:pPr>
    <w:rPr>
      <w:rFonts w:eastAsia="仿宋_GB2312"/>
      <w:sz w:val="24"/>
    </w:rPr>
  </w:style>
  <w:style w:type="paragraph" w:styleId="1681" w:customStyle="1">
    <w:name w:val="tabletext"/>
    <w:basedOn w:val="1049"/>
    <w:qFormat/>
    <w:pPr>
      <w:ind w:firstLine="200"/>
      <w:jc w:val="left"/>
      <w:spacing w:before="100" w:beforeAutospacing="1" w:after="100" w:afterAutospacing="1" w:line="440" w:lineRule="exact"/>
      <w:widowControl/>
    </w:pPr>
    <w:rPr>
      <w:rFonts w:ascii="宋体" w:hAnsi="宋体" w:eastAsia="仿宋_GB2312" w:cs="宋体"/>
      <w:sz w:val="24"/>
    </w:rPr>
  </w:style>
  <w:style w:type="paragraph" w:styleId="1682" w:customStyle="1">
    <w:name w:val="标准文本"/>
    <w:basedOn w:val="1049"/>
    <w:link w:val="1683"/>
    <w:qFormat/>
    <w:pPr>
      <w:ind w:firstLine="480"/>
      <w:spacing w:line="360" w:lineRule="auto"/>
    </w:pPr>
    <w:rPr>
      <w:rFonts w:cs="Wingdings"/>
      <w:sz w:val="24"/>
      <w:szCs w:val="20"/>
    </w:rPr>
  </w:style>
  <w:style w:type="character" w:styleId="1683" w:customStyle="1">
    <w:name w:val="标准文本 Char"/>
    <w:link w:val="1682"/>
    <w:qFormat/>
    <w:rPr>
      <w:rFonts w:ascii="Times New Roman" w:hAnsi="Times New Roman" w:eastAsia="宋体" w:cs="Wingdings"/>
      <w:sz w:val="24"/>
    </w:rPr>
  </w:style>
  <w:style w:type="paragraph" w:styleId="1684" w:customStyle="1">
    <w:name w:val="自定义正文"/>
    <w:basedOn w:val="1049"/>
    <w:link w:val="1685"/>
    <w:qFormat/>
    <w:pPr>
      <w:ind w:firstLine="200"/>
      <w:jc w:val="left"/>
      <w:spacing w:line="480" w:lineRule="exact"/>
    </w:pPr>
    <w:rPr>
      <w:rFonts w:ascii="Gulim" w:eastAsia="Gulim"/>
      <w:sz w:val="28"/>
    </w:rPr>
  </w:style>
  <w:style w:type="character" w:styleId="1685" w:customStyle="1">
    <w:name w:val="自定义正文 Char"/>
    <w:link w:val="1684"/>
    <w:qFormat/>
    <w:rPr>
      <w:rFonts w:ascii="Gulim" w:hAnsi="Times New Roman" w:eastAsia="Gulim" w:cs="Times New Roman"/>
      <w:sz w:val="28"/>
      <w:szCs w:val="24"/>
    </w:rPr>
  </w:style>
  <w:style w:type="paragraph" w:styleId="1686" w:customStyle="1">
    <w:name w:val="正文段落"/>
    <w:basedOn w:val="1049"/>
    <w:qFormat/>
    <w:pPr>
      <w:ind w:firstLine="200"/>
    </w:pPr>
    <w:rPr>
      <w:rFonts w:eastAsia="Courier"/>
    </w:rPr>
  </w:style>
  <w:style w:type="paragraph" w:styleId="1687" w:customStyle="1">
    <w:name w:val="页眉文档名称样式"/>
    <w:basedOn w:val="1049"/>
    <w:qFormat/>
    <w:pPr>
      <w:ind w:firstLine="200"/>
      <w:jc w:val="left"/>
    </w:pPr>
    <w:rPr>
      <w:rFonts w:eastAsia="Courier"/>
      <w:sz w:val="18"/>
      <w:szCs w:val="18"/>
    </w:rPr>
  </w:style>
  <w:style w:type="paragraph" w:styleId="1688" w:customStyle="1">
    <w:name w:val="Char Char Char Char Char Char Char Char Char Char"/>
    <w:basedOn w:val="1049"/>
    <w:qFormat/>
    <w:pPr>
      <w:ind w:firstLine="200"/>
      <w:spacing w:line="440" w:lineRule="exact"/>
    </w:pPr>
    <w:rPr>
      <w:rFonts w:ascii="Tahoma" w:hAnsi="Tahoma" w:eastAsia="仿宋_GB2312"/>
      <w:sz w:val="24"/>
      <w:szCs w:val="20"/>
    </w:rPr>
  </w:style>
  <w:style w:type="paragraph" w:styleId="1689" w:customStyle="1">
    <w:name w:val="Char Char1 Char Char Char Char1 Char Char Char"/>
    <w:basedOn w:val="1049"/>
    <w:qFormat/>
    <w:pPr>
      <w:ind w:firstLine="200"/>
      <w:spacing w:line="360" w:lineRule="atLeast"/>
    </w:pPr>
    <w:rPr>
      <w:rFonts w:ascii="Tahoma" w:hAnsi="Tahoma" w:eastAsia="仿宋_GB2312"/>
      <w:sz w:val="24"/>
      <w:szCs w:val="20"/>
    </w:rPr>
  </w:style>
  <w:style w:type="paragraph" w:styleId="1690" w:customStyle="1">
    <w:name w:val="表内文字"/>
    <w:basedOn w:val="1049"/>
    <w:qFormat/>
    <w:pPr>
      <w:ind w:firstLine="200"/>
      <w:jc w:val="center"/>
      <w:spacing w:line="440" w:lineRule="exact"/>
    </w:pPr>
    <w:rPr>
      <w:rFonts w:eastAsia="Gulim"/>
      <w:color w:val="ff0000"/>
      <w:sz w:val="24"/>
    </w:rPr>
  </w:style>
  <w:style w:type="paragraph" w:styleId="1691" w:customStyle="1">
    <w:name w:val="xl32"/>
    <w:basedOn w:val="1049"/>
    <w:qFormat/>
    <w:pPr>
      <w:ind w:firstLine="200"/>
      <w:spacing w:before="100" w:beforeAutospacing="1" w:after="100" w:afterAutospacing="1" w:line="440" w:lineRule="exact"/>
      <w:widowControl/>
      <w:pBdr>
        <w:left w:val="single" w:color="auto" w:sz="4" w:space="0"/>
        <w:right w:val="single" w:color="auto" w:sz="4" w:space="0"/>
      </w:pBdr>
    </w:pPr>
    <w:rPr>
      <w:rFonts w:eastAsia="仿宋_GB2312"/>
      <w:sz w:val="24"/>
      <w:szCs w:val="21"/>
    </w:rPr>
  </w:style>
  <w:style w:type="paragraph" w:styleId="1692" w:customStyle="1">
    <w:name w:val="项目1"/>
    <w:basedOn w:val="1049"/>
    <w:qFormat/>
    <w:pPr>
      <w:ind w:left="840" w:hanging="420"/>
      <w:spacing w:after="60" w:line="440" w:lineRule="exact"/>
      <w:tabs>
        <w:tab w:val="left" w:pos="840" w:leader="none"/>
      </w:tabs>
    </w:pPr>
    <w:rPr>
      <w:rFonts w:ascii="Wingdings" w:eastAsia="Gulim"/>
      <w:spacing w:val="4"/>
      <w:sz w:val="24"/>
      <w:szCs w:val="20"/>
    </w:rPr>
  </w:style>
  <w:style w:type="paragraph" w:styleId="1693" w:customStyle="1">
    <w:name w:val="Char Char1 Char Char Char Char Char Char"/>
    <w:basedOn w:val="1049"/>
    <w:qFormat/>
    <w:pPr>
      <w:ind w:firstLine="200"/>
      <w:jc w:val="left"/>
      <w:spacing w:after="160" w:line="240" w:lineRule="exact"/>
      <w:widowControl/>
    </w:pPr>
    <w:rPr>
      <w:rFonts w:eastAsia="仿宋_GB2312"/>
      <w:sz w:val="24"/>
    </w:rPr>
  </w:style>
  <w:style w:type="paragraph" w:styleId="1694" w:customStyle="1">
    <w:name w:val="标书_正文"/>
    <w:basedOn w:val="1049"/>
    <w:qFormat/>
    <w:pPr>
      <w:ind w:firstLine="560"/>
      <w:spacing w:line="400" w:lineRule="exact"/>
    </w:pPr>
    <w:rPr>
      <w:rFonts w:ascii="仿宋_GB2312" w:eastAsia="仿宋_GB2312" w:cs="宋体"/>
      <w:bCs/>
      <w:color w:val="000000"/>
      <w:sz w:val="28"/>
      <w:szCs w:val="28"/>
    </w:rPr>
  </w:style>
  <w:style w:type="paragraph" w:styleId="1695" w:customStyle="1">
    <w:name w:val="Char Char Char1 Char"/>
    <w:basedOn w:val="1049"/>
    <w:qFormat/>
    <w:pPr>
      <w:ind w:firstLine="200"/>
      <w:jc w:val="left"/>
      <w:spacing w:after="160" w:line="240" w:lineRule="exact"/>
      <w:widowControl/>
    </w:pPr>
    <w:rPr>
      <w:rFonts w:ascii="Verdana" w:hAnsi="Verdana" w:eastAsia="仿宋_GB2312"/>
      <w:sz w:val="24"/>
      <w:szCs w:val="20"/>
      <w:lang w:eastAsia="en-US"/>
    </w:rPr>
  </w:style>
  <w:style w:type="paragraph" w:styleId="1696" w:customStyle="1">
    <w:name w:val="Char Char Char1 Char1"/>
    <w:basedOn w:val="1049"/>
    <w:qFormat/>
    <w:pPr>
      <w:ind w:firstLine="200"/>
      <w:jc w:val="left"/>
      <w:spacing w:after="160" w:line="240" w:lineRule="exact"/>
      <w:widowControl/>
    </w:pPr>
    <w:rPr>
      <w:rFonts w:ascii="Verdana" w:hAnsi="Verdana" w:eastAsia="仿宋_GB2312"/>
      <w:sz w:val="24"/>
      <w:szCs w:val="20"/>
      <w:lang w:eastAsia="en-US"/>
    </w:rPr>
  </w:style>
  <w:style w:type="paragraph" w:styleId="1697" w:customStyle="1">
    <w:name w:val="xl25"/>
    <w:basedOn w:val="1049"/>
    <w:qFormat/>
    <w:pPr>
      <w:ind w:firstLine="200"/>
      <w:jc w:val="center"/>
      <w:spacing w:before="100" w:beforeAutospacing="1" w:after="100" w:afterAutospacing="1" w:line="440" w:lineRule="exact"/>
      <w:widowControl/>
    </w:pPr>
    <w:rPr>
      <w:rFonts w:ascii="宋体" w:hAnsi="宋体" w:eastAsia="仿宋_GB2312"/>
      <w:sz w:val="20"/>
      <w:szCs w:val="20"/>
    </w:rPr>
  </w:style>
  <w:style w:type="paragraph" w:styleId="1698" w:customStyle="1">
    <w:name w:val="编10号"/>
    <w:basedOn w:val="1049"/>
    <w:qFormat/>
    <w:pPr>
      <w:ind w:left="1620" w:hanging="360"/>
      <w:spacing w:line="440" w:lineRule="exact"/>
      <w:tabs>
        <w:tab w:val="left" w:pos="1620" w:leader="none"/>
      </w:tabs>
    </w:pPr>
    <w:rPr>
      <w:rFonts w:eastAsia="仿宋_GB2312"/>
      <w:sz w:val="24"/>
    </w:rPr>
  </w:style>
  <w:style w:type="character" w:styleId="1699" w:customStyle="1">
    <w:name w:val="三级 Char"/>
    <w:link w:val="1700"/>
    <w:qFormat/>
    <w:rPr>
      <w:rFonts w:ascii="Helvetica" w:hAnsi="Helvetica" w:eastAsia="Helvetica"/>
      <w:b/>
      <w:bCs/>
      <w:color w:val="000000"/>
      <w:sz w:val="32"/>
      <w:szCs w:val="32"/>
    </w:rPr>
  </w:style>
  <w:style w:type="paragraph" w:styleId="1700" w:customStyle="1">
    <w:name w:val="三级"/>
    <w:basedOn w:val="1052"/>
    <w:link w:val="1699"/>
    <w:qFormat/>
    <w:pPr>
      <w:ind w:left="840" w:hanging="420"/>
      <w:spacing w:before="240" w:after="240" w:line="293" w:lineRule="auto"/>
      <w:tabs>
        <w:tab w:val="left" w:pos="851" w:leader="none"/>
      </w:tabs>
    </w:pPr>
    <w:rPr>
      <w:rFonts w:ascii="Helvetica" w:hAnsi="Helvetica" w:eastAsia="Helvetica" w:cstheme="minorBidi"/>
      <w:color w:val="000000"/>
    </w:rPr>
  </w:style>
  <w:style w:type="paragraph" w:styleId="1701" w:customStyle="1">
    <w:name w:val="Char Char Char Char"/>
    <w:basedOn w:val="1049"/>
    <w:qFormat/>
    <w:pPr>
      <w:ind w:firstLine="200"/>
      <w:jc w:val="left"/>
      <w:spacing w:after="160" w:line="240" w:lineRule="exact"/>
      <w:widowControl/>
    </w:pPr>
    <w:rPr>
      <w:rFonts w:eastAsia="仿宋_GB2312"/>
      <w:sz w:val="24"/>
    </w:rPr>
  </w:style>
  <w:style w:type="paragraph" w:styleId="1702" w:customStyle="1">
    <w:name w:val="样式 正文缩进正文顶格悬挂表正文正文非缩进标题4正文1四号小四正文不缩进段1特点正文双线水上软件缩进...2"/>
    <w:basedOn w:val="1070"/>
    <w:qFormat/>
    <w:pPr>
      <w:ind w:left="1107" w:hanging="200"/>
      <w:spacing w:line="293" w:lineRule="auto"/>
      <w:tabs>
        <w:tab w:val="left" w:pos="360" w:leader="none"/>
      </w:tabs>
    </w:pPr>
    <w:rPr>
      <w:rFonts w:eastAsia="Dotum"/>
      <w:sz w:val="22"/>
      <w:szCs w:val="22"/>
    </w:rPr>
  </w:style>
  <w:style w:type="character" w:styleId="1703" w:customStyle="1">
    <w:name w:val="正文格式 Char"/>
    <w:link w:val="1704"/>
    <w:qFormat/>
    <w:rPr>
      <w:rFonts w:ascii="Gulim"/>
      <w:color w:val="000000"/>
      <w:sz w:val="24"/>
      <w:szCs w:val="32"/>
      <w:lang w:eastAsia="en-US"/>
    </w:rPr>
  </w:style>
  <w:style w:type="paragraph" w:styleId="1704" w:customStyle="1">
    <w:name w:val="正文格式"/>
    <w:basedOn w:val="1049"/>
    <w:link w:val="1703"/>
    <w:qFormat/>
    <w:pPr>
      <w:ind w:left="105" w:right="105" w:firstLine="482"/>
      <w:spacing w:line="400" w:lineRule="atLeast"/>
      <w:widowControl/>
    </w:pPr>
    <w:rPr>
      <w:rFonts w:ascii="Gulim" w:hAnsiTheme="minorHAnsi" w:eastAsiaTheme="minorEastAsia" w:cstheme="minorBidi"/>
      <w:color w:val="000000"/>
      <w:sz w:val="24"/>
      <w:szCs w:val="32"/>
      <w:lang w:eastAsia="en-US"/>
    </w:rPr>
  </w:style>
  <w:style w:type="paragraph" w:styleId="1705" w:customStyle="1">
    <w:name w:val="汇视源正文"/>
    <w:link w:val="1706"/>
    <w:qFormat/>
    <w:pPr>
      <w:ind w:firstLine="480"/>
      <w:jc w:val="both"/>
      <w:spacing w:line="360" w:lineRule="auto"/>
      <w:widowControl w:val="off"/>
    </w:pPr>
    <w:rPr>
      <w:rFonts w:cs="Wingdings"/>
      <w:sz w:val="24"/>
    </w:rPr>
  </w:style>
  <w:style w:type="character" w:styleId="1706" w:customStyle="1">
    <w:name w:val="汇视源正文 Char"/>
    <w:link w:val="1705"/>
    <w:qFormat/>
    <w:rPr>
      <w:rFonts w:ascii="Times New Roman" w:hAnsi="Times New Roman" w:eastAsia="宋体" w:cs="Wingdings"/>
      <w:sz w:val="24"/>
    </w:rPr>
  </w:style>
  <w:style w:type="paragraph" w:styleId="1707" w:customStyle="1">
    <w:name w:val="样式 标题 1H1PIM 1h1标书1L1bocSection Headl11Heading 0正文一级标..."/>
    <w:basedOn w:val="1050"/>
    <w:qFormat/>
    <w:pPr>
      <w:ind w:left="432" w:hanging="432"/>
      <w:jc w:val="left"/>
      <w:keepLines w:val="0"/>
      <w:pageBreakBefore/>
      <w:spacing w:line="400" w:lineRule="exact"/>
      <w:tabs>
        <w:tab w:val="left" w:pos="284" w:leader="none"/>
        <w:tab w:val="left" w:pos="360" w:leader="none"/>
        <w:tab w:val="left" w:pos="2977" w:leader="none"/>
      </w:tabs>
    </w:pPr>
    <w:rPr>
      <w:rFonts w:ascii="Wingdings" w:hAnsi="Wingdings" w:eastAsia="Courier" w:cs="Wingdings"/>
      <w:szCs w:val="20"/>
    </w:rPr>
  </w:style>
  <w:style w:type="paragraph" w:styleId="1708" w:customStyle="1">
    <w:name w:val="Char Char1 Char Char Char Char Char Char Char Char Char Char"/>
    <w:basedOn w:val="1049"/>
    <w:qFormat/>
    <w:pPr>
      <w:ind w:firstLine="200"/>
      <w:jc w:val="left"/>
      <w:spacing w:after="160" w:line="240" w:lineRule="exact"/>
      <w:widowControl/>
    </w:pPr>
    <w:rPr>
      <w:rFonts w:ascii="Verdana" w:hAnsi="Verdana" w:eastAsia="仿宋_GB2312"/>
      <w:sz w:val="24"/>
      <w:szCs w:val="20"/>
      <w:lang w:eastAsia="en-US"/>
    </w:rPr>
  </w:style>
  <w:style w:type="paragraph" w:styleId="1709" w:customStyle="1">
    <w:name w:val="aspnumfaautoadjustrightr"/>
    <w:qFormat/>
    <w:pPr>
      <w:ind w:firstLine="720"/>
      <w:jc w:val="both"/>
      <w:widowControl w:val="off"/>
    </w:pPr>
  </w:style>
  <w:style w:type="paragraph" w:styleId="1710" w:customStyle="1">
    <w:name w:val="列出段落111"/>
    <w:basedOn w:val="1049"/>
    <w:qFormat/>
    <w:pPr>
      <w:ind w:firstLine="200"/>
      <w:spacing w:line="360" w:lineRule="auto"/>
    </w:pPr>
    <w:rPr>
      <w:rFonts w:eastAsia="Raavi" w:cs="Shruti"/>
      <w:sz w:val="24"/>
    </w:rPr>
  </w:style>
  <w:style w:type="paragraph" w:styleId="1711" w:customStyle="1">
    <w:name w:val="标题2def"/>
    <w:basedOn w:val="1049"/>
    <w:qFormat/>
    <w:pPr>
      <w:ind w:firstLine="200"/>
      <w:jc w:val="center"/>
      <w:spacing w:before="160" w:after="200" w:line="360" w:lineRule="auto"/>
      <w:widowControl/>
      <w:outlineLvl w:val="0"/>
    </w:pPr>
    <w:rPr>
      <w:rFonts w:hAnsi="Wingdings"/>
      <w:b/>
      <w:sz w:val="32"/>
      <w:szCs w:val="20"/>
    </w:rPr>
  </w:style>
  <w:style w:type="paragraph" w:styleId="1712" w:customStyle="1">
    <w:name w:val="标题3def"/>
    <w:basedOn w:val="1052"/>
    <w:next w:val="1049"/>
    <w:qFormat/>
    <w:pPr>
      <w:spacing w:before="80" w:after="160" w:line="400" w:lineRule="exact"/>
    </w:pPr>
    <w:rPr>
      <w:rFonts w:ascii="Gulim" w:hAnsi="Wingdings" w:eastAsia="Gulim"/>
      <w:bCs w:val="0"/>
      <w:sz w:val="28"/>
      <w:szCs w:val="20"/>
    </w:rPr>
  </w:style>
  <w:style w:type="paragraph" w:styleId="1713" w:customStyle="1">
    <w:name w:val="af17cgridlangnp1033langf"/>
    <w:qFormat/>
    <w:pPr>
      <w:ind w:left="567" w:firstLine="510"/>
      <w:jc w:val="both"/>
      <w:spacing w:before="156" w:line="360" w:lineRule="atLeast"/>
      <w:widowControl w:val="off"/>
    </w:pPr>
  </w:style>
  <w:style w:type="paragraph" w:styleId="1714" w:customStyle="1">
    <w:name w:val="Char1 Char Char Char Char Char Char"/>
    <w:basedOn w:val="1049"/>
    <w:qFormat/>
    <w:pPr>
      <w:ind w:firstLine="200"/>
      <w:spacing w:line="440" w:lineRule="exact"/>
    </w:pPr>
    <w:rPr>
      <w:rFonts w:ascii="Tahoma" w:hAnsi="Tahoma" w:eastAsia="仿宋_GB2312"/>
      <w:sz w:val="24"/>
      <w:szCs w:val="20"/>
    </w:rPr>
  </w:style>
  <w:style w:type="paragraph" w:styleId="1715" w:customStyle="1">
    <w:name w:val="正文文本缩进 21"/>
    <w:basedOn w:val="1049"/>
    <w:qFormat/>
    <w:pPr>
      <w:ind w:firstLine="848"/>
      <w:spacing w:line="520" w:lineRule="exact"/>
    </w:pPr>
    <w:rPr>
      <w:rFonts w:ascii="Batang" w:hAnsi="宋体" w:eastAsia="Batang" w:cs="Batang"/>
      <w:sz w:val="28"/>
      <w:szCs w:val="22"/>
    </w:rPr>
  </w:style>
  <w:style w:type="paragraph" w:styleId="1716" w:customStyle="1">
    <w:name w:val="部分1"/>
    <w:basedOn w:val="1049"/>
    <w:qFormat/>
    <w:pPr>
      <w:ind w:firstLine="200"/>
      <w:jc w:val="center"/>
      <w:keepNext/>
      <w:pageBreakBefore/>
      <w:spacing w:line="360" w:lineRule="auto"/>
      <w:tabs>
        <w:tab w:val="left" w:pos="720" w:leader="none"/>
      </w:tabs>
      <w:outlineLvl w:val="0"/>
    </w:pPr>
    <w:rPr>
      <w:rFonts w:eastAsia="Batang"/>
      <w:b/>
      <w:sz w:val="36"/>
      <w:szCs w:val="20"/>
    </w:rPr>
  </w:style>
  <w:style w:type="paragraph" w:styleId="1717" w:customStyle="1">
    <w:name w:val="Char Char2 Char Char Char Char"/>
    <w:basedOn w:val="1074"/>
    <w:qFormat/>
    <w:pPr>
      <w:jc w:val="both"/>
      <w:spacing w:before="0" w:after="0" w:line="440" w:lineRule="exact"/>
      <w:shd w:val="clear" w:color="auto" w:fill="000080"/>
      <w:widowControl w:val="off"/>
    </w:pPr>
    <w:rPr>
      <w:rFonts w:ascii="Tahoma" w:hAnsi="Tahoma"/>
      <w:sz w:val="21"/>
      <w:szCs w:val="24"/>
    </w:rPr>
  </w:style>
  <w:style w:type="character" w:styleId="1718" w:customStyle="1">
    <w:name w:val="*正文 Char Char"/>
    <w:qFormat/>
    <w:rPr>
      <w:rFonts w:ascii="Wingdings" w:hAnsi="Wingdings" w:eastAsia="Helvetica" w:cs="Times New Roman"/>
      <w:sz w:val="28"/>
      <w:szCs w:val="24"/>
    </w:rPr>
  </w:style>
  <w:style w:type="paragraph" w:styleId="1719" w:customStyle="1">
    <w:name w:val="式样-正文"/>
    <w:basedOn w:val="1049"/>
    <w:link w:val="1720"/>
    <w:qFormat/>
    <w:pPr>
      <w:ind w:firstLine="560"/>
      <w:spacing w:line="293" w:lineRule="auto"/>
    </w:pPr>
    <w:rPr>
      <w:rFonts w:ascii="Wingdings" w:hAnsi="Wingdings" w:eastAsia="Courier"/>
      <w:sz w:val="28"/>
    </w:rPr>
  </w:style>
  <w:style w:type="character" w:styleId="1720" w:customStyle="1">
    <w:name w:val="式样-正文 字符"/>
    <w:link w:val="1719"/>
    <w:qFormat/>
    <w:rPr>
      <w:rFonts w:ascii="Wingdings" w:hAnsi="Wingdings" w:eastAsia="Courier" w:cs="Times New Roman"/>
      <w:sz w:val="28"/>
      <w:szCs w:val="24"/>
    </w:rPr>
  </w:style>
  <w:style w:type="paragraph" w:styleId="1721" w:customStyle="1">
    <w:name w:val="Char Char Char"/>
    <w:basedOn w:val="1074"/>
    <w:qFormat/>
    <w:pPr>
      <w:jc w:val="both"/>
      <w:spacing w:before="0" w:after="0" w:line="440" w:lineRule="exact"/>
      <w:shd w:val="clear" w:color="auto" w:fill="000080"/>
      <w:widowControl w:val="off"/>
    </w:pPr>
    <w:rPr>
      <w:rFonts w:ascii="Tahoma" w:hAnsi="Tahoma"/>
      <w:sz w:val="21"/>
      <w:szCs w:val="24"/>
    </w:rPr>
  </w:style>
  <w:style w:type="paragraph" w:styleId="1722" w:customStyle="1">
    <w:name w:val="Char Char Char 字元 字元"/>
    <w:basedOn w:val="1049"/>
    <w:qFormat/>
    <w:pPr>
      <w:ind w:firstLine="200"/>
      <w:spacing w:line="360" w:lineRule="auto"/>
    </w:pPr>
    <w:rPr>
      <w:rFonts w:eastAsia="仿宋_GB2312"/>
      <w:sz w:val="24"/>
      <w:szCs w:val="20"/>
    </w:rPr>
  </w:style>
  <w:style w:type="paragraph" w:styleId="1723" w:customStyle="1">
    <w:name w:val="Char Char2 Char Char"/>
    <w:basedOn w:val="1049"/>
    <w:qFormat/>
    <w:pPr>
      <w:ind w:firstLine="200"/>
      <w:jc w:val="center"/>
      <w:spacing w:line="400" w:lineRule="exact"/>
      <w:widowControl/>
    </w:pPr>
    <w:rPr>
      <w:rFonts w:ascii="Verdana" w:hAnsi="Verdana" w:eastAsia="仿宋_GB2312"/>
      <w:sz w:val="24"/>
      <w:szCs w:val="20"/>
      <w:lang w:eastAsia="en-US"/>
    </w:rPr>
  </w:style>
  <w:style w:type="paragraph" w:styleId="1724" w:customStyle="1">
    <w:name w:val="式样-列句"/>
    <w:basedOn w:val="1049"/>
    <w:qFormat/>
    <w:pPr>
      <w:ind w:left="720" w:firstLine="200"/>
      <w:spacing w:line="293" w:lineRule="auto"/>
      <w:tabs>
        <w:tab w:val="left" w:pos="720" w:leader="none"/>
      </w:tabs>
    </w:pPr>
    <w:rPr>
      <w:rFonts w:ascii="Wingdings" w:hAnsi="Wingdings" w:eastAsia="Courier"/>
      <w:sz w:val="28"/>
      <w:szCs w:val="20"/>
    </w:rPr>
  </w:style>
  <w:style w:type="paragraph" w:styleId="1725" w:customStyle="1">
    <w:name w:val="正文1.25"/>
    <w:basedOn w:val="1049"/>
    <w:qFormat/>
    <w:pPr>
      <w:ind w:firstLine="480"/>
      <w:spacing w:line="300" w:lineRule="auto"/>
    </w:pPr>
    <w:rPr>
      <w:rFonts w:eastAsia="Courier"/>
      <w:sz w:val="32"/>
      <w:szCs w:val="20"/>
    </w:rPr>
  </w:style>
  <w:style w:type="character" w:styleId="1726" w:customStyle="1">
    <w:name w:val="批注文字 字符1"/>
    <w:semiHidden/>
    <w:qFormat/>
    <w:rPr>
      <w:rFonts w:eastAsia="Wingdings"/>
      <w:sz w:val="21"/>
      <w:szCs w:val="24"/>
      <w:lang w:val="en-US" w:eastAsia="zh-CN" w:bidi="ar-SA"/>
    </w:rPr>
  </w:style>
  <w:style w:type="paragraph" w:styleId="1727" w:customStyle="1">
    <w:name w:val="样式19"/>
    <w:basedOn w:val="1049"/>
    <w:link w:val="1728"/>
    <w:qFormat/>
    <w:pPr>
      <w:ind w:firstLine="480"/>
      <w:spacing w:line="293" w:lineRule="auto"/>
      <w:widowControl/>
      <w:tabs>
        <w:tab w:val="left" w:pos="0" w:leader="none"/>
      </w:tabs>
    </w:pPr>
    <w:rPr>
      <w:rFonts w:ascii="MS Mincho" w:hAnsi="MS Mincho" w:eastAsia="Courier"/>
      <w:color w:val="000000"/>
      <w:sz w:val="32"/>
    </w:rPr>
  </w:style>
  <w:style w:type="character" w:styleId="1728" w:customStyle="1">
    <w:name w:val="样式19 Char"/>
    <w:link w:val="1727"/>
    <w:qFormat/>
    <w:rPr>
      <w:rFonts w:ascii="MS Mincho" w:hAnsi="MS Mincho" w:eastAsia="Courier" w:cs="Times New Roman"/>
      <w:color w:val="000000"/>
      <w:sz w:val="32"/>
      <w:szCs w:val="24"/>
    </w:rPr>
  </w:style>
  <w:style w:type="paragraph" w:styleId="1729" w:customStyle="1">
    <w:name w:val="Char Char27"/>
    <w:basedOn w:val="1049"/>
    <w:qFormat/>
    <w:pPr>
      <w:ind w:firstLine="200"/>
      <w:spacing w:line="360" w:lineRule="auto"/>
    </w:pPr>
    <w:rPr>
      <w:rFonts w:ascii="Arial" w:hAnsi="Arial" w:eastAsia="黑体"/>
      <w:sz w:val="20"/>
      <w:szCs w:val="21"/>
    </w:rPr>
  </w:style>
  <w:style w:type="paragraph" w:styleId="1730" w:customStyle="1">
    <w:name w:val="列出段落11"/>
    <w:basedOn w:val="1049"/>
    <w:uiPriority w:val="34"/>
    <w:qFormat/>
    <w:pPr>
      <w:ind w:firstLine="200"/>
      <w:spacing w:line="360" w:lineRule="auto"/>
    </w:pPr>
    <w:rPr>
      <w:rFonts w:eastAsia="楷体_GB2312" w:cs="Lucida Sans"/>
      <w:sz w:val="24"/>
    </w:rPr>
  </w:style>
  <w:style w:type="character" w:styleId="1731" w:customStyle="1">
    <w:name w:val="apple-style-span"/>
    <w:qFormat/>
  </w:style>
  <w:style w:type="paragraph" w:styleId="1732" w:customStyle="1">
    <w:name w:val="font9"/>
    <w:basedOn w:val="1049"/>
    <w:qFormat/>
    <w:pPr>
      <w:ind w:firstLine="200"/>
      <w:jc w:val="left"/>
      <w:spacing w:before="100" w:beforeAutospacing="1" w:after="100" w:afterAutospacing="1" w:line="440" w:lineRule="exact"/>
      <w:widowControl/>
    </w:pPr>
    <w:rPr>
      <w:rFonts w:ascii="仿宋_GB2312" w:hAnsi="宋体" w:eastAsia="仿宋_GB2312" w:cs="宋体"/>
      <w:color w:val="ff0000"/>
      <w:sz w:val="20"/>
      <w:szCs w:val="20"/>
    </w:rPr>
  </w:style>
  <w:style w:type="character" w:styleId="1733" w:customStyle="1">
    <w:name w:val="表格 Char Char"/>
    <w:qFormat/>
    <w:rPr>
      <w:rFonts w:ascii="Wingdings" w:hAnsi="Wingdings" w:eastAsia="Wingdings" w:cs="Times New Roman"/>
      <w:sz w:val="20"/>
      <w:szCs w:val="20"/>
    </w:rPr>
  </w:style>
  <w:style w:type="paragraph" w:styleId="1734" w:customStyle="1">
    <w:name w:val="font10"/>
    <w:basedOn w:val="1049"/>
    <w:qFormat/>
    <w:pPr>
      <w:ind w:firstLine="200"/>
      <w:jc w:val="left"/>
      <w:spacing w:before="100" w:beforeAutospacing="1" w:after="100" w:afterAutospacing="1" w:line="440" w:lineRule="exact"/>
      <w:widowControl/>
    </w:pPr>
    <w:rPr>
      <w:rFonts w:ascii="宋体" w:hAnsi="宋体" w:eastAsia="仿宋_GB2312" w:cs="宋体"/>
      <w:color w:val="ff0000"/>
      <w:sz w:val="20"/>
      <w:szCs w:val="20"/>
    </w:rPr>
  </w:style>
  <w:style w:type="character" w:styleId="1735" w:customStyle="1">
    <w:name w:val="style21"/>
    <w:qFormat/>
    <w:rPr>
      <w:sz w:val="15"/>
      <w:szCs w:val="15"/>
    </w:rPr>
  </w:style>
  <w:style w:type="character" w:styleId="1736" w:customStyle="1">
    <w:name w:val="font1"/>
    <w:qFormat/>
    <w:rPr>
      <w:color w:val="999999"/>
      <w:sz w:val="18"/>
      <w:szCs w:val="18"/>
      <w:u w:val="none"/>
    </w:rPr>
  </w:style>
  <w:style w:type="character" w:styleId="1737" w:customStyle="1">
    <w:name w:val="ca-3"/>
    <w:qFormat/>
  </w:style>
  <w:style w:type="character" w:styleId="1738" w:customStyle="1">
    <w:name w:val="Char Char"/>
    <w:qFormat/>
    <w:rPr>
      <w:rFonts w:hint="eastAsia" w:ascii="宋体" w:hAnsi="Courier New" w:eastAsia="宋体"/>
      <w:sz w:val="21"/>
      <w:lang w:val="en-US" w:eastAsia="zh-CN" w:bidi="ar-SA"/>
    </w:rPr>
  </w:style>
  <w:style w:type="character" w:styleId="1739" w:customStyle="1">
    <w:name w:val="style51"/>
    <w:qFormat/>
    <w:rPr>
      <w:sz w:val="21"/>
      <w:szCs w:val="21"/>
    </w:rPr>
  </w:style>
  <w:style w:type="character" w:styleId="1740" w:customStyle="1">
    <w:name w:val="Char Char1"/>
    <w:qFormat/>
    <w:rPr>
      <w:rFonts w:ascii="宋体" w:hAnsi="Courier New" w:eastAsia="宋体"/>
      <w:sz w:val="21"/>
      <w:lang w:val="en-US" w:eastAsia="zh-CN" w:bidi="ar-SA"/>
    </w:rPr>
  </w:style>
  <w:style w:type="character" w:styleId="1741" w:customStyle="1">
    <w:name w:val="H4 Char"/>
    <w:qFormat/>
    <w:rPr>
      <w:rFonts w:ascii="宋体" w:hAnsi="宋体" w:eastAsia="黑体"/>
      <w:b/>
      <w:bCs/>
      <w:color w:val="000000"/>
      <w:spacing w:val="-4"/>
      <w:sz w:val="24"/>
      <w:szCs w:val="30"/>
      <w:lang w:val="en-US" w:eastAsia="zh-CN" w:bidi="ar-SA"/>
    </w:rPr>
  </w:style>
  <w:style w:type="character" w:styleId="1742" w:customStyle="1">
    <w:name w:val="Char Char8"/>
    <w:qFormat/>
    <w:rPr>
      <w:rFonts w:ascii="宋体" w:eastAsia="宋体"/>
      <w:sz w:val="28"/>
      <w:lang w:val="en-US" w:eastAsia="zh-CN" w:bidi="ar-SA"/>
    </w:rPr>
  </w:style>
  <w:style w:type="character" w:styleId="1743" w:customStyle="1">
    <w:name w:val="Char Char7"/>
    <w:qFormat/>
    <w:rPr>
      <w:rFonts w:eastAsia="仿宋_GB2312"/>
      <w:sz w:val="24"/>
      <w:szCs w:val="24"/>
      <w:lang w:val="en-US" w:eastAsia="zh-CN" w:bidi="ar-SA"/>
    </w:rPr>
  </w:style>
  <w:style w:type="character" w:styleId="1744" w:customStyle="1">
    <w:name w:val="Char Char3"/>
    <w:qFormat/>
    <w:rPr>
      <w:rFonts w:eastAsia="仿宋_GB2312"/>
      <w:sz w:val="28"/>
      <w:szCs w:val="24"/>
      <w:lang w:val="en-US" w:eastAsia="zh-CN" w:bidi="ar-SA"/>
    </w:rPr>
  </w:style>
  <w:style w:type="character" w:styleId="1745" w:customStyle="1">
    <w:name w:val="bulletintext1"/>
    <w:qFormat/>
    <w:rPr>
      <w:rFonts w:hint="eastAsia" w:ascii="宋体" w:hAnsi="宋体" w:eastAsia="宋体"/>
      <w:sz w:val="18"/>
      <w:szCs w:val="18"/>
    </w:rPr>
  </w:style>
  <w:style w:type="character" w:styleId="1746" w:customStyle="1">
    <w:name w:val="tpc_content1"/>
    <w:qFormat/>
    <w:rPr>
      <w:sz w:val="20"/>
      <w:szCs w:val="20"/>
    </w:rPr>
  </w:style>
  <w:style w:type="character" w:styleId="1747" w:customStyle="1">
    <w:name w:val="Char Char11"/>
    <w:qFormat/>
    <w:rPr>
      <w:b/>
      <w:sz w:val="44"/>
    </w:rPr>
  </w:style>
  <w:style w:type="character" w:styleId="1748" w:customStyle="1">
    <w:name w:val="样式 首行缩进:  0 字符 字符"/>
    <w:qFormat/>
    <w:rPr>
      <w:rFonts w:ascii="Century" w:hAnsi="Century" w:eastAsia="Wingdings" w:cs="Wingdings"/>
      <w:sz w:val="24"/>
      <w:szCs w:val="28"/>
      <w:lang w:val="en-US" w:eastAsia="en-US" w:bidi="ar-SA"/>
    </w:rPr>
  </w:style>
  <w:style w:type="character" w:styleId="1749" w:customStyle="1">
    <w:name w:val="Char Char10"/>
    <w:qFormat/>
    <w:rPr>
      <w:b/>
      <w:sz w:val="28"/>
      <w:szCs w:val="28"/>
    </w:rPr>
  </w:style>
  <w:style w:type="character" w:styleId="1750" w:customStyle="1">
    <w:name w:val="正文文本缩进 2 Char"/>
    <w:qFormat/>
    <w:rPr>
      <w:rFonts w:eastAsia="Wingdings"/>
      <w:sz w:val="21"/>
      <w:szCs w:val="24"/>
      <w:lang w:val="en-US" w:eastAsia="zh-CN" w:bidi="ar-SA"/>
    </w:rPr>
  </w:style>
  <w:style w:type="paragraph" w:styleId="1751" w:customStyle="1">
    <w:name w:val="样式 首行缩进:  2 字符"/>
    <w:basedOn w:val="1049"/>
    <w:link w:val="1752"/>
    <w:qFormat/>
    <w:pPr>
      <w:ind w:firstLine="200"/>
      <w:jc w:val="left"/>
      <w:spacing w:line="293" w:lineRule="auto"/>
    </w:pPr>
    <w:rPr>
      <w:rFonts w:eastAsia="Courier" w:cs="Wingdings"/>
      <w:sz w:val="32"/>
      <w:szCs w:val="20"/>
    </w:rPr>
  </w:style>
  <w:style w:type="character" w:styleId="1752" w:customStyle="1">
    <w:name w:val="样式 首行缩进:  2 字符 字符"/>
    <w:link w:val="1751"/>
    <w:qFormat/>
    <w:rPr>
      <w:rFonts w:ascii="Times New Roman" w:hAnsi="Times New Roman" w:eastAsia="Courier" w:cs="Wingdings"/>
      <w:sz w:val="32"/>
    </w:rPr>
  </w:style>
  <w:style w:type="character" w:styleId="1753" w:customStyle="1">
    <w:name w:val="Char Char9"/>
    <w:qFormat/>
    <w:rPr>
      <w:b/>
      <w:sz w:val="24"/>
      <w:szCs w:val="24"/>
    </w:rPr>
  </w:style>
  <w:style w:type="character" w:styleId="1754" w:customStyle="1">
    <w:name w:val="style11"/>
    <w:qFormat/>
    <w:rPr>
      <w:b/>
      <w:bCs/>
      <w:color w:val="ff0000"/>
    </w:rPr>
  </w:style>
  <w:style w:type="character" w:styleId="1755" w:customStyle="1">
    <w:name w:val="日期 Char1"/>
    <w:semiHidden/>
    <w:qFormat/>
    <w:rPr>
      <w:rFonts w:ascii="Times New Roman" w:hAnsi="Times New Roman" w:eastAsia="Wingdings" w:cs="Times New Roman"/>
      <w:sz w:val="24"/>
      <w:szCs w:val="24"/>
    </w:rPr>
  </w:style>
  <w:style w:type="character" w:styleId="1756" w:customStyle="1">
    <w:name w:val="info"/>
    <w:qFormat/>
  </w:style>
  <w:style w:type="character" w:styleId="1757" w:customStyle="1">
    <w:name w:val="param-name"/>
    <w:qFormat/>
  </w:style>
  <w:style w:type="character" w:styleId="1758" w:customStyle="1">
    <w:name w:val="样式1 字符"/>
    <w:qFormat/>
    <w:rPr>
      <w:rFonts w:ascii="Century" w:hAnsi="Century" w:eastAsia="Wingdings" w:cs="Wingdings"/>
      <w:sz w:val="24"/>
      <w:szCs w:val="28"/>
      <w:lang w:val="en-US" w:eastAsia="en-US" w:bidi="ar-SA"/>
    </w:rPr>
  </w:style>
  <w:style w:type="paragraph" w:styleId="1759" w:customStyle="1">
    <w:name w:val="样式9"/>
    <w:link w:val="1760"/>
    <w:qFormat/>
    <w:pPr>
      <w:ind w:left="420" w:hanging="420"/>
    </w:pPr>
    <w:rPr>
      <w:rFonts w:ascii="Dotum" w:hAnsi="Dotum" w:eastAsia="Times New Roman"/>
      <w:b/>
      <w:sz w:val="21"/>
      <w:szCs w:val="22"/>
    </w:rPr>
  </w:style>
  <w:style w:type="character" w:styleId="1760" w:customStyle="1">
    <w:name w:val="样式9 Char"/>
    <w:link w:val="1759"/>
    <w:qFormat/>
    <w:rPr>
      <w:rFonts w:ascii="Dotum" w:hAnsi="Dotum" w:eastAsia="Times New Roman" w:cs="Times New Roman"/>
      <w:b/>
      <w:sz w:val="21"/>
      <w:szCs w:val="22"/>
    </w:rPr>
  </w:style>
  <w:style w:type="character" w:styleId="1761" w:customStyle="1">
    <w:name w:val="Date Char"/>
    <w:qFormat/>
    <w:rPr>
      <w:rFonts w:ascii="宋体"/>
      <w:sz w:val="21"/>
      <w:lang w:val="zh-CN"/>
    </w:rPr>
  </w:style>
  <w:style w:type="character" w:styleId="1762" w:customStyle="1">
    <w:name w:val="Plain Text Char"/>
    <w:qFormat/>
    <w:rPr>
      <w:rFonts w:ascii="宋体" w:hAnsi="Courier New" w:eastAsia="宋体"/>
      <w:sz w:val="21"/>
    </w:rPr>
  </w:style>
  <w:style w:type="character" w:styleId="1763" w:customStyle="1">
    <w:name w:val="Header Char"/>
    <w:qFormat/>
    <w:rPr>
      <w:rFonts w:ascii="Times New Roman" w:hAnsi="Times New Roman" w:eastAsia="宋体" w:cs="Times New Roman"/>
      <w:sz w:val="18"/>
      <w:szCs w:val="18"/>
    </w:rPr>
  </w:style>
  <w:style w:type="character" w:styleId="1764" w:customStyle="1">
    <w:name w:val="Comment Text Char"/>
    <w:qFormat/>
    <w:rPr>
      <w:rFonts w:ascii="Times New Roman" w:hAnsi="Times New Roman" w:eastAsia="宋体" w:cs="Times New Roman"/>
      <w:sz w:val="24"/>
      <w:szCs w:val="24"/>
      <w:lang w:val="zh-CN" w:eastAsia="zh-CN"/>
    </w:rPr>
  </w:style>
  <w:style w:type="paragraph" w:styleId="1765" w:customStyle="1">
    <w:name w:val="reader-word-layer reader-word-s6-18"/>
    <w:basedOn w:val="1049"/>
    <w:qFormat/>
    <w:pPr>
      <w:jc w:val="left"/>
      <w:spacing w:before="100" w:beforeAutospacing="1" w:after="100" w:afterAutospacing="1"/>
      <w:widowControl/>
    </w:pPr>
    <w:rPr>
      <w:rFonts w:ascii="宋体" w:hAnsi="宋体" w:cs="宋体"/>
      <w:sz w:val="24"/>
    </w:rPr>
  </w:style>
  <w:style w:type="paragraph" w:styleId="1766" w:customStyle="1">
    <w:name w:val="【正文】表格"/>
    <w:basedOn w:val="1049"/>
    <w:uiPriority w:val="99"/>
    <w:qFormat/>
    <w:pPr>
      <w:ind w:firstLine="420"/>
      <w:spacing w:line="360" w:lineRule="auto"/>
    </w:pPr>
    <w:rPr>
      <w:rFonts w:cs="Batang"/>
      <w:sz w:val="28"/>
      <w:szCs w:val="22"/>
    </w:rPr>
  </w:style>
  <w:style w:type="paragraph" w:styleId="1767" w:customStyle="1">
    <w:name w:val="实心圆点"/>
    <w:basedOn w:val="1080"/>
    <w:next w:val="1080"/>
    <w:qFormat/>
    <w:pPr>
      <w:ind w:firstLine="200"/>
      <w:spacing w:line="293" w:lineRule="auto"/>
    </w:pPr>
    <w:rPr>
      <w:rFonts w:ascii="Times New Roman" w:hAnsi="Times New Roman" w:eastAsia="Courier" w:cs="Times New Roman"/>
      <w:sz w:val="32"/>
      <w:szCs w:val="20"/>
    </w:rPr>
  </w:style>
  <w:style w:type="character" w:styleId="1768" w:customStyle="1">
    <w:name w:val="标题 1 Char"/>
    <w:uiPriority w:val="9"/>
    <w:qFormat/>
    <w:rPr>
      <w:rFonts w:ascii="Times New Roman" w:hAnsi="Times New Roman" w:eastAsia="Batang" w:cs="Wingdings"/>
      <w:bCs/>
      <w:sz w:val="44"/>
      <w:szCs w:val="44"/>
      <w:lang w:val="en-US" w:eastAsia="en-US" w:bidi="ar-SA"/>
    </w:rPr>
  </w:style>
  <w:style w:type="paragraph" w:styleId="1769" w:customStyle="1">
    <w:name w:val="样式 样式 样式 首行缩进:  0 字符 + 首行缩进:  2 字符 + 首行缩进:  2 字符"/>
    <w:basedOn w:val="1049"/>
    <w:qFormat/>
    <w:pPr>
      <w:ind w:firstLine="480"/>
      <w:jc w:val="left"/>
      <w:spacing w:line="293" w:lineRule="auto"/>
    </w:pPr>
    <w:rPr>
      <w:rFonts w:eastAsia="Courier" w:cs="Wingdings"/>
      <w:sz w:val="32"/>
      <w:szCs w:val="20"/>
    </w:rPr>
  </w:style>
  <w:style w:type="character" w:styleId="1770" w:customStyle="1">
    <w:name w:val="标题 2 Char Char Char"/>
    <w:qFormat/>
    <w:rPr>
      <w:rFonts w:ascii="MS Mincho" w:hAnsi="MS Mincho" w:eastAsia="Batang"/>
      <w:b/>
      <w:bCs/>
      <w:sz w:val="32"/>
      <w:szCs w:val="32"/>
      <w:lang w:val="en-US" w:eastAsia="zh-CN" w:bidi="ar-SA"/>
    </w:rPr>
  </w:style>
  <w:style w:type="paragraph" w:styleId="1771" w:customStyle="1">
    <w:name w:val="正文缩进2"/>
    <w:basedOn w:val="1049"/>
    <w:qFormat/>
    <w:pPr>
      <w:ind w:firstLine="200"/>
      <w:jc w:val="left"/>
      <w:spacing w:after="384" w:line="360" w:lineRule="auto"/>
      <w:widowControl/>
    </w:pPr>
    <w:rPr>
      <w:rFonts w:ascii="Wingdings" w:hAnsi="Dotum"/>
      <w:sz w:val="24"/>
      <w:szCs w:val="28"/>
    </w:rPr>
  </w:style>
  <w:style w:type="paragraph" w:styleId="1772" w:customStyle="1">
    <w:name w:val="_Style 11"/>
    <w:basedOn w:val="1049"/>
    <w:qFormat/>
    <w:pPr>
      <w:ind w:firstLine="200"/>
      <w:spacing w:line="440" w:lineRule="exact"/>
    </w:pPr>
    <w:rPr>
      <w:rFonts w:ascii="Vrinda" w:hAnsi="Vrinda" w:eastAsia="Gulim"/>
      <w:sz w:val="24"/>
      <w:szCs w:val="20"/>
    </w:rPr>
  </w:style>
  <w:style w:type="table" w:styleId="1773" w:customStyle="1">
    <w:name w:val="Paper"/>
    <w:basedOn w:val="1060"/>
    <w:uiPriority w:val="99"/>
    <w:qFormat/>
    <w:rPr>
      <w:rFonts w:ascii="Dotum" w:hAnsi="Dotum" w:eastAsia="Dotum"/>
    </w:rPr>
    <w:tblPr>
      <w:tblBorders>
        <w:top w:val="single" w:color="000000" w:sz="18" w:space="0"/>
        <w:bottom w:val="single" w:color="000000" w:sz="18" w:space="0"/>
        <w:insideH w:val="single" w:color="000000" w:sz="4" w:space="0"/>
        <w:insideV w:val="single" w:color="000000" w:sz="6" w:space="0"/>
      </w:tblBorders>
    </w:tblPr>
  </w:style>
  <w:style w:type="paragraph" w:styleId="1774" w:customStyle="1">
    <w:name w:val="表样式"/>
    <w:basedOn w:val="1139"/>
    <w:qFormat/>
    <w:pPr>
      <w:numPr>
        <w:ilvl w:val="1"/>
        <w:numId w:val="24"/>
      </w:numPr>
      <w:ind w:left="0" w:firstLine="0"/>
      <w:spacing w:line="360" w:lineRule="auto"/>
    </w:pPr>
    <w:rPr>
      <w:rFonts w:ascii="Batang" w:hAnsi="Batang" w:eastAsia="Batang"/>
      <w:szCs w:val="21"/>
    </w:rPr>
  </w:style>
  <w:style w:type="character" w:styleId="1775" w:customStyle="1">
    <w:name w:val="表格样式 Char"/>
    <w:qFormat/>
    <w:rPr>
      <w:rFonts w:ascii="Batang" w:hAnsi="Batang" w:eastAsia="Batang"/>
      <w:sz w:val="24"/>
      <w:szCs w:val="21"/>
    </w:rPr>
  </w:style>
  <w:style w:type="table" w:styleId="1776" w:customStyle="1">
    <w:name w:val="网格型3"/>
    <w:basedOn w:val="1060"/>
    <w:uiPriority w:val="59"/>
    <w:qFormat/>
    <w:rPr>
      <w:rFonts w:ascii="Dotum" w:hAnsi="Dotum" w:eastAsia="Dotum"/>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77" w:customStyle="1">
    <w:name w:val="网格型4"/>
    <w:basedOn w:val="1060"/>
    <w:uiPriority w:val="59"/>
    <w:qFormat/>
    <w:rPr>
      <w:rFonts w:ascii="Dotum" w:hAnsi="Dotum" w:eastAsia="Dotum"/>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78" w:customStyle="1">
    <w:name w:val="网格型5"/>
    <w:basedOn w:val="1060"/>
    <w:uiPriority w:val="59"/>
    <w:qFormat/>
    <w:rPr>
      <w:rFonts w:ascii="Dotum" w:hAnsi="Dotum" w:eastAsia="Dotum"/>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79" w:customStyle="1">
    <w:name w:val="网格型6"/>
    <w:basedOn w:val="1060"/>
    <w:uiPriority w:val="59"/>
    <w:qFormat/>
    <w:rPr>
      <w:rFonts w:ascii="Dotum" w:hAnsi="Dotum" w:eastAsia="Dotum"/>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80" w:customStyle="1">
    <w:name w:val="网格型7"/>
    <w:basedOn w:val="1060"/>
    <w:uiPriority w:val="59"/>
    <w:qFormat/>
    <w:rPr>
      <w:rFonts w:ascii="Dotum" w:hAnsi="Dotum" w:eastAsia="Dotum"/>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81" w:customStyle="1">
    <w:name w:val="正文段"/>
    <w:basedOn w:val="1049"/>
    <w:link w:val="1782"/>
    <w:qFormat/>
    <w:pPr>
      <w:ind w:firstLine="200"/>
      <w:spacing w:line="440" w:lineRule="exact"/>
      <w:widowControl/>
    </w:pPr>
    <w:rPr>
      <w:sz w:val="24"/>
      <w:szCs w:val="20"/>
    </w:rPr>
  </w:style>
  <w:style w:type="character" w:styleId="1782" w:customStyle="1">
    <w:name w:val="正文段 Char"/>
    <w:link w:val="1781"/>
    <w:qFormat/>
    <w:rPr>
      <w:rFonts w:ascii="Times New Roman" w:hAnsi="Times New Roman" w:eastAsia="宋体" w:cs="Times New Roman"/>
      <w:sz w:val="24"/>
    </w:rPr>
  </w:style>
  <w:style w:type="paragraph" w:styleId="1783" w:customStyle="1">
    <w:name w:val="自定义样式 正文"/>
    <w:basedOn w:val="1049"/>
    <w:qFormat/>
    <w:pPr>
      <w:ind w:firstLine="200"/>
      <w:spacing w:line="360" w:lineRule="auto"/>
    </w:pPr>
    <w:rPr>
      <w:rFonts w:ascii="MS Mincho" w:hAnsi="MS Mincho" w:cs="Wingdings"/>
      <w:bCs/>
      <w:sz w:val="28"/>
    </w:rPr>
  </w:style>
  <w:style w:type="paragraph" w:styleId="1784" w:customStyle="1">
    <w:name w:val="reader-word-layer reader-word-s2-21"/>
    <w:basedOn w:val="1049"/>
    <w:qFormat/>
    <w:pPr>
      <w:jc w:val="left"/>
      <w:spacing w:before="100" w:beforeAutospacing="1" w:after="100" w:afterAutospacing="1"/>
      <w:widowControl/>
    </w:pPr>
    <w:rPr>
      <w:rFonts w:ascii="宋体" w:hAnsi="宋体" w:cs="宋体"/>
      <w:sz w:val="24"/>
    </w:rPr>
  </w:style>
  <w:style w:type="paragraph" w:styleId="1785" w:customStyle="1">
    <w:name w:val="reader-word-layer reader-word-s6-19"/>
    <w:basedOn w:val="1049"/>
    <w:qFormat/>
    <w:pPr>
      <w:jc w:val="left"/>
      <w:spacing w:before="100" w:beforeAutospacing="1" w:after="100" w:afterAutospacing="1"/>
      <w:widowControl/>
    </w:pPr>
    <w:rPr>
      <w:rFonts w:ascii="宋体" w:hAnsi="宋体" w:cs="宋体"/>
      <w:sz w:val="24"/>
    </w:rPr>
  </w:style>
  <w:style w:type="paragraph" w:styleId="1786" w:customStyle="1">
    <w:name w:val="正文样式小四号"/>
    <w:qFormat/>
    <w:pPr>
      <w:ind w:firstLine="200"/>
      <w:spacing w:line="360" w:lineRule="auto"/>
    </w:pPr>
    <w:rPr>
      <w:sz w:val="24"/>
      <w:szCs w:val="24"/>
    </w:rPr>
  </w:style>
  <w:style w:type="paragraph" w:styleId="1787" w:customStyle="1">
    <w:name w:val="正文（缩进2汉字）"/>
    <w:basedOn w:val="1049"/>
    <w:link w:val="1788"/>
    <w:qFormat/>
    <w:pPr>
      <w:ind w:left="120" w:firstLine="494"/>
      <w:spacing w:before="100" w:beforeAutospacing="1" w:after="100" w:afterAutospacing="1" w:line="440" w:lineRule="exact"/>
      <w:tabs>
        <w:tab w:val="left" w:pos="525" w:leader="none"/>
      </w:tabs>
    </w:pPr>
    <w:rPr>
      <w:rFonts w:ascii="Wingdings"/>
      <w:szCs w:val="20"/>
    </w:rPr>
  </w:style>
  <w:style w:type="character" w:styleId="1788" w:customStyle="1">
    <w:name w:val="正文（缩进2汉字） Char"/>
    <w:link w:val="1787"/>
    <w:qFormat/>
    <w:rPr>
      <w:rFonts w:ascii="Wingdings" w:hAnsi="Times New Roman" w:eastAsia="宋体" w:cs="Times New Roman"/>
      <w:sz w:val="21"/>
    </w:rPr>
  </w:style>
  <w:style w:type="paragraph" w:styleId="1789" w:customStyle="1">
    <w:name w:val="项目排列"/>
    <w:basedOn w:val="1049"/>
    <w:link w:val="1790"/>
    <w:qFormat/>
    <w:pPr>
      <w:ind w:left="900" w:hanging="420"/>
      <w:spacing w:line="300" w:lineRule="auto"/>
      <w:tabs>
        <w:tab w:val="left" w:pos="900" w:leader="none"/>
      </w:tabs>
    </w:pPr>
    <w:rPr>
      <w:sz w:val="24"/>
    </w:rPr>
  </w:style>
  <w:style w:type="character" w:styleId="1790" w:customStyle="1">
    <w:name w:val="项目排列 Char"/>
    <w:link w:val="1789"/>
    <w:qFormat/>
    <w:rPr>
      <w:rFonts w:ascii="Times New Roman" w:hAnsi="Times New Roman" w:eastAsia="宋体" w:cs="Times New Roman"/>
      <w:sz w:val="24"/>
      <w:szCs w:val="24"/>
    </w:rPr>
  </w:style>
  <w:style w:type="paragraph" w:styleId="1791" w:customStyle="1">
    <w:name w:val="z-窗体顶端1"/>
    <w:basedOn w:val="1049"/>
    <w:next w:val="1049"/>
    <w:link w:val="1792"/>
    <w:uiPriority w:val="99"/>
    <w:unhideWhenUsed/>
    <w:qFormat/>
    <w:pPr>
      <w:jc w:val="center"/>
      <w:spacing w:line="360" w:lineRule="auto"/>
      <w:widowControl/>
      <w:pBdr>
        <w:bottom w:val="single" w:color="auto" w:sz="6" w:space="1"/>
      </w:pBdr>
    </w:pPr>
    <w:rPr>
      <w:rFonts w:ascii="MS Mincho" w:hAnsi="MS Mincho" w:cs="MS Mincho"/>
      <w:vanish/>
      <w:sz w:val="16"/>
      <w:szCs w:val="16"/>
    </w:rPr>
  </w:style>
  <w:style w:type="character" w:styleId="1792" w:customStyle="1">
    <w:name w:val="z-窗体顶端 Char1"/>
    <w:basedOn w:val="1059"/>
    <w:link w:val="1791"/>
    <w:uiPriority w:val="99"/>
    <w:qFormat/>
    <w:rPr>
      <w:rFonts w:ascii="MS Mincho" w:hAnsi="MS Mincho" w:eastAsia="宋体" w:cs="MS Mincho"/>
      <w:vanish/>
      <w:sz w:val="16"/>
      <w:szCs w:val="16"/>
    </w:rPr>
  </w:style>
  <w:style w:type="paragraph" w:styleId="1793" w:customStyle="1">
    <w:name w:val="z-窗体底端1"/>
    <w:basedOn w:val="1049"/>
    <w:next w:val="1049"/>
    <w:link w:val="1794"/>
    <w:uiPriority w:val="99"/>
    <w:unhideWhenUsed/>
    <w:qFormat/>
    <w:pPr>
      <w:jc w:val="center"/>
      <w:spacing w:line="360" w:lineRule="auto"/>
      <w:widowControl/>
      <w:pBdr>
        <w:top w:val="single" w:color="auto" w:sz="6" w:space="1"/>
      </w:pBdr>
    </w:pPr>
    <w:rPr>
      <w:rFonts w:ascii="MS Mincho" w:hAnsi="MS Mincho" w:cs="MS Mincho"/>
      <w:vanish/>
      <w:sz w:val="16"/>
      <w:szCs w:val="16"/>
    </w:rPr>
  </w:style>
  <w:style w:type="character" w:styleId="1794" w:customStyle="1">
    <w:name w:val="z-窗体底端 Char1"/>
    <w:basedOn w:val="1059"/>
    <w:link w:val="1793"/>
    <w:uiPriority w:val="99"/>
    <w:qFormat/>
    <w:rPr>
      <w:rFonts w:ascii="MS Mincho" w:hAnsi="MS Mincho" w:eastAsia="宋体" w:cs="MS Mincho"/>
      <w:vanish/>
      <w:sz w:val="16"/>
      <w:szCs w:val="16"/>
    </w:rPr>
  </w:style>
  <w:style w:type="paragraph" w:styleId="1795" w:customStyle="1">
    <w:name w:val="reader-word-layer reader-word-s6-10"/>
    <w:basedOn w:val="1049"/>
    <w:qFormat/>
    <w:pPr>
      <w:jc w:val="left"/>
      <w:spacing w:before="100" w:beforeAutospacing="1" w:after="100" w:afterAutospacing="1"/>
      <w:widowControl/>
    </w:pPr>
    <w:rPr>
      <w:rFonts w:ascii="宋体" w:hAnsi="宋体" w:cs="宋体"/>
      <w:sz w:val="24"/>
    </w:rPr>
  </w:style>
  <w:style w:type="paragraph" w:styleId="1796" w:customStyle="1">
    <w:name w:val="reader-word-layer reader-word-s2-23"/>
    <w:basedOn w:val="1049"/>
    <w:qFormat/>
    <w:pPr>
      <w:jc w:val="left"/>
      <w:spacing w:before="100" w:beforeAutospacing="1" w:after="100" w:afterAutospacing="1"/>
      <w:widowControl/>
    </w:pPr>
    <w:rPr>
      <w:rFonts w:ascii="宋体" w:hAnsi="宋体" w:cs="宋体"/>
      <w:sz w:val="24"/>
    </w:rPr>
  </w:style>
  <w:style w:type="paragraph" w:styleId="1797" w:customStyle="1">
    <w:name w:val="样式 小四 行距: 1.5 倍行距 首行缩进:  2 字符"/>
    <w:basedOn w:val="1049"/>
    <w:qFormat/>
    <w:pPr>
      <w:ind w:firstLine="480"/>
      <w:spacing w:line="360" w:lineRule="auto"/>
    </w:pPr>
    <w:rPr>
      <w:rFonts w:eastAsia="Gulim" w:cs="Wingdings"/>
      <w:sz w:val="24"/>
      <w:szCs w:val="20"/>
    </w:rPr>
  </w:style>
  <w:style w:type="paragraph" w:styleId="1798" w:customStyle="1">
    <w:name w:val="文档正文"/>
    <w:basedOn w:val="1049"/>
    <w:link w:val="1799"/>
    <w:qFormat/>
    <w:pPr>
      <w:ind w:firstLine="567"/>
      <w:spacing w:line="440" w:lineRule="exact"/>
    </w:pPr>
    <w:rPr>
      <w:rFonts w:ascii="Cordia New" w:hAnsi="Cordia New"/>
      <w:sz w:val="24"/>
    </w:rPr>
  </w:style>
  <w:style w:type="character" w:styleId="1799" w:customStyle="1">
    <w:name w:val="文档正文 Char1"/>
    <w:link w:val="1798"/>
    <w:qFormat/>
    <w:rPr>
      <w:rFonts w:ascii="Cordia New" w:hAnsi="Cordia New" w:eastAsia="宋体" w:cs="Times New Roman"/>
      <w:sz w:val="24"/>
      <w:szCs w:val="24"/>
    </w:rPr>
  </w:style>
  <w:style w:type="paragraph" w:styleId="1800" w:customStyle="1">
    <w:name w:val="自定义表格文字"/>
    <w:basedOn w:val="1049"/>
    <w:qFormat/>
    <w:pPr>
      <w:ind w:firstLine="200"/>
      <w:jc w:val="left"/>
      <w:spacing w:before="60" w:after="60" w:line="320" w:lineRule="exact"/>
    </w:pPr>
    <w:rPr>
      <w:rFonts w:ascii="Wingdings" w:eastAsia="Raavi"/>
      <w:sz w:val="24"/>
    </w:rPr>
  </w:style>
  <w:style w:type="paragraph" w:styleId="1801" w:customStyle="1">
    <w:name w:val="默认段落字体 Para Char"/>
    <w:basedOn w:val="1049"/>
    <w:qFormat/>
    <w:pPr>
      <w:ind w:firstLine="480"/>
      <w:spacing w:line="360" w:lineRule="auto"/>
    </w:pPr>
    <w:rPr>
      <w:rFonts w:ascii="Wingdings" w:hAnsi="Wingdings"/>
      <w:sz w:val="24"/>
      <w:szCs w:val="20"/>
    </w:rPr>
  </w:style>
  <w:style w:type="paragraph" w:styleId="1802" w:customStyle="1">
    <w:name w:val="正文缩进 New"/>
    <w:basedOn w:val="1049"/>
    <w:qFormat/>
    <w:pPr>
      <w:ind w:firstLine="420"/>
      <w:spacing w:line="440" w:lineRule="exact"/>
    </w:pPr>
    <w:rPr>
      <w:rFonts w:eastAsia="Gulim"/>
      <w:sz w:val="24"/>
      <w:szCs w:val="20"/>
    </w:rPr>
  </w:style>
  <w:style w:type="paragraph" w:styleId="1803" w:customStyle="1">
    <w:name w:val="正文 New New New New New New New New New New New New New New New New New New New New New New New New New"/>
    <w:qFormat/>
    <w:pPr>
      <w:jc w:val="both"/>
      <w:spacing w:line="440" w:lineRule="exact"/>
      <w:widowControl w:val="off"/>
    </w:pPr>
    <w:rPr>
      <w:sz w:val="28"/>
      <w:szCs w:val="24"/>
    </w:rPr>
  </w:style>
  <w:style w:type="paragraph" w:styleId="1804" w:customStyle="1">
    <w:name w:val="标准小三"/>
    <w:basedOn w:val="1049"/>
    <w:qFormat/>
    <w:pPr>
      <w:ind w:firstLine="200"/>
      <w:spacing w:line="700" w:lineRule="exact"/>
    </w:pPr>
    <w:rPr>
      <w:rFonts w:ascii="Wingdings" w:hAnsi="MS Mincho" w:eastAsia="Gulim"/>
      <w:sz w:val="30"/>
      <w:szCs w:val="32"/>
    </w:rPr>
  </w:style>
  <w:style w:type="paragraph" w:styleId="1805" w:customStyle="1">
    <w:name w:val="heidian"/>
    <w:basedOn w:val="1049"/>
    <w:link w:val="1806"/>
    <w:qFormat/>
    <w:pPr>
      <w:numPr>
        <w:numId w:val="29"/>
      </w:numPr>
      <w:ind w:left="0" w:firstLine="0"/>
      <w:spacing w:line="360" w:lineRule="auto"/>
    </w:pPr>
    <w:rPr>
      <w:sz w:val="24"/>
      <w:szCs w:val="20"/>
    </w:rPr>
  </w:style>
  <w:style w:type="character" w:styleId="1806" w:customStyle="1">
    <w:name w:val="heidian Char"/>
    <w:link w:val="1805"/>
    <w:qFormat/>
    <w:rPr>
      <w:sz w:val="24"/>
    </w:rPr>
  </w:style>
  <w:style w:type="paragraph" w:styleId="1807" w:customStyle="1">
    <w:name w:val="正文 New"/>
    <w:qFormat/>
    <w:pPr>
      <w:jc w:val="both"/>
      <w:widowControl w:val="off"/>
    </w:pPr>
    <w:rPr>
      <w:sz w:val="21"/>
    </w:rPr>
  </w:style>
  <w:style w:type="paragraph" w:styleId="1808" w:customStyle="1">
    <w:name w:val="正文 New New"/>
    <w:qFormat/>
    <w:pPr>
      <w:jc w:val="both"/>
      <w:widowControl w:val="off"/>
    </w:pPr>
    <w:rPr>
      <w:sz w:val="21"/>
    </w:rPr>
  </w:style>
  <w:style w:type="paragraph" w:styleId="1809" w:customStyle="1">
    <w:name w:val="样式 列表编号 + 段后: 0.5 行"/>
    <w:basedOn w:val="1069"/>
    <w:qFormat/>
    <w:pPr>
      <w:ind w:left="425" w:hanging="425"/>
      <w:tabs>
        <w:tab w:val="left" w:pos="840" w:leader="none"/>
      </w:tabs>
    </w:pPr>
    <w:rPr>
      <w:rFonts w:cs="Wingdings"/>
    </w:rPr>
  </w:style>
  <w:style w:type="paragraph" w:styleId="1810" w:customStyle="1">
    <w:name w:val="正文缩近"/>
    <w:basedOn w:val="1049"/>
    <w:qFormat/>
    <w:pPr>
      <w:ind w:firstLine="608"/>
      <w:spacing w:line="540" w:lineRule="atLeast"/>
    </w:pPr>
    <w:rPr>
      <w:rFonts w:ascii="Gulim" w:eastAsia="Gulim" w:cs="Wingdings"/>
      <w:sz w:val="30"/>
      <w:szCs w:val="20"/>
    </w:rPr>
  </w:style>
  <w:style w:type="paragraph" w:styleId="1811" w:customStyle="1">
    <w:name w:val="样式5"/>
    <w:basedOn w:val="1049"/>
    <w:qFormat/>
    <w:pPr>
      <w:ind w:left="2" w:firstLine="480"/>
      <w:spacing w:line="440" w:lineRule="exact"/>
    </w:pPr>
    <w:rPr>
      <w:rFonts w:ascii="Gulim" w:hAnsi="Helvetica" w:eastAsia="Gulim"/>
      <w:sz w:val="24"/>
    </w:rPr>
  </w:style>
  <w:style w:type="paragraph" w:styleId="1812" w:customStyle="1">
    <w:name w:val="样式4"/>
    <w:basedOn w:val="1049"/>
    <w:qFormat/>
    <w:pPr>
      <w:ind w:firstLine="420"/>
      <w:jc w:val="center"/>
      <w:spacing w:line="360" w:lineRule="auto"/>
      <w:outlineLvl w:val="2"/>
    </w:pPr>
    <w:rPr>
      <w:rFonts w:ascii="Gulim" w:hAnsi="Helvetica" w:eastAsia="Gulim"/>
      <w:b/>
      <w:sz w:val="32"/>
      <w:szCs w:val="32"/>
    </w:rPr>
  </w:style>
  <w:style w:type="paragraph" w:styleId="1813" w:customStyle="1">
    <w:name w:val="正文缩进2格"/>
    <w:basedOn w:val="1049"/>
    <w:link w:val="1814"/>
    <w:qFormat/>
    <w:pPr>
      <w:ind w:firstLine="639"/>
      <w:spacing w:line="600" w:lineRule="exact"/>
    </w:pPr>
    <w:rPr>
      <w:rFonts w:ascii="Gulim" w:hAnsi="Wingdings" w:eastAsia="Gulim"/>
      <w:sz w:val="31"/>
      <w:szCs w:val="20"/>
    </w:rPr>
  </w:style>
  <w:style w:type="character" w:styleId="1814" w:customStyle="1">
    <w:name w:val="正文缩进2格 Char"/>
    <w:link w:val="1813"/>
    <w:qFormat/>
    <w:rPr>
      <w:rFonts w:ascii="Gulim" w:hAnsi="Wingdings" w:eastAsia="Gulim" w:cs="Times New Roman"/>
      <w:sz w:val="31"/>
    </w:rPr>
  </w:style>
  <w:style w:type="character" w:styleId="1815" w:customStyle="1">
    <w:name w:val="样式 仿宋 三号"/>
    <w:semiHidden/>
    <w:qFormat/>
    <w:rPr>
      <w:rFonts w:ascii="Helvetica" w:hAnsi="Helvetica" w:eastAsia="Gulim"/>
      <w:sz w:val="32"/>
    </w:rPr>
  </w:style>
  <w:style w:type="paragraph" w:styleId="1816" w:customStyle="1">
    <w:name w:val="邓佩富"/>
    <w:basedOn w:val="1049"/>
    <w:link w:val="1817"/>
    <w:qFormat/>
    <w:pPr>
      <w:spacing w:line="360" w:lineRule="auto"/>
    </w:pPr>
    <w:rPr>
      <w:sz w:val="24"/>
    </w:rPr>
  </w:style>
  <w:style w:type="character" w:styleId="1817" w:customStyle="1">
    <w:name w:val="邓佩富 Char"/>
    <w:link w:val="1816"/>
    <w:qFormat/>
    <w:rPr>
      <w:rFonts w:ascii="Times New Roman" w:hAnsi="Times New Roman" w:eastAsia="宋体" w:cs="Times New Roman"/>
      <w:sz w:val="24"/>
      <w:szCs w:val="24"/>
    </w:rPr>
  </w:style>
  <w:style w:type="paragraph" w:styleId="1818" w:customStyle="1">
    <w:name w:val="正文1级"/>
    <w:link w:val="1819"/>
    <w:qFormat/>
    <w:pPr>
      <w:ind w:left="839" w:hanging="419"/>
      <w:jc w:val="both"/>
      <w:spacing w:after="60" w:line="400" w:lineRule="exact"/>
      <w:widowControl w:val="off"/>
      <w:tabs>
        <w:tab w:val="left" w:pos="0" w:leader="none"/>
        <w:tab w:val="left" w:pos="420" w:leader="none"/>
      </w:tabs>
    </w:pPr>
    <w:rPr>
      <w:bCs/>
      <w:sz w:val="24"/>
      <w:szCs w:val="44"/>
    </w:rPr>
  </w:style>
  <w:style w:type="character" w:styleId="1819" w:customStyle="1">
    <w:name w:val="正文1级 Char Char"/>
    <w:link w:val="1818"/>
    <w:qFormat/>
    <w:rPr>
      <w:rFonts w:ascii="Times New Roman" w:hAnsi="Times New Roman" w:eastAsia="宋体" w:cs="Times New Roman"/>
      <w:bCs/>
      <w:sz w:val="24"/>
      <w:szCs w:val="44"/>
    </w:rPr>
  </w:style>
  <w:style w:type="paragraph" w:styleId="1820" w:customStyle="1">
    <w:name w:val="itemlistintable"/>
    <w:basedOn w:val="1049"/>
    <w:qFormat/>
    <w:pPr>
      <w:jc w:val="left"/>
      <w:spacing w:before="100" w:beforeAutospacing="1" w:after="100" w:afterAutospacing="1"/>
      <w:widowControl/>
    </w:pPr>
    <w:rPr>
      <w:rFonts w:ascii="宋体" w:hAnsi="宋体" w:cs="宋体"/>
      <w:sz w:val="24"/>
    </w:rPr>
  </w:style>
  <w:style w:type="paragraph" w:styleId="1821" w:customStyle="1">
    <w:name w:val="--规划正文"/>
    <w:basedOn w:val="1049"/>
    <w:qFormat/>
    <w:pPr>
      <w:ind w:firstLine="200"/>
    </w:pPr>
    <w:rPr>
      <w:szCs w:val="20"/>
    </w:rPr>
  </w:style>
  <w:style w:type="paragraph" w:styleId="1822" w:customStyle="1">
    <w:name w:val="列表_箭头"/>
    <w:basedOn w:val="1049"/>
    <w:qFormat/>
    <w:pPr>
      <w:ind w:left="840" w:hanging="420"/>
      <w:spacing w:before="50" w:after="50" w:line="360" w:lineRule="auto"/>
      <w:tabs>
        <w:tab w:val="left" w:pos="840" w:leader="none"/>
      </w:tabs>
    </w:pPr>
    <w:rPr>
      <w:rFonts w:ascii="Wingdings" w:hAnsi="Wingdings"/>
      <w:sz w:val="24"/>
      <w:szCs w:val="20"/>
    </w:rPr>
  </w:style>
  <w:style w:type="table" w:styleId="1823" w:customStyle="1">
    <w:name w:val="无格式表格 31"/>
    <w:basedOn w:val="1060"/>
    <w:uiPriority w:val="43"/>
    <w:qFormat/>
    <w:rPr>
      <w:rFonts w:ascii="Dotum" w:hAnsi="Dotum" w:eastAsia="Dotum"/>
    </w:rPr>
    <w:tblPr/>
    <w:tblStylePr w:type="band1Horz">
      <w:tcPr>
        <w:shd w:val="clear" w:color="auto" w:fill="f2f2f2"/>
      </w:tcPr>
    </w:tblStylePr>
    <w:tblStylePr w:type="band1Vert">
      <w:tcPr>
        <w:shd w:val="clear" w:color="auto" w:fill="f2f2f2"/>
      </w:tcPr>
    </w:tblStylePr>
    <w:tblStylePr w:type="firstCol">
      <w:rPr>
        <w:b/>
        <w:bCs/>
        <w:caps/>
      </w:rPr>
      <w:tcPr>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b/>
        <w:bCs/>
        <w:caps/>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bCs/>
        <w:cap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ap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824" w:customStyle="1">
    <w:name w:val="表格正文样式"/>
    <w:basedOn w:val="1049"/>
    <w:link w:val="1825"/>
    <w:qFormat/>
    <w:pPr>
      <w:jc w:val="left"/>
      <w:widowControl/>
    </w:pPr>
    <w:rPr>
      <w:rFonts w:ascii="Dotum" w:hAnsi="Dotum" w:eastAsia="Dotum"/>
      <w:lang w:bidi="en-US"/>
    </w:rPr>
  </w:style>
  <w:style w:type="character" w:styleId="1825" w:customStyle="1">
    <w:name w:val="表格正文样式 Char"/>
    <w:link w:val="1824"/>
    <w:qFormat/>
    <w:rPr>
      <w:rFonts w:ascii="Dotum" w:hAnsi="Dotum" w:eastAsia="Dotum" w:cs="Times New Roman"/>
      <w:sz w:val="21"/>
      <w:szCs w:val="24"/>
      <w:lang w:bidi="en-US"/>
    </w:rPr>
  </w:style>
  <w:style w:type="character" w:styleId="1826" w:customStyle="1">
    <w:name w:val="正文文本 2 Char"/>
    <w:qFormat/>
    <w:rPr>
      <w:rFonts w:ascii="Sendnya" w:eastAsia="Sendnya"/>
      <w:bCs/>
      <w:sz w:val="72"/>
      <w:szCs w:val="84"/>
      <w:lang w:val="en-US" w:eastAsia="zh-CN" w:bidi="ar-SA"/>
    </w:rPr>
  </w:style>
  <w:style w:type="paragraph" w:styleId="1827" w:customStyle="1">
    <w:name w:val="KSERT"/>
    <w:basedOn w:val="1049"/>
    <w:link w:val="1828"/>
    <w:qFormat/>
    <w:pPr>
      <w:ind w:firstLine="200"/>
      <w:spacing w:line="360" w:lineRule="auto"/>
    </w:pPr>
    <w:rPr>
      <w:sz w:val="24"/>
    </w:rPr>
  </w:style>
  <w:style w:type="character" w:styleId="1828" w:customStyle="1">
    <w:name w:val="KSERT Char Char"/>
    <w:link w:val="1827"/>
    <w:qFormat/>
    <w:rPr>
      <w:rFonts w:ascii="Times New Roman" w:hAnsi="Times New Roman" w:eastAsia="宋体" w:cs="Times New Roman"/>
      <w:sz w:val="24"/>
      <w:szCs w:val="24"/>
    </w:rPr>
  </w:style>
  <w:style w:type="character" w:styleId="1829" w:customStyle="1">
    <w:name w:val="A4"/>
    <w:qFormat/>
    <w:rPr>
      <w:rFonts w:ascii="Gautami" w:eastAsia="Gautami" w:cs="Gautami"/>
      <w:color w:val="405867"/>
      <w:sz w:val="20"/>
      <w:szCs w:val="20"/>
    </w:rPr>
  </w:style>
  <w:style w:type="character" w:styleId="1830" w:customStyle="1">
    <w:name w:val="正文2 Char Char"/>
    <w:qFormat/>
    <w:rPr>
      <w:sz w:val="24"/>
    </w:rPr>
  </w:style>
  <w:style w:type="paragraph" w:styleId="1831" w:customStyle="1">
    <w:name w:val="附录 Heading 2"/>
    <w:basedOn w:val="1051"/>
    <w:qFormat/>
    <w:pPr>
      <w:numPr>
        <w:ilvl w:val="1"/>
        <w:numId w:val="30"/>
      </w:numPr>
      <w:ind w:left="0"/>
      <w:spacing w:before="100" w:after="100" w:line="415" w:lineRule="auto"/>
      <w:tabs>
        <w:tab w:val="left" w:pos="0" w:leader="none"/>
        <w:tab w:val="left" w:pos="900" w:leader="none"/>
        <w:tab w:val="clear" w:pos="2254" w:leader="none"/>
      </w:tabs>
    </w:pPr>
    <w:rPr>
      <w:rFonts w:ascii="Times New Roman" w:hAnsi="Times New Roman" w:eastAsia="Wingdings" w:cs="Tunga"/>
      <w:bCs w:val="0"/>
      <w:iCs/>
      <w:szCs w:val="28"/>
    </w:rPr>
  </w:style>
  <w:style w:type="paragraph" w:styleId="1832" w:customStyle="1">
    <w:name w:val="正文表格标准"/>
    <w:basedOn w:val="1049"/>
    <w:qFormat/>
    <w:rPr>
      <w:szCs w:val="22"/>
    </w:rPr>
  </w:style>
  <w:style w:type="paragraph" w:styleId="1833" w:customStyle="1">
    <w:name w:val="*Body Text"/>
    <w:link w:val="1834"/>
    <w:qFormat/>
    <w:pPr>
      <w:spacing w:line="360" w:lineRule="auto"/>
    </w:pPr>
    <w:rPr>
      <w:rFonts w:ascii="Futura Lt" w:hAnsi="Futura Lt"/>
      <w:sz w:val="21"/>
      <w:lang w:eastAsia="en-US"/>
    </w:rPr>
  </w:style>
  <w:style w:type="character" w:styleId="1834" w:customStyle="1">
    <w:name w:val="*Body Text Char1"/>
    <w:link w:val="1833"/>
    <w:qFormat/>
    <w:rPr>
      <w:rFonts w:ascii="Futura Lt" w:hAnsi="Futura Lt" w:eastAsia="宋体" w:cs="Times New Roman"/>
      <w:sz w:val="21"/>
      <w:lang w:eastAsia="en-US"/>
    </w:rPr>
  </w:style>
  <w:style w:type="paragraph" w:styleId="1835" w:customStyle="1">
    <w:name w:val="正文首行缩进样式"/>
    <w:basedOn w:val="1049"/>
    <w:link w:val="1836"/>
    <w:qFormat/>
    <w:pPr>
      <w:ind w:firstLine="200"/>
      <w:jc w:val="left"/>
      <w:spacing w:line="360" w:lineRule="auto"/>
      <w:widowControl/>
    </w:pPr>
    <w:rPr>
      <w:rFonts w:ascii="Dotum" w:hAnsi="Dotum" w:eastAsia="Dotum"/>
      <w:sz w:val="24"/>
      <w:lang w:bidi="en-US"/>
    </w:rPr>
  </w:style>
  <w:style w:type="character" w:styleId="1836" w:customStyle="1">
    <w:name w:val="正文首行缩进样式 Char"/>
    <w:link w:val="1835"/>
    <w:qFormat/>
    <w:rPr>
      <w:rFonts w:ascii="Dotum" w:hAnsi="Dotum" w:eastAsia="Dotum" w:cs="Times New Roman"/>
      <w:sz w:val="24"/>
      <w:szCs w:val="24"/>
      <w:lang w:bidi="en-US"/>
    </w:rPr>
  </w:style>
  <w:style w:type="paragraph" w:styleId="1837" w:customStyle="1">
    <w:name w:val="图片"/>
    <w:basedOn w:val="1049"/>
    <w:qFormat/>
    <w:pPr>
      <w:ind w:firstLine="420"/>
      <w:jc w:val="center"/>
    </w:pPr>
    <w:rPr>
      <w:rFonts w:cs="Wingdings"/>
      <w:szCs w:val="20"/>
    </w:rPr>
  </w:style>
  <w:style w:type="paragraph" w:styleId="1838" w:customStyle="1">
    <w:name w:val="列表1"/>
    <w:basedOn w:val="1049"/>
    <w:qFormat/>
    <w:pPr>
      <w:ind w:left="2200"/>
      <w:tabs>
        <w:tab w:val="left" w:pos="2200" w:leader="none"/>
      </w:tabs>
    </w:pPr>
  </w:style>
  <w:style w:type="paragraph" w:styleId="1839" w:customStyle="1">
    <w:name w:val="项目排列-强调"/>
    <w:basedOn w:val="1789"/>
    <w:qFormat/>
    <w:pPr>
      <w:ind w:left="350" w:hanging="150"/>
      <w:spacing w:before="156" w:after="156"/>
      <w:tabs>
        <w:tab w:val="clear" w:pos="900" w:leader="none"/>
      </w:tabs>
    </w:pPr>
    <w:rPr>
      <w:b/>
    </w:rPr>
  </w:style>
  <w:style w:type="paragraph" w:styleId="1840" w:customStyle="1">
    <w:name w:val="正文J"/>
    <w:basedOn w:val="1049"/>
    <w:link w:val="1841"/>
    <w:qFormat/>
    <w:pPr>
      <w:ind w:firstLine="200"/>
      <w:spacing w:line="480" w:lineRule="exact"/>
    </w:pPr>
    <w:rPr>
      <w:sz w:val="24"/>
    </w:rPr>
  </w:style>
  <w:style w:type="character" w:styleId="1841" w:customStyle="1">
    <w:name w:val="正文J Char"/>
    <w:link w:val="1840"/>
    <w:qFormat/>
    <w:rPr>
      <w:rFonts w:ascii="Times New Roman" w:hAnsi="Times New Roman" w:eastAsia="宋体" w:cs="Times New Roman"/>
      <w:sz w:val="24"/>
      <w:szCs w:val="24"/>
    </w:rPr>
  </w:style>
  <w:style w:type="paragraph" w:styleId="1842" w:customStyle="1">
    <w:name w:val="注："/>
    <w:next w:val="1516"/>
    <w:qFormat/>
    <w:pPr>
      <w:jc w:val="both"/>
      <w:widowControl w:val="off"/>
    </w:pPr>
    <w:rPr>
      <w:rFonts w:ascii="Wingdings"/>
      <w:sz w:val="18"/>
      <w:szCs w:val="18"/>
    </w:rPr>
  </w:style>
  <w:style w:type="paragraph" w:styleId="1843" w:customStyle="1">
    <w:name w:val="图片样式1"/>
    <w:link w:val="1844"/>
    <w:qFormat/>
    <w:pPr>
      <w:contextualSpacing/>
      <w:jc w:val="center"/>
      <w:keepNext/>
    </w:pPr>
    <w:rPr>
      <w:rFonts w:ascii="宋体" w:hAnsi="宋体"/>
      <w:sz w:val="24"/>
      <w:szCs w:val="22"/>
    </w:rPr>
  </w:style>
  <w:style w:type="character" w:styleId="1844" w:customStyle="1">
    <w:name w:val="图片样式1 Char"/>
    <w:link w:val="1843"/>
    <w:qFormat/>
    <w:rPr>
      <w:rFonts w:ascii="宋体" w:hAnsi="宋体" w:eastAsia="宋体" w:cs="Times New Roman"/>
      <w:sz w:val="24"/>
      <w:szCs w:val="22"/>
    </w:rPr>
  </w:style>
  <w:style w:type="character" w:styleId="1845" w:customStyle="1">
    <w:name w:val="atitle"/>
    <w:qFormat/>
  </w:style>
  <w:style w:type="table" w:styleId="1846" w:customStyle="1">
    <w:name w:val="无格式表格 311"/>
    <w:basedOn w:val="1060"/>
    <w:uiPriority w:val="43"/>
    <w:qFormat/>
    <w:rPr>
      <w:rFonts w:ascii="Dotum" w:hAnsi="Dotum" w:eastAsia="Dotum"/>
    </w:rPr>
    <w:tblPr/>
    <w:tblStylePr w:type="band1Horz">
      <w:tcPr>
        <w:shd w:val="clear" w:color="auto" w:fill="f2f2f2"/>
      </w:tcPr>
    </w:tblStylePr>
    <w:tblStylePr w:type="band1Vert">
      <w:tcPr>
        <w:shd w:val="clear" w:color="auto" w:fill="f2f2f2"/>
      </w:tcPr>
    </w:tblStylePr>
    <w:tblStylePr w:type="firstCol">
      <w:rPr>
        <w:b/>
        <w:bCs/>
        <w:caps/>
      </w:rPr>
      <w:tcPr>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b/>
        <w:bCs/>
        <w:caps/>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bCs/>
        <w:cap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ap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847" w:customStyle="1">
    <w:name w:val="样式 标题 1 + 居中"/>
    <w:basedOn w:val="1050"/>
    <w:qFormat/>
    <w:pPr>
      <w:ind w:left="-150" w:firstLine="420"/>
      <w:keepLines w:val="0"/>
      <w:keepNext w:val="0"/>
      <w:pageBreakBefore/>
      <w:spacing w:before="340" w:after="330" w:line="240" w:lineRule="auto"/>
      <w:tabs>
        <w:tab w:val="left" w:pos="1545" w:leader="none"/>
        <w:tab w:val="left" w:pos="2200" w:leader="none"/>
      </w:tabs>
    </w:pPr>
    <w:rPr>
      <w:rFonts w:ascii="Estrangelo Edessa" w:hAnsi="Estrangelo Edessa" w:eastAsia="Wingdings" w:cs="Wingdings"/>
      <w:b w:val="0"/>
      <w:color w:val="000000"/>
      <w:sz w:val="44"/>
      <w:szCs w:val="20"/>
    </w:rPr>
  </w:style>
  <w:style w:type="paragraph" w:styleId="1848" w:customStyle="1">
    <w:name w:val="样式 标题 2 + 左侧:  -1.5 字符 悬挂缩进: 7.23 字符"/>
    <w:basedOn w:val="1051"/>
    <w:qFormat/>
    <w:pPr>
      <w:numPr>
        <w:ilvl w:val="1"/>
        <w:numId w:val="28"/>
      </w:numPr>
      <w:ind w:left="0" w:firstLine="0"/>
      <w:spacing w:before="72" w:after="72" w:line="360" w:lineRule="auto"/>
      <w:tabs>
        <w:tab w:val="left" w:pos="576" w:leader="none"/>
        <w:tab w:val="clear" w:pos="1480" w:leader="none"/>
      </w:tabs>
    </w:pPr>
    <w:rPr>
      <w:rFonts w:ascii="MS Mincho" w:hAnsi="MS Mincho" w:eastAsia="Batang" w:cs="Wingdings"/>
      <w:color w:val="000000"/>
      <w:szCs w:val="20"/>
    </w:rPr>
  </w:style>
  <w:style w:type="paragraph" w:styleId="1849" w:customStyle="1">
    <w:name w:val="样式 仿宋_GB2312 小三 左侧:  -0.31 厘米 首行缩进:  1.32 厘米 右侧:  -0.27 厘米 ..."/>
    <w:basedOn w:val="1049"/>
    <w:qFormat/>
    <w:pPr>
      <w:ind w:left="-178" w:right="-153" w:firstLine="750"/>
      <w:spacing w:after="120" w:line="360" w:lineRule="auto"/>
    </w:pPr>
    <w:rPr>
      <w:rFonts w:ascii="Cambria Math" w:hAnsi="MS Mincho" w:eastAsia="Cambria Math" w:cs="Wingdings"/>
      <w:sz w:val="28"/>
      <w:szCs w:val="20"/>
    </w:rPr>
  </w:style>
  <w:style w:type="paragraph" w:styleId="1850" w:customStyle="1">
    <w:name w:val="样式 正文文本缩进 + 仿宋_GB2312 四号"/>
    <w:basedOn w:val="1121"/>
    <w:qFormat/>
    <w:pPr>
      <w:spacing w:line="600" w:lineRule="exact"/>
    </w:pPr>
    <w:rPr>
      <w:sz w:val="30"/>
    </w:rPr>
  </w:style>
  <w:style w:type="character" w:styleId="1851" w:customStyle="1">
    <w:name w:val="4级标题 Char"/>
    <w:qFormat/>
    <w:rPr>
      <w:rFonts w:ascii="Dotum" w:hAnsi="Dotum" w:eastAsia="Wingdings" w:cs="Times New Roman"/>
      <w:b/>
      <w:color w:val="000000"/>
      <w:sz w:val="24"/>
      <w:szCs w:val="24"/>
    </w:rPr>
  </w:style>
  <w:style w:type="paragraph" w:styleId="1852" w:customStyle="1">
    <w:name w:val="样式 标题 1章节H1Section Headh11st levell11H11H12H13H14H15..."/>
    <w:basedOn w:val="1050"/>
    <w:qFormat/>
    <w:pPr>
      <w:ind w:left="420" w:hanging="420"/>
      <w:keepLines w:val="0"/>
      <w:pageBreakBefore/>
      <w:spacing w:after="163" w:line="240" w:lineRule="auto"/>
      <w:tabs>
        <w:tab w:val="left" w:pos="2200" w:leader="none"/>
      </w:tabs>
    </w:pPr>
    <w:rPr>
      <w:rFonts w:ascii="宋体" w:hAnsi="宋体" w:cs="Wingdings"/>
      <w:b w:val="0"/>
      <w:sz w:val="52"/>
      <w:szCs w:val="20"/>
    </w:rPr>
  </w:style>
  <w:style w:type="paragraph" w:styleId="1853" w:customStyle="1">
    <w:name w:val="样式 标题 3h3Heading 3 -Level 3 HeadH + 段前: 0 磅 段后: 0 磅"/>
    <w:basedOn w:val="1052"/>
    <w:link w:val="1854"/>
    <w:qFormat/>
    <w:pPr>
      <w:numPr>
        <w:ilvl w:val="2"/>
        <w:numId w:val="28"/>
      </w:numPr>
      <w:ind w:left="0" w:firstLine="0"/>
      <w:spacing w:before="0" w:after="0" w:line="360" w:lineRule="auto"/>
      <w:tabs>
        <w:tab w:val="left" w:pos="720" w:leader="none"/>
        <w:tab w:val="clear" w:pos="1900" w:leader="none"/>
      </w:tabs>
    </w:pPr>
    <w:rPr>
      <w:rFonts w:cs="Wingdings"/>
      <w:sz w:val="28"/>
      <w:szCs w:val="28"/>
    </w:rPr>
  </w:style>
  <w:style w:type="character" w:styleId="1854" w:customStyle="1">
    <w:name w:val="样式 标题 3h3Heading 3 -Level 3 HeadH + 段前: 0 磅 段后: 0 磅 Char"/>
    <w:link w:val="1853"/>
    <w:qFormat/>
    <w:rPr>
      <w:rFonts w:cs="Wingdings"/>
      <w:b/>
      <w:bCs/>
      <w:sz w:val="28"/>
      <w:szCs w:val="28"/>
    </w:rPr>
  </w:style>
  <w:style w:type="table" w:styleId="1855" w:customStyle="1">
    <w:name w:val="方欣网格型1"/>
    <w:basedOn w:val="1060"/>
    <w:qFormat/>
    <w:rPr>
      <w:rFonts w:ascii="宋体" w:hAnsi="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56" w:customStyle="1">
    <w:name w:val="网格型8"/>
    <w:basedOn w:val="1060"/>
    <w:uiPriority w:val="59"/>
    <w:qFormat/>
    <w:rPr>
      <w:rFonts w:ascii="Dotum" w:hAnsi="Dotum" w:eastAsia="Dotum"/>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57" w:customStyle="1">
    <w:name w:val="ymtext"/>
    <w:basedOn w:val="1049"/>
    <w:qFormat/>
    <w:pPr>
      <w:ind w:firstLine="547"/>
      <w:jc w:val="left"/>
      <w:spacing w:line="500" w:lineRule="atLeast"/>
      <w:widowControl/>
    </w:pPr>
    <w:rPr>
      <w:rFonts w:ascii="宋体"/>
      <w:spacing w:val="40"/>
      <w:sz w:val="24"/>
      <w:szCs w:val="20"/>
    </w:rPr>
  </w:style>
  <w:style w:type="paragraph" w:styleId="1858" w:customStyle="1">
    <w:name w:val="Table Text Bullet 2"/>
    <w:basedOn w:val="1049"/>
    <w:qFormat/>
    <w:pPr>
      <w:numPr>
        <w:numId w:val="31"/>
      </w:numPr>
      <w:ind w:left="0" w:firstLine="0"/>
      <w:spacing w:before="60" w:after="60"/>
      <w:tabs>
        <w:tab w:val="left" w:pos="720" w:leader="none"/>
      </w:tabs>
    </w:pPr>
    <w:rPr>
      <w:sz w:val="19"/>
      <w:szCs w:val="19"/>
    </w:rPr>
  </w:style>
  <w:style w:type="table" w:styleId="1859" w:customStyle="1">
    <w:name w:val="方欣网格型2"/>
    <w:basedOn w:val="1060"/>
    <w:uiPriority w:val="39"/>
    <w:qFormat/>
    <w:rPr>
      <w:rFonts w:ascii="宋体" w:hAnsi="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60" w:customStyle="1">
    <w:name w:val="网格型111"/>
    <w:basedOn w:val="1060"/>
    <w:uiPriority w:val="39"/>
    <w:qFormat/>
    <w:rPr>
      <w:rFonts w:ascii="Dotum" w:hAnsi="Dotum" w:eastAsia="Dotum"/>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61" w:customStyle="1">
    <w:name w:val="网格型21"/>
    <w:basedOn w:val="1060"/>
    <w:uiPriority w:val="39"/>
    <w:qFormat/>
    <w:rPr>
      <w:rFonts w:ascii="Dotum" w:hAnsi="Dotum" w:eastAsia="Dotum"/>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62" w:customStyle="1">
    <w:name w:val="wei"/>
    <w:basedOn w:val="1060"/>
    <w:uiPriority w:val="99"/>
    <w:qFormat/>
    <w:tblPr>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Pr>
    <w:trPr>
      <w:jc w:val="center"/>
    </w:trPr>
    <w:tcPr>
      <w:shd w:val="clear" w:color="auto" w:fill="ffffff"/>
      <w:vAlign w:val="center"/>
    </w:tcPr>
    <w:tblStylePr w:type="firstCol">
      <w:rPr>
        <w:rFonts w:eastAsia="Dotum"/>
        <w:sz w:val="21"/>
      </w:rPr>
    </w:tblStylePr>
    <w:tblStylePr w:type="firstRow">
      <w:rPr>
        <w:rFonts w:ascii="Times New Roman" w:hAnsi="Times New Roman" w:eastAsia="Dotum"/>
        <w:color w:val="auto"/>
        <w:sz w:val="21"/>
      </w:rPr>
      <w:tcPr>
        <w:shd w:val="clear" w:color="auto" w:fill="bfbfbf"/>
      </w:tcPr>
    </w:tblStylePr>
    <w:tblStylePr w:type="lastRow">
      <w:rPr>
        <w:rFonts w:eastAsia="Dotum"/>
        <w:sz w:val="21"/>
      </w:rPr>
    </w:tblStylePr>
  </w:style>
  <w:style w:type="paragraph" w:styleId="1863" w:customStyle="1">
    <w:name w:val="Char Char1 Char Char Char Char Char Char Char"/>
    <w:basedOn w:val="1049"/>
    <w:qFormat/>
    <w:rPr>
      <w:rFonts w:ascii="Tahoma" w:hAnsi="Tahoma" w:cs="宋体"/>
      <w:bCs/>
      <w:color w:val="333333"/>
      <w:sz w:val="24"/>
      <w:szCs w:val="20"/>
      <w:lang w:val="zh-CN"/>
    </w:rPr>
  </w:style>
  <w:style w:type="paragraph" w:styleId="1864" w:customStyle="1">
    <w:name w:val="RFP Question Bullet 3"/>
    <w:basedOn w:val="1049"/>
    <w:qFormat/>
    <w:pPr>
      <w:spacing w:before="120"/>
      <w:tabs>
        <w:tab w:val="left" w:pos="1080" w:leader="none"/>
      </w:tabs>
    </w:pPr>
    <w:rPr>
      <w:color w:val="6666ff"/>
      <w:szCs w:val="20"/>
    </w:rPr>
  </w:style>
  <w:style w:type="paragraph" w:styleId="1865" w:customStyle="1">
    <w:name w:val="f-正文"/>
    <w:basedOn w:val="1049"/>
    <w:qFormat/>
    <w:pPr>
      <w:ind w:firstLine="640"/>
      <w:spacing w:line="360" w:lineRule="auto"/>
    </w:pPr>
    <w:rPr>
      <w:rFonts w:eastAsia="仿宋"/>
      <w:sz w:val="32"/>
      <w:szCs w:val="23"/>
    </w:rPr>
  </w:style>
  <w:style w:type="paragraph" w:styleId="1866" w:customStyle="1">
    <w:name w:val="表格_头"/>
    <w:basedOn w:val="1049"/>
    <w:link w:val="1867"/>
    <w:qFormat/>
    <w:pPr>
      <w:jc w:val="center"/>
      <w:widowControl/>
    </w:pPr>
    <w:rPr>
      <w:rFonts w:cs="Wingdings"/>
      <w:bCs/>
      <w:color w:val="ffffff"/>
      <w:szCs w:val="21"/>
    </w:rPr>
  </w:style>
  <w:style w:type="character" w:styleId="1867" w:customStyle="1">
    <w:name w:val="表格_头 Char"/>
    <w:link w:val="1866"/>
    <w:qFormat/>
    <w:rPr>
      <w:rFonts w:ascii="Times New Roman" w:hAnsi="Times New Roman" w:eastAsia="宋体" w:cs="Wingdings"/>
      <w:bCs/>
      <w:color w:val="ffffff"/>
      <w:sz w:val="21"/>
      <w:szCs w:val="21"/>
    </w:rPr>
  </w:style>
  <w:style w:type="paragraph" w:styleId="1868" w:customStyle="1">
    <w:name w:val="f-正文-加粗"/>
    <w:basedOn w:val="1049"/>
    <w:qFormat/>
    <w:pPr>
      <w:ind w:firstLine="420"/>
    </w:pPr>
    <w:rPr>
      <w:rFonts w:ascii="仿宋" w:hAnsi="仿宋" w:eastAsia="仿宋"/>
      <w:b/>
      <w:sz w:val="32"/>
      <w:szCs w:val="32"/>
    </w:rPr>
  </w:style>
  <w:style w:type="paragraph" w:styleId="1869" w:customStyle="1">
    <w:name w:val="样式 样式 标题 2标题2H2h2Heading 2 HiddenHeading 2 CCBSheading 2第一章 ...1..."/>
    <w:basedOn w:val="1049"/>
    <w:qFormat/>
    <w:pPr>
      <w:ind w:left="576" w:hanging="576"/>
      <w:keepLines/>
      <w:keepNext/>
      <w:spacing w:line="360" w:lineRule="auto"/>
      <w:widowControl/>
      <w:tabs>
        <w:tab w:val="left" w:pos="576" w:leader="none"/>
      </w:tabs>
      <w:outlineLvl w:val="1"/>
    </w:pPr>
    <w:rPr>
      <w:rFonts w:ascii="MS Mincho" w:hAnsi="MS Mincho" w:cs="Wingdings"/>
      <w:b/>
      <w:bCs/>
      <w:sz w:val="30"/>
      <w:szCs w:val="20"/>
    </w:rPr>
  </w:style>
  <w:style w:type="paragraph" w:styleId="1870" w:customStyle="1">
    <w:name w:val="weiChart"/>
    <w:basedOn w:val="1049"/>
    <w:link w:val="1871"/>
    <w:qFormat/>
    <w:rPr>
      <w:sz w:val="24"/>
      <w:szCs w:val="21"/>
    </w:rPr>
  </w:style>
  <w:style w:type="character" w:styleId="1871" w:customStyle="1">
    <w:name w:val="weiChart Char"/>
    <w:link w:val="1870"/>
    <w:qFormat/>
    <w:rPr>
      <w:rFonts w:ascii="Times New Roman" w:hAnsi="Times New Roman" w:eastAsia="宋体" w:cs="Times New Roman"/>
      <w:sz w:val="24"/>
      <w:szCs w:val="21"/>
    </w:rPr>
  </w:style>
  <w:style w:type="paragraph" w:styleId="1872" w:customStyle="1">
    <w:name w:val="表格_正文"/>
    <w:basedOn w:val="1049"/>
    <w:link w:val="1873"/>
    <w:qFormat/>
    <w:pPr>
      <w:jc w:val="center"/>
    </w:pPr>
    <w:rPr>
      <w:szCs w:val="22"/>
    </w:rPr>
  </w:style>
  <w:style w:type="character" w:styleId="1873" w:customStyle="1">
    <w:name w:val="表格_正文 Char"/>
    <w:link w:val="1872"/>
    <w:qFormat/>
    <w:rPr>
      <w:rFonts w:ascii="Times New Roman" w:hAnsi="Times New Roman" w:eastAsia="宋体" w:cs="Times New Roman"/>
      <w:sz w:val="21"/>
      <w:szCs w:val="22"/>
    </w:rPr>
  </w:style>
  <w:style w:type="paragraph" w:styleId="1874" w:customStyle="1">
    <w:name w:val="L1目录"/>
    <w:basedOn w:val="1049"/>
    <w:uiPriority w:val="99"/>
    <w:qFormat/>
    <w:pPr>
      <w:numPr>
        <w:numId w:val="32"/>
      </w:numPr>
      <w:ind w:left="0" w:firstLine="0"/>
      <w:pageBreakBefore/>
      <w:spacing w:line="360" w:lineRule="auto"/>
      <w:outlineLvl w:val="0"/>
    </w:pPr>
    <w:rPr>
      <w:rFonts w:ascii="Calibri" w:hAnsi="Calibri"/>
      <w:b/>
      <w:sz w:val="44"/>
      <w:szCs w:val="22"/>
    </w:rPr>
  </w:style>
  <w:style w:type="paragraph" w:styleId="1875" w:customStyle="1">
    <w:name w:val="L2目录"/>
    <w:basedOn w:val="1049"/>
    <w:uiPriority w:val="99"/>
    <w:qFormat/>
    <w:pPr>
      <w:numPr>
        <w:ilvl w:val="1"/>
        <w:numId w:val="32"/>
      </w:numPr>
      <w:ind w:left="0" w:firstLine="0"/>
      <w:spacing w:line="360" w:lineRule="auto"/>
      <w:outlineLvl w:val="1"/>
    </w:pPr>
    <w:rPr>
      <w:rFonts w:ascii="Calibri" w:hAnsi="Calibri"/>
      <w:b/>
      <w:sz w:val="36"/>
      <w:szCs w:val="22"/>
    </w:rPr>
  </w:style>
  <w:style w:type="paragraph" w:styleId="1876" w:customStyle="1">
    <w:name w:val="L3目录"/>
    <w:basedOn w:val="1049"/>
    <w:link w:val="1877"/>
    <w:uiPriority w:val="99"/>
    <w:qFormat/>
    <w:pPr>
      <w:numPr>
        <w:ilvl w:val="2"/>
        <w:numId w:val="32"/>
      </w:numPr>
      <w:ind w:left="0" w:firstLine="0"/>
      <w:spacing w:line="360" w:lineRule="auto"/>
      <w:outlineLvl w:val="2"/>
    </w:pPr>
    <w:rPr>
      <w:rFonts w:ascii="Calibri" w:hAnsi="Calibri"/>
      <w:b/>
      <w:sz w:val="32"/>
      <w:szCs w:val="22"/>
    </w:rPr>
  </w:style>
  <w:style w:type="character" w:styleId="1877" w:customStyle="1">
    <w:name w:val="L3目录 Char"/>
    <w:link w:val="1876"/>
    <w:uiPriority w:val="99"/>
    <w:qFormat/>
    <w:rPr>
      <w:rFonts w:ascii="Calibri" w:hAnsi="Calibri"/>
      <w:b/>
      <w:sz w:val="32"/>
      <w:szCs w:val="22"/>
    </w:rPr>
  </w:style>
  <w:style w:type="paragraph" w:styleId="1878" w:customStyle="1">
    <w:name w:val="正文（绿盟科技）"/>
    <w:link w:val="1879"/>
    <w:qFormat/>
    <w:pPr>
      <w:spacing w:line="300" w:lineRule="auto"/>
    </w:pPr>
    <w:rPr>
      <w:rFonts w:ascii="MS Mincho" w:hAnsi="MS Mincho" w:eastAsia="Yu Gothic"/>
      <w:szCs w:val="21"/>
    </w:rPr>
  </w:style>
  <w:style w:type="character" w:styleId="1879" w:customStyle="1">
    <w:name w:val="正文（绿盟科技） Char"/>
    <w:link w:val="1878"/>
    <w:qFormat/>
    <w:rPr>
      <w:rFonts w:ascii="MS Mincho" w:hAnsi="MS Mincho" w:eastAsia="Yu Gothic" w:cs="Times New Roman"/>
      <w:szCs w:val="21"/>
    </w:rPr>
  </w:style>
  <w:style w:type="paragraph" w:styleId="1880" w:customStyle="1">
    <w:name w:val="A正文小四"/>
    <w:basedOn w:val="1049"/>
    <w:qFormat/>
    <w:pPr>
      <w:ind w:firstLine="200"/>
      <w:spacing w:line="360" w:lineRule="auto"/>
    </w:pPr>
    <w:rPr>
      <w:sz w:val="24"/>
    </w:rPr>
  </w:style>
  <w:style w:type="paragraph" w:styleId="1881" w:customStyle="1">
    <w:name w:val="方正正文"/>
    <w:basedOn w:val="1049"/>
    <w:qFormat/>
    <w:pPr>
      <w:ind w:firstLine="480"/>
      <w:jc w:val="left"/>
      <w:spacing w:line="360" w:lineRule="auto"/>
    </w:pPr>
    <w:rPr>
      <w:rFonts w:ascii="Wingdings" w:hAnsi="Wingdings" w:cs="等线"/>
      <w:szCs w:val="21"/>
    </w:rPr>
  </w:style>
  <w:style w:type="paragraph" w:styleId="1882" w:customStyle="1">
    <w:name w:val="z-窗体顶端11"/>
    <w:basedOn w:val="1049"/>
    <w:next w:val="1049"/>
    <w:uiPriority w:val="99"/>
    <w:unhideWhenUsed/>
    <w:qFormat/>
    <w:pPr>
      <w:jc w:val="center"/>
      <w:spacing w:line="360" w:lineRule="auto"/>
      <w:widowControl/>
      <w:pBdr>
        <w:bottom w:val="single" w:color="auto" w:sz="6" w:space="1"/>
      </w:pBdr>
    </w:pPr>
    <w:rPr>
      <w:rFonts w:ascii="MS Mincho" w:hAnsi="MS Mincho" w:cs="MS Mincho"/>
      <w:vanish/>
      <w:sz w:val="16"/>
      <w:szCs w:val="16"/>
    </w:rPr>
  </w:style>
  <w:style w:type="paragraph" w:styleId="1883" w:customStyle="1">
    <w:name w:val="z-窗体底端11"/>
    <w:basedOn w:val="1049"/>
    <w:next w:val="1049"/>
    <w:uiPriority w:val="99"/>
    <w:unhideWhenUsed/>
    <w:qFormat/>
    <w:pPr>
      <w:jc w:val="center"/>
      <w:spacing w:line="360" w:lineRule="auto"/>
      <w:widowControl/>
      <w:pBdr>
        <w:top w:val="single" w:color="auto" w:sz="6" w:space="1"/>
      </w:pBdr>
    </w:pPr>
    <w:rPr>
      <w:rFonts w:ascii="MS Mincho" w:hAnsi="MS Mincho" w:cs="MS Mincho"/>
      <w:vanish/>
      <w:sz w:val="16"/>
      <w:szCs w:val="16"/>
    </w:rPr>
  </w:style>
  <w:style w:type="paragraph" w:styleId="1884" w:customStyle="1">
    <w:name w:val="样式 标题 4标题4h4标题 4 CharPIM 4 CharH4 Char Char标题 41h4 Charh..."/>
    <w:basedOn w:val="1053"/>
    <w:link w:val="1885"/>
    <w:qFormat/>
    <w:pPr>
      <w:numPr>
        <w:ilvl w:val="3"/>
        <w:numId w:val="28"/>
      </w:numPr>
      <w:ind w:left="0" w:firstLine="0"/>
      <w:spacing w:before="0" w:after="0" w:line="360" w:lineRule="auto"/>
      <w:tabs>
        <w:tab w:val="clear" w:pos="2320" w:leader="none"/>
      </w:tabs>
    </w:pPr>
    <w:rPr>
      <w:rFonts w:ascii="MS Mincho" w:hAnsi="Times New Roman" w:eastAsia="宋体" w:cs="Wingdings"/>
      <w:color w:val="000000"/>
      <w:sz w:val="24"/>
      <w:szCs w:val="20"/>
    </w:rPr>
  </w:style>
  <w:style w:type="character" w:styleId="1885" w:customStyle="1">
    <w:name w:val="样式 标题 4标题4h4标题 4 CharPIM 4 CharH4 Char Char标题 41h4 Charh... Char"/>
    <w:link w:val="1884"/>
    <w:qFormat/>
    <w:rPr>
      <w:rFonts w:ascii="MS Mincho" w:cs="Wingdings"/>
      <w:b/>
      <w:bCs/>
      <w:color w:val="000000"/>
      <w:sz w:val="24"/>
    </w:rPr>
  </w:style>
  <w:style w:type="paragraph" w:styleId="1886" w:customStyle="1">
    <w:name w:val="修订2"/>
    <w:uiPriority w:val="99"/>
    <w:semiHidden/>
    <w:qFormat/>
    <w:rPr>
      <w:sz w:val="24"/>
      <w:szCs w:val="24"/>
    </w:rPr>
  </w:style>
  <w:style w:type="paragraph" w:styleId="1887" w:customStyle="1">
    <w:name w:val="L4目录"/>
    <w:basedOn w:val="1049"/>
    <w:uiPriority w:val="99"/>
    <w:qFormat/>
    <w:pPr>
      <w:numPr>
        <w:ilvl w:val="3"/>
        <w:numId w:val="32"/>
      </w:numPr>
      <w:ind w:left="0" w:firstLine="0"/>
      <w:spacing w:line="360" w:lineRule="auto"/>
      <w:outlineLvl w:val="3"/>
    </w:pPr>
    <w:rPr>
      <w:rFonts w:ascii="Calibri" w:hAnsi="Calibri"/>
      <w:b/>
      <w:sz w:val="30"/>
      <w:szCs w:val="22"/>
    </w:rPr>
  </w:style>
  <w:style w:type="character" w:styleId="1888" w:customStyle="1">
    <w:name w:val="项目 Char"/>
    <w:link w:val="1889"/>
    <w:qFormat/>
    <w:rPr>
      <w:rFonts w:asciiTheme="minorHAnsi" w:hAnsiTheme="minorHAnsi" w:eastAsiaTheme="minorEastAsia" w:cstheme="minorBidi"/>
      <w:sz w:val="21"/>
      <w:szCs w:val="24"/>
      <w14:ligatures w14:val="standardContextual"/>
    </w:rPr>
  </w:style>
  <w:style w:type="paragraph" w:styleId="1889" w:customStyle="1">
    <w:name w:val="项目"/>
    <w:basedOn w:val="1049"/>
    <w:link w:val="1888"/>
    <w:qFormat/>
    <w:pPr>
      <w:numPr>
        <w:numId w:val="33"/>
      </w:numPr>
      <w:ind w:left="0" w:firstLine="0"/>
      <w:tabs>
        <w:tab w:val="left" w:pos="1320" w:leader="none"/>
      </w:tabs>
    </w:pPr>
    <w:rPr>
      <w:rFonts w:asciiTheme="minorHAnsi" w:hAnsiTheme="minorHAnsi" w:eastAsiaTheme="minorEastAsia" w:cstheme="minorBidi"/>
      <w14:ligatures w14:val="standardContextual"/>
    </w:rPr>
  </w:style>
  <w:style w:type="paragraph" w:styleId="1890" w:customStyle="1">
    <w:name w:val="正文内容"/>
    <w:basedOn w:val="1049"/>
    <w:qFormat/>
    <w:rPr>
      <w:rFonts w:ascii="MS Mincho" w:hAnsi="MS Mincho"/>
      <w:spacing w:val="-12"/>
      <w:szCs w:val="20"/>
    </w:rPr>
  </w:style>
  <w:style w:type="paragraph" w:styleId="1891" w:customStyle="1">
    <w:name w:val="列项◆（三级）"/>
    <w:qFormat/>
    <w:pPr>
      <w:ind w:left="800" w:hanging="200"/>
      <w:tabs>
        <w:tab w:val="left" w:pos="960" w:leader="none"/>
      </w:tabs>
    </w:pPr>
    <w:rPr>
      <w:rFonts w:ascii="Wingdings"/>
      <w:sz w:val="21"/>
    </w:rPr>
  </w:style>
  <w:style w:type="character" w:styleId="1892" w:customStyle="1">
    <w:name w:val="样式7 字符"/>
    <w:link w:val="1225"/>
    <w:qFormat/>
    <w:rPr>
      <w:rFonts w:ascii="Times New Roman" w:hAnsi="Times New Roman" w:eastAsia="宋体" w:cs="Times New Roman"/>
      <w:b/>
      <w:bCs/>
      <w:sz w:val="24"/>
      <w:szCs w:val="24"/>
    </w:rPr>
  </w:style>
  <w:style w:type="paragraph" w:styleId="1893" w:customStyle="1">
    <w:name w:val="正文段落文本"/>
    <w:qFormat/>
    <w:pPr>
      <w:ind w:firstLine="440"/>
      <w:spacing w:line="300" w:lineRule="auto"/>
    </w:pPr>
    <w:rPr>
      <w:bCs/>
      <w:sz w:val="22"/>
      <w:szCs w:val="28"/>
    </w:rPr>
  </w:style>
  <w:style w:type="paragraph" w:styleId="1894" w:customStyle="1">
    <w:name w:val="L5目录"/>
    <w:basedOn w:val="1049"/>
    <w:uiPriority w:val="99"/>
    <w:qFormat/>
    <w:pPr>
      <w:numPr>
        <w:ilvl w:val="4"/>
        <w:numId w:val="32"/>
      </w:numPr>
      <w:ind w:left="0" w:firstLine="0"/>
      <w:spacing w:line="360" w:lineRule="auto"/>
      <w:outlineLvl w:val="4"/>
    </w:pPr>
    <w:rPr>
      <w:rFonts w:ascii="Calibri" w:hAnsi="Calibri"/>
      <w:b/>
      <w:sz w:val="28"/>
      <w:szCs w:val="22"/>
    </w:rPr>
  </w:style>
  <w:style w:type="paragraph" w:styleId="1895" w:customStyle="1">
    <w:name w:val="L7目录"/>
    <w:basedOn w:val="1049"/>
    <w:uiPriority w:val="99"/>
    <w:qFormat/>
    <w:pPr>
      <w:numPr>
        <w:ilvl w:val="6"/>
        <w:numId w:val="32"/>
      </w:numPr>
      <w:ind w:left="0" w:firstLine="0"/>
      <w:spacing w:line="360" w:lineRule="auto"/>
      <w:outlineLvl w:val="6"/>
    </w:pPr>
    <w:rPr>
      <w:rFonts w:ascii="Calibri" w:hAnsi="Calibri"/>
      <w:b/>
      <w:sz w:val="24"/>
      <w:szCs w:val="22"/>
    </w:rPr>
  </w:style>
  <w:style w:type="paragraph" w:styleId="1896" w:customStyle="1">
    <w:name w:val="符号"/>
    <w:basedOn w:val="1049"/>
    <w:next w:val="1049"/>
    <w:qFormat/>
    <w:pPr>
      <w:ind w:left="900"/>
      <w:jc w:val="left"/>
      <w:spacing w:line="360" w:lineRule="auto"/>
    </w:pPr>
    <w:rPr>
      <w:rFonts w:ascii="Wingdings" w:hAnsi="Wingdings" w:cs="Wingdings"/>
      <w:b/>
      <w:sz w:val="24"/>
      <w:szCs w:val="28"/>
    </w:rPr>
  </w:style>
  <w:style w:type="paragraph" w:styleId="1897" w:customStyle="1">
    <w:name w:val="*Bullet #1 Single"/>
    <w:basedOn w:val="1049"/>
    <w:qFormat/>
    <w:pPr>
      <w:ind w:left="360" w:hanging="360"/>
      <w:jc w:val="left"/>
      <w:widowControl/>
      <w:tabs>
        <w:tab w:val="left" w:pos="0" w:leader="none"/>
        <w:tab w:val="left" w:pos="360" w:leader="none"/>
      </w:tabs>
    </w:pPr>
    <w:rPr>
      <w:rFonts w:ascii="MS Mincho" w:hAnsi="MS Mincho"/>
      <w:color w:val="000000"/>
      <w:sz w:val="22"/>
      <w:szCs w:val="20"/>
    </w:rPr>
  </w:style>
  <w:style w:type="paragraph" w:styleId="1898" w:customStyle="1">
    <w:name w:val="*Heading 4"/>
    <w:next w:val="1049"/>
    <w:qFormat/>
    <w:pPr>
      <w:keepLines/>
      <w:keepNext/>
      <w:spacing w:before="120" w:after="120"/>
      <w:outlineLvl w:val="3"/>
    </w:pPr>
    <w:rPr>
      <w:rFonts w:ascii="MS Mincho" w:hAnsi="MS Mincho"/>
      <w:b/>
      <w:color w:val="00637a"/>
      <w:sz w:val="28"/>
      <w:szCs w:val="24"/>
    </w:rPr>
  </w:style>
  <w:style w:type="character" w:styleId="1899" w:customStyle="1">
    <w:name w:val="正文首行缩进两字 Char"/>
    <w:link w:val="1900"/>
    <w:qFormat/>
    <w:rPr>
      <w:sz w:val="24"/>
      <w:szCs w:val="24"/>
    </w:rPr>
  </w:style>
  <w:style w:type="paragraph" w:styleId="1900" w:customStyle="1">
    <w:name w:val="正文首行缩进两字"/>
    <w:link w:val="1899"/>
    <w:qFormat/>
    <w:pPr>
      <w:ind w:right="238" w:firstLine="480"/>
      <w:jc w:val="both"/>
      <w:spacing w:line="360" w:lineRule="auto"/>
    </w:pPr>
    <w:rPr>
      <w:rFonts w:asciiTheme="minorHAnsi" w:hAnsiTheme="minorHAnsi" w:eastAsiaTheme="minorEastAsia" w:cstheme="minorBidi"/>
      <w:sz w:val="24"/>
      <w:szCs w:val="24"/>
    </w:rPr>
  </w:style>
  <w:style w:type="paragraph" w:styleId="1901" w:customStyle="1">
    <w:name w:val="图片居中"/>
    <w:basedOn w:val="1049"/>
    <w:qFormat/>
    <w:pPr>
      <w:jc w:val="center"/>
      <w:spacing w:line="360" w:lineRule="auto"/>
    </w:pPr>
    <w:rPr>
      <w:rFonts w:cs="Wingdings"/>
      <w:sz w:val="28"/>
      <w:szCs w:val="20"/>
    </w:rPr>
  </w:style>
  <w:style w:type="paragraph" w:styleId="1902" w:customStyle="1">
    <w:name w:val="样式 标题 3 + Times New Roman 段前: 5 磅 行距: 多倍行距 1.73 字行"/>
    <w:basedOn w:val="1052"/>
    <w:qFormat/>
    <w:pPr>
      <w:ind w:left="720" w:hanging="720"/>
      <w:keepLines w:val="0"/>
      <w:spacing w:before="100" w:after="120" w:line="415" w:lineRule="auto"/>
      <w:tabs>
        <w:tab w:val="left" w:pos="720" w:leader="none"/>
        <w:tab w:val="left" w:pos="900" w:leader="none"/>
        <w:tab w:val="left" w:pos="1900" w:leader="none"/>
      </w:tabs>
      <w:pBdr>
        <w:bottom w:val="single" w:color="auto" w:sz="4" w:space="1"/>
      </w:pBdr>
    </w:pPr>
    <w:rPr>
      <w:rFonts w:cs="MS Mincho"/>
      <w:color w:val="3366ff"/>
      <w:sz w:val="26"/>
      <w:szCs w:val="26"/>
    </w:rPr>
  </w:style>
  <w:style w:type="paragraph" w:styleId="1903" w:customStyle="1">
    <w:name w:val="首行缩进:  2 字符"/>
    <w:basedOn w:val="1049"/>
    <w:qFormat/>
    <w:pPr>
      <w:ind w:firstLine="200"/>
      <w:spacing w:line="360" w:lineRule="auto"/>
    </w:pPr>
    <w:rPr>
      <w:rFonts w:cs="Wingdings"/>
      <w:color w:val="333333"/>
      <w:sz w:val="24"/>
      <w:szCs w:val="20"/>
      <w:lang w:val="zh-CN"/>
    </w:rPr>
  </w:style>
  <w:style w:type="paragraph" w:styleId="1904" w:customStyle="1">
    <w:name w:val="小标题"/>
    <w:basedOn w:val="1056"/>
    <w:link w:val="1905"/>
    <w:qFormat/>
    <w:pPr>
      <w:numPr>
        <w:ilvl w:val="0"/>
        <w:numId w:val="0"/>
      </w:numPr>
      <w:ind w:left="100" w:firstLine="50"/>
      <w:jc w:val="both"/>
      <w:spacing w:before="240" w:after="64" w:line="319" w:lineRule="auto"/>
      <w:widowControl w:val="off"/>
    </w:pPr>
    <w:rPr>
      <w:rFonts w:ascii="Times New Roman" w:hAnsi="Times New Roman" w:eastAsia="宋体"/>
      <w:iCs w:val="0"/>
      <w:color w:val="auto"/>
      <w:szCs w:val="24"/>
    </w:rPr>
  </w:style>
  <w:style w:type="character" w:styleId="1905" w:customStyle="1">
    <w:name w:val="小标题 Char"/>
    <w:link w:val="1904"/>
    <w:qFormat/>
    <w:rPr>
      <w:rFonts w:ascii="Times New Roman" w:hAnsi="Times New Roman" w:eastAsia="宋体" w:cs="Times New Roman"/>
      <w:b/>
      <w:bCs/>
      <w:sz w:val="24"/>
      <w:szCs w:val="24"/>
    </w:rPr>
  </w:style>
  <w:style w:type="paragraph" w:styleId="1906" w:customStyle="1">
    <w:name w:val="正文G"/>
    <w:basedOn w:val="1070"/>
    <w:link w:val="1907"/>
    <w:qFormat/>
    <w:pPr>
      <w:ind w:firstLine="560"/>
      <w:jc w:val="left"/>
      <w:spacing w:before="120" w:after="120" w:line="420" w:lineRule="auto"/>
    </w:pPr>
    <w:rPr>
      <w:rFonts w:ascii="Gulim" w:hAnsi="Wingdings" w:eastAsia="Gulim"/>
      <w:sz w:val="28"/>
      <w:szCs w:val="28"/>
    </w:rPr>
  </w:style>
  <w:style w:type="character" w:styleId="1907" w:customStyle="1">
    <w:name w:val="正文G Char"/>
    <w:link w:val="1906"/>
    <w:qFormat/>
    <w:rPr>
      <w:rFonts w:ascii="Gulim" w:hAnsi="Wingdings" w:eastAsia="Gulim" w:cs="Times New Roman"/>
      <w:sz w:val="28"/>
      <w:szCs w:val="28"/>
    </w:rPr>
  </w:style>
  <w:style w:type="character" w:styleId="1908" w:customStyle="1">
    <w:name w:val="正文缩进 Char2"/>
    <w:qFormat/>
    <w:rPr>
      <w:rFonts w:eastAsia="Wingdings"/>
      <w:sz w:val="24"/>
      <w:szCs w:val="24"/>
      <w:lang w:val="en-US" w:eastAsia="zh-CN" w:bidi="ar-SA"/>
    </w:rPr>
  </w:style>
  <w:style w:type="paragraph" w:styleId="1909" w:customStyle="1">
    <w:name w:val="图题"/>
    <w:basedOn w:val="1049"/>
    <w:next w:val="1049"/>
    <w:qFormat/>
    <w:pPr>
      <w:jc w:val="center"/>
      <w:spacing w:line="300" w:lineRule="auto"/>
      <w:widowControl/>
      <w:tabs>
        <w:tab w:val="left" w:pos="0" w:leader="none"/>
      </w:tabs>
    </w:pPr>
    <w:rPr>
      <w:rFonts w:eastAsia="Batang"/>
    </w:rPr>
  </w:style>
  <w:style w:type="character" w:styleId="1910" w:customStyle="1">
    <w:name w:val="缩进正文 Char"/>
    <w:link w:val="1911"/>
    <w:qFormat/>
    <w:rPr>
      <w:sz w:val="24"/>
    </w:rPr>
  </w:style>
  <w:style w:type="paragraph" w:styleId="1911" w:customStyle="1">
    <w:name w:val="缩进正文"/>
    <w:basedOn w:val="1049"/>
    <w:link w:val="1910"/>
    <w:qFormat/>
    <w:pPr>
      <w:ind w:firstLine="510"/>
    </w:pPr>
    <w:rPr>
      <w:rFonts w:asciiTheme="minorHAnsi" w:hAnsiTheme="minorHAnsi" w:eastAsiaTheme="minorEastAsia" w:cstheme="minorBidi"/>
      <w:sz w:val="24"/>
      <w:szCs w:val="20"/>
    </w:rPr>
  </w:style>
  <w:style w:type="paragraph" w:styleId="1912" w:customStyle="1">
    <w:name w:val="正文normal"/>
    <w:basedOn w:val="1049"/>
    <w:link w:val="1913"/>
    <w:qFormat/>
    <w:pPr>
      <w:ind w:firstLine="200"/>
      <w:spacing w:line="360" w:lineRule="auto"/>
    </w:pPr>
    <w:rPr>
      <w:sz w:val="24"/>
      <w:szCs w:val="20"/>
    </w:rPr>
  </w:style>
  <w:style w:type="character" w:styleId="1913" w:customStyle="1">
    <w:name w:val="正文normal Char"/>
    <w:link w:val="1912"/>
    <w:qFormat/>
    <w:rPr>
      <w:rFonts w:ascii="Times New Roman" w:hAnsi="Times New Roman" w:eastAsia="宋体" w:cs="Times New Roman"/>
      <w:sz w:val="24"/>
    </w:rPr>
  </w:style>
  <w:style w:type="paragraph" w:styleId="1914" w:customStyle="1">
    <w:name w:val="样式 正文（缩进）"/>
    <w:basedOn w:val="1049"/>
    <w:link w:val="1915"/>
    <w:qFormat/>
    <w:pPr>
      <w:ind w:firstLine="200"/>
      <w:jc w:val="left"/>
      <w:spacing w:line="360" w:lineRule="auto"/>
    </w:pPr>
    <w:rPr>
      <w:rFonts w:ascii="Wingdings" w:hAnsi="宋体"/>
      <w:sz w:val="24"/>
    </w:rPr>
  </w:style>
  <w:style w:type="character" w:styleId="1915" w:customStyle="1">
    <w:name w:val="样式 正文（缩进） Char"/>
    <w:link w:val="1914"/>
    <w:qFormat/>
    <w:rPr>
      <w:rFonts w:ascii="Wingdings" w:hAnsi="宋体" w:eastAsia="宋体" w:cs="Times New Roman"/>
      <w:sz w:val="24"/>
      <w:szCs w:val="24"/>
    </w:rPr>
  </w:style>
  <w:style w:type="paragraph" w:styleId="1916" w:customStyle="1">
    <w:name w:val="正文 New New New New New"/>
    <w:qFormat/>
    <w:pPr>
      <w:jc w:val="both"/>
      <w:widowControl w:val="off"/>
    </w:pPr>
    <w:rPr>
      <w:sz w:val="21"/>
      <w:szCs w:val="24"/>
    </w:rPr>
  </w:style>
  <w:style w:type="paragraph" w:styleId="1917" w:customStyle="1">
    <w:name w:val="【正文】"/>
    <w:basedOn w:val="1049"/>
    <w:qFormat/>
    <w:pPr>
      <w:ind w:firstLine="200"/>
      <w:spacing w:line="360" w:lineRule="auto"/>
    </w:pPr>
    <w:rPr>
      <w:rFonts w:ascii="宋体" w:hAnsi="宋体" w:cs="Batang"/>
      <w:sz w:val="24"/>
      <w:szCs w:val="22"/>
    </w:rPr>
  </w:style>
  <w:style w:type="paragraph" w:styleId="1918" w:customStyle="1">
    <w:name w:val="0段落正文"/>
    <w:basedOn w:val="1049"/>
    <w:qFormat/>
    <w:pPr>
      <w:ind w:firstLine="707"/>
      <w:spacing w:line="360" w:lineRule="auto"/>
    </w:pPr>
    <w:rPr>
      <w:rFonts w:ascii="Helvetica" w:hAnsi="Helvetica" w:eastAsia="Helvetica"/>
      <w:color w:val="000000"/>
      <w:sz w:val="32"/>
      <w:szCs w:val="32"/>
    </w:rPr>
  </w:style>
  <w:style w:type="paragraph" w:styleId="1919" w:customStyle="1">
    <w:name w:val="TOC 标题21"/>
    <w:basedOn w:val="1050"/>
    <w:next w:val="1049"/>
    <w:uiPriority w:val="39"/>
    <w:qFormat/>
    <w:pPr>
      <w:jc w:val="left"/>
      <w:keepLines w:val="0"/>
      <w:pageBreakBefore/>
      <w:spacing w:before="240" w:line="259" w:lineRule="auto"/>
      <w:outlineLvl w:val="9"/>
    </w:pPr>
    <w:rPr>
      <w:rFonts w:ascii="黑体" w:hAnsi="黑体" w:eastAsia="Wingdings"/>
      <w:bCs w:val="0"/>
      <w:color w:val="2e74b5"/>
      <w:szCs w:val="32"/>
    </w:rPr>
  </w:style>
  <w:style w:type="paragraph" w:styleId="1920" w:customStyle="1">
    <w:name w:val="L6目录1"/>
    <w:basedOn w:val="1894"/>
    <w:qFormat/>
    <w:pPr>
      <w:numPr>
        <w:ilvl w:val="5"/>
      </w:numPr>
      <w:ind w:left="0" w:firstLine="0"/>
      <w:outlineLvl w:val="5"/>
    </w:pPr>
  </w:style>
  <w:style w:type="paragraph" w:styleId="1921" w:customStyle="1">
    <w:name w:val="图样式"/>
    <w:basedOn w:val="1049"/>
    <w:link w:val="1922"/>
    <w:qFormat/>
    <w:pPr>
      <w:jc w:val="center"/>
      <w:tabs>
        <w:tab w:val="left" w:pos="0" w:leader="none"/>
      </w:tabs>
    </w:pPr>
    <w:rPr>
      <w:rFonts w:ascii="Batang" w:hAnsi="Batang" w:eastAsia="Batang"/>
      <w:sz w:val="24"/>
      <w:szCs w:val="21"/>
    </w:rPr>
  </w:style>
  <w:style w:type="character" w:styleId="1922" w:customStyle="1">
    <w:name w:val="图样式 Char"/>
    <w:link w:val="1921"/>
    <w:qFormat/>
    <w:rPr>
      <w:rFonts w:ascii="Batang" w:hAnsi="Batang" w:eastAsia="Batang" w:cs="Times New Roman"/>
      <w:sz w:val="24"/>
      <w:szCs w:val="21"/>
    </w:rPr>
  </w:style>
  <w:style w:type="paragraph" w:styleId="1923" w:customStyle="1">
    <w:name w:val="正文5号"/>
    <w:basedOn w:val="1049"/>
    <w:link w:val="1924"/>
    <w:qFormat/>
    <w:pPr>
      <w:ind w:firstLine="424"/>
    </w:pPr>
    <w:rPr>
      <w:rFonts w:ascii="Dotum" w:hAnsi="Dotum" w:eastAsia="Dotum"/>
    </w:rPr>
  </w:style>
  <w:style w:type="character" w:styleId="1924" w:customStyle="1">
    <w:name w:val="正文5号 Char"/>
    <w:link w:val="1923"/>
    <w:qFormat/>
    <w:rPr>
      <w:rFonts w:ascii="Dotum" w:hAnsi="Dotum" w:eastAsia="Dotum" w:cs="Times New Roman"/>
      <w:sz w:val="21"/>
      <w:szCs w:val="24"/>
    </w:rPr>
  </w:style>
  <w:style w:type="character" w:styleId="1925" w:customStyle="1">
    <w:name w:val="书籍标题11"/>
    <w:uiPriority w:val="33"/>
    <w:qFormat/>
    <w:rPr>
      <w:sz w:val="28"/>
      <w:szCs w:val="28"/>
    </w:rPr>
  </w:style>
  <w:style w:type="paragraph" w:styleId="1926" w:customStyle="1">
    <w:name w:val="FUNO标题4"/>
    <w:next w:val="1049"/>
    <w:uiPriority w:val="99"/>
    <w:qFormat/>
    <w:pPr>
      <w:numPr>
        <w:ilvl w:val="3"/>
        <w:numId w:val="34"/>
      </w:numPr>
      <w:ind w:left="0" w:firstLine="0"/>
      <w:outlineLvl w:val="3"/>
    </w:pPr>
    <w:rPr>
      <w:rFonts w:ascii="Symbol" w:hAnsi="Symbol"/>
      <w:b/>
      <w:sz w:val="30"/>
      <w:szCs w:val="22"/>
    </w:rPr>
  </w:style>
  <w:style w:type="paragraph" w:styleId="1927" w:customStyle="1">
    <w:name w:val="FUNO5"/>
    <w:basedOn w:val="1049"/>
    <w:uiPriority w:val="99"/>
    <w:qFormat/>
    <w:pPr>
      <w:numPr>
        <w:ilvl w:val="4"/>
        <w:numId w:val="34"/>
      </w:numPr>
      <w:ind w:left="0" w:firstLine="0"/>
      <w:jc w:val="left"/>
      <w:widowControl/>
      <w:tabs>
        <w:tab w:val="left" w:pos="3501" w:leader="none"/>
      </w:tabs>
      <w:outlineLvl w:val="3"/>
    </w:pPr>
    <w:rPr>
      <w:rFonts w:ascii="Wingdings" w:hAnsi="Wingdings"/>
      <w:b/>
      <w:sz w:val="30"/>
      <w:szCs w:val="22"/>
      <w:lang w:val="zh-CN"/>
    </w:rPr>
  </w:style>
  <w:style w:type="paragraph" w:styleId="1928" w:customStyle="1">
    <w:name w:val="正文 首行缩进:  2 字符 Char"/>
    <w:basedOn w:val="1049"/>
    <w:qFormat/>
    <w:pPr>
      <w:jc w:val="left"/>
      <w:spacing w:line="360" w:lineRule="auto"/>
    </w:pPr>
    <w:rPr>
      <w:rFonts w:ascii="宋体" w:hAnsi="宋体"/>
      <w:sz w:val="24"/>
    </w:rPr>
  </w:style>
  <w:style w:type="paragraph" w:styleId="1929" w:customStyle="1">
    <w:name w:val="T 标题 5"/>
    <w:basedOn w:val="1054"/>
    <w:uiPriority w:val="1"/>
    <w:qFormat/>
    <w:pPr>
      <w:numPr>
        <w:numId w:val="35"/>
      </w:numPr>
      <w:ind w:firstLine="200"/>
      <w:jc w:val="both"/>
      <w:spacing w:before="0" w:after="0" w:line="360" w:lineRule="auto"/>
      <w:widowControl w:val="off"/>
      <w:tabs>
        <w:tab w:val="left" w:pos="1418" w:leader="none"/>
      </w:tabs>
    </w:pPr>
    <w:rPr>
      <w:rFonts w:ascii="Wingdings" w:hAnsi="Wingdings" w:eastAsia="宋体" w:cs="Wingdings"/>
      <w:b w:val="0"/>
      <w:bCs w:val="0"/>
      <w:sz w:val="24"/>
      <w:szCs w:val="24"/>
    </w:rPr>
  </w:style>
  <w:style w:type="paragraph" w:styleId="1930" w:customStyle="1">
    <w:name w:val="T 标题 6"/>
    <w:basedOn w:val="1929"/>
    <w:uiPriority w:val="1"/>
    <w:qFormat/>
    <w:pPr>
      <w:numPr>
        <w:ilvl w:val="5"/>
      </w:numPr>
      <w:outlineLvl w:val="5"/>
    </w:pPr>
  </w:style>
  <w:style w:type="paragraph" w:styleId="1931" w:customStyle="1">
    <w:name w:val="J加粗正文"/>
    <w:basedOn w:val="1049"/>
    <w:qFormat/>
    <w:pPr>
      <w:ind w:firstLine="200"/>
      <w:jc w:val="left"/>
      <w:spacing w:line="360" w:lineRule="auto"/>
    </w:pPr>
    <w:rPr>
      <w:rFonts w:ascii="宋体" w:hAnsi="宋体" w:cs="宋体"/>
      <w:b/>
      <w:sz w:val="24"/>
      <w:szCs w:val="28"/>
    </w:rPr>
  </w:style>
  <w:style w:type="paragraph" w:styleId="1932" w:customStyle="1">
    <w:name w:val="段落样式"/>
    <w:basedOn w:val="1049"/>
    <w:next w:val="1139"/>
    <w:uiPriority w:val="34"/>
    <w:qFormat/>
    <w:pPr>
      <w:ind w:firstLine="420"/>
      <w:spacing w:line="360" w:lineRule="auto"/>
    </w:pPr>
    <w:rPr>
      <w:rFonts w:ascii="Calibri" w:hAnsi="Calibri"/>
      <w:szCs w:val="22"/>
    </w:rPr>
  </w:style>
  <w:style w:type="paragraph" w:styleId="1933" w:customStyle="1">
    <w:name w:val="标5"/>
    <w:basedOn w:val="1054"/>
    <w:link w:val="1934"/>
    <w:qFormat/>
    <w:pPr>
      <w:numPr>
        <w:ilvl w:val="0"/>
        <w:numId w:val="0"/>
      </w:numPr>
      <w:ind w:right="200" w:hanging="850"/>
      <w:jc w:val="both"/>
      <w:spacing w:before="0" w:after="0" w:line="360" w:lineRule="auto"/>
      <w:widowControl w:val="off"/>
      <w:tabs>
        <w:tab w:val="left" w:pos="1008" w:leader="none"/>
        <w:tab w:val="left" w:pos="3501" w:leader="none"/>
      </w:tabs>
      <w:outlineLvl w:val="5"/>
    </w:pPr>
    <w:rPr>
      <w:rFonts w:ascii="宋体" w:hAnsi="宋体" w:eastAsia="宋体" w:cs="宋体"/>
      <w:b w:val="0"/>
      <w:bCs w:val="0"/>
      <w:szCs w:val="20"/>
    </w:rPr>
  </w:style>
  <w:style w:type="character" w:styleId="1934" w:customStyle="1">
    <w:name w:val="标5 Char"/>
    <w:link w:val="1933"/>
    <w:qFormat/>
    <w:rPr>
      <w:rFonts w:ascii="宋体" w:hAnsi="宋体" w:eastAsia="宋体" w:cs="宋体"/>
      <w:sz w:val="28"/>
    </w:rPr>
  </w:style>
  <w:style w:type="paragraph" w:styleId="1935" w:customStyle="1">
    <w:name w:val="正文-2字符首行缩进"/>
    <w:basedOn w:val="1049"/>
    <w:link w:val="1936"/>
    <w:qFormat/>
    <w:pPr>
      <w:ind w:firstLine="200"/>
      <w:spacing w:line="360" w:lineRule="auto"/>
    </w:pPr>
    <w:rPr>
      <w:rFonts w:ascii="Gulim" w:hAnsi="宋体" w:eastAsia="Gulim"/>
      <w:sz w:val="28"/>
      <w:szCs w:val="22"/>
    </w:rPr>
  </w:style>
  <w:style w:type="character" w:styleId="1936" w:customStyle="1">
    <w:name w:val="正文-2字符首行缩进 Char"/>
    <w:link w:val="1935"/>
    <w:qFormat/>
    <w:rPr>
      <w:rFonts w:ascii="Gulim" w:hAnsi="宋体" w:eastAsia="Gulim" w:cs="Times New Roman"/>
      <w:sz w:val="28"/>
      <w:szCs w:val="22"/>
    </w:rPr>
  </w:style>
  <w:style w:type="paragraph" w:styleId="1937" w:customStyle="1">
    <w:name w:val="正文小四宋体-yisa"/>
    <w:basedOn w:val="1049"/>
    <w:link w:val="1938"/>
    <w:qFormat/>
    <w:pPr>
      <w:ind w:firstLine="480"/>
      <w:spacing w:line="360" w:lineRule="auto"/>
    </w:pPr>
    <w:rPr>
      <w:rFonts w:ascii="Wingdings" w:hAnsi="Wingdings"/>
      <w:sz w:val="24"/>
    </w:rPr>
  </w:style>
  <w:style w:type="character" w:styleId="1938" w:customStyle="1">
    <w:name w:val="正文小四宋体-yisa Char"/>
    <w:link w:val="1937"/>
    <w:qFormat/>
    <w:rPr>
      <w:rFonts w:ascii="Wingdings" w:hAnsi="Wingdings" w:eastAsia="宋体" w:cs="Times New Roman"/>
      <w:sz w:val="24"/>
      <w:szCs w:val="24"/>
    </w:rPr>
  </w:style>
  <w:style w:type="paragraph" w:styleId="1939" w:customStyle="1">
    <w:name w:val="正文（首行缩进2字符）"/>
    <w:basedOn w:val="1049"/>
    <w:qFormat/>
    <w:pPr>
      <w:ind w:left="420" w:firstLine="420"/>
      <w:jc w:val="left"/>
      <w:spacing w:line="360" w:lineRule="auto"/>
      <w:widowControl/>
    </w:pPr>
    <w:rPr>
      <w:sz w:val="24"/>
      <w:szCs w:val="21"/>
    </w:rPr>
  </w:style>
  <w:style w:type="paragraph" w:styleId="1940" w:customStyle="1">
    <w:name w:val="hik 正文"/>
    <w:basedOn w:val="1049"/>
    <w:qFormat/>
    <w:pPr>
      <w:ind w:firstLine="480"/>
      <w:spacing w:line="360" w:lineRule="auto"/>
    </w:pPr>
    <w:rPr>
      <w:sz w:val="24"/>
    </w:rPr>
  </w:style>
  <w:style w:type="paragraph" w:styleId="1941" w:customStyle="1">
    <w:name w:val="大标题"/>
    <w:basedOn w:val="1049"/>
    <w:next w:val="1049"/>
    <w:link w:val="1942"/>
    <w:qFormat/>
    <w:pPr>
      <w:keepLines/>
      <w:keepNext/>
      <w:spacing w:line="360" w:lineRule="auto"/>
      <w:outlineLvl w:val="0"/>
    </w:pPr>
    <w:rPr>
      <w:rFonts w:eastAsia="Batang" w:cs="MS Mincho"/>
      <w:bCs/>
      <w:sz w:val="28"/>
      <w:szCs w:val="44"/>
    </w:rPr>
  </w:style>
  <w:style w:type="character" w:styleId="1942" w:customStyle="1">
    <w:name w:val="大标题 字符"/>
    <w:link w:val="1941"/>
    <w:qFormat/>
    <w:rPr>
      <w:rFonts w:ascii="Times New Roman" w:hAnsi="Times New Roman" w:eastAsia="Batang" w:cs="MS Mincho"/>
      <w:bCs/>
      <w:sz w:val="28"/>
      <w:szCs w:val="44"/>
    </w:rPr>
  </w:style>
  <w:style w:type="paragraph" w:styleId="1943" w:customStyle="1">
    <w:name w:val="_Style 842"/>
    <w:basedOn w:val="1049"/>
    <w:next w:val="1139"/>
    <w:uiPriority w:val="34"/>
    <w:qFormat/>
    <w:pPr>
      <w:ind w:firstLine="420"/>
      <w:spacing w:line="360" w:lineRule="auto"/>
    </w:pPr>
    <w:rPr>
      <w:rFonts w:ascii="Calibri" w:hAnsi="Calibri"/>
      <w:szCs w:val="22"/>
    </w:rPr>
  </w:style>
  <w:style w:type="paragraph" w:styleId="1944" w:customStyle="1">
    <w:name w:val="_Style 846"/>
    <w:basedOn w:val="1049"/>
    <w:next w:val="1121"/>
    <w:qFormat/>
    <w:pPr>
      <w:ind w:firstLine="200"/>
      <w:spacing w:line="360" w:lineRule="auto"/>
    </w:pPr>
    <w:rPr>
      <w:rFonts w:ascii="等线" w:hAnsi="等线" w:eastAsia="等线"/>
      <w:sz w:val="24"/>
    </w:rPr>
  </w:style>
  <w:style w:type="paragraph" w:styleId="1945" w:customStyle="1">
    <w:name w:val="标题 2h2sect"/>
    <w:next w:val="1049"/>
    <w:qFormat/>
    <w:pPr>
      <w:numPr>
        <w:numId w:val="36"/>
      </w:numPr>
      <w:ind w:left="0" w:firstLine="0"/>
      <w:spacing w:before="120" w:after="120" w:line="360" w:lineRule="auto"/>
      <w:tabs>
        <w:tab w:val="left" w:pos="425" w:leader="none"/>
      </w:tabs>
    </w:pPr>
    <w:rPr>
      <w:rFonts w:hAnsi="Wingdings" w:cs="Wingdings"/>
      <w:b/>
      <w:bCs/>
      <w:color w:val="000000"/>
      <w:sz w:val="30"/>
      <w:szCs w:val="30"/>
    </w:rPr>
  </w:style>
  <w:style w:type="paragraph" w:styleId="1946" w:customStyle="1">
    <w:name w:val="标3"/>
    <w:basedOn w:val="1052"/>
    <w:link w:val="1947"/>
    <w:qFormat/>
    <w:pPr>
      <w:spacing w:before="0" w:after="0" w:line="360" w:lineRule="auto"/>
      <w:outlineLvl w:val="3"/>
    </w:pPr>
    <w:rPr>
      <w:b w:val="0"/>
      <w:sz w:val="28"/>
    </w:rPr>
  </w:style>
  <w:style w:type="character" w:styleId="1947" w:customStyle="1">
    <w:name w:val="标3 Char"/>
    <w:link w:val="1946"/>
    <w:qFormat/>
    <w:rPr>
      <w:rFonts w:ascii="Times New Roman" w:hAnsi="Times New Roman" w:eastAsia="宋体" w:cs="Times New Roman"/>
      <w:bCs/>
      <w:sz w:val="28"/>
      <w:szCs w:val="32"/>
    </w:rPr>
  </w:style>
  <w:style w:type="paragraph" w:styleId="1948" w:customStyle="1">
    <w:name w:val="列出段落3"/>
    <w:basedOn w:val="1049"/>
    <w:uiPriority w:val="99"/>
    <w:qFormat/>
    <w:pPr>
      <w:ind w:firstLine="420"/>
    </w:pPr>
    <w:rPr>
      <w:sz w:val="28"/>
      <w:szCs w:val="20"/>
    </w:rPr>
  </w:style>
  <w:style w:type="paragraph" w:styleId="1949" w:customStyle="1">
    <w:name w:val="第X章"/>
    <w:basedOn w:val="1941"/>
    <w:link w:val="1950"/>
    <w:qFormat/>
    <w:pPr>
      <w:ind w:left="885" w:hanging="885"/>
      <w:pageBreakBefore/>
    </w:pPr>
    <w:rPr>
      <w:rFonts w:cs="Times New Roman"/>
      <w:sz w:val="30"/>
    </w:rPr>
  </w:style>
  <w:style w:type="character" w:styleId="1950" w:customStyle="1">
    <w:name w:val="第X章 Char"/>
    <w:link w:val="1949"/>
    <w:qFormat/>
    <w:rPr>
      <w:rFonts w:ascii="Times New Roman" w:hAnsi="Times New Roman" w:eastAsia="Batang" w:cs="Times New Roman"/>
      <w:bCs/>
      <w:sz w:val="30"/>
      <w:szCs w:val="44"/>
    </w:rPr>
  </w:style>
  <w:style w:type="paragraph" w:styleId="1951" w:customStyle="1">
    <w:name w:val="标4"/>
    <w:basedOn w:val="1053"/>
    <w:link w:val="1952"/>
    <w:qFormat/>
    <w:pPr>
      <w:ind w:left="-1155"/>
      <w:spacing w:before="0" w:after="0" w:line="360" w:lineRule="auto"/>
      <w:outlineLvl w:val="4"/>
    </w:pPr>
    <w:rPr>
      <w:rFonts w:ascii="Times New Roman" w:hAnsi="Times New Roman" w:eastAsia="宋体" w:cs="Times New Roman"/>
      <w:b w:val="0"/>
    </w:rPr>
  </w:style>
  <w:style w:type="character" w:styleId="1952" w:customStyle="1">
    <w:name w:val="标4 Char"/>
    <w:link w:val="1951"/>
    <w:qFormat/>
    <w:rPr>
      <w:rFonts w:ascii="Times New Roman" w:hAnsi="Times New Roman" w:eastAsia="宋体" w:cs="Times New Roman"/>
      <w:bCs/>
      <w:sz w:val="28"/>
      <w:szCs w:val="28"/>
    </w:rPr>
  </w:style>
  <w:style w:type="paragraph" w:styleId="1953" w:customStyle="1">
    <w:name w:val="1级小标"/>
    <w:basedOn w:val="1049"/>
    <w:qFormat/>
    <w:pPr>
      <w:contextualSpacing/>
      <w:jc w:val="left"/>
      <w:keepLines/>
      <w:spacing w:line="360" w:lineRule="auto"/>
      <w:outlineLvl w:val="1"/>
    </w:pPr>
    <w:rPr>
      <w:rFonts w:eastAsia="Batang"/>
      <w:sz w:val="28"/>
      <w:szCs w:val="36"/>
      <w:lang w:eastAsia="en-US" w:bidi="en-US"/>
    </w:rPr>
  </w:style>
  <w:style w:type="paragraph" w:styleId="1954" w:customStyle="1">
    <w:name w:val="5 正文"/>
    <w:next w:val="1049"/>
    <w:link w:val="1955"/>
    <w:qFormat/>
    <w:pPr>
      <w:ind w:firstLine="200"/>
      <w:spacing w:line="360" w:lineRule="auto"/>
    </w:pPr>
    <w:rPr>
      <w:rFonts w:ascii="Gulim" w:hAnsi="Wingdings" w:cs="Batang"/>
      <w:sz w:val="24"/>
      <w:szCs w:val="28"/>
    </w:rPr>
  </w:style>
  <w:style w:type="character" w:styleId="1955" w:customStyle="1">
    <w:name w:val="5 正文 Char"/>
    <w:link w:val="1954"/>
    <w:qFormat/>
    <w:rPr>
      <w:rFonts w:ascii="Gulim" w:hAnsi="Wingdings" w:eastAsia="宋体" w:cs="Batang"/>
      <w:sz w:val="24"/>
      <w:szCs w:val="28"/>
    </w:rPr>
  </w:style>
  <w:style w:type="paragraph" w:styleId="1956" w:customStyle="1">
    <w:name w:val="1级大标"/>
    <w:basedOn w:val="1049"/>
    <w:qFormat/>
    <w:pPr>
      <w:contextualSpacing/>
      <w:jc w:val="left"/>
      <w:keepLines/>
      <w:pageBreakBefore/>
      <w:spacing w:line="360" w:lineRule="auto"/>
      <w:outlineLvl w:val="0"/>
    </w:pPr>
    <w:rPr>
      <w:rFonts w:ascii="Batang" w:hAnsi="Batang" w:eastAsia="Batang"/>
      <w:sz w:val="28"/>
      <w:szCs w:val="36"/>
      <w:lang w:eastAsia="en-US" w:bidi="en-US"/>
    </w:rPr>
  </w:style>
  <w:style w:type="paragraph" w:styleId="1957" w:customStyle="1">
    <w:name w:val="标2"/>
    <w:basedOn w:val="1051"/>
    <w:link w:val="1958"/>
    <w:qFormat/>
    <w:pPr>
      <w:ind w:left="1418" w:hanging="1418"/>
      <w:spacing w:before="0" w:after="0" w:line="360" w:lineRule="auto"/>
      <w:outlineLvl w:val="2"/>
    </w:pPr>
    <w:rPr>
      <w:rFonts w:ascii="Times New Roman" w:hAnsi="Times New Roman" w:eastAsia="宋体"/>
      <w:b w:val="0"/>
      <w:sz w:val="28"/>
    </w:rPr>
  </w:style>
  <w:style w:type="character" w:styleId="1958" w:customStyle="1">
    <w:name w:val="标2 Char"/>
    <w:link w:val="1957"/>
    <w:qFormat/>
    <w:rPr>
      <w:rFonts w:ascii="Times New Roman" w:hAnsi="Times New Roman" w:eastAsia="宋体" w:cs="Times New Roman"/>
      <w:bCs/>
      <w:sz w:val="28"/>
      <w:szCs w:val="32"/>
    </w:rPr>
  </w:style>
  <w:style w:type="paragraph" w:styleId="1959" w:customStyle="1">
    <w:name w:val="_Style 66"/>
    <w:basedOn w:val="1050"/>
    <w:next w:val="1049"/>
    <w:uiPriority w:val="39"/>
    <w:unhideWhenUsed/>
    <w:qFormat/>
    <w:pPr>
      <w:jc w:val="left"/>
      <w:keepLines w:val="0"/>
      <w:pageBreakBefore/>
      <w:spacing w:before="480" w:line="276" w:lineRule="auto"/>
      <w:outlineLvl w:val="9"/>
    </w:pPr>
    <w:rPr>
      <w:rFonts w:ascii="PMingLiU" w:hAnsi="PMingLiU" w:eastAsia="Wingdings"/>
      <w:b w:val="0"/>
      <w:color w:val="365f91"/>
      <w:sz w:val="28"/>
      <w:szCs w:val="28"/>
    </w:rPr>
  </w:style>
  <w:style w:type="paragraph" w:styleId="1960" w:customStyle="1">
    <w:name w:val="_Style 68"/>
    <w:uiPriority w:val="99"/>
    <w:semiHidden/>
    <w:qFormat/>
    <w:rPr>
      <w:rFonts w:ascii="宋体" w:hAnsi="宋体" w:cs="MS Mincho"/>
      <w:sz w:val="21"/>
      <w:szCs w:val="21"/>
    </w:rPr>
  </w:style>
  <w:style w:type="paragraph" w:styleId="1961" w:customStyle="1">
    <w:name w:val="正文 首行缩进:  2 字符 Char Char Char Char Char"/>
    <w:basedOn w:val="1049"/>
    <w:link w:val="1962"/>
    <w:qFormat/>
    <w:pPr>
      <w:ind w:firstLine="420"/>
      <w:jc w:val="left"/>
      <w:spacing w:line="360" w:lineRule="auto"/>
    </w:pPr>
    <w:rPr>
      <w:rFonts w:ascii="Wingdings" w:hAnsi="Wingdings"/>
      <w:sz w:val="28"/>
      <w:szCs w:val="28"/>
    </w:rPr>
  </w:style>
  <w:style w:type="character" w:styleId="1962" w:customStyle="1">
    <w:name w:val="正文 首行缩进:  2 字符 Char Char Char Char Char Char"/>
    <w:link w:val="1961"/>
    <w:qFormat/>
    <w:rPr>
      <w:rFonts w:ascii="Wingdings" w:hAnsi="Wingdings" w:eastAsia="宋体" w:cs="Times New Roman"/>
      <w:sz w:val="28"/>
      <w:szCs w:val="28"/>
    </w:rPr>
  </w:style>
  <w:style w:type="paragraph" w:styleId="1963" w:customStyle="1">
    <w:name w:val="标1"/>
    <w:basedOn w:val="1050"/>
    <w:link w:val="1964"/>
    <w:qFormat/>
    <w:pPr>
      <w:ind w:left="142" w:hanging="142"/>
      <w:jc w:val="both"/>
      <w:outlineLvl w:val="1"/>
    </w:pPr>
    <w:rPr>
      <w:rFonts w:ascii="宋体" w:hAnsi="宋体"/>
      <w:sz w:val="28"/>
    </w:rPr>
  </w:style>
  <w:style w:type="character" w:styleId="1964" w:customStyle="1">
    <w:name w:val="标1 字符"/>
    <w:link w:val="1963"/>
    <w:qFormat/>
    <w:rPr>
      <w:rFonts w:ascii="宋体" w:hAnsi="宋体" w:eastAsia="宋体" w:cs="Times New Roman"/>
      <w:b/>
      <w:bCs/>
      <w:sz w:val="28"/>
      <w:szCs w:val="44"/>
    </w:rPr>
  </w:style>
  <w:style w:type="paragraph" w:styleId="1965" w:customStyle="1">
    <w:name w:val="!图"/>
    <w:basedOn w:val="1049"/>
    <w:link w:val="1966"/>
    <w:qFormat/>
    <w:pPr>
      <w:jc w:val="center"/>
      <w:spacing w:line="360" w:lineRule="auto"/>
    </w:pPr>
    <w:rPr>
      <w:rFonts w:cs="Arial"/>
      <w:sz w:val="28"/>
      <w:szCs w:val="21"/>
    </w:rPr>
  </w:style>
  <w:style w:type="character" w:styleId="1966" w:customStyle="1">
    <w:name w:val="!图 Char"/>
    <w:link w:val="1965"/>
    <w:qFormat/>
    <w:rPr>
      <w:rFonts w:ascii="Times New Roman" w:hAnsi="Times New Roman" w:eastAsia="宋体" w:cs="Arial"/>
      <w:sz w:val="28"/>
      <w:szCs w:val="21"/>
    </w:rPr>
  </w:style>
  <w:style w:type="paragraph" w:styleId="1967" w:customStyle="1">
    <w:name w:val="x"/>
    <w:basedOn w:val="1051"/>
    <w:qFormat/>
    <w:pPr>
      <w:spacing w:before="0" w:after="0" w:line="360" w:lineRule="auto"/>
    </w:pPr>
    <w:rPr>
      <w:rFonts w:ascii="Times New Roman" w:hAnsi="Times New Roman" w:eastAsia="黑体"/>
      <w:b w:val="0"/>
      <w:bCs w:val="0"/>
      <w:color w:val="000000"/>
      <w:sz w:val="28"/>
      <w:szCs w:val="28"/>
    </w:rPr>
  </w:style>
  <w:style w:type="paragraph" w:styleId="1968" w:customStyle="1">
    <w:name w:val="x.x"/>
    <w:basedOn w:val="1052"/>
    <w:link w:val="1969"/>
    <w:qFormat/>
    <w:pPr>
      <w:spacing w:before="0" w:after="0" w:line="360" w:lineRule="auto"/>
    </w:pPr>
    <w:rPr>
      <w:rFonts w:eastAsia="黑体"/>
      <w:b w:val="0"/>
      <w:bCs w:val="0"/>
      <w:sz w:val="28"/>
      <w:szCs w:val="28"/>
    </w:rPr>
  </w:style>
  <w:style w:type="character" w:styleId="1969" w:customStyle="1">
    <w:name w:val="x.x Char"/>
    <w:link w:val="1968"/>
    <w:qFormat/>
    <w:rPr>
      <w:rFonts w:ascii="Times New Roman" w:hAnsi="Times New Roman" w:eastAsia="黑体" w:cs="Times New Roman"/>
      <w:sz w:val="28"/>
      <w:szCs w:val="28"/>
    </w:rPr>
  </w:style>
  <w:style w:type="paragraph" w:styleId="1970" w:customStyle="1">
    <w:name w:val="申报书正文"/>
    <w:basedOn w:val="1049"/>
    <w:qFormat/>
    <w:pPr>
      <w:ind w:firstLine="560"/>
      <w:spacing w:line="460" w:lineRule="exact"/>
    </w:pPr>
    <w:rPr>
      <w:rFonts w:eastAsia="Helvetica"/>
      <w:sz w:val="32"/>
    </w:rPr>
  </w:style>
  <w:style w:type="paragraph" w:styleId="1971" w:customStyle="1">
    <w:name w:val="font2"/>
    <w:basedOn w:val="1049"/>
    <w:qFormat/>
    <w:pPr>
      <w:jc w:val="left"/>
      <w:spacing w:before="100" w:beforeAutospacing="1" w:after="100" w:afterAutospacing="1"/>
      <w:widowControl/>
    </w:pPr>
    <w:rPr>
      <w:rFonts w:ascii="宋体" w:hAnsi="宋体" w:cs="宋体"/>
      <w:b/>
      <w:bCs/>
      <w:color w:val="000000"/>
      <w:szCs w:val="21"/>
    </w:rPr>
  </w:style>
  <w:style w:type="paragraph" w:styleId="1972" w:customStyle="1">
    <w:name w:val="font3"/>
    <w:basedOn w:val="1049"/>
    <w:qFormat/>
    <w:pPr>
      <w:jc w:val="left"/>
      <w:spacing w:before="100" w:beforeAutospacing="1" w:after="100" w:afterAutospacing="1"/>
      <w:widowControl/>
    </w:pPr>
    <w:rPr>
      <w:b/>
      <w:bCs/>
      <w:color w:val="000000"/>
      <w:szCs w:val="21"/>
    </w:rPr>
  </w:style>
  <w:style w:type="paragraph" w:styleId="1973" w:customStyle="1">
    <w:name w:val="et2"/>
    <w:basedOn w:val="1049"/>
    <w:qFormat/>
    <w:pPr>
      <w:jc w:val="left"/>
      <w:spacing w:before="100" w:beforeAutospacing="1" w:after="100" w:afterAutospacing="1"/>
      <w:widowControl/>
    </w:pPr>
    <w:rPr>
      <w:rFonts w:ascii="宋体" w:hAnsi="宋体" w:cs="宋体"/>
      <w:color w:val="000000"/>
      <w:sz w:val="22"/>
      <w:szCs w:val="22"/>
    </w:rPr>
  </w:style>
  <w:style w:type="paragraph" w:styleId="1974" w:customStyle="1">
    <w:name w:val="et3"/>
    <w:basedOn w:val="1049"/>
    <w:qFormat/>
    <w:pPr>
      <w:jc w:val="left"/>
      <w:spacing w:before="100" w:beforeAutospacing="1" w:after="100" w:afterAutospacing="1"/>
      <w:widowControl/>
    </w:pPr>
    <w:rPr>
      <w:color w:val="000000"/>
      <w:sz w:val="22"/>
      <w:szCs w:val="22"/>
    </w:rPr>
  </w:style>
  <w:style w:type="paragraph" w:styleId="1975" w:customStyle="1">
    <w:name w:val="et4"/>
    <w:basedOn w:val="1049"/>
    <w:qFormat/>
    <w:pPr>
      <w:jc w:val="left"/>
      <w:spacing w:before="100" w:beforeAutospacing="1" w:after="100" w:afterAutospacing="1"/>
      <w:widowControl/>
    </w:pPr>
    <w:rPr>
      <w:rFonts w:ascii="宋体" w:hAnsi="宋体" w:cs="宋体"/>
      <w:color w:val="000000"/>
      <w:sz w:val="22"/>
      <w:szCs w:val="22"/>
    </w:rPr>
  </w:style>
  <w:style w:type="paragraph" w:styleId="1976" w:customStyle="1">
    <w:name w:val="et6"/>
    <w:basedOn w:val="1049"/>
    <w:qFormat/>
    <w:pPr>
      <w:jc w:val="left"/>
      <w:spacing w:before="100" w:beforeAutospacing="1" w:after="100" w:afterAutospacing="1"/>
      <w:widowControl/>
    </w:pPr>
    <w:rPr>
      <w:rFonts w:ascii="宋体" w:hAnsi="宋体" w:cs="宋体"/>
      <w:color w:val="000000"/>
      <w:sz w:val="22"/>
      <w:szCs w:val="22"/>
    </w:rPr>
  </w:style>
  <w:style w:type="paragraph" w:styleId="1977" w:customStyle="1">
    <w:name w:val="et7"/>
    <w:basedOn w:val="1049"/>
    <w:qFormat/>
    <w:pPr>
      <w:jc w:val="left"/>
      <w:spacing w:before="100" w:beforeAutospacing="1" w:after="100" w:afterAutospacing="1"/>
      <w:widowControl/>
    </w:pPr>
    <w:rPr>
      <w:color w:val="000000"/>
      <w:sz w:val="22"/>
      <w:szCs w:val="22"/>
    </w:rPr>
  </w:style>
  <w:style w:type="paragraph" w:styleId="1978" w:customStyle="1">
    <w:name w:val="xl109"/>
    <w:basedOn w:val="104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8"/>
    </w:rPr>
  </w:style>
  <w:style w:type="paragraph" w:styleId="1979" w:customStyle="1">
    <w:name w:val="xl110"/>
    <w:basedOn w:val="1049"/>
    <w:qFormat/>
    <w:pPr>
      <w:jc w:val="left"/>
      <w:spacing w:before="100" w:beforeAutospacing="1" w:after="100" w:afterAutospacing="1"/>
      <w:widowControl/>
      <w:pBdr>
        <w:top w:val="single" w:color="auto" w:sz="4" w:space="0"/>
        <w:bottom w:val="single" w:color="auto" w:sz="4" w:space="0"/>
      </w:pBdr>
    </w:pPr>
    <w:rPr>
      <w:rFonts w:ascii="宋体" w:hAnsi="宋体" w:cs="宋体"/>
      <w:b/>
      <w:bCs/>
      <w:sz w:val="28"/>
    </w:rPr>
  </w:style>
  <w:style w:type="paragraph" w:styleId="1980" w:customStyle="1">
    <w:name w:val="xl111"/>
    <w:basedOn w:val="104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8"/>
    </w:rPr>
  </w:style>
  <w:style w:type="paragraph" w:styleId="1981" w:customStyle="1">
    <w:name w:val="xl112"/>
    <w:basedOn w:val="10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8"/>
    </w:rPr>
  </w:style>
  <w:style w:type="character" w:styleId="1982" w:customStyle="1">
    <w:name w:val="标题 2字符"/>
    <w:link w:val="1143"/>
    <w:qFormat/>
    <w:rPr>
      <w:rFonts w:ascii="等线 Light" w:hAnsi="等线 Light" w:eastAsia="等线 Light" w:cs="Times New Roman"/>
      <w:b/>
      <w:bCs/>
      <w:sz w:val="32"/>
      <w:szCs w:val="32"/>
    </w:rPr>
  </w:style>
  <w:style w:type="paragraph" w:styleId="1983" w:customStyle="1">
    <w:name w:val="正文 首行缩进"/>
    <w:basedOn w:val="1049"/>
    <w:link w:val="1984"/>
    <w:qFormat/>
    <w:pPr>
      <w:ind w:firstLine="650"/>
      <w:jc w:val="left"/>
      <w:spacing w:before="120" w:after="240"/>
    </w:pPr>
    <w:rPr>
      <w:rFonts w:ascii="Gulim" w:hAnsi="Wingdings" w:cs="MS Mincho"/>
      <w:sz w:val="28"/>
      <w:szCs w:val="28"/>
    </w:rPr>
  </w:style>
  <w:style w:type="character" w:styleId="1984" w:customStyle="1">
    <w:name w:val="正文 首行缩进 Char Char"/>
    <w:link w:val="1983"/>
    <w:qFormat/>
    <w:rPr>
      <w:rFonts w:ascii="Gulim" w:hAnsi="Wingdings" w:eastAsia="宋体" w:cs="MS Mincho"/>
      <w:sz w:val="28"/>
      <w:szCs w:val="28"/>
    </w:rPr>
  </w:style>
  <w:style w:type="paragraph" w:styleId="1985" w:customStyle="1">
    <w:name w:val="正文楷体"/>
    <w:basedOn w:val="1139"/>
    <w:link w:val="1986"/>
    <w:qFormat/>
    <w:pPr>
      <w:ind w:left="50" w:right="50" w:firstLine="0"/>
      <w:spacing w:line="360" w:lineRule="auto"/>
    </w:pPr>
    <w:rPr>
      <w:rFonts w:ascii="Helvetica" w:hAnsi="Helvetica" w:eastAsia="Helvetica" w:cs="MS Mincho"/>
      <w:sz w:val="28"/>
      <w:szCs w:val="32"/>
    </w:rPr>
  </w:style>
  <w:style w:type="character" w:styleId="1986" w:customStyle="1">
    <w:name w:val="正文楷体 Char"/>
    <w:link w:val="1985"/>
    <w:qFormat/>
    <w:rPr>
      <w:rFonts w:ascii="Helvetica" w:hAnsi="Helvetica" w:eastAsia="Helvetica" w:cs="MS Mincho"/>
      <w:sz w:val="28"/>
      <w:szCs w:val="32"/>
    </w:rPr>
  </w:style>
  <w:style w:type="paragraph" w:styleId="1987" w:customStyle="1">
    <w:name w:val="圆形字体"/>
    <w:basedOn w:val="1049"/>
    <w:qFormat/>
    <w:pPr>
      <w:numPr>
        <w:numId w:val="37"/>
      </w:numPr>
      <w:ind w:firstLine="0"/>
      <w:spacing w:line="360" w:lineRule="auto"/>
    </w:pPr>
    <w:rPr>
      <w:rFonts w:cs="MS Mincho"/>
      <w:sz w:val="28"/>
    </w:rPr>
  </w:style>
  <w:style w:type="paragraph" w:styleId="1988" w:customStyle="1">
    <w:name w:val="xl113"/>
    <w:basedOn w:val="1049"/>
    <w:qFormat/>
    <w:pPr>
      <w:jc w:val="center"/>
      <w:spacing w:before="100" w:beforeAutospacing="1" w:after="100" w:afterAutospacing="1"/>
      <w:widowControl/>
      <w:pBdr>
        <w:left w:val="single" w:color="auto" w:sz="4" w:space="0"/>
        <w:right w:val="single" w:color="auto" w:sz="4" w:space="0"/>
      </w:pBdr>
    </w:pPr>
    <w:rPr>
      <w:rFonts w:ascii="宋体" w:hAnsi="宋体" w:cs="宋体"/>
      <w:sz w:val="28"/>
    </w:rPr>
  </w:style>
  <w:style w:type="paragraph" w:styleId="1989" w:customStyle="1">
    <w:name w:val="样式 *正文 + 首行缩进:  2 字符"/>
    <w:basedOn w:val="1316"/>
    <w:qFormat/>
    <w:pPr>
      <w:ind w:firstLine="200"/>
    </w:pPr>
    <w:rPr>
      <w:rFonts w:cs="Wingdings"/>
      <w:sz w:val="28"/>
      <w:szCs w:val="20"/>
      <w:lang w:eastAsia="en-US"/>
    </w:rPr>
  </w:style>
  <w:style w:type="paragraph" w:styleId="1990" w:customStyle="1">
    <w:name w:val="xl114"/>
    <w:basedOn w:val="104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8"/>
    </w:rPr>
  </w:style>
  <w:style w:type="paragraph" w:styleId="1991" w:customStyle="1">
    <w:name w:val="xl115"/>
    <w:basedOn w:val="104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8"/>
    </w:rPr>
  </w:style>
  <w:style w:type="paragraph" w:styleId="1992" w:customStyle="1">
    <w:name w:val="xl116"/>
    <w:basedOn w:val="104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color w:val="000000"/>
      <w:sz w:val="28"/>
    </w:rPr>
  </w:style>
  <w:style w:type="paragraph" w:styleId="1993" w:customStyle="1">
    <w:name w:val="xl117"/>
    <w:basedOn w:val="1049"/>
    <w:qFormat/>
    <w:pPr>
      <w:jc w:val="center"/>
      <w:spacing w:before="100" w:beforeAutospacing="1" w:after="100" w:afterAutospacing="1"/>
      <w:widowControl/>
      <w:pBdr>
        <w:left w:val="single" w:color="auto" w:sz="4" w:space="0"/>
        <w:right w:val="single" w:color="auto" w:sz="4" w:space="0"/>
      </w:pBdr>
    </w:pPr>
    <w:rPr>
      <w:rFonts w:ascii="宋体" w:hAnsi="宋体" w:cs="宋体"/>
      <w:sz w:val="28"/>
    </w:rPr>
  </w:style>
  <w:style w:type="paragraph" w:styleId="1994" w:customStyle="1">
    <w:name w:val="xl118"/>
    <w:basedOn w:val="104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8"/>
    </w:rPr>
  </w:style>
  <w:style w:type="paragraph" w:styleId="1995" w:customStyle="1">
    <w:name w:val="xl119"/>
    <w:basedOn w:val="104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8"/>
    </w:rPr>
  </w:style>
  <w:style w:type="paragraph" w:styleId="1996" w:customStyle="1">
    <w:name w:val="xl120"/>
    <w:basedOn w:val="104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color w:val="000000"/>
      <w:sz w:val="28"/>
    </w:rPr>
  </w:style>
  <w:style w:type="paragraph" w:styleId="1997" w:customStyle="1">
    <w:name w:val="QB前言正文"/>
    <w:basedOn w:val="1049"/>
    <w:qFormat/>
    <w:pPr>
      <w:ind w:firstLine="200"/>
      <w:spacing w:line="360" w:lineRule="auto"/>
      <w:widowControl/>
    </w:pPr>
    <w:rPr>
      <w:rFonts w:ascii="宋体"/>
      <w:sz w:val="28"/>
    </w:rPr>
  </w:style>
  <w:style w:type="paragraph" w:styleId="1998" w:customStyle="1">
    <w:name w:val="xl121"/>
    <w:basedOn w:val="1049"/>
    <w:qFormat/>
    <w:pPr>
      <w:jc w:val="left"/>
      <w:spacing w:before="100" w:beforeAutospacing="1" w:after="100" w:afterAutospacing="1"/>
      <w:widowControl/>
      <w:pBdr>
        <w:left w:val="single" w:color="auto" w:sz="4" w:space="0"/>
        <w:right w:val="single" w:color="auto" w:sz="4" w:space="0"/>
      </w:pBdr>
    </w:pPr>
    <w:rPr>
      <w:rFonts w:ascii="仿宋" w:hAnsi="仿宋" w:eastAsia="仿宋" w:cs="宋体"/>
      <w:sz w:val="28"/>
    </w:rPr>
  </w:style>
  <w:style w:type="paragraph" w:styleId="1999" w:customStyle="1">
    <w:name w:val="xl122"/>
    <w:basedOn w:val="1049"/>
    <w:qFormat/>
    <w:pPr>
      <w:jc w:val="left"/>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sz w:val="28"/>
    </w:rPr>
  </w:style>
  <w:style w:type="paragraph" w:styleId="2000" w:customStyle="1">
    <w:name w:val="xl123"/>
    <w:basedOn w:val="1049"/>
    <w:qFormat/>
    <w:pPr>
      <w:jc w:val="center"/>
      <w:spacing w:before="100" w:beforeAutospacing="1" w:after="100" w:afterAutospacing="1"/>
      <w:widowControl/>
      <w:pBdr>
        <w:left w:val="single" w:color="auto" w:sz="4" w:space="0"/>
        <w:right w:val="single" w:color="auto" w:sz="4" w:space="0"/>
      </w:pBdr>
    </w:pPr>
    <w:rPr>
      <w:rFonts w:ascii="仿宋" w:hAnsi="仿宋" w:eastAsia="仿宋" w:cs="宋体"/>
      <w:sz w:val="28"/>
    </w:rPr>
  </w:style>
  <w:style w:type="paragraph" w:styleId="2001" w:customStyle="1">
    <w:name w:val="xl124"/>
    <w:basedOn w:val="1049"/>
    <w:qFormat/>
    <w:pPr>
      <w:jc w:val="left"/>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sz w:val="28"/>
    </w:rPr>
  </w:style>
  <w:style w:type="paragraph" w:styleId="2002" w:customStyle="1">
    <w:name w:val="xl125"/>
    <w:basedOn w:val="1049"/>
    <w:qFormat/>
    <w:pPr>
      <w:jc w:val="left"/>
      <w:spacing w:before="100" w:beforeAutospacing="1" w:after="100" w:afterAutospacing="1"/>
      <w:widowControl/>
      <w:pBdr>
        <w:top w:val="single" w:color="auto" w:sz="4" w:space="0"/>
        <w:left w:val="single" w:color="auto" w:sz="4" w:space="0"/>
      </w:pBdr>
    </w:pPr>
    <w:rPr>
      <w:rFonts w:ascii="仿宋" w:hAnsi="仿宋" w:eastAsia="仿宋" w:cs="宋体"/>
      <w:b/>
      <w:bCs/>
      <w:sz w:val="28"/>
    </w:rPr>
  </w:style>
  <w:style w:type="paragraph" w:styleId="2003" w:customStyle="1">
    <w:name w:val="xl126"/>
    <w:basedOn w:val="1049"/>
    <w:qFormat/>
    <w:pPr>
      <w:jc w:val="left"/>
      <w:spacing w:before="100" w:beforeAutospacing="1" w:after="100" w:afterAutospacing="1"/>
      <w:widowControl/>
      <w:pBdr>
        <w:top w:val="single" w:color="auto" w:sz="4" w:space="0"/>
        <w:right w:val="single" w:color="auto" w:sz="4" w:space="0"/>
      </w:pBdr>
    </w:pPr>
    <w:rPr>
      <w:rFonts w:ascii="仿宋" w:hAnsi="仿宋" w:eastAsia="仿宋" w:cs="宋体"/>
      <w:b/>
      <w:bCs/>
      <w:sz w:val="28"/>
    </w:rPr>
  </w:style>
  <w:style w:type="paragraph" w:styleId="2004" w:customStyle="1">
    <w:name w:val="xl127"/>
    <w:basedOn w:val="1049"/>
    <w:qFormat/>
    <w:pPr>
      <w:jc w:val="left"/>
      <w:spacing w:before="100" w:beforeAutospacing="1" w:after="100" w:afterAutospacing="1"/>
      <w:widowControl/>
      <w:pBdr>
        <w:left w:val="single" w:color="auto" w:sz="4" w:space="0"/>
        <w:bottom w:val="single" w:color="auto" w:sz="4" w:space="0"/>
      </w:pBdr>
    </w:pPr>
    <w:rPr>
      <w:rFonts w:ascii="仿宋" w:hAnsi="仿宋" w:eastAsia="仿宋" w:cs="宋体"/>
      <w:b/>
      <w:bCs/>
      <w:sz w:val="28"/>
    </w:rPr>
  </w:style>
  <w:style w:type="paragraph" w:styleId="2005" w:customStyle="1">
    <w:name w:val="xl128"/>
    <w:basedOn w:val="1049"/>
    <w:qFormat/>
    <w:pPr>
      <w:jc w:val="left"/>
      <w:spacing w:before="100" w:beforeAutospacing="1" w:after="100" w:afterAutospacing="1"/>
      <w:widowControl/>
      <w:pBdr>
        <w:bottom w:val="single" w:color="auto" w:sz="4" w:space="0"/>
        <w:right w:val="single" w:color="auto" w:sz="4" w:space="0"/>
      </w:pBdr>
    </w:pPr>
    <w:rPr>
      <w:rFonts w:ascii="仿宋" w:hAnsi="仿宋" w:eastAsia="仿宋" w:cs="宋体"/>
      <w:b/>
      <w:bCs/>
      <w:sz w:val="28"/>
    </w:rPr>
  </w:style>
  <w:style w:type="character" w:styleId="2006" w:customStyle="1">
    <w:name w:val="文档结构图 字符1"/>
    <w:semiHidden/>
    <w:qFormat/>
    <w:rPr>
      <w:rFonts w:ascii="Times New Roman" w:hAnsi="Times New Roman" w:eastAsia="Wingdings" w:cs="Times New Roman"/>
      <w:szCs w:val="24"/>
      <w:shd w:val="clear" w:color="auto" w:fill="000080"/>
    </w:rPr>
  </w:style>
  <w:style w:type="character" w:styleId="2007" w:customStyle="1">
    <w:name w:val="题注 字符2"/>
    <w:uiPriority w:val="35"/>
    <w:qFormat/>
    <w:rPr>
      <w:rFonts w:ascii="PMingLiU" w:hAnsi="PMingLiU" w:eastAsia="Batang" w:cs="Times New Roman"/>
      <w:sz w:val="20"/>
      <w:szCs w:val="20"/>
    </w:rPr>
  </w:style>
  <w:style w:type="character" w:styleId="2008" w:customStyle="1">
    <w:name w:val="@他1"/>
    <w:uiPriority w:val="99"/>
    <w:unhideWhenUsed/>
    <w:qFormat/>
    <w:rPr>
      <w:color w:val="2b579a"/>
      <w:shd w:val="clear" w:color="auto" w:fill="e6e6e6"/>
    </w:rPr>
  </w:style>
  <w:style w:type="paragraph" w:styleId="2009" w:customStyle="1">
    <w:name w:val="xl129"/>
    <w:basedOn w:val="1049"/>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8"/>
    </w:rPr>
  </w:style>
  <w:style w:type="paragraph" w:styleId="2010" w:customStyle="1">
    <w:name w:val="xl130"/>
    <w:basedOn w:val="1049"/>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8"/>
    </w:rPr>
  </w:style>
  <w:style w:type="paragraph" w:styleId="2011" w:customStyle="1">
    <w:name w:val="xl131"/>
    <w:basedOn w:val="1049"/>
    <w:qFormat/>
    <w:pPr>
      <w:jc w:val="center"/>
      <w:spacing w:before="100" w:beforeAutospacing="1" w:after="100" w:afterAutospacing="1"/>
      <w:widowControl/>
      <w:pBdr>
        <w:top w:val="single" w:color="auto" w:sz="4" w:space="0"/>
        <w:left w:val="single" w:color="auto" w:sz="4" w:space="0"/>
        <w:right w:val="single" w:color="auto" w:sz="4" w:space="0"/>
      </w:pBdr>
    </w:pPr>
    <w:rPr>
      <w:rFonts w:ascii="仿宋" w:hAnsi="仿宋" w:eastAsia="仿宋" w:cs="宋体"/>
      <w:b/>
      <w:bCs/>
      <w:sz w:val="28"/>
    </w:rPr>
  </w:style>
  <w:style w:type="paragraph" w:styleId="2012" w:customStyle="1">
    <w:name w:val="xl132"/>
    <w:basedOn w:val="1049"/>
    <w:qFormat/>
    <w:pPr>
      <w:jc w:val="center"/>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b/>
      <w:bCs/>
      <w:sz w:val="28"/>
    </w:rPr>
  </w:style>
  <w:style w:type="paragraph" w:styleId="2013" w:customStyle="1">
    <w:name w:val="xl133"/>
    <w:basedOn w:val="1049"/>
    <w:qFormat/>
    <w:pPr>
      <w:jc w:val="left"/>
      <w:spacing w:before="100" w:beforeAutospacing="1" w:after="100" w:afterAutospacing="1"/>
      <w:widowControl/>
      <w:pBdr>
        <w:top w:val="single" w:color="auto" w:sz="4" w:space="0"/>
        <w:left w:val="single" w:color="auto" w:sz="4" w:space="0"/>
        <w:right w:val="single" w:color="auto" w:sz="4" w:space="0"/>
      </w:pBdr>
    </w:pPr>
    <w:rPr>
      <w:rFonts w:ascii="仿宋" w:hAnsi="仿宋" w:eastAsia="仿宋" w:cs="宋体"/>
      <w:b/>
      <w:bCs/>
      <w:sz w:val="28"/>
    </w:rPr>
  </w:style>
  <w:style w:type="paragraph" w:styleId="2014" w:customStyle="1">
    <w:name w:val="xl134"/>
    <w:basedOn w:val="1049"/>
    <w:qFormat/>
    <w:pPr>
      <w:jc w:val="left"/>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b/>
      <w:bCs/>
      <w:sz w:val="28"/>
    </w:rPr>
  </w:style>
  <w:style w:type="paragraph" w:styleId="2015" w:customStyle="1">
    <w:name w:val="xl135"/>
    <w:basedOn w:val="1049"/>
    <w:qFormat/>
    <w:pPr>
      <w:jc w:val="center"/>
      <w:spacing w:before="100" w:beforeAutospacing="1" w:after="100" w:afterAutospacing="1"/>
      <w:widowControl/>
      <w:pBdr>
        <w:top w:val="single" w:color="auto" w:sz="4" w:space="0"/>
        <w:left w:val="single" w:color="auto" w:sz="4" w:space="0"/>
        <w:right w:val="single" w:color="auto" w:sz="4" w:space="0"/>
      </w:pBdr>
    </w:pPr>
    <w:rPr>
      <w:rFonts w:ascii="仿宋" w:hAnsi="仿宋" w:eastAsia="仿宋" w:cs="宋体"/>
      <w:sz w:val="28"/>
    </w:rPr>
  </w:style>
  <w:style w:type="paragraph" w:styleId="2016" w:customStyle="1">
    <w:name w:val="xl136"/>
    <w:basedOn w:val="1049"/>
    <w:qFormat/>
    <w:pPr>
      <w:jc w:val="center"/>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sz w:val="28"/>
    </w:rPr>
  </w:style>
  <w:style w:type="character" w:styleId="2017" w:customStyle="1">
    <w:name w:val="Table Text Char"/>
    <w:qFormat/>
    <w:rPr>
      <w:rFonts w:ascii="Times New Roman" w:hAnsi="Times New Roman" w:eastAsia="宋体" w:cs="Times New Roman"/>
      <w:sz w:val="21"/>
      <w:szCs w:val="21"/>
    </w:rPr>
  </w:style>
  <w:style w:type="character" w:styleId="2018" w:customStyle="1">
    <w:name w:val="font11"/>
    <w:qFormat/>
    <w:rPr>
      <w:rFonts w:hint="eastAsia" w:ascii="宋体" w:hAnsi="宋体" w:eastAsia="宋体"/>
      <w:color w:val="000000"/>
      <w:sz w:val="21"/>
      <w:szCs w:val="21"/>
      <w:u w:val="none"/>
    </w:rPr>
  </w:style>
  <w:style w:type="character" w:styleId="2019" w:customStyle="1">
    <w:name w:val="正文文本 (2)_"/>
    <w:qFormat/>
    <w:rPr>
      <w:rFonts w:ascii="Batang" w:hAnsi="Batang" w:eastAsia="Batang" w:cs="Batang"/>
      <w:sz w:val="30"/>
      <w:szCs w:val="30"/>
      <w:u w:val="none"/>
    </w:rPr>
  </w:style>
  <w:style w:type="character" w:styleId="2020" w:customStyle="1">
    <w:name w:val="正文文本 (2) + 粗体"/>
    <w:qFormat/>
    <w:rPr>
      <w:rFonts w:ascii="Batang" w:hAnsi="Batang" w:eastAsia="Batang" w:cs="Batang"/>
      <w:b/>
      <w:bCs/>
      <w:color w:val="000000"/>
      <w:spacing w:val="0"/>
      <w:position w:val="0"/>
      <w:sz w:val="30"/>
      <w:szCs w:val="30"/>
      <w:u w:val="none"/>
      <w:lang w:val="zh-TW" w:eastAsia="zh-TW" w:bidi="zh-TW"/>
    </w:rPr>
  </w:style>
  <w:style w:type="character" w:styleId="2021" w:customStyle="1">
    <w:name w:val="正文文本 (2)"/>
    <w:qFormat/>
    <w:rPr>
      <w:rFonts w:ascii="Batang" w:hAnsi="Batang" w:eastAsia="Batang" w:cs="Batang"/>
      <w:color w:val="000000"/>
      <w:spacing w:val="0"/>
      <w:position w:val="0"/>
      <w:sz w:val="30"/>
      <w:szCs w:val="30"/>
      <w:u w:val="none"/>
      <w:lang w:val="zh-TW" w:eastAsia="zh-TW" w:bidi="zh-TW"/>
    </w:rPr>
  </w:style>
  <w:style w:type="character" w:styleId="2022" w:customStyle="1">
    <w:name w:val="厅社区警务可视化工作平台可行性研究报告正文"/>
    <w:qFormat/>
    <w:rPr>
      <w:rFonts w:ascii="宋体" w:hAnsi="宋体" w:eastAsia="Gulim"/>
      <w:sz w:val="28"/>
      <w:szCs w:val="24"/>
      <w:lang w:val="en-US" w:eastAsia="zh-CN" w:bidi="ar-SA"/>
    </w:rPr>
  </w:style>
  <w:style w:type="character" w:styleId="2023" w:customStyle="1">
    <w:name w:val="font21"/>
    <w:qFormat/>
    <w:rPr>
      <w:rFonts w:hint="eastAsia" w:ascii="宋体" w:hAnsi="宋体" w:eastAsia="宋体"/>
      <w:b/>
      <w:bCs/>
      <w:color w:val="000000"/>
      <w:sz w:val="21"/>
      <w:szCs w:val="21"/>
      <w:u w:val="none"/>
    </w:rPr>
  </w:style>
  <w:style w:type="paragraph" w:styleId="2024" w:customStyle="1">
    <w:name w:val="四级标题"/>
    <w:basedOn w:val="1053"/>
    <w:link w:val="2025"/>
    <w:qFormat/>
    <w:pPr>
      <w:ind w:left="420" w:hanging="420"/>
      <w:keepLines w:val="0"/>
      <w:spacing w:before="0" w:after="0" w:line="360" w:lineRule="auto"/>
      <w:tabs>
        <w:tab w:val="left" w:pos="720" w:leader="none"/>
      </w:tabs>
    </w:pPr>
    <w:rPr>
      <w:rFonts w:ascii="Times New Roman" w:hAnsi="Times New Roman" w:eastAsia="宋体" w:cs="Times New Roman"/>
      <w:sz w:val="24"/>
      <w:lang w:val="zh-CN"/>
    </w:rPr>
  </w:style>
  <w:style w:type="character" w:styleId="2025" w:customStyle="1">
    <w:name w:val="四级标题 字符"/>
    <w:link w:val="2024"/>
    <w:qFormat/>
    <w:rPr>
      <w:rFonts w:ascii="Times New Roman" w:hAnsi="Times New Roman" w:eastAsia="宋体" w:cs="Times New Roman"/>
      <w:b/>
      <w:bCs/>
      <w:sz w:val="24"/>
      <w:szCs w:val="28"/>
      <w:lang w:val="zh-CN"/>
    </w:rPr>
  </w:style>
  <w:style w:type="paragraph" w:styleId="2026" w:customStyle="1">
    <w:name w:val="样式 标题 1正文一级标题H1L1 Heading 1h11st levelh111st level1headi..."/>
    <w:basedOn w:val="1050"/>
    <w:qFormat/>
    <w:pPr>
      <w:ind w:left="2263" w:hanging="420"/>
      <w:jc w:val="left"/>
      <w:keepLines w:val="0"/>
      <w:keepNext w:val="0"/>
      <w:pageBreakBefore/>
      <w:spacing w:before="600" w:after="80" w:line="240" w:lineRule="auto"/>
      <w:pBdr>
        <w:bottom w:val="single" w:color="365F91" w:sz="12" w:space="1"/>
      </w:pBdr>
    </w:pPr>
    <w:rPr>
      <w:rFonts w:ascii="Wingdings" w:hAnsi="Wingdings" w:eastAsia="Wingdings" w:cs="Wingdings"/>
      <w:b w:val="0"/>
      <w:bCs w:val="0"/>
      <w:sz w:val="24"/>
      <w:szCs w:val="20"/>
    </w:rPr>
  </w:style>
  <w:style w:type="paragraph" w:styleId="2027" w:customStyle="1">
    <w:name w:val="样式 样式 标题 3h3Level 3 HeadH3level_3PIM 3 + 行距: 1.5 倍行距 +"/>
    <w:basedOn w:val="1049"/>
    <w:qFormat/>
    <w:pPr>
      <w:ind w:left="3103"/>
      <w:jc w:val="left"/>
      <w:keepLines/>
      <w:spacing w:before="360" w:line="360" w:lineRule="auto"/>
      <w:widowControl/>
      <w:outlineLvl w:val="2"/>
    </w:pPr>
    <w:rPr>
      <w:rFonts w:ascii="Wingdings" w:hAnsi="Wingdings" w:eastAsia="Batang" w:cs="Wingdings"/>
      <w:b/>
      <w:bCs/>
      <w:sz w:val="36"/>
      <w:szCs w:val="36"/>
    </w:rPr>
  </w:style>
  <w:style w:type="paragraph" w:styleId="2028" w:customStyle="1">
    <w:name w:val="表格五号"/>
    <w:basedOn w:val="1049"/>
    <w:uiPriority w:val="99"/>
    <w:qFormat/>
    <w:pPr>
      <w:jc w:val="center"/>
      <w:widowControl/>
    </w:pPr>
    <w:rPr>
      <w:szCs w:val="20"/>
    </w:rPr>
  </w:style>
  <w:style w:type="character" w:styleId="2029" w:customStyle="1">
    <w:name w:val="font41"/>
    <w:qFormat/>
    <w:rPr>
      <w:rFonts w:hint="default" w:ascii="Times New Roman" w:hAnsi="Times New Roman" w:cs="Times New Roman"/>
      <w:b/>
      <w:bCs/>
      <w:color w:val="000000"/>
      <w:sz w:val="21"/>
      <w:szCs w:val="21"/>
      <w:u w:val="none"/>
    </w:rPr>
  </w:style>
  <w:style w:type="character" w:styleId="2030" w:customStyle="1">
    <w:name w:val="列出段落 字符2"/>
    <w:uiPriority w:val="34"/>
    <w:qFormat/>
    <w:rPr>
      <w:rFonts w:ascii="Times New Roman" w:hAnsi="Times New Roman" w:eastAsia="宋体"/>
      <w:sz w:val="24"/>
    </w:rPr>
  </w:style>
  <w:style w:type="paragraph" w:styleId="2031" w:customStyle="1">
    <w:name w:val="表后"/>
    <w:basedOn w:val="1049"/>
    <w:link w:val="2032"/>
    <w:qFormat/>
    <w:pPr>
      <w:ind w:firstLine="260"/>
      <w:spacing w:line="360" w:lineRule="auto"/>
    </w:pPr>
    <w:rPr>
      <w:rFonts w:cs="MS Mincho"/>
      <w:sz w:val="13"/>
      <w:szCs w:val="21"/>
    </w:rPr>
  </w:style>
  <w:style w:type="character" w:styleId="2032" w:customStyle="1">
    <w:name w:val="表后 Char"/>
    <w:link w:val="2031"/>
    <w:qFormat/>
    <w:rPr>
      <w:rFonts w:ascii="Times New Roman" w:hAnsi="Times New Roman" w:eastAsia="宋体" w:cs="MS Mincho"/>
      <w:sz w:val="13"/>
      <w:szCs w:val="21"/>
    </w:rPr>
  </w:style>
  <w:style w:type="paragraph" w:styleId="2033" w:customStyle="1">
    <w:name w:val="表注"/>
    <w:basedOn w:val="1071"/>
    <w:link w:val="2034"/>
    <w:qFormat/>
    <w:pPr>
      <w:jc w:val="center"/>
      <w:spacing w:before="240" w:after="240"/>
    </w:pPr>
    <w:rPr>
      <w:rFonts w:ascii="Wingdings" w:hAnsi="Wingdings"/>
      <w:b w:val="0"/>
      <w:bCs w:val="0"/>
      <w:color w:val="auto"/>
      <w:sz w:val="24"/>
      <w:szCs w:val="24"/>
    </w:rPr>
  </w:style>
  <w:style w:type="character" w:styleId="2034" w:customStyle="1">
    <w:name w:val="表注 Char"/>
    <w:link w:val="2033"/>
    <w:qFormat/>
    <w:rPr>
      <w:rFonts w:ascii="Wingdings" w:hAnsi="Wingdings" w:eastAsia="宋体" w:cs="Times New Roman"/>
      <w:sz w:val="24"/>
      <w:szCs w:val="24"/>
    </w:rPr>
  </w:style>
  <w:style w:type="character" w:styleId="2035" w:customStyle="1">
    <w:name w:val="【标题2】 Char"/>
    <w:link w:val="2036"/>
    <w:qFormat/>
    <w:rPr>
      <w:rFonts w:eastAsia="Batang"/>
      <w:b/>
      <w:bCs/>
      <w:sz w:val="32"/>
      <w:szCs w:val="36"/>
      <w:lang w:val="zh-CN"/>
    </w:rPr>
  </w:style>
  <w:style w:type="paragraph" w:styleId="2036" w:customStyle="1">
    <w:name w:val="【标题2】"/>
    <w:basedOn w:val="1051"/>
    <w:link w:val="2035"/>
    <w:qFormat/>
    <w:pPr>
      <w:spacing w:before="0" w:after="0" w:line="360" w:lineRule="auto"/>
    </w:pPr>
    <w:rPr>
      <w:rFonts w:eastAsia="Batang" w:asciiTheme="minorHAnsi" w:hAnsiTheme="minorHAnsi" w:cstheme="minorBidi"/>
      <w:szCs w:val="36"/>
      <w:lang w:val="zh-CN"/>
    </w:rPr>
  </w:style>
  <w:style w:type="character" w:styleId="2037" w:customStyle="1">
    <w:name w:val="Internet 链接"/>
    <w:qFormat/>
    <w:rPr>
      <w:color w:val="000080"/>
      <w:u w:val="single"/>
    </w:rPr>
  </w:style>
  <w:style w:type="paragraph" w:styleId="2038" w:customStyle="1">
    <w:name w:val="列出段落13"/>
    <w:basedOn w:val="1049"/>
    <w:uiPriority w:val="34"/>
    <w:qFormat/>
    <w:pPr>
      <w:ind w:firstLine="420"/>
      <w:jc w:val="left"/>
      <w:spacing w:before="240" w:after="240"/>
      <w:widowControl/>
    </w:pPr>
    <w:rPr>
      <w:rFonts w:ascii="Calibri" w:hAnsi="Calibri" w:eastAsia="Gulim"/>
      <w:sz w:val="32"/>
      <w:szCs w:val="32"/>
    </w:rPr>
  </w:style>
  <w:style w:type="paragraph" w:styleId="2039" w:customStyle="1">
    <w:name w:val="封面"/>
    <w:basedOn w:val="1049"/>
    <w:link w:val="2040"/>
    <w:qFormat/>
    <w:pPr>
      <w:ind w:firstLine="198"/>
      <w:jc w:val="left"/>
      <w:spacing w:line="600" w:lineRule="exact"/>
    </w:pPr>
    <w:rPr>
      <w:rFonts w:eastAsia="黑体"/>
      <w:sz w:val="32"/>
      <w:szCs w:val="21"/>
    </w:rPr>
  </w:style>
  <w:style w:type="character" w:styleId="2040" w:customStyle="1">
    <w:name w:val="封面 Char"/>
    <w:link w:val="2039"/>
    <w:qFormat/>
    <w:rPr>
      <w:rFonts w:ascii="Times New Roman" w:hAnsi="Times New Roman" w:eastAsia="黑体" w:cs="Times New Roman"/>
      <w:sz w:val="32"/>
      <w:szCs w:val="21"/>
    </w:rPr>
  </w:style>
  <w:style w:type="character" w:styleId="2041" w:customStyle="1">
    <w:name w:val="列出段落 Char2"/>
    <w:uiPriority w:val="34"/>
    <w:qFormat/>
    <w:rPr>
      <w:sz w:val="24"/>
      <w:szCs w:val="22"/>
    </w:rPr>
  </w:style>
  <w:style w:type="paragraph" w:styleId="2042" w:customStyle="1">
    <w:name w:val="p17"/>
    <w:basedOn w:val="1049"/>
    <w:qFormat/>
    <w:pPr>
      <w:ind w:left="210" w:right="210" w:firstLine="420"/>
      <w:jc w:val="left"/>
      <w:spacing w:after="156" w:line="300" w:lineRule="auto"/>
      <w:widowControl/>
    </w:pPr>
    <w:rPr>
      <w:sz w:val="24"/>
    </w:rPr>
  </w:style>
  <w:style w:type="paragraph" w:styleId="2043" w:customStyle="1">
    <w:name w:val="样式 仿宋_GB2312 (符号) 华文仿宋 四号 首行缩进:  0.85 厘米 段前: 6 磅 段后: 6 磅 行..."/>
    <w:basedOn w:val="1049"/>
    <w:uiPriority w:val="99"/>
    <w:qFormat/>
    <w:pPr>
      <w:ind w:firstLine="482"/>
      <w:spacing w:before="120" w:after="120" w:line="360" w:lineRule="auto"/>
    </w:pPr>
    <w:rPr>
      <w:rFonts w:ascii="Gulim" w:hAnsi="Calibri" w:cs="Wingdings"/>
      <w:sz w:val="24"/>
      <w:szCs w:val="20"/>
    </w:rPr>
  </w:style>
  <w:style w:type="paragraph" w:styleId="2044" w:customStyle="1">
    <w:name w:val="w正文缩"/>
    <w:basedOn w:val="1049"/>
    <w:link w:val="2045"/>
    <w:qFormat/>
    <w:pPr>
      <w:ind w:firstLine="200"/>
      <w:spacing w:before="100" w:beforeAutospacing="1" w:after="100" w:afterAutospacing="1" w:line="300" w:lineRule="auto"/>
      <w:tabs>
        <w:tab w:val="left" w:pos="540" w:leader="none"/>
      </w:tabs>
    </w:pPr>
    <w:rPr>
      <w:rFonts w:ascii="宋体" w:hAnsi="宋体"/>
      <w:color w:val="000000"/>
      <w:sz w:val="24"/>
    </w:rPr>
  </w:style>
  <w:style w:type="character" w:styleId="2045" w:customStyle="1">
    <w:name w:val="w正文缩 Char"/>
    <w:link w:val="2044"/>
    <w:qFormat/>
    <w:rPr>
      <w:rFonts w:ascii="宋体" w:hAnsi="宋体" w:eastAsia="宋体" w:cs="Times New Roman"/>
      <w:color w:val="000000"/>
      <w:sz w:val="24"/>
      <w:szCs w:val="24"/>
    </w:rPr>
  </w:style>
  <w:style w:type="paragraph" w:styleId="2046" w:customStyle="1">
    <w:name w:val="w编左2悬"/>
    <w:basedOn w:val="1139"/>
    <w:qFormat/>
    <w:pPr>
      <w:numPr>
        <w:numId w:val="35"/>
      </w:numPr>
      <w:ind w:left="200"/>
      <w:jc w:val="left"/>
      <w:spacing w:before="100" w:beforeAutospacing="1" w:after="100" w:afterAutospacing="1" w:line="300" w:lineRule="auto"/>
      <w:tabs>
        <w:tab w:val="left" w:pos="360" w:leader="none"/>
      </w:tabs>
    </w:pPr>
    <w:rPr>
      <w:rFonts w:ascii="宋体" w:hAnsi="宋体"/>
      <w:sz w:val="24"/>
      <w:szCs w:val="22"/>
      <w:lang w:val="zh-CN"/>
    </w:rPr>
  </w:style>
  <w:style w:type="paragraph" w:styleId="2047" w:customStyle="1">
    <w:name w:val="Sub Item List"/>
    <w:basedOn w:val="1049"/>
    <w:link w:val="2048"/>
    <w:qFormat/>
    <w:pPr>
      <w:ind w:left="900"/>
      <w:jc w:val="left"/>
      <w:spacing w:before="80" w:after="80" w:line="240" w:lineRule="atLeast"/>
      <w:widowControl/>
      <w:tabs>
        <w:tab w:val="left" w:pos="2551" w:leader="none"/>
      </w:tabs>
    </w:pPr>
    <w:rPr>
      <w:rFonts w:ascii="Calibri" w:hAnsi="Calibri" w:cs="Arial"/>
      <w:szCs w:val="21"/>
    </w:rPr>
  </w:style>
  <w:style w:type="character" w:styleId="2048" w:customStyle="1">
    <w:name w:val="Sub Item List Char"/>
    <w:link w:val="2047"/>
    <w:qFormat/>
    <w:rPr>
      <w:rFonts w:ascii="Calibri" w:hAnsi="Calibri" w:eastAsia="宋体" w:cs="Arial"/>
      <w:sz w:val="21"/>
      <w:szCs w:val="21"/>
    </w:rPr>
  </w:style>
  <w:style w:type="paragraph" w:styleId="2049" w:customStyle="1">
    <w:name w:val="03-正文-缩进-两端对齐 首行缩进:  2 字符"/>
    <w:basedOn w:val="1049"/>
    <w:qFormat/>
    <w:pPr>
      <w:ind w:firstLine="560"/>
      <w:spacing w:line="360" w:lineRule="auto"/>
      <w:widowControl/>
    </w:pPr>
    <w:rPr>
      <w:rFonts w:ascii="宋体" w:hAnsi="宋体" w:cs="Wingdings"/>
      <w:szCs w:val="21"/>
    </w:rPr>
  </w:style>
  <w:style w:type="paragraph" w:styleId="2050" w:customStyle="1">
    <w:name w:val="FUNO1"/>
    <w:next w:val="1049"/>
    <w:uiPriority w:val="99"/>
    <w:qFormat/>
    <w:pPr>
      <w:ind w:left="425" w:hanging="425"/>
      <w:outlineLvl w:val="0"/>
    </w:pPr>
    <w:rPr>
      <w:rFonts w:ascii="Symbol" w:hAnsi="Symbol" w:eastAsia="Batang"/>
      <w:b/>
      <w:sz w:val="44"/>
      <w:szCs w:val="21"/>
    </w:rPr>
  </w:style>
  <w:style w:type="paragraph" w:styleId="2051" w:customStyle="1">
    <w:name w:val="FUNO2"/>
    <w:next w:val="1049"/>
    <w:uiPriority w:val="99"/>
    <w:qFormat/>
    <w:pPr>
      <w:ind w:left="425" w:hanging="425"/>
      <w:outlineLvl w:val="1"/>
    </w:pPr>
    <w:rPr>
      <w:rFonts w:ascii="Symbol" w:hAnsi="Symbol"/>
      <w:b/>
      <w:sz w:val="36"/>
      <w:szCs w:val="21"/>
    </w:rPr>
  </w:style>
  <w:style w:type="paragraph" w:styleId="2052" w:customStyle="1">
    <w:name w:val="FUNO3"/>
    <w:next w:val="1049"/>
    <w:uiPriority w:val="99"/>
    <w:qFormat/>
    <w:pPr>
      <w:ind w:left="993" w:hanging="425"/>
      <w:outlineLvl w:val="2"/>
    </w:pPr>
    <w:rPr>
      <w:rFonts w:ascii="Symbol" w:hAnsi="Symbol"/>
      <w:b/>
      <w:sz w:val="32"/>
      <w:szCs w:val="21"/>
    </w:rPr>
  </w:style>
  <w:style w:type="paragraph" w:styleId="2053" w:customStyle="1">
    <w:name w:val="FUCN6"/>
    <w:basedOn w:val="1049"/>
    <w:link w:val="2054"/>
    <w:uiPriority w:val="99"/>
    <w:qFormat/>
    <w:pPr>
      <w:ind w:left="425" w:hanging="425"/>
      <w:jc w:val="left"/>
      <w:widowControl/>
      <w:outlineLvl w:val="5"/>
    </w:pPr>
    <w:rPr>
      <w:rFonts w:ascii="Symbol" w:hAnsi="Symbol"/>
      <w:b/>
      <w:sz w:val="30"/>
      <w:szCs w:val="21"/>
    </w:rPr>
  </w:style>
  <w:style w:type="character" w:styleId="2054" w:customStyle="1">
    <w:name w:val="FUCN6 Char"/>
    <w:link w:val="2053"/>
    <w:uiPriority w:val="99"/>
    <w:qFormat/>
    <w:rPr>
      <w:rFonts w:ascii="Symbol" w:hAnsi="Symbol" w:eastAsia="宋体" w:cs="Times New Roman"/>
      <w:b/>
      <w:sz w:val="30"/>
      <w:szCs w:val="21"/>
    </w:rPr>
  </w:style>
  <w:style w:type="paragraph" w:styleId="2055" w:customStyle="1">
    <w:name w:val="Third Level Item List"/>
    <w:basedOn w:val="1049"/>
    <w:qFormat/>
    <w:pPr>
      <w:numPr>
        <w:ilvl w:val="1"/>
        <w:numId w:val="36"/>
      </w:numPr>
      <w:ind w:left="0" w:firstLine="0"/>
      <w:jc w:val="left"/>
      <w:spacing w:before="80" w:after="80" w:line="240" w:lineRule="atLeast"/>
      <w:widowControl/>
    </w:pPr>
    <w:rPr>
      <w:rFonts w:hint="eastAsia" w:ascii="Calibri" w:hAnsi="Calibri" w:cs="Arial"/>
      <w:szCs w:val="21"/>
    </w:rPr>
  </w:style>
  <w:style w:type="paragraph" w:styleId="2056" w:customStyle="1">
    <w:name w:val="图标题"/>
    <w:basedOn w:val="1049"/>
    <w:link w:val="2057"/>
    <w:qFormat/>
    <w:pPr>
      <w:numPr>
        <w:numId w:val="38"/>
      </w:numPr>
      <w:ind w:left="0" w:firstLine="0"/>
      <w:jc w:val="center"/>
      <w:spacing w:before="240" w:after="60"/>
      <w:outlineLvl w:val="7"/>
    </w:pPr>
    <w:rPr>
      <w:rFonts w:ascii="PMingLiU" w:hAnsi="PMingLiU"/>
      <w:bCs/>
      <w:szCs w:val="32"/>
    </w:rPr>
  </w:style>
  <w:style w:type="character" w:styleId="2057" w:customStyle="1">
    <w:name w:val="图标题 Char"/>
    <w:link w:val="2056"/>
    <w:qFormat/>
    <w:rPr>
      <w:rFonts w:ascii="PMingLiU" w:hAnsi="PMingLiU"/>
      <w:bCs/>
      <w:sz w:val="21"/>
      <w:szCs w:val="32"/>
    </w:rPr>
  </w:style>
  <w:style w:type="paragraph" w:styleId="2058" w:customStyle="1">
    <w:name w:val="Fourth Level Item List"/>
    <w:basedOn w:val="1049"/>
    <w:qFormat/>
    <w:pPr>
      <w:numPr>
        <w:ilvl w:val="2"/>
        <w:numId w:val="36"/>
      </w:numPr>
      <w:ind w:left="0" w:firstLine="0"/>
      <w:jc w:val="left"/>
      <w:spacing w:before="80" w:after="80" w:line="240" w:lineRule="atLeast"/>
      <w:widowControl/>
    </w:pPr>
    <w:rPr>
      <w:rFonts w:hint="eastAsia" w:ascii="Calibri" w:hAnsi="Calibri" w:cs="Arial"/>
      <w:szCs w:val="21"/>
    </w:rPr>
  </w:style>
  <w:style w:type="paragraph" w:styleId="2059" w:customStyle="1">
    <w:name w:val="FUCN5"/>
    <w:basedOn w:val="1927"/>
    <w:link w:val="2060"/>
    <w:qFormat/>
    <w:pPr>
      <w:numPr>
        <w:numId w:val="37"/>
      </w:numPr>
      <w:ind w:left="0" w:firstLine="0"/>
      <w:spacing w:before="50" w:after="50"/>
      <w:outlineLvl w:val="4"/>
    </w:pPr>
    <w:rPr>
      <w:rFonts w:ascii="Arial Unicode MS" w:hAnsi="Arial Unicode MS"/>
      <w:szCs w:val="21"/>
      <w:lang w:val="en-US"/>
    </w:rPr>
  </w:style>
  <w:style w:type="character" w:styleId="2060" w:customStyle="1">
    <w:name w:val="FUCN5 Char"/>
    <w:link w:val="2059"/>
    <w:qFormat/>
    <w:rPr>
      <w:rFonts w:ascii="Arial Unicode MS" w:hAnsi="Arial Unicode MS"/>
      <w:b/>
      <w:sz w:val="30"/>
      <w:szCs w:val="21"/>
    </w:rPr>
  </w:style>
  <w:style w:type="paragraph" w:styleId="2061" w:customStyle="1">
    <w:name w:val="4号正文"/>
    <w:basedOn w:val="1070"/>
    <w:qFormat/>
    <w:pPr>
      <w:ind w:firstLine="200"/>
      <w:spacing w:before="30"/>
      <w:widowControl/>
    </w:pPr>
    <w:rPr>
      <w:rFonts w:ascii="宋体" w:hAnsi="宋体" w:cs="Batang"/>
      <w:spacing w:val="6"/>
      <w:szCs w:val="28"/>
    </w:rPr>
  </w:style>
  <w:style w:type="paragraph" w:styleId="2062" w:customStyle="1">
    <w:name w:val="标准产品文档"/>
    <w:basedOn w:val="1049"/>
    <w:qFormat/>
    <w:pPr>
      <w:ind w:firstLine="200"/>
      <w:spacing w:line="300" w:lineRule="auto"/>
      <w:widowControl/>
    </w:pPr>
    <w:rPr>
      <w:rFonts w:ascii="宋体" w:hAnsi="宋体"/>
      <w:sz w:val="24"/>
      <w:szCs w:val="20"/>
    </w:rPr>
  </w:style>
  <w:style w:type="character" w:styleId="2063" w:customStyle="1">
    <w:name w:val="未处理的提及4"/>
    <w:uiPriority w:val="99"/>
    <w:unhideWhenUsed/>
    <w:qFormat/>
    <w:rPr>
      <w:color w:val="605e5c"/>
      <w:shd w:val="clear" w:color="auto" w:fill="e1dfdd"/>
    </w:rPr>
  </w:style>
  <w:style w:type="paragraph" w:styleId="2064" w:customStyle="1">
    <w:name w:val="图表标题"/>
    <w:basedOn w:val="1049"/>
    <w:link w:val="2065"/>
    <w:qFormat/>
    <w:pPr>
      <w:ind w:firstLine="480"/>
      <w:jc w:val="center"/>
      <w:spacing w:line="360" w:lineRule="auto"/>
    </w:pPr>
    <w:rPr>
      <w:rFonts w:ascii="宋体" w:hAnsi="宋体" w:eastAsia="Batang"/>
      <w:szCs w:val="22"/>
    </w:rPr>
  </w:style>
  <w:style w:type="character" w:styleId="2065" w:customStyle="1">
    <w:name w:val="图表标题 字符"/>
    <w:link w:val="2064"/>
    <w:qFormat/>
    <w:rPr>
      <w:rFonts w:ascii="宋体" w:hAnsi="宋体" w:eastAsia="Batang" w:cs="Times New Roman"/>
      <w:sz w:val="21"/>
      <w:szCs w:val="22"/>
    </w:rPr>
  </w:style>
  <w:style w:type="character" w:styleId="2066" w:customStyle="1">
    <w:name w:val="正文 Char"/>
    <w:qFormat/>
    <w:rPr>
      <w:rFonts w:ascii="Wingdings" w:hAnsi="Wingdings"/>
      <w:sz w:val="24"/>
    </w:rPr>
  </w:style>
  <w:style w:type="paragraph" w:styleId="2067" w:customStyle="1">
    <w:name w:val="三级目录"/>
    <w:basedOn w:val="1052"/>
    <w:qFormat/>
    <w:pPr>
      <w:keepLines w:val="0"/>
      <w:keepNext w:val="0"/>
      <w:spacing w:before="0" w:after="0" w:line="288" w:lineRule="auto"/>
    </w:pPr>
    <w:rPr>
      <w:rFonts w:ascii="Batang" w:hAnsi="宋体" w:eastAsia="Batang"/>
      <w:b w:val="0"/>
      <w:sz w:val="30"/>
    </w:rPr>
  </w:style>
  <w:style w:type="paragraph" w:styleId="2068" w:customStyle="1">
    <w:name w:val="标题1级"/>
    <w:basedOn w:val="1050"/>
    <w:qFormat/>
    <w:pPr>
      <w:jc w:val="both"/>
      <w:keepLines w:val="0"/>
      <w:pageBreakBefore/>
      <w:spacing w:before="240" w:after="240"/>
    </w:pPr>
    <w:rPr>
      <w:rFonts w:ascii="宋体" w:hAnsi="宋体" w:eastAsia="Wingdings"/>
      <w:b w:val="0"/>
      <w:sz w:val="44"/>
    </w:rPr>
  </w:style>
  <w:style w:type="paragraph" w:styleId="2069" w:customStyle="1">
    <w:name w:val="标题2级"/>
    <w:basedOn w:val="1051"/>
    <w:qFormat/>
    <w:pPr>
      <w:spacing w:before="72" w:after="72" w:line="360" w:lineRule="auto"/>
    </w:pPr>
    <w:rPr>
      <w:rFonts w:ascii="黑体" w:hAnsi="黑体" w:eastAsia="宋体"/>
    </w:rPr>
  </w:style>
  <w:style w:type="character" w:styleId="2070" w:customStyle="1">
    <w:name w:val="未处理的提及5"/>
    <w:uiPriority w:val="99"/>
    <w:unhideWhenUsed/>
    <w:qFormat/>
    <w:rPr>
      <w:color w:val="605e5c"/>
      <w:shd w:val="clear" w:color="auto" w:fill="e1dfdd"/>
    </w:rPr>
  </w:style>
  <w:style w:type="paragraph" w:styleId="2071" w:customStyle="1">
    <w:name w:val="正文-1"/>
    <w:basedOn w:val="1049"/>
    <w:link w:val="2072"/>
    <w:qFormat/>
    <w:pPr>
      <w:ind w:firstLine="420"/>
      <w:jc w:val="left"/>
      <w:spacing w:line="360" w:lineRule="auto"/>
    </w:pPr>
    <w:rPr>
      <w:sz w:val="24"/>
      <w:szCs w:val="21"/>
      <w:lang w:val="en-GB"/>
    </w:rPr>
  </w:style>
  <w:style w:type="character" w:styleId="2072" w:customStyle="1">
    <w:name w:val="正文-1 Char"/>
    <w:link w:val="2071"/>
    <w:qFormat/>
    <w:rPr>
      <w:rFonts w:ascii="Times New Roman" w:hAnsi="Times New Roman" w:eastAsia="宋体" w:cs="Times New Roman"/>
      <w:sz w:val="24"/>
      <w:szCs w:val="21"/>
      <w:lang w:val="en-GB"/>
    </w:rPr>
  </w:style>
  <w:style w:type="paragraph" w:styleId="2073" w:customStyle="1">
    <w:name w:val="正文-产品"/>
    <w:basedOn w:val="1049"/>
    <w:qFormat/>
    <w:pPr>
      <w:ind w:firstLine="132"/>
      <w:spacing w:line="300" w:lineRule="auto"/>
    </w:pPr>
    <w:rPr>
      <w:rFonts w:ascii="宋体" w:hAnsi="宋体" w:cs="宋体"/>
    </w:rPr>
  </w:style>
  <w:style w:type="paragraph" w:styleId="2074" w:customStyle="1">
    <w:name w:val="样式 样式 标题1 + 行距: 单倍行距 + 段前: 7.8 磅 段后: 7.8 磅"/>
    <w:basedOn w:val="1049"/>
    <w:qFormat/>
    <w:pPr>
      <w:ind w:left="555" w:hanging="555"/>
      <w:jc w:val="center"/>
      <w:keepLines/>
      <w:keepNext/>
      <w:spacing w:before="156" w:after="156" w:line="360" w:lineRule="auto"/>
      <w:tabs>
        <w:tab w:val="left" w:pos="0" w:leader="none"/>
        <w:tab w:val="left" w:pos="555" w:leader="none"/>
      </w:tabs>
      <w:outlineLvl w:val="0"/>
    </w:pPr>
    <w:rPr>
      <w:rFonts w:ascii="MS Mincho" w:hAnsi="MS Mincho" w:eastAsia="Gulim"/>
      <w:sz w:val="30"/>
      <w:szCs w:val="20"/>
    </w:rPr>
  </w:style>
  <w:style w:type="paragraph" w:styleId="2075" w:customStyle="1">
    <w:name w:val="标题2"/>
    <w:basedOn w:val="1051"/>
    <w:link w:val="2076"/>
    <w:qFormat/>
    <w:pPr>
      <w:ind w:left="720" w:hanging="720"/>
      <w:keepLines w:val="0"/>
      <w:keepNext w:val="0"/>
      <w:spacing w:before="0" w:after="0" w:line="360" w:lineRule="auto"/>
      <w:tabs>
        <w:tab w:val="left" w:pos="0" w:leader="none"/>
        <w:tab w:val="left" w:pos="720" w:leader="none"/>
      </w:tabs>
    </w:pPr>
    <w:rPr>
      <w:rFonts w:ascii="MS Mincho" w:hAnsi="MS Mincho" w:eastAsia="Gulim"/>
      <w:b w:val="0"/>
      <w:sz w:val="30"/>
    </w:rPr>
  </w:style>
  <w:style w:type="character" w:styleId="2076" w:customStyle="1">
    <w:name w:val="标题2 Char"/>
    <w:link w:val="2075"/>
    <w:qFormat/>
    <w:rPr>
      <w:rFonts w:ascii="MS Mincho" w:hAnsi="MS Mincho" w:eastAsia="Gulim" w:cs="Times New Roman"/>
      <w:bCs/>
      <w:sz w:val="30"/>
      <w:szCs w:val="32"/>
    </w:rPr>
  </w:style>
  <w:style w:type="paragraph" w:styleId="2077" w:customStyle="1">
    <w:name w:val="标题5"/>
    <w:basedOn w:val="1054"/>
    <w:qFormat/>
    <w:pPr>
      <w:numPr>
        <w:ilvl w:val="0"/>
        <w:numId w:val="0"/>
      </w:numPr>
      <w:ind w:left="1440" w:hanging="1440"/>
      <w:jc w:val="both"/>
      <w:keepLines w:val="0"/>
      <w:keepNext w:val="0"/>
      <w:spacing w:before="0" w:after="0" w:line="360" w:lineRule="auto"/>
      <w:widowControl w:val="off"/>
      <w:tabs>
        <w:tab w:val="left" w:pos="0" w:leader="none"/>
        <w:tab w:val="left" w:pos="1440" w:leader="none"/>
      </w:tabs>
    </w:pPr>
    <w:rPr>
      <w:rFonts w:ascii="Times New Roman" w:hAnsi="Times New Roman" w:eastAsia="Gulim"/>
      <w:b w:val="0"/>
      <w:sz w:val="30"/>
      <w:szCs w:val="30"/>
    </w:rPr>
  </w:style>
  <w:style w:type="paragraph" w:styleId="2078" w:customStyle="1">
    <w:name w:val="主要内容"/>
    <w:basedOn w:val="1049"/>
    <w:link w:val="2079"/>
    <w:qFormat/>
    <w:pPr>
      <w:ind w:firstLine="480"/>
      <w:spacing w:line="360" w:lineRule="auto"/>
      <w:widowControl/>
    </w:pPr>
    <w:rPr>
      <w:rFonts w:ascii="Wingdings" w:hAnsi="Wingdings"/>
      <w:bCs/>
      <w:color w:val="000000"/>
      <w:sz w:val="24"/>
      <w:szCs w:val="20"/>
    </w:rPr>
  </w:style>
  <w:style w:type="character" w:styleId="2079" w:customStyle="1">
    <w:name w:val="主要内容 Char"/>
    <w:link w:val="2078"/>
    <w:qFormat/>
    <w:rPr>
      <w:rFonts w:ascii="Wingdings" w:hAnsi="Wingdings" w:eastAsia="宋体" w:cs="Times New Roman"/>
      <w:bCs/>
      <w:color w:val="000000"/>
      <w:sz w:val="24"/>
    </w:rPr>
  </w:style>
  <w:style w:type="paragraph" w:styleId="2080" w:customStyle="1">
    <w:name w:val="表头文本"/>
    <w:qFormat/>
    <w:pPr>
      <w:jc w:val="center"/>
    </w:pPr>
    <w:rPr>
      <w:rFonts w:ascii="MS Mincho" w:hAnsi="MS Mincho"/>
      <w:b/>
      <w:sz w:val="21"/>
      <w:szCs w:val="21"/>
    </w:rPr>
  </w:style>
  <w:style w:type="paragraph" w:styleId="2081" w:customStyle="1">
    <w:name w:val="文档标题"/>
    <w:basedOn w:val="1049"/>
    <w:qFormat/>
    <w:pPr>
      <w:jc w:val="center"/>
      <w:spacing w:before="300" w:after="300" w:line="360" w:lineRule="auto"/>
      <w:tabs>
        <w:tab w:val="left" w:pos="0" w:leader="none"/>
      </w:tabs>
    </w:pPr>
    <w:rPr>
      <w:rFonts w:ascii="MS Mincho" w:hAnsi="MS Mincho" w:eastAsia="Batang"/>
      <w:sz w:val="36"/>
      <w:szCs w:val="36"/>
    </w:rPr>
  </w:style>
  <w:style w:type="paragraph" w:styleId="2082" w:customStyle="1">
    <w:name w:val="正文（首行不缩进）"/>
    <w:basedOn w:val="1049"/>
    <w:qFormat/>
    <w:pPr>
      <w:jc w:val="left"/>
      <w:spacing w:line="360" w:lineRule="auto"/>
    </w:pPr>
    <w:rPr>
      <w:szCs w:val="21"/>
    </w:rPr>
  </w:style>
  <w:style w:type="paragraph" w:styleId="2083" w:customStyle="1">
    <w:name w:val="注示头"/>
    <w:basedOn w:val="1049"/>
    <w:qFormat/>
    <w:pPr>
      <w:spacing w:line="360" w:lineRule="auto"/>
      <w:pBdr>
        <w:top w:val="single" w:color="000000" w:sz="4" w:space="1"/>
      </w:pBdr>
    </w:pPr>
    <w:rPr>
      <w:rFonts w:ascii="MS Mincho" w:hAnsi="MS Mincho" w:eastAsia="Batang"/>
      <w:sz w:val="18"/>
      <w:szCs w:val="21"/>
    </w:rPr>
  </w:style>
  <w:style w:type="paragraph" w:styleId="2084" w:customStyle="1">
    <w:name w:val="注示文本"/>
    <w:basedOn w:val="1049"/>
    <w:qFormat/>
    <w:pPr>
      <w:ind w:firstLine="360"/>
      <w:spacing w:line="360" w:lineRule="auto"/>
      <w:pBdr>
        <w:bottom w:val="single" w:color="000000" w:sz="4" w:space="1"/>
      </w:pBdr>
    </w:pPr>
    <w:rPr>
      <w:rFonts w:ascii="MS Mincho" w:hAnsi="MS Mincho" w:eastAsia="Raavi"/>
      <w:sz w:val="18"/>
      <w:szCs w:val="18"/>
    </w:rPr>
  </w:style>
  <w:style w:type="character" w:styleId="2085" w:customStyle="1">
    <w:name w:val="样式一"/>
    <w:qFormat/>
    <w:rPr>
      <w:rFonts w:ascii="Wingdings" w:hAnsi="Wingdings"/>
      <w:b/>
      <w:bCs/>
      <w:color w:val="000000"/>
      <w:sz w:val="36"/>
    </w:rPr>
  </w:style>
  <w:style w:type="character" w:styleId="2086" w:customStyle="1">
    <w:name w:val="样式二"/>
    <w:qFormat/>
  </w:style>
  <w:style w:type="character" w:styleId="2087" w:customStyle="1">
    <w:name w:val="标3 字符"/>
    <w:qFormat/>
    <w:rPr>
      <w:bCs/>
      <w:sz w:val="28"/>
      <w:szCs w:val="32"/>
    </w:rPr>
  </w:style>
  <w:style w:type="paragraph" w:styleId="2088" w:customStyle="1">
    <w:name w:val="写作指导"/>
    <w:basedOn w:val="1049"/>
    <w:qFormat/>
    <w:pPr>
      <w:ind w:firstLine="451"/>
      <w:spacing w:before="105" w:line="360" w:lineRule="auto"/>
    </w:pPr>
    <w:rPr>
      <w:rFonts w:ascii="Wingdings" w:cs="Wingdings"/>
      <w:i/>
      <w:iCs/>
      <w:color w:val="0000ff"/>
      <w:szCs w:val="21"/>
    </w:rPr>
  </w:style>
  <w:style w:type="paragraph" w:styleId="2089" w:customStyle="1">
    <w:name w:val="arial"/>
    <w:basedOn w:val="1049"/>
    <w:qFormat/>
    <w:pPr>
      <w:jc w:val="center"/>
      <w:widowControl/>
    </w:pPr>
    <w:rPr>
      <w:rFonts w:ascii="Latha" w:hAnsi="Latha" w:cs="MS Mincho"/>
      <w:b/>
      <w:bCs/>
      <w:sz w:val="24"/>
      <w:lang w:eastAsia="en-US"/>
    </w:rPr>
  </w:style>
  <w:style w:type="paragraph" w:styleId="2090" w:customStyle="1">
    <w:name w:val="标3.1"/>
    <w:basedOn w:val="1946"/>
    <w:qFormat/>
    <w:pPr>
      <w:ind w:left="8" w:firstLine="560"/>
    </w:pPr>
    <w:rPr>
      <w:bCs w:val="0"/>
      <w:sz w:val="24"/>
    </w:rPr>
  </w:style>
  <w:style w:type="character" w:styleId="2091" w:customStyle="1">
    <w:name w:val="正文文本_"/>
    <w:link w:val="2092"/>
    <w:qFormat/>
    <w:rPr>
      <w:rFonts w:ascii="Calibri Light" w:hAnsi="Calibri Light" w:eastAsia="Calibri Light" w:cs="Calibri Light"/>
      <w:spacing w:val="10"/>
      <w:sz w:val="22"/>
      <w:shd w:val="clear" w:color="auto" w:fill="ffffff"/>
    </w:rPr>
  </w:style>
  <w:style w:type="paragraph" w:styleId="2092" w:customStyle="1">
    <w:name w:val="正文文本6"/>
    <w:basedOn w:val="1049"/>
    <w:link w:val="2091"/>
    <w:qFormat/>
    <w:pPr>
      <w:ind w:hanging="420"/>
      <w:jc w:val="left"/>
      <w:spacing w:before="240" w:line="466" w:lineRule="exact"/>
      <w:shd w:val="clear" w:color="auto" w:fill="ffffff"/>
    </w:pPr>
    <w:rPr>
      <w:rFonts w:ascii="Calibri Light" w:hAnsi="Calibri Light" w:eastAsia="Calibri Light" w:cs="Calibri Light"/>
      <w:spacing w:val="10"/>
      <w:sz w:val="22"/>
      <w:szCs w:val="20"/>
    </w:rPr>
  </w:style>
  <w:style w:type="character" w:styleId="2093" w:customStyle="1">
    <w:name w:val="正文文本 + MS Mincho"/>
    <w:qFormat/>
    <w:rPr>
      <w:rFonts w:ascii="Palatino Linotype" w:hAnsi="Palatino Linotype" w:eastAsia="Palatino Linotype" w:cs="Palatino Linotype"/>
      <w:color w:val="000000"/>
      <w:spacing w:val="0"/>
      <w:position w:val="0"/>
      <w:sz w:val="23"/>
      <w:szCs w:val="23"/>
      <w:shd w:val="clear" w:color="auto" w:fill="ffffff"/>
      <w:lang w:val="en-US"/>
    </w:rPr>
  </w:style>
  <w:style w:type="paragraph" w:styleId="2094" w:customStyle="1">
    <w:name w:val="缺省文本:1"/>
    <w:basedOn w:val="1049"/>
    <w:qFormat/>
    <w:pPr>
      <w:jc w:val="left"/>
      <w:spacing w:line="480" w:lineRule="exact"/>
    </w:pPr>
    <w:rPr>
      <w:rFonts w:ascii="Wingdings"/>
      <w:sz w:val="24"/>
    </w:rPr>
  </w:style>
  <w:style w:type="paragraph" w:styleId="2095" w:customStyle="1">
    <w:name w:val="编写建议"/>
    <w:basedOn w:val="1049"/>
    <w:qFormat/>
    <w:pPr>
      <w:ind w:firstLine="420"/>
      <w:jc w:val="left"/>
      <w:spacing w:line="360" w:lineRule="auto"/>
    </w:pPr>
    <w:rPr>
      <w:rFonts w:ascii="Arial" w:hAnsi="Arial" w:cs="Arial"/>
      <w:i/>
      <w:color w:val="0000ff"/>
      <w:szCs w:val="21"/>
    </w:rPr>
  </w:style>
  <w:style w:type="paragraph" w:styleId="2096" w:customStyle="1">
    <w:name w:val="Char Char Char Char Char Char Char Char1 Char Char Char"/>
    <w:basedOn w:val="1049"/>
    <w:qFormat/>
    <w:pPr>
      <w:ind w:hanging="420"/>
      <w:jc w:val="left"/>
      <w:keepNext/>
      <w:tabs>
        <w:tab w:val="left" w:pos="2940" w:leader="none"/>
      </w:tabs>
    </w:pPr>
    <w:rPr>
      <w:sz w:val="20"/>
      <w:szCs w:val="20"/>
    </w:rPr>
  </w:style>
  <w:style w:type="paragraph" w:styleId="2097" w:customStyle="1">
    <w:name w:val="reader-word-layer"/>
    <w:basedOn w:val="1049"/>
    <w:qFormat/>
    <w:pPr>
      <w:jc w:val="left"/>
      <w:spacing w:before="100" w:beforeAutospacing="1" w:after="100" w:afterAutospacing="1"/>
      <w:widowControl/>
    </w:pPr>
    <w:rPr>
      <w:rFonts w:ascii="宋体" w:hAnsi="宋体" w:cs="宋体"/>
      <w:sz w:val="24"/>
    </w:rPr>
  </w:style>
  <w:style w:type="paragraph" w:styleId="2098" w:customStyle="1">
    <w:name w:val="Notes Heading--Shift+F9"/>
    <w:next w:val="2099"/>
    <w:qFormat/>
    <w:pPr>
      <w:ind w:left="1701"/>
      <w:keepNext/>
      <w:spacing w:before="80" w:after="80"/>
      <w:pBdr>
        <w:top w:val="single" w:color="auto" w:sz="8" w:space="5"/>
      </w:pBdr>
    </w:pPr>
    <w:rPr>
      <w:rFonts w:ascii="Arial" w:hAnsi="Arial" w:eastAsia="黑体"/>
      <w:sz w:val="21"/>
      <w:szCs w:val="21"/>
    </w:rPr>
  </w:style>
  <w:style w:type="paragraph" w:styleId="2099" w:customStyle="1">
    <w:name w:val="Notes Text--Shift+F10"/>
    <w:qFormat/>
    <w:pPr>
      <w:ind w:left="1701"/>
      <w:jc w:val="both"/>
      <w:pBdr>
        <w:bottom w:val="single" w:color="auto" w:sz="8" w:space="5"/>
      </w:pBdr>
    </w:pPr>
    <w:rPr>
      <w:rFonts w:ascii="Arial" w:hAnsi="Arial" w:eastAsia="楷体_GB2312"/>
      <w:color w:val="000000"/>
      <w:sz w:val="21"/>
      <w:szCs w:val="21"/>
    </w:rPr>
  </w:style>
  <w:style w:type="character" w:styleId="2100" w:customStyle="1">
    <w:name w:val="表格文本 Char1"/>
    <w:qFormat/>
    <w:rPr>
      <w:rFonts w:ascii="MS Mincho" w:hAnsi="MS Mincho"/>
      <w:sz w:val="21"/>
      <w:szCs w:val="21"/>
      <w:lang w:val="en-US" w:eastAsia="zh-CN"/>
    </w:rPr>
  </w:style>
  <w:style w:type="paragraph" w:styleId="2101" w:customStyle="1">
    <w:name w:val="IN Feature"/>
    <w:next w:val="1574"/>
    <w:qFormat/>
    <w:pPr>
      <w:ind w:left="1134" w:hanging="850"/>
      <w:keepLines/>
      <w:keepNext/>
      <w:spacing w:before="240" w:after="240"/>
      <w:tabs>
        <w:tab w:val="left" w:pos="1134" w:leader="none"/>
      </w:tabs>
      <w:outlineLvl w:val="7"/>
    </w:pPr>
    <w:rPr>
      <w:rFonts w:ascii="Arial" w:hAnsi="Arial" w:eastAsia="黑体" w:cs="Arial"/>
      <w:b/>
      <w:bCs/>
    </w:rPr>
  </w:style>
  <w:style w:type="paragraph" w:styleId="2102" w:customStyle="1">
    <w:name w:val="Title Text"/>
    <w:basedOn w:val="1049"/>
    <w:qFormat/>
    <w:pPr>
      <w:ind w:left="397" w:hanging="397"/>
      <w:jc w:val="left"/>
      <w:spacing w:before="80" w:after="80"/>
      <w:widowControl/>
      <w:tabs>
        <w:tab w:val="left" w:pos="397" w:leader="none"/>
      </w:tabs>
    </w:pPr>
    <w:rPr>
      <w:rFonts w:ascii="Arial" w:hAnsi="Arial" w:cs="Arial"/>
      <w:szCs w:val="20"/>
    </w:rPr>
  </w:style>
  <w:style w:type="paragraph" w:styleId="2103" w:customStyle="1">
    <w:name w:val="Notes Heading"/>
    <w:next w:val="2104"/>
    <w:qFormat/>
    <w:pPr>
      <w:ind w:left="1134"/>
      <w:keepNext/>
      <w:spacing w:before="80" w:after="80"/>
      <w:pBdr>
        <w:top w:val="single" w:color="auto" w:sz="8" w:space="5"/>
      </w:pBdr>
    </w:pPr>
    <w:rPr>
      <w:rFonts w:ascii="Arial" w:hAnsi="Arial" w:cs="Arial"/>
      <w:b/>
      <w:bCs/>
    </w:rPr>
  </w:style>
  <w:style w:type="paragraph" w:styleId="2104" w:customStyle="1">
    <w:name w:val="Notes Text"/>
    <w:qFormat/>
    <w:pPr>
      <w:ind w:left="1134"/>
      <w:jc w:val="both"/>
      <w:keepLines/>
      <w:pBdr>
        <w:bottom w:val="single" w:color="auto" w:sz="8" w:space="10"/>
      </w:pBdr>
    </w:pPr>
    <w:rPr>
      <w:rFonts w:ascii="Arial" w:hAnsi="Arial" w:eastAsia="楷体_GB2312" w:cs="Arial Narrow"/>
    </w:rPr>
  </w:style>
  <w:style w:type="character" w:styleId="2105" w:customStyle="1">
    <w:name w:val="Table Heading Char1"/>
    <w:qFormat/>
    <w:rPr>
      <w:rFonts w:ascii="Book Antiqua" w:hAnsi="Book Antiqua" w:eastAsia="黑体" w:cs="Book Antiqua"/>
      <w:bCs/>
      <w:szCs w:val="21"/>
    </w:rPr>
  </w:style>
  <w:style w:type="paragraph" w:styleId="2106" w:customStyle="1">
    <w:name w:val="Char Char Char Char Char Char"/>
    <w:basedOn w:val="1049"/>
    <w:qFormat/>
    <w:pPr>
      <w:ind w:hanging="420"/>
      <w:jc w:val="left"/>
      <w:keepNext/>
      <w:tabs>
        <w:tab w:val="left" w:pos="2940" w:leader="none"/>
      </w:tabs>
    </w:pPr>
    <w:rPr>
      <w:sz w:val="20"/>
      <w:szCs w:val="20"/>
    </w:rPr>
  </w:style>
  <w:style w:type="paragraph" w:styleId="2107" w:customStyle="1">
    <w:name w:val="a0"/>
    <w:basedOn w:val="1049"/>
    <w:qFormat/>
    <w:pPr>
      <w:jc w:val="left"/>
      <w:spacing w:before="100" w:beforeAutospacing="1" w:after="100" w:afterAutospacing="1"/>
      <w:widowControl/>
    </w:pPr>
    <w:rPr>
      <w:rFonts w:ascii="Wingdings" w:hAnsi="Wingdings" w:cs="Wingdings"/>
      <w:sz w:val="24"/>
    </w:rPr>
  </w:style>
  <w:style w:type="paragraph" w:styleId="2108" w:customStyle="1">
    <w:name w:val="Notes Text List"/>
    <w:basedOn w:val="1049"/>
    <w:qFormat/>
    <w:pPr>
      <w:numPr>
        <w:numId w:val="39"/>
      </w:numPr>
      <w:ind w:left="0" w:firstLine="0"/>
      <w:jc w:val="left"/>
      <w:keepLines/>
      <w:keepNext/>
      <w:spacing w:before="40" w:after="80" w:line="200" w:lineRule="atLeast"/>
      <w:tabs>
        <w:tab w:val="left" w:pos="2359" w:leader="none"/>
        <w:tab w:val="clear" w:pos="2551" w:leader="none"/>
      </w:tabs>
    </w:pPr>
    <w:rPr>
      <w:rFonts w:eastAsia="楷体_GB2312"/>
      <w:iCs/>
      <w:sz w:val="18"/>
      <w:szCs w:val="18"/>
    </w:rPr>
  </w:style>
  <w:style w:type="paragraph" w:styleId="2109" w:customStyle="1">
    <w:name w:val="样式 标题 2sect 1.2H2H21R2h2Level 2 Topic HeadingReset number..."/>
    <w:basedOn w:val="1051"/>
    <w:qFormat/>
    <w:pPr>
      <w:numPr>
        <w:numId w:val="40"/>
      </w:numPr>
      <w:ind w:left="0" w:firstLine="0"/>
      <w:spacing w:before="72" w:after="72" w:line="360" w:lineRule="auto"/>
      <w:tabs>
        <w:tab w:val="clear" w:pos="425" w:leader="none"/>
      </w:tabs>
    </w:pPr>
    <w:rPr>
      <w:rFonts w:ascii="Verdana" w:hAnsi="Verdana" w:eastAsia="Verdana" w:cs="Wingdings"/>
      <w:bCs w:val="0"/>
      <w:iCs/>
    </w:rPr>
  </w:style>
  <w:style w:type="paragraph" w:styleId="2110" w:customStyle="1">
    <w:name w:val="标题 1（绿盟科技）"/>
    <w:basedOn w:val="1050"/>
    <w:next w:val="1049"/>
    <w:qFormat/>
    <w:pPr>
      <w:numPr>
        <w:numId w:val="41"/>
      </w:numPr>
      <w:ind w:left="0" w:firstLine="0"/>
      <w:jc w:val="left"/>
      <w:keepLines w:val="0"/>
      <w:pageBreakBefore/>
      <w:spacing w:line="576" w:lineRule="auto"/>
      <w:pBdr>
        <w:bottom w:val="single" w:color="auto" w:sz="48" w:space="1"/>
      </w:pBdr>
    </w:pPr>
    <w:rPr>
      <w:rFonts w:ascii="MS Mincho" w:hAnsi="MS Mincho"/>
      <w:b w:val="0"/>
      <w:sz w:val="44"/>
    </w:rPr>
  </w:style>
  <w:style w:type="paragraph" w:styleId="2111" w:customStyle="1">
    <w:name w:val="标题 5（有编号）（绿盟科技）"/>
    <w:basedOn w:val="1049"/>
    <w:next w:val="1049"/>
    <w:qFormat/>
    <w:pPr>
      <w:numPr>
        <w:ilvl w:val="4"/>
        <w:numId w:val="41"/>
      </w:numPr>
      <w:ind w:left="0" w:firstLine="0"/>
      <w:jc w:val="left"/>
      <w:keepLines/>
      <w:keepNext/>
      <w:spacing w:before="280" w:after="156" w:line="376" w:lineRule="auto"/>
      <w:outlineLvl w:val="4"/>
    </w:pPr>
    <w:rPr>
      <w:rFonts w:ascii="MS Mincho" w:hAnsi="MS Mincho" w:eastAsia="Batang"/>
      <w:b/>
      <w:sz w:val="24"/>
      <w:szCs w:val="28"/>
    </w:rPr>
  </w:style>
  <w:style w:type="paragraph" w:styleId="2112" w:customStyle="1">
    <w:name w:val="标题 6（有编号）（绿盟科技）"/>
    <w:basedOn w:val="1049"/>
    <w:next w:val="1049"/>
    <w:qFormat/>
    <w:pPr>
      <w:numPr>
        <w:ilvl w:val="5"/>
        <w:numId w:val="41"/>
      </w:numPr>
      <w:ind w:left="0" w:firstLine="0"/>
      <w:jc w:val="left"/>
      <w:keepLines/>
      <w:keepNext/>
      <w:spacing w:before="240" w:after="64" w:line="316" w:lineRule="auto"/>
      <w:outlineLvl w:val="5"/>
    </w:pPr>
    <w:rPr>
      <w:rFonts w:ascii="MS Mincho" w:hAnsi="MS Mincho" w:eastAsia="Batang"/>
      <w:b/>
    </w:rPr>
  </w:style>
  <w:style w:type="paragraph" w:styleId="2113" w:customStyle="1">
    <w:name w:val="插图标注（绿盟科技）"/>
    <w:next w:val="1049"/>
    <w:qFormat/>
    <w:pPr>
      <w:numPr>
        <w:ilvl w:val="6"/>
        <w:numId w:val="41"/>
      </w:numPr>
      <w:jc w:val="center"/>
      <w:spacing w:after="156"/>
    </w:pPr>
    <w:rPr>
      <w:rFonts w:ascii="MS Mincho" w:hAnsi="MS Mincho" w:cs="MS Mincho"/>
      <w:sz w:val="21"/>
      <w:szCs w:val="21"/>
    </w:rPr>
  </w:style>
  <w:style w:type="paragraph" w:styleId="2114" w:customStyle="1">
    <w:name w:val="表格标注（绿盟科技）"/>
    <w:basedOn w:val="2113"/>
    <w:next w:val="1049"/>
    <w:qFormat/>
    <w:pPr>
      <w:numPr>
        <w:ilvl w:val="7"/>
      </w:numPr>
    </w:pPr>
  </w:style>
  <w:style w:type="paragraph" w:styleId="2115" w:customStyle="1">
    <w:name w:val="正文（1.5行距）"/>
    <w:basedOn w:val="1049"/>
    <w:link w:val="2116"/>
    <w:qFormat/>
    <w:pPr>
      <w:ind w:firstLine="200"/>
      <w:jc w:val="left"/>
      <w:spacing w:line="360" w:lineRule="auto"/>
    </w:pPr>
    <w:rPr>
      <w:rFonts w:ascii="Wingdings" w:hAnsi="Wingdings"/>
      <w:sz w:val="24"/>
    </w:rPr>
  </w:style>
  <w:style w:type="character" w:styleId="2116" w:customStyle="1">
    <w:name w:val="正文（1.5行距） Char"/>
    <w:link w:val="2115"/>
    <w:qFormat/>
    <w:rPr>
      <w:rFonts w:ascii="Wingdings" w:hAnsi="Wingdings" w:eastAsia="宋体" w:cs="Times New Roman"/>
      <w:sz w:val="24"/>
      <w:szCs w:val="24"/>
    </w:rPr>
  </w:style>
  <w:style w:type="paragraph" w:styleId="2117" w:customStyle="1">
    <w:name w:val="第二级标题"/>
    <w:basedOn w:val="1051"/>
    <w:qFormat/>
    <w:pPr>
      <w:numPr>
        <w:numId w:val="42"/>
      </w:numPr>
      <w:ind w:left="0" w:firstLine="0"/>
      <w:keepLines w:val="0"/>
      <w:spacing w:before="240" w:after="240" w:line="360" w:lineRule="auto"/>
      <w:tabs>
        <w:tab w:val="clear" w:pos="840" w:leader="none"/>
        <w:tab w:val="left" w:pos="2040" w:leader="none"/>
      </w:tabs>
    </w:pPr>
    <w:rPr>
      <w:rFonts w:ascii="Times New Roman" w:hAnsi="Times New Roman" w:eastAsia="宋体"/>
      <w:bCs w:val="0"/>
      <w:sz w:val="36"/>
      <w:szCs w:val="24"/>
      <w:lang w:val="es-ES"/>
    </w:rPr>
  </w:style>
  <w:style w:type="paragraph" w:styleId="2118" w:customStyle="1">
    <w:name w:val="Body"/>
    <w:basedOn w:val="1080"/>
    <w:link w:val="2119"/>
    <w:qFormat/>
    <w:pPr>
      <w:jc w:val="left"/>
      <w:spacing w:before="120" w:after="120" w:line="240" w:lineRule="atLeast"/>
      <w:widowControl/>
    </w:pPr>
    <w:rPr>
      <w:rFonts w:ascii="Arial" w:eastAsia="Times New Roman" w:cs="Arial"/>
      <w:spacing w:val="-5"/>
      <w:sz w:val="20"/>
      <w:szCs w:val="20"/>
      <w:lang w:eastAsia="en-US"/>
    </w:rPr>
  </w:style>
  <w:style w:type="character" w:styleId="2119" w:customStyle="1">
    <w:name w:val="Body Char"/>
    <w:link w:val="2118"/>
    <w:qFormat/>
    <w:rPr>
      <w:rFonts w:ascii="Arial" w:hAnsi="Arial" w:eastAsia="Times New Roman" w:cs="Arial"/>
      <w:spacing w:val="-5"/>
      <w:lang w:eastAsia="en-US"/>
    </w:rPr>
  </w:style>
  <w:style w:type="paragraph" w:styleId="2120" w:customStyle="1">
    <w:name w:val="xl36"/>
    <w:basedOn w:val="104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21" w:customStyle="1">
    <w:name w:val="D正文"/>
    <w:basedOn w:val="1122"/>
    <w:link w:val="2122"/>
    <w:qFormat/>
    <w:pPr>
      <w:ind w:left="0" w:firstLine="200"/>
      <w:spacing w:before="100" w:beforeAutospacing="1" w:after="100" w:afterAutospacing="1" w:line="360" w:lineRule="auto"/>
    </w:pPr>
    <w:rPr>
      <w:sz w:val="24"/>
    </w:rPr>
  </w:style>
  <w:style w:type="character" w:styleId="2122" w:customStyle="1">
    <w:name w:val="D正文 Char"/>
    <w:link w:val="2121"/>
    <w:qFormat/>
    <w:rPr>
      <w:rFonts w:ascii="Times New Roman" w:hAnsi="Times New Roman" w:eastAsia="宋体" w:cs="Times New Roman"/>
      <w:sz w:val="24"/>
      <w:szCs w:val="24"/>
    </w:rPr>
  </w:style>
  <w:style w:type="paragraph" w:styleId="2123" w:customStyle="1">
    <w:name w:val="标题 1(智慧花都)"/>
    <w:basedOn w:val="1050"/>
    <w:uiPriority w:val="99"/>
    <w:qFormat/>
    <w:pPr>
      <w:numPr>
        <w:numId w:val="43"/>
      </w:numPr>
      <w:ind w:firstLine="0"/>
      <w:keepLines w:val="0"/>
      <w:pageBreakBefore/>
      <w:spacing w:before="100" w:beforeAutospacing="1" w:after="100" w:afterAutospacing="1" w:line="480" w:lineRule="auto"/>
      <w:tabs>
        <w:tab w:val="clear" w:pos="360" w:leader="none"/>
        <w:tab w:val="center" w:pos="480" w:leader="none"/>
      </w:tabs>
    </w:pPr>
    <w:rPr>
      <w:rFonts w:ascii="Helvetica" w:hAnsi="Helvetica"/>
      <w:sz w:val="48"/>
      <w:szCs w:val="28"/>
    </w:rPr>
  </w:style>
  <w:style w:type="paragraph" w:styleId="2124" w:customStyle="1">
    <w:name w:val="标题 2(智慧花都)"/>
    <w:basedOn w:val="1051"/>
    <w:uiPriority w:val="99"/>
    <w:qFormat/>
    <w:pPr>
      <w:numPr>
        <w:ilvl w:val="1"/>
        <w:numId w:val="43"/>
      </w:numPr>
      <w:spacing w:before="240" w:after="240" w:line="400" w:lineRule="exact"/>
      <w:tabs>
        <w:tab w:val="clear" w:pos="360" w:leader="none"/>
        <w:tab w:val="left" w:pos="480" w:leader="none"/>
      </w:tabs>
    </w:pPr>
    <w:rPr>
      <w:rFonts w:ascii="Gulim" w:hAnsi="Helvetica" w:eastAsia="Batang"/>
      <w:b w:val="0"/>
      <w:szCs w:val="28"/>
      <w:lang w:bidi="en-US"/>
    </w:rPr>
  </w:style>
  <w:style w:type="paragraph" w:styleId="2125" w:customStyle="1">
    <w:name w:val="标题 3(智慧花都)"/>
    <w:basedOn w:val="1052"/>
    <w:uiPriority w:val="99"/>
    <w:qFormat/>
    <w:pPr>
      <w:numPr>
        <w:ilvl w:val="2"/>
        <w:numId w:val="43"/>
      </w:numPr>
      <w:spacing w:before="120" w:after="120" w:line="400" w:lineRule="exact"/>
      <w:tabs>
        <w:tab w:val="clear" w:pos="720" w:leader="none"/>
      </w:tabs>
    </w:pPr>
    <w:rPr>
      <w:rFonts w:ascii="Batang" w:hAnsi="Batang" w:eastAsia="Batang" w:cs="Wingdings"/>
      <w:b w:val="0"/>
      <w:bCs w:val="0"/>
      <w:sz w:val="28"/>
      <w:szCs w:val="28"/>
    </w:rPr>
  </w:style>
  <w:style w:type="paragraph" w:styleId="2126" w:customStyle="1">
    <w:name w:val="标题 4(智慧花都)"/>
    <w:basedOn w:val="1053"/>
    <w:uiPriority w:val="99"/>
    <w:qFormat/>
    <w:pPr>
      <w:numPr>
        <w:ilvl w:val="3"/>
        <w:numId w:val="43"/>
      </w:numPr>
      <w:ind w:firstLine="200"/>
      <w:spacing w:before="120" w:after="120" w:line="400" w:lineRule="exact"/>
      <w:tabs>
        <w:tab w:val="left" w:pos="912" w:leader="none"/>
        <w:tab w:val="clear" w:pos="1080" w:leader="none"/>
      </w:tabs>
    </w:pPr>
    <w:rPr>
      <w:rFonts w:ascii="Helvetica" w:hAnsi="Helvetica" w:eastAsia="Helvetica" w:cs="Times New Roman"/>
    </w:rPr>
  </w:style>
  <w:style w:type="paragraph" w:styleId="2127" w:customStyle="1">
    <w:name w:val="标题 5(智慧花都)"/>
    <w:basedOn w:val="1054"/>
    <w:uiPriority w:val="99"/>
    <w:qFormat/>
    <w:pPr>
      <w:numPr>
        <w:numId w:val="43"/>
      </w:numPr>
      <w:ind w:firstLine="200"/>
      <w:jc w:val="both"/>
      <w:spacing w:before="120" w:line="400" w:lineRule="exact"/>
      <w:widowControl w:val="off"/>
      <w:tabs>
        <w:tab w:val="left" w:pos="1080" w:leader="none"/>
      </w:tabs>
    </w:pPr>
    <w:rPr>
      <w:rFonts w:ascii="Gulim" w:hAnsi="Helvetica" w:eastAsia="Batang"/>
      <w:b w:val="0"/>
      <w:szCs w:val="28"/>
    </w:rPr>
  </w:style>
  <w:style w:type="paragraph" w:styleId="2128" w:customStyle="1">
    <w:name w:val="标题 6(智慧花都)"/>
    <w:basedOn w:val="1055"/>
    <w:uiPriority w:val="99"/>
    <w:qFormat/>
    <w:pPr>
      <w:numPr>
        <w:numId w:val="43"/>
      </w:numPr>
      <w:ind w:firstLine="200"/>
      <w:jc w:val="both"/>
      <w:spacing w:before="120" w:line="400" w:lineRule="exact"/>
      <w:widowControl w:val="off"/>
      <w:tabs>
        <w:tab w:val="left" w:pos="360" w:leader="none"/>
        <w:tab w:val="left" w:pos="1560" w:leader="none"/>
      </w:tabs>
    </w:pPr>
    <w:rPr>
      <w:rFonts w:ascii="Helvetica" w:hAnsi="Helvetica" w:eastAsia="MingLiU"/>
      <w:iCs w:val="0"/>
      <w:color w:val="auto"/>
      <w:sz w:val="28"/>
      <w:szCs w:val="28"/>
    </w:rPr>
  </w:style>
  <w:style w:type="paragraph" w:styleId="2129" w:customStyle="1">
    <w:name w:val="标题 7(智慧花都)"/>
    <w:basedOn w:val="1056"/>
    <w:uiPriority w:val="99"/>
    <w:qFormat/>
    <w:pPr>
      <w:numPr>
        <w:numId w:val="43"/>
      </w:numPr>
      <w:jc w:val="both"/>
      <w:spacing w:before="120" w:line="400" w:lineRule="exact"/>
    </w:pPr>
    <w:rPr>
      <w:rFonts w:ascii="Helvetica" w:hAnsi="Helvetica" w:eastAsia="Batang"/>
      <w:b w:val="0"/>
      <w:iCs w:val="0"/>
      <w:color w:val="auto"/>
      <w:sz w:val="28"/>
      <w:szCs w:val="28"/>
    </w:rPr>
  </w:style>
  <w:style w:type="paragraph" w:styleId="2130" w:customStyle="1">
    <w:name w:val="标题 8(智慧花都-表)"/>
    <w:basedOn w:val="1057"/>
    <w:uiPriority w:val="99"/>
    <w:qFormat/>
    <w:pPr>
      <w:numPr>
        <w:numId w:val="43"/>
      </w:numPr>
      <w:ind w:left="0"/>
      <w:spacing w:before="0" w:after="0" w:line="400" w:lineRule="exact"/>
    </w:pPr>
    <w:rPr>
      <w:rFonts w:ascii="Helvetica" w:hAnsi="Helvetica" w:eastAsia="MingLiU"/>
      <w:bCs w:val="0"/>
      <w:color w:val="auto"/>
      <w:sz w:val="28"/>
      <w:szCs w:val="24"/>
    </w:rPr>
  </w:style>
  <w:style w:type="paragraph" w:styleId="2131" w:customStyle="1">
    <w:name w:val="1图表题  标题 9(智慧花都-图)"/>
    <w:basedOn w:val="1058"/>
    <w:uiPriority w:val="99"/>
    <w:qFormat/>
    <w:pPr>
      <w:numPr>
        <w:numId w:val="43"/>
      </w:numPr>
      <w:ind w:right="280"/>
      <w:jc w:val="center"/>
      <w:spacing w:before="0" w:after="0" w:line="400" w:lineRule="exact"/>
      <w:tabs>
        <w:tab w:val="left" w:pos="0" w:leader="none"/>
      </w:tabs>
    </w:pPr>
    <w:rPr>
      <w:rFonts w:ascii="Gulim" w:hAnsi="Helvetica" w:eastAsia="MingLiU"/>
      <w:bCs w:val="0"/>
      <w:iCs w:val="0"/>
      <w:color w:val="auto"/>
      <w:sz w:val="28"/>
      <w:szCs w:val="24"/>
    </w:rPr>
  </w:style>
  <w:style w:type="paragraph" w:styleId="2132" w:customStyle="1">
    <w:name w:val="样式11"/>
    <w:basedOn w:val="1080"/>
    <w:qFormat/>
    <w:pPr>
      <w:numPr>
        <w:numId w:val="44"/>
      </w:numPr>
      <w:ind w:left="0" w:firstLine="0"/>
      <w:spacing w:before="48" w:line="360" w:lineRule="auto"/>
      <w:widowControl/>
      <w:tabs>
        <w:tab w:val="left" w:pos="284" w:leader="none"/>
        <w:tab w:val="left" w:pos="432" w:leader="none"/>
        <w:tab w:val="left" w:pos="567"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6804" w:leader="none"/>
        <w:tab w:val="left" w:pos="7938" w:leader="none"/>
        <w:tab w:val="left" w:pos="9072" w:leader="none"/>
      </w:tabs>
    </w:pPr>
    <w:rPr>
      <w:rFonts w:ascii="Gulim" w:hAnsi="宋体" w:eastAsia="Gulim" w:cs="Times New Roman"/>
      <w:color w:val="000000"/>
      <w:szCs w:val="28"/>
      <w:lang w:val="en-GB"/>
    </w:rPr>
  </w:style>
  <w:style w:type="character" w:styleId="2133" w:customStyle="1">
    <w:name w:val="*正文 字符"/>
    <w:qFormat/>
    <w:rPr>
      <w:rFonts w:ascii="Batang" w:hAnsi="Batang" w:eastAsia="Wingdings" w:cs="Times New Roman"/>
      <w:sz w:val="24"/>
      <w:szCs w:val="28"/>
    </w:rPr>
  </w:style>
  <w:style w:type="paragraph" w:styleId="2134" w:customStyle="1">
    <w:name w:val="D符号1"/>
    <w:basedOn w:val="1049"/>
    <w:link w:val="2135"/>
    <w:qFormat/>
    <w:pPr>
      <w:jc w:val="left"/>
      <w:spacing w:line="360" w:lineRule="auto"/>
      <w:widowControl/>
      <w:tabs>
        <w:tab w:val="left" w:pos="360" w:leader="none"/>
      </w:tabs>
    </w:pPr>
    <w:rPr>
      <w:rFonts w:ascii="宋体" w:hAnsi="宋体"/>
      <w:color w:val="000000"/>
      <w:sz w:val="24"/>
    </w:rPr>
  </w:style>
  <w:style w:type="character" w:styleId="2135" w:customStyle="1">
    <w:name w:val="D符号1 Char"/>
    <w:link w:val="2134"/>
    <w:qFormat/>
    <w:rPr>
      <w:rFonts w:ascii="宋体" w:hAnsi="宋体" w:eastAsia="宋体" w:cs="Times New Roman"/>
      <w:color w:val="000000"/>
      <w:sz w:val="24"/>
      <w:szCs w:val="24"/>
    </w:rPr>
  </w:style>
  <w:style w:type="paragraph" w:styleId="2136" w:customStyle="1">
    <w:name w:val="YJ正文不缩进"/>
    <w:basedOn w:val="1049"/>
    <w:link w:val="2137"/>
    <w:qFormat/>
    <w:pPr>
      <w:jc w:val="left"/>
      <w:spacing w:line="360" w:lineRule="auto"/>
    </w:pPr>
    <w:rPr>
      <w:sz w:val="24"/>
      <w:szCs w:val="21"/>
    </w:rPr>
  </w:style>
  <w:style w:type="character" w:styleId="2137" w:customStyle="1">
    <w:name w:val="YJ正文不缩进 Char"/>
    <w:link w:val="2136"/>
    <w:qFormat/>
    <w:rPr>
      <w:rFonts w:ascii="Times New Roman" w:hAnsi="Times New Roman" w:eastAsia="宋体" w:cs="Times New Roman"/>
      <w:sz w:val="24"/>
      <w:szCs w:val="21"/>
    </w:rPr>
  </w:style>
  <w:style w:type="paragraph" w:styleId="2138" w:customStyle="1">
    <w:name w:val="YJ标题1"/>
    <w:basedOn w:val="1050"/>
    <w:next w:val="2136"/>
    <w:qFormat/>
    <w:pPr>
      <w:ind w:left="900" w:hanging="420"/>
      <w:jc w:val="left"/>
      <w:pageBreakBefore/>
      <w:spacing w:line="480" w:lineRule="auto"/>
      <w:tabs>
        <w:tab w:val="left" w:pos="360" w:leader="none"/>
      </w:tabs>
    </w:pPr>
    <w:rPr>
      <w:rFonts w:ascii="宋体" w:hAnsi="宋体"/>
      <w:b w:val="0"/>
      <w:bCs w:val="0"/>
      <w:sz w:val="44"/>
    </w:rPr>
  </w:style>
  <w:style w:type="paragraph" w:styleId="2139" w:customStyle="1">
    <w:name w:val="YJ标题2"/>
    <w:basedOn w:val="1051"/>
    <w:next w:val="2136"/>
    <w:link w:val="2140"/>
    <w:qFormat/>
    <w:pPr>
      <w:spacing w:before="0" w:after="0" w:line="360" w:lineRule="auto"/>
      <w:tabs>
        <w:tab w:val="left" w:pos="360" w:leader="none"/>
      </w:tabs>
    </w:pPr>
    <w:rPr>
      <w:rFonts w:ascii="Times New Roman" w:hAnsi="Times New Roman" w:eastAsia="黑体"/>
      <w:bCs w:val="0"/>
      <w:szCs w:val="26"/>
    </w:rPr>
  </w:style>
  <w:style w:type="character" w:styleId="2140" w:customStyle="1">
    <w:name w:val="YJ标题2 Char"/>
    <w:link w:val="2139"/>
    <w:qFormat/>
    <w:rPr>
      <w:rFonts w:ascii="Times New Roman" w:hAnsi="Times New Roman" w:eastAsia="黑体" w:cs="Times New Roman"/>
      <w:b/>
      <w:sz w:val="32"/>
      <w:szCs w:val="26"/>
    </w:rPr>
  </w:style>
  <w:style w:type="paragraph" w:styleId="2141" w:customStyle="1">
    <w:name w:val="YJ标题3"/>
    <w:basedOn w:val="1052"/>
    <w:next w:val="2136"/>
    <w:link w:val="2142"/>
    <w:qFormat/>
    <w:pPr>
      <w:spacing w:before="0" w:after="0" w:line="360" w:lineRule="auto"/>
      <w:tabs>
        <w:tab w:val="left" w:pos="720" w:leader="none"/>
      </w:tabs>
    </w:pPr>
    <w:rPr>
      <w:rFonts w:eastAsia="黑体"/>
      <w:bCs w:val="0"/>
      <w:color w:val="000000"/>
      <w:szCs w:val="24"/>
    </w:rPr>
  </w:style>
  <w:style w:type="character" w:styleId="2142" w:customStyle="1">
    <w:name w:val="YJ标题3 Char"/>
    <w:link w:val="2141"/>
    <w:qFormat/>
    <w:rPr>
      <w:rFonts w:ascii="Times New Roman" w:hAnsi="Times New Roman" w:eastAsia="黑体" w:cs="Times New Roman"/>
      <w:b/>
      <w:color w:val="000000"/>
      <w:sz w:val="32"/>
      <w:szCs w:val="24"/>
    </w:rPr>
  </w:style>
  <w:style w:type="paragraph" w:styleId="2143" w:customStyle="1">
    <w:name w:val="YJ标题4"/>
    <w:basedOn w:val="1053"/>
    <w:next w:val="2136"/>
    <w:link w:val="2144"/>
    <w:qFormat/>
    <w:pPr>
      <w:spacing w:before="0" w:after="0" w:line="360" w:lineRule="auto"/>
      <w:tabs>
        <w:tab w:val="left" w:pos="1080" w:leader="none"/>
      </w:tabs>
    </w:pPr>
    <w:rPr>
      <w:rFonts w:ascii="Times New Roman" w:hAnsi="Times New Roman" w:eastAsia="黑体" w:cs="Times New Roman"/>
      <w:bCs w:val="0"/>
      <w:iCs/>
      <w:sz w:val="30"/>
      <w:szCs w:val="22"/>
    </w:rPr>
  </w:style>
  <w:style w:type="character" w:styleId="2144" w:customStyle="1">
    <w:name w:val="YJ标题4 Char"/>
    <w:link w:val="2143"/>
    <w:qFormat/>
    <w:rPr>
      <w:rFonts w:ascii="Times New Roman" w:hAnsi="Times New Roman" w:eastAsia="黑体" w:cs="Times New Roman"/>
      <w:b/>
      <w:iCs/>
      <w:sz w:val="30"/>
      <w:szCs w:val="22"/>
    </w:rPr>
  </w:style>
  <w:style w:type="paragraph" w:styleId="2145" w:customStyle="1">
    <w:name w:val="YJ标题5"/>
    <w:basedOn w:val="1054"/>
    <w:next w:val="2136"/>
    <w:qFormat/>
    <w:pPr>
      <w:numPr>
        <w:ilvl w:val="0"/>
        <w:numId w:val="0"/>
      </w:numPr>
      <w:ind w:left="2580" w:hanging="420"/>
      <w:jc w:val="both"/>
      <w:spacing w:before="0" w:after="0" w:line="360" w:lineRule="auto"/>
      <w:widowControl w:val="off"/>
      <w:tabs>
        <w:tab w:val="left" w:pos="1440" w:leader="none"/>
      </w:tabs>
    </w:pPr>
    <w:rPr>
      <w:rFonts w:ascii="Times New Roman" w:hAnsi="Times New Roman" w:eastAsia="黑体"/>
      <w:bCs w:val="0"/>
      <w:color w:val="000000"/>
      <w:szCs w:val="24"/>
    </w:rPr>
  </w:style>
  <w:style w:type="paragraph" w:styleId="2146" w:customStyle="1">
    <w:name w:val="YJ标题6"/>
    <w:basedOn w:val="1055"/>
    <w:next w:val="2136"/>
    <w:qFormat/>
    <w:pPr>
      <w:numPr>
        <w:ilvl w:val="0"/>
        <w:numId w:val="0"/>
      </w:numPr>
      <w:ind w:left="3000"/>
      <w:jc w:val="both"/>
      <w:spacing w:before="0" w:after="0" w:line="360" w:lineRule="auto"/>
      <w:widowControl w:val="off"/>
      <w:tabs>
        <w:tab w:val="left" w:pos="1440" w:leader="none"/>
      </w:tabs>
    </w:pPr>
    <w:rPr>
      <w:rFonts w:ascii="Times New Roman" w:hAnsi="Times New Roman" w:eastAsia="宋体"/>
      <w:b w:val="0"/>
      <w:bCs w:val="0"/>
      <w:iCs w:val="0"/>
      <w:sz w:val="28"/>
      <w:szCs w:val="24"/>
    </w:rPr>
  </w:style>
  <w:style w:type="paragraph" w:styleId="2147" w:customStyle="1">
    <w:name w:val="YJ标题7"/>
    <w:basedOn w:val="1056"/>
    <w:next w:val="2136"/>
    <w:qFormat/>
    <w:pPr>
      <w:numPr>
        <w:ilvl w:val="0"/>
        <w:numId w:val="0"/>
      </w:numPr>
      <w:ind w:left="3420"/>
      <w:keepLines w:val="0"/>
      <w:keepNext w:val="0"/>
      <w:spacing w:before="0" w:after="0" w:line="360" w:lineRule="auto"/>
      <w:tabs>
        <w:tab w:val="left" w:pos="357" w:leader="none"/>
        <w:tab w:val="left" w:pos="1800" w:leader="none"/>
      </w:tabs>
    </w:pPr>
    <w:rPr>
      <w:rFonts w:ascii="Times New Roman" w:hAnsi="Times New Roman" w:eastAsia="黑体"/>
      <w:b w:val="0"/>
      <w:bCs w:val="0"/>
      <w:iCs w:val="0"/>
      <w:color w:val="auto"/>
      <w:szCs w:val="24"/>
    </w:rPr>
  </w:style>
  <w:style w:type="paragraph" w:styleId="2148" w:customStyle="1">
    <w:name w:val="YJ标题8"/>
    <w:basedOn w:val="1057"/>
    <w:qFormat/>
    <w:pPr>
      <w:numPr>
        <w:ilvl w:val="0"/>
        <w:numId w:val="0"/>
      </w:numPr>
      <w:ind w:left="3840"/>
      <w:spacing w:before="0" w:after="0" w:line="360" w:lineRule="auto"/>
    </w:pPr>
    <w:rPr>
      <w:rFonts w:ascii="Times New Roman" w:hAnsi="Times New Roman" w:eastAsia="黑体"/>
      <w:b w:val="0"/>
      <w:bCs w:val="0"/>
      <w:color w:val="272727"/>
      <w:sz w:val="24"/>
      <w:szCs w:val="21"/>
    </w:rPr>
  </w:style>
  <w:style w:type="character" w:styleId="2149" w:customStyle="1">
    <w:name w:val="未处理的提及6"/>
    <w:uiPriority w:val="99"/>
    <w:unhideWhenUsed/>
    <w:qFormat/>
    <w:rPr>
      <w:color w:val="605e5c"/>
      <w:shd w:val="clear" w:color="auto" w:fill="e1dfdd"/>
    </w:rPr>
  </w:style>
  <w:style w:type="character" w:styleId="2150" w:customStyle="1">
    <w:name w:val="正文-任子行 Char"/>
    <w:link w:val="2151"/>
    <w:qFormat/>
    <w:rPr>
      <w:sz w:val="24"/>
      <w:szCs w:val="21"/>
    </w:rPr>
  </w:style>
  <w:style w:type="paragraph" w:styleId="2151" w:customStyle="1">
    <w:name w:val="正文-任子行"/>
    <w:link w:val="2150"/>
    <w:qFormat/>
    <w:pPr>
      <w:spacing w:line="360" w:lineRule="auto"/>
    </w:pPr>
    <w:rPr>
      <w:rFonts w:asciiTheme="minorHAnsi" w:hAnsiTheme="minorHAnsi" w:eastAsiaTheme="minorEastAsia" w:cstheme="minorBidi"/>
      <w:sz w:val="24"/>
      <w:szCs w:val="21"/>
    </w:rPr>
  </w:style>
  <w:style w:type="character" w:styleId="2152" w:customStyle="1">
    <w:name w:val="正文首行缩进（绿盟科技） Char"/>
    <w:link w:val="2153"/>
    <w:qFormat/>
    <w:rPr>
      <w:sz w:val="24"/>
      <w:szCs w:val="24"/>
    </w:rPr>
  </w:style>
  <w:style w:type="paragraph" w:styleId="2153" w:customStyle="1">
    <w:name w:val="正文首行缩进（绿盟科技）"/>
    <w:basedOn w:val="1049"/>
    <w:next w:val="1049"/>
    <w:link w:val="2152"/>
    <w:qFormat/>
    <w:pPr>
      <w:jc w:val="left"/>
      <w:spacing w:after="40"/>
    </w:pPr>
    <w:rPr>
      <w:rFonts w:asciiTheme="minorHAnsi" w:hAnsiTheme="minorHAnsi" w:eastAsiaTheme="minorEastAsia" w:cstheme="minorBidi"/>
      <w:sz w:val="24"/>
    </w:rPr>
  </w:style>
  <w:style w:type="paragraph" w:styleId="2154" w:customStyle="1">
    <w:name w:val="圈"/>
    <w:basedOn w:val="1139"/>
    <w:link w:val="2155"/>
    <w:qFormat/>
    <w:pPr>
      <w:numPr>
        <w:numId w:val="45"/>
      </w:numPr>
      <w:jc w:val="left"/>
      <w:spacing w:line="360" w:lineRule="auto"/>
    </w:pPr>
    <w:rPr>
      <w:rFonts w:eastAsia="Wingdings" w:cs="MS Mincho"/>
      <w:sz w:val="28"/>
      <w:szCs w:val="21"/>
    </w:rPr>
  </w:style>
  <w:style w:type="character" w:styleId="2155" w:customStyle="1">
    <w:name w:val="圈 字符"/>
    <w:link w:val="2154"/>
    <w:qFormat/>
    <w:rPr>
      <w:rFonts w:eastAsia="Wingdings" w:cs="MS Mincho"/>
      <w:sz w:val="28"/>
      <w:szCs w:val="21"/>
    </w:rPr>
  </w:style>
  <w:style w:type="paragraph" w:styleId="2156" w:customStyle="1">
    <w:name w:val="规范正文"/>
    <w:basedOn w:val="1049"/>
    <w:link w:val="2157"/>
    <w:qFormat/>
    <w:pPr>
      <w:ind w:firstLine="200"/>
      <w:jc w:val="left"/>
      <w:spacing w:line="360" w:lineRule="auto"/>
      <w:widowControl/>
    </w:pPr>
    <w:rPr>
      <w:rFonts w:cs="宋体"/>
      <w:szCs w:val="20"/>
    </w:rPr>
  </w:style>
  <w:style w:type="character" w:styleId="2157" w:customStyle="1">
    <w:name w:val="规范正文 Char"/>
    <w:link w:val="2156"/>
    <w:qFormat/>
    <w:rPr>
      <w:rFonts w:ascii="Times New Roman" w:hAnsi="Times New Roman" w:eastAsia="宋体" w:cs="宋体"/>
      <w:sz w:val="21"/>
    </w:rPr>
  </w:style>
  <w:style w:type="character" w:styleId="2158" w:customStyle="1">
    <w:name w:val="正文文本首行缩进 字符2"/>
    <w:uiPriority w:val="99"/>
    <w:semiHidden/>
    <w:qFormat/>
    <w:rPr>
      <w:rFonts w:ascii="Times New Roman" w:hAnsi="Times New Roman" w:eastAsia="Wingdings" w:cs="Times New Roman"/>
      <w:sz w:val="24"/>
      <w:szCs w:val="24"/>
    </w:rPr>
  </w:style>
  <w:style w:type="paragraph" w:styleId="2159" w:customStyle="1">
    <w:name w:val="图序号"/>
    <w:basedOn w:val="1890"/>
    <w:qFormat/>
    <w:pPr>
      <w:numPr>
        <w:numId w:val="46"/>
      </w:numPr>
      <w:jc w:val="center"/>
      <w:spacing w:line="360" w:lineRule="auto"/>
      <w:widowControl/>
    </w:pPr>
    <w:rPr>
      <w:rFonts w:ascii="宋体" w:hAnsi="宋体"/>
      <w:spacing w:val="0"/>
      <w:sz w:val="24"/>
      <w:szCs w:val="22"/>
    </w:rPr>
  </w:style>
  <w:style w:type="paragraph" w:styleId="2160" w:customStyle="1">
    <w:name w:val="Table Paragraph"/>
    <w:basedOn w:val="1049"/>
    <w:uiPriority w:val="1"/>
    <w:qFormat/>
    <w:pPr>
      <w:jc w:val="left"/>
    </w:pPr>
    <w:rPr>
      <w:rFonts w:ascii="Wingdings" w:cs="Wingdings"/>
      <w:sz w:val="24"/>
    </w:rPr>
  </w:style>
  <w:style w:type="paragraph" w:styleId="2161" w:customStyle="1">
    <w:name w:val="Sub Item List Text"/>
    <w:qFormat/>
    <w:pPr>
      <w:ind w:left="2551"/>
      <w:spacing w:before="80" w:after="80" w:line="240" w:lineRule="atLeast"/>
    </w:pPr>
    <w:rPr>
      <w:rFonts w:hint="eastAsia" w:cs="Arial"/>
      <w:sz w:val="21"/>
      <w:szCs w:val="21"/>
    </w:rPr>
  </w:style>
  <w:style w:type="paragraph" w:styleId="2162" w:customStyle="1">
    <w:name w:val="1.2.3标题"/>
    <w:basedOn w:val="1049"/>
    <w:next w:val="1139"/>
    <w:uiPriority w:val="34"/>
    <w:qFormat/>
    <w:pPr>
      <w:ind w:firstLine="420"/>
      <w:jc w:val="left"/>
      <w:widowControl/>
    </w:pPr>
    <w:rPr>
      <w:rFonts w:ascii="宋体" w:hAnsi="宋体" w:cs="宋体"/>
      <w:sz w:val="24"/>
    </w:rPr>
  </w:style>
  <w:style w:type="paragraph" w:styleId="2163" w:customStyle="1">
    <w:name w:val="_Style 1083"/>
    <w:basedOn w:val="1049"/>
    <w:next w:val="1121"/>
    <w:qFormat/>
    <w:pPr>
      <w:ind w:firstLine="200"/>
      <w:spacing w:line="360" w:lineRule="auto"/>
    </w:pPr>
    <w:rPr>
      <w:sz w:val="24"/>
    </w:rPr>
  </w:style>
  <w:style w:type="paragraph" w:styleId="2164" w:customStyle="1">
    <w:name w:val="!图表的题注 alt+z"/>
    <w:qFormat/>
    <w:pPr>
      <w:jc w:val="center"/>
    </w:pPr>
    <w:rPr>
      <w:rFonts w:ascii="楷体" w:hAnsi="楷体" w:eastAsia="楷体" w:cs="Arial"/>
      <w:color w:val="000000"/>
      <w:sz w:val="21"/>
      <w:szCs w:val="21"/>
    </w:rPr>
  </w:style>
  <w:style w:type="character" w:styleId="2165" w:customStyle="1">
    <w:name w:val="font131"/>
    <w:qFormat/>
    <w:rPr>
      <w:rFonts w:hint="eastAsia" w:ascii="宋体" w:hAnsi="宋体" w:eastAsia="宋体" w:cs="宋体"/>
      <w:b/>
      <w:bCs/>
      <w:color w:val="000000"/>
      <w:sz w:val="20"/>
      <w:szCs w:val="20"/>
      <w:u w:val="none"/>
    </w:rPr>
  </w:style>
  <w:style w:type="character" w:styleId="2166" w:customStyle="1">
    <w:name w:val="font112"/>
    <w:qFormat/>
    <w:rPr>
      <w:rFonts w:hint="eastAsia" w:ascii="宋体" w:hAnsi="宋体" w:eastAsia="宋体" w:cs="宋体"/>
      <w:b/>
      <w:bCs/>
      <w:color w:val="000000"/>
      <w:sz w:val="20"/>
      <w:szCs w:val="20"/>
      <w:u w:val="none"/>
    </w:rPr>
  </w:style>
  <w:style w:type="character" w:styleId="2167" w:customStyle="1">
    <w:name w:val="font81"/>
    <w:qFormat/>
    <w:rPr>
      <w:rFonts w:hint="eastAsia" w:ascii="宋体" w:hAnsi="宋体" w:eastAsia="宋体" w:cs="宋体"/>
      <w:color w:val="000000"/>
      <w:sz w:val="20"/>
      <w:szCs w:val="20"/>
      <w:u w:val="none"/>
    </w:rPr>
  </w:style>
  <w:style w:type="character" w:styleId="2168" w:customStyle="1">
    <w:name w:val="font61"/>
    <w:qFormat/>
    <w:rPr>
      <w:rFonts w:hint="default" w:ascii="Times New Roman" w:hAnsi="Times New Roman" w:cs="Times New Roman"/>
      <w:b/>
      <w:bCs/>
      <w:color w:val="000000"/>
      <w:sz w:val="20"/>
      <w:szCs w:val="20"/>
      <w:u w:val="none"/>
    </w:rPr>
  </w:style>
  <w:style w:type="character" w:styleId="2169" w:customStyle="1">
    <w:name w:val="标题 3 Char1"/>
    <w:uiPriority w:val="9"/>
    <w:qFormat/>
    <w:rPr>
      <w:b/>
      <w:bCs/>
      <w:sz w:val="32"/>
      <w:szCs w:val="32"/>
    </w:rPr>
  </w:style>
  <w:style w:type="character" w:styleId="2170" w:customStyle="1">
    <w:name w:val="标题 4 Char1"/>
    <w:uiPriority w:val="9"/>
    <w:qFormat/>
    <w:rPr>
      <w:rFonts w:ascii="Calibri Light" w:hAnsi="Calibri Light" w:eastAsia="宋体" w:cs="Times New Roman"/>
      <w:b/>
      <w:bCs/>
      <w:sz w:val="28"/>
      <w:szCs w:val="28"/>
    </w:rPr>
  </w:style>
  <w:style w:type="paragraph" w:styleId="2171" w:customStyle="1">
    <w:name w:val="正文（奇虎360）"/>
    <w:link w:val="2172"/>
    <w:qFormat/>
    <w:pPr>
      <w:spacing w:line="300" w:lineRule="auto"/>
    </w:pPr>
    <w:rPr>
      <w:rFonts w:ascii="Arial" w:hAnsi="Arial"/>
      <w:sz w:val="21"/>
      <w:szCs w:val="21"/>
    </w:rPr>
  </w:style>
  <w:style w:type="character" w:styleId="2172" w:customStyle="1">
    <w:name w:val="正文（奇虎360） Char"/>
    <w:link w:val="2171"/>
    <w:qFormat/>
    <w:rPr>
      <w:rFonts w:ascii="Arial" w:hAnsi="Arial" w:eastAsia="宋体" w:cs="Times New Roman"/>
      <w:sz w:val="21"/>
      <w:szCs w:val="21"/>
    </w:rPr>
  </w:style>
  <w:style w:type="paragraph" w:styleId="2173" w:customStyle="1">
    <w:name w:val="样式6"/>
    <w:basedOn w:val="1049"/>
    <w:qFormat/>
    <w:pPr>
      <w:ind w:left="1134" w:hanging="1134"/>
      <w:jc w:val="left"/>
      <w:spacing w:before="160" w:after="160" w:line="360" w:lineRule="auto"/>
      <w:widowControl/>
      <w:tabs>
        <w:tab w:val="left" w:pos="1134" w:leader="none"/>
      </w:tabs>
      <w:outlineLvl w:val="5"/>
    </w:pPr>
    <w:rPr>
      <w:rFonts w:ascii="Arial" w:hAnsi="Arial"/>
      <w:b/>
      <w:sz w:val="32"/>
      <w:szCs w:val="32"/>
    </w:rPr>
  </w:style>
  <w:style w:type="paragraph" w:styleId="2174" w:customStyle="1">
    <w:name w:val="样式8"/>
    <w:basedOn w:val="1049"/>
    <w:qFormat/>
    <w:pPr>
      <w:ind w:left="1418" w:hanging="1418"/>
      <w:jc w:val="left"/>
      <w:spacing w:before="160" w:after="160" w:line="360" w:lineRule="auto"/>
      <w:widowControl/>
      <w:tabs>
        <w:tab w:val="left" w:pos="1418" w:leader="none"/>
      </w:tabs>
      <w:outlineLvl w:val="7"/>
    </w:pPr>
    <w:rPr>
      <w:rFonts w:ascii="Arial" w:hAnsi="Arial"/>
      <w:b/>
      <w:sz w:val="32"/>
      <w:szCs w:val="32"/>
    </w:rPr>
  </w:style>
  <w:style w:type="character" w:styleId="2175" w:customStyle="1">
    <w:name w:val="标题 1 Char1"/>
    <w:uiPriority w:val="9"/>
    <w:qFormat/>
    <w:rPr>
      <w:rFonts w:eastAsia="黑体"/>
      <w:sz w:val="32"/>
    </w:rPr>
  </w:style>
  <w:style w:type="character" w:styleId="2176" w:customStyle="1">
    <w:name w:val="标题 2 Char2"/>
    <w:uiPriority w:val="9"/>
    <w:qFormat/>
    <w:rPr>
      <w:b/>
      <w:sz w:val="32"/>
    </w:rPr>
  </w:style>
  <w:style w:type="character" w:styleId="2177" w:customStyle="1">
    <w:name w:val="标题 3 Char2"/>
    <w:qFormat/>
    <w:rPr>
      <w:b/>
      <w:sz w:val="32"/>
    </w:rPr>
  </w:style>
  <w:style w:type="character" w:styleId="2178" w:customStyle="1">
    <w:name w:val="标题 4 Char2"/>
    <w:uiPriority w:val="9"/>
    <w:qFormat/>
    <w:rPr>
      <w:b/>
      <w:bCs/>
      <w:sz w:val="24"/>
      <w:szCs w:val="28"/>
    </w:rPr>
  </w:style>
  <w:style w:type="character" w:styleId="2179" w:customStyle="1">
    <w:name w:val="标题 6 Char1"/>
    <w:qFormat/>
    <w:rPr>
      <w:b/>
      <w:sz w:val="24"/>
    </w:rPr>
  </w:style>
  <w:style w:type="character" w:styleId="2180" w:customStyle="1">
    <w:name w:val="标题 7 Char1"/>
    <w:uiPriority w:val="9"/>
    <w:qFormat/>
    <w:rPr>
      <w:b/>
      <w:bCs/>
      <w:sz w:val="24"/>
      <w:szCs w:val="24"/>
    </w:rPr>
  </w:style>
  <w:style w:type="character" w:styleId="2181" w:customStyle="1">
    <w:name w:val="标题 8 Char1"/>
    <w:uiPriority w:val="9"/>
    <w:qFormat/>
    <w:rPr>
      <w:rFonts w:ascii="System" w:hAnsi="System" w:eastAsia="System"/>
      <w:sz w:val="24"/>
      <w:szCs w:val="24"/>
    </w:rPr>
  </w:style>
  <w:style w:type="character" w:styleId="2182" w:customStyle="1">
    <w:name w:val="标题 9 Char1"/>
    <w:uiPriority w:val="9"/>
    <w:qFormat/>
    <w:rPr>
      <w:rFonts w:ascii="System" w:hAnsi="System" w:eastAsia="System"/>
      <w:sz w:val="21"/>
      <w:szCs w:val="21"/>
    </w:rPr>
  </w:style>
  <w:style w:type="character" w:styleId="2183" w:customStyle="1">
    <w:name w:val="文档结构图 Char"/>
    <w:qFormat/>
    <w:rPr>
      <w:sz w:val="24"/>
      <w:szCs w:val="24"/>
      <w:shd w:val="clear" w:color="auto" w:fill="000080"/>
    </w:rPr>
  </w:style>
  <w:style w:type="character" w:styleId="2184" w:customStyle="1">
    <w:name w:val="正文文本 3 Char1"/>
    <w:qFormat/>
    <w:rPr>
      <w:rFonts w:eastAsia="MingLiU"/>
      <w:sz w:val="16"/>
      <w:szCs w:val="16"/>
    </w:rPr>
  </w:style>
  <w:style w:type="character" w:styleId="2185" w:customStyle="1">
    <w:name w:val="正文文本缩进 Char"/>
    <w:qFormat/>
    <w:rPr>
      <w:sz w:val="24"/>
      <w:szCs w:val="24"/>
    </w:rPr>
  </w:style>
  <w:style w:type="character" w:styleId="2186" w:customStyle="1">
    <w:name w:val="正文文本缩进 2 Char1"/>
    <w:qFormat/>
    <w:rPr>
      <w:sz w:val="24"/>
      <w:szCs w:val="24"/>
    </w:rPr>
  </w:style>
  <w:style w:type="character" w:styleId="2187" w:customStyle="1">
    <w:name w:val="尾注文本 Char1"/>
    <w:qFormat/>
    <w:rPr>
      <w:sz w:val="24"/>
      <w:szCs w:val="24"/>
    </w:rPr>
  </w:style>
  <w:style w:type="character" w:styleId="2188" w:customStyle="1">
    <w:name w:val="副标题 Char1"/>
    <w:qFormat/>
    <w:rPr>
      <w:rFonts w:ascii="PMingLiU" w:hAnsi="PMingLiU"/>
      <w:i/>
      <w:iCs/>
      <w:color w:val="4f81bd"/>
      <w:spacing w:val="15"/>
      <w:sz w:val="24"/>
      <w:szCs w:val="24"/>
    </w:rPr>
  </w:style>
  <w:style w:type="character" w:styleId="2189" w:customStyle="1">
    <w:name w:val="脚注文本 Char1"/>
    <w:uiPriority w:val="99"/>
    <w:qFormat/>
    <w:rPr>
      <w:rFonts w:ascii="Dotum" w:hAnsi="Dotum" w:eastAsia="Dotum"/>
      <w:sz w:val="18"/>
      <w:szCs w:val="18"/>
    </w:rPr>
  </w:style>
  <w:style w:type="character" w:styleId="2190" w:customStyle="1">
    <w:name w:val="正文文本 2 Char1"/>
    <w:qFormat/>
    <w:rPr>
      <w:sz w:val="24"/>
    </w:rPr>
  </w:style>
  <w:style w:type="character" w:styleId="2191" w:customStyle="1">
    <w:name w:val="普通(网站) Char"/>
    <w:uiPriority w:val="99"/>
    <w:qFormat/>
    <w:rPr>
      <w:rFonts w:ascii="Symbol" w:hAnsi="Symbol" w:eastAsia="Symbol" w:cs="Symbol"/>
      <w:color w:val="000000"/>
      <w:sz w:val="22"/>
      <w:szCs w:val="22"/>
    </w:rPr>
  </w:style>
  <w:style w:type="character" w:styleId="2192" w:customStyle="1">
    <w:name w:val="标题 Char1"/>
    <w:qFormat/>
    <w:rPr>
      <w:rFonts w:ascii="Calibri" w:hAnsi="Calibri"/>
      <w:b/>
      <w:bCs/>
      <w:sz w:val="32"/>
      <w:szCs w:val="32"/>
    </w:rPr>
  </w:style>
  <w:style w:type="character" w:styleId="2193" w:customStyle="1">
    <w:name w:val="正文首行缩进 2 Char"/>
    <w:qFormat/>
    <w:rPr>
      <w:sz w:val="21"/>
      <w:szCs w:val="24"/>
    </w:rPr>
  </w:style>
  <w:style w:type="character" w:styleId="2194" w:customStyle="1">
    <w:name w:val="无间隔 Char1"/>
    <w:uiPriority w:val="1"/>
    <w:qFormat/>
    <w:rPr>
      <w:rFonts w:ascii="宋体" w:hAnsi="宋体" w:eastAsia="MingLiU" w:cs="宋体"/>
      <w:sz w:val="21"/>
      <w:szCs w:val="21"/>
    </w:rPr>
  </w:style>
  <w:style w:type="character" w:styleId="2195" w:customStyle="1">
    <w:name w:val="明显引用 Char"/>
    <w:uiPriority w:val="30"/>
    <w:qFormat/>
    <w:rPr>
      <w:rFonts w:ascii="Calibri" w:hAnsi="Calibri" w:eastAsia="方正仿宋_GBK"/>
      <w:b/>
      <w:bCs/>
      <w:i/>
      <w:iCs/>
      <w:color w:val="4f81bd"/>
      <w:sz w:val="21"/>
      <w:szCs w:val="22"/>
      <w:lang w:val="en-US" w:eastAsia="zh-CN"/>
    </w:rPr>
  </w:style>
  <w:style w:type="character" w:styleId="2196" w:customStyle="1">
    <w:name w:val="引用 Char"/>
    <w:uiPriority w:val="29"/>
    <w:qFormat/>
    <w:rPr>
      <w:rFonts w:ascii="宋体" w:hAnsi="宋体" w:cs="宋体"/>
      <w:i/>
      <w:iCs/>
      <w:color w:val="404040"/>
      <w:sz w:val="24"/>
      <w:szCs w:val="28"/>
    </w:rPr>
  </w:style>
  <w:style w:type="character" w:styleId="2197" w:customStyle="1">
    <w:name w:val="z-窗体顶端 Char"/>
    <w:uiPriority w:val="99"/>
    <w:qFormat/>
    <w:rPr>
      <w:rFonts w:ascii="MS Mincho" w:hAnsi="MS Mincho" w:cs="MS Mincho"/>
      <w:vanish/>
      <w:sz w:val="16"/>
      <w:szCs w:val="16"/>
    </w:rPr>
  </w:style>
  <w:style w:type="character" w:styleId="2198" w:customStyle="1">
    <w:name w:val="z-窗体底端 Char"/>
    <w:uiPriority w:val="99"/>
    <w:qFormat/>
    <w:rPr>
      <w:rFonts w:ascii="MS Mincho" w:hAnsi="MS Mincho" w:cs="MS Mincho"/>
      <w:vanish/>
      <w:sz w:val="16"/>
      <w:szCs w:val="16"/>
    </w:rPr>
  </w:style>
  <w:style w:type="paragraph" w:styleId="2199" w:customStyle="1">
    <w:name w:val="样式 正文文本首行缩进正文首行缩进 + 首行缩进:  2 字符 段前: 0.3 行"/>
    <w:basedOn w:val="1121"/>
    <w:qFormat/>
    <w:pPr>
      <w:ind w:firstLine="480"/>
      <w:spacing w:before="97"/>
    </w:pPr>
    <w:rPr>
      <w:rFonts w:cs="宋体"/>
      <w:sz w:val="24"/>
      <w:szCs w:val="20"/>
    </w:rPr>
  </w:style>
  <w:style w:type="character" w:styleId="2200" w:customStyle="1">
    <w:name w:val="汇视源正文 Char Char"/>
    <w:qFormat/>
    <w:rPr>
      <w:rFonts w:cs="宋体"/>
      <w:sz w:val="24"/>
    </w:rPr>
  </w:style>
  <w:style w:type="paragraph" w:styleId="2201" w:customStyle="1">
    <w:name w:val="Bullet"/>
    <w:basedOn w:val="1049"/>
    <w:qFormat/>
    <w:pPr>
      <w:numPr>
        <w:numId w:val="47"/>
      </w:numPr>
      <w:ind w:left="0" w:firstLine="0"/>
      <w:spacing w:before="60" w:after="60" w:line="288" w:lineRule="auto"/>
      <w:widowControl/>
      <w:tabs>
        <w:tab w:val="clear" w:pos="1667" w:leader="none"/>
      </w:tabs>
    </w:pPr>
    <w:rPr>
      <w:rFonts w:ascii="Arial" w:hAnsi="Arial"/>
      <w:szCs w:val="22"/>
      <w:lang w:eastAsia="en-US"/>
    </w:rPr>
  </w:style>
  <w:style w:type="paragraph" w:styleId="2202" w:customStyle="1">
    <w:name w:val="标题1"/>
    <w:basedOn w:val="1050"/>
    <w:qFormat/>
    <w:pPr>
      <w:ind w:left="2099" w:hanging="1247"/>
      <w:jc w:val="left"/>
      <w:keepLines w:val="0"/>
      <w:spacing w:before="720" w:after="240" w:line="240" w:lineRule="auto"/>
      <w:tabs>
        <w:tab w:val="left" w:pos="2099" w:leader="none"/>
      </w:tabs>
    </w:pPr>
    <w:rPr>
      <w:rFonts w:ascii="Arial" w:hAnsi="Arial"/>
      <w:b w:val="0"/>
      <w:spacing w:val="20"/>
      <w:sz w:val="36"/>
    </w:rPr>
  </w:style>
  <w:style w:type="paragraph" w:styleId="2203" w:customStyle="1">
    <w:name w:val="DLP正文"/>
    <w:basedOn w:val="1049"/>
    <w:qFormat/>
    <w:pPr>
      <w:ind w:firstLine="473"/>
      <w:spacing w:after="160" w:line="360" w:lineRule="auto"/>
    </w:pPr>
    <w:rPr>
      <w:rFonts w:hAnsi="宋体"/>
      <w:sz w:val="24"/>
      <w:szCs w:val="22"/>
    </w:rPr>
  </w:style>
  <w:style w:type="paragraph" w:styleId="2204" w:customStyle="1">
    <w:name w:val="font12"/>
    <w:basedOn w:val="1049"/>
    <w:qFormat/>
    <w:pPr>
      <w:jc w:val="left"/>
      <w:spacing w:before="100" w:beforeAutospacing="1" w:after="100" w:afterAutospacing="1"/>
      <w:widowControl/>
    </w:pPr>
    <w:rPr>
      <w:rFonts w:ascii="方正书宋_GBK" w:hAnsi="宋体" w:eastAsia="方正书宋_GBK" w:cs="宋体"/>
      <w:color w:val="000000"/>
      <w:sz w:val="18"/>
      <w:szCs w:val="18"/>
    </w:rPr>
  </w:style>
  <w:style w:type="paragraph" w:styleId="2205" w:customStyle="1">
    <w:name w:val="font13"/>
    <w:basedOn w:val="1049"/>
    <w:qFormat/>
    <w:pPr>
      <w:jc w:val="left"/>
      <w:spacing w:before="100" w:beforeAutospacing="1" w:after="100" w:afterAutospacing="1"/>
      <w:widowControl/>
    </w:pPr>
    <w:rPr>
      <w:rFonts w:ascii="MS Gothic" w:hAnsi="MS Gothic" w:eastAsia="MS Gothic" w:cs="宋体"/>
      <w:color w:val="000000"/>
      <w:sz w:val="18"/>
      <w:szCs w:val="18"/>
    </w:rPr>
  </w:style>
  <w:style w:type="paragraph" w:styleId="2206" w:customStyle="1">
    <w:name w:val="font14"/>
    <w:basedOn w:val="1049"/>
    <w:qFormat/>
    <w:pPr>
      <w:jc w:val="left"/>
      <w:spacing w:before="100" w:beforeAutospacing="1" w:after="100" w:afterAutospacing="1"/>
      <w:widowControl/>
    </w:pPr>
    <w:rPr>
      <w:rFonts w:ascii="楷体_GB2312" w:hAnsi="宋体" w:eastAsia="楷体_GB2312" w:cs="宋体"/>
      <w:color w:val="ff0000"/>
      <w:sz w:val="18"/>
      <w:szCs w:val="18"/>
    </w:rPr>
  </w:style>
  <w:style w:type="character" w:styleId="2207" w:customStyle="1">
    <w:name w:val="正文首行缩进 Char"/>
    <w:qFormat/>
    <w:rPr>
      <w:sz w:val="24"/>
    </w:rPr>
  </w:style>
  <w:style w:type="character" w:styleId="2208" w:customStyle="1">
    <w:name w:val="批注文字 Char"/>
    <w:uiPriority w:val="99"/>
    <w:qFormat/>
    <w:rPr>
      <w:sz w:val="24"/>
    </w:rPr>
  </w:style>
  <w:style w:type="character" w:styleId="2209" w:customStyle="1">
    <w:name w:val="列出段落 Char"/>
    <w:uiPriority w:val="34"/>
    <w:qFormat/>
    <w:rPr>
      <w:rFonts w:ascii="Calibri" w:hAnsi="Calibri"/>
      <w:sz w:val="21"/>
      <w:szCs w:val="22"/>
    </w:rPr>
  </w:style>
  <w:style w:type="paragraph" w:styleId="2210" w:customStyle="1">
    <w:name w:val="首行缩进:  0.85 厘米"/>
    <w:basedOn w:val="1049"/>
    <w:link w:val="2211"/>
    <w:qFormat/>
    <w:pPr>
      <w:ind w:firstLine="482"/>
      <w:jc w:val="left"/>
      <w:spacing w:after="100" w:line="360" w:lineRule="auto"/>
      <w:widowControl/>
    </w:pPr>
    <w:rPr>
      <w:rFonts w:cs="宋体"/>
      <w:sz w:val="24"/>
      <w:szCs w:val="20"/>
      <w:lang w:eastAsia="en-US" w:bidi="en-US"/>
    </w:rPr>
  </w:style>
  <w:style w:type="character" w:styleId="2211" w:customStyle="1">
    <w:name w:val="首行缩进:  0.85 厘米 Char"/>
    <w:link w:val="2210"/>
    <w:qFormat/>
    <w:rPr>
      <w:rFonts w:ascii="Times New Roman" w:hAnsi="Times New Roman" w:eastAsia="宋体" w:cs="宋体"/>
      <w:sz w:val="24"/>
      <w:lang w:eastAsia="en-US" w:bidi="en-US"/>
    </w:rPr>
  </w:style>
  <w:style w:type="paragraph" w:styleId="2212" w:customStyle="1">
    <w:name w:val="!我的正文 Ctr+Q"/>
    <w:basedOn w:val="1049"/>
    <w:link w:val="2213"/>
    <w:qFormat/>
    <w:pPr>
      <w:ind w:firstLine="200"/>
      <w:spacing w:line="360" w:lineRule="auto"/>
    </w:pPr>
    <w:rPr>
      <w:rFonts w:ascii="宋体" w:hAnsi="宋体" w:cs="宋体"/>
      <w:sz w:val="24"/>
      <w:lang w:val="zh-CN"/>
    </w:rPr>
  </w:style>
  <w:style w:type="character" w:styleId="2213" w:customStyle="1">
    <w:name w:val="!我的正文 Ctr+Q Char"/>
    <w:link w:val="2212"/>
    <w:qFormat/>
    <w:rPr>
      <w:rFonts w:ascii="宋体" w:hAnsi="宋体" w:eastAsia="宋体" w:cs="宋体"/>
      <w:sz w:val="24"/>
      <w:szCs w:val="24"/>
      <w:lang w:val="zh-CN"/>
    </w:rPr>
  </w:style>
  <w:style w:type="paragraph" w:styleId="2214" w:customStyle="1">
    <w:name w:val="正文不缩进"/>
    <w:basedOn w:val="1070"/>
    <w:qFormat/>
    <w:pPr>
      <w:ind w:firstLine="0"/>
      <w:spacing w:line="360" w:lineRule="auto"/>
    </w:pPr>
    <w:rPr>
      <w:rFonts w:ascii="Calibri" w:hAnsi="Calibri"/>
      <w:sz w:val="24"/>
      <w:szCs w:val="24"/>
    </w:rPr>
  </w:style>
  <w:style w:type="character" w:styleId="2215" w:customStyle="1">
    <w:name w:val="标题 2 Char3"/>
    <w:qFormat/>
    <w:rPr>
      <w:b/>
      <w:sz w:val="32"/>
    </w:rPr>
  </w:style>
  <w:style w:type="character" w:styleId="2216" w:customStyle="1">
    <w:name w:val="标题 3 Char3"/>
    <w:uiPriority w:val="9"/>
    <w:qFormat/>
    <w:rPr>
      <w:b/>
      <w:sz w:val="32"/>
    </w:rPr>
  </w:style>
  <w:style w:type="character" w:styleId="2217" w:customStyle="1">
    <w:name w:val="正文首行缩进 Char1"/>
    <w:qFormat/>
    <w:rPr>
      <w:sz w:val="24"/>
    </w:rPr>
  </w:style>
  <w:style w:type="character" w:styleId="2218" w:customStyle="1">
    <w:name w:val="标题 4 Char3"/>
    <w:uiPriority w:val="9"/>
    <w:qFormat/>
    <w:rPr>
      <w:b/>
      <w:bCs/>
      <w:sz w:val="24"/>
      <w:szCs w:val="28"/>
    </w:rPr>
  </w:style>
  <w:style w:type="character" w:styleId="2219" w:customStyle="1">
    <w:name w:val="页脚 Char"/>
    <w:uiPriority w:val="99"/>
    <w:qFormat/>
    <w:rPr>
      <w:sz w:val="18"/>
      <w:szCs w:val="18"/>
    </w:rPr>
  </w:style>
  <w:style w:type="character" w:styleId="2220" w:customStyle="1">
    <w:name w:val="fontstyle31"/>
    <w:qFormat/>
    <w:rPr>
      <w:rFonts w:hint="default" w:ascii="TimesNewRomanPSMT" w:hAnsi="TimesNewRomanPSMT"/>
      <w:color w:val="000000"/>
      <w:sz w:val="24"/>
      <w:szCs w:val="24"/>
    </w:rPr>
  </w:style>
  <w:style w:type="character" w:styleId="2221" w:customStyle="1">
    <w:name w:val="fontstyle11"/>
    <w:qFormat/>
    <w:rPr>
      <w:rFonts w:hint="default" w:ascii="TimesNewRomanPS-BoldMT" w:hAnsi="TimesNewRomanPS-BoldMT"/>
      <w:b/>
      <w:bCs/>
      <w:color w:val="000000"/>
      <w:sz w:val="24"/>
      <w:szCs w:val="24"/>
    </w:rPr>
  </w:style>
  <w:style w:type="paragraph" w:styleId="2222" w:customStyle="1">
    <w:name w:val="标题 1（安恒信息）"/>
    <w:basedOn w:val="1050"/>
    <w:next w:val="1049"/>
    <w:qFormat/>
    <w:pPr>
      <w:ind w:left="907" w:hanging="907"/>
      <w:jc w:val="left"/>
    </w:pPr>
    <w:rPr>
      <w:rFonts w:eastAsia="方正小标宋_GBK"/>
      <w:sz w:val="28"/>
      <w:szCs w:val="28"/>
    </w:rPr>
  </w:style>
  <w:style w:type="paragraph" w:styleId="2223" w:customStyle="1">
    <w:name w:val="标题 2（安恒信息）"/>
    <w:basedOn w:val="1051"/>
    <w:next w:val="1049"/>
    <w:qFormat/>
    <w:pPr>
      <w:ind w:left="1929" w:hanging="794"/>
      <w:spacing w:before="0" w:after="0" w:line="360" w:lineRule="auto"/>
    </w:pPr>
    <w:rPr>
      <w:rFonts w:ascii="Times New Roman" w:hAnsi="Times New Roman" w:eastAsia="方正小标宋_GBK"/>
      <w:bCs w:val="0"/>
      <w:sz w:val="28"/>
      <w:szCs w:val="28"/>
    </w:rPr>
  </w:style>
  <w:style w:type="paragraph" w:styleId="2224" w:customStyle="1">
    <w:name w:val="标题 3（安恒信息）"/>
    <w:basedOn w:val="1052"/>
    <w:next w:val="1049"/>
    <w:qFormat/>
    <w:pPr>
      <w:spacing w:before="0" w:after="0" w:line="360" w:lineRule="auto"/>
    </w:pPr>
    <w:rPr>
      <w:rFonts w:eastAsia="方正小标宋_GBK"/>
      <w:bCs w:val="0"/>
      <w:sz w:val="30"/>
      <w:szCs w:val="30"/>
    </w:rPr>
  </w:style>
  <w:style w:type="paragraph" w:styleId="2225" w:customStyle="1">
    <w:name w:val="标题 4（安恒信息）"/>
    <w:basedOn w:val="1053"/>
    <w:next w:val="1049"/>
    <w:qFormat/>
    <w:pPr>
      <w:spacing w:before="0" w:after="0" w:line="360" w:lineRule="auto"/>
    </w:pPr>
    <w:rPr>
      <w:rFonts w:ascii="Times New Roman" w:hAnsi="Times New Roman" w:eastAsia="方正小标宋_GBK" w:cs="Times New Roman"/>
      <w:bCs w:val="0"/>
    </w:rPr>
  </w:style>
  <w:style w:type="paragraph" w:styleId="2226" w:customStyle="1">
    <w:name w:val="标题 5（有编号）（安恒信息）"/>
    <w:basedOn w:val="1049"/>
    <w:next w:val="1049"/>
    <w:qFormat/>
    <w:pPr>
      <w:ind w:left="1134" w:hanging="1134"/>
      <w:jc w:val="left"/>
      <w:keepLines/>
      <w:keepNext/>
      <w:spacing w:line="360" w:lineRule="auto"/>
      <w:outlineLvl w:val="4"/>
    </w:pPr>
    <w:rPr>
      <w:rFonts w:eastAsia="方正小标宋_GBK"/>
      <w:b/>
      <w:sz w:val="28"/>
      <w:szCs w:val="28"/>
    </w:rPr>
  </w:style>
  <w:style w:type="paragraph" w:styleId="2227" w:customStyle="1">
    <w:name w:val="标题 6（有编号）（安恒信息）"/>
    <w:basedOn w:val="1049"/>
    <w:next w:val="1049"/>
    <w:qFormat/>
    <w:pPr>
      <w:ind w:left="1247" w:hanging="1247"/>
      <w:jc w:val="left"/>
      <w:keepLines/>
      <w:keepNext/>
      <w:spacing w:line="360" w:lineRule="auto"/>
      <w:outlineLvl w:val="5"/>
    </w:pPr>
    <w:rPr>
      <w:rFonts w:eastAsia="方正小标宋_GBK"/>
      <w:b/>
      <w:sz w:val="28"/>
    </w:rPr>
  </w:style>
  <w:style w:type="paragraph" w:styleId="2228" w:customStyle="1">
    <w:name w:val="插图标注（安恒信息）"/>
    <w:next w:val="1049"/>
    <w:qFormat/>
    <w:pPr>
      <w:jc w:val="center"/>
      <w:spacing w:after="156"/>
    </w:pPr>
    <w:rPr>
      <w:rFonts w:ascii="Arial" w:hAnsi="Arial" w:cs="Arial"/>
      <w:sz w:val="21"/>
      <w:szCs w:val="21"/>
    </w:rPr>
  </w:style>
  <w:style w:type="paragraph" w:styleId="2229" w:customStyle="1">
    <w:name w:val="表格标注（安恒信息）"/>
    <w:basedOn w:val="2228"/>
    <w:next w:val="1049"/>
    <w:qFormat/>
  </w:style>
  <w:style w:type="paragraph" w:styleId="2230" w:customStyle="1">
    <w:name w:val="并列项"/>
    <w:basedOn w:val="1139"/>
    <w:qFormat/>
    <w:pPr>
      <w:numPr>
        <w:numId w:val="48"/>
      </w:numPr>
      <w:contextualSpacing/>
      <w:ind w:left="0" w:firstLine="0"/>
      <w:spacing w:line="360" w:lineRule="auto"/>
      <w:tabs>
        <w:tab w:val="clear" w:pos="839" w:leader="none"/>
      </w:tabs>
    </w:pPr>
    <w:rPr>
      <w:rFonts w:eastAsia="方正仿宋_GBK" w:cs="Cambria"/>
      <w:sz w:val="28"/>
    </w:rPr>
  </w:style>
  <w:style w:type="character" w:styleId="2231" w:customStyle="1">
    <w:name w:val="bjh-p"/>
    <w:qFormat/>
  </w:style>
  <w:style w:type="table" w:styleId="2232" w:customStyle="1">
    <w:name w:val="Table Normal"/>
    <w:uiPriority w:val="2"/>
    <w:semiHidden/>
    <w:unhideWhenUsed/>
    <w:qFormat/>
    <w:pPr>
      <w:spacing w:line="360" w:lineRule="auto"/>
      <w:widowControl w:val="off"/>
    </w:pPr>
    <w:rPr>
      <w:rFonts w:ascii="等线" w:hAnsi="等线" w:eastAsia="等线"/>
      <w:sz w:val="22"/>
      <w:lang w:eastAsia="en-US"/>
    </w:rPr>
    <w:tblPr>
      <w:tblCellMar>
        <w:left w:w="0" w:type="dxa"/>
        <w:top w:w="0" w:type="dxa"/>
        <w:right w:w="0" w:type="dxa"/>
        <w:bottom w:w="0" w:type="dxa"/>
      </w:tblCellMar>
    </w:tblPr>
  </w:style>
  <w:style w:type="character" w:styleId="2233" w:customStyle="1">
    <w:name w:val="正文缩进 Char"/>
    <w:uiPriority w:val="30"/>
    <w:qFormat/>
    <w:rPr>
      <w:rFonts w:ascii="Times New Roman" w:hAnsi="Times New Roman" w:eastAsia="宋体" w:cs="Times New Roman"/>
      <w:sz w:val="24"/>
      <w:szCs w:val="24"/>
    </w:rPr>
  </w:style>
  <w:style w:type="character" w:styleId="2234" w:customStyle="1">
    <w:name w:val="我的正文 Char"/>
    <w:link w:val="2235"/>
    <w:qFormat/>
    <w:rPr>
      <w:sz w:val="24"/>
      <w:szCs w:val="24"/>
    </w:rPr>
  </w:style>
  <w:style w:type="paragraph" w:styleId="2235" w:customStyle="1">
    <w:name w:val="我的正文"/>
    <w:basedOn w:val="1049"/>
    <w:link w:val="2234"/>
    <w:qFormat/>
    <w:pPr>
      <w:ind w:hanging="202"/>
      <w:jc w:val="left"/>
      <w:spacing w:line="360" w:lineRule="auto"/>
    </w:pPr>
    <w:rPr>
      <w:rFonts w:asciiTheme="minorHAnsi" w:hAnsiTheme="minorHAnsi" w:eastAsiaTheme="minorEastAsia" w:cstheme="minorBidi"/>
      <w:sz w:val="24"/>
    </w:rPr>
  </w:style>
  <w:style w:type="paragraph" w:styleId="2236" w:customStyle="1">
    <w:name w:val="封面华为技术"/>
    <w:basedOn w:val="1049"/>
    <w:qFormat/>
    <w:pPr>
      <w:jc w:val="center"/>
      <w:spacing w:line="360" w:lineRule="auto"/>
    </w:pPr>
    <w:rPr>
      <w:rFonts w:ascii="Arial" w:hAnsi="Arial" w:eastAsia="黑体"/>
      <w:sz w:val="32"/>
      <w:szCs w:val="32"/>
    </w:rPr>
  </w:style>
  <w:style w:type="character" w:styleId="2237" w:customStyle="1">
    <w:name w:val="页眉 Char"/>
    <w:uiPriority w:val="99"/>
    <w:qFormat/>
    <w:rPr>
      <w:sz w:val="18"/>
      <w:szCs w:val="18"/>
    </w:rPr>
  </w:style>
  <w:style w:type="character" w:styleId="2238" w:customStyle="1">
    <w:name w:val="批注主题 Char"/>
    <w:uiPriority w:val="99"/>
    <w:semiHidden/>
    <w:qFormat/>
    <w:rPr>
      <w:b/>
      <w:bCs/>
      <w:sz w:val="21"/>
      <w:szCs w:val="22"/>
    </w:rPr>
  </w:style>
  <w:style w:type="table" w:styleId="2239" w:customStyle="1">
    <w:name w:val="网格型9"/>
    <w:basedOn w:val="106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40" w:customStyle="1">
    <w:name w:val="批注框文本 Char"/>
    <w:uiPriority w:val="99"/>
    <w:semiHidden/>
    <w:qFormat/>
    <w:rPr>
      <w:sz w:val="18"/>
      <w:szCs w:val="18"/>
    </w:rPr>
  </w:style>
  <w:style w:type="character" w:styleId="2241" w:customStyle="1">
    <w:name w:val="未处理的提及7"/>
    <w:uiPriority w:val="99"/>
    <w:semiHidden/>
    <w:unhideWhenUsed/>
    <w:qFormat/>
    <w:rPr>
      <w:color w:val="605e5c"/>
      <w:shd w:val="clear" w:color="auto" w:fill="e1dfdd"/>
    </w:rPr>
  </w:style>
  <w:style w:type="table" w:styleId="2242" w:customStyle="1">
    <w:name w:val="网格型10"/>
    <w:basedOn w:val="106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43" w:customStyle="1">
    <w:name w:val="tech-specs-items-description__title"/>
    <w:basedOn w:val="1059"/>
    <w:qFormat/>
  </w:style>
  <w:style w:type="character" w:styleId="2244" w:customStyle="1">
    <w:name w:val="tech-specs-items-description__title-details"/>
    <w:basedOn w:val="1059"/>
    <w:qFormat/>
  </w:style>
  <w:style w:type="character" w:styleId="2245" w:customStyle="1">
    <w:name w:val="列表段落 字符3"/>
    <w:uiPriority w:val="34"/>
    <w:qFormat/>
    <w:rPr>
      <w:rFonts w:ascii="宋体" w:hAnsi="宋体"/>
      <w:sz w:val="21"/>
      <w:szCs w:val="22"/>
    </w:rPr>
  </w:style>
  <w:style w:type="character" w:styleId="2246" w:customStyle="1">
    <w:name w:val="未处理的提及8"/>
    <w:uiPriority w:val="99"/>
    <w:unhideWhenUsed/>
    <w:qFormat/>
    <w:rPr>
      <w:color w:val="605e5c"/>
      <w:shd w:val="clear" w:color="auto" w:fill="e1dfdd"/>
    </w:rPr>
  </w:style>
  <w:style w:type="character" w:styleId="2247" w:customStyle="1">
    <w:name w:val="未处理的提及9"/>
    <w:uiPriority w:val="99"/>
    <w:semiHidden/>
    <w:unhideWhenUsed/>
    <w:qFormat/>
    <w:rPr>
      <w:color w:val="605e5c"/>
      <w:shd w:val="clear" w:color="auto" w:fill="e1dfdd"/>
    </w:rPr>
  </w:style>
  <w:style w:type="paragraph" w:styleId="2248" w:customStyle="1">
    <w:name w:val="正文文本首行缩进11"/>
    <w:basedOn w:val="1049"/>
    <w:qFormat/>
    <w:pPr>
      <w:ind w:firstLine="200"/>
      <w:spacing w:line="360" w:lineRule="auto"/>
    </w:pPr>
    <w:rPr>
      <w:sz w:val="24"/>
      <w:szCs w:val="20"/>
    </w:rPr>
  </w:style>
  <w:style w:type="paragraph" w:styleId="2249" w:customStyle="1">
    <w:name w:val="正文文本首行缩进 211"/>
    <w:basedOn w:val="1049"/>
    <w:qFormat/>
    <w:pPr>
      <w:ind w:left="420" w:firstLine="420"/>
      <w:spacing w:after="120" w:line="440" w:lineRule="exact"/>
    </w:pPr>
  </w:style>
  <w:style w:type="character" w:styleId="2250" w:customStyle="1">
    <w:name w:val="访问过的超链接1"/>
    <w:uiPriority w:val="99"/>
    <w:qFormat/>
    <w:rPr>
      <w:color w:val="800080"/>
      <w:u w:val="single"/>
    </w:rPr>
  </w:style>
  <w:style w:type="character" w:styleId="2251" w:customStyle="1">
    <w:name w:val="不明显参考11"/>
    <w:uiPriority w:val="31"/>
    <w:qFormat/>
    <w:rPr>
      <w:smallCaps/>
      <w:color w:val="c0504d"/>
      <w:u w:val="single"/>
    </w:rPr>
  </w:style>
  <w:style w:type="character" w:styleId="2252" w:customStyle="1">
    <w:name w:val="标题 2 Char4"/>
    <w:uiPriority w:val="9"/>
    <w:qFormat/>
    <w:rPr>
      <w:b/>
      <w:sz w:val="32"/>
    </w:rPr>
  </w:style>
  <w:style w:type="character" w:styleId="2253" w:customStyle="1">
    <w:name w:val="正文首行缩进 Char2"/>
    <w:qFormat/>
    <w:rPr>
      <w:sz w:val="24"/>
    </w:rPr>
  </w:style>
  <w:style w:type="character" w:styleId="2254" w:customStyle="1">
    <w:name w:val="标题 3 Char4"/>
    <w:uiPriority w:val="9"/>
    <w:qFormat/>
    <w:rPr>
      <w:rFonts w:ascii="仿宋_GB2312" w:hAnsi="仿宋_GB2312"/>
      <w:b/>
      <w:sz w:val="28"/>
    </w:rPr>
  </w:style>
  <w:style w:type="character" w:styleId="2255" w:customStyle="1">
    <w:name w:val="标题 4 Char4"/>
    <w:uiPriority w:val="9"/>
    <w:qFormat/>
    <w:rPr>
      <w:rFonts w:ascii="宋体" w:hAnsi="宋体"/>
      <w:b/>
      <w:bCs/>
      <w:sz w:val="24"/>
      <w:szCs w:val="28"/>
    </w:rPr>
  </w:style>
  <w:style w:type="character" w:styleId="2256" w:customStyle="1">
    <w:name w:val="标题 5 Char2"/>
    <w:uiPriority w:val="9"/>
    <w:qFormat/>
    <w:rPr>
      <w:rFonts w:ascii="宋体" w:hAnsi="宋体"/>
      <w:b/>
      <w:sz w:val="24"/>
      <w:szCs w:val="28"/>
    </w:rPr>
  </w:style>
  <w:style w:type="paragraph" w:styleId="2257" w:customStyle="1">
    <w:name w:val="金保二期建议书"/>
    <w:basedOn w:val="1049"/>
    <w:link w:val="2258"/>
    <w:qFormat/>
    <w:pPr>
      <w:ind w:firstLine="480"/>
      <w:spacing w:line="360" w:lineRule="auto"/>
    </w:pPr>
    <w:rPr>
      <w:rFonts w:ascii="宋体" w:hAnsi="宋体"/>
      <w:sz w:val="24"/>
    </w:rPr>
  </w:style>
  <w:style w:type="character" w:styleId="2258" w:customStyle="1">
    <w:name w:val="金保二期建议书 Char"/>
    <w:link w:val="2257"/>
    <w:qFormat/>
    <w:rPr>
      <w:rFonts w:ascii="宋体" w:hAnsi="宋体" w:eastAsia="宋体" w:cs="Times New Roman"/>
      <w:sz w:val="24"/>
      <w:szCs w:val="24"/>
    </w:rPr>
  </w:style>
  <w:style w:type="character" w:styleId="2259" w:customStyle="1">
    <w:name w:val="标题 6 Char2"/>
    <w:qFormat/>
    <w:rPr>
      <w:b/>
      <w:sz w:val="24"/>
    </w:rPr>
  </w:style>
  <w:style w:type="paragraph" w:styleId="2260" w:customStyle="1">
    <w:name w:val="titre page niveau 1"/>
    <w:qFormat/>
    <w:pPr>
      <w:ind w:left="1" w:right="1" w:firstLine="1"/>
      <w:spacing w:before="1" w:after="1"/>
      <w:widowControl w:val="off"/>
    </w:pPr>
    <w:rPr>
      <w:rFonts w:ascii="Helvetica" w:hAnsi="Helvetica"/>
      <w:b/>
      <w:color w:val="000000"/>
      <w:sz w:val="24"/>
      <w:lang w:val="fr-FR"/>
    </w:rPr>
  </w:style>
  <w:style w:type="paragraph" w:styleId="2261" w:customStyle="1">
    <w:name w:val="±íÉí"/>
    <w:basedOn w:val="1049"/>
    <w:qFormat/>
    <w:pPr>
      <w:ind w:firstLine="400"/>
      <w:jc w:val="left"/>
      <w:spacing w:line="300" w:lineRule="auto"/>
      <w:widowControl/>
    </w:pPr>
    <w:rPr>
      <w:sz w:val="18"/>
      <w:szCs w:val="20"/>
      <w:lang w:eastAsia="en-US"/>
    </w:rPr>
  </w:style>
  <w:style w:type="paragraph" w:styleId="2262" w:customStyle="1">
    <w:name w:val="font15"/>
    <w:basedOn w:val="1049"/>
    <w:qFormat/>
    <w:pPr>
      <w:jc w:val="left"/>
      <w:spacing w:before="100" w:beforeAutospacing="1" w:after="100" w:afterAutospacing="1"/>
      <w:widowControl/>
    </w:pPr>
    <w:rPr>
      <w:rFonts w:ascii="Tahoma" w:hAnsi="Tahoma" w:cs="Tahoma"/>
      <w:sz w:val="18"/>
      <w:szCs w:val="18"/>
    </w:rPr>
  </w:style>
  <w:style w:type="paragraph" w:styleId="2263" w:customStyle="1">
    <w:name w:val="font16"/>
    <w:basedOn w:val="1049"/>
    <w:qFormat/>
    <w:pPr>
      <w:jc w:val="left"/>
      <w:spacing w:before="100" w:beforeAutospacing="1" w:after="100" w:afterAutospacing="1"/>
      <w:widowControl/>
    </w:pPr>
    <w:rPr>
      <w:rFonts w:ascii="宋体" w:hAnsi="宋体" w:cs="宋体"/>
      <w:b/>
      <w:bCs/>
      <w:sz w:val="18"/>
      <w:szCs w:val="18"/>
    </w:rPr>
  </w:style>
  <w:style w:type="paragraph" w:styleId="2264" w:customStyle="1">
    <w:name w:val="font17"/>
    <w:basedOn w:val="1049"/>
    <w:qFormat/>
    <w:pPr>
      <w:jc w:val="left"/>
      <w:spacing w:before="100" w:beforeAutospacing="1" w:after="100" w:afterAutospacing="1"/>
      <w:widowControl/>
    </w:pPr>
    <w:rPr>
      <w:color w:val="000000"/>
      <w:sz w:val="20"/>
      <w:szCs w:val="20"/>
    </w:rPr>
  </w:style>
  <w:style w:type="paragraph" w:styleId="2265" w:customStyle="1">
    <w:name w:val="font18"/>
    <w:basedOn w:val="1049"/>
    <w:qFormat/>
    <w:pPr>
      <w:jc w:val="left"/>
      <w:spacing w:before="100" w:beforeAutospacing="1" w:after="100" w:afterAutospacing="1"/>
      <w:widowControl/>
    </w:pPr>
    <w:rPr>
      <w:sz w:val="18"/>
      <w:szCs w:val="18"/>
    </w:rPr>
  </w:style>
  <w:style w:type="paragraph" w:styleId="2266" w:customStyle="1">
    <w:name w:val="font19"/>
    <w:basedOn w:val="1049"/>
    <w:qFormat/>
    <w:pPr>
      <w:jc w:val="left"/>
      <w:spacing w:before="100" w:beforeAutospacing="1" w:after="100" w:afterAutospacing="1"/>
      <w:widowControl/>
    </w:pPr>
    <w:rPr>
      <w:color w:val="000000"/>
      <w:sz w:val="18"/>
      <w:szCs w:val="18"/>
    </w:rPr>
  </w:style>
  <w:style w:type="paragraph" w:styleId="2267" w:customStyle="1">
    <w:name w:val="font20"/>
    <w:basedOn w:val="1049"/>
    <w:qFormat/>
    <w:pPr>
      <w:jc w:val="left"/>
      <w:spacing w:before="100" w:beforeAutospacing="1" w:after="100" w:afterAutospacing="1"/>
      <w:widowControl/>
    </w:pPr>
    <w:rPr>
      <w:rFonts w:ascii="宋体" w:hAnsi="宋体" w:cs="宋体"/>
      <w:color w:val="000000"/>
      <w:sz w:val="18"/>
      <w:szCs w:val="18"/>
    </w:rPr>
  </w:style>
  <w:style w:type="paragraph" w:styleId="2268" w:customStyle="1">
    <w:name w:val="font22"/>
    <w:basedOn w:val="1049"/>
    <w:qFormat/>
    <w:pPr>
      <w:jc w:val="left"/>
      <w:spacing w:before="100" w:beforeAutospacing="1" w:after="100" w:afterAutospacing="1"/>
      <w:widowControl/>
    </w:pPr>
    <w:rPr>
      <w:rFonts w:ascii="宋体" w:hAnsi="宋体" w:cs="宋体"/>
      <w:color w:val="000000"/>
      <w:sz w:val="20"/>
      <w:szCs w:val="20"/>
    </w:rPr>
  </w:style>
  <w:style w:type="paragraph" w:styleId="2269" w:customStyle="1">
    <w:name w:val="xl137"/>
    <w:basedOn w:val="1049"/>
    <w:qFormat/>
    <w:pPr>
      <w:jc w:val="center"/>
      <w:spacing w:before="100" w:beforeAutospacing="1" w:after="100" w:afterAutospacing="1"/>
      <w:widowControl/>
    </w:pPr>
    <w:rPr>
      <w:sz w:val="20"/>
      <w:szCs w:val="20"/>
    </w:rPr>
  </w:style>
  <w:style w:type="paragraph" w:styleId="2270" w:customStyle="1">
    <w:name w:val="xl138"/>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271" w:customStyle="1">
    <w:name w:val="xl139"/>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szCs w:val="20"/>
    </w:rPr>
  </w:style>
  <w:style w:type="paragraph" w:styleId="2272" w:customStyle="1">
    <w:name w:val="xl140"/>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73" w:customStyle="1">
    <w:name w:val="xl141"/>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274" w:customStyle="1">
    <w:name w:val="xl142"/>
    <w:basedOn w:val="10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75" w:customStyle="1">
    <w:name w:val="xl143"/>
    <w:basedOn w:val="1049"/>
    <w:qFormat/>
    <w:pPr>
      <w:jc w:val="center"/>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2276" w:customStyle="1">
    <w:name w:val="xl144"/>
    <w:basedOn w:val="1049"/>
    <w:qFormat/>
    <w:pPr>
      <w:jc w:val="center"/>
      <w:spacing w:before="100" w:beforeAutospacing="1" w:after="100" w:afterAutospacing="1"/>
      <w:widowControl/>
      <w:pBdr>
        <w:left w:val="single" w:color="auto" w:sz="4" w:space="0"/>
        <w:right w:val="single" w:color="auto" w:sz="4" w:space="0"/>
      </w:pBdr>
    </w:pPr>
    <w:rPr>
      <w:sz w:val="20"/>
      <w:szCs w:val="20"/>
    </w:rPr>
  </w:style>
  <w:style w:type="paragraph" w:styleId="2277" w:customStyle="1">
    <w:name w:val="xl145"/>
    <w:basedOn w:val="1049"/>
    <w:qFormat/>
    <w:pPr>
      <w:jc w:val="center"/>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2278" w:customStyle="1">
    <w:name w:val="xl146"/>
    <w:basedOn w:val="1049"/>
    <w:qFormat/>
    <w:pPr>
      <w:jc w:val="left"/>
      <w:spacing w:before="100" w:beforeAutospacing="1" w:after="100" w:afterAutospacing="1"/>
      <w:widowControl/>
      <w:pBdr>
        <w:left w:val="single" w:color="auto" w:sz="4" w:space="0"/>
        <w:right w:val="single" w:color="auto" w:sz="4" w:space="0"/>
      </w:pBdr>
    </w:pPr>
    <w:rPr>
      <w:sz w:val="20"/>
      <w:szCs w:val="20"/>
    </w:rPr>
  </w:style>
  <w:style w:type="paragraph" w:styleId="2279" w:customStyle="1">
    <w:name w:val="xl147"/>
    <w:basedOn w:val="1049"/>
    <w:qFormat/>
    <w:pPr>
      <w:jc w:val="center"/>
      <w:spacing w:before="100" w:beforeAutospacing="1" w:after="100" w:afterAutospacing="1"/>
      <w:widowControl/>
      <w:pBdr>
        <w:left w:val="single" w:color="auto" w:sz="4" w:space="0"/>
        <w:right w:val="single" w:color="auto" w:sz="4" w:space="0"/>
      </w:pBdr>
    </w:pPr>
    <w:rPr>
      <w:sz w:val="20"/>
      <w:szCs w:val="20"/>
    </w:rPr>
  </w:style>
  <w:style w:type="paragraph" w:styleId="2280" w:customStyle="1">
    <w:name w:val="xl148"/>
    <w:basedOn w:val="1049"/>
    <w:qFormat/>
    <w:pPr>
      <w:jc w:val="center"/>
      <w:spacing w:before="100" w:beforeAutospacing="1" w:after="100" w:afterAutospacing="1"/>
      <w:widowControl/>
    </w:pPr>
    <w:rPr>
      <w:b/>
      <w:bCs/>
      <w:sz w:val="20"/>
      <w:szCs w:val="20"/>
    </w:rPr>
  </w:style>
  <w:style w:type="paragraph" w:styleId="2281" w:customStyle="1">
    <w:name w:val="xl149"/>
    <w:basedOn w:val="1049"/>
    <w:qFormat/>
    <w:pPr>
      <w:jc w:val="center"/>
      <w:spacing w:before="100" w:beforeAutospacing="1" w:after="100" w:afterAutospacing="1"/>
      <w:widowControl/>
    </w:pPr>
    <w:rPr>
      <w:b/>
      <w:bCs/>
      <w:sz w:val="20"/>
      <w:szCs w:val="20"/>
    </w:rPr>
  </w:style>
  <w:style w:type="paragraph" w:styleId="2282" w:customStyle="1">
    <w:name w:val="xl150"/>
    <w:basedOn w:val="1049"/>
    <w:qFormat/>
    <w:pPr>
      <w:jc w:val="left"/>
      <w:spacing w:before="100" w:beforeAutospacing="1" w:after="100" w:afterAutospacing="1"/>
      <w:widowControl/>
    </w:pPr>
    <w:rPr>
      <w:b/>
      <w:bCs/>
      <w:sz w:val="20"/>
      <w:szCs w:val="20"/>
    </w:rPr>
  </w:style>
  <w:style w:type="paragraph" w:styleId="2283" w:customStyle="1">
    <w:name w:val="xl151"/>
    <w:basedOn w:val="1049"/>
    <w:qFormat/>
    <w:pPr>
      <w:jc w:val="right"/>
      <w:spacing w:before="100" w:beforeAutospacing="1" w:after="100" w:afterAutospacing="1"/>
      <w:widowControl/>
    </w:pPr>
    <w:rPr>
      <w:b/>
      <w:bCs/>
      <w:sz w:val="20"/>
      <w:szCs w:val="20"/>
    </w:rPr>
  </w:style>
  <w:style w:type="paragraph" w:styleId="2284" w:customStyle="1">
    <w:name w:val="xl152"/>
    <w:basedOn w:val="1049"/>
    <w:qFormat/>
    <w:pPr>
      <w:jc w:val="center"/>
      <w:spacing w:before="100" w:beforeAutospacing="1" w:after="100" w:afterAutospacing="1"/>
      <w:widowControl/>
      <w:pBdr>
        <w:left w:val="single" w:color="auto" w:sz="4" w:space="0"/>
        <w:right w:val="single" w:color="auto" w:sz="4" w:space="0"/>
      </w:pBdr>
    </w:pPr>
    <w:rPr>
      <w:sz w:val="20"/>
      <w:szCs w:val="20"/>
    </w:rPr>
  </w:style>
  <w:style w:type="paragraph" w:styleId="2285" w:customStyle="1">
    <w:name w:val="xl153"/>
    <w:basedOn w:val="1049"/>
    <w:qFormat/>
    <w:pPr>
      <w:jc w:val="center"/>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2286" w:customStyle="1">
    <w:name w:val="xl154"/>
    <w:basedOn w:val="1049"/>
    <w:qFormat/>
    <w:pPr>
      <w:jc w:val="left"/>
      <w:spacing w:before="100" w:beforeAutospacing="1" w:after="100" w:afterAutospacing="1"/>
      <w:widowControl/>
      <w:pBdr>
        <w:top w:val="single" w:color="auto" w:sz="4" w:space="0"/>
        <w:left w:val="single" w:color="auto" w:sz="4" w:space="0"/>
        <w:right w:val="single" w:color="auto" w:sz="4" w:space="0"/>
      </w:pBdr>
    </w:pPr>
    <w:rPr>
      <w:sz w:val="20"/>
      <w:szCs w:val="20"/>
    </w:rPr>
  </w:style>
  <w:style w:type="character" w:styleId="2287" w:customStyle="1">
    <w:name w:val="未处理的提及81"/>
    <w:uiPriority w:val="99"/>
    <w:unhideWhenUsed/>
    <w:qFormat/>
    <w:rPr>
      <w:color w:val="605e5c"/>
      <w:shd w:val="clear" w:color="auto" w:fill="e1dfdd"/>
    </w:rPr>
  </w:style>
  <w:style w:type="character" w:styleId="2288" w:customStyle="1">
    <w:name w:val="未处理的提及91"/>
    <w:uiPriority w:val="99"/>
    <w:semiHidden/>
    <w:unhideWhenUsed/>
    <w:qFormat/>
    <w:rPr>
      <w:color w:val="605e5c"/>
      <w:shd w:val="clear" w:color="auto" w:fill="e1dfdd"/>
    </w:rPr>
  </w:style>
  <w:style w:type="paragraph" w:styleId="2289" w:customStyle="1">
    <w:name w:val="T图形题注"/>
    <w:basedOn w:val="1049"/>
    <w:next w:val="1049"/>
    <w:link w:val="2290"/>
    <w:qFormat/>
    <w:pPr>
      <w:numPr>
        <w:numId w:val="49"/>
      </w:numPr>
      <w:ind w:left="0" w:right="100" w:firstLine="0"/>
      <w:jc w:val="center"/>
      <w:spacing w:line="360" w:lineRule="auto"/>
      <w:tabs>
        <w:tab w:val="clear" w:pos="420" w:leader="none"/>
      </w:tabs>
    </w:pPr>
    <w:rPr>
      <w:rFonts w:eastAsia="仿宋"/>
      <w:szCs w:val="20"/>
      <w:lang w:val="zh-CN"/>
    </w:rPr>
  </w:style>
  <w:style w:type="character" w:styleId="2290" w:customStyle="1">
    <w:name w:val="T图形题注 字符"/>
    <w:link w:val="2289"/>
    <w:qFormat/>
    <w:rPr>
      <w:rFonts w:eastAsia="仿宋"/>
      <w:sz w:val="21"/>
      <w:lang w:val="zh-CN"/>
    </w:rPr>
  </w:style>
  <w:style w:type="paragraph" w:styleId="2291" w:customStyle="1">
    <w:name w:val="font23"/>
    <w:basedOn w:val="1049"/>
    <w:qFormat/>
    <w:pPr>
      <w:jc w:val="left"/>
      <w:spacing w:before="100" w:beforeAutospacing="1" w:after="100" w:afterAutospacing="1"/>
      <w:widowControl/>
    </w:pPr>
    <w:rPr>
      <w:rFonts w:ascii="Malgun Gothic" w:hAnsi="Malgun Gothic" w:eastAsia="Malgun Gothic" w:cs="宋体"/>
      <w:sz w:val="18"/>
      <w:szCs w:val="18"/>
    </w:rPr>
  </w:style>
  <w:style w:type="paragraph" w:styleId="2292" w:customStyle="1">
    <w:name w:val="font24"/>
    <w:basedOn w:val="1049"/>
    <w:qFormat/>
    <w:pPr>
      <w:jc w:val="left"/>
      <w:spacing w:before="100" w:beforeAutospacing="1" w:after="100" w:afterAutospacing="1"/>
      <w:widowControl/>
    </w:pPr>
    <w:rPr>
      <w:rFonts w:ascii="Courier New" w:hAnsi="Courier New" w:cs="Courier New"/>
      <w:sz w:val="18"/>
      <w:szCs w:val="18"/>
    </w:rPr>
  </w:style>
  <w:style w:type="paragraph" w:styleId="2293" w:customStyle="1">
    <w:name w:val="font25"/>
    <w:basedOn w:val="1049"/>
    <w:qFormat/>
    <w:pPr>
      <w:jc w:val="left"/>
      <w:spacing w:before="100" w:beforeAutospacing="1" w:after="100" w:afterAutospacing="1"/>
      <w:widowControl/>
    </w:pPr>
    <w:rPr>
      <w:rFonts w:ascii="微软雅黑" w:hAnsi="微软雅黑" w:eastAsia="微软雅黑" w:cs="宋体"/>
      <w:sz w:val="18"/>
      <w:szCs w:val="18"/>
    </w:rPr>
  </w:style>
  <w:style w:type="paragraph" w:styleId="2294" w:customStyle="1">
    <w:name w:val="font26"/>
    <w:basedOn w:val="1049"/>
    <w:qFormat/>
    <w:pPr>
      <w:jc w:val="left"/>
      <w:spacing w:before="100" w:beforeAutospacing="1" w:after="100" w:afterAutospacing="1"/>
      <w:widowControl/>
    </w:pPr>
    <w:rPr>
      <w:rFonts w:ascii="宋体" w:hAnsi="宋体" w:cs="宋体"/>
      <w:color w:val="000000"/>
      <w:sz w:val="20"/>
      <w:szCs w:val="20"/>
    </w:rPr>
  </w:style>
  <w:style w:type="paragraph" w:styleId="2295" w:customStyle="1">
    <w:name w:val="font27"/>
    <w:basedOn w:val="1049"/>
    <w:qFormat/>
    <w:pPr>
      <w:jc w:val="left"/>
      <w:spacing w:before="100" w:beforeAutospacing="1" w:after="100" w:afterAutospacing="1"/>
      <w:widowControl/>
    </w:pPr>
    <w:rPr>
      <w:sz w:val="20"/>
      <w:szCs w:val="20"/>
    </w:rPr>
  </w:style>
  <w:style w:type="paragraph" w:styleId="2296" w:customStyle="1">
    <w:name w:val="font28"/>
    <w:basedOn w:val="1049"/>
    <w:qFormat/>
    <w:pPr>
      <w:jc w:val="left"/>
      <w:spacing w:before="100" w:beforeAutospacing="1" w:after="100" w:afterAutospacing="1"/>
      <w:widowControl/>
    </w:pPr>
    <w:rPr>
      <w:rFonts w:ascii="Cambria Math" w:hAnsi="Cambria Math" w:cs="宋体"/>
      <w:sz w:val="20"/>
      <w:szCs w:val="20"/>
    </w:rPr>
  </w:style>
  <w:style w:type="paragraph" w:styleId="2297" w:customStyle="1">
    <w:name w:val="xl155"/>
    <w:basedOn w:val="1049"/>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sz w:val="20"/>
      <w:szCs w:val="20"/>
    </w:rPr>
  </w:style>
  <w:style w:type="paragraph" w:styleId="2298" w:customStyle="1">
    <w:name w:val="xl156"/>
    <w:basedOn w:val="1049"/>
    <w:qFormat/>
    <w:pPr>
      <w:jc w:val="left"/>
      <w:spacing w:before="100" w:beforeAutospacing="1" w:after="100" w:afterAutospacing="1"/>
      <w:shd w:val="clear" w:color="000000" w:fill="ffff00"/>
      <w:widowControl/>
    </w:pPr>
    <w:rPr>
      <w:sz w:val="20"/>
      <w:szCs w:val="20"/>
    </w:rPr>
  </w:style>
  <w:style w:type="paragraph" w:styleId="2299" w:customStyle="1">
    <w:name w:val="xl157"/>
    <w:basedOn w:val="1049"/>
    <w:qFormat/>
    <w:pPr>
      <w:jc w:val="center"/>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2300" w:customStyle="1">
    <w:name w:val="xl158"/>
    <w:basedOn w:val="1049"/>
    <w:qFormat/>
    <w:pPr>
      <w:jc w:val="center"/>
      <w:spacing w:before="100" w:beforeAutospacing="1" w:after="100" w:afterAutospacing="1"/>
      <w:widowControl/>
      <w:pBdr>
        <w:left w:val="single" w:color="auto" w:sz="4" w:space="0"/>
        <w:right w:val="single" w:color="auto" w:sz="4" w:space="0"/>
      </w:pBdr>
    </w:pPr>
    <w:rPr>
      <w:sz w:val="20"/>
      <w:szCs w:val="20"/>
    </w:rPr>
  </w:style>
  <w:style w:type="paragraph" w:styleId="2301" w:customStyle="1">
    <w:name w:val="xl159"/>
    <w:basedOn w:val="1049"/>
    <w:qFormat/>
    <w:pPr>
      <w:jc w:val="center"/>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2302" w:customStyle="1">
    <w:name w:val="xl160"/>
    <w:basedOn w:val="1049"/>
    <w:qFormat/>
    <w:pPr>
      <w:jc w:val="center"/>
      <w:spacing w:before="100" w:beforeAutospacing="1" w:after="100" w:afterAutospacing="1"/>
      <w:widowControl/>
      <w:pBdr>
        <w:left w:val="single" w:color="auto" w:sz="4" w:space="0"/>
        <w:right w:val="single" w:color="auto" w:sz="4" w:space="0"/>
      </w:pBdr>
    </w:pPr>
    <w:rPr>
      <w:sz w:val="20"/>
      <w:szCs w:val="20"/>
    </w:rPr>
  </w:style>
  <w:style w:type="paragraph" w:styleId="2303" w:customStyle="1">
    <w:name w:val="xl161"/>
    <w:basedOn w:val="1049"/>
    <w:qFormat/>
    <w:pPr>
      <w:jc w:val="center"/>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2304" w:customStyle="1">
    <w:name w:val="xl162"/>
    <w:basedOn w:val="1049"/>
    <w:qFormat/>
    <w:pPr>
      <w:jc w:val="left"/>
      <w:spacing w:before="100" w:beforeAutospacing="1" w:after="100" w:afterAutospacing="1"/>
      <w:widowControl/>
      <w:pBdr>
        <w:left w:val="single" w:color="auto" w:sz="4" w:space="0"/>
        <w:right w:val="single" w:color="auto" w:sz="4" w:space="0"/>
      </w:pBdr>
    </w:pPr>
    <w:rPr>
      <w:sz w:val="20"/>
      <w:szCs w:val="20"/>
    </w:rPr>
  </w:style>
  <w:style w:type="paragraph" w:styleId="2305" w:customStyle="1">
    <w:name w:val="xl163"/>
    <w:basedOn w:val="1049"/>
    <w:qFormat/>
    <w:pPr>
      <w:jc w:val="left"/>
      <w:spacing w:before="100" w:beforeAutospacing="1" w:after="100" w:afterAutospacing="1"/>
      <w:widowControl/>
      <w:pBdr>
        <w:left w:val="single" w:color="auto" w:sz="4" w:space="0"/>
        <w:right w:val="single" w:color="auto" w:sz="4" w:space="0"/>
      </w:pBdr>
    </w:pPr>
    <w:rPr>
      <w:sz w:val="20"/>
      <w:szCs w:val="20"/>
    </w:rPr>
  </w:style>
  <w:style w:type="paragraph" w:styleId="2306" w:customStyle="1">
    <w:name w:val="xl164"/>
    <w:basedOn w:val="1049"/>
    <w:qFormat/>
    <w:pPr>
      <w:jc w:val="left"/>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2307" w:customStyle="1">
    <w:name w:val="正文缩进3"/>
    <w:basedOn w:val="1049"/>
    <w:qFormat/>
    <w:pPr>
      <w:ind w:firstLine="480"/>
      <w:spacing w:before="93" w:line="300" w:lineRule="auto"/>
      <w:widowControl/>
    </w:pPr>
    <w:rPr>
      <w:sz w:val="24"/>
    </w:rPr>
  </w:style>
  <w:style w:type="paragraph" w:styleId="2308" w:customStyle="1">
    <w:name w:val="正文首行缩进 21"/>
    <w:basedOn w:val="2309"/>
    <w:qFormat/>
    <w:pPr>
      <w:ind w:left="420" w:firstLine="420"/>
      <w:spacing w:after="120"/>
      <w:tabs>
        <w:tab w:val="left" w:pos="8640" w:leader="none"/>
      </w:tabs>
    </w:pPr>
  </w:style>
  <w:style w:type="paragraph" w:styleId="2309" w:customStyle="1">
    <w:name w:val="正文文本缩进1"/>
    <w:basedOn w:val="1049"/>
    <w:qFormat/>
    <w:pPr>
      <w:ind w:left="4705" w:hanging="3983"/>
      <w:spacing w:line="600" w:lineRule="exact"/>
    </w:pPr>
    <w:rPr>
      <w:rFonts w:ascii="宋体" w:hAnsi="宋体"/>
      <w:b/>
      <w:sz w:val="36"/>
      <w:szCs w:val="22"/>
    </w:rPr>
  </w:style>
  <w:style w:type="character" w:styleId="2310" w:customStyle="1">
    <w:name w:val="font71"/>
    <w:basedOn w:val="1059"/>
    <w:qFormat/>
    <w:rPr>
      <w:rFonts w:hint="eastAsia" w:ascii="宋体" w:hAnsi="宋体" w:eastAsia="宋体"/>
      <w:color w:val="000000"/>
      <w:sz w:val="24"/>
      <w:szCs w:val="24"/>
      <w:u w:val="none"/>
    </w:rPr>
  </w:style>
  <w:style w:type="paragraph" w:styleId="2311" w:customStyle="1">
    <w:name w:val="列表（符号一级）（绿盟科技）"/>
    <w:basedOn w:val="1049"/>
    <w:qFormat/>
    <w:pPr>
      <w:ind w:left="420" w:hanging="420"/>
      <w:jc w:val="left"/>
      <w:spacing w:beforeAutospacing="1" w:afterAutospacing="1" w:line="300" w:lineRule="auto"/>
      <w:widowControl/>
    </w:pPr>
    <w:rPr>
      <w:rFonts w:ascii="Arial" w:hAnsi="Arial"/>
      <w:szCs w:val="21"/>
    </w:rPr>
  </w:style>
  <w:style w:type="paragraph" w:styleId="2312" w:customStyle="1">
    <w:name w:val="表头"/>
    <w:basedOn w:val="1049"/>
    <w:qFormat/>
    <w:pPr>
      <w:jc w:val="center"/>
      <w:widowControl/>
    </w:pPr>
    <w:rPr>
      <w:szCs w:val="21"/>
    </w:rPr>
  </w:style>
  <w:style w:type="paragraph" w:styleId="2313" w:customStyle="1">
    <w:name w:val="！正文"/>
    <w:basedOn w:val="1049"/>
    <w:qFormat/>
    <w:pPr>
      <w:ind w:firstLine="480"/>
      <w:spacing w:line="360" w:lineRule="auto"/>
    </w:pPr>
    <w:rPr>
      <w:sz w:val="24"/>
      <w:szCs w:val="22"/>
      <w:lang w:val="zh-CN"/>
    </w:rPr>
  </w:style>
  <w:style w:type="paragraph" w:styleId="2314" w:customStyle="1">
    <w:name w:val="文件标题1.1"/>
    <w:basedOn w:val="1049"/>
    <w:qFormat/>
    <w:pPr>
      <w:ind w:left="1680" w:firstLine="200"/>
      <w:jc w:val="left"/>
      <w:spacing w:line="360" w:lineRule="auto"/>
      <w:tabs>
        <w:tab w:val="left" w:pos="840" w:leader="none"/>
        <w:tab w:val="left" w:pos="1680" w:leader="none"/>
      </w:tabs>
      <w:outlineLvl w:val="1"/>
    </w:pPr>
    <w:rPr>
      <w:rFonts w:ascii="等线" w:hAnsi="等线" w:eastAsia="仿宋_GB2312"/>
      <w:b/>
      <w:sz w:val="24"/>
      <w:szCs w:val="22"/>
    </w:rPr>
  </w:style>
  <w:style w:type="paragraph" w:styleId="2315" w:customStyle="1">
    <w:name w:val="修订4"/>
    <w:next w:val="2316"/>
    <w:hidden/>
    <w:uiPriority w:val="99"/>
    <w:unhideWhenUsed/>
    <w:qFormat/>
    <w:rPr>
      <w:rFonts w:cstheme="minorBidi"/>
      <w:sz w:val="24"/>
      <w:szCs w:val="22"/>
    </w:rPr>
  </w:style>
  <w:style w:type="paragraph" w:styleId="2316" w:customStyle="1">
    <w:name w:val="修订5"/>
    <w:hidden/>
    <w:uiPriority w:val="99"/>
    <w:unhideWhenUsed/>
    <w:qFormat/>
    <w:rPr>
      <w:sz w:val="21"/>
      <w:szCs w:val="24"/>
    </w:rPr>
  </w:style>
  <w:style w:type="table" w:styleId="2317" w:customStyle="1">
    <w:name w:val="网格型12"/>
    <w:basedOn w:val="1060"/>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8" w:customStyle="1">
    <w:name w:val="网格型13"/>
    <w:basedOn w:val="1060"/>
    <w:uiPriority w:val="39"/>
    <w:qFormat/>
    <w:pPr>
      <w:jc w:val="both"/>
      <w:widowControl w:val="off"/>
    </w:pPr>
    <w:rPr>
      <w:rFonts w:ascii="Century" w:hAnsi="Century" w:cs="Wingding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9" w:customStyle="1">
    <w:name w:val="Table1"/>
    <w:basedOn w:val="1125"/>
    <w:qFormat/>
    <w:pPr>
      <w:ind w:firstLine="0"/>
      <w:jc w:val="left"/>
      <w:spacing w:line="240" w:lineRule="auto"/>
    </w:pPr>
    <w:rPr>
      <w:rFonts w:ascii="Times New Roman" w:hAnsi="Times New Roman" w:cs="MS Mincho"/>
    </w:rPr>
    <w:tblPr/>
    <w:trPr>
      <w:cantSplit/>
    </w:trPr>
    <w:tblStylePr w:type="firstRow">
      <w:rPr>
        <w:b w:val="0"/>
        <w:bCs w:val="0"/>
        <w:i w:val="0"/>
        <w:iCs w:val="0"/>
        <w:color w:val="auto"/>
        <w:sz w:val="20"/>
        <w:szCs w:val="20"/>
      </w:rPr>
      <w:tcPr>
        <w:shd w:val="clear" w:color="auto" w:fill="d9d9d9"/>
        <w:tcBorders>
          <w:top w:val="single" w:color="auto" w:sz="6" w:space="0"/>
          <w:left w:val="single" w:color="auto" w:sz="6" w:space="0"/>
          <w:bottom w:val="single" w:color="auto" w:sz="6" w:space="0"/>
          <w:right w:val="single" w:color="auto" w:sz="6" w:space="0"/>
          <w:insideH w:val="single" w:color="auto" w:sz="6" w:space="0"/>
          <w:insideV w:val="single" w:color="auto" w:sz="6" w:space="0"/>
        </w:tcBorders>
      </w:tcPr>
    </w:tblStylePr>
  </w:style>
  <w:style w:type="table" w:styleId="2320" w:customStyle="1">
    <w:name w:val="网格型112"/>
    <w:basedOn w:val="1060"/>
    <w:uiPriority w:val="39"/>
    <w:qFormat/>
    <w:rPr>
      <w:rFonts w:ascii="Dotum" w:hAnsi="Dotum" w:eastAsia="Dotum"/>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1" w:customStyle="1">
    <w:name w:val="网格型15"/>
    <w:basedOn w:val="1060"/>
    <w:uiPriority w:val="5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2" w:customStyle="1">
    <w:name w:val="Table Normal1"/>
    <w:uiPriority w:val="2"/>
    <w:semiHidden/>
    <w:unhideWhenUsed/>
    <w:qFormat/>
    <w:tblPr>
      <w:tblCellMar>
        <w:left w:w="0" w:type="dxa"/>
        <w:top w:w="0" w:type="dxa"/>
        <w:right w:w="0" w:type="dxa"/>
        <w:bottom w:w="0" w:type="dxa"/>
      </w:tblCellMar>
    </w:tblPr>
  </w:style>
  <w:style w:type="table" w:styleId="2323" w:customStyle="1">
    <w:name w:val="网格型14"/>
    <w:basedOn w:val="1060"/>
    <w:next w:val="1123"/>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324" w:customStyle="1">
    <w:name w:val="Normal_0_3"/>
    <w:qFormat/>
    <w:rPr>
      <w:rFonts w:eastAsia="Times New Roman"/>
      <w:sz w:val="24"/>
      <w:szCs w:val="24"/>
    </w:rPr>
  </w:style>
  <w:style w:type="table" w:styleId="2325" w:customStyle="1">
    <w:name w:val="网格型16"/>
    <w:basedOn w:val="2326"/>
    <w:uiPriority w:val="39"/>
    <w:qFormat/>
    <w:rPr>
      <w:rFonts w:ascii="Calibri" w:hAnsi="Calibri"/>
    </w:rPr>
    <w:tblPr/>
  </w:style>
  <w:style w:type="table" w:styleId="2326" w:customStyle="1">
    <w:name w:val="普通表格1"/>
    <w:semiHidden/>
    <w:qFormat/>
    <w:tblPr>
      <w:tblCellMar>
        <w:left w:w="0" w:type="dxa"/>
        <w:top w:w="0" w:type="dxa"/>
        <w:right w:w="0" w:type="dxa"/>
        <w:bottom w:w="0" w:type="dxa"/>
      </w:tblCellMar>
    </w:tblPr>
  </w:style>
  <w:style w:type="table" w:styleId="2327" w:customStyle="1">
    <w:name w:val="Table Normal2"/>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hyperlink" Target="../AppData/Local/Temp/3459ab0b-58a5-466f-a646-4cfafaaf671e_5-12-&#37319;&#36141;&#38656;&#27714;-&#21333;&#19968;&#26469;&#28304;.rar.5-12-&#37319;&#36141;&#38656;&#27714;-&#21333;&#19968;&#26469;&#28304;.rar/5-12-&#37319;&#36141;&#38656;&#27714;-&#21333;&#19968;&#26469;&#28304;/HTTPS" TargetMode="External"/><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0D840C9-A894-4E68-A989-913ED462AF8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南京南大尚诚软件科技有限公司</dc:creator>
  <cp:lastModifiedBy>储尧</cp:lastModifiedBy>
  <cp:revision>76</cp:revision>
  <dcterms:created xsi:type="dcterms:W3CDTF">2023-12-05T03:21:00Z</dcterms:created>
  <dcterms:modified xsi:type="dcterms:W3CDTF">2026-07-10T06:28:56Z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eyJoZGlkIjoiNDYyMzNjOWI0Mzc2NWViZmVhMTE0NzFjNTZiMDM4N2MiLCJ1c2VySWQiOiIxMzYwOTY1NzE3In0=</vt:lpwstr>
  </property>
  <property fmtid="{D5CDD505-2E9C-101B-9397-08002B2CF9AE}" pid="4" name="ICV">
    <vt:lpwstr>A76BEAE3297A48228A0F1C4480D09F65_12</vt:lpwstr>
  </property>
</Properties>
</file>