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B90A4">
      <w:pPr>
        <w:spacing w:before="120" w:after="120" w:line="360" w:lineRule="auto"/>
        <w:jc w:val="left"/>
        <w:rPr>
          <w:rFonts w:ascii="Arial" w:hAnsi="Arial" w:eastAsia="黑体"/>
          <w:b/>
          <w:bCs/>
          <w:sz w:val="84"/>
          <w:szCs w:val="24"/>
        </w:rPr>
      </w:pPr>
    </w:p>
    <w:p w14:paraId="6C1D2E94">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14:paraId="35B161A3">
      <w:pPr>
        <w:spacing w:before="120" w:after="120" w:line="360" w:lineRule="auto"/>
        <w:ind w:firstLine="2249"/>
        <w:jc w:val="left"/>
        <w:rPr>
          <w:rFonts w:ascii="Arial" w:hAnsi="Arial"/>
          <w:b/>
          <w:bCs/>
          <w:sz w:val="32"/>
          <w:szCs w:val="24"/>
        </w:rPr>
      </w:pPr>
    </w:p>
    <w:p w14:paraId="4768D603">
      <w:pPr>
        <w:spacing w:before="120" w:after="120" w:line="360" w:lineRule="auto"/>
        <w:jc w:val="center"/>
        <w:rPr>
          <w:rFonts w:hint="eastAsia" w:ascii="Arial" w:hAnsi="Arial" w:eastAsia="宋体"/>
          <w:b/>
          <w:bCs/>
          <w:sz w:val="32"/>
          <w:szCs w:val="24"/>
          <w:lang w:eastAsia="zh-CN"/>
        </w:rPr>
      </w:pPr>
      <w:r>
        <w:rPr>
          <w:rFonts w:hint="eastAsia" w:ascii="Arial" w:hAnsi="Arial"/>
          <w:b/>
          <w:bCs/>
          <w:sz w:val="32"/>
          <w:szCs w:val="24"/>
        </w:rPr>
        <w:t>项目名称：</w:t>
      </w:r>
      <w:r>
        <w:rPr>
          <w:rFonts w:hint="eastAsia" w:ascii="Arial" w:hAnsi="Arial"/>
          <w:b/>
          <w:bCs/>
          <w:sz w:val="32"/>
          <w:szCs w:val="24"/>
          <w:lang w:eastAsia="zh-CN"/>
        </w:rPr>
        <w:t>2026年村级公益事业建设一事一议财政奖补资金项目（镇财农〔2026〕11号文）</w:t>
      </w:r>
    </w:p>
    <w:p w14:paraId="6AA2BBB5">
      <w:pPr>
        <w:spacing w:before="120" w:after="120" w:line="360" w:lineRule="auto"/>
        <w:jc w:val="center"/>
        <w:rPr>
          <w:rFonts w:ascii="Arial" w:hAnsi="Arial"/>
          <w:b/>
          <w:bCs/>
          <w:color w:val="000000"/>
          <w:sz w:val="32"/>
          <w:szCs w:val="24"/>
          <w:highlight w:val="none"/>
        </w:rPr>
      </w:pPr>
    </w:p>
    <w:p w14:paraId="42EA19B4">
      <w:pPr>
        <w:spacing w:before="120" w:after="120" w:line="360" w:lineRule="auto"/>
        <w:jc w:val="center"/>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项目编号：</w:t>
      </w:r>
      <w:r>
        <w:rPr>
          <w:rFonts w:hint="eastAsia" w:ascii="Arial" w:hAnsi="Arial"/>
          <w:b/>
          <w:bCs/>
          <w:color w:val="000000"/>
          <w:sz w:val="32"/>
          <w:szCs w:val="24"/>
          <w:highlight w:val="none"/>
          <w:lang w:eastAsia="zh-CN"/>
        </w:rPr>
        <w:t>JSZC-321112-CYTN-C2026-0003</w:t>
      </w:r>
    </w:p>
    <w:p w14:paraId="76C72337">
      <w:pPr>
        <w:spacing w:before="120" w:after="120" w:line="360" w:lineRule="auto"/>
        <w:jc w:val="center"/>
        <w:rPr>
          <w:rFonts w:ascii="Arial" w:hAnsi="Arial"/>
          <w:b/>
          <w:bCs/>
          <w:sz w:val="32"/>
          <w:szCs w:val="24"/>
          <w:highlight w:val="none"/>
        </w:rPr>
      </w:pPr>
    </w:p>
    <w:p w14:paraId="4628F3C0">
      <w:pPr>
        <w:spacing w:before="120" w:after="120" w:line="360" w:lineRule="auto"/>
        <w:jc w:val="center"/>
        <w:rPr>
          <w:b/>
          <w:sz w:val="30"/>
          <w:szCs w:val="30"/>
          <w:highlight w:val="none"/>
        </w:rPr>
      </w:pPr>
      <w:r>
        <w:rPr>
          <w:rFonts w:hint="eastAsia" w:ascii="Arial" w:hAnsi="Arial"/>
          <w:b/>
          <w:bCs/>
          <w:sz w:val="32"/>
          <w:szCs w:val="24"/>
          <w:highlight w:val="none"/>
        </w:rPr>
        <w:t>（全流程电子化，适用苏采云系统）</w:t>
      </w:r>
    </w:p>
    <w:p w14:paraId="02F461A3">
      <w:pPr>
        <w:spacing w:line="360" w:lineRule="auto"/>
        <w:jc w:val="left"/>
        <w:rPr>
          <w:rFonts w:ascii="宋体" w:hAnsi="宋体"/>
          <w:sz w:val="24"/>
          <w:szCs w:val="24"/>
        </w:rPr>
      </w:pPr>
    </w:p>
    <w:p w14:paraId="7150F73B">
      <w:pPr>
        <w:spacing w:line="360" w:lineRule="auto"/>
        <w:jc w:val="left"/>
        <w:rPr>
          <w:rFonts w:ascii="宋体" w:hAnsi="宋体"/>
          <w:sz w:val="24"/>
          <w:szCs w:val="24"/>
        </w:rPr>
      </w:pPr>
    </w:p>
    <w:p w14:paraId="0D3D4EE3">
      <w:pPr>
        <w:spacing w:line="360" w:lineRule="auto"/>
        <w:jc w:val="left"/>
        <w:rPr>
          <w:rFonts w:ascii="宋体" w:hAnsi="宋体"/>
          <w:sz w:val="24"/>
          <w:szCs w:val="24"/>
        </w:rPr>
      </w:pPr>
    </w:p>
    <w:p w14:paraId="404B45AD">
      <w:pPr>
        <w:spacing w:line="360" w:lineRule="auto"/>
        <w:jc w:val="left"/>
        <w:rPr>
          <w:rFonts w:ascii="宋体" w:hAnsi="宋体"/>
          <w:sz w:val="24"/>
          <w:szCs w:val="24"/>
        </w:rPr>
      </w:pPr>
    </w:p>
    <w:p w14:paraId="4D785EA3">
      <w:pPr>
        <w:spacing w:line="360" w:lineRule="auto"/>
        <w:jc w:val="left"/>
        <w:rPr>
          <w:rFonts w:ascii="宋体" w:hAnsi="宋体"/>
          <w:sz w:val="24"/>
          <w:szCs w:val="24"/>
        </w:rPr>
      </w:pPr>
    </w:p>
    <w:p w14:paraId="2090F220">
      <w:pPr>
        <w:spacing w:line="360" w:lineRule="auto"/>
        <w:jc w:val="left"/>
        <w:rPr>
          <w:rFonts w:ascii="宋体" w:hAnsi="宋体"/>
          <w:sz w:val="24"/>
          <w:szCs w:val="24"/>
        </w:rPr>
      </w:pPr>
    </w:p>
    <w:p w14:paraId="7F86696A">
      <w:pPr>
        <w:spacing w:line="360" w:lineRule="auto"/>
        <w:jc w:val="left"/>
        <w:rPr>
          <w:rFonts w:ascii="宋体" w:hAnsi="宋体"/>
          <w:sz w:val="24"/>
          <w:szCs w:val="24"/>
        </w:rPr>
      </w:pPr>
    </w:p>
    <w:p w14:paraId="26B2EFFE">
      <w:pPr>
        <w:spacing w:before="120" w:after="120" w:line="360" w:lineRule="auto"/>
        <w:jc w:val="center"/>
        <w:rPr>
          <w:rFonts w:ascii="Arial" w:hAnsi="Arial"/>
          <w:b/>
          <w:bCs/>
          <w:color w:val="000000"/>
          <w:sz w:val="32"/>
          <w:szCs w:val="24"/>
        </w:rPr>
      </w:pPr>
      <w:r>
        <w:rPr>
          <w:rFonts w:hint="eastAsia" w:ascii="Arial" w:hAnsi="Arial"/>
          <w:b/>
          <w:bCs/>
          <w:color w:val="000000"/>
          <w:sz w:val="32"/>
          <w:szCs w:val="24"/>
        </w:rPr>
        <w:t>江苏尧友项目管理有限公司</w:t>
      </w:r>
      <w:r>
        <w:rPr>
          <w:rFonts w:ascii="Arial" w:hAnsi="Arial"/>
          <w:b/>
          <w:bCs/>
          <w:color w:val="000000"/>
          <w:sz w:val="32"/>
          <w:szCs w:val="24"/>
        </w:rPr>
        <w:t xml:space="preserve"> </w:t>
      </w:r>
    </w:p>
    <w:p w14:paraId="1BC6AA47">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202</w:t>
      </w:r>
      <w:r>
        <w:rPr>
          <w:rFonts w:hint="eastAsia" w:ascii="Arial" w:hAnsi="Arial"/>
          <w:b/>
          <w:bCs/>
          <w:color w:val="000000"/>
          <w:sz w:val="32"/>
          <w:szCs w:val="24"/>
          <w:highlight w:val="none"/>
          <w:lang w:val="en-US" w:eastAsia="zh-CN"/>
        </w:rPr>
        <w:t>6</w:t>
      </w:r>
      <w:r>
        <w:rPr>
          <w:rFonts w:hint="eastAsia" w:ascii="Arial" w:hAnsi="Arial"/>
          <w:b/>
          <w:bCs/>
          <w:color w:val="000000"/>
          <w:sz w:val="32"/>
          <w:szCs w:val="24"/>
          <w:highlight w:val="none"/>
        </w:rPr>
        <w:t>年</w:t>
      </w:r>
      <w:r>
        <w:rPr>
          <w:rFonts w:hint="eastAsia" w:ascii="Arial" w:hAnsi="Arial"/>
          <w:b/>
          <w:bCs/>
          <w:color w:val="000000"/>
          <w:sz w:val="32"/>
          <w:szCs w:val="24"/>
          <w:highlight w:val="none"/>
          <w:lang w:val="en-US" w:eastAsia="zh-CN"/>
        </w:rPr>
        <w:t>6</w:t>
      </w:r>
      <w:r>
        <w:rPr>
          <w:rFonts w:hint="eastAsia" w:ascii="Arial" w:hAnsi="Arial"/>
          <w:b/>
          <w:bCs/>
          <w:color w:val="000000"/>
          <w:sz w:val="32"/>
          <w:szCs w:val="24"/>
          <w:highlight w:val="none"/>
        </w:rPr>
        <w:t>月</w:t>
      </w:r>
    </w:p>
    <w:p w14:paraId="19DC8E3C">
      <w:pPr>
        <w:spacing w:before="120" w:after="120" w:line="360" w:lineRule="auto"/>
        <w:jc w:val="left"/>
        <w:rPr>
          <w:rFonts w:ascii="Arial" w:hAnsi="Arial"/>
          <w:sz w:val="24"/>
          <w:szCs w:val="24"/>
          <w:u w:val="single"/>
        </w:rPr>
      </w:pPr>
      <w:r>
        <w:rPr>
          <w:rFonts w:hint="eastAsia" w:ascii="Arial" w:hAnsi="Arial"/>
          <w:sz w:val="24"/>
          <w:szCs w:val="24"/>
        </w:rPr>
        <w:t xml:space="preserve">                        </w:t>
      </w:r>
    </w:p>
    <w:p w14:paraId="6F3A751A">
      <w:pPr>
        <w:spacing w:before="120" w:after="120" w:line="360" w:lineRule="auto"/>
        <w:jc w:val="center"/>
        <w:rPr>
          <w:rFonts w:ascii="Arial" w:hAnsi="Arial"/>
          <w:sz w:val="24"/>
          <w:szCs w:val="24"/>
        </w:rPr>
      </w:pPr>
    </w:p>
    <w:p w14:paraId="5D613087">
      <w:pPr>
        <w:spacing w:line="480" w:lineRule="auto"/>
        <w:jc w:val="center"/>
        <w:outlineLvl w:val="0"/>
        <w:rPr>
          <w:rFonts w:ascii="黑体" w:hAnsi="Arial" w:eastAsia="黑体"/>
          <w:b/>
          <w:sz w:val="44"/>
          <w:szCs w:val="21"/>
        </w:rPr>
      </w:pPr>
      <w:r>
        <w:rPr>
          <w:szCs w:val="21"/>
        </w:rPr>
        <w:br w:type="page" w:clear="all"/>
      </w:r>
      <w:bookmarkStart w:id="0" w:name="_Toc120614210"/>
      <w:bookmarkStart w:id="1" w:name="_Toc523127445"/>
      <w:bookmarkStart w:id="2" w:name="_Toc513029200"/>
      <w:bookmarkStart w:id="3" w:name="_Toc16938516"/>
      <w:bookmarkStart w:id="4" w:name="_Toc479757206"/>
      <w:bookmarkStart w:id="5" w:name="_Toc20823272"/>
      <w:r>
        <w:rPr>
          <w:rFonts w:hint="eastAsia" w:ascii="黑体" w:hAnsi="Arial" w:eastAsia="黑体"/>
          <w:b/>
          <w:sz w:val="44"/>
          <w:szCs w:val="21"/>
        </w:rPr>
        <w:t>总  目  录</w:t>
      </w:r>
    </w:p>
    <w:p w14:paraId="1A89ABCC">
      <w:pPr>
        <w:spacing w:line="480" w:lineRule="auto"/>
        <w:rPr>
          <w:rFonts w:ascii="仿宋_GB2312" w:hAnsi="Arial" w:eastAsia="仿宋_GB2312"/>
          <w:b/>
          <w:sz w:val="28"/>
          <w:szCs w:val="21"/>
        </w:rPr>
      </w:pPr>
    </w:p>
    <w:p w14:paraId="73D0D57B">
      <w:pPr>
        <w:numPr>
          <w:ilvl w:val="0"/>
          <w:numId w:val="4"/>
        </w:numPr>
        <w:spacing w:line="480" w:lineRule="auto"/>
        <w:jc w:val="left"/>
        <w:outlineLvl w:val="0"/>
        <w:rPr>
          <w:rFonts w:ascii="黑体" w:hAnsi="Showcard Gothic" w:eastAsia="黑体"/>
          <w:sz w:val="32"/>
          <w:szCs w:val="21"/>
        </w:rPr>
      </w:pPr>
      <w:r>
        <w:rPr>
          <w:rFonts w:hint="eastAsia" w:ascii="黑体" w:hAnsi="宋体" w:eastAsia="黑体"/>
          <w:sz w:val="36"/>
          <w:szCs w:val="21"/>
        </w:rPr>
        <w:t>磋商邀请</w:t>
      </w:r>
      <w:r>
        <w:rPr>
          <w:rFonts w:hint="eastAsia" w:ascii="黑体" w:hAnsi="Showcard Gothic" w:eastAsia="黑体"/>
          <w:sz w:val="36"/>
          <w:szCs w:val="21"/>
        </w:rPr>
        <w:t>……………………………………03</w:t>
      </w:r>
    </w:p>
    <w:p w14:paraId="4FEB7CC9">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………………………………0</w:t>
      </w:r>
      <w:r>
        <w:rPr>
          <w:rFonts w:hint="eastAsia" w:ascii="黑体" w:hAnsi="Showcard Gothic" w:eastAsia="黑体"/>
          <w:sz w:val="36"/>
          <w:szCs w:val="21"/>
          <w:lang w:val="en-US" w:eastAsia="zh-CN"/>
        </w:rPr>
        <w:t>6</w:t>
      </w:r>
      <w:r>
        <w:rPr>
          <w:rFonts w:hint="eastAsia" w:ascii="黑体" w:hAnsi="Showcard Gothic" w:eastAsia="黑体"/>
          <w:sz w:val="36"/>
          <w:szCs w:val="21"/>
        </w:rPr>
        <w:t xml:space="preserve">  </w:t>
      </w:r>
    </w:p>
    <w:p w14:paraId="00174EAF">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w:t>
      </w:r>
      <w:r>
        <w:rPr>
          <w:rFonts w:hint="eastAsia" w:ascii="黑体" w:hAnsi="Showcard Gothic" w:eastAsia="黑体"/>
          <w:sz w:val="36"/>
          <w:szCs w:val="21"/>
          <w:lang w:val="en-US" w:eastAsia="zh-CN"/>
        </w:rPr>
        <w:t>18</w:t>
      </w:r>
    </w:p>
    <w:p w14:paraId="22A6B1A2">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……………………………………35</w:t>
      </w:r>
    </w:p>
    <w:p w14:paraId="569BEE94">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………………………29</w:t>
      </w:r>
    </w:p>
    <w:p w14:paraId="753FA0D2">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………………………………33</w:t>
      </w:r>
    </w:p>
    <w:p w14:paraId="584FA8B8">
      <w:pPr>
        <w:rPr>
          <w:szCs w:val="21"/>
        </w:rPr>
      </w:pPr>
    </w:p>
    <w:bookmarkEnd w:id="0"/>
    <w:p w14:paraId="34BE030B">
      <w:pPr>
        <w:keepNext/>
        <w:numPr>
          <w:ilvl w:val="0"/>
          <w:numId w:val="5"/>
        </w:numPr>
        <w:spacing w:line="440" w:lineRule="exact"/>
        <w:jc w:val="center"/>
        <w:outlineLvl w:val="0"/>
        <w:rPr>
          <w:rFonts w:ascii="黑体" w:eastAsia="黑体"/>
          <w:sz w:val="32"/>
          <w:szCs w:val="32"/>
        </w:rPr>
        <w:sectPr>
          <w:footerReference r:id="rId3" w:type="first"/>
          <w:pgSz w:w="11910" w:h="16850"/>
          <w:pgMar w:top="1160" w:right="1360" w:bottom="1020" w:left="1500" w:header="720" w:footer="720" w:gutter="0"/>
          <w:cols w:space="1701" w:num="1"/>
          <w:docGrid w:linePitch="360" w:charSpace="0"/>
        </w:sectPr>
      </w:pPr>
    </w:p>
    <w:p w14:paraId="39084504">
      <w:pPr>
        <w:keepNext/>
        <w:numPr>
          <w:ilvl w:val="0"/>
          <w:numId w:val="0"/>
        </w:numPr>
        <w:spacing w:line="440" w:lineRule="exact"/>
        <w:jc w:val="center"/>
        <w:outlineLvl w:val="0"/>
        <w:rPr>
          <w:rFonts w:ascii="黑体" w:eastAsia="黑体"/>
          <w:sz w:val="32"/>
          <w:szCs w:val="32"/>
        </w:rPr>
      </w:pPr>
      <w:r>
        <w:rPr>
          <w:rFonts w:hint="eastAsia" w:ascii="黑体" w:hAnsi="Times New Roman" w:eastAsia="黑体" w:cs="Times New Roman"/>
          <w:sz w:val="32"/>
          <w:szCs w:val="32"/>
          <w:lang w:val="en-US" w:eastAsia="zh-CN" w:bidi="ar-SA"/>
        </w:rPr>
        <w:t>第一章</w:t>
      </w:r>
      <w:r>
        <w:rPr>
          <w:rFonts w:hint="eastAsia" w:ascii="黑体" w:eastAsia="黑体"/>
          <w:sz w:val="32"/>
          <w:szCs w:val="32"/>
        </w:rPr>
        <w:t>磋商邀请</w:t>
      </w:r>
    </w:p>
    <w:p w14:paraId="1716F921">
      <w:pPr>
        <w:keepNext/>
        <w:spacing w:line="440" w:lineRule="exact"/>
        <w:outlineLvl w:val="0"/>
        <w:rPr>
          <w:rFonts w:ascii="黑体" w:eastAsia="黑体"/>
          <w:sz w:val="32"/>
          <w:szCs w:val="32"/>
        </w:rPr>
      </w:pPr>
    </w:p>
    <w:p w14:paraId="7ABDB425">
      <w:pPr>
        <w:spacing w:line="440" w:lineRule="exact"/>
        <w:ind w:firstLine="480"/>
        <w:rPr>
          <w:rFonts w:ascii="宋体" w:hAnsi="宋体"/>
          <w:sz w:val="24"/>
          <w:szCs w:val="24"/>
        </w:rPr>
      </w:pPr>
      <w:r>
        <w:rPr>
          <w:rFonts w:hint="eastAsia" w:ascii="宋体" w:hAnsi="宋体"/>
          <w:color w:val="000000"/>
          <w:sz w:val="24"/>
          <w:szCs w:val="24"/>
        </w:rPr>
        <w:t>受镇江市丹徒区财政局的委托，就</w:t>
      </w:r>
      <w:r>
        <w:rPr>
          <w:rFonts w:hint="eastAsia" w:ascii="宋体" w:hAnsi="宋体"/>
          <w:color w:val="000000"/>
          <w:sz w:val="24"/>
          <w:szCs w:val="24"/>
          <w:lang w:eastAsia="zh-CN"/>
        </w:rPr>
        <w:t>2026年村级公益事业建设一事一议财政奖补资金项目（镇财农〔2026〕11号文）</w:t>
      </w:r>
      <w:r>
        <w:rPr>
          <w:rFonts w:hint="eastAsia" w:ascii="宋体" w:hAnsi="宋体"/>
          <w:color w:val="000000"/>
          <w:sz w:val="24"/>
          <w:szCs w:val="24"/>
        </w:rPr>
        <w:t>进行竞争性磋商采购，欢迎符合条件的供应商</w:t>
      </w:r>
      <w:r>
        <w:rPr>
          <w:rFonts w:hint="eastAsia" w:ascii="宋体" w:hAnsi="宋体"/>
          <w:sz w:val="24"/>
          <w:szCs w:val="24"/>
        </w:rPr>
        <w:t>参加磋商。</w:t>
      </w:r>
    </w:p>
    <w:p w14:paraId="57FAEF7E">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sz w:val="24"/>
          <w:szCs w:val="24"/>
        </w:rPr>
      </w:pPr>
      <w:r>
        <w:rPr>
          <w:rFonts w:hint="eastAsia" w:ascii="宋体" w:hAnsi="宋体"/>
          <w:sz w:val="24"/>
          <w:szCs w:val="24"/>
        </w:rPr>
        <w:t>项目概况</w:t>
      </w:r>
    </w:p>
    <w:p w14:paraId="365B3A81">
      <w:pPr>
        <w:pBdr>
          <w:top w:val="single" w:color="000000" w:sz="4" w:space="1"/>
          <w:left w:val="single" w:color="000000" w:sz="4" w:space="4"/>
          <w:bottom w:val="single" w:color="000000" w:sz="4" w:space="1"/>
          <w:right w:val="single" w:color="000000" w:sz="4" w:space="4"/>
        </w:pBdr>
        <w:spacing w:line="440" w:lineRule="exact"/>
        <w:ind w:firstLine="480"/>
        <w:rPr>
          <w:b/>
          <w:bCs/>
          <w:sz w:val="24"/>
          <w:szCs w:val="24"/>
          <w:highlight w:val="none"/>
        </w:rP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2026年村级公益事业建设一事一议财政奖补资金项目（镇财农〔2026〕11号文）</w:t>
      </w:r>
      <w:r>
        <w:rPr>
          <w:rFonts w:hint="eastAsia" w:ascii="宋体" w:hAnsi="宋体"/>
          <w:color w:val="000000"/>
          <w:sz w:val="24"/>
          <w:szCs w:val="24"/>
        </w:rPr>
        <w:t>竞</w:t>
      </w:r>
      <w:r>
        <w:rPr>
          <w:rFonts w:hint="eastAsia" w:ascii="宋体" w:hAnsi="宋体"/>
          <w:sz w:val="24"/>
          <w:szCs w:val="24"/>
        </w:rPr>
        <w:t>争性磋商项目的潜</w:t>
      </w:r>
      <w:r>
        <w:rPr>
          <w:rFonts w:hint="eastAsia" w:ascii="宋体" w:hAnsi="宋体"/>
          <w:sz w:val="24"/>
          <w:szCs w:val="24"/>
          <w:highlight w:val="none"/>
        </w:rPr>
        <w:t>在供应商可在“江苏政府采购网”</w:t>
      </w:r>
      <w:r>
        <w:rPr>
          <w:rFonts w:hint="eastAsia" w:ascii="仿宋" w:hAnsi="仿宋" w:eastAsia="仿宋" w:cs="仿宋"/>
          <w:sz w:val="24"/>
          <w:szCs w:val="24"/>
          <w:highlight w:val="none"/>
          <w:u w:val="single"/>
        </w:rPr>
        <w:t xml:space="preserve"> </w:t>
      </w:r>
      <w:r>
        <w:rPr>
          <w:highlight w:val="none"/>
        </w:rPr>
        <w:fldChar w:fldCharType="begin"/>
      </w:r>
      <w:r>
        <w:rPr>
          <w:highlight w:val="none"/>
        </w:rPr>
        <w:instrText xml:space="preserve"> HYPERLINK "http://jszfcg.jscz.gov.cn/jszc/login自行免费下载磋商文件，并于2024年11月" </w:instrText>
      </w:r>
      <w:r>
        <w:rPr>
          <w:highlight w:val="none"/>
        </w:rPr>
        <w:fldChar w:fldCharType="separate"/>
      </w:r>
      <w:r>
        <w:rPr>
          <w:rFonts w:hint="eastAsia" w:ascii="宋体" w:hAnsi="宋体"/>
          <w:sz w:val="24"/>
          <w:szCs w:val="24"/>
          <w:highlight w:val="none"/>
          <w:u w:val="single"/>
        </w:rPr>
        <w:t>http://jszfcg.jscz.gov.cn/jszc/login自行免费下载磋商文件，并于</w:t>
      </w:r>
      <w:r>
        <w:rPr>
          <w:rStyle w:val="52"/>
          <w:rFonts w:hint="eastAsia" w:ascii="宋体" w:hAnsi="宋体"/>
          <w:b/>
          <w:bCs/>
          <w:sz w:val="24"/>
          <w:szCs w:val="24"/>
          <w:highlight w:val="none"/>
        </w:rPr>
        <w:t>202</w:t>
      </w:r>
      <w:r>
        <w:rPr>
          <w:rStyle w:val="52"/>
          <w:rFonts w:hint="eastAsia" w:ascii="宋体" w:hAnsi="宋体"/>
          <w:b/>
          <w:bCs/>
          <w:sz w:val="24"/>
          <w:szCs w:val="24"/>
          <w:highlight w:val="none"/>
          <w:lang w:val="en-US" w:eastAsia="zh-CN"/>
        </w:rPr>
        <w:t>6</w:t>
      </w:r>
      <w:r>
        <w:rPr>
          <w:rStyle w:val="52"/>
          <w:rFonts w:hint="eastAsia" w:ascii="宋体" w:hAnsi="宋体"/>
          <w:b/>
          <w:bCs/>
          <w:sz w:val="24"/>
          <w:szCs w:val="24"/>
          <w:highlight w:val="none"/>
        </w:rPr>
        <w:t>年</w:t>
      </w:r>
      <w:r>
        <w:rPr>
          <w:rStyle w:val="52"/>
          <w:rFonts w:hint="eastAsia" w:ascii="宋体" w:hAnsi="宋体"/>
          <w:b/>
          <w:bCs/>
          <w:sz w:val="24"/>
          <w:szCs w:val="24"/>
          <w:highlight w:val="none"/>
          <w:lang w:val="en-US" w:eastAsia="zh-CN"/>
        </w:rPr>
        <w:t>7</w:t>
      </w:r>
      <w:r>
        <w:rPr>
          <w:rStyle w:val="52"/>
          <w:rFonts w:hint="eastAsia" w:ascii="宋体" w:hAnsi="宋体"/>
          <w:b/>
          <w:bCs/>
          <w:sz w:val="24"/>
          <w:szCs w:val="24"/>
          <w:highlight w:val="none"/>
        </w:rPr>
        <w:t>月</w:t>
      </w:r>
      <w:r>
        <w:rPr>
          <w:rStyle w:val="52"/>
          <w:rFonts w:hint="eastAsia" w:ascii="宋体" w:hAnsi="宋体"/>
          <w:b/>
          <w:bCs/>
          <w:sz w:val="24"/>
          <w:szCs w:val="24"/>
          <w:highlight w:val="none"/>
        </w:rPr>
        <w:fldChar w:fldCharType="end"/>
      </w:r>
      <w:r>
        <w:rPr>
          <w:rStyle w:val="52"/>
          <w:rFonts w:hint="eastAsia" w:ascii="宋体" w:hAnsi="宋体"/>
          <w:b/>
          <w:bCs/>
          <w:sz w:val="24"/>
          <w:szCs w:val="24"/>
          <w:highlight w:val="none"/>
          <w:lang w:val="en-US" w:eastAsia="zh-CN"/>
        </w:rPr>
        <w:t>3</w:t>
      </w:r>
      <w:r>
        <w:rPr>
          <w:rStyle w:val="52"/>
          <w:rFonts w:hint="eastAsia" w:ascii="宋体" w:hAnsi="宋体"/>
          <w:b/>
          <w:bCs/>
          <w:sz w:val="24"/>
          <w:szCs w:val="24"/>
          <w:highlight w:val="none"/>
        </w:rPr>
        <w:t>日</w:t>
      </w:r>
      <w:r>
        <w:rPr>
          <w:rStyle w:val="52"/>
          <w:rFonts w:hint="eastAsia" w:ascii="宋体" w:hAnsi="宋体"/>
          <w:b/>
          <w:bCs/>
          <w:sz w:val="24"/>
          <w:szCs w:val="24"/>
          <w:highlight w:val="none"/>
          <w:lang w:val="en-US" w:eastAsia="zh-CN"/>
        </w:rPr>
        <w:t xml:space="preserve">9 </w:t>
      </w:r>
      <w:r>
        <w:rPr>
          <w:rStyle w:val="52"/>
          <w:rFonts w:hint="eastAsia" w:ascii="宋体" w:hAnsi="宋体"/>
          <w:b/>
          <w:bCs/>
          <w:sz w:val="24"/>
          <w:szCs w:val="24"/>
          <w:highlight w:val="none"/>
        </w:rPr>
        <w:t>点30分</w:t>
      </w:r>
      <w:r>
        <w:rPr>
          <w:rFonts w:hint="eastAsia" w:ascii="宋体" w:hAnsi="宋体"/>
          <w:bCs/>
          <w:sz w:val="24"/>
          <w:szCs w:val="24"/>
          <w:highlight w:val="none"/>
          <w:u w:val="single"/>
        </w:rPr>
        <w:t>（</w:t>
      </w:r>
      <w:r>
        <w:rPr>
          <w:rFonts w:hint="eastAsia" w:ascii="宋体" w:hAnsi="宋体"/>
          <w:bCs/>
          <w:sz w:val="24"/>
          <w:szCs w:val="24"/>
          <w:highlight w:val="none"/>
        </w:rPr>
        <w:t>北京时间）前递交响应文件。</w:t>
      </w:r>
      <w:bookmarkStart w:id="6" w:name="_Toc35393621"/>
      <w:bookmarkStart w:id="7" w:name="_Toc28359079"/>
      <w:bookmarkStart w:id="8" w:name="_Toc35393790"/>
      <w:bookmarkStart w:id="9" w:name="_Toc38985263"/>
      <w:bookmarkStart w:id="10" w:name="_Toc28359002"/>
      <w:bookmarkStart w:id="11" w:name="_Hlk24379207"/>
    </w:p>
    <w:p w14:paraId="11AAD43B">
      <w:pPr>
        <w:keepNext/>
        <w:keepLines/>
        <w:spacing w:before="145" w:after="145" w:line="440" w:lineRule="exact"/>
        <w:ind w:firstLine="373"/>
        <w:outlineLvl w:val="2"/>
        <w:rPr>
          <w:b/>
          <w:bCs/>
          <w:sz w:val="24"/>
          <w:szCs w:val="24"/>
          <w:highlight w:val="none"/>
        </w:rPr>
      </w:pPr>
      <w:r>
        <w:rPr>
          <w:rFonts w:hint="eastAsia"/>
          <w:b/>
          <w:bCs/>
          <w:sz w:val="24"/>
          <w:szCs w:val="24"/>
          <w:highlight w:val="none"/>
        </w:rPr>
        <w:t>一、项目基本情况</w:t>
      </w:r>
      <w:bookmarkEnd w:id="6"/>
      <w:bookmarkEnd w:id="7"/>
      <w:bookmarkEnd w:id="8"/>
      <w:bookmarkEnd w:id="9"/>
      <w:bookmarkEnd w:id="10"/>
    </w:p>
    <w:p w14:paraId="38801460">
      <w:pPr>
        <w:spacing w:line="44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JSZC-321112-CYTN-C2026-0003</w:t>
      </w:r>
    </w:p>
    <w:p w14:paraId="693C5786">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2.项目名称：</w:t>
      </w:r>
      <w:r>
        <w:rPr>
          <w:rFonts w:hint="eastAsia" w:ascii="宋体" w:hAnsi="宋体"/>
          <w:color w:val="000000"/>
          <w:sz w:val="24"/>
          <w:szCs w:val="24"/>
          <w:highlight w:val="none"/>
          <w:lang w:eastAsia="zh-CN"/>
        </w:rPr>
        <w:t>2026年村级公益事业建设一事一议财政奖补资金项目（镇财农〔2026〕11号文）</w:t>
      </w:r>
      <w:r>
        <w:rPr>
          <w:rFonts w:hint="eastAsia" w:ascii="宋体" w:hAnsi="宋体"/>
          <w:color w:val="000000"/>
          <w:sz w:val="24"/>
          <w:szCs w:val="24"/>
          <w:highlight w:val="none"/>
        </w:rPr>
        <w:t>；</w:t>
      </w:r>
    </w:p>
    <w:bookmarkEnd w:id="11"/>
    <w:p w14:paraId="485C861E">
      <w:pPr>
        <w:spacing w:line="440" w:lineRule="exact"/>
        <w:ind w:firstLine="480"/>
        <w:rPr>
          <w:rFonts w:hint="default" w:ascii="宋体" w:hAnsi="宋体"/>
          <w:color w:val="000000"/>
          <w:sz w:val="24"/>
          <w:szCs w:val="24"/>
          <w:highlight w:val="none"/>
          <w:lang w:val="en-US" w:eastAsia="zh-CN"/>
        </w:rPr>
      </w:pPr>
      <w:r>
        <w:rPr>
          <w:rFonts w:hint="eastAsia" w:ascii="宋体" w:hAnsi="宋体"/>
          <w:color w:val="000000"/>
          <w:sz w:val="24"/>
          <w:szCs w:val="24"/>
        </w:rPr>
        <w:t>3.预算</w:t>
      </w:r>
      <w:r>
        <w:rPr>
          <w:rFonts w:hint="eastAsia" w:ascii="宋体" w:hAnsi="宋体"/>
          <w:color w:val="000000"/>
          <w:sz w:val="24"/>
          <w:szCs w:val="24"/>
          <w:highlight w:val="none"/>
        </w:rPr>
        <w:t>金额：</w:t>
      </w:r>
      <w:r>
        <w:rPr>
          <w:rFonts w:hint="eastAsia" w:ascii="宋体" w:hAnsi="宋体"/>
          <w:color w:val="0000FF"/>
          <w:sz w:val="24"/>
          <w:szCs w:val="24"/>
          <w:highlight w:val="none"/>
          <w:lang w:val="en-US" w:eastAsia="zh-CN"/>
        </w:rPr>
        <w:t>366.1080万元</w:t>
      </w:r>
      <w:r>
        <w:rPr>
          <w:rFonts w:hint="eastAsia" w:ascii="宋体" w:hAnsi="宋体"/>
          <w:color w:val="000000"/>
          <w:sz w:val="24"/>
          <w:szCs w:val="24"/>
          <w:highlight w:val="none"/>
          <w:lang w:val="en-US" w:eastAsia="zh-CN"/>
        </w:rPr>
        <w:t xml:space="preserve"> </w:t>
      </w:r>
    </w:p>
    <w:p w14:paraId="1486C261">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4.最高限价：</w:t>
      </w:r>
      <w:r>
        <w:rPr>
          <w:rFonts w:hint="eastAsia" w:ascii="宋体" w:hAnsi="宋体"/>
          <w:color w:val="0000FF"/>
          <w:sz w:val="24"/>
          <w:szCs w:val="24"/>
          <w:highlight w:val="none"/>
          <w:lang w:val="en-US" w:eastAsia="zh-CN"/>
        </w:rPr>
        <w:t>366.1080万元</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报价超过最高限价的为无效报价，按照无效响应处理；</w:t>
      </w:r>
      <w:bookmarkStart w:id="198" w:name="_GoBack"/>
      <w:bookmarkEnd w:id="198"/>
    </w:p>
    <w:p w14:paraId="50FA006F">
      <w:pPr>
        <w:spacing w:line="44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5.采购需求（简介）：</w:t>
      </w:r>
      <w:r>
        <w:rPr>
          <w:rFonts w:hint="eastAsia" w:ascii="宋体" w:hAnsi="宋体"/>
          <w:color w:val="000000"/>
          <w:sz w:val="24"/>
          <w:szCs w:val="24"/>
          <w:highlight w:val="none"/>
          <w:lang w:eastAsia="zh-CN"/>
        </w:rPr>
        <w:t>2026年村级公益事业建设一事一议财政奖补资金项目（镇财农〔2026〕11号文）</w:t>
      </w:r>
      <w:r>
        <w:rPr>
          <w:rFonts w:hint="eastAsia" w:ascii="宋体" w:hAnsi="宋体" w:cs="宋体"/>
          <w:color w:val="000000"/>
          <w:sz w:val="24"/>
          <w:szCs w:val="24"/>
          <w:highlight w:val="none"/>
        </w:rPr>
        <w:t>（详细内容见本磋商文件第四章及工程量清单）；</w:t>
      </w:r>
    </w:p>
    <w:p w14:paraId="7E3B6169">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6.合同履行期限：</w:t>
      </w:r>
      <w:r>
        <w:rPr>
          <w:rFonts w:hint="eastAsia" w:ascii="宋体" w:hAnsi="宋体"/>
          <w:color w:val="0000FF"/>
          <w:sz w:val="24"/>
          <w:szCs w:val="24"/>
          <w:highlight w:val="none"/>
        </w:rPr>
        <w:t>工期60日历天</w:t>
      </w:r>
      <w:r>
        <w:rPr>
          <w:rFonts w:hint="eastAsia" w:ascii="宋体" w:hAnsi="宋体"/>
          <w:color w:val="000000"/>
          <w:sz w:val="24"/>
          <w:szCs w:val="24"/>
          <w:highlight w:val="none"/>
        </w:rPr>
        <w:t>；</w:t>
      </w:r>
    </w:p>
    <w:p w14:paraId="0882FD19">
      <w:pPr>
        <w:spacing w:line="440" w:lineRule="exact"/>
        <w:ind w:firstLine="480"/>
        <w:rPr>
          <w:b/>
          <w:bCs/>
          <w:color w:val="000000"/>
          <w:sz w:val="24"/>
          <w:szCs w:val="24"/>
          <w:highlight w:val="none"/>
        </w:rPr>
      </w:pPr>
      <w:r>
        <w:rPr>
          <w:rFonts w:hint="eastAsia" w:ascii="宋体" w:hAnsi="宋体"/>
          <w:color w:val="000000"/>
          <w:sz w:val="24"/>
          <w:szCs w:val="24"/>
          <w:highlight w:val="none"/>
        </w:rPr>
        <w:t>7.本项目是否仅面向中小微企业采购：是☑  </w:t>
      </w:r>
      <w:bookmarkStart w:id="12" w:name="_Toc38985264"/>
      <w:bookmarkStart w:id="13" w:name="_Toc28359080"/>
      <w:bookmarkStart w:id="14" w:name="_Toc28359003"/>
      <w:bookmarkStart w:id="15" w:name="_Toc35393622"/>
      <w:bookmarkStart w:id="16" w:name="_Toc35393791"/>
      <w:r>
        <w:rPr>
          <w:rFonts w:hint="eastAsia" w:ascii="宋体" w:hAnsi="宋体"/>
          <w:color w:val="000000"/>
          <w:sz w:val="24"/>
          <w:szCs w:val="24"/>
          <w:highlight w:val="none"/>
        </w:rPr>
        <w:t>否□；</w:t>
      </w:r>
    </w:p>
    <w:p w14:paraId="77ACAC4A">
      <w:pPr>
        <w:keepNext/>
        <w:keepLines/>
        <w:spacing w:before="145" w:after="145" w:line="440" w:lineRule="exact"/>
        <w:ind w:firstLine="373"/>
        <w:outlineLvl w:val="2"/>
        <w:rPr>
          <w:b/>
          <w:bCs/>
          <w:sz w:val="24"/>
          <w:szCs w:val="24"/>
          <w:highlight w:val="none"/>
        </w:rPr>
      </w:pPr>
      <w:r>
        <w:rPr>
          <w:rFonts w:hint="eastAsia"/>
          <w:b/>
          <w:bCs/>
          <w:sz w:val="24"/>
          <w:szCs w:val="24"/>
          <w:highlight w:val="none"/>
        </w:rPr>
        <w:t>二、申请人的资格要求：</w:t>
      </w:r>
      <w:bookmarkEnd w:id="12"/>
      <w:bookmarkEnd w:id="13"/>
      <w:bookmarkEnd w:id="14"/>
      <w:bookmarkEnd w:id="15"/>
      <w:bookmarkEnd w:id="16"/>
    </w:p>
    <w:p w14:paraId="354969F6">
      <w:pPr>
        <w:spacing w:line="440" w:lineRule="exact"/>
        <w:ind w:firstLine="480"/>
        <w:rPr>
          <w:rFonts w:ascii="宋体" w:hAnsi="宋体"/>
          <w:sz w:val="24"/>
          <w:szCs w:val="24"/>
        </w:rPr>
      </w:pPr>
      <w:bookmarkStart w:id="17" w:name="_Toc38985265"/>
      <w:bookmarkStart w:id="18" w:name="_Toc28359081"/>
      <w:bookmarkStart w:id="19" w:name="_Toc35393623"/>
      <w:bookmarkStart w:id="20" w:name="_Toc35393792"/>
      <w:bookmarkStart w:id="21" w:name="_Toc28359004"/>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39A269C5">
      <w:pPr>
        <w:spacing w:line="44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58790FCF">
      <w:pPr>
        <w:spacing w:line="440" w:lineRule="exact"/>
        <w:ind w:firstLine="480"/>
        <w:rPr>
          <w:rFonts w:ascii="宋体" w:hAnsi="宋体"/>
          <w:color w:val="000000"/>
          <w:sz w:val="24"/>
          <w:szCs w:val="24"/>
        </w:rPr>
      </w:pPr>
      <w:r>
        <w:rPr>
          <w:rFonts w:hint="eastAsia" w:ascii="宋体" w:hAnsi="宋体"/>
          <w:color w:val="000000"/>
          <w:sz w:val="24"/>
          <w:szCs w:val="24"/>
        </w:rPr>
        <w:t>A.具有独立承担民事责任的能力（</w:t>
      </w:r>
      <w:r>
        <w:rPr>
          <w:rFonts w:ascii="宋体" w:hAnsi="宋体"/>
          <w:color w:val="000000"/>
          <w:sz w:val="24"/>
          <w:szCs w:val="24"/>
        </w:rPr>
        <w:t>提供法人或者其他组织的营业执照等证明文件</w:t>
      </w:r>
      <w:r>
        <w:rPr>
          <w:rFonts w:hint="eastAsia" w:ascii="宋体" w:hAnsi="宋体"/>
          <w:color w:val="000000"/>
          <w:sz w:val="24"/>
          <w:szCs w:val="24"/>
        </w:rPr>
        <w:t>）；</w:t>
      </w:r>
    </w:p>
    <w:p w14:paraId="2020D066">
      <w:pPr>
        <w:spacing w:line="440" w:lineRule="exact"/>
        <w:ind w:firstLine="480"/>
        <w:rPr>
          <w:rFonts w:ascii="宋体" w:hAnsi="宋体"/>
          <w:color w:val="000000"/>
          <w:sz w:val="24"/>
          <w:szCs w:val="24"/>
        </w:rPr>
      </w:pPr>
      <w:r>
        <w:rPr>
          <w:rFonts w:hint="eastAsia" w:ascii="宋体" w:hAnsi="宋体"/>
          <w:color w:val="000000"/>
          <w:sz w:val="24"/>
          <w:szCs w:val="24"/>
        </w:rPr>
        <w:t>B.具有良好的商业信誉和健全的财务会计制度【提供202</w:t>
      </w:r>
      <w:r>
        <w:rPr>
          <w:rFonts w:hint="eastAsia" w:ascii="宋体" w:hAnsi="宋体"/>
          <w:color w:val="000000"/>
          <w:sz w:val="24"/>
          <w:szCs w:val="24"/>
          <w:lang w:val="en-US" w:eastAsia="zh-CN"/>
        </w:rPr>
        <w:t>5</w:t>
      </w:r>
      <w:r>
        <w:rPr>
          <w:rFonts w:hint="eastAsia" w:ascii="宋体" w:hAnsi="宋体"/>
          <w:color w:val="000000"/>
          <w:sz w:val="24"/>
          <w:szCs w:val="24"/>
        </w:rPr>
        <w:t>年度财务报告（成立不满一年的提供至少一个月财务报告），或银行出具的资信证明，或财政部门认可的政府采购专业担保机构出具的投标担保函</w:t>
      </w:r>
      <w:r>
        <w:rPr>
          <w:rFonts w:hint="eastAsia" w:ascii="宋体" w:hAnsi="宋体"/>
          <w:sz w:val="24"/>
          <w:szCs w:val="24"/>
        </w:rPr>
        <w:t>，或资格承诺函</w:t>
      </w:r>
      <w:r>
        <w:rPr>
          <w:rFonts w:hint="eastAsia" w:ascii="宋体" w:hAnsi="宋体"/>
          <w:color w:val="000000"/>
          <w:sz w:val="24"/>
          <w:szCs w:val="24"/>
        </w:rPr>
        <w:t>】；</w:t>
      </w:r>
    </w:p>
    <w:p w14:paraId="19384888">
      <w:pPr>
        <w:spacing w:line="440" w:lineRule="exact"/>
        <w:ind w:firstLine="560"/>
        <w:rPr>
          <w:rFonts w:ascii="宋体" w:hAnsi="宋体"/>
          <w:color w:val="000000"/>
          <w:sz w:val="24"/>
          <w:szCs w:val="24"/>
        </w:rPr>
      </w:pPr>
      <w:r>
        <w:rPr>
          <w:rFonts w:hint="eastAsia" w:ascii="宋体" w:hAnsi="宋体"/>
          <w:color w:val="000000"/>
          <w:sz w:val="24"/>
          <w:szCs w:val="24"/>
        </w:rPr>
        <w:t>C.具有履行合同所必需的设备和专业技术能力(磋商响应单位相关信息一览表（见响应文件格式）</w:t>
      </w:r>
      <w:r>
        <w:rPr>
          <w:rFonts w:hint="eastAsia" w:ascii="宋体" w:hAnsi="宋体"/>
          <w:sz w:val="24"/>
          <w:szCs w:val="24"/>
        </w:rPr>
        <w:t>，或资格承诺函）</w:t>
      </w:r>
      <w:r>
        <w:rPr>
          <w:rFonts w:hint="eastAsia" w:ascii="宋体" w:hAnsi="宋体"/>
          <w:color w:val="000000"/>
          <w:sz w:val="24"/>
          <w:szCs w:val="24"/>
        </w:rPr>
        <w:t>；</w:t>
      </w:r>
    </w:p>
    <w:p w14:paraId="77B06E98">
      <w:pPr>
        <w:spacing w:line="440" w:lineRule="exact"/>
        <w:ind w:firstLine="560"/>
        <w:rPr>
          <w:rFonts w:ascii="宋体" w:hAnsi="宋体"/>
          <w:color w:val="000000"/>
          <w:sz w:val="24"/>
          <w:szCs w:val="24"/>
        </w:rPr>
      </w:pPr>
      <w:r>
        <w:rPr>
          <w:rFonts w:hint="eastAsia" w:ascii="宋体" w:hAnsi="宋体"/>
          <w:color w:val="000000"/>
          <w:sz w:val="24"/>
          <w:szCs w:val="24"/>
        </w:rPr>
        <w:t>D.提供参加本次政府采购活动前三年内，在经营活动中没有重大违法记录的承诺函（见磋商响应函第7条）</w:t>
      </w:r>
      <w:r>
        <w:rPr>
          <w:rFonts w:hint="eastAsia" w:ascii="宋体" w:hAnsi="宋体"/>
          <w:sz w:val="24"/>
          <w:szCs w:val="24"/>
        </w:rPr>
        <w:t>，或资格承诺函</w:t>
      </w:r>
      <w:r>
        <w:rPr>
          <w:rFonts w:hint="eastAsia" w:ascii="宋体" w:hAnsi="宋体"/>
          <w:color w:val="000000"/>
          <w:sz w:val="24"/>
          <w:szCs w:val="24"/>
        </w:rPr>
        <w:t>；</w:t>
      </w:r>
    </w:p>
    <w:p w14:paraId="4834FC61">
      <w:pPr>
        <w:spacing w:line="440" w:lineRule="exact"/>
        <w:ind w:firstLine="560"/>
        <w:rPr>
          <w:rFonts w:ascii="宋体" w:hAnsi="宋体"/>
          <w:color w:val="000000"/>
          <w:sz w:val="24"/>
          <w:szCs w:val="24"/>
        </w:rPr>
      </w:pPr>
      <w:r>
        <w:rPr>
          <w:rFonts w:hint="eastAsia" w:ascii="宋体" w:hAnsi="宋体"/>
          <w:color w:val="000000"/>
          <w:sz w:val="24"/>
          <w:szCs w:val="24"/>
        </w:rPr>
        <w:t>E.依法缴纳税收和社会保障资金的相关材料（提供提交响应文件截止时间前半年内至少一个月依法缴纳税收及缴纳社会保障资金的证明材料。供应商依法享受缓缴、免缴税收、社会保障资金的提供证明材料）</w:t>
      </w:r>
      <w:r>
        <w:rPr>
          <w:rFonts w:hint="eastAsia" w:ascii="宋体" w:hAnsi="宋体"/>
          <w:sz w:val="24"/>
          <w:szCs w:val="24"/>
        </w:rPr>
        <w:t>，或资格承诺函</w:t>
      </w:r>
      <w:r>
        <w:rPr>
          <w:rFonts w:hint="eastAsia" w:ascii="宋体" w:hAnsi="宋体"/>
          <w:color w:val="000000"/>
          <w:sz w:val="24"/>
          <w:szCs w:val="24"/>
        </w:rPr>
        <w:t>；</w:t>
      </w:r>
    </w:p>
    <w:p w14:paraId="0F99D1BF">
      <w:pPr>
        <w:spacing w:line="440" w:lineRule="exact"/>
        <w:ind w:firstLine="480"/>
        <w:rPr>
          <w:rFonts w:ascii="华文新魏" w:hAnsi="宋体" w:eastAsia="华文新魏"/>
          <w:color w:val="000000"/>
          <w:sz w:val="24"/>
          <w:szCs w:val="24"/>
        </w:rPr>
      </w:pPr>
      <w:r>
        <w:rPr>
          <w:rFonts w:hint="eastAsia" w:ascii="宋体" w:hAnsi="宋体"/>
          <w:color w:val="000000"/>
          <w:sz w:val="24"/>
          <w:szCs w:val="24"/>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6B0E5AF3">
      <w:pPr>
        <w:spacing w:line="440" w:lineRule="exact"/>
        <w:ind w:firstLine="480"/>
        <w:rPr>
          <w:rFonts w:ascii="宋体" w:hAnsi="宋体"/>
          <w:color w:val="000000"/>
          <w:sz w:val="24"/>
          <w:szCs w:val="24"/>
        </w:rPr>
      </w:pPr>
      <w:r>
        <w:rPr>
          <w:rFonts w:hint="eastAsia" w:ascii="宋体" w:hAnsi="宋体"/>
          <w:color w:val="000000"/>
          <w:sz w:val="24"/>
          <w:szCs w:val="24"/>
        </w:rPr>
        <w:t>3.落实政府采购政策需满足的资格要求：</w:t>
      </w:r>
    </w:p>
    <w:p w14:paraId="76AB2D95">
      <w:pPr>
        <w:spacing w:line="440" w:lineRule="exact"/>
        <w:ind w:firstLine="480"/>
        <w:rPr>
          <w:rFonts w:hint="eastAsia" w:ascii="宋体" w:hAnsi="宋体"/>
          <w:color w:val="000000"/>
          <w:sz w:val="24"/>
          <w:szCs w:val="24"/>
        </w:rPr>
      </w:pPr>
      <w:r>
        <w:rPr>
          <w:rFonts w:hint="eastAsia" w:ascii="宋体" w:hAnsi="宋体"/>
          <w:color w:val="000000"/>
          <w:sz w:val="24"/>
          <w:szCs w:val="24"/>
        </w:rPr>
        <w:t>根据《政府采购促进中小企业发展管理办法》规定、《关于做好政府采购支持企业发展有关事项的通知》(苏财购(2020) 52号)及关于转发《江苏省财政厅关于做好政府采购支持企业发展有关事项的通知》的通知(镇财采(2020) 12号) 的要求，本项目仅面向中小微企业。中小企业划分标准见《工业和信息化部、国家统计局、国家发展和改革委员会、财政部关于印发中小企业划型标准规定的通知》（工信部联企业[2011]300号）本项目所属专业：工程类。本项目所属行业：建筑业。</w:t>
      </w:r>
    </w:p>
    <w:p w14:paraId="152E8D38">
      <w:pPr>
        <w:spacing w:line="440" w:lineRule="exact"/>
        <w:ind w:firstLine="480"/>
        <w:rPr>
          <w:rFonts w:hint="eastAsia" w:ascii="宋体" w:hAnsi="宋体"/>
          <w:color w:val="000000"/>
          <w:sz w:val="24"/>
          <w:szCs w:val="24"/>
        </w:rPr>
      </w:pPr>
      <w:r>
        <w:rPr>
          <w:rFonts w:hint="eastAsia" w:ascii="宋体" w:hAnsi="宋体"/>
          <w:color w:val="000000"/>
          <w:sz w:val="24"/>
          <w:szCs w:val="24"/>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708CE193">
      <w:pPr>
        <w:spacing w:line="440" w:lineRule="exact"/>
        <w:ind w:firstLine="480"/>
        <w:rPr>
          <w:rFonts w:ascii="宋体" w:hAnsi="宋体" w:cs="宋体"/>
          <w:color w:val="000000"/>
          <w:sz w:val="24"/>
          <w:szCs w:val="24"/>
        </w:rPr>
      </w:pPr>
      <w:r>
        <w:rPr>
          <w:rFonts w:hint="eastAsia" w:ascii="宋体" w:hAnsi="宋体"/>
          <w:color w:val="000000"/>
          <w:sz w:val="24"/>
          <w:szCs w:val="24"/>
        </w:rPr>
        <w:t>4.本项目</w:t>
      </w:r>
      <w:r>
        <w:rPr>
          <w:rFonts w:hint="eastAsia" w:ascii="宋体" w:hAnsi="宋体"/>
          <w:color w:val="000000"/>
          <w:sz w:val="24"/>
          <w:szCs w:val="24"/>
          <w:u w:val="single"/>
        </w:rPr>
        <w:t>不接受</w:t>
      </w:r>
      <w:r>
        <w:rPr>
          <w:rFonts w:hint="eastAsia" w:ascii="宋体" w:hAnsi="宋体"/>
          <w:color w:val="000000"/>
          <w:sz w:val="24"/>
          <w:szCs w:val="24"/>
        </w:rPr>
        <w:t>联合体参与磋商。</w:t>
      </w:r>
    </w:p>
    <w:p w14:paraId="69B31151">
      <w:pPr>
        <w:spacing w:line="440" w:lineRule="exact"/>
        <w:ind w:firstLine="480"/>
        <w:rPr>
          <w:rFonts w:ascii="宋体" w:hAnsi="宋体"/>
          <w:color w:val="000000"/>
          <w:sz w:val="24"/>
          <w:szCs w:val="24"/>
        </w:rPr>
      </w:pPr>
      <w:r>
        <w:rPr>
          <w:rFonts w:hint="eastAsia" w:ascii="宋体" w:hAnsi="宋体"/>
          <w:color w:val="000000"/>
          <w:sz w:val="24"/>
          <w:szCs w:val="24"/>
        </w:rPr>
        <w:t>（二）本项目的特定资格要求</w:t>
      </w:r>
    </w:p>
    <w:p w14:paraId="0F56B960">
      <w:pPr>
        <w:spacing w:line="440" w:lineRule="exact"/>
        <w:ind w:firstLine="482"/>
        <w:rPr>
          <w:rFonts w:ascii="宋体" w:hAnsi="宋体" w:cs="宋体"/>
          <w:b w:val="0"/>
          <w:bCs w:val="0"/>
          <w:color w:val="0000FF"/>
          <w:sz w:val="24"/>
          <w:szCs w:val="24"/>
        </w:rPr>
      </w:pPr>
      <w:r>
        <w:rPr>
          <w:rFonts w:hint="eastAsia" w:ascii="宋体" w:hAnsi="宋体" w:cs="宋体"/>
          <w:b w:val="0"/>
          <w:bCs w:val="0"/>
          <w:color w:val="0000FF"/>
          <w:sz w:val="24"/>
          <w:szCs w:val="24"/>
        </w:rPr>
        <w:t>（1）供应商资质类别和等级：具有有效公路工程施工总承包三级及以上企业资质；企业具备安全生产条件，并取得安全生产许可证；</w:t>
      </w:r>
    </w:p>
    <w:p w14:paraId="650E13C6">
      <w:pPr>
        <w:spacing w:line="440" w:lineRule="exact"/>
        <w:ind w:firstLine="482"/>
        <w:rPr>
          <w:rFonts w:ascii="宋体" w:hAnsi="宋体" w:cs="宋体"/>
          <w:b w:val="0"/>
          <w:bCs w:val="0"/>
          <w:color w:val="0000FF"/>
          <w:sz w:val="24"/>
          <w:szCs w:val="24"/>
        </w:rPr>
      </w:pPr>
      <w:r>
        <w:rPr>
          <w:rFonts w:hint="eastAsia" w:ascii="宋体" w:hAnsi="宋体" w:cs="宋体"/>
          <w:b w:val="0"/>
          <w:bCs w:val="0"/>
          <w:color w:val="0000FF"/>
          <w:sz w:val="24"/>
          <w:szCs w:val="24"/>
        </w:rPr>
        <w:t>（2）项目负责人专业及资质等级：公路工程专业二级及以上注册建造师；项目负责人应取得安全生产考核合格证（B类证书）；</w:t>
      </w:r>
    </w:p>
    <w:p w14:paraId="287EA25D">
      <w:pPr>
        <w:spacing w:line="440" w:lineRule="exact"/>
        <w:ind w:firstLine="482"/>
        <w:rPr>
          <w:rFonts w:ascii="宋体" w:hAnsi="宋体" w:cs="宋体"/>
          <w:b w:val="0"/>
          <w:bCs w:val="0"/>
          <w:color w:val="0000FF"/>
          <w:sz w:val="24"/>
          <w:szCs w:val="24"/>
        </w:rPr>
      </w:pPr>
      <w:r>
        <w:rPr>
          <w:rFonts w:hint="eastAsia" w:ascii="宋体" w:hAnsi="宋体" w:cs="宋体"/>
          <w:b w:val="0"/>
          <w:bCs w:val="0"/>
          <w:color w:val="0000FF"/>
          <w:sz w:val="24"/>
          <w:szCs w:val="24"/>
        </w:rPr>
        <w:t>（3）供应商近6个月内任意一个月为项目负责人缴纳社保的证明（超过法定缴纳社会保险年龄的项目负责人必须提供劳动合同及退休证书）。</w:t>
      </w:r>
    </w:p>
    <w:p w14:paraId="3ECF64F7">
      <w:pPr>
        <w:keepNext/>
        <w:keepLines/>
        <w:spacing w:before="145" w:after="145" w:line="440" w:lineRule="exact"/>
        <w:ind w:firstLine="373"/>
        <w:outlineLvl w:val="2"/>
        <w:rPr>
          <w:b/>
          <w:bCs/>
          <w:color w:val="000000"/>
          <w:sz w:val="24"/>
          <w:szCs w:val="24"/>
        </w:rPr>
      </w:pPr>
      <w:r>
        <w:rPr>
          <w:rFonts w:hint="eastAsia"/>
          <w:b/>
          <w:bCs/>
          <w:color w:val="000000"/>
          <w:sz w:val="24"/>
          <w:szCs w:val="24"/>
        </w:rPr>
        <w:t>三、获取</w:t>
      </w:r>
      <w:bookmarkEnd w:id="17"/>
      <w:bookmarkEnd w:id="18"/>
      <w:bookmarkEnd w:id="19"/>
      <w:bookmarkEnd w:id="20"/>
      <w:bookmarkEnd w:id="21"/>
      <w:r>
        <w:rPr>
          <w:rFonts w:hint="eastAsia"/>
          <w:b/>
          <w:bCs/>
          <w:color w:val="000000"/>
          <w:sz w:val="24"/>
          <w:szCs w:val="24"/>
        </w:rPr>
        <w:t>磋商文件</w:t>
      </w:r>
    </w:p>
    <w:p w14:paraId="0D9C5C61">
      <w:pPr>
        <w:spacing w:line="440" w:lineRule="exact"/>
        <w:ind w:firstLine="540"/>
        <w:rPr>
          <w:rFonts w:ascii="宋体" w:hAnsi="宋体" w:cs="宋体"/>
          <w:b/>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sz w:val="24"/>
          <w:szCs w:val="24"/>
        </w:rPr>
        <w:t>1.时间：自磋商文件公告发布</w:t>
      </w:r>
      <w:r>
        <w:rPr>
          <w:rFonts w:hint="eastAsia" w:ascii="宋体" w:hAnsi="宋体" w:cs="宋体"/>
          <w:sz w:val="24"/>
          <w:szCs w:val="24"/>
          <w:highlight w:val="none"/>
        </w:rPr>
        <w:t>之日起至</w:t>
      </w:r>
      <w:r>
        <w:rPr>
          <w:rFonts w:hint="eastAsia" w:ascii="宋体" w:hAnsi="宋体" w:cs="宋体"/>
          <w:color w:val="0000FF"/>
          <w:sz w:val="24"/>
          <w:szCs w:val="24"/>
          <w:highlight w:val="none"/>
        </w:rPr>
        <w:t>202</w:t>
      </w:r>
      <w:r>
        <w:rPr>
          <w:rFonts w:hint="eastAsia" w:ascii="宋体" w:hAnsi="宋体" w:cs="宋体"/>
          <w:color w:val="0000FF"/>
          <w:sz w:val="24"/>
          <w:szCs w:val="24"/>
          <w:highlight w:val="none"/>
          <w:lang w:val="en-US" w:eastAsia="zh-CN"/>
        </w:rPr>
        <w:t>6</w:t>
      </w:r>
      <w:r>
        <w:rPr>
          <w:rFonts w:hint="eastAsia" w:ascii="宋体" w:hAnsi="宋体" w:cs="宋体"/>
          <w:color w:val="0000FF"/>
          <w:sz w:val="24"/>
          <w:szCs w:val="24"/>
          <w:highlight w:val="none"/>
        </w:rPr>
        <w:t>年</w:t>
      </w:r>
      <w:r>
        <w:rPr>
          <w:rFonts w:hint="eastAsia" w:ascii="宋体" w:hAnsi="宋体" w:cs="宋体"/>
          <w:color w:val="0000FF"/>
          <w:sz w:val="24"/>
          <w:szCs w:val="24"/>
          <w:highlight w:val="none"/>
          <w:lang w:val="en-US" w:eastAsia="zh-CN"/>
        </w:rPr>
        <w:t>6</w:t>
      </w:r>
      <w:r>
        <w:rPr>
          <w:rFonts w:hint="eastAsia" w:ascii="宋体" w:hAnsi="宋体" w:cs="宋体"/>
          <w:color w:val="0000FF"/>
          <w:sz w:val="24"/>
          <w:szCs w:val="24"/>
          <w:highlight w:val="none"/>
        </w:rPr>
        <w:t>月</w:t>
      </w:r>
      <w:r>
        <w:rPr>
          <w:rFonts w:hint="eastAsia" w:ascii="宋体" w:hAnsi="宋体" w:cs="宋体"/>
          <w:color w:val="0000FF"/>
          <w:sz w:val="24"/>
          <w:szCs w:val="24"/>
          <w:highlight w:val="none"/>
          <w:lang w:val="en-US" w:eastAsia="zh-CN"/>
        </w:rPr>
        <w:t>29</w:t>
      </w:r>
      <w:r>
        <w:rPr>
          <w:rFonts w:hint="eastAsia" w:ascii="宋体" w:hAnsi="宋体" w:cs="宋体"/>
          <w:color w:val="0000FF"/>
          <w:sz w:val="24"/>
          <w:szCs w:val="24"/>
          <w:highlight w:val="none"/>
        </w:rPr>
        <w:t>日17:30</w:t>
      </w:r>
      <w:r>
        <w:rPr>
          <w:rFonts w:hint="eastAsia" w:ascii="宋体" w:hAnsi="宋体" w:cs="宋体"/>
          <w:sz w:val="24"/>
          <w:szCs w:val="24"/>
          <w:highlight w:val="none"/>
        </w:rPr>
        <w:t>止。</w:t>
      </w:r>
    </w:p>
    <w:p w14:paraId="6D103E09">
      <w:pPr>
        <w:spacing w:line="440" w:lineRule="exact"/>
        <w:ind w:firstLine="560"/>
        <w:rPr>
          <w:rFonts w:ascii="宋体" w:hAnsi="宋体" w:cs="宋体"/>
          <w:sz w:val="24"/>
          <w:szCs w:val="24"/>
          <w:highlight w:val="none"/>
        </w:rPr>
      </w:pPr>
      <w:r>
        <w:rPr>
          <w:rFonts w:hint="eastAsia" w:ascii="宋体" w:hAnsi="宋体" w:cs="宋体"/>
          <w:sz w:val="24"/>
          <w:szCs w:val="24"/>
          <w:highlight w:val="none"/>
        </w:rPr>
        <w:t>2.方式：在“江苏政府采购网”自行免费下载磋商文件。</w:t>
      </w:r>
    </w:p>
    <w:p w14:paraId="23A50DA3">
      <w:pPr>
        <w:spacing w:line="440" w:lineRule="exact"/>
        <w:ind w:firstLine="560"/>
        <w:rPr>
          <w:rFonts w:ascii="宋体" w:hAnsi="宋体" w:cs="宋体"/>
          <w:sz w:val="24"/>
          <w:szCs w:val="24"/>
        </w:rPr>
      </w:pPr>
      <w:r>
        <w:rPr>
          <w:rFonts w:hint="eastAsia" w:ascii="宋体" w:hAnsi="宋体" w:cs="宋体"/>
          <w:sz w:val="24"/>
          <w:szCs w:val="24"/>
          <w:highlight w:val="none"/>
        </w:rPr>
        <w:t>（1）登录http://jszfcg.jscz.gov.</w:t>
      </w:r>
      <w:r>
        <w:rPr>
          <w:rFonts w:hint="eastAsia" w:ascii="宋体" w:hAnsi="宋体" w:cs="宋体"/>
          <w:sz w:val="24"/>
          <w:szCs w:val="24"/>
        </w:rPr>
        <w:t>cn/jszc/login；首页点击“苏采云”进入系统。</w:t>
      </w:r>
    </w:p>
    <w:p w14:paraId="1F7AED20">
      <w:pPr>
        <w:spacing w:line="440" w:lineRule="exact"/>
        <w:ind w:firstLine="560"/>
        <w:rPr>
          <w:rFonts w:ascii="宋体" w:hAnsi="宋体" w:cs="宋体"/>
          <w:sz w:val="24"/>
          <w:szCs w:val="24"/>
        </w:rPr>
      </w:pPr>
      <w:r>
        <w:rPr>
          <w:rFonts w:hint="eastAsia" w:ascii="宋体" w:hAnsi="宋体" w:cs="宋体"/>
          <w:sz w:val="24"/>
          <w:szCs w:val="24"/>
        </w:rPr>
        <w:t>（2）“苏采云”系统用户注册--获取“CA数字证书”--CA绑定与登录--网上报名--下载磋商文件(后缀名为.kedt”)。</w:t>
      </w:r>
    </w:p>
    <w:p w14:paraId="6AE77469">
      <w:pPr>
        <w:spacing w:line="440" w:lineRule="exact"/>
        <w:ind w:firstLine="560"/>
        <w:rPr>
          <w:rFonts w:hint="eastAsia" w:ascii="宋体" w:hAnsi="宋体" w:cs="宋体"/>
          <w:sz w:val="24"/>
          <w:szCs w:val="24"/>
        </w:rPr>
      </w:pPr>
      <w:r>
        <w:rPr>
          <w:rFonts w:hint="eastAsia" w:ascii="宋体" w:hAnsi="宋体" w:cs="宋体"/>
          <w:sz w:val="24"/>
          <w:szCs w:val="24"/>
        </w:rPr>
        <w:t>如工程项目涉及工程量清单、图纸等较大附件下载，请至“江苏省政府采购网”（http://www.yzzfcg.cn/）本项目的采购公告中进行下载。</w:t>
      </w:r>
    </w:p>
    <w:p w14:paraId="002A722F">
      <w:pPr>
        <w:spacing w:line="440" w:lineRule="exact"/>
        <w:ind w:firstLine="560"/>
        <w:outlineLvl w:val="2"/>
        <w:rPr>
          <w:rFonts w:ascii="宋体" w:hAnsi="宋体" w:cs="宋体"/>
          <w:sz w:val="24"/>
          <w:szCs w:val="24"/>
        </w:rPr>
      </w:pPr>
      <w:r>
        <w:rPr>
          <w:rFonts w:hint="eastAsia" w:ascii="宋体" w:hAnsi="宋体" w:cs="宋体"/>
          <w:sz w:val="24"/>
          <w:szCs w:val="24"/>
        </w:rPr>
        <w:t>3.“CA数字证书”的获取</w:t>
      </w:r>
    </w:p>
    <w:p w14:paraId="4FADD1D3">
      <w:pPr>
        <w:spacing w:line="440" w:lineRule="exact"/>
        <w:ind w:firstLine="560"/>
        <w:rPr>
          <w:rFonts w:ascii="宋体" w:hAnsi="宋体" w:cs="宋体"/>
          <w:sz w:val="24"/>
          <w:szCs w:val="24"/>
        </w:rPr>
      </w:pPr>
      <w:r>
        <w:rPr>
          <w:rFonts w:hint="eastAsia" w:ascii="宋体" w:hAnsi="宋体" w:cs="宋体"/>
          <w:sz w:val="24"/>
          <w:szCs w:val="28"/>
        </w:rPr>
        <w:t>投标人需办理CA锁，“苏采云”系统目前仅支持“苏采云”系统下的国信CA，省内各地区办理的“苏采云”系统下的国信CA全省通用。客户端工具及供应商操作手册可至江苏省政府采购网下载《江苏省政府采购交易系统（苏采云）供应商操作手册及政府采购客户端》。</w:t>
      </w:r>
    </w:p>
    <w:p w14:paraId="6C044B07">
      <w:pPr>
        <w:spacing w:line="440" w:lineRule="exact"/>
        <w:ind w:firstLine="560"/>
        <w:rPr>
          <w:rFonts w:ascii="宋体" w:hAnsi="宋体" w:cs="宋体"/>
          <w:sz w:val="24"/>
          <w:szCs w:val="24"/>
        </w:rPr>
      </w:pPr>
      <w:r>
        <w:rPr>
          <w:rFonts w:hint="eastAsia" w:ascii="宋体" w:hAnsi="宋体" w:cs="宋体"/>
          <w:sz w:val="24"/>
          <w:szCs w:val="24"/>
        </w:rPr>
        <w:t>4.磋商文件(后缀名为“. kedt”)、供应商操作手册及政府采购客户端工具可通过“苏采云”系统--已报名项目--报名详情页面内相应链接进行下载;供应商操作手册及政府采购客户端工具首页“资料下载”--点击进入《江苏省政府采购交易系统（苏采云）供应商操作手册及政府采购客户端》进行下载。</w:t>
      </w:r>
    </w:p>
    <w:p w14:paraId="045FFF49">
      <w:pPr>
        <w:spacing w:line="440" w:lineRule="exact"/>
        <w:ind w:firstLine="560"/>
        <w:rPr>
          <w:rFonts w:ascii="宋体" w:hAnsi="宋体" w:cs="宋体"/>
          <w:sz w:val="24"/>
          <w:szCs w:val="24"/>
        </w:rPr>
      </w:pPr>
      <w:r>
        <w:rPr>
          <w:rFonts w:hint="eastAsia" w:ascii="宋体" w:hAnsi="宋体" w:cs="宋体"/>
          <w:sz w:val="24"/>
          <w:szCs w:val="24"/>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45D59599">
      <w:pPr>
        <w:spacing w:line="440" w:lineRule="exact"/>
        <w:ind w:firstLine="560"/>
        <w:rPr>
          <w:rFonts w:ascii="宋体" w:hAnsi="宋体" w:cs="宋体"/>
          <w:sz w:val="24"/>
          <w:szCs w:val="24"/>
        </w:rPr>
      </w:pPr>
      <w:r>
        <w:rPr>
          <w:rFonts w:hint="eastAsia" w:ascii="宋体" w:hAnsi="宋体" w:cs="宋体"/>
          <w:sz w:val="24"/>
          <w:szCs w:val="24"/>
        </w:rPr>
        <w:t>6.苏采云系统使用谷歌浏览器参与不见面开标。</w:t>
      </w:r>
    </w:p>
    <w:p w14:paraId="7D0247B7">
      <w:pPr>
        <w:keepNext/>
        <w:keepLines/>
        <w:spacing w:before="145" w:after="145" w:line="440" w:lineRule="exact"/>
        <w:ind w:firstLine="373"/>
        <w:outlineLvl w:val="2"/>
        <w:rPr>
          <w:b/>
          <w:bCs/>
          <w:sz w:val="24"/>
          <w:szCs w:val="24"/>
          <w:highlight w:val="none"/>
        </w:rPr>
      </w:pPr>
      <w:r>
        <w:rPr>
          <w:rFonts w:hint="eastAsia"/>
          <w:b/>
          <w:bCs/>
          <w:sz w:val="24"/>
          <w:szCs w:val="24"/>
        </w:rPr>
        <w:t>四、提交</w:t>
      </w:r>
      <w:bookmarkEnd w:id="22"/>
      <w:bookmarkEnd w:id="23"/>
      <w:r>
        <w:rPr>
          <w:rFonts w:hint="eastAsia"/>
          <w:b/>
          <w:bCs/>
          <w:sz w:val="24"/>
          <w:szCs w:val="24"/>
        </w:rPr>
        <w:t>响应文件截止时</w:t>
      </w:r>
      <w:r>
        <w:rPr>
          <w:rFonts w:hint="eastAsia"/>
          <w:b/>
          <w:bCs/>
          <w:sz w:val="24"/>
          <w:szCs w:val="24"/>
          <w:highlight w:val="none"/>
        </w:rPr>
        <w:t>间</w:t>
      </w:r>
      <w:bookmarkEnd w:id="24"/>
      <w:bookmarkEnd w:id="25"/>
      <w:bookmarkEnd w:id="26"/>
      <w:r>
        <w:rPr>
          <w:rFonts w:hint="eastAsia"/>
          <w:b/>
          <w:bCs/>
          <w:sz w:val="24"/>
          <w:szCs w:val="24"/>
          <w:highlight w:val="none"/>
        </w:rPr>
        <w:t>、开启时间</w:t>
      </w:r>
    </w:p>
    <w:p w14:paraId="4FC7B405">
      <w:pPr>
        <w:spacing w:line="440" w:lineRule="exact"/>
        <w:ind w:firstLine="482"/>
        <w:rPr>
          <w:rFonts w:ascii="宋体" w:hAnsi="宋体" w:cs="宋体"/>
          <w:b/>
          <w:color w:val="0000FF"/>
          <w:sz w:val="24"/>
          <w:szCs w:val="24"/>
          <w:highlight w:val="none"/>
        </w:rPr>
      </w:pPr>
      <w:r>
        <w:rPr>
          <w:rFonts w:hint="eastAsia" w:ascii="宋体" w:hAnsi="宋体"/>
          <w:b/>
          <w:color w:val="0000FF"/>
          <w:sz w:val="24"/>
          <w:szCs w:val="24"/>
          <w:highlight w:val="none"/>
          <w:u w:val="single"/>
        </w:rPr>
        <w:t>1.202</w:t>
      </w:r>
      <w:r>
        <w:rPr>
          <w:rFonts w:hint="eastAsia" w:ascii="宋体" w:hAnsi="宋体"/>
          <w:b/>
          <w:color w:val="0000FF"/>
          <w:sz w:val="24"/>
          <w:szCs w:val="24"/>
          <w:highlight w:val="none"/>
          <w:u w:val="single"/>
          <w:lang w:val="en-US" w:eastAsia="zh-CN"/>
        </w:rPr>
        <w:t>6</w:t>
      </w:r>
      <w:r>
        <w:rPr>
          <w:rFonts w:hint="eastAsia" w:ascii="宋体" w:hAnsi="宋体"/>
          <w:b/>
          <w:color w:val="0000FF"/>
          <w:sz w:val="24"/>
          <w:szCs w:val="24"/>
          <w:highlight w:val="none"/>
          <w:u w:val="single"/>
        </w:rPr>
        <w:t>年</w:t>
      </w:r>
      <w:r>
        <w:rPr>
          <w:rFonts w:hint="eastAsia" w:ascii="宋体" w:hAnsi="宋体"/>
          <w:b/>
          <w:color w:val="0000FF"/>
          <w:sz w:val="24"/>
          <w:szCs w:val="24"/>
          <w:highlight w:val="none"/>
          <w:u w:val="single"/>
          <w:lang w:val="en-US" w:eastAsia="zh-CN"/>
        </w:rPr>
        <w:t>7</w:t>
      </w:r>
      <w:r>
        <w:rPr>
          <w:rFonts w:hint="eastAsia" w:ascii="宋体" w:hAnsi="宋体"/>
          <w:b/>
          <w:color w:val="0000FF"/>
          <w:sz w:val="24"/>
          <w:szCs w:val="24"/>
          <w:highlight w:val="none"/>
          <w:u w:val="single"/>
        </w:rPr>
        <w:t>月</w:t>
      </w:r>
      <w:r>
        <w:rPr>
          <w:rFonts w:hint="eastAsia" w:ascii="宋体" w:hAnsi="宋体"/>
          <w:b/>
          <w:color w:val="0000FF"/>
          <w:sz w:val="24"/>
          <w:szCs w:val="24"/>
          <w:highlight w:val="none"/>
          <w:u w:val="single"/>
          <w:lang w:val="en-US" w:eastAsia="zh-CN"/>
        </w:rPr>
        <w:t>3</w:t>
      </w:r>
      <w:r>
        <w:rPr>
          <w:rFonts w:hint="eastAsia" w:ascii="宋体" w:hAnsi="宋体"/>
          <w:b/>
          <w:color w:val="0000FF"/>
          <w:sz w:val="24"/>
          <w:szCs w:val="24"/>
          <w:highlight w:val="none"/>
          <w:u w:val="single"/>
        </w:rPr>
        <w:t>日</w:t>
      </w:r>
      <w:r>
        <w:rPr>
          <w:rFonts w:hint="eastAsia" w:ascii="宋体" w:hAnsi="宋体"/>
          <w:b/>
          <w:color w:val="0000FF"/>
          <w:sz w:val="24"/>
          <w:szCs w:val="24"/>
          <w:highlight w:val="none"/>
          <w:u w:val="single"/>
          <w:lang w:val="en-US" w:eastAsia="zh-CN"/>
        </w:rPr>
        <w:t>9</w:t>
      </w:r>
      <w:r>
        <w:rPr>
          <w:rFonts w:hint="eastAsia" w:ascii="宋体" w:hAnsi="宋体"/>
          <w:b/>
          <w:color w:val="0000FF"/>
          <w:sz w:val="24"/>
          <w:szCs w:val="24"/>
          <w:highlight w:val="none"/>
          <w:u w:val="single"/>
        </w:rPr>
        <w:t>点30分</w:t>
      </w:r>
      <w:r>
        <w:rPr>
          <w:rFonts w:hint="eastAsia" w:ascii="宋体" w:hAnsi="宋体"/>
          <w:b/>
          <w:color w:val="0000FF"/>
          <w:sz w:val="24"/>
          <w:szCs w:val="24"/>
          <w:highlight w:val="none"/>
        </w:rPr>
        <w:t>（北京时间）。</w:t>
      </w:r>
    </w:p>
    <w:p w14:paraId="2E2F1BB1">
      <w:pPr>
        <w:spacing w:line="440" w:lineRule="exact"/>
        <w:ind w:firstLine="480"/>
        <w:rPr>
          <w:rFonts w:ascii="宋体" w:hAnsi="宋体"/>
          <w:sz w:val="24"/>
          <w:szCs w:val="24"/>
          <w:highlight w:val="none"/>
        </w:rPr>
      </w:pPr>
      <w:bookmarkStart w:id="27" w:name="_Toc35393625"/>
      <w:bookmarkStart w:id="28" w:name="_Toc38985267"/>
      <w:bookmarkStart w:id="29" w:name="_Toc28359007"/>
      <w:bookmarkStart w:id="30" w:name="_Toc28359084"/>
      <w:bookmarkStart w:id="31" w:name="_Toc35393794"/>
      <w:r>
        <w:rPr>
          <w:rFonts w:hint="eastAsia" w:ascii="宋体" w:hAnsi="宋体"/>
          <w:sz w:val="24"/>
          <w:szCs w:val="24"/>
          <w:highlight w:val="none"/>
        </w:rPr>
        <w:t>2.地点：“苏采云”平台。</w:t>
      </w:r>
    </w:p>
    <w:p w14:paraId="2F98FA69">
      <w:pPr>
        <w:spacing w:line="440" w:lineRule="exact"/>
        <w:ind w:firstLine="480"/>
        <w:rPr>
          <w:rFonts w:ascii="宋体" w:hAnsi="宋体" w:cs="宋体"/>
          <w:sz w:val="24"/>
          <w:szCs w:val="24"/>
        </w:rPr>
      </w:pPr>
      <w:r>
        <w:rPr>
          <w:rFonts w:hint="eastAsia" w:ascii="宋体" w:hAnsi="宋体" w:cs="宋体"/>
          <w:sz w:val="24"/>
          <w:szCs w:val="24"/>
        </w:rPr>
        <w:t>3.本项目采用远程不见面交易模式，通过不见面交易系统及相应的配套硬件设备（摄像头、话筒、麦克风等）完成远程解密、开标现场异议及回复、开标唱标等交互环节。</w:t>
      </w:r>
    </w:p>
    <w:p w14:paraId="1E9A62F0">
      <w:pPr>
        <w:spacing w:line="440" w:lineRule="exact"/>
        <w:ind w:firstLine="560"/>
        <w:outlineLvl w:val="2"/>
        <w:rPr>
          <w:rFonts w:ascii="宋体" w:hAnsi="宋体" w:cs="宋体"/>
          <w:sz w:val="24"/>
          <w:szCs w:val="24"/>
        </w:rPr>
      </w:pPr>
      <w:r>
        <w:rPr>
          <w:rFonts w:hint="eastAsia" w:ascii="宋体" w:hAnsi="宋体" w:cs="宋体"/>
          <w:sz w:val="24"/>
          <w:szCs w:val="24"/>
        </w:rPr>
        <w:t>4.不见面交易相关要求和说明如下：</w:t>
      </w:r>
    </w:p>
    <w:p w14:paraId="3D999BE1">
      <w:pPr>
        <w:spacing w:line="440" w:lineRule="exact"/>
        <w:ind w:firstLine="560"/>
        <w:rPr>
          <w:rFonts w:ascii="宋体" w:hAnsi="宋体" w:cs="宋体"/>
          <w:sz w:val="24"/>
          <w:szCs w:val="24"/>
        </w:rPr>
      </w:pPr>
      <w:r>
        <w:rPr>
          <w:rFonts w:hint="eastAsia" w:ascii="宋体" w:hAnsi="宋体" w:cs="宋体"/>
          <w:sz w:val="24"/>
          <w:szCs w:val="24"/>
        </w:rPr>
        <w:t>（1）不见面开标项目的时间均以国家授时中心发布的时间为准；</w:t>
      </w:r>
    </w:p>
    <w:p w14:paraId="535FAA50">
      <w:pPr>
        <w:spacing w:line="440" w:lineRule="exact"/>
        <w:ind w:firstLine="560"/>
        <w:rPr>
          <w:rFonts w:ascii="宋体" w:hAnsi="宋体" w:cs="宋体"/>
          <w:sz w:val="24"/>
          <w:szCs w:val="24"/>
        </w:rPr>
      </w:pPr>
      <w:r>
        <w:rPr>
          <w:rFonts w:ascii="宋体" w:hAnsi="宋体"/>
          <w:sz w:val="24"/>
          <w:szCs w:val="24"/>
        </w:rPr>
        <w:t>（2）</w:t>
      </w:r>
      <w:r>
        <w:rPr>
          <w:rFonts w:hint="eastAsia" w:ascii="宋体" w:hAnsi="宋体"/>
          <w:sz w:val="24"/>
          <w:szCs w:val="24"/>
        </w:rPr>
        <w:t>磋商</w:t>
      </w:r>
      <w:r>
        <w:rPr>
          <w:rFonts w:ascii="宋体" w:hAnsi="宋体"/>
          <w:sz w:val="24"/>
          <w:szCs w:val="24"/>
        </w:rPr>
        <w:t>会议当日，供应商不必抵达</w:t>
      </w:r>
      <w:r>
        <w:rPr>
          <w:rFonts w:hint="eastAsia" w:ascii="宋体" w:hAnsi="宋体"/>
          <w:sz w:val="24"/>
          <w:szCs w:val="24"/>
        </w:rPr>
        <w:t>磋商</w:t>
      </w:r>
      <w:r>
        <w:rPr>
          <w:rFonts w:ascii="宋体" w:hAnsi="宋体"/>
          <w:sz w:val="24"/>
          <w:szCs w:val="24"/>
        </w:rPr>
        <w:t>现场，仅需在任意地点通过“苏采云”系统（网址：</w:t>
      </w:r>
      <w:r>
        <w:fldChar w:fldCharType="begin"/>
      </w:r>
      <w:r>
        <w:instrText xml:space="preserve"> HYPERLINK "http://jszfcg.jsczt.cn/）" </w:instrText>
      </w:r>
      <w:r>
        <w:fldChar w:fldCharType="separate"/>
      </w:r>
      <w:r>
        <w:rPr>
          <w:rFonts w:ascii="宋体" w:hAnsi="宋体"/>
          <w:sz w:val="24"/>
          <w:szCs w:val="24"/>
        </w:rPr>
        <w:t>http://jszfcg.jsczt.cn/）“开标大厅”进入系统“开标大厅”参与开标过程；</w:t>
      </w:r>
      <w:r>
        <w:rPr>
          <w:rFonts w:ascii="宋体" w:hAnsi="宋体"/>
          <w:sz w:val="24"/>
          <w:szCs w:val="24"/>
        </w:rPr>
        <w:fldChar w:fldCharType="end"/>
      </w:r>
    </w:p>
    <w:p w14:paraId="0557652C">
      <w:pPr>
        <w:spacing w:line="440" w:lineRule="exact"/>
        <w:ind w:firstLine="560"/>
        <w:rPr>
          <w:rFonts w:ascii="宋体" w:hAnsi="宋体" w:cs="宋体"/>
          <w:sz w:val="24"/>
          <w:szCs w:val="24"/>
        </w:rPr>
      </w:pPr>
      <w:r>
        <w:rPr>
          <w:rFonts w:hint="eastAsia" w:ascii="宋体" w:hAnsi="宋体" w:cs="宋体"/>
          <w:sz w:val="24"/>
          <w:szCs w:val="24"/>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3628A162">
      <w:pPr>
        <w:spacing w:line="440" w:lineRule="exact"/>
        <w:ind w:firstLine="560"/>
        <w:rPr>
          <w:rFonts w:ascii="宋体" w:hAnsi="宋体" w:cs="宋体"/>
          <w:sz w:val="24"/>
          <w:szCs w:val="24"/>
        </w:rPr>
      </w:pPr>
      <w:r>
        <w:rPr>
          <w:rFonts w:hint="eastAsia" w:ascii="宋体" w:hAnsi="宋体" w:cs="宋体"/>
          <w:sz w:val="24"/>
          <w:szCs w:val="24"/>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523C384E">
      <w:pPr>
        <w:spacing w:line="440" w:lineRule="exact"/>
        <w:ind w:firstLine="560"/>
        <w:rPr>
          <w:rFonts w:ascii="宋体" w:hAnsi="宋体" w:cs="宋体"/>
          <w:sz w:val="24"/>
          <w:szCs w:val="24"/>
        </w:rPr>
      </w:pPr>
      <w:r>
        <w:rPr>
          <w:rFonts w:hint="eastAsia" w:ascii="宋体" w:hAnsi="宋体" w:cs="宋体"/>
          <w:sz w:val="24"/>
          <w:szCs w:val="24"/>
        </w:rPr>
        <w:t>（5）因磋商响应供应商自身软硬件配备不齐全或发生故障等问题而导致在交互过程中出现不稳定或中断等情况的，由磋商响应供应商自身承担一切后果。</w:t>
      </w:r>
    </w:p>
    <w:p w14:paraId="412B29D3">
      <w:pPr>
        <w:keepNext/>
        <w:keepLines/>
        <w:spacing w:before="145" w:after="145" w:line="440" w:lineRule="exact"/>
        <w:ind w:firstLine="373"/>
        <w:outlineLvl w:val="2"/>
        <w:rPr>
          <w:b/>
          <w:bCs/>
          <w:sz w:val="24"/>
          <w:szCs w:val="24"/>
        </w:rPr>
      </w:pPr>
      <w:r>
        <w:rPr>
          <w:rFonts w:hint="eastAsia"/>
          <w:b/>
          <w:bCs/>
          <w:sz w:val="24"/>
          <w:szCs w:val="24"/>
        </w:rPr>
        <w:t>五、公告期限</w:t>
      </w:r>
      <w:bookmarkEnd w:id="27"/>
      <w:bookmarkEnd w:id="28"/>
      <w:bookmarkEnd w:id="29"/>
      <w:bookmarkEnd w:id="30"/>
      <w:bookmarkEnd w:id="31"/>
    </w:p>
    <w:p w14:paraId="4FB96DFB">
      <w:pPr>
        <w:keepNext/>
        <w:keepLines/>
        <w:spacing w:before="145" w:after="145" w:line="440" w:lineRule="exact"/>
        <w:ind w:firstLine="372"/>
        <w:outlineLvl w:val="2"/>
        <w:rPr>
          <w:sz w:val="24"/>
          <w:szCs w:val="24"/>
        </w:rPr>
      </w:pPr>
      <w:bookmarkStart w:id="32" w:name="_Toc38985268"/>
      <w:bookmarkStart w:id="33" w:name="_Toc35393795"/>
      <w:bookmarkStart w:id="34" w:name="_Toc35393626"/>
      <w:r>
        <w:rPr>
          <w:rFonts w:hint="eastAsia"/>
          <w:sz w:val="24"/>
          <w:szCs w:val="24"/>
        </w:rPr>
        <w:t>磋商公告及磋商文件公告期限为自本公告发布之日起3个工作日。</w:t>
      </w:r>
    </w:p>
    <w:p w14:paraId="38EF5CD0">
      <w:pPr>
        <w:keepNext/>
        <w:keepLines/>
        <w:spacing w:before="145" w:after="145" w:line="440" w:lineRule="exact"/>
        <w:ind w:firstLine="373"/>
        <w:outlineLvl w:val="2"/>
        <w:rPr>
          <w:b/>
          <w:bCs/>
          <w:sz w:val="24"/>
          <w:szCs w:val="24"/>
        </w:rPr>
      </w:pPr>
      <w:r>
        <w:rPr>
          <w:rFonts w:hint="eastAsia"/>
          <w:b/>
          <w:bCs/>
          <w:sz w:val="24"/>
          <w:szCs w:val="24"/>
        </w:rPr>
        <w:t>六、其他补充事宜</w:t>
      </w:r>
      <w:bookmarkEnd w:id="32"/>
      <w:bookmarkEnd w:id="33"/>
      <w:bookmarkEnd w:id="34"/>
    </w:p>
    <w:p w14:paraId="6C863505">
      <w:pPr>
        <w:spacing w:line="440" w:lineRule="exact"/>
        <w:ind w:firstLine="480"/>
        <w:rPr>
          <w:rFonts w:ascii="宋体" w:hAnsi="宋体" w:cs="宋体"/>
          <w:sz w:val="24"/>
          <w:szCs w:val="24"/>
        </w:rPr>
      </w:pPr>
      <w:bookmarkStart w:id="35" w:name="_Toc35393796"/>
      <w:bookmarkStart w:id="36" w:name="_Toc28359008"/>
      <w:bookmarkStart w:id="37" w:name="_Toc35393627"/>
      <w:bookmarkStart w:id="38" w:name="_Toc28359085"/>
      <w:bookmarkStart w:id="39" w:name="_Toc38985269"/>
      <w:r>
        <w:rPr>
          <w:rFonts w:hint="eastAsia" w:ascii="宋体" w:hAnsi="宋体" w:cs="宋体"/>
          <w:sz w:val="24"/>
          <w:szCs w:val="24"/>
        </w:rPr>
        <w:t>1.现场勘察：</w:t>
      </w:r>
    </w:p>
    <w:p w14:paraId="4C7A14F6">
      <w:pPr>
        <w:spacing w:line="440" w:lineRule="exact"/>
        <w:ind w:firstLine="480"/>
        <w:rPr>
          <w:rFonts w:ascii="宋体" w:hAnsi="宋体" w:cs="宋体"/>
          <w:sz w:val="24"/>
          <w:szCs w:val="24"/>
        </w:rPr>
      </w:pPr>
      <w:r>
        <w:rPr>
          <w:rFonts w:hint="eastAsia" w:ascii="宋体" w:hAnsi="宋体" w:cs="宋体"/>
          <w:sz w:val="24"/>
          <w:szCs w:val="24"/>
        </w:rPr>
        <w:t>（1）采购人不组织现场踏勘，供应商可自行组织对现场及其周围环境进行踏勘，以便供应商自行查明或核实有关编制磋商响应文件和签订合同所必需的资料。</w:t>
      </w:r>
    </w:p>
    <w:p w14:paraId="015DC669">
      <w:pPr>
        <w:spacing w:line="440" w:lineRule="exact"/>
        <w:ind w:firstLine="480"/>
        <w:rPr>
          <w:rFonts w:ascii="宋体" w:hAnsi="宋体" w:cs="宋体"/>
          <w:sz w:val="24"/>
          <w:szCs w:val="24"/>
        </w:rPr>
      </w:pPr>
      <w:r>
        <w:rPr>
          <w:rFonts w:hint="eastAsia" w:ascii="宋体" w:hAnsi="宋体" w:cs="宋体"/>
          <w:sz w:val="24"/>
          <w:szCs w:val="24"/>
        </w:rPr>
        <w:t>（2）现场踏勘期间，供应商承担自身的费用、责任和风险。如果发生人身伤亡、财物或其他损失，除国家法律法规有规定的之外，采购人均不负责。</w:t>
      </w:r>
    </w:p>
    <w:p w14:paraId="2980E17F">
      <w:pPr>
        <w:spacing w:line="440" w:lineRule="exact"/>
        <w:ind w:firstLine="480"/>
        <w:rPr>
          <w:rFonts w:ascii="宋体" w:hAnsi="宋体" w:cs="宋体"/>
          <w:sz w:val="24"/>
          <w:szCs w:val="24"/>
        </w:rPr>
      </w:pPr>
      <w:r>
        <w:rPr>
          <w:rFonts w:hint="eastAsia" w:ascii="宋体" w:hAnsi="宋体" w:cs="宋体"/>
          <w:sz w:val="24"/>
          <w:szCs w:val="24"/>
        </w:rPr>
        <w:t>2.本项目需要落实的政府采购政策：</w:t>
      </w:r>
      <w:r>
        <w:rPr>
          <w:rFonts w:hint="eastAsia" w:ascii="宋体" w:hAnsi="宋体" w:cs="宋体"/>
          <w:sz w:val="24"/>
          <w:szCs w:val="24"/>
          <w:lang w:val="zh-CN"/>
        </w:rPr>
        <w:t>财政部、工业和信息化部关于印发《政府采购促进中小企业发展管理办法》的通知（财库〔2020〕46号</w:t>
      </w:r>
      <w:r>
        <w:rPr>
          <w:rFonts w:hint="eastAsia" w:ascii="宋体" w:hAnsi="宋体" w:cs="宋体"/>
          <w:sz w:val="24"/>
          <w:szCs w:val="24"/>
        </w:rPr>
        <w:t>)、《关于进一步加大政府采购支持中小企业力度的通知》（</w:t>
      </w:r>
      <w:r>
        <w:rPr>
          <w:rFonts w:hint="eastAsia" w:ascii="宋体" w:hAnsi="宋体" w:cs="宋体"/>
          <w:sz w:val="24"/>
          <w:szCs w:val="24"/>
          <w:lang w:val="zh-CN"/>
        </w:rPr>
        <w:t>财库【</w:t>
      </w:r>
      <w:r>
        <w:rPr>
          <w:rFonts w:hint="eastAsia" w:ascii="宋体" w:hAnsi="宋体" w:cs="宋体"/>
          <w:sz w:val="24"/>
          <w:szCs w:val="24"/>
        </w:rPr>
        <w:t>2023</w:t>
      </w:r>
      <w:r>
        <w:rPr>
          <w:rFonts w:hint="eastAsia" w:ascii="宋体" w:hAnsi="宋体" w:cs="宋体"/>
          <w:sz w:val="24"/>
          <w:szCs w:val="24"/>
          <w:lang w:val="zh-CN"/>
        </w:rPr>
        <w:t>】</w:t>
      </w:r>
      <w:r>
        <w:rPr>
          <w:rFonts w:hint="eastAsia" w:ascii="宋体" w:hAnsi="宋体" w:cs="宋体"/>
          <w:sz w:val="24"/>
          <w:szCs w:val="24"/>
        </w:rPr>
        <w:t>19号）、残疾人福利性单位政策、监狱企业发展政策（具体表述详见文件）。</w:t>
      </w:r>
    </w:p>
    <w:p w14:paraId="147F2F31">
      <w:pPr>
        <w:keepNext/>
        <w:keepLines/>
        <w:spacing w:before="145" w:after="145" w:line="440" w:lineRule="exact"/>
        <w:ind w:firstLine="373"/>
        <w:outlineLvl w:val="2"/>
        <w:rPr>
          <w:b/>
          <w:bCs/>
          <w:sz w:val="24"/>
          <w:szCs w:val="24"/>
        </w:rPr>
      </w:pPr>
      <w:r>
        <w:rPr>
          <w:rFonts w:hint="eastAsia"/>
          <w:b/>
          <w:bCs/>
          <w:sz w:val="24"/>
          <w:szCs w:val="24"/>
        </w:rPr>
        <w:t>七、本次磋商联系方式</w:t>
      </w:r>
      <w:bookmarkEnd w:id="35"/>
      <w:bookmarkEnd w:id="36"/>
      <w:bookmarkEnd w:id="37"/>
      <w:bookmarkEnd w:id="38"/>
      <w:bookmarkEnd w:id="39"/>
    </w:p>
    <w:p w14:paraId="401B0C1E">
      <w:pPr>
        <w:widowControl/>
        <w:spacing w:line="440" w:lineRule="exact"/>
        <w:jc w:val="left"/>
        <w:rPr>
          <w:rFonts w:ascii="宋体" w:hAnsi="宋体"/>
          <w:sz w:val="24"/>
          <w:szCs w:val="24"/>
        </w:rPr>
      </w:pPr>
      <w:r>
        <w:rPr>
          <w:rFonts w:hint="eastAsia" w:ascii="仿宋" w:hAnsi="仿宋" w:eastAsia="仿宋" w:cs="宋体"/>
          <w:sz w:val="24"/>
          <w:szCs w:val="24"/>
        </w:rPr>
        <w:t>　　</w:t>
      </w:r>
      <w:r>
        <w:rPr>
          <w:rFonts w:hint="eastAsia" w:ascii="宋体" w:hAnsi="宋体" w:cs="宋体"/>
          <w:sz w:val="24"/>
          <w:szCs w:val="24"/>
        </w:rPr>
        <w:t>1.采购人信息</w:t>
      </w:r>
    </w:p>
    <w:p w14:paraId="3E211F7A">
      <w:pPr>
        <w:spacing w:line="440" w:lineRule="exact"/>
        <w:ind w:left="1079" w:hanging="300"/>
        <w:jc w:val="left"/>
        <w:rPr>
          <w:rFonts w:ascii="宋体" w:hAnsi="宋体"/>
          <w:sz w:val="24"/>
          <w:szCs w:val="24"/>
        </w:rPr>
      </w:pPr>
      <w:r>
        <w:rPr>
          <w:rFonts w:hint="eastAsia" w:ascii="宋体" w:hAnsi="宋体"/>
          <w:sz w:val="24"/>
          <w:szCs w:val="24"/>
        </w:rPr>
        <w:t>名称：</w:t>
      </w:r>
      <w:r>
        <w:rPr>
          <w:rFonts w:hint="eastAsia" w:ascii="宋体" w:hAnsi="宋体"/>
          <w:sz w:val="24"/>
          <w:szCs w:val="24"/>
          <w:u w:val="single"/>
        </w:rPr>
        <w:t>镇江市丹徒区财政局</w:t>
      </w:r>
    </w:p>
    <w:p w14:paraId="230A5B6B">
      <w:pPr>
        <w:spacing w:line="440" w:lineRule="exact"/>
        <w:ind w:left="1079" w:hanging="300"/>
        <w:jc w:val="left"/>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single"/>
        </w:rPr>
        <w:t>镇江市丹徒区爱民路156号 </w:t>
      </w:r>
    </w:p>
    <w:p w14:paraId="2F9C849D">
      <w:pPr>
        <w:spacing w:line="440" w:lineRule="exact"/>
        <w:ind w:left="1079" w:hanging="300"/>
        <w:jc w:val="left"/>
        <w:rPr>
          <w:rFonts w:hint="eastAsia" w:ascii="宋体" w:hAnsi="宋体"/>
          <w:sz w:val="24"/>
          <w:szCs w:val="24"/>
          <w:u w:val="single"/>
          <w:lang w:val="en-US" w:eastAsia="zh-CN"/>
        </w:rPr>
      </w:pPr>
      <w:r>
        <w:rPr>
          <w:rFonts w:hint="eastAsia" w:ascii="宋体" w:hAnsi="宋体"/>
          <w:sz w:val="24"/>
          <w:szCs w:val="24"/>
          <w:lang w:val="en-US" w:eastAsia="zh-CN"/>
        </w:rPr>
        <w:t>联系人：</w:t>
      </w:r>
      <w:r>
        <w:rPr>
          <w:rFonts w:hint="eastAsia" w:ascii="宋体" w:hAnsi="宋体"/>
          <w:sz w:val="24"/>
          <w:szCs w:val="24"/>
          <w:u w:val="single"/>
          <w:lang w:val="en-US" w:eastAsia="zh-CN"/>
        </w:rPr>
        <w:t>蔡瑞申</w:t>
      </w:r>
    </w:p>
    <w:p w14:paraId="3471E8E9">
      <w:pPr>
        <w:spacing w:line="440" w:lineRule="exact"/>
        <w:ind w:left="1079" w:hanging="300"/>
        <w:jc w:val="left"/>
        <w:rPr>
          <w:rFonts w:hint="default" w:ascii="宋体" w:hAnsi="宋体"/>
          <w:sz w:val="24"/>
          <w:szCs w:val="24"/>
          <w:u w:val="single"/>
          <w:lang w:val="en-US" w:eastAsia="zh-CN"/>
        </w:rPr>
      </w:pPr>
      <w:r>
        <w:rPr>
          <w:rFonts w:hint="eastAsia" w:ascii="宋体" w:hAnsi="宋体"/>
          <w:sz w:val="24"/>
          <w:szCs w:val="24"/>
          <w:lang w:val="en-US" w:eastAsia="zh-CN"/>
        </w:rPr>
        <w:t>联系电话：</w:t>
      </w:r>
      <w:r>
        <w:rPr>
          <w:rFonts w:hint="eastAsia" w:ascii="宋体" w:hAnsi="宋体"/>
          <w:sz w:val="24"/>
          <w:szCs w:val="24"/>
          <w:u w:val="single"/>
          <w:lang w:val="en-US" w:eastAsia="zh-CN"/>
        </w:rPr>
        <w:t>17361925540</w:t>
      </w:r>
    </w:p>
    <w:p w14:paraId="218124B3">
      <w:pPr>
        <w:spacing w:line="440" w:lineRule="exact"/>
        <w:ind w:left="481"/>
        <w:outlineLvl w:val="2"/>
        <w:rPr>
          <w:rFonts w:ascii="宋体" w:hAnsi="宋体" w:cs="宋体"/>
          <w:sz w:val="24"/>
          <w:szCs w:val="24"/>
        </w:rPr>
      </w:pPr>
      <w:r>
        <w:rPr>
          <w:rFonts w:hint="eastAsia" w:ascii="宋体" w:hAnsi="宋体" w:cs="宋体"/>
          <w:sz w:val="24"/>
          <w:szCs w:val="24"/>
        </w:rPr>
        <w:t>2.采购代理机构信息</w:t>
      </w:r>
    </w:p>
    <w:p w14:paraId="5BAE3FFD">
      <w:pPr>
        <w:spacing w:line="440" w:lineRule="exact"/>
        <w:ind w:firstLine="720"/>
        <w:outlineLvl w:val="2"/>
        <w:rPr>
          <w:rFonts w:ascii="宋体" w:hAnsi="宋体" w:cs="宋体"/>
          <w:sz w:val="24"/>
          <w:szCs w:val="24"/>
          <w:u w:val="single"/>
        </w:rPr>
      </w:pPr>
      <w:r>
        <w:rPr>
          <w:rFonts w:hint="eastAsia" w:ascii="宋体" w:hAnsi="宋体" w:cs="宋体"/>
          <w:sz w:val="24"/>
          <w:szCs w:val="24"/>
        </w:rPr>
        <w:t>名称：</w:t>
      </w:r>
      <w:r>
        <w:rPr>
          <w:rFonts w:hint="eastAsia" w:ascii="宋体" w:hAnsi="宋体" w:cs="宋体"/>
          <w:sz w:val="24"/>
          <w:szCs w:val="24"/>
          <w:u w:val="single"/>
        </w:rPr>
        <w:t>江苏尧友项目管理有限公司</w:t>
      </w:r>
    </w:p>
    <w:p w14:paraId="46B41A45">
      <w:pPr>
        <w:spacing w:line="440" w:lineRule="exact"/>
        <w:ind w:firstLine="720"/>
        <w:rPr>
          <w:rFonts w:ascii="宋体" w:hAnsi="宋体"/>
          <w:sz w:val="24"/>
          <w:szCs w:val="24"/>
          <w:u w:val="single"/>
        </w:rPr>
      </w:pPr>
      <w:r>
        <w:rPr>
          <w:rFonts w:hint="eastAsia" w:ascii="宋体" w:hAnsi="宋体"/>
          <w:sz w:val="24"/>
          <w:szCs w:val="24"/>
        </w:rPr>
        <w:t>地址：</w:t>
      </w:r>
      <w:r>
        <w:rPr>
          <w:rFonts w:hint="eastAsia" w:ascii="宋体" w:hAnsi="宋体"/>
          <w:sz w:val="24"/>
          <w:szCs w:val="24"/>
          <w:u w:val="single"/>
        </w:rPr>
        <w:t>镇江高新区金润大道999号芳满庭生态园L7101、102室</w:t>
      </w:r>
    </w:p>
    <w:p w14:paraId="0598322E">
      <w:pPr>
        <w:spacing w:line="440" w:lineRule="exact"/>
        <w:ind w:firstLine="720"/>
        <w:rPr>
          <w:rFonts w:ascii="宋体" w:hAnsi="宋体"/>
          <w:sz w:val="24"/>
          <w:szCs w:val="24"/>
          <w:u w:val="single"/>
        </w:rPr>
      </w:pPr>
      <w:r>
        <w:rPr>
          <w:rFonts w:hint="eastAsia" w:ascii="宋体" w:hAnsi="宋体"/>
          <w:sz w:val="24"/>
          <w:szCs w:val="24"/>
        </w:rPr>
        <w:t>联系人：</w:t>
      </w:r>
      <w:r>
        <w:rPr>
          <w:rFonts w:hint="eastAsia" w:ascii="宋体" w:hAnsi="宋体"/>
          <w:sz w:val="24"/>
          <w:szCs w:val="24"/>
          <w:u w:val="single"/>
        </w:rPr>
        <w:t xml:space="preserve"> 陈业挺 </w:t>
      </w:r>
    </w:p>
    <w:p w14:paraId="29B47188">
      <w:pPr>
        <w:spacing w:line="440" w:lineRule="exact"/>
        <w:ind w:firstLine="720"/>
        <w:rPr>
          <w:rFonts w:ascii="宋体" w:hAnsi="宋体"/>
          <w:sz w:val="24"/>
          <w:szCs w:val="24"/>
        </w:rPr>
      </w:pPr>
      <w:r>
        <w:rPr>
          <w:rFonts w:hint="eastAsia" w:ascii="宋体" w:hAnsi="宋体"/>
          <w:sz w:val="24"/>
          <w:szCs w:val="24"/>
        </w:rPr>
        <w:t>联系方式：</w:t>
      </w:r>
      <w:bookmarkStart w:id="40" w:name="_Toc28359087"/>
      <w:bookmarkStart w:id="41" w:name="_Toc28359010"/>
      <w:r>
        <w:rPr>
          <w:rFonts w:hint="eastAsia" w:ascii="宋体" w:hAnsi="宋体"/>
          <w:sz w:val="24"/>
          <w:szCs w:val="24"/>
          <w:u w:val="single"/>
          <w:lang w:val="en-US" w:eastAsia="zh-CN"/>
        </w:rPr>
        <w:t>0511-88626128</w:t>
      </w:r>
      <w:r>
        <w:rPr>
          <w:rFonts w:hint="eastAsia" w:ascii="宋体" w:hAnsi="宋体"/>
          <w:sz w:val="24"/>
          <w:szCs w:val="24"/>
          <w:u w:val="single"/>
        </w:rPr>
        <w:t xml:space="preserve">  </w:t>
      </w:r>
    </w:p>
    <w:bookmarkEnd w:id="40"/>
    <w:bookmarkEnd w:id="41"/>
    <w:p w14:paraId="5EC72DB2">
      <w:pPr>
        <w:keepNext/>
        <w:keepLines/>
        <w:spacing w:before="145" w:after="145" w:line="440" w:lineRule="exact"/>
        <w:ind w:firstLine="373"/>
        <w:outlineLvl w:val="2"/>
        <w:rPr>
          <w:b/>
          <w:bCs/>
          <w:sz w:val="24"/>
          <w:szCs w:val="24"/>
        </w:rPr>
      </w:pPr>
      <w:r>
        <w:rPr>
          <w:rFonts w:hint="eastAsia"/>
          <w:b/>
          <w:bCs/>
          <w:sz w:val="24"/>
          <w:szCs w:val="24"/>
        </w:rPr>
        <w:t>八、其他</w:t>
      </w:r>
    </w:p>
    <w:p w14:paraId="689B49B0">
      <w:pPr>
        <w:tabs>
          <w:tab w:val="left" w:pos="900"/>
        </w:tabs>
        <w:spacing w:line="440" w:lineRule="exact"/>
        <w:ind w:firstLine="480"/>
        <w:rPr>
          <w:rFonts w:ascii="宋体" w:hAnsi="宋体"/>
          <w:bCs/>
          <w:sz w:val="24"/>
          <w:szCs w:val="24"/>
        </w:rPr>
      </w:pPr>
      <w:r>
        <w:rPr>
          <w:rFonts w:hint="eastAsia" w:ascii="宋体" w:hAnsi="宋体"/>
          <w:bCs/>
          <w:sz w:val="24"/>
          <w:szCs w:val="24"/>
        </w:rPr>
        <w:t>1.有关本次磋商的事项若存在变动或修改，敬请及时关注“江苏政府采购网”、发布的更正公告。</w:t>
      </w:r>
    </w:p>
    <w:p w14:paraId="174CA449">
      <w:pPr>
        <w:tabs>
          <w:tab w:val="left" w:pos="900"/>
        </w:tabs>
        <w:spacing w:line="440" w:lineRule="exact"/>
        <w:ind w:firstLine="480"/>
        <w:rPr>
          <w:rFonts w:ascii="宋体" w:hAnsi="宋体"/>
          <w:bCs/>
          <w:sz w:val="24"/>
          <w:szCs w:val="24"/>
        </w:rPr>
      </w:pPr>
      <w:r>
        <w:rPr>
          <w:rFonts w:hint="eastAsia" w:ascii="宋体" w:hAnsi="宋体"/>
          <w:bCs/>
          <w:sz w:val="24"/>
          <w:szCs w:val="24"/>
        </w:rPr>
        <w:t>2.本次磋商不收取磋商保证金。</w:t>
      </w:r>
    </w:p>
    <w:p w14:paraId="0BA18347">
      <w:pPr>
        <w:spacing w:line="440" w:lineRule="exact"/>
        <w:ind w:right="840"/>
        <w:rPr>
          <w:rFonts w:ascii="宋体" w:hAnsi="宋体"/>
          <w:sz w:val="24"/>
          <w:szCs w:val="24"/>
        </w:rPr>
      </w:pPr>
    </w:p>
    <w:p w14:paraId="135F7853">
      <w:pPr>
        <w:spacing w:line="440" w:lineRule="exact"/>
        <w:ind w:right="840"/>
        <w:rPr>
          <w:rFonts w:ascii="宋体" w:hAnsi="宋体"/>
          <w:sz w:val="24"/>
          <w:szCs w:val="24"/>
        </w:rPr>
      </w:pPr>
    </w:p>
    <w:p w14:paraId="57796219">
      <w:pPr>
        <w:spacing w:line="440" w:lineRule="exact"/>
        <w:ind w:right="840"/>
        <w:rPr>
          <w:rFonts w:ascii="宋体" w:hAnsi="宋体"/>
          <w:sz w:val="24"/>
          <w:szCs w:val="24"/>
        </w:rPr>
      </w:pPr>
    </w:p>
    <w:p w14:paraId="71A86C6D">
      <w:pPr>
        <w:spacing w:line="440" w:lineRule="exact"/>
        <w:ind w:right="840"/>
        <w:rPr>
          <w:rFonts w:ascii="宋体" w:hAnsi="宋体"/>
          <w:sz w:val="24"/>
          <w:szCs w:val="24"/>
        </w:rPr>
      </w:pPr>
    </w:p>
    <w:p w14:paraId="3CA2A2F1">
      <w:pPr>
        <w:spacing w:line="440" w:lineRule="exact"/>
        <w:ind w:right="840"/>
        <w:rPr>
          <w:rFonts w:ascii="宋体" w:hAnsi="宋体"/>
          <w:sz w:val="24"/>
          <w:szCs w:val="24"/>
        </w:rPr>
      </w:pPr>
    </w:p>
    <w:p w14:paraId="5C4FB982">
      <w:pPr>
        <w:spacing w:line="440" w:lineRule="exact"/>
        <w:ind w:right="840"/>
        <w:rPr>
          <w:rFonts w:ascii="宋体" w:hAnsi="宋体"/>
          <w:sz w:val="24"/>
          <w:szCs w:val="24"/>
        </w:rPr>
      </w:pPr>
    </w:p>
    <w:p w14:paraId="18DA5738">
      <w:pPr>
        <w:spacing w:line="440" w:lineRule="exact"/>
        <w:ind w:right="840"/>
        <w:rPr>
          <w:rFonts w:ascii="宋体" w:hAnsi="宋体"/>
          <w:sz w:val="24"/>
          <w:szCs w:val="24"/>
        </w:rPr>
      </w:pPr>
    </w:p>
    <w:p w14:paraId="2F998DCF">
      <w:pPr>
        <w:rPr>
          <w:rFonts w:hint="eastAsia" w:ascii="黑体" w:hAnsi="Arial" w:eastAsia="黑体" w:cs="Arial"/>
          <w:b/>
          <w:bCs/>
          <w:sz w:val="32"/>
          <w:szCs w:val="32"/>
          <w:lang w:val="en-US" w:eastAsia="zh-CN" w:bidi="ar-SA"/>
        </w:rPr>
      </w:pPr>
      <w:bookmarkStart w:id="42" w:name="_Toc120614211"/>
      <w:r>
        <w:rPr>
          <w:rFonts w:hint="eastAsia" w:ascii="黑体" w:hAnsi="Arial" w:eastAsia="黑体" w:cs="Arial"/>
          <w:b/>
          <w:bCs/>
          <w:sz w:val="32"/>
          <w:szCs w:val="32"/>
          <w:lang w:val="en-US" w:eastAsia="zh-CN" w:bidi="ar-SA"/>
        </w:rPr>
        <w:br w:type="page"/>
      </w:r>
    </w:p>
    <w:p w14:paraId="385725F3">
      <w:pPr>
        <w:keepNext/>
        <w:keepLines/>
        <w:numPr>
          <w:ilvl w:val="0"/>
          <w:numId w:val="0"/>
        </w:numPr>
        <w:spacing w:line="440" w:lineRule="exact"/>
        <w:jc w:val="center"/>
        <w:outlineLvl w:val="1"/>
        <w:rPr>
          <w:rFonts w:ascii="黑体" w:hAnsi="Arial" w:eastAsia="黑体" w:cs="Arial"/>
          <w:b/>
          <w:bCs/>
          <w:sz w:val="32"/>
          <w:szCs w:val="32"/>
        </w:rPr>
      </w:pPr>
      <w:r>
        <w:rPr>
          <w:rFonts w:hint="eastAsia" w:ascii="黑体" w:hAnsi="Arial" w:eastAsia="黑体" w:cs="Arial"/>
          <w:b/>
          <w:bCs/>
          <w:sz w:val="32"/>
          <w:szCs w:val="32"/>
          <w:lang w:val="en-US" w:eastAsia="zh-CN" w:bidi="ar-SA"/>
        </w:rPr>
        <w:t>第二章</w:t>
      </w:r>
      <w:bookmarkEnd w:id="1"/>
      <w:bookmarkEnd w:id="2"/>
      <w:bookmarkEnd w:id="3"/>
      <w:bookmarkEnd w:id="4"/>
      <w:bookmarkEnd w:id="5"/>
      <w:bookmarkEnd w:id="42"/>
      <w:r>
        <w:rPr>
          <w:rFonts w:hint="eastAsia" w:ascii="黑体" w:hAnsi="Arial" w:eastAsia="黑体" w:cs="Arial"/>
          <w:b/>
          <w:bCs/>
          <w:sz w:val="32"/>
          <w:szCs w:val="32"/>
          <w:lang w:val="en-US" w:eastAsia="zh-CN" w:bidi="ar-SA"/>
        </w:rPr>
        <w:t xml:space="preserve">  </w:t>
      </w:r>
      <w:r>
        <w:rPr>
          <w:rFonts w:hint="eastAsia" w:ascii="黑体" w:hAnsi="Arial" w:eastAsia="黑体" w:cs="Arial"/>
          <w:b/>
          <w:bCs/>
          <w:sz w:val="32"/>
          <w:szCs w:val="32"/>
        </w:rPr>
        <w:t>供应商须知</w:t>
      </w:r>
    </w:p>
    <w:p w14:paraId="3EA49762">
      <w:pPr>
        <w:keepNext/>
        <w:keepLines/>
        <w:spacing w:before="145" w:after="145" w:line="440" w:lineRule="exact"/>
        <w:ind w:firstLine="373"/>
        <w:outlineLvl w:val="2"/>
        <w:rPr>
          <w:b/>
          <w:bCs/>
          <w:sz w:val="24"/>
          <w:szCs w:val="24"/>
        </w:rPr>
      </w:pPr>
      <w:bookmarkStart w:id="43" w:name="_Toc513029203"/>
      <w:bookmarkStart w:id="44" w:name="_Toc20823275"/>
      <w:bookmarkStart w:id="45" w:name="_Toc16938519"/>
      <w:bookmarkStart w:id="46" w:name="_Toc120614214"/>
      <w:r>
        <w:rPr>
          <w:rFonts w:hint="eastAsia"/>
          <w:b/>
          <w:bCs/>
          <w:sz w:val="24"/>
          <w:szCs w:val="24"/>
        </w:rPr>
        <w:t>一、总则</w:t>
      </w:r>
      <w:bookmarkEnd w:id="43"/>
      <w:bookmarkEnd w:id="44"/>
      <w:bookmarkEnd w:id="45"/>
      <w:bookmarkEnd w:id="46"/>
    </w:p>
    <w:p w14:paraId="7C943E0B">
      <w:pPr>
        <w:keepNext/>
        <w:keepLines/>
        <w:spacing w:line="440" w:lineRule="exact"/>
        <w:ind w:firstLine="360"/>
        <w:outlineLvl w:val="3"/>
        <w:rPr>
          <w:rFonts w:ascii="Arial" w:hAnsi="Arial" w:eastAsia="黑体" w:cs="Arial"/>
          <w:sz w:val="24"/>
          <w:szCs w:val="24"/>
        </w:rPr>
      </w:pPr>
      <w:bookmarkStart w:id="47" w:name="_Hlt16619475"/>
      <w:bookmarkEnd w:id="47"/>
      <w:bookmarkStart w:id="48" w:name="_Toc458694821"/>
      <w:bookmarkStart w:id="49" w:name="_Toc513029204"/>
      <w:bookmarkStart w:id="50" w:name="_Toc20823276"/>
      <w:bookmarkStart w:id="51" w:name="_Toc16938520"/>
      <w:r>
        <w:rPr>
          <w:rFonts w:hint="eastAsia" w:ascii="Arial" w:hAnsi="Arial" w:eastAsia="黑体" w:cs="Arial"/>
          <w:sz w:val="24"/>
          <w:szCs w:val="24"/>
        </w:rPr>
        <w:t>1</w:t>
      </w:r>
      <w:bookmarkEnd w:id="48"/>
      <w:r>
        <w:rPr>
          <w:rFonts w:hint="eastAsia" w:ascii="Arial" w:hAnsi="Arial" w:eastAsia="黑体" w:cs="Arial"/>
          <w:sz w:val="24"/>
          <w:szCs w:val="24"/>
        </w:rPr>
        <w:t>、采购方式</w:t>
      </w:r>
      <w:bookmarkEnd w:id="49"/>
      <w:bookmarkEnd w:id="50"/>
      <w:bookmarkEnd w:id="51"/>
    </w:p>
    <w:p w14:paraId="403BFE2C">
      <w:pPr>
        <w:spacing w:line="440" w:lineRule="exact"/>
        <w:ind w:firstLine="480"/>
        <w:rPr>
          <w:rFonts w:ascii="宋体" w:hAnsi="宋体"/>
          <w:sz w:val="24"/>
          <w:szCs w:val="24"/>
        </w:rPr>
      </w:pPr>
      <w:r>
        <w:rPr>
          <w:rFonts w:hint="eastAsia" w:ascii="宋体" w:hAnsi="宋体"/>
          <w:sz w:val="24"/>
          <w:szCs w:val="24"/>
        </w:rPr>
        <w:t>1.1 本次政府采购活动采取竞争性磋商(以下简称磋商)方式，本磋商文件仅适用于磋商公告中所述项目。</w:t>
      </w:r>
    </w:p>
    <w:p w14:paraId="29FE4902">
      <w:pPr>
        <w:keepNext/>
        <w:keepLines/>
        <w:spacing w:line="440" w:lineRule="exact"/>
        <w:ind w:firstLine="360"/>
        <w:outlineLvl w:val="3"/>
        <w:rPr>
          <w:rFonts w:ascii="Arial" w:hAnsi="Arial" w:eastAsia="黑体" w:cs="Arial"/>
          <w:sz w:val="24"/>
          <w:szCs w:val="24"/>
        </w:rPr>
      </w:pPr>
      <w:bookmarkStart w:id="52" w:name="_Toc513029205"/>
      <w:bookmarkStart w:id="53" w:name="_Toc20823277"/>
      <w:bookmarkStart w:id="54" w:name="_Toc16938521"/>
      <w:r>
        <w:rPr>
          <w:rFonts w:hint="eastAsia" w:ascii="Arial" w:hAnsi="Arial" w:eastAsia="黑体" w:cs="Arial"/>
          <w:sz w:val="24"/>
          <w:szCs w:val="24"/>
        </w:rPr>
        <w:t>2、合格的</w:t>
      </w:r>
      <w:bookmarkEnd w:id="52"/>
      <w:bookmarkEnd w:id="53"/>
      <w:bookmarkEnd w:id="54"/>
      <w:r>
        <w:rPr>
          <w:rFonts w:hint="eastAsia" w:ascii="Arial" w:hAnsi="Arial" w:eastAsia="黑体" w:cs="Arial"/>
          <w:sz w:val="24"/>
          <w:szCs w:val="24"/>
        </w:rPr>
        <w:t>供应商</w:t>
      </w:r>
    </w:p>
    <w:p w14:paraId="6D71F5D6">
      <w:pPr>
        <w:spacing w:line="440" w:lineRule="exact"/>
        <w:ind w:firstLine="480"/>
        <w:rPr>
          <w:rFonts w:ascii="宋体" w:hAnsi="宋体"/>
          <w:sz w:val="24"/>
          <w:szCs w:val="24"/>
        </w:rPr>
      </w:pPr>
      <w:r>
        <w:rPr>
          <w:rFonts w:hint="eastAsia" w:ascii="宋体" w:hAnsi="宋体"/>
          <w:sz w:val="24"/>
          <w:szCs w:val="24"/>
        </w:rPr>
        <w:t>2.1满足磋商公告中供应商资格要求的规定。</w:t>
      </w:r>
    </w:p>
    <w:p w14:paraId="520F8FB7">
      <w:pPr>
        <w:spacing w:line="440" w:lineRule="exact"/>
        <w:ind w:firstLine="480"/>
        <w:rPr>
          <w:rFonts w:ascii="宋体" w:hAnsi="宋体"/>
          <w:sz w:val="24"/>
          <w:szCs w:val="24"/>
        </w:rPr>
      </w:pPr>
      <w:r>
        <w:rPr>
          <w:rFonts w:hint="eastAsia" w:ascii="宋体" w:hAnsi="宋体"/>
          <w:sz w:val="24"/>
          <w:szCs w:val="24"/>
        </w:rPr>
        <w:t>2.2 满足本磋商文件实质性要求和条件的规定。</w:t>
      </w:r>
    </w:p>
    <w:p w14:paraId="2881E078">
      <w:pPr>
        <w:keepNext/>
        <w:keepLines/>
        <w:spacing w:line="440" w:lineRule="exact"/>
        <w:ind w:firstLine="360"/>
        <w:outlineLvl w:val="3"/>
        <w:rPr>
          <w:rFonts w:ascii="Arial" w:hAnsi="Arial" w:eastAsia="黑体" w:cs="Arial"/>
          <w:sz w:val="24"/>
          <w:szCs w:val="24"/>
        </w:rPr>
      </w:pPr>
      <w:bookmarkStart w:id="55" w:name="_Toc20823278"/>
      <w:bookmarkStart w:id="56" w:name="_Toc513029206"/>
      <w:bookmarkStart w:id="57" w:name="_Toc16938522"/>
      <w:r>
        <w:rPr>
          <w:rFonts w:hint="eastAsia" w:ascii="Arial" w:hAnsi="Arial" w:eastAsia="黑体" w:cs="Arial"/>
          <w:sz w:val="24"/>
          <w:szCs w:val="24"/>
        </w:rPr>
        <w:t>3、适用法律</w:t>
      </w:r>
      <w:bookmarkEnd w:id="55"/>
      <w:bookmarkEnd w:id="56"/>
      <w:bookmarkEnd w:id="57"/>
      <w:r>
        <w:rPr>
          <w:rFonts w:hint="eastAsia" w:ascii="Arial" w:hAnsi="Arial" w:eastAsia="黑体" w:cs="Arial"/>
          <w:sz w:val="24"/>
          <w:szCs w:val="24"/>
        </w:rPr>
        <w:t>及政策功能</w:t>
      </w:r>
    </w:p>
    <w:p w14:paraId="28AED600">
      <w:pPr>
        <w:spacing w:line="440" w:lineRule="exact"/>
        <w:ind w:firstLine="420"/>
        <w:rPr>
          <w:rFonts w:ascii="宋体" w:hAnsi="宋体"/>
          <w:sz w:val="24"/>
        </w:rPr>
      </w:pPr>
      <w:bookmarkStart w:id="58" w:name="_Toc16938523"/>
      <w:bookmarkStart w:id="59" w:name="_Toc513029207"/>
      <w:bookmarkStart w:id="60" w:name="_Toc462564067"/>
      <w:bookmarkStart w:id="61" w:name="_Toc20823279"/>
      <w:r>
        <w:rPr>
          <w:rFonts w:hint="eastAsia" w:ascii="宋体" w:hAnsi="宋体"/>
          <w:sz w:val="24"/>
        </w:rPr>
        <w:t>本次招标及由此产生的合同受中华人民共和国有关的法律法规制约和保护</w:t>
      </w:r>
      <w:r>
        <w:rPr>
          <w:rFonts w:ascii="宋体" w:hAnsi="宋体"/>
          <w:sz w:val="24"/>
        </w:rPr>
        <w:t>。</w:t>
      </w:r>
    </w:p>
    <w:p w14:paraId="613A28B6">
      <w:pPr>
        <w:spacing w:line="440" w:lineRule="exact"/>
        <w:ind w:firstLine="420"/>
        <w:rPr>
          <w:rFonts w:ascii="宋体" w:hAnsi="宋体"/>
          <w:sz w:val="24"/>
        </w:rPr>
      </w:pPr>
      <w:r>
        <w:rPr>
          <w:rFonts w:hint="eastAsia" w:ascii="宋体" w:hAnsi="宋体"/>
          <w:sz w:val="24"/>
        </w:rPr>
        <w:t>3.1支持中小企业发展</w:t>
      </w:r>
    </w:p>
    <w:p w14:paraId="62100406">
      <w:pPr>
        <w:spacing w:line="440" w:lineRule="exact"/>
        <w:ind w:firstLine="420"/>
        <w:rPr>
          <w:rFonts w:ascii="宋体" w:hAnsi="宋体"/>
          <w:sz w:val="24"/>
        </w:rPr>
      </w:pPr>
      <w:r>
        <w:rPr>
          <w:rFonts w:hint="eastAsia" w:ascii="宋体" w:hAnsi="宋体"/>
          <w:sz w:val="24"/>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6B99B96D">
      <w:pPr>
        <w:spacing w:line="440" w:lineRule="exact"/>
        <w:ind w:firstLine="420"/>
        <w:rPr>
          <w:rFonts w:ascii="宋体" w:hAnsi="宋体"/>
          <w:sz w:val="24"/>
        </w:rPr>
      </w:pPr>
      <w:r>
        <w:rPr>
          <w:rFonts w:hint="eastAsia" w:ascii="宋体" w:hAnsi="宋体"/>
          <w:sz w:val="24"/>
        </w:rPr>
        <w:t>符合中小企业划分标准的个体工商户，在政府采购活动中视同中小企业。</w:t>
      </w:r>
    </w:p>
    <w:p w14:paraId="79A099B7">
      <w:pPr>
        <w:spacing w:line="440" w:lineRule="exact"/>
        <w:ind w:firstLine="420"/>
        <w:rPr>
          <w:rFonts w:ascii="宋体" w:hAnsi="宋体"/>
          <w:sz w:val="24"/>
        </w:rPr>
      </w:pPr>
      <w:r>
        <w:rPr>
          <w:rFonts w:hint="eastAsia" w:ascii="宋体" w:hAnsi="宋体"/>
          <w:sz w:val="24"/>
        </w:rPr>
        <w:t>3.1.2在政府采购活动中，投标人提供的货物、工程或者服务符合下列情形的，享受中小企业扶持政策：</w:t>
      </w:r>
    </w:p>
    <w:p w14:paraId="2327A941">
      <w:pPr>
        <w:spacing w:line="440" w:lineRule="exact"/>
        <w:ind w:firstLine="420"/>
        <w:rPr>
          <w:rFonts w:ascii="宋体" w:hAnsi="宋体"/>
          <w:sz w:val="24"/>
        </w:rPr>
      </w:pPr>
      <w:r>
        <w:rPr>
          <w:rFonts w:hint="eastAsia" w:ascii="宋体" w:hAnsi="宋体"/>
          <w:sz w:val="24"/>
        </w:rPr>
        <w:t>3.1.2.1在货物采购项目中，货物由中小企业制造，即货物由中小企业生产且使用该中小企业商号或者注册商标；</w:t>
      </w:r>
    </w:p>
    <w:p w14:paraId="7FEA4FF7">
      <w:pPr>
        <w:spacing w:line="440" w:lineRule="exact"/>
        <w:ind w:firstLine="420"/>
        <w:rPr>
          <w:rFonts w:ascii="宋体" w:hAnsi="宋体"/>
          <w:sz w:val="24"/>
        </w:rPr>
      </w:pPr>
      <w:r>
        <w:rPr>
          <w:rFonts w:hint="eastAsia" w:ascii="宋体" w:hAnsi="宋体"/>
          <w:sz w:val="24"/>
        </w:rPr>
        <w:t>3.1.2.2在工程采购项目中，工程由中小企业承建，即工程施工单位为中小企业；</w:t>
      </w:r>
    </w:p>
    <w:p w14:paraId="4264B34B">
      <w:pPr>
        <w:spacing w:line="440" w:lineRule="exact"/>
        <w:ind w:firstLine="420"/>
        <w:rPr>
          <w:rFonts w:ascii="宋体" w:hAnsi="宋体"/>
          <w:sz w:val="24"/>
        </w:rPr>
      </w:pPr>
      <w:r>
        <w:rPr>
          <w:rFonts w:hint="eastAsia" w:ascii="宋体" w:hAnsi="宋体"/>
          <w:sz w:val="24"/>
        </w:rPr>
        <w:t>3.1.2.3在服务采购项目中，服务由中小企业承接，即提供服务的人员为中小企业依照《中华人民共和国劳动合同法》订立劳动合同的从业人员。</w:t>
      </w:r>
    </w:p>
    <w:p w14:paraId="1900050A">
      <w:pPr>
        <w:spacing w:line="440" w:lineRule="exact"/>
        <w:ind w:firstLine="420"/>
        <w:rPr>
          <w:rFonts w:ascii="宋体" w:hAnsi="宋体"/>
          <w:sz w:val="24"/>
        </w:rPr>
      </w:pPr>
      <w:r>
        <w:rPr>
          <w:rFonts w:hint="eastAsia" w:ascii="宋体" w:hAnsi="宋体"/>
          <w:sz w:val="24"/>
        </w:rPr>
        <w:t>在货物采购项目中，投标人提供的货物既有中小企业制造货物，也有大型企业制造货物的，不享受中小企业扶持政策。</w:t>
      </w:r>
    </w:p>
    <w:p w14:paraId="6B31B803">
      <w:pPr>
        <w:spacing w:line="440" w:lineRule="exact"/>
        <w:ind w:firstLine="420"/>
        <w:rPr>
          <w:rFonts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0DA98BAA">
      <w:pPr>
        <w:spacing w:line="440" w:lineRule="exact"/>
        <w:ind w:firstLine="420"/>
        <w:rPr>
          <w:rFonts w:ascii="宋体" w:hAnsi="宋体"/>
          <w:sz w:val="24"/>
        </w:rPr>
      </w:pPr>
      <w:r>
        <w:rPr>
          <w:rFonts w:hint="eastAsia" w:ascii="宋体" w:hAnsi="宋体"/>
          <w:sz w:val="24"/>
        </w:rPr>
        <w:t>3.1.3根据《财政部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AA1213B">
      <w:pPr>
        <w:spacing w:line="440" w:lineRule="exact"/>
        <w:ind w:firstLine="420"/>
        <w:rPr>
          <w:rFonts w:ascii="宋体" w:hAnsi="宋体"/>
          <w:sz w:val="24"/>
        </w:rPr>
      </w:pPr>
      <w:r>
        <w:rPr>
          <w:rFonts w:hint="eastAsia" w:ascii="宋体" w:hAnsi="宋体"/>
          <w:sz w:val="24"/>
        </w:rPr>
        <w:t>3.1.4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A5023E0">
      <w:pPr>
        <w:spacing w:line="440" w:lineRule="exact"/>
        <w:ind w:firstLine="420"/>
        <w:rPr>
          <w:rFonts w:ascii="宋体" w:hAnsi="宋体"/>
          <w:sz w:val="24"/>
        </w:rPr>
      </w:pPr>
      <w:r>
        <w:rPr>
          <w:rFonts w:hint="eastAsia" w:ascii="宋体" w:hAnsi="宋体"/>
          <w:sz w:val="24"/>
        </w:rPr>
        <w:t>3.1.5中小企业享受扶持政策获得政府采购合同的，小微企业不得将合同分包给大中型企业，中型企业不得将合同分包给大型企业。</w:t>
      </w:r>
    </w:p>
    <w:p w14:paraId="1386F661">
      <w:pPr>
        <w:spacing w:line="440" w:lineRule="exact"/>
        <w:ind w:firstLine="420"/>
        <w:rPr>
          <w:rFonts w:ascii="宋体" w:hAnsi="宋体"/>
          <w:sz w:val="24"/>
        </w:rPr>
      </w:pPr>
      <w:r>
        <w:rPr>
          <w:rFonts w:hint="eastAsia" w:ascii="宋体" w:hAnsi="宋体"/>
          <w:sz w:val="24"/>
        </w:rPr>
        <w:t>3.2强制采购信息安全产品</w:t>
      </w:r>
    </w:p>
    <w:p w14:paraId="1C6EC6F5">
      <w:pPr>
        <w:spacing w:line="440" w:lineRule="exact"/>
        <w:ind w:firstLine="420"/>
        <w:rPr>
          <w:rFonts w:ascii="宋体" w:hAnsi="宋体"/>
          <w:sz w:val="24"/>
        </w:rPr>
      </w:pPr>
      <w:r>
        <w:rPr>
          <w:rFonts w:hint="eastAsia" w:ascii="宋体" w:hAnsi="宋体"/>
          <w:sz w:val="24"/>
        </w:rPr>
        <w:t>信息安全产品指国家质检总局国家认监委《信息安全产品强制性认证目录》，并获得强制性产品认证证书的产品。</w:t>
      </w:r>
    </w:p>
    <w:p w14:paraId="127B9E27">
      <w:pPr>
        <w:spacing w:line="440" w:lineRule="exact"/>
        <w:ind w:firstLine="420"/>
        <w:rPr>
          <w:rFonts w:ascii="宋体" w:hAnsi="宋体"/>
          <w:sz w:val="24"/>
        </w:rPr>
      </w:pPr>
      <w:r>
        <w:rPr>
          <w:rFonts w:hint="eastAsia" w:ascii="宋体" w:hAnsi="宋体"/>
          <w:sz w:val="24"/>
        </w:rPr>
        <w:t>3.3支持绿色发展</w:t>
      </w:r>
    </w:p>
    <w:p w14:paraId="665ED471">
      <w:pPr>
        <w:spacing w:line="440" w:lineRule="exact"/>
        <w:ind w:firstLine="420"/>
        <w:rPr>
          <w:rFonts w:ascii="宋体" w:hAnsi="宋体"/>
          <w:sz w:val="24"/>
        </w:rPr>
      </w:pPr>
      <w:r>
        <w:rPr>
          <w:rFonts w:hint="eastAsia" w:ascii="宋体" w:hAnsi="宋体"/>
          <w:sz w:val="24"/>
        </w:rPr>
        <w:t>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FDBA184">
      <w:pPr>
        <w:spacing w:line="440" w:lineRule="exact"/>
        <w:ind w:firstLine="420"/>
        <w:rPr>
          <w:rFonts w:ascii="宋体" w:hAnsi="宋体"/>
          <w:sz w:val="24"/>
        </w:rPr>
      </w:pPr>
      <w:r>
        <w:rPr>
          <w:rFonts w:hint="eastAsia" w:ascii="宋体" w:hAnsi="宋体"/>
          <w:sz w:val="24"/>
        </w:rPr>
        <w:t>3.3.2本项目中涉及商品包装和快递包装的，参考《财政部办公厅关于印发《商品包装政府采购需求标准（试行）》、 《快递包装政府采购需求标准（试行）》的通知》</w:t>
      </w:r>
      <w:bookmarkStart w:id="62" w:name="_Hlk132634610"/>
      <w:r>
        <w:rPr>
          <w:rFonts w:hint="eastAsia" w:ascii="宋体" w:hAnsi="宋体"/>
          <w:sz w:val="24"/>
        </w:rPr>
        <w:t>（财办库〔2020〕123号）</w:t>
      </w:r>
      <w:bookmarkEnd w:id="62"/>
      <w:r>
        <w:rPr>
          <w:rFonts w:hint="eastAsia" w:ascii="宋体" w:hAnsi="宋体"/>
          <w:sz w:val="24"/>
        </w:rPr>
        <w:t>规定的包装需求标准。</w:t>
      </w:r>
    </w:p>
    <w:p w14:paraId="4975656B">
      <w:pPr>
        <w:spacing w:line="440" w:lineRule="exact"/>
        <w:ind w:firstLine="420"/>
        <w:rPr>
          <w:rFonts w:ascii="宋体" w:hAnsi="宋体"/>
          <w:sz w:val="24"/>
        </w:rPr>
      </w:pPr>
      <w:r>
        <w:rPr>
          <w:rFonts w:hint="eastAsia" w:ascii="宋体" w:hAnsi="宋体"/>
          <w:sz w:val="24"/>
        </w:rPr>
        <w:t>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3118A29">
      <w:pPr>
        <w:spacing w:line="440" w:lineRule="exact"/>
        <w:ind w:firstLine="420"/>
        <w:rPr>
          <w:rFonts w:ascii="宋体" w:hAnsi="宋体"/>
          <w:sz w:val="24"/>
        </w:rPr>
      </w:pPr>
      <w:r>
        <w:rPr>
          <w:rFonts w:hint="eastAsia" w:ascii="宋体" w:hAnsi="宋体"/>
          <w:sz w:val="24"/>
        </w:rPr>
        <w:t>3.3.4采购人采购数据中心相关设备、运维服务，按照《绿色数据中心政府采购需求标准（试行）》实施相关采购活动。</w:t>
      </w:r>
    </w:p>
    <w:p w14:paraId="73B50F89">
      <w:pPr>
        <w:spacing w:line="440" w:lineRule="exact"/>
        <w:ind w:firstLine="420"/>
        <w:rPr>
          <w:rFonts w:ascii="宋体" w:hAnsi="宋体"/>
          <w:sz w:val="24"/>
        </w:rPr>
      </w:pPr>
      <w:r>
        <w:rPr>
          <w:rFonts w:hint="eastAsia" w:ascii="宋体" w:hAnsi="宋体"/>
          <w:sz w:val="24"/>
        </w:rPr>
        <w:t>3.4 根据国家扶持中小企业的有关政策，采购项目中标人在履约过程中如遇到资金困难，凭政府采购合同在相关金融机构办理授信申请，相关事宜详见江苏政府采购网站“政采贷”栏目。</w:t>
      </w:r>
    </w:p>
    <w:p w14:paraId="43344274">
      <w:pPr>
        <w:spacing w:line="440" w:lineRule="exact"/>
        <w:ind w:firstLine="420"/>
        <w:rPr>
          <w:rFonts w:ascii="宋体" w:hAnsi="宋体"/>
          <w:sz w:val="24"/>
        </w:rPr>
      </w:pPr>
      <w:r>
        <w:rPr>
          <w:rFonts w:hint="eastAsia" w:ascii="宋体" w:hAnsi="宋体"/>
          <w:sz w:val="24"/>
        </w:rPr>
        <w:t>3.5支持创新发展</w:t>
      </w:r>
    </w:p>
    <w:p w14:paraId="4CBE6102">
      <w:pPr>
        <w:spacing w:line="440" w:lineRule="exact"/>
        <w:ind w:firstLine="420"/>
        <w:rPr>
          <w:rFonts w:ascii="宋体" w:hAnsi="宋体"/>
          <w:sz w:val="24"/>
        </w:rPr>
      </w:pPr>
      <w:r>
        <w:rPr>
          <w:rFonts w:hint="eastAsia" w:ascii="宋体" w:hAnsi="宋体"/>
          <w:sz w:val="24"/>
        </w:rPr>
        <w:t>3.5.1采购人优先采购被认定为重点推广应用、首台（套）重大装备、重点领域首版次软件的自主创新产品。</w:t>
      </w:r>
    </w:p>
    <w:p w14:paraId="3A6D208B">
      <w:pPr>
        <w:spacing w:line="440" w:lineRule="exact"/>
        <w:ind w:firstLine="420"/>
        <w:rPr>
          <w:rFonts w:ascii="宋体" w:hAnsi="宋体"/>
          <w:sz w:val="24"/>
        </w:rPr>
      </w:pPr>
      <w:r>
        <w:rPr>
          <w:rFonts w:hint="eastAsia" w:ascii="宋体" w:hAnsi="宋体"/>
          <w:sz w:val="24"/>
        </w:rPr>
        <w:t>3.6平等对待内外资企业和符合条件的破产重整企业</w:t>
      </w:r>
    </w:p>
    <w:p w14:paraId="256A37F8">
      <w:pPr>
        <w:spacing w:line="440" w:lineRule="exact"/>
        <w:ind w:firstLine="420"/>
        <w:rPr>
          <w:rFonts w:ascii="宋体" w:hAnsi="宋体"/>
          <w:sz w:val="24"/>
        </w:rPr>
      </w:pPr>
      <w:r>
        <w:rPr>
          <w:rFonts w:hint="eastAsia" w:ascii="宋体" w:hAnsi="宋体"/>
          <w:sz w:val="24"/>
        </w:rPr>
        <w:t>3.6.1平等对待内外资企业和符合条件的破产重整企业，切实保障企业公平竞争，平等维护企业的合法利益。</w:t>
      </w:r>
    </w:p>
    <w:p w14:paraId="762C8FE2">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4、磋商费用</w:t>
      </w:r>
      <w:bookmarkEnd w:id="58"/>
      <w:bookmarkEnd w:id="59"/>
      <w:bookmarkEnd w:id="60"/>
      <w:bookmarkEnd w:id="61"/>
    </w:p>
    <w:p w14:paraId="23208A8C">
      <w:pPr>
        <w:spacing w:line="440" w:lineRule="exact"/>
        <w:ind w:firstLine="480"/>
        <w:rPr>
          <w:rFonts w:ascii="宋体" w:hAnsi="宋体"/>
          <w:color w:val="000000"/>
          <w:sz w:val="24"/>
          <w:szCs w:val="24"/>
        </w:rPr>
      </w:pPr>
      <w:r>
        <w:rPr>
          <w:rFonts w:hint="eastAsia" w:ascii="宋体" w:hAnsi="宋体"/>
          <w:bCs/>
          <w:sz w:val="24"/>
          <w:szCs w:val="24"/>
        </w:rPr>
        <w:t>4.1</w:t>
      </w:r>
      <w:r>
        <w:rPr>
          <w:rFonts w:hint="eastAsia" w:ascii="宋体" w:hAnsi="宋体"/>
          <w:sz w:val="24"/>
          <w:szCs w:val="24"/>
        </w:rPr>
        <w:t>供应商应自行承担所有与参加本次磋商有关的费用，无论磋商过程中的做法和结</w:t>
      </w:r>
      <w:r>
        <w:rPr>
          <w:rFonts w:hint="eastAsia" w:ascii="宋体" w:hAnsi="宋体"/>
          <w:color w:val="000000"/>
          <w:sz w:val="24"/>
          <w:szCs w:val="24"/>
        </w:rPr>
        <w:t>果如何，江苏尧友项目管理有限公司在任何情况下均无义务和责任承担这些费用。</w:t>
      </w:r>
    </w:p>
    <w:p w14:paraId="4BFA8605">
      <w:pPr>
        <w:spacing w:line="440" w:lineRule="exact"/>
        <w:ind w:firstLine="480"/>
        <w:rPr>
          <w:rFonts w:ascii="宋体" w:hAnsi="宋体"/>
          <w:color w:val="000000"/>
          <w:sz w:val="24"/>
          <w:szCs w:val="24"/>
        </w:rPr>
      </w:pPr>
      <w:r>
        <w:rPr>
          <w:rFonts w:hint="eastAsia" w:ascii="宋体" w:hAnsi="宋体"/>
          <w:color w:val="000000"/>
          <w:sz w:val="24"/>
          <w:szCs w:val="24"/>
        </w:rPr>
        <w:t>4.2本次磋商不收取标书工本费。</w:t>
      </w:r>
    </w:p>
    <w:p w14:paraId="690DB6F8">
      <w:pPr>
        <w:spacing w:line="440" w:lineRule="exact"/>
        <w:ind w:left="239" w:firstLine="241"/>
        <w:rPr>
          <w:rFonts w:hint="eastAsia" w:ascii="宋体" w:hAnsi="宋体"/>
          <w:b/>
          <w:color w:val="000000"/>
          <w:sz w:val="24"/>
          <w:szCs w:val="24"/>
        </w:rPr>
      </w:pPr>
      <w:r>
        <w:rPr>
          <w:rFonts w:hint="eastAsia" w:ascii="宋体" w:hAnsi="宋体"/>
          <w:b/>
          <w:color w:val="000000"/>
          <w:sz w:val="24"/>
          <w:szCs w:val="24"/>
        </w:rPr>
        <w:t>4.3</w:t>
      </w:r>
    </w:p>
    <w:p w14:paraId="27F2C7DA">
      <w:pPr>
        <w:spacing w:line="440" w:lineRule="exact"/>
        <w:ind w:left="239" w:firstLine="241"/>
        <w:rPr>
          <w:rFonts w:ascii="宋体" w:hAnsi="宋体"/>
          <w:b/>
          <w:color w:val="000000"/>
          <w:sz w:val="24"/>
          <w:szCs w:val="24"/>
        </w:rPr>
      </w:pPr>
      <w:r>
        <w:rPr>
          <w:rFonts w:hint="eastAsia" w:ascii="仿宋" w:hAnsi="仿宋" w:eastAsia="仿宋" w:cs="仿宋"/>
          <w:b/>
          <w:bCs/>
          <w:sz w:val="24"/>
          <w:lang w:eastAsia="zh-CN"/>
        </w:rPr>
        <w:t>☑</w:t>
      </w:r>
      <w:r>
        <w:rPr>
          <w:rFonts w:hint="eastAsia" w:ascii="宋体" w:hAnsi="宋体"/>
          <w:b/>
          <w:color w:val="000000"/>
          <w:sz w:val="24"/>
          <w:szCs w:val="24"/>
        </w:rPr>
        <w:t>招标代理费收费标准：经采购人及招标代理双方协商确定招标代理服务费为：</w:t>
      </w:r>
    </w:p>
    <w:p w14:paraId="53858E13">
      <w:pPr>
        <w:spacing w:line="440" w:lineRule="exact"/>
        <w:rPr>
          <w:rFonts w:hint="eastAsia" w:ascii="宋体" w:hAnsi="宋体"/>
          <w:b/>
          <w:color w:val="000000"/>
          <w:sz w:val="24"/>
          <w:szCs w:val="24"/>
        </w:rPr>
      </w:pPr>
      <w:r>
        <w:rPr>
          <w:rFonts w:hint="eastAsia" w:ascii="宋体" w:hAnsi="宋体"/>
          <w:b/>
          <w:color w:val="000000"/>
          <w:sz w:val="24"/>
          <w:szCs w:val="24"/>
        </w:rPr>
        <w:t>根据苏招办[2022]002号文件规定的收费；</w:t>
      </w:r>
    </w:p>
    <w:p w14:paraId="085725C4">
      <w:pPr>
        <w:spacing w:line="440" w:lineRule="exact"/>
        <w:ind w:left="239" w:firstLine="241"/>
        <w:rPr>
          <w:rFonts w:hint="eastAsia" w:ascii="宋体" w:hAnsi="宋体"/>
          <w:b/>
          <w:color w:val="000000"/>
          <w:sz w:val="24"/>
          <w:szCs w:val="24"/>
        </w:rPr>
      </w:pPr>
      <w:r>
        <w:rPr>
          <w:rFonts w:hint="eastAsia" w:ascii="宋体" w:hAnsi="宋体"/>
          <w:b/>
          <w:color w:val="000000"/>
          <w:sz w:val="24"/>
          <w:szCs w:val="24"/>
        </w:rPr>
        <w:t>☑其他费用：如有其他费用，按实际发生结算。</w:t>
      </w:r>
    </w:p>
    <w:p w14:paraId="667FA8B1">
      <w:pPr>
        <w:spacing w:line="440" w:lineRule="exact"/>
        <w:ind w:firstLine="480"/>
        <w:rPr>
          <w:rFonts w:hint="eastAsia" w:ascii="宋体" w:hAnsi="宋体" w:eastAsia="宋体"/>
          <w:bCs/>
          <w:color w:val="000000"/>
          <w:sz w:val="24"/>
          <w:szCs w:val="24"/>
          <w:lang w:val="en-US" w:eastAsia="zh-CN"/>
        </w:rPr>
      </w:pPr>
      <w:r>
        <w:rPr>
          <w:rFonts w:hint="eastAsia" w:ascii="宋体" w:hAnsi="宋体"/>
          <w:bCs/>
          <w:color w:val="000000"/>
          <w:sz w:val="24"/>
          <w:szCs w:val="24"/>
        </w:rPr>
        <w:t>4.4招标代理费收取方式：由</w:t>
      </w:r>
      <w:r>
        <w:rPr>
          <w:rFonts w:hint="eastAsia" w:ascii="宋体" w:hAnsi="宋体"/>
          <w:bCs/>
          <w:color w:val="000000"/>
          <w:sz w:val="24"/>
          <w:szCs w:val="24"/>
          <w:lang w:val="en-US" w:eastAsia="zh-CN"/>
        </w:rPr>
        <w:t>采购人</w:t>
      </w:r>
      <w:r>
        <w:rPr>
          <w:rFonts w:hint="eastAsia" w:ascii="宋体" w:hAnsi="宋体"/>
          <w:bCs/>
          <w:color w:val="000000"/>
          <w:sz w:val="24"/>
          <w:szCs w:val="24"/>
        </w:rPr>
        <w:t>支付。</w:t>
      </w:r>
    </w:p>
    <w:p w14:paraId="00321E00">
      <w:pPr>
        <w:spacing w:line="440" w:lineRule="exact"/>
        <w:ind w:firstLine="480"/>
        <w:rPr>
          <w:rFonts w:ascii="宋体" w:hAnsi="宋体"/>
          <w:bCs/>
          <w:color w:val="000000"/>
          <w:sz w:val="24"/>
          <w:szCs w:val="24"/>
        </w:rPr>
      </w:pPr>
      <w:r>
        <w:rPr>
          <w:rFonts w:hint="eastAsia" w:ascii="宋体" w:hAnsi="宋体"/>
          <w:bCs/>
          <w:color w:val="000000"/>
          <w:sz w:val="24"/>
          <w:szCs w:val="24"/>
        </w:rPr>
        <w:t>若由成交人支付，成交人在领取成交通知书时一次性付清；成交人如果未按规定缴纳上述费用，采购人或采购代理机构保留诉讼的权利。成交人需要开代理费发票的，需由成交人缴纳费用后，代理机构将普通发票开具给成交人。</w:t>
      </w:r>
    </w:p>
    <w:p w14:paraId="0939DA95">
      <w:pPr>
        <w:keepNext/>
        <w:keepLines/>
        <w:spacing w:line="440" w:lineRule="exact"/>
        <w:ind w:firstLine="241"/>
        <w:outlineLvl w:val="3"/>
        <w:rPr>
          <w:rFonts w:ascii="黑体" w:hAnsi="宋体" w:eastAsia="黑体" w:cs="Arial"/>
          <w:sz w:val="24"/>
          <w:szCs w:val="24"/>
        </w:rPr>
      </w:pPr>
      <w:r>
        <w:rPr>
          <w:rFonts w:hint="eastAsia" w:ascii="宋体" w:hAnsi="宋体" w:eastAsia="黑体" w:cs="Arial"/>
          <w:b/>
          <w:bCs/>
          <w:sz w:val="24"/>
          <w:szCs w:val="24"/>
        </w:rPr>
        <w:t>5、</w:t>
      </w:r>
      <w:r>
        <w:rPr>
          <w:rFonts w:hint="eastAsia" w:ascii="黑体" w:hAnsi="宋体" w:eastAsia="黑体" w:cs="Arial"/>
          <w:sz w:val="24"/>
          <w:szCs w:val="24"/>
        </w:rPr>
        <w:t>磋商文件的约束力</w:t>
      </w:r>
    </w:p>
    <w:p w14:paraId="5A10B757">
      <w:pPr>
        <w:spacing w:line="44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供应商一旦参加本项目采购活动，即被认为接受了本磋商文件的规定和约束。</w:t>
      </w:r>
    </w:p>
    <w:p w14:paraId="6A0628EF">
      <w:pPr>
        <w:keepNext/>
        <w:keepLines/>
        <w:spacing w:before="145" w:after="145" w:line="440" w:lineRule="exact"/>
        <w:ind w:firstLine="373"/>
        <w:outlineLvl w:val="2"/>
        <w:rPr>
          <w:b/>
          <w:bCs/>
          <w:sz w:val="24"/>
          <w:szCs w:val="24"/>
        </w:rPr>
      </w:pPr>
      <w:bookmarkStart w:id="63" w:name="_Toc16938525"/>
      <w:bookmarkStart w:id="64" w:name="_Toc513029209"/>
      <w:bookmarkStart w:id="65" w:name="_Toc20823281"/>
      <w:bookmarkStart w:id="66" w:name="_Toc120614215"/>
      <w:r>
        <w:rPr>
          <w:rFonts w:hint="eastAsia"/>
          <w:b/>
          <w:bCs/>
          <w:sz w:val="24"/>
          <w:szCs w:val="24"/>
        </w:rPr>
        <w:t>二、</w:t>
      </w:r>
      <w:bookmarkEnd w:id="63"/>
      <w:bookmarkEnd w:id="64"/>
      <w:bookmarkEnd w:id="65"/>
      <w:bookmarkEnd w:id="66"/>
      <w:r>
        <w:rPr>
          <w:rFonts w:hint="eastAsia"/>
          <w:b/>
          <w:bCs/>
          <w:sz w:val="24"/>
          <w:szCs w:val="24"/>
        </w:rPr>
        <w:t>磋商文件</w:t>
      </w:r>
    </w:p>
    <w:p w14:paraId="15ADBD0B">
      <w:pPr>
        <w:keepNext/>
        <w:keepLines/>
        <w:spacing w:line="440" w:lineRule="exact"/>
        <w:ind w:firstLine="360"/>
        <w:outlineLvl w:val="3"/>
        <w:rPr>
          <w:rFonts w:ascii="Arial" w:hAnsi="Arial" w:eastAsia="黑体" w:cs="Arial"/>
          <w:sz w:val="24"/>
          <w:szCs w:val="24"/>
        </w:rPr>
      </w:pPr>
      <w:bookmarkStart w:id="67" w:name="_Toc16938526"/>
      <w:bookmarkStart w:id="68" w:name="_Toc20823282"/>
      <w:bookmarkStart w:id="69" w:name="_Toc513029210"/>
      <w:r>
        <w:rPr>
          <w:rFonts w:hint="eastAsia" w:ascii="Arial" w:hAnsi="Arial" w:eastAsia="黑体" w:cs="Arial"/>
          <w:sz w:val="24"/>
          <w:szCs w:val="24"/>
        </w:rPr>
        <w:t>6、磋商文件构成</w:t>
      </w:r>
      <w:bookmarkEnd w:id="67"/>
      <w:bookmarkEnd w:id="68"/>
      <w:bookmarkEnd w:id="69"/>
    </w:p>
    <w:p w14:paraId="384338AB">
      <w:pPr>
        <w:spacing w:line="440" w:lineRule="exact"/>
        <w:ind w:firstLine="480"/>
        <w:rPr>
          <w:rFonts w:ascii="宋体" w:hAnsi="宋体"/>
          <w:sz w:val="24"/>
          <w:szCs w:val="24"/>
        </w:rPr>
      </w:pPr>
      <w:r>
        <w:rPr>
          <w:rFonts w:hint="eastAsia" w:ascii="宋体" w:hAnsi="宋体"/>
          <w:bCs/>
          <w:sz w:val="24"/>
          <w:szCs w:val="24"/>
        </w:rPr>
        <w:t>6.1</w:t>
      </w:r>
      <w:r>
        <w:rPr>
          <w:rFonts w:hint="eastAsia" w:ascii="宋体" w:hAnsi="宋体"/>
          <w:sz w:val="24"/>
          <w:szCs w:val="24"/>
        </w:rPr>
        <w:t>磋商文件由以下部分组成：</w:t>
      </w:r>
    </w:p>
    <w:p w14:paraId="2AB4B62D">
      <w:pPr>
        <w:spacing w:line="440" w:lineRule="exact"/>
        <w:ind w:firstLine="360"/>
        <w:rPr>
          <w:rFonts w:ascii="宋体" w:hAnsi="宋体"/>
          <w:sz w:val="24"/>
          <w:szCs w:val="24"/>
        </w:rPr>
      </w:pPr>
      <w:r>
        <w:rPr>
          <w:rFonts w:hint="eastAsia" w:ascii="宋体" w:hAnsi="宋体"/>
          <w:sz w:val="24"/>
          <w:szCs w:val="24"/>
        </w:rPr>
        <w:t>（1）磋商</w:t>
      </w:r>
      <w:r>
        <w:rPr>
          <w:rFonts w:ascii="宋体" w:hAnsi="宋体"/>
          <w:sz w:val="24"/>
          <w:szCs w:val="24"/>
        </w:rPr>
        <w:t>邀请</w:t>
      </w:r>
    </w:p>
    <w:p w14:paraId="433279C9">
      <w:pPr>
        <w:spacing w:line="440" w:lineRule="exact"/>
        <w:ind w:firstLine="360"/>
        <w:rPr>
          <w:rFonts w:ascii="宋体" w:hAnsi="宋体"/>
          <w:sz w:val="24"/>
          <w:szCs w:val="24"/>
        </w:rPr>
      </w:pPr>
      <w:r>
        <w:rPr>
          <w:rFonts w:hint="eastAsia" w:ascii="宋体" w:hAnsi="宋体"/>
          <w:sz w:val="24"/>
          <w:szCs w:val="24"/>
        </w:rPr>
        <w:t>（2）供应商须知</w:t>
      </w:r>
    </w:p>
    <w:p w14:paraId="0FFE1AC8">
      <w:pPr>
        <w:spacing w:line="440" w:lineRule="exact"/>
        <w:ind w:firstLine="360"/>
        <w:rPr>
          <w:rFonts w:ascii="宋体" w:hAnsi="宋体"/>
          <w:sz w:val="24"/>
          <w:szCs w:val="24"/>
        </w:rPr>
      </w:pPr>
      <w:r>
        <w:rPr>
          <w:rFonts w:hint="eastAsia" w:ascii="宋体" w:hAnsi="宋体"/>
          <w:sz w:val="24"/>
          <w:szCs w:val="24"/>
        </w:rPr>
        <w:t>（3）合同文本</w:t>
      </w:r>
    </w:p>
    <w:p w14:paraId="4A76B345">
      <w:pPr>
        <w:spacing w:line="440" w:lineRule="exact"/>
        <w:ind w:firstLine="360"/>
        <w:rPr>
          <w:rFonts w:ascii="宋体" w:hAnsi="宋体"/>
          <w:sz w:val="24"/>
          <w:szCs w:val="24"/>
        </w:rPr>
      </w:pPr>
      <w:r>
        <w:rPr>
          <w:rFonts w:hint="eastAsia" w:ascii="宋体" w:hAnsi="宋体"/>
          <w:sz w:val="24"/>
          <w:szCs w:val="24"/>
        </w:rPr>
        <w:t>（4）采购需求</w:t>
      </w:r>
    </w:p>
    <w:p w14:paraId="0FB86BFC">
      <w:pPr>
        <w:spacing w:line="440" w:lineRule="exact"/>
        <w:ind w:firstLine="360"/>
        <w:rPr>
          <w:sz w:val="24"/>
          <w:szCs w:val="24"/>
        </w:rPr>
      </w:pPr>
      <w:r>
        <w:rPr>
          <w:rFonts w:hint="eastAsia" w:ascii="宋体" w:hAnsi="宋体"/>
          <w:sz w:val="24"/>
          <w:szCs w:val="24"/>
        </w:rPr>
        <w:t>（5）</w:t>
      </w:r>
      <w:r>
        <w:rPr>
          <w:rFonts w:hint="eastAsia" w:hAnsi="宋体"/>
          <w:sz w:val="24"/>
          <w:szCs w:val="24"/>
        </w:rPr>
        <w:t>评审方法与评审标准</w:t>
      </w:r>
    </w:p>
    <w:p w14:paraId="74F74593">
      <w:pPr>
        <w:spacing w:line="440" w:lineRule="exact"/>
        <w:ind w:firstLine="360"/>
        <w:rPr>
          <w:rFonts w:ascii="宋体" w:hAnsi="宋体"/>
          <w:sz w:val="24"/>
          <w:szCs w:val="24"/>
        </w:rPr>
      </w:pPr>
      <w:r>
        <w:rPr>
          <w:rFonts w:hint="eastAsia" w:ascii="宋体" w:hAnsi="宋体"/>
          <w:sz w:val="24"/>
          <w:szCs w:val="24"/>
        </w:rPr>
        <w:t>（6）响应文件格式</w:t>
      </w:r>
    </w:p>
    <w:p w14:paraId="2F83C9AA">
      <w:pPr>
        <w:spacing w:line="440" w:lineRule="exact"/>
        <w:ind w:firstLine="360"/>
        <w:rPr>
          <w:rFonts w:ascii="宋体" w:hAnsi="宋体"/>
          <w:sz w:val="24"/>
          <w:szCs w:val="24"/>
        </w:rPr>
      </w:pPr>
      <w:r>
        <w:rPr>
          <w:rFonts w:hint="eastAsia" w:ascii="宋体" w:hAnsi="宋体"/>
          <w:sz w:val="24"/>
          <w:szCs w:val="24"/>
        </w:rPr>
        <w:t>请仔细检查磋商文件是否齐全，如有缺漏请立即与采购代理机构联系解决。</w:t>
      </w:r>
    </w:p>
    <w:p w14:paraId="7CC35CD0">
      <w:pPr>
        <w:spacing w:line="440" w:lineRule="exact"/>
        <w:ind w:firstLine="480"/>
        <w:rPr>
          <w:rFonts w:ascii="宋体" w:hAnsi="宋体"/>
          <w:sz w:val="24"/>
          <w:szCs w:val="24"/>
        </w:rPr>
      </w:pPr>
      <w:r>
        <w:rPr>
          <w:rFonts w:hint="eastAsia" w:ascii="宋体" w:hAnsi="宋体"/>
          <w:bCs/>
          <w:sz w:val="24"/>
          <w:szCs w:val="24"/>
        </w:rPr>
        <w:t>6.2</w:t>
      </w:r>
      <w:r>
        <w:rPr>
          <w:rFonts w:hint="eastAsia" w:ascii="宋体" w:hAnsi="宋体"/>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D27CA32">
      <w:pPr>
        <w:keepNext/>
        <w:keepLines/>
        <w:spacing w:line="440" w:lineRule="exact"/>
        <w:ind w:firstLine="480"/>
        <w:outlineLvl w:val="3"/>
        <w:rPr>
          <w:rFonts w:ascii="Arial" w:hAnsi="Arial" w:eastAsia="黑体" w:cs="Arial"/>
          <w:sz w:val="24"/>
          <w:szCs w:val="24"/>
        </w:rPr>
      </w:pPr>
      <w:bookmarkStart w:id="70" w:name="_Toc462564070"/>
      <w:bookmarkStart w:id="71" w:name="_Toc513029211"/>
      <w:bookmarkStart w:id="72" w:name="_Toc16938527"/>
      <w:bookmarkStart w:id="73" w:name="_Toc20823283"/>
      <w:r>
        <w:rPr>
          <w:rFonts w:hint="eastAsia" w:ascii="Arial" w:hAnsi="Arial" w:eastAsia="黑体" w:cs="Arial"/>
          <w:sz w:val="24"/>
          <w:szCs w:val="24"/>
        </w:rPr>
        <w:t>7、磋商文件的澄清</w:t>
      </w:r>
      <w:bookmarkEnd w:id="70"/>
      <w:bookmarkEnd w:id="71"/>
      <w:bookmarkEnd w:id="72"/>
      <w:bookmarkEnd w:id="73"/>
    </w:p>
    <w:p w14:paraId="1910D207">
      <w:pPr>
        <w:spacing w:line="440" w:lineRule="exact"/>
        <w:ind w:firstLine="480"/>
        <w:rPr>
          <w:rFonts w:ascii="宋体" w:hAnsi="宋体"/>
          <w:sz w:val="24"/>
          <w:szCs w:val="24"/>
        </w:rPr>
      </w:pPr>
      <w:r>
        <w:rPr>
          <w:rFonts w:hint="eastAsia" w:ascii="宋体" w:hAnsi="宋体"/>
          <w:bCs/>
          <w:sz w:val="24"/>
          <w:szCs w:val="24"/>
        </w:rPr>
        <w:t>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前</w:t>
      </w:r>
      <w:r>
        <w:rPr>
          <w:rFonts w:hint="eastAsia" w:ascii="宋体" w:hAnsi="宋体"/>
          <w:sz w:val="24"/>
          <w:szCs w:val="24"/>
        </w:rPr>
        <w:t>按磋商公告中的通讯地址，以书面形式通知采购人或采购代理机构。</w:t>
      </w:r>
    </w:p>
    <w:p w14:paraId="0856327D">
      <w:pPr>
        <w:keepNext/>
        <w:keepLines/>
        <w:spacing w:line="440" w:lineRule="exact"/>
        <w:ind w:firstLine="480"/>
        <w:outlineLvl w:val="3"/>
        <w:rPr>
          <w:rFonts w:ascii="Arial" w:hAnsi="Arial" w:eastAsia="黑体" w:cs="Arial"/>
          <w:sz w:val="24"/>
          <w:szCs w:val="24"/>
        </w:rPr>
      </w:pPr>
      <w:bookmarkStart w:id="74" w:name="_Toc20823284"/>
      <w:bookmarkStart w:id="75" w:name="_Toc16938528"/>
      <w:bookmarkStart w:id="76" w:name="_Toc462564071"/>
      <w:bookmarkStart w:id="77" w:name="_Toc513029212"/>
      <w:r>
        <w:rPr>
          <w:rFonts w:hint="eastAsia" w:ascii="Arial" w:hAnsi="Arial" w:eastAsia="黑体" w:cs="Arial"/>
          <w:sz w:val="24"/>
          <w:szCs w:val="24"/>
        </w:rPr>
        <w:t>8、磋商文件的澄清和修改</w:t>
      </w:r>
      <w:bookmarkEnd w:id="74"/>
      <w:bookmarkEnd w:id="75"/>
      <w:bookmarkEnd w:id="76"/>
      <w:bookmarkEnd w:id="77"/>
    </w:p>
    <w:p w14:paraId="2A4B2B21">
      <w:pPr>
        <w:spacing w:line="440" w:lineRule="exact"/>
        <w:ind w:firstLine="539"/>
        <w:rPr>
          <w:rFonts w:ascii="宋体" w:hAnsi="宋体"/>
          <w:sz w:val="24"/>
          <w:szCs w:val="24"/>
        </w:rPr>
      </w:pPr>
      <w:r>
        <w:rPr>
          <w:rFonts w:hint="eastAsia" w:ascii="宋体" w:hAnsi="宋体"/>
          <w:sz w:val="24"/>
          <w:szCs w:val="24"/>
        </w:rPr>
        <w:t>8.1任何要求对磋商文件进行澄清的潜在供应商，应及时联系项目联系人。</w:t>
      </w:r>
    </w:p>
    <w:p w14:paraId="7F1AD14E">
      <w:pPr>
        <w:spacing w:line="440" w:lineRule="exact"/>
        <w:ind w:firstLine="539"/>
        <w:rPr>
          <w:rFonts w:ascii="宋体" w:hAnsi="宋体"/>
          <w:sz w:val="24"/>
          <w:szCs w:val="24"/>
        </w:rPr>
      </w:pPr>
      <w:r>
        <w:rPr>
          <w:rFonts w:hint="eastAsia" w:ascii="宋体" w:hAnsi="宋体"/>
          <w:sz w:val="24"/>
          <w:szCs w:val="24"/>
        </w:rPr>
        <w:t>8.2按照权责相一致原则，供应商提出的对于磋商文件主要商务、技术指标的相关澄清、修改要求，由采购人负责答复并视情况作出澄清或修改的决定。</w:t>
      </w:r>
    </w:p>
    <w:p w14:paraId="14A06925">
      <w:pPr>
        <w:spacing w:line="440" w:lineRule="exact"/>
        <w:ind w:firstLine="539"/>
        <w:rPr>
          <w:rFonts w:ascii="宋体" w:hAnsi="宋体"/>
          <w:sz w:val="24"/>
          <w:szCs w:val="24"/>
        </w:rPr>
      </w:pPr>
      <w:r>
        <w:rPr>
          <w:rFonts w:hint="eastAsia" w:ascii="宋体" w:hAnsi="宋体"/>
          <w:sz w:val="24"/>
          <w:szCs w:val="24"/>
        </w:rPr>
        <w:t>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p>
    <w:p w14:paraId="4DE3DFD6">
      <w:pPr>
        <w:spacing w:line="440" w:lineRule="exact"/>
        <w:ind w:firstLine="539"/>
        <w:rPr>
          <w:rFonts w:ascii="宋体" w:hAnsi="宋体"/>
          <w:sz w:val="24"/>
          <w:szCs w:val="24"/>
        </w:rPr>
      </w:pPr>
      <w:r>
        <w:rPr>
          <w:rFonts w:hint="eastAsia" w:ascii="宋体" w:hAnsi="宋体"/>
          <w:sz w:val="24"/>
          <w:szCs w:val="24"/>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743163BD">
      <w:pPr>
        <w:spacing w:line="440" w:lineRule="exact"/>
        <w:ind w:firstLine="539"/>
        <w:rPr>
          <w:rFonts w:ascii="宋体" w:hAnsi="宋体"/>
          <w:sz w:val="24"/>
          <w:szCs w:val="24"/>
        </w:rPr>
      </w:pPr>
      <w:r>
        <w:rPr>
          <w:rFonts w:hint="eastAsia" w:ascii="宋体" w:hAnsi="宋体"/>
          <w:sz w:val="24"/>
          <w:szCs w:val="24"/>
        </w:rPr>
        <w:t>8.5如澄清或修改公告有重新发布磋商文件的，供应商应领取最新发布的磋商文件制作磋商响应文件。因供应商自身原因未能及时获取的，一切后果由供应商自行承担。</w:t>
      </w:r>
    </w:p>
    <w:p w14:paraId="236DDE50">
      <w:pPr>
        <w:keepNext/>
        <w:keepLines/>
        <w:spacing w:before="145" w:after="145" w:line="440" w:lineRule="exact"/>
        <w:ind w:firstLine="373"/>
        <w:outlineLvl w:val="2"/>
        <w:rPr>
          <w:b/>
          <w:bCs/>
          <w:sz w:val="24"/>
          <w:szCs w:val="24"/>
        </w:rPr>
      </w:pPr>
      <w:bookmarkStart w:id="78" w:name="_Toc16938529"/>
      <w:bookmarkStart w:id="79" w:name="_Toc513029213"/>
      <w:bookmarkStart w:id="80" w:name="_Toc462564072"/>
      <w:bookmarkStart w:id="81" w:name="_Toc20823285"/>
      <w:bookmarkStart w:id="82" w:name="_Toc120614216"/>
      <w:r>
        <w:rPr>
          <w:rFonts w:hint="eastAsia"/>
          <w:b/>
          <w:bCs/>
          <w:sz w:val="24"/>
          <w:szCs w:val="24"/>
        </w:rPr>
        <w:t>三、响应文件的编制</w:t>
      </w:r>
      <w:bookmarkEnd w:id="78"/>
      <w:bookmarkEnd w:id="79"/>
      <w:bookmarkEnd w:id="80"/>
      <w:bookmarkEnd w:id="81"/>
      <w:bookmarkEnd w:id="82"/>
    </w:p>
    <w:p w14:paraId="39A70468">
      <w:pPr>
        <w:keepNext/>
        <w:keepLines/>
        <w:spacing w:line="440" w:lineRule="exact"/>
        <w:ind w:firstLine="480"/>
        <w:outlineLvl w:val="3"/>
        <w:rPr>
          <w:rFonts w:ascii="Arial" w:hAnsi="Arial" w:eastAsia="黑体" w:cs="Arial"/>
          <w:b/>
          <w:sz w:val="24"/>
          <w:szCs w:val="24"/>
        </w:rPr>
      </w:pPr>
      <w:bookmarkStart w:id="83" w:name="_Toc16938530"/>
      <w:bookmarkStart w:id="84" w:name="_Toc462564073"/>
      <w:bookmarkStart w:id="85" w:name="_Toc513029214"/>
      <w:bookmarkStart w:id="86" w:name="_Toc20823286"/>
      <w:r>
        <w:rPr>
          <w:rFonts w:hint="eastAsia" w:ascii="Arial" w:hAnsi="Arial" w:eastAsia="黑体" w:cs="Arial"/>
          <w:sz w:val="24"/>
          <w:szCs w:val="24"/>
        </w:rPr>
        <w:t>9、响应文件的语言及度量衡单位</w:t>
      </w:r>
      <w:bookmarkEnd w:id="83"/>
      <w:bookmarkEnd w:id="84"/>
      <w:bookmarkEnd w:id="85"/>
      <w:bookmarkEnd w:id="86"/>
    </w:p>
    <w:p w14:paraId="63CC7E64">
      <w:pPr>
        <w:spacing w:line="440" w:lineRule="exact"/>
        <w:ind w:firstLine="480"/>
        <w:rPr>
          <w:rFonts w:ascii="宋体" w:hAnsi="宋体"/>
          <w:sz w:val="24"/>
          <w:szCs w:val="24"/>
        </w:rPr>
      </w:pPr>
      <w:r>
        <w:rPr>
          <w:rFonts w:hint="eastAsia" w:ascii="宋体" w:hAnsi="宋体"/>
          <w:bCs/>
          <w:sz w:val="24"/>
          <w:szCs w:val="24"/>
        </w:rPr>
        <w:t>9.1</w:t>
      </w:r>
      <w:r>
        <w:rPr>
          <w:rFonts w:hint="eastAsia" w:ascii="宋体" w:hAnsi="宋体"/>
          <w:sz w:val="24"/>
          <w:szCs w:val="24"/>
        </w:rPr>
        <w:t>供应商提交的响应文件以及供应商与采购人或采购代理机构就有关磋商的所有来往通知、函件和文件均应使用</w:t>
      </w:r>
      <w:r>
        <w:rPr>
          <w:rFonts w:hint="eastAsia" w:ascii="宋体" w:hAnsi="宋体"/>
          <w:b/>
          <w:bCs/>
          <w:sz w:val="24"/>
          <w:szCs w:val="24"/>
        </w:rPr>
        <w:t>简体中文</w:t>
      </w:r>
      <w:r>
        <w:rPr>
          <w:rFonts w:hint="eastAsia" w:ascii="宋体" w:hAnsi="宋体"/>
          <w:sz w:val="24"/>
          <w:szCs w:val="24"/>
        </w:rPr>
        <w:t>。</w:t>
      </w:r>
    </w:p>
    <w:p w14:paraId="0C0EAF13">
      <w:pPr>
        <w:spacing w:line="440" w:lineRule="exact"/>
        <w:ind w:firstLine="480"/>
        <w:rPr>
          <w:rFonts w:ascii="宋体" w:hAnsi="宋体"/>
          <w:sz w:val="24"/>
          <w:szCs w:val="24"/>
        </w:rPr>
      </w:pPr>
      <w:r>
        <w:rPr>
          <w:rFonts w:hint="eastAsia" w:ascii="宋体" w:hAnsi="宋体"/>
          <w:bCs/>
          <w:sz w:val="24"/>
          <w:szCs w:val="24"/>
        </w:rPr>
        <w:t>9.2</w:t>
      </w:r>
      <w:r>
        <w:rPr>
          <w:rFonts w:hint="eastAsia" w:ascii="宋体" w:hAnsi="宋体"/>
          <w:sz w:val="24"/>
          <w:szCs w:val="24"/>
        </w:rPr>
        <w:t xml:space="preserve"> 除技术性能另有规定外，响应文件所使用的度量衡单位，均须采用国家法定计量单位。</w:t>
      </w:r>
    </w:p>
    <w:p w14:paraId="6EC34AD4">
      <w:pPr>
        <w:keepNext/>
        <w:keepLines/>
        <w:spacing w:line="440" w:lineRule="exact"/>
        <w:ind w:firstLine="360"/>
        <w:outlineLvl w:val="3"/>
        <w:rPr>
          <w:rFonts w:ascii="Arial" w:hAnsi="Arial" w:eastAsia="黑体" w:cs="Arial"/>
          <w:sz w:val="24"/>
          <w:szCs w:val="24"/>
        </w:rPr>
      </w:pPr>
      <w:bookmarkStart w:id="87" w:name="_Toc16938531"/>
      <w:bookmarkStart w:id="88" w:name="_Toc462564074"/>
      <w:bookmarkStart w:id="89" w:name="_Toc513029215"/>
      <w:bookmarkStart w:id="90" w:name="_Toc20823287"/>
      <w:r>
        <w:rPr>
          <w:rFonts w:hint="eastAsia" w:ascii="Arial" w:hAnsi="Arial" w:eastAsia="黑体" w:cs="Arial"/>
          <w:sz w:val="24"/>
          <w:szCs w:val="24"/>
        </w:rPr>
        <w:t>10、响应文件构成</w:t>
      </w:r>
      <w:bookmarkEnd w:id="87"/>
      <w:bookmarkEnd w:id="88"/>
      <w:bookmarkEnd w:id="89"/>
      <w:bookmarkEnd w:id="90"/>
    </w:p>
    <w:p w14:paraId="2F3E7FD2">
      <w:pPr>
        <w:spacing w:line="440" w:lineRule="exact"/>
        <w:ind w:firstLine="480"/>
        <w:rPr>
          <w:rFonts w:ascii="宋体" w:hAnsi="宋体"/>
          <w:sz w:val="24"/>
          <w:szCs w:val="24"/>
        </w:rPr>
      </w:pPr>
      <w:r>
        <w:rPr>
          <w:rFonts w:hint="eastAsia" w:ascii="宋体" w:hAnsi="宋体"/>
          <w:bCs/>
          <w:sz w:val="24"/>
          <w:szCs w:val="24"/>
        </w:rPr>
        <w:t>10.1</w:t>
      </w:r>
      <w:r>
        <w:rPr>
          <w:rFonts w:hint="eastAsia" w:ascii="宋体" w:hAnsi="宋体"/>
          <w:sz w:val="24"/>
          <w:szCs w:val="24"/>
        </w:rPr>
        <w:t>供应商编写的响应文件应包括资格证明文件、符合性证明文件、分项报价表、技术要求响应及偏离表、商务要求响应及偏离表、其他证明文件、磋商响应函等部分。</w:t>
      </w:r>
    </w:p>
    <w:p w14:paraId="210964E1">
      <w:pPr>
        <w:spacing w:line="440" w:lineRule="exact"/>
        <w:ind w:firstLine="480"/>
        <w:rPr>
          <w:rFonts w:ascii="宋体" w:hAnsi="宋体"/>
          <w:sz w:val="24"/>
          <w:szCs w:val="24"/>
        </w:rPr>
      </w:pPr>
      <w:r>
        <w:rPr>
          <w:rFonts w:hint="eastAsia" w:ascii="宋体" w:hAnsi="宋体"/>
          <w:sz w:val="24"/>
          <w:szCs w:val="24"/>
        </w:rPr>
        <w:t>10.2 如标书制作工具中格式和内容与“江苏政府采购网”发布的磋商文件不一致，请以“江苏政府采购网”发布的磋商文件为准。</w:t>
      </w:r>
    </w:p>
    <w:p w14:paraId="2BD151D1">
      <w:pPr>
        <w:keepNext/>
        <w:keepLines/>
        <w:spacing w:line="440" w:lineRule="exact"/>
        <w:ind w:firstLine="360"/>
        <w:outlineLvl w:val="3"/>
        <w:rPr>
          <w:rFonts w:ascii="Arial" w:hAnsi="Arial" w:eastAsia="黑体" w:cs="Arial"/>
          <w:sz w:val="24"/>
          <w:szCs w:val="24"/>
        </w:rPr>
      </w:pPr>
      <w:bookmarkStart w:id="91" w:name="_Hlt26668975"/>
      <w:bookmarkEnd w:id="91"/>
      <w:bookmarkStart w:id="92" w:name="_Hlt26670360"/>
      <w:bookmarkEnd w:id="92"/>
      <w:bookmarkStart w:id="93" w:name="_Hlt26954838"/>
      <w:bookmarkEnd w:id="93"/>
      <w:bookmarkStart w:id="94" w:name="_Toc49090509"/>
      <w:bookmarkStart w:id="95" w:name="_Toc513029219"/>
      <w:bookmarkStart w:id="96" w:name="_Toc14577357"/>
      <w:bookmarkStart w:id="97" w:name="_Toc49090507"/>
      <w:bookmarkStart w:id="98" w:name="_Toc513029216"/>
      <w:bookmarkStart w:id="99" w:name="_Toc14577354"/>
      <w:bookmarkStart w:id="100" w:name="_Toc14577355"/>
      <w:bookmarkStart w:id="101" w:name="_Toc49090508"/>
      <w:r>
        <w:rPr>
          <w:rFonts w:hint="eastAsia" w:ascii="Arial" w:hAnsi="Arial" w:eastAsia="黑体" w:cs="Arial"/>
          <w:sz w:val="24"/>
          <w:szCs w:val="24"/>
        </w:rPr>
        <w:t>11、证明磋商响应标的符合磋商文件规定的文件</w:t>
      </w:r>
      <w:bookmarkEnd w:id="94"/>
      <w:bookmarkEnd w:id="95"/>
      <w:bookmarkEnd w:id="96"/>
    </w:p>
    <w:bookmarkEnd w:id="97"/>
    <w:bookmarkEnd w:id="98"/>
    <w:bookmarkEnd w:id="99"/>
    <w:p w14:paraId="054BCF01">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p>
    <w:p w14:paraId="0EEB8910">
      <w:pPr>
        <w:spacing w:line="440" w:lineRule="exact"/>
        <w:ind w:firstLine="480"/>
        <w:rPr>
          <w:rFonts w:ascii="宋体" w:hAnsi="宋体"/>
          <w:sz w:val="24"/>
          <w:szCs w:val="24"/>
        </w:rPr>
      </w:pPr>
      <w:r>
        <w:rPr>
          <w:rFonts w:hint="eastAsia" w:ascii="宋体" w:hAnsi="宋体"/>
          <w:sz w:val="24"/>
          <w:szCs w:val="24"/>
        </w:rPr>
        <w:t>11.2磋商文件对证明文件无明确形式要求的，证明文件可以以文字资料、图纸和数据等形式提交。</w:t>
      </w:r>
    </w:p>
    <w:bookmarkEnd w:id="100"/>
    <w:bookmarkEnd w:id="101"/>
    <w:p w14:paraId="24452C5A">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12、分项报价表</w:t>
      </w:r>
    </w:p>
    <w:p w14:paraId="75B393A4">
      <w:pPr>
        <w:spacing w:line="440" w:lineRule="exact"/>
        <w:ind w:firstLine="480"/>
        <w:rPr>
          <w:rFonts w:ascii="宋体" w:hAnsi="宋体"/>
          <w:bCs/>
          <w:sz w:val="24"/>
          <w:szCs w:val="24"/>
        </w:rPr>
      </w:pPr>
      <w:r>
        <w:rPr>
          <w:rFonts w:hint="eastAsia" w:ascii="宋体" w:hAnsi="宋体"/>
          <w:bCs/>
          <w:sz w:val="24"/>
          <w:szCs w:val="24"/>
        </w:rPr>
        <w:t>12.1</w:t>
      </w:r>
      <w:r>
        <w:rPr>
          <w:rFonts w:hint="eastAsia" w:ascii="宋体" w:hAnsi="宋体"/>
          <w:sz w:val="24"/>
          <w:szCs w:val="24"/>
        </w:rPr>
        <w:t>供应商应按照磋商文件规定格式填报分项报价表。</w:t>
      </w:r>
    </w:p>
    <w:p w14:paraId="168799BF">
      <w:pPr>
        <w:spacing w:line="440" w:lineRule="exact"/>
        <w:ind w:firstLine="480"/>
        <w:rPr>
          <w:rFonts w:ascii="宋体" w:hAnsi="宋体"/>
          <w:bCs/>
          <w:sz w:val="24"/>
          <w:szCs w:val="24"/>
        </w:rPr>
      </w:pPr>
      <w:r>
        <w:rPr>
          <w:rFonts w:hint="eastAsia" w:ascii="宋体" w:hAnsi="宋体"/>
          <w:sz w:val="24"/>
          <w:szCs w:val="24"/>
        </w:rPr>
        <w:t>12.2</w:t>
      </w:r>
      <w:r>
        <w:rPr>
          <w:rFonts w:hint="eastAsia" w:ascii="宋体" w:hAnsi="宋体"/>
          <w:bCs/>
          <w:sz w:val="24"/>
          <w:szCs w:val="24"/>
        </w:rPr>
        <w:t>磋商货币。响应文件中的单价和总价无特殊规定的采用人民币报价，以元为单位标注。</w:t>
      </w:r>
      <w:r>
        <w:rPr>
          <w:rFonts w:hint="eastAsia" w:ascii="宋体" w:hAnsi="宋体"/>
          <w:sz w:val="24"/>
          <w:szCs w:val="24"/>
        </w:rPr>
        <w:t>磋商文件中另有规定的按规定执行。</w:t>
      </w:r>
    </w:p>
    <w:p w14:paraId="389839AA">
      <w:pPr>
        <w:keepNext/>
        <w:keepLines/>
        <w:spacing w:line="440" w:lineRule="exact"/>
        <w:ind w:firstLine="360"/>
        <w:outlineLvl w:val="3"/>
        <w:rPr>
          <w:rFonts w:ascii="Arial" w:hAnsi="Arial" w:eastAsia="黑体" w:cs="Arial"/>
          <w:sz w:val="24"/>
          <w:szCs w:val="24"/>
        </w:rPr>
      </w:pPr>
      <w:bookmarkStart w:id="102" w:name="_Hlt26670486"/>
      <w:bookmarkEnd w:id="102"/>
      <w:bookmarkStart w:id="103" w:name="_Hlt26954846"/>
      <w:bookmarkEnd w:id="103"/>
      <w:bookmarkStart w:id="104" w:name="_Hlt26954731"/>
      <w:bookmarkEnd w:id="104"/>
      <w:bookmarkStart w:id="105" w:name="_Hlt26670482"/>
      <w:bookmarkEnd w:id="105"/>
      <w:bookmarkStart w:id="106" w:name="_Hlt26954848"/>
      <w:bookmarkEnd w:id="106"/>
      <w:r>
        <w:rPr>
          <w:rFonts w:hint="eastAsia" w:ascii="Arial" w:hAnsi="Arial" w:eastAsia="黑体" w:cs="Arial"/>
          <w:sz w:val="24"/>
          <w:szCs w:val="24"/>
        </w:rPr>
        <w:t>13、技术要求响应及偏离表、商务要求响应及偏离表</w:t>
      </w:r>
    </w:p>
    <w:p w14:paraId="2BDBC1DD">
      <w:pPr>
        <w:spacing w:line="440" w:lineRule="exact"/>
        <w:ind w:firstLine="480"/>
        <w:rPr>
          <w:rFonts w:ascii="宋体" w:hAnsi="Arial" w:cs="宋体"/>
          <w:sz w:val="24"/>
          <w:szCs w:val="24"/>
          <w:lang w:val="zh-CN"/>
        </w:rPr>
      </w:pPr>
      <w:r>
        <w:rPr>
          <w:rFonts w:ascii="宋体" w:hAnsi="Arial" w:cs="宋体"/>
          <w:bCs/>
          <w:sz w:val="24"/>
          <w:szCs w:val="24"/>
          <w:lang w:val="zh-CN"/>
        </w:rPr>
        <w:t>1</w:t>
      </w:r>
      <w:r>
        <w:rPr>
          <w:rFonts w:hint="eastAsia" w:ascii="宋体" w:hAnsi="Arial" w:cs="宋体"/>
          <w:bCs/>
          <w:sz w:val="24"/>
          <w:szCs w:val="24"/>
          <w:lang w:val="zh-CN"/>
        </w:rPr>
        <w:t>3</w:t>
      </w:r>
      <w:r>
        <w:rPr>
          <w:rFonts w:ascii="宋体" w:hAnsi="Arial" w:cs="宋体"/>
          <w:bCs/>
          <w:sz w:val="24"/>
          <w:szCs w:val="24"/>
          <w:lang w:val="zh-CN"/>
        </w:rPr>
        <w:t>.1</w:t>
      </w:r>
      <w:r>
        <w:rPr>
          <w:rFonts w:hint="eastAsia" w:ascii="宋体" w:hAnsi="Arial" w:cs="宋体"/>
          <w:sz w:val="24"/>
          <w:szCs w:val="24"/>
          <w:lang w:val="zh-CN"/>
        </w:rPr>
        <w:t>供应商需对磋商文件中的技术要求与商务要求逐项作出响应或偏离，并说明原因。</w:t>
      </w:r>
    </w:p>
    <w:p w14:paraId="711034A4">
      <w:pPr>
        <w:spacing w:line="440" w:lineRule="exact"/>
        <w:ind w:firstLine="480"/>
        <w:rPr>
          <w:rFonts w:ascii="宋体" w:hAnsi="Arial" w:cs="宋体"/>
          <w:sz w:val="24"/>
          <w:szCs w:val="24"/>
          <w:lang w:val="zh-CN"/>
        </w:rPr>
      </w:pPr>
      <w:r>
        <w:rPr>
          <w:rFonts w:hint="eastAsia" w:ascii="宋体" w:hAnsi="Arial" w:cs="宋体"/>
          <w:sz w:val="24"/>
          <w:szCs w:val="24"/>
          <w:lang w:val="zh-CN"/>
        </w:rPr>
        <w:t>13.2供应商可在响应文件中提供认为需要的其他技术文件或说明。</w:t>
      </w:r>
    </w:p>
    <w:p w14:paraId="45B14632">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14、服务承诺、培训计划、人员安排及其他</w:t>
      </w:r>
    </w:p>
    <w:p w14:paraId="07C64945">
      <w:pPr>
        <w:spacing w:line="440" w:lineRule="exact"/>
        <w:ind w:firstLine="480"/>
        <w:rPr>
          <w:rFonts w:ascii="宋体" w:hAnsi="宋体"/>
          <w:sz w:val="24"/>
          <w:szCs w:val="24"/>
        </w:rPr>
      </w:pPr>
      <w:r>
        <w:rPr>
          <w:rFonts w:hint="eastAsia" w:ascii="宋体" w:hAnsi="宋体"/>
          <w:bCs/>
          <w:sz w:val="24"/>
          <w:szCs w:val="24"/>
        </w:rPr>
        <w:t>14.1</w:t>
      </w:r>
      <w:r>
        <w:rPr>
          <w:rFonts w:hint="eastAsia" w:ascii="宋体" w:hAnsi="宋体"/>
          <w:sz w:val="24"/>
          <w:szCs w:val="24"/>
        </w:rPr>
        <w:t>供应商需根据磋商文件要求提供有关售后服务的管理制度，售后服务机构的分布情况，售后服务人员的数量、素质、技术水平及售后服务的反应能力等。</w:t>
      </w:r>
    </w:p>
    <w:p w14:paraId="65FF5B49">
      <w:pPr>
        <w:spacing w:line="440" w:lineRule="exact"/>
        <w:ind w:firstLine="480"/>
        <w:rPr>
          <w:rFonts w:ascii="宋体" w:hAnsi="宋体"/>
          <w:sz w:val="24"/>
          <w:szCs w:val="24"/>
        </w:rPr>
      </w:pPr>
      <w:r>
        <w:rPr>
          <w:rFonts w:hint="eastAsia" w:ascii="宋体" w:hAnsi="宋体"/>
          <w:sz w:val="24"/>
          <w:szCs w:val="24"/>
        </w:rPr>
        <w:t>14.2供应商需根据磋商文件要求提供培训计划。</w:t>
      </w:r>
    </w:p>
    <w:p w14:paraId="1DFDEC5E">
      <w:pPr>
        <w:spacing w:line="440" w:lineRule="exact"/>
        <w:ind w:firstLine="480"/>
        <w:rPr>
          <w:rFonts w:ascii="宋体" w:hAnsi="宋体"/>
          <w:sz w:val="24"/>
          <w:szCs w:val="24"/>
        </w:rPr>
      </w:pPr>
      <w:r>
        <w:rPr>
          <w:rFonts w:hint="eastAsia" w:ascii="宋体" w:hAnsi="宋体"/>
          <w:sz w:val="24"/>
          <w:szCs w:val="24"/>
        </w:rPr>
        <w:t>14.3供应商需根据磋商文件要求提供</w:t>
      </w:r>
      <w:r>
        <w:rPr>
          <w:rFonts w:hint="eastAsia" w:ascii="宋体" w:hAnsi="Arial" w:cs="宋体"/>
          <w:sz w:val="24"/>
          <w:szCs w:val="24"/>
          <w:lang w:val="zh-CN"/>
        </w:rPr>
        <w:t>磋商响应标的的主要组成部分、功能设计、实现思路及关键技术等。</w:t>
      </w:r>
    </w:p>
    <w:p w14:paraId="0D238F80">
      <w:pPr>
        <w:keepNext/>
        <w:keepLines/>
        <w:spacing w:line="440" w:lineRule="exact"/>
        <w:ind w:firstLine="360"/>
        <w:outlineLvl w:val="3"/>
        <w:rPr>
          <w:rFonts w:ascii="Arial" w:hAnsi="Arial" w:eastAsia="黑体" w:cs="Arial"/>
          <w:sz w:val="24"/>
          <w:szCs w:val="24"/>
        </w:rPr>
      </w:pPr>
      <w:bookmarkStart w:id="107" w:name="_Toc49090510"/>
      <w:bookmarkStart w:id="108" w:name="_Toc14577359"/>
      <w:r>
        <w:rPr>
          <w:rFonts w:hint="eastAsia" w:ascii="Arial" w:hAnsi="Arial" w:eastAsia="黑体" w:cs="Arial"/>
          <w:sz w:val="24"/>
          <w:szCs w:val="24"/>
        </w:rPr>
        <w:t>15、磋商响应函</w:t>
      </w:r>
    </w:p>
    <w:p w14:paraId="2AEFB2BF">
      <w:pPr>
        <w:spacing w:line="440" w:lineRule="exact"/>
        <w:ind w:firstLine="480"/>
        <w:rPr>
          <w:rFonts w:ascii="宋体" w:hAnsi="宋体"/>
          <w:sz w:val="24"/>
          <w:szCs w:val="24"/>
        </w:rPr>
      </w:pPr>
      <w:r>
        <w:rPr>
          <w:rFonts w:hint="eastAsia" w:ascii="宋体" w:hAnsi="宋体"/>
          <w:bCs/>
          <w:sz w:val="24"/>
          <w:szCs w:val="24"/>
        </w:rPr>
        <w:t>15.1</w:t>
      </w:r>
      <w:r>
        <w:rPr>
          <w:rFonts w:hint="eastAsia" w:ascii="宋体" w:hAnsi="宋体"/>
          <w:sz w:val="24"/>
          <w:szCs w:val="24"/>
        </w:rPr>
        <w:t>供应商应按照磋商文件中提供的格式完整、正确填写磋商响应函。</w:t>
      </w:r>
    </w:p>
    <w:bookmarkEnd w:id="107"/>
    <w:bookmarkEnd w:id="108"/>
    <w:p w14:paraId="56DC0DCF">
      <w:pPr>
        <w:keepNext/>
        <w:keepLines/>
        <w:spacing w:line="440" w:lineRule="exact"/>
        <w:ind w:firstLine="360"/>
        <w:outlineLvl w:val="3"/>
        <w:rPr>
          <w:rFonts w:ascii="Arial" w:hAnsi="Arial" w:eastAsia="黑体" w:cs="Arial"/>
          <w:sz w:val="24"/>
          <w:szCs w:val="24"/>
        </w:rPr>
      </w:pPr>
      <w:bookmarkStart w:id="109" w:name="_Toc49090511"/>
      <w:bookmarkStart w:id="110" w:name="_Toc14577360"/>
      <w:r>
        <w:rPr>
          <w:rFonts w:hint="eastAsia" w:ascii="Arial" w:hAnsi="Arial" w:eastAsia="黑体" w:cs="Arial"/>
          <w:sz w:val="24"/>
          <w:szCs w:val="24"/>
        </w:rPr>
        <w:t>16、磋商有效期</w:t>
      </w:r>
      <w:bookmarkEnd w:id="109"/>
      <w:bookmarkEnd w:id="110"/>
    </w:p>
    <w:p w14:paraId="6EF6444F">
      <w:pPr>
        <w:spacing w:line="440" w:lineRule="exact"/>
        <w:ind w:firstLine="480"/>
        <w:rPr>
          <w:rFonts w:ascii="宋体" w:hAnsi="宋体"/>
          <w:bCs/>
          <w:sz w:val="24"/>
          <w:szCs w:val="24"/>
        </w:rPr>
      </w:pPr>
      <w:r>
        <w:rPr>
          <w:rFonts w:hint="eastAsia" w:ascii="宋体" w:hAnsi="宋体"/>
          <w:bCs/>
          <w:sz w:val="24"/>
          <w:szCs w:val="24"/>
        </w:rPr>
        <w:t>16.1磋商有效期为</w:t>
      </w:r>
      <w:r>
        <w:rPr>
          <w:rFonts w:hint="eastAsia" w:ascii="宋体" w:hAnsi="宋体"/>
          <w:sz w:val="24"/>
          <w:szCs w:val="24"/>
        </w:rPr>
        <w:t>磋商文件</w:t>
      </w:r>
      <w:r>
        <w:rPr>
          <w:rFonts w:hint="eastAsia" w:ascii="宋体" w:hAnsi="宋体"/>
          <w:bCs/>
          <w:sz w:val="24"/>
          <w:szCs w:val="24"/>
        </w:rPr>
        <w:t>规定的提交响应文件截止之日后</w:t>
      </w:r>
      <w:r>
        <w:rPr>
          <w:rFonts w:hint="eastAsia" w:ascii="仿宋_GB2312" w:hAnsi="仿宋_GB2312"/>
          <w:bCs/>
          <w:sz w:val="24"/>
          <w:szCs w:val="24"/>
        </w:rPr>
        <w:t>六十（60）天</w:t>
      </w:r>
      <w:r>
        <w:rPr>
          <w:rFonts w:hint="eastAsia" w:ascii="宋体" w:hAnsi="宋体"/>
          <w:bCs/>
          <w:sz w:val="24"/>
          <w:szCs w:val="24"/>
        </w:rPr>
        <w:t>。磋商有效期比规定短的将被视为非实质性响应磋商文件而予以拒绝。</w:t>
      </w:r>
    </w:p>
    <w:p w14:paraId="1F0775EE">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w:t>
      </w:r>
      <w:r>
        <w:rPr>
          <w:rFonts w:ascii="Arial" w:hAnsi="Arial" w:eastAsia="黑体" w:cs="Arial"/>
          <w:sz w:val="24"/>
          <w:szCs w:val="24"/>
        </w:rPr>
        <w:t>7</w:t>
      </w:r>
      <w:r>
        <w:rPr>
          <w:rFonts w:hint="eastAsia" w:ascii="Arial" w:hAnsi="Arial" w:eastAsia="黑体" w:cs="Arial"/>
          <w:sz w:val="24"/>
          <w:szCs w:val="24"/>
        </w:rPr>
        <w:t>、磋商有效期的延长</w:t>
      </w:r>
    </w:p>
    <w:p w14:paraId="14F90741">
      <w:pPr>
        <w:spacing w:line="440" w:lineRule="exact"/>
        <w:ind w:firstLine="480"/>
        <w:rPr>
          <w:rFonts w:ascii="宋体" w:hAnsi="宋体"/>
          <w:bCs/>
          <w:sz w:val="24"/>
          <w:szCs w:val="24"/>
        </w:rPr>
      </w:pPr>
      <w:r>
        <w:rPr>
          <w:rFonts w:hint="eastAsia" w:ascii="宋体" w:hAnsi="宋体"/>
          <w:bCs/>
          <w:sz w:val="24"/>
          <w:szCs w:val="24"/>
        </w:rPr>
        <w:t>17.1在特殊情况下，</w:t>
      </w:r>
      <w:r>
        <w:rPr>
          <w:rFonts w:hint="eastAsia" w:ascii="宋体" w:hAnsi="宋体"/>
          <w:sz w:val="24"/>
          <w:szCs w:val="24"/>
        </w:rPr>
        <w:t>采购人或采购代理机构</w:t>
      </w:r>
      <w:r>
        <w:rPr>
          <w:rFonts w:hint="eastAsia" w:ascii="宋体" w:hAnsi="宋体"/>
          <w:bCs/>
          <w:sz w:val="24"/>
          <w:szCs w:val="24"/>
        </w:rPr>
        <w:t>于原磋商有效期满之前，可向供应商提出延长磋商有效期的要求。这种要求与答复均应采用书面形式。供应商可以拒绝</w:t>
      </w:r>
      <w:r>
        <w:rPr>
          <w:rFonts w:hint="eastAsia" w:ascii="宋体" w:hAnsi="宋体"/>
          <w:sz w:val="24"/>
          <w:szCs w:val="24"/>
        </w:rPr>
        <w:t>采购人或采购代理机构</w:t>
      </w:r>
      <w:r>
        <w:rPr>
          <w:rFonts w:hint="eastAsia" w:ascii="宋体" w:hAnsi="宋体"/>
          <w:bCs/>
          <w:sz w:val="24"/>
          <w:szCs w:val="24"/>
        </w:rPr>
        <w:t>的这一要求而放弃磋商，同意延长磋商有效期的供应商既不能要求也不允许修改其响应文件。</w:t>
      </w:r>
      <w:r>
        <w:rPr>
          <w:rFonts w:hint="eastAsia" w:ascii="宋体" w:hAnsi="宋体"/>
          <w:sz w:val="24"/>
          <w:szCs w:val="24"/>
        </w:rPr>
        <w:t>受磋商有效期约束的所有权利与义务均延长至新的有效期</w:t>
      </w:r>
      <w:r>
        <w:rPr>
          <w:rFonts w:hint="eastAsia" w:ascii="宋体" w:hAnsi="宋体"/>
          <w:bCs/>
          <w:sz w:val="24"/>
          <w:szCs w:val="24"/>
        </w:rPr>
        <w:t>。</w:t>
      </w:r>
    </w:p>
    <w:p w14:paraId="233DB0E3">
      <w:pPr>
        <w:keepNext/>
        <w:keepLines/>
        <w:spacing w:before="145" w:after="145" w:line="440" w:lineRule="exact"/>
        <w:ind w:firstLine="373"/>
        <w:outlineLvl w:val="2"/>
        <w:rPr>
          <w:b/>
          <w:bCs/>
          <w:sz w:val="24"/>
          <w:szCs w:val="24"/>
        </w:rPr>
      </w:pPr>
      <w:bookmarkStart w:id="111" w:name="_Hlt26954852"/>
      <w:bookmarkEnd w:id="111"/>
      <w:bookmarkStart w:id="112" w:name="_Hlt26954739"/>
      <w:bookmarkEnd w:id="112"/>
      <w:bookmarkStart w:id="113" w:name="_Toc16938540"/>
      <w:bookmarkStart w:id="114" w:name="_Toc120614217"/>
      <w:bookmarkStart w:id="115" w:name="_Toc20823296"/>
      <w:bookmarkStart w:id="116" w:name="_Toc513029224"/>
      <w:r>
        <w:rPr>
          <w:rFonts w:hint="eastAsia"/>
          <w:b/>
          <w:bCs/>
          <w:sz w:val="24"/>
          <w:szCs w:val="24"/>
        </w:rPr>
        <w:t>四、响应文件的递交</w:t>
      </w:r>
      <w:bookmarkEnd w:id="113"/>
      <w:bookmarkEnd w:id="114"/>
      <w:bookmarkEnd w:id="115"/>
      <w:bookmarkEnd w:id="116"/>
    </w:p>
    <w:p w14:paraId="316EA498">
      <w:pPr>
        <w:keepNext/>
        <w:keepLines/>
        <w:spacing w:line="440" w:lineRule="exact"/>
        <w:ind w:firstLine="480"/>
        <w:outlineLvl w:val="3"/>
        <w:rPr>
          <w:rFonts w:ascii="黑体" w:hAnsi="Arial" w:eastAsia="黑体" w:cs="Arial"/>
          <w:sz w:val="24"/>
          <w:szCs w:val="24"/>
        </w:rPr>
      </w:pPr>
      <w:bookmarkStart w:id="117" w:name="_Toc16938541"/>
      <w:bookmarkStart w:id="118" w:name="_Toc513029225"/>
      <w:bookmarkStart w:id="119" w:name="_Toc462564084"/>
      <w:bookmarkStart w:id="120" w:name="_Toc20823297"/>
      <w:r>
        <w:rPr>
          <w:rFonts w:hint="eastAsia" w:ascii="Arial" w:hAnsi="Arial" w:eastAsia="黑体" w:cs="Arial"/>
          <w:sz w:val="24"/>
          <w:szCs w:val="24"/>
        </w:rPr>
        <w:t>1</w:t>
      </w:r>
      <w:r>
        <w:rPr>
          <w:rFonts w:ascii="Arial" w:hAnsi="Arial" w:eastAsia="黑体" w:cs="Arial"/>
          <w:sz w:val="24"/>
          <w:szCs w:val="24"/>
        </w:rPr>
        <w:t>8</w:t>
      </w:r>
      <w:r>
        <w:rPr>
          <w:rFonts w:hint="eastAsia" w:ascii="Arial" w:hAnsi="Arial" w:eastAsia="黑体" w:cs="Arial"/>
          <w:sz w:val="24"/>
          <w:szCs w:val="24"/>
        </w:rPr>
        <w:t>、电子</w:t>
      </w:r>
      <w:r>
        <w:rPr>
          <w:rFonts w:hint="eastAsia" w:ascii="黑体" w:hAnsi="Arial" w:eastAsia="黑体" w:cs="Arial"/>
          <w:sz w:val="24"/>
          <w:szCs w:val="24"/>
        </w:rPr>
        <w:t>磋商</w:t>
      </w:r>
      <w:bookmarkEnd w:id="117"/>
      <w:bookmarkEnd w:id="118"/>
      <w:bookmarkEnd w:id="119"/>
      <w:bookmarkEnd w:id="120"/>
      <w:r>
        <w:rPr>
          <w:rFonts w:hint="eastAsia" w:ascii="黑体" w:hAnsi="Arial" w:eastAsia="黑体" w:cs="Arial"/>
          <w:sz w:val="24"/>
          <w:szCs w:val="24"/>
        </w:rPr>
        <w:t>响应文件的递交</w:t>
      </w:r>
    </w:p>
    <w:p w14:paraId="2C6D5558">
      <w:pPr>
        <w:spacing w:line="440" w:lineRule="exact"/>
        <w:ind w:firstLine="600"/>
        <w:rPr>
          <w:rFonts w:ascii="宋体" w:hAnsi="宋体"/>
          <w:bCs/>
          <w:color w:val="00B0F0"/>
          <w:sz w:val="24"/>
          <w:szCs w:val="24"/>
        </w:rPr>
      </w:pPr>
      <w:r>
        <w:rPr>
          <w:rFonts w:hint="eastAsia" w:ascii="宋体" w:hAnsi="宋体"/>
          <w:bCs/>
          <w:sz w:val="24"/>
          <w:szCs w:val="24"/>
        </w:rPr>
        <w:t>18.1供应商应当按照《操作手册》规定，在提交响应文件截止时间前</w:t>
      </w:r>
      <w:r>
        <w:rPr>
          <w:rFonts w:ascii="宋体" w:hAnsi="宋体"/>
          <w:bCs/>
          <w:sz w:val="24"/>
          <w:szCs w:val="24"/>
        </w:rPr>
        <w:t>制作</w:t>
      </w:r>
      <w:r>
        <w:rPr>
          <w:rFonts w:hint="eastAsia" w:ascii="宋体" w:hAnsi="宋体"/>
          <w:bCs/>
          <w:sz w:val="24"/>
          <w:szCs w:val="24"/>
        </w:rPr>
        <w:t>并上传电子响应文件。</w:t>
      </w:r>
      <w:bookmarkStart w:id="121" w:name="_Toc20823298"/>
      <w:bookmarkStart w:id="122" w:name="_Toc16938542"/>
      <w:bookmarkStart w:id="123" w:name="_Toc513029226"/>
    </w:p>
    <w:p w14:paraId="085379DE">
      <w:pPr>
        <w:keepNext/>
        <w:keepLines/>
        <w:spacing w:line="440" w:lineRule="exact"/>
        <w:ind w:firstLine="480"/>
        <w:outlineLvl w:val="3"/>
        <w:rPr>
          <w:rFonts w:ascii="宋体" w:hAnsi="宋体" w:eastAsia="黑体" w:cs="Arial"/>
          <w:bCs/>
          <w:sz w:val="24"/>
          <w:szCs w:val="24"/>
        </w:rPr>
      </w:pPr>
      <w:r>
        <w:rPr>
          <w:rFonts w:ascii="Arial" w:hAnsi="Arial" w:eastAsia="黑体" w:cs="Arial"/>
          <w:bCs/>
          <w:sz w:val="24"/>
          <w:szCs w:val="24"/>
        </w:rPr>
        <w:t>19</w:t>
      </w:r>
      <w:r>
        <w:rPr>
          <w:rFonts w:hint="eastAsia" w:ascii="Arial" w:hAnsi="Arial" w:eastAsia="黑体" w:cs="Arial"/>
          <w:bCs/>
          <w:sz w:val="24"/>
          <w:szCs w:val="24"/>
        </w:rPr>
        <w:t>、提交响应文件截止时间</w:t>
      </w:r>
      <w:bookmarkEnd w:id="121"/>
      <w:bookmarkEnd w:id="122"/>
      <w:bookmarkEnd w:id="123"/>
    </w:p>
    <w:p w14:paraId="4DA1E63D">
      <w:pPr>
        <w:spacing w:line="440" w:lineRule="exact"/>
        <w:ind w:firstLine="480"/>
        <w:rPr>
          <w:rFonts w:ascii="宋体" w:hAnsi="宋体"/>
          <w:bCs/>
          <w:i/>
          <w:sz w:val="24"/>
          <w:szCs w:val="24"/>
          <w:u w:val="single"/>
        </w:rPr>
      </w:pPr>
      <w:r>
        <w:rPr>
          <w:rFonts w:ascii="宋体" w:hAnsi="宋体"/>
          <w:i/>
          <w:sz w:val="24"/>
          <w:szCs w:val="24"/>
          <w:u w:val="single"/>
        </w:rPr>
        <w:t>19</w:t>
      </w:r>
      <w:r>
        <w:rPr>
          <w:rFonts w:hint="eastAsia" w:ascii="宋体" w:hAnsi="宋体"/>
          <w:i/>
          <w:sz w:val="24"/>
          <w:szCs w:val="24"/>
          <w:u w:val="single"/>
        </w:rPr>
        <w:t>.1</w:t>
      </w:r>
      <w:r>
        <w:rPr>
          <w:rFonts w:hint="eastAsia" w:ascii="宋体" w:hAnsi="宋体"/>
          <w:bCs/>
          <w:i/>
          <w:sz w:val="24"/>
          <w:szCs w:val="24"/>
          <w:u w:val="single"/>
        </w:rPr>
        <w:t>供应商上传电子响应文件的时间不得迟于磋商公告中规定的提交响应文件截止时间。</w:t>
      </w:r>
    </w:p>
    <w:p w14:paraId="73FC3D91">
      <w:pPr>
        <w:spacing w:line="440" w:lineRule="exact"/>
        <w:ind w:firstLine="480"/>
        <w:rPr>
          <w:rFonts w:ascii="宋体" w:hAnsi="宋体"/>
          <w:bCs/>
          <w:sz w:val="24"/>
          <w:szCs w:val="24"/>
        </w:rPr>
      </w:pPr>
      <w:r>
        <w:rPr>
          <w:rFonts w:hint="eastAsia" w:ascii="宋体" w:hAnsi="宋体"/>
          <w:bCs/>
          <w:sz w:val="24"/>
          <w:szCs w:val="24"/>
        </w:rPr>
        <w:t>供应商应充分考虑到网络环境、网络带宽等风险因素，如因供应商自身原因造成的电子响应文件上传不成功的按照本磋商文件第二章第26.3.2条规定做无效响应处理。</w:t>
      </w:r>
    </w:p>
    <w:p w14:paraId="08A26C9F">
      <w:pPr>
        <w:spacing w:line="440" w:lineRule="exact"/>
        <w:ind w:firstLine="480"/>
        <w:rPr>
          <w:rFonts w:ascii="宋体" w:hAnsi="宋体"/>
          <w:bCs/>
          <w:sz w:val="24"/>
          <w:szCs w:val="24"/>
        </w:rPr>
      </w:pPr>
      <w:r>
        <w:rPr>
          <w:rFonts w:ascii="宋体" w:hAnsi="宋体"/>
          <w:sz w:val="24"/>
          <w:szCs w:val="24"/>
        </w:rPr>
        <w:t>19</w:t>
      </w:r>
      <w:r>
        <w:rPr>
          <w:rFonts w:hint="eastAsia" w:ascii="宋体" w:hAnsi="宋体"/>
          <w:sz w:val="24"/>
          <w:szCs w:val="24"/>
        </w:rPr>
        <w:t>.2</w:t>
      </w:r>
      <w:r>
        <w:rPr>
          <w:rFonts w:hint="eastAsia" w:ascii="宋体" w:hAnsi="宋体"/>
          <w:bCs/>
          <w:sz w:val="24"/>
          <w:szCs w:val="24"/>
        </w:rPr>
        <w:t xml:space="preserve"> </w:t>
      </w:r>
      <w:r>
        <w:rPr>
          <w:rFonts w:hint="eastAsia" w:ascii="宋体" w:hAnsi="宋体"/>
          <w:sz w:val="24"/>
          <w:szCs w:val="24"/>
        </w:rPr>
        <w:t>采购人或采购代理机构</w:t>
      </w:r>
      <w:r>
        <w:rPr>
          <w:rFonts w:hint="eastAsia" w:ascii="宋体" w:hAnsi="宋体"/>
          <w:bCs/>
          <w:sz w:val="24"/>
          <w:szCs w:val="24"/>
        </w:rPr>
        <w:t>可以按照规定，通过修改磋商文件酌情延长提交响应文件截止日期，在此情况下，供应商的所有权利和义务以及供应商受制的截止日期均应以延长后新的截止日期为准。</w:t>
      </w:r>
    </w:p>
    <w:p w14:paraId="15D2E87F">
      <w:pPr>
        <w:keepNext/>
        <w:keepLines/>
        <w:spacing w:line="440" w:lineRule="exact"/>
        <w:ind w:firstLine="360"/>
        <w:outlineLvl w:val="3"/>
        <w:rPr>
          <w:rFonts w:ascii="Arial" w:hAnsi="Arial" w:eastAsia="黑体" w:cs="Arial"/>
          <w:sz w:val="24"/>
          <w:szCs w:val="24"/>
        </w:rPr>
      </w:pPr>
      <w:bookmarkStart w:id="124" w:name="_Toc513029227"/>
      <w:bookmarkStart w:id="125" w:name="_Toc16938543"/>
      <w:bookmarkStart w:id="126" w:name="_Toc20823299"/>
      <w:r>
        <w:rPr>
          <w:rFonts w:hint="eastAsia" w:ascii="Arial" w:hAnsi="Arial" w:eastAsia="黑体" w:cs="Arial"/>
          <w:sz w:val="24"/>
          <w:szCs w:val="24"/>
        </w:rPr>
        <w:t>2</w:t>
      </w:r>
      <w:r>
        <w:rPr>
          <w:rFonts w:ascii="Arial" w:hAnsi="Arial" w:eastAsia="黑体" w:cs="Arial"/>
          <w:sz w:val="24"/>
          <w:szCs w:val="24"/>
        </w:rPr>
        <w:t>0</w:t>
      </w:r>
      <w:r>
        <w:rPr>
          <w:rFonts w:hint="eastAsia" w:ascii="Arial" w:hAnsi="Arial" w:eastAsia="黑体" w:cs="Arial"/>
          <w:sz w:val="24"/>
          <w:szCs w:val="24"/>
        </w:rPr>
        <w:t>、响应文件</w:t>
      </w:r>
      <w:bookmarkEnd w:id="124"/>
      <w:bookmarkEnd w:id="125"/>
      <w:bookmarkEnd w:id="126"/>
      <w:r>
        <w:rPr>
          <w:rFonts w:hint="eastAsia" w:ascii="Arial" w:hAnsi="Arial" w:eastAsia="黑体" w:cs="Arial"/>
          <w:sz w:val="24"/>
          <w:szCs w:val="24"/>
        </w:rPr>
        <w:t>的拒收</w:t>
      </w:r>
    </w:p>
    <w:p w14:paraId="0688870E">
      <w:pPr>
        <w:spacing w:line="440" w:lineRule="exact"/>
        <w:ind w:firstLine="480"/>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采购人或采购代理机构</w:t>
      </w:r>
      <w:r>
        <w:rPr>
          <w:rFonts w:hint="eastAsia" w:ascii="宋体" w:hAnsi="宋体"/>
          <w:bCs/>
          <w:sz w:val="24"/>
          <w:szCs w:val="24"/>
        </w:rPr>
        <w:t>拒绝接收在其规定的提交响应文件截止时间后上传的任何电子响应文件。</w:t>
      </w:r>
    </w:p>
    <w:p w14:paraId="45917CCC">
      <w:pPr>
        <w:keepNext/>
        <w:keepLines/>
        <w:spacing w:line="440" w:lineRule="exact"/>
        <w:ind w:firstLine="360"/>
        <w:outlineLvl w:val="3"/>
        <w:rPr>
          <w:rFonts w:ascii="Arial" w:hAnsi="Arial" w:eastAsia="黑体" w:cs="Arial"/>
          <w:sz w:val="24"/>
          <w:szCs w:val="24"/>
        </w:rPr>
      </w:pPr>
      <w:bookmarkStart w:id="127" w:name="_Toc513029228"/>
      <w:bookmarkStart w:id="128" w:name="_Toc20823300"/>
      <w:bookmarkStart w:id="129" w:name="_Toc16938544"/>
      <w:r>
        <w:rPr>
          <w:rFonts w:hint="eastAsia" w:ascii="Arial" w:hAnsi="Arial" w:eastAsia="黑体" w:cs="Arial"/>
          <w:sz w:val="24"/>
          <w:szCs w:val="24"/>
        </w:rPr>
        <w:t>2</w:t>
      </w:r>
      <w:r>
        <w:rPr>
          <w:rFonts w:ascii="Arial" w:hAnsi="Arial" w:eastAsia="黑体" w:cs="Arial"/>
          <w:sz w:val="24"/>
          <w:szCs w:val="24"/>
        </w:rPr>
        <w:t>1</w:t>
      </w:r>
      <w:r>
        <w:rPr>
          <w:rFonts w:hint="eastAsia" w:ascii="Arial" w:hAnsi="Arial" w:eastAsia="黑体" w:cs="Arial"/>
          <w:sz w:val="24"/>
          <w:szCs w:val="24"/>
        </w:rPr>
        <w:t>、响应文件的撤回和修改</w:t>
      </w:r>
      <w:bookmarkEnd w:id="127"/>
      <w:bookmarkEnd w:id="128"/>
      <w:bookmarkEnd w:id="129"/>
    </w:p>
    <w:p w14:paraId="3F07FB01">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.1响应文件的撤回</w:t>
      </w:r>
    </w:p>
    <w:p w14:paraId="298145E1">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.1.1 电子响应文件的撤回</w:t>
      </w:r>
    </w:p>
    <w:p w14:paraId="13D68BF8">
      <w:pPr>
        <w:spacing w:line="440" w:lineRule="exact"/>
        <w:ind w:firstLine="480"/>
        <w:rPr>
          <w:rFonts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截止时间前，撤回其电子响应文件，具体操作方法见《操作手册》。</w:t>
      </w:r>
    </w:p>
    <w:p w14:paraId="123A86C0">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w:t>
      </w:r>
      <w:r>
        <w:rPr>
          <w:rFonts w:ascii="宋体" w:hAnsi="宋体"/>
          <w:sz w:val="24"/>
          <w:szCs w:val="24"/>
        </w:rPr>
        <w:t>2</w:t>
      </w:r>
      <w:r>
        <w:rPr>
          <w:rFonts w:hint="eastAsia" w:ascii="宋体" w:hAnsi="宋体"/>
          <w:sz w:val="24"/>
          <w:szCs w:val="24"/>
        </w:rPr>
        <w:t>供应商撤回电子响应文件，则认为其不再参与本项目磋商活动。</w:t>
      </w:r>
    </w:p>
    <w:p w14:paraId="046B43AB">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.2响应文件的修改</w:t>
      </w:r>
    </w:p>
    <w:p w14:paraId="418626CB">
      <w:pPr>
        <w:spacing w:line="440" w:lineRule="exact"/>
        <w:ind w:firstLine="480"/>
        <w:rPr>
          <w:rFonts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截止时间前，对其电子响应文件进行修改，具体操作方法见《操作手册》。</w:t>
      </w:r>
    </w:p>
    <w:p w14:paraId="730DF51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.3</w:t>
      </w:r>
      <w:r>
        <w:rPr>
          <w:rFonts w:hint="eastAsia" w:ascii="宋体" w:hAnsi="宋体"/>
          <w:bCs/>
          <w:sz w:val="24"/>
          <w:szCs w:val="24"/>
        </w:rPr>
        <w:t xml:space="preserve"> 在提交响应文件截止时间之后，供应商不得对其电子响应文件作任何修改。</w:t>
      </w:r>
    </w:p>
    <w:p w14:paraId="051EC9FD">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w:t>
      </w:r>
      <w:r>
        <w:rPr>
          <w:rFonts w:hint="eastAsia" w:ascii="宋体" w:hAnsi="宋体"/>
          <w:bCs/>
          <w:sz w:val="24"/>
          <w:szCs w:val="24"/>
        </w:rPr>
        <w:t xml:space="preserve"> 在提交响应文件截止时间至磋商文件中规定的磋商有效期满之间的这段时间内，供应商不得撤回其响应文件。</w:t>
      </w:r>
    </w:p>
    <w:p w14:paraId="1C7A070B">
      <w:pPr>
        <w:keepNext/>
        <w:keepLines/>
        <w:spacing w:before="145" w:after="145" w:line="440" w:lineRule="exact"/>
        <w:ind w:firstLine="373"/>
        <w:outlineLvl w:val="2"/>
        <w:rPr>
          <w:b/>
          <w:bCs/>
          <w:sz w:val="24"/>
          <w:szCs w:val="24"/>
        </w:rPr>
      </w:pPr>
      <w:bookmarkStart w:id="130" w:name="_Toc16938545"/>
      <w:bookmarkStart w:id="131" w:name="_Toc20823301"/>
      <w:bookmarkStart w:id="132" w:name="_Toc513029229"/>
      <w:bookmarkStart w:id="133" w:name="_Toc120614218"/>
      <w:r>
        <w:rPr>
          <w:rFonts w:hint="eastAsia"/>
          <w:b/>
          <w:bCs/>
          <w:sz w:val="24"/>
          <w:szCs w:val="24"/>
        </w:rPr>
        <w:t>五、响应文件的解密与评审</w:t>
      </w:r>
      <w:bookmarkEnd w:id="130"/>
      <w:bookmarkEnd w:id="131"/>
      <w:bookmarkEnd w:id="132"/>
      <w:bookmarkEnd w:id="133"/>
    </w:p>
    <w:p w14:paraId="5FB740CD">
      <w:pPr>
        <w:keepNext/>
        <w:keepLines/>
        <w:spacing w:line="440" w:lineRule="exact"/>
        <w:ind w:firstLine="360"/>
        <w:outlineLvl w:val="3"/>
        <w:rPr>
          <w:rFonts w:ascii="Arial" w:hAnsi="Arial" w:eastAsia="黑体" w:cs="Arial"/>
          <w:sz w:val="24"/>
          <w:szCs w:val="24"/>
        </w:rPr>
      </w:pPr>
      <w:bookmarkStart w:id="134" w:name="_Toc513029230"/>
      <w:bookmarkStart w:id="135" w:name="_Toc20823302"/>
      <w:bookmarkStart w:id="136" w:name="_Toc16938546"/>
      <w:r>
        <w:rPr>
          <w:rFonts w:hint="eastAsia" w:ascii="Arial" w:hAnsi="Arial" w:eastAsia="黑体" w:cs="Arial"/>
          <w:sz w:val="24"/>
          <w:szCs w:val="24"/>
        </w:rPr>
        <w:t>22、</w:t>
      </w:r>
      <w:bookmarkEnd w:id="134"/>
      <w:bookmarkEnd w:id="135"/>
      <w:bookmarkEnd w:id="136"/>
      <w:r>
        <w:rPr>
          <w:rFonts w:hint="eastAsia" w:ascii="Arial" w:hAnsi="Arial" w:eastAsia="黑体" w:cs="Arial"/>
          <w:sz w:val="24"/>
          <w:szCs w:val="24"/>
        </w:rPr>
        <w:t>响应文件解密</w:t>
      </w:r>
    </w:p>
    <w:p w14:paraId="7594BE30">
      <w:pPr>
        <w:spacing w:line="440" w:lineRule="exact"/>
        <w:ind w:firstLine="360"/>
        <w:rPr>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.1供应商应当按照《操作手册》规定，在苏采云系统规定的时间内对磋商响应文件进行解密。</w:t>
      </w:r>
    </w:p>
    <w:p w14:paraId="4F940E1F">
      <w:pPr>
        <w:keepNext/>
        <w:keepLines/>
        <w:spacing w:line="440" w:lineRule="exact"/>
        <w:ind w:firstLine="360"/>
        <w:outlineLvl w:val="3"/>
        <w:rPr>
          <w:rFonts w:ascii="Arial" w:hAnsi="Arial" w:eastAsia="黑体" w:cs="Arial"/>
          <w:sz w:val="24"/>
          <w:szCs w:val="24"/>
        </w:rPr>
      </w:pPr>
      <w:bookmarkStart w:id="137" w:name="_Toc16938547"/>
      <w:bookmarkStart w:id="138" w:name="_Toc20823303"/>
      <w:bookmarkStart w:id="139" w:name="_Toc513029231"/>
      <w:r>
        <w:rPr>
          <w:rFonts w:hint="eastAsia" w:ascii="Arial" w:hAnsi="Arial" w:eastAsia="黑体" w:cs="Arial"/>
          <w:sz w:val="24"/>
          <w:szCs w:val="24"/>
        </w:rPr>
        <w:t>2</w:t>
      </w:r>
      <w:r>
        <w:rPr>
          <w:rFonts w:ascii="Arial" w:hAnsi="Arial" w:eastAsia="黑体" w:cs="Arial"/>
          <w:sz w:val="24"/>
          <w:szCs w:val="24"/>
        </w:rPr>
        <w:t>3</w:t>
      </w:r>
      <w:r>
        <w:rPr>
          <w:rFonts w:hint="eastAsia" w:ascii="Arial" w:hAnsi="Arial" w:eastAsia="黑体" w:cs="Arial"/>
          <w:sz w:val="24"/>
          <w:szCs w:val="24"/>
        </w:rPr>
        <w:t>、磋商小组</w:t>
      </w:r>
    </w:p>
    <w:p w14:paraId="5570CB84">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.1磋商小组对响应文件进行评审。磋商小组由采购人代表和有关技术、经济等方面的专家组成，且人员构成符合政府采购有关规定。</w:t>
      </w:r>
    </w:p>
    <w:p w14:paraId="5ACF1706">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.2磋商小组独立工作，负责评审所有响应文件并确定成交侯选人。</w:t>
      </w:r>
    </w:p>
    <w:p w14:paraId="67F441FB">
      <w:pPr>
        <w:keepNext/>
        <w:keepLines/>
        <w:spacing w:line="440" w:lineRule="exact"/>
        <w:ind w:firstLine="360"/>
        <w:outlineLvl w:val="3"/>
        <w:rPr>
          <w:rFonts w:ascii="黑体" w:hAnsi="Arial" w:eastAsia="黑体" w:cs="Arial"/>
          <w:sz w:val="24"/>
          <w:szCs w:val="24"/>
        </w:rPr>
      </w:pPr>
      <w:r>
        <w:rPr>
          <w:rFonts w:hint="eastAsia" w:ascii="黑体" w:hAnsi="Arial" w:eastAsia="黑体" w:cs="Arial"/>
          <w:sz w:val="24"/>
          <w:szCs w:val="24"/>
        </w:rPr>
        <w:t>2</w:t>
      </w:r>
      <w:r>
        <w:rPr>
          <w:rFonts w:ascii="黑体" w:hAnsi="Arial" w:eastAsia="黑体" w:cs="Arial"/>
          <w:sz w:val="24"/>
          <w:szCs w:val="24"/>
        </w:rPr>
        <w:t>4</w:t>
      </w:r>
      <w:r>
        <w:rPr>
          <w:rFonts w:hint="eastAsia" w:ascii="黑体" w:hAnsi="Arial" w:eastAsia="黑体" w:cs="Arial"/>
          <w:sz w:val="24"/>
          <w:szCs w:val="24"/>
        </w:rPr>
        <w:t>、评审过程的保密与公正</w:t>
      </w:r>
    </w:p>
    <w:bookmarkEnd w:id="137"/>
    <w:bookmarkEnd w:id="138"/>
    <w:bookmarkEnd w:id="139"/>
    <w:p w14:paraId="14F82EF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.1</w:t>
      </w:r>
      <w:r>
        <w:rPr>
          <w:rFonts w:hint="eastAsia" w:ascii="宋体" w:hAnsi="宋体"/>
          <w:bCs/>
          <w:sz w:val="24"/>
          <w:szCs w:val="24"/>
        </w:rPr>
        <w:t>磋商小组、采购人、采购代理机构、相关监督人员等与评审工作有关的人员，对评审情况以及在评审过程中获悉的国家秘密、商业秘密负有保密责任。</w:t>
      </w:r>
    </w:p>
    <w:p w14:paraId="6DAD4F32">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.2在评审过程中，供应商不得以任何行为影响磋商评审过程，否则其响应文件将被作为无效响应文件。</w:t>
      </w:r>
    </w:p>
    <w:p w14:paraId="3FBF7166">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.3在项目评审期间，采购代理机构将设专门人员与供应商联系。</w:t>
      </w:r>
    </w:p>
    <w:p w14:paraId="2D211788">
      <w:pPr>
        <w:spacing w:line="440" w:lineRule="exact"/>
        <w:ind w:firstLine="480"/>
        <w:rPr>
          <w:rFonts w:ascii="宋体" w:hAnsi="宋体"/>
          <w:sz w:val="24"/>
          <w:szCs w:val="24"/>
        </w:rPr>
      </w:pPr>
      <w:r>
        <w:rPr>
          <w:rFonts w:ascii="宋体" w:hAnsi="宋体"/>
          <w:sz w:val="24"/>
          <w:szCs w:val="24"/>
        </w:rPr>
        <w:t>24</w:t>
      </w:r>
      <w:r>
        <w:rPr>
          <w:rFonts w:hint="eastAsia" w:ascii="宋体" w:hAnsi="宋体"/>
          <w:sz w:val="24"/>
          <w:szCs w:val="24"/>
        </w:rPr>
        <w:t>.4采购代理机构和磋商小组不向未成交的供应商解释未成交原因，也不公布评审过程中的相关细节。</w:t>
      </w:r>
    </w:p>
    <w:p w14:paraId="2AD7635F">
      <w:pPr>
        <w:keepNext/>
        <w:keepLines/>
        <w:spacing w:line="440" w:lineRule="exact"/>
        <w:ind w:firstLine="360"/>
        <w:outlineLvl w:val="3"/>
        <w:rPr>
          <w:rFonts w:ascii="Arial" w:hAnsi="Arial" w:eastAsia="黑体" w:cs="Arial"/>
          <w:sz w:val="24"/>
          <w:szCs w:val="24"/>
        </w:rPr>
      </w:pPr>
      <w:bookmarkStart w:id="140" w:name="_Toc513029232"/>
      <w:bookmarkStart w:id="141" w:name="_Toc16938548"/>
      <w:bookmarkStart w:id="142" w:name="_Toc20823304"/>
      <w:r>
        <w:rPr>
          <w:rFonts w:hint="eastAsia" w:ascii="Arial" w:hAnsi="Arial" w:eastAsia="黑体" w:cs="Arial"/>
          <w:sz w:val="24"/>
          <w:szCs w:val="24"/>
        </w:rPr>
        <w:t>2</w:t>
      </w:r>
      <w:r>
        <w:rPr>
          <w:rFonts w:ascii="Arial" w:hAnsi="Arial" w:eastAsia="黑体" w:cs="Arial"/>
          <w:sz w:val="24"/>
          <w:szCs w:val="24"/>
        </w:rPr>
        <w:t>5</w:t>
      </w:r>
      <w:r>
        <w:rPr>
          <w:rFonts w:hint="eastAsia" w:ascii="Arial" w:hAnsi="Arial" w:eastAsia="黑体" w:cs="Arial"/>
          <w:sz w:val="24"/>
          <w:szCs w:val="24"/>
        </w:rPr>
        <w:t>、评审过程中的的澄清</w:t>
      </w:r>
      <w:bookmarkEnd w:id="140"/>
      <w:bookmarkEnd w:id="141"/>
      <w:bookmarkEnd w:id="142"/>
    </w:p>
    <w:p w14:paraId="22A39B62">
      <w:pPr>
        <w:spacing w:line="440" w:lineRule="exact"/>
        <w:ind w:firstLine="480"/>
        <w:rPr>
          <w:rFonts w:ascii="宋体" w:hAnsi="宋体" w:cs="宋体"/>
          <w:sz w:val="24"/>
          <w:szCs w:val="24"/>
        </w:rPr>
      </w:pPr>
      <w:r>
        <w:rPr>
          <w:rFonts w:hint="eastAsia" w:ascii="宋体" w:hAnsi="宋体" w:cs="宋体"/>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17A86CF">
      <w:pPr>
        <w:spacing w:line="440" w:lineRule="exact"/>
        <w:ind w:firstLine="480"/>
        <w:rPr>
          <w:rFonts w:ascii="宋体" w:hAnsi="宋体" w:cs="宋体"/>
          <w:sz w:val="24"/>
          <w:szCs w:val="24"/>
        </w:rPr>
      </w:pPr>
      <w:r>
        <w:rPr>
          <w:rFonts w:hint="eastAsia" w:ascii="宋体" w:hAnsi="宋体" w:cs="宋体"/>
          <w:sz w:val="24"/>
          <w:szCs w:val="24"/>
        </w:rPr>
        <w:t>磋商小组并非对每个供应商都作澄清要求。</w:t>
      </w:r>
    </w:p>
    <w:p w14:paraId="733B21D6">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5</w:t>
      </w:r>
      <w:r>
        <w:rPr>
          <w:rFonts w:hint="eastAsia" w:ascii="宋体" w:hAnsi="宋体" w:cs="宋体"/>
          <w:sz w:val="24"/>
          <w:szCs w:val="24"/>
        </w:rPr>
        <w:t>.2需要供应商进行澄清、说明和更正的，磋商小组将通过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中提交“澄清响应函”并加盖CA电子公章。澄清、说明和更正的内容作为响应文件的补充部分，具体</w:t>
      </w:r>
      <w:r>
        <w:rPr>
          <w:rFonts w:ascii="宋体" w:hAnsi="宋体" w:cs="宋体"/>
          <w:sz w:val="24"/>
          <w:szCs w:val="24"/>
        </w:rPr>
        <w:t>操作</w:t>
      </w:r>
      <w:r>
        <w:rPr>
          <w:rFonts w:hint="eastAsia" w:ascii="宋体" w:hAnsi="宋体" w:cs="宋体"/>
          <w:sz w:val="24"/>
          <w:szCs w:val="24"/>
        </w:rPr>
        <w:t>方式</w:t>
      </w:r>
      <w:r>
        <w:rPr>
          <w:rFonts w:ascii="宋体" w:hAnsi="宋体" w:cs="宋体"/>
          <w:sz w:val="24"/>
          <w:szCs w:val="24"/>
        </w:rPr>
        <w:t>见</w:t>
      </w:r>
      <w:r>
        <w:rPr>
          <w:rFonts w:hint="eastAsia" w:ascii="宋体" w:hAnsi="宋体" w:cs="宋体"/>
          <w:sz w:val="24"/>
          <w:szCs w:val="24"/>
        </w:rPr>
        <w:t>《操作手册》。</w:t>
      </w:r>
    </w:p>
    <w:p w14:paraId="0E071F6A">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5</w:t>
      </w:r>
      <w:r>
        <w:rPr>
          <w:rFonts w:hint="eastAsia" w:ascii="宋体" w:hAnsi="宋体"/>
          <w:sz w:val="24"/>
          <w:szCs w:val="24"/>
        </w:rPr>
        <w:t>.3 接到磋商小组澄清、说明和更正要求的供应商如未按规定做出澄清、说明和 更正，其风险由供应商自行承担。</w:t>
      </w:r>
    </w:p>
    <w:p w14:paraId="70511E97">
      <w:pPr>
        <w:keepNext/>
        <w:keepLines/>
        <w:spacing w:line="440" w:lineRule="exact"/>
        <w:ind w:firstLine="360"/>
        <w:outlineLvl w:val="3"/>
        <w:rPr>
          <w:rFonts w:ascii="Arial" w:hAnsi="Arial" w:eastAsia="黑体" w:cs="Arial"/>
          <w:sz w:val="24"/>
          <w:szCs w:val="24"/>
        </w:rPr>
      </w:pPr>
      <w:bookmarkStart w:id="143" w:name="_Toc513029233"/>
      <w:bookmarkStart w:id="144" w:name="_Toc20823305"/>
      <w:bookmarkStart w:id="145" w:name="_Toc16938549"/>
      <w:r>
        <w:rPr>
          <w:rFonts w:hint="eastAsia" w:ascii="Arial" w:hAnsi="Arial" w:eastAsia="黑体" w:cs="Arial"/>
          <w:sz w:val="24"/>
          <w:szCs w:val="24"/>
        </w:rPr>
        <w:t>2</w:t>
      </w:r>
      <w:r>
        <w:rPr>
          <w:rFonts w:ascii="Arial" w:hAnsi="Arial" w:eastAsia="黑体" w:cs="Arial"/>
          <w:sz w:val="24"/>
          <w:szCs w:val="24"/>
        </w:rPr>
        <w:t>6</w:t>
      </w:r>
      <w:r>
        <w:rPr>
          <w:rFonts w:hint="eastAsia" w:ascii="Arial" w:hAnsi="Arial" w:eastAsia="黑体" w:cs="Arial"/>
          <w:sz w:val="24"/>
          <w:szCs w:val="24"/>
        </w:rPr>
        <w:t>、对响应文件的审</w:t>
      </w:r>
      <w:bookmarkEnd w:id="143"/>
      <w:bookmarkEnd w:id="144"/>
      <w:bookmarkEnd w:id="145"/>
      <w:r>
        <w:rPr>
          <w:rFonts w:hint="eastAsia" w:ascii="Arial" w:hAnsi="Arial" w:eastAsia="黑体" w:cs="Arial"/>
          <w:sz w:val="24"/>
          <w:szCs w:val="24"/>
        </w:rPr>
        <w:t>查</w:t>
      </w:r>
    </w:p>
    <w:p w14:paraId="6EF1DDB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.1</w:t>
      </w:r>
      <w:r>
        <w:rPr>
          <w:rFonts w:hint="eastAsia" w:ascii="宋体" w:hAnsi="宋体"/>
          <w:bCs/>
          <w:sz w:val="24"/>
          <w:szCs w:val="24"/>
        </w:rPr>
        <w:t>响应文件审查分为资格审查和符合性审查。</w:t>
      </w:r>
    </w:p>
    <w:p w14:paraId="10C1ED09">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.1.1 资格审查：由磋商小组依据法律法规和磋商文件的规定，对响应文件中的资格证明文件进行审查，以确定供应商是否具备参加磋商的资格。</w:t>
      </w:r>
    </w:p>
    <w:p w14:paraId="2F6FBF22">
      <w:pPr>
        <w:spacing w:line="440" w:lineRule="exact"/>
        <w:ind w:firstLine="480"/>
        <w:rPr>
          <w:rFonts w:ascii="宋体" w:hAnsi="宋体"/>
          <w:bCs/>
          <w:sz w:val="24"/>
          <w:szCs w:val="24"/>
        </w:rPr>
      </w:pPr>
      <w:r>
        <w:rPr>
          <w:rFonts w:hint="eastAsia" w:ascii="宋体" w:hAnsi="宋体"/>
          <w:bCs/>
          <w:sz w:val="24"/>
          <w:szCs w:val="24"/>
        </w:rPr>
        <w:t>磋商小组在进行资格审查的同时，将在“信用中国”网站（www.creditchina.gov.cn）、中国政府采购网查询供应商的信用记录，以确定供应商是否具备磋商资格,查询结果留存并归档。</w:t>
      </w:r>
    </w:p>
    <w:p w14:paraId="6139808B">
      <w:pPr>
        <w:spacing w:line="440" w:lineRule="exact"/>
        <w:ind w:firstLine="480"/>
        <w:rPr>
          <w:rFonts w:ascii="宋体" w:hAnsi="宋体"/>
          <w:bCs/>
          <w:sz w:val="24"/>
          <w:szCs w:val="24"/>
        </w:rPr>
      </w:pPr>
      <w:r>
        <w:rPr>
          <w:rFonts w:hint="eastAsia" w:ascii="宋体" w:hAnsi="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7821F40">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.1.2 符合性审查：依据磋商文件的规定，由磋商小组从响应文件的有效性、完整性和对磋商文件的响应程度进行审查，以确定是否对磋商文件的实质性要求作出响应。</w:t>
      </w:r>
    </w:p>
    <w:p w14:paraId="5590D8E6">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.1.3 未通过资格审查或符合性审查的供应商，磋商小组将在</w:t>
      </w:r>
      <w:r>
        <w:rPr>
          <w:rFonts w:hint="eastAsia" w:ascii="宋体" w:hAnsi="宋体"/>
          <w:sz w:val="24"/>
          <w:szCs w:val="24"/>
        </w:rPr>
        <w:t>苏采云系统</w:t>
      </w:r>
      <w:r>
        <w:rPr>
          <w:rFonts w:hint="eastAsia" w:ascii="宋体" w:hAnsi="宋体"/>
          <w:bCs/>
          <w:sz w:val="24"/>
          <w:szCs w:val="24"/>
        </w:rPr>
        <w:t>中告知未通过资格审查或符合性审查的原因，评审结束后，磋商小组将不再告知未通过资格审查或符合性审查的原因。</w:t>
      </w:r>
    </w:p>
    <w:p w14:paraId="42B51E2F">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59C9487F">
      <w:pPr>
        <w:spacing w:line="440" w:lineRule="exact"/>
        <w:ind w:firstLine="480"/>
        <w:rPr>
          <w:rFonts w:ascii="宋体" w:hAnsi="宋体"/>
          <w:sz w:val="24"/>
          <w:szCs w:val="24"/>
        </w:rPr>
      </w:pPr>
      <w:r>
        <w:rPr>
          <w:rFonts w:hint="eastAsia" w:ascii="宋体" w:hAnsi="宋体"/>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C49077B">
      <w:pPr>
        <w:spacing w:line="440" w:lineRule="exact"/>
        <w:ind w:firstLine="480"/>
        <w:rPr>
          <w:rFonts w:ascii="宋体" w:hAnsi="宋体"/>
          <w:bCs/>
          <w:sz w:val="24"/>
          <w:szCs w:val="24"/>
        </w:rPr>
      </w:pPr>
      <w:r>
        <w:rPr>
          <w:rFonts w:hint="eastAsia" w:ascii="宋体" w:hAnsi="宋体"/>
          <w:bCs/>
          <w:sz w:val="24"/>
          <w:szCs w:val="24"/>
        </w:rPr>
        <w:t>26.3未实质性响应磋商文件的情形：</w:t>
      </w:r>
    </w:p>
    <w:p w14:paraId="24BD6BD9">
      <w:pPr>
        <w:spacing w:line="440" w:lineRule="exact"/>
        <w:ind w:firstLine="480"/>
        <w:rPr>
          <w:rFonts w:ascii="宋体" w:hAnsi="宋体"/>
          <w:bCs/>
          <w:sz w:val="24"/>
          <w:szCs w:val="24"/>
        </w:rPr>
      </w:pPr>
      <w:r>
        <w:rPr>
          <w:rFonts w:hint="eastAsia" w:ascii="宋体" w:hAnsi="宋体"/>
          <w:bCs/>
          <w:sz w:val="24"/>
          <w:szCs w:val="24"/>
        </w:rPr>
        <w:t>26.3.1供应商在</w:t>
      </w:r>
      <w:r>
        <w:rPr>
          <w:rFonts w:hint="eastAsia" w:ascii="宋体" w:hAnsi="宋体"/>
          <w:sz w:val="24"/>
          <w:szCs w:val="24"/>
        </w:rPr>
        <w:t>苏采云系统</w:t>
      </w:r>
      <w:r>
        <w:rPr>
          <w:rFonts w:hint="eastAsia" w:ascii="宋体" w:hAnsi="宋体"/>
          <w:bCs/>
          <w:sz w:val="24"/>
          <w:szCs w:val="24"/>
        </w:rPr>
        <w:t>规定的时间内未成功解密电子响应文件的。</w:t>
      </w:r>
    </w:p>
    <w:p w14:paraId="0413B343">
      <w:pPr>
        <w:spacing w:line="440" w:lineRule="exact"/>
        <w:ind w:firstLine="480"/>
        <w:rPr>
          <w:rFonts w:ascii="宋体" w:hAnsi="宋体"/>
          <w:bCs/>
          <w:sz w:val="24"/>
          <w:szCs w:val="24"/>
        </w:rPr>
      </w:pPr>
      <w:r>
        <w:rPr>
          <w:rFonts w:hint="eastAsia" w:ascii="宋体" w:hAnsi="宋体"/>
          <w:bCs/>
          <w:sz w:val="24"/>
          <w:szCs w:val="24"/>
        </w:rPr>
        <w:t>26.3.2供应商未按照磋商文件要求上传电子响应文件的。</w:t>
      </w:r>
    </w:p>
    <w:p w14:paraId="402FF290">
      <w:pPr>
        <w:spacing w:line="440" w:lineRule="exact"/>
        <w:ind w:firstLine="480"/>
        <w:rPr>
          <w:rFonts w:ascii="宋体" w:hAnsi="宋体"/>
          <w:bCs/>
          <w:sz w:val="24"/>
          <w:szCs w:val="24"/>
        </w:rPr>
      </w:pPr>
      <w:r>
        <w:rPr>
          <w:rFonts w:hint="eastAsia" w:ascii="宋体" w:hAnsi="宋体"/>
          <w:bCs/>
          <w:sz w:val="24"/>
          <w:szCs w:val="24"/>
        </w:rPr>
        <w:t>26.3.3同一供应商提交两个（含两个）以上不同的响应文件或者最后报价的。</w:t>
      </w:r>
    </w:p>
    <w:p w14:paraId="2D2110AB">
      <w:pPr>
        <w:spacing w:line="440" w:lineRule="exact"/>
        <w:ind w:firstLine="480"/>
        <w:rPr>
          <w:rFonts w:ascii="宋体" w:hAnsi="宋体"/>
          <w:bCs/>
          <w:sz w:val="24"/>
          <w:szCs w:val="24"/>
        </w:rPr>
      </w:pPr>
      <w:r>
        <w:rPr>
          <w:rFonts w:hint="eastAsia" w:ascii="宋体" w:hAnsi="宋体"/>
          <w:bCs/>
          <w:sz w:val="24"/>
          <w:szCs w:val="24"/>
        </w:rPr>
        <w:t>26.3.4供应商不具备磋商文件中规定资格要求的。</w:t>
      </w:r>
    </w:p>
    <w:p w14:paraId="1B6320BD">
      <w:pPr>
        <w:spacing w:line="440" w:lineRule="exact"/>
        <w:ind w:firstLine="480"/>
        <w:rPr>
          <w:rFonts w:ascii="宋体" w:hAnsi="宋体"/>
          <w:bCs/>
          <w:sz w:val="24"/>
          <w:szCs w:val="24"/>
        </w:rPr>
      </w:pPr>
      <w:r>
        <w:rPr>
          <w:rFonts w:hint="eastAsia" w:ascii="宋体" w:hAnsi="宋体"/>
          <w:bCs/>
          <w:sz w:val="24"/>
          <w:szCs w:val="24"/>
        </w:rPr>
        <w:t>26.3.5供应商的最后报价超过了最高限价。</w:t>
      </w:r>
    </w:p>
    <w:p w14:paraId="64ADAB2B">
      <w:pPr>
        <w:spacing w:line="440" w:lineRule="exact"/>
        <w:ind w:firstLine="480"/>
        <w:rPr>
          <w:rFonts w:ascii="宋体" w:hAnsi="宋体"/>
          <w:bCs/>
          <w:sz w:val="24"/>
          <w:szCs w:val="24"/>
        </w:rPr>
      </w:pPr>
      <w:r>
        <w:rPr>
          <w:rFonts w:hint="eastAsia" w:ascii="宋体" w:hAnsi="宋体"/>
          <w:bCs/>
          <w:sz w:val="24"/>
          <w:szCs w:val="24"/>
        </w:rPr>
        <w:t>26.3.6不符合磋商文件中规定的实质性要求和条件的</w:t>
      </w:r>
      <w:r>
        <w:rPr>
          <w:rFonts w:hint="eastAsia" w:ascii="宋体" w:hAnsi="宋体"/>
          <w:bCs/>
          <w:i/>
          <w:sz w:val="24"/>
          <w:szCs w:val="24"/>
          <w:u w:val="single"/>
        </w:rPr>
        <w:t>（本磋商文件中斜体且有下划线部分为实质性要求和条件）。</w:t>
      </w:r>
    </w:p>
    <w:p w14:paraId="6F479400">
      <w:pPr>
        <w:spacing w:line="440" w:lineRule="exact"/>
        <w:ind w:firstLine="480"/>
        <w:rPr>
          <w:rFonts w:ascii="宋体" w:hAnsi="宋体"/>
          <w:bCs/>
          <w:sz w:val="24"/>
          <w:szCs w:val="24"/>
        </w:rPr>
      </w:pPr>
      <w:r>
        <w:rPr>
          <w:rFonts w:hint="eastAsia" w:ascii="宋体" w:hAnsi="宋体"/>
          <w:bCs/>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6F1953B">
      <w:pPr>
        <w:spacing w:line="440" w:lineRule="exact"/>
        <w:ind w:firstLine="480"/>
        <w:rPr>
          <w:rFonts w:ascii="宋体" w:hAnsi="宋体"/>
          <w:bCs/>
          <w:sz w:val="24"/>
          <w:szCs w:val="24"/>
        </w:rPr>
      </w:pPr>
      <w:r>
        <w:rPr>
          <w:rFonts w:hint="eastAsia" w:ascii="宋体" w:hAnsi="宋体"/>
          <w:bCs/>
          <w:sz w:val="24"/>
          <w:szCs w:val="24"/>
        </w:rPr>
        <w:t>26.3.8 响应文件含有采购人不能接受的附加条件的。</w:t>
      </w:r>
    </w:p>
    <w:p w14:paraId="5BF84989">
      <w:pPr>
        <w:spacing w:line="440" w:lineRule="exact"/>
        <w:ind w:firstLine="480"/>
        <w:rPr>
          <w:rFonts w:ascii="宋体" w:hAnsi="宋体"/>
          <w:bCs/>
          <w:color w:val="0000FF"/>
          <w:sz w:val="24"/>
          <w:szCs w:val="24"/>
        </w:rPr>
      </w:pPr>
      <w:r>
        <w:rPr>
          <w:rFonts w:hint="eastAsia" w:ascii="宋体" w:hAnsi="宋体"/>
          <w:bCs/>
          <w:sz w:val="24"/>
          <w:szCs w:val="24"/>
        </w:rPr>
        <w:t>26.3.9 响应文件未按照磋商文件要求加盖CA电子公章的。</w:t>
      </w:r>
    </w:p>
    <w:p w14:paraId="6C67D14E">
      <w:pPr>
        <w:spacing w:line="440" w:lineRule="exact"/>
        <w:ind w:firstLine="480"/>
        <w:rPr>
          <w:rFonts w:ascii="宋体" w:hAnsi="宋体"/>
          <w:bCs/>
          <w:color w:val="000000"/>
          <w:sz w:val="24"/>
          <w:szCs w:val="24"/>
        </w:rPr>
      </w:pPr>
      <w:r>
        <w:rPr>
          <w:rFonts w:hint="eastAsia" w:ascii="宋体" w:hAnsi="宋体"/>
          <w:bCs/>
          <w:sz w:val="24"/>
          <w:szCs w:val="24"/>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w:t>
      </w:r>
      <w:r>
        <w:rPr>
          <w:rFonts w:hint="eastAsia" w:ascii="宋体" w:hAnsi="宋体"/>
          <w:bCs/>
          <w:color w:val="000000"/>
          <w:sz w:val="24"/>
          <w:szCs w:val="24"/>
        </w:rPr>
        <w:t>其作为无效响应处理。</w:t>
      </w:r>
    </w:p>
    <w:p w14:paraId="3C0BC77F">
      <w:pPr>
        <w:spacing w:line="440" w:lineRule="exact"/>
        <w:ind w:firstLine="482"/>
        <w:rPr>
          <w:rFonts w:ascii="宋体" w:hAnsi="宋体"/>
          <w:b/>
          <w:color w:val="000000"/>
          <w:sz w:val="24"/>
          <w:szCs w:val="24"/>
        </w:rPr>
      </w:pPr>
      <w:r>
        <w:rPr>
          <w:rFonts w:hint="eastAsia" w:ascii="宋体" w:hAnsi="宋体"/>
          <w:b/>
          <w:color w:val="000000"/>
          <w:sz w:val="24"/>
          <w:szCs w:val="24"/>
        </w:rPr>
        <w:t>26.3.11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p>
    <w:p w14:paraId="3F493EDD">
      <w:pPr>
        <w:spacing w:line="440" w:lineRule="exact"/>
        <w:ind w:firstLine="480"/>
        <w:rPr>
          <w:rFonts w:ascii="宋体" w:hAnsi="宋体"/>
          <w:bCs/>
          <w:color w:val="000000"/>
          <w:sz w:val="24"/>
          <w:szCs w:val="24"/>
        </w:rPr>
      </w:pPr>
      <w:r>
        <w:rPr>
          <w:rFonts w:hint="eastAsia" w:ascii="宋体" w:hAnsi="宋体"/>
          <w:bCs/>
          <w:color w:val="000000"/>
          <w:sz w:val="24"/>
          <w:szCs w:val="24"/>
        </w:rPr>
        <w:t>26.3.12其他法律、法规及本磋商文件规定的属无效响应的情形。</w:t>
      </w:r>
    </w:p>
    <w:p w14:paraId="2F87FB8E">
      <w:pPr>
        <w:spacing w:line="440" w:lineRule="exact"/>
        <w:ind w:firstLine="480"/>
        <w:rPr>
          <w:rFonts w:ascii="宋体" w:hAnsi="宋体"/>
          <w:bCs/>
          <w:sz w:val="24"/>
          <w:szCs w:val="24"/>
        </w:rPr>
      </w:pPr>
      <w:r>
        <w:rPr>
          <w:rFonts w:hint="eastAsia" w:ascii="宋体" w:hAnsi="宋体"/>
          <w:bCs/>
          <w:sz w:val="24"/>
          <w:szCs w:val="24"/>
        </w:rPr>
        <w:t>26.4未实质性响应磋商文件的响应文件按无效响应处理。</w:t>
      </w:r>
    </w:p>
    <w:p w14:paraId="2B27412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.5</w:t>
      </w:r>
      <w:r>
        <w:rPr>
          <w:rFonts w:hint="eastAsia" w:ascii="宋体" w:hAnsi="宋体"/>
          <w:bCs/>
          <w:sz w:val="24"/>
          <w:szCs w:val="24"/>
        </w:rPr>
        <w:t>如果响应文件实质上没有响应磋商文件的要求，磋商小组将予以拒绝，供应商不得通过修改或撤销不合要求的偏离或保留而使其成为实质性响应的文件。</w:t>
      </w:r>
    </w:p>
    <w:p w14:paraId="63A018E5">
      <w:pPr>
        <w:spacing w:line="440" w:lineRule="exact"/>
        <w:ind w:firstLine="561"/>
        <w:rPr>
          <w:rFonts w:ascii="宋体" w:hAnsi="宋体"/>
          <w:b/>
          <w:bCs/>
          <w:sz w:val="24"/>
          <w:szCs w:val="24"/>
          <w:highlight w:val="yellow"/>
        </w:rPr>
      </w:pPr>
      <w:r>
        <w:rPr>
          <w:rFonts w:hint="eastAsia" w:ascii="宋体" w:hAnsi="宋体"/>
          <w:b/>
          <w:bCs/>
          <w:sz w:val="24"/>
          <w:szCs w:val="24"/>
        </w:rPr>
        <w:t>26.</w:t>
      </w:r>
      <w:bookmarkStart w:id="146" w:name="_Toc16938550"/>
      <w:bookmarkStart w:id="147" w:name="_Toc20823306"/>
      <w:bookmarkStart w:id="148" w:name="_Toc513029234"/>
      <w:r>
        <w:rPr>
          <w:rFonts w:hint="eastAsia" w:ascii="宋体" w:hAnsi="宋体"/>
          <w:b/>
          <w:bCs/>
          <w:sz w:val="24"/>
          <w:szCs w:val="24"/>
        </w:rPr>
        <w:t>6供应商在项目评审全过程中应保持通讯畅通，及时登录苏采云系统查阅</w:t>
      </w:r>
      <w:r>
        <w:rPr>
          <w:rFonts w:ascii="宋体" w:hAnsi="宋体"/>
          <w:b/>
          <w:bCs/>
          <w:sz w:val="24"/>
          <w:szCs w:val="24"/>
        </w:rPr>
        <w:t>、答复相关</w:t>
      </w:r>
      <w:r>
        <w:rPr>
          <w:rFonts w:hint="eastAsia" w:ascii="宋体" w:hAnsi="宋体"/>
          <w:b/>
          <w:bCs/>
          <w:sz w:val="24"/>
          <w:szCs w:val="24"/>
        </w:rPr>
        <w:t>信息</w:t>
      </w:r>
      <w:r>
        <w:rPr>
          <w:rFonts w:ascii="宋体" w:hAnsi="宋体"/>
          <w:b/>
          <w:bCs/>
          <w:sz w:val="24"/>
          <w:szCs w:val="24"/>
        </w:rPr>
        <w:t>，</w:t>
      </w:r>
      <w:r>
        <w:rPr>
          <w:rFonts w:hint="eastAsia" w:ascii="宋体" w:hAnsi="宋体"/>
          <w:b/>
          <w:bCs/>
          <w:sz w:val="24"/>
          <w:szCs w:val="24"/>
        </w:rPr>
        <w:t>并安排专人与采购代理机构及磋商小组联系。</w:t>
      </w:r>
    </w:p>
    <w:p w14:paraId="342501E1">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2</w:t>
      </w:r>
      <w:r>
        <w:rPr>
          <w:rFonts w:ascii="Arial" w:hAnsi="Arial" w:eastAsia="黑体" w:cs="Arial"/>
          <w:sz w:val="24"/>
          <w:szCs w:val="24"/>
        </w:rPr>
        <w:t>7</w:t>
      </w:r>
      <w:r>
        <w:rPr>
          <w:rFonts w:hint="eastAsia" w:ascii="Arial" w:hAnsi="Arial" w:eastAsia="黑体" w:cs="Arial"/>
          <w:sz w:val="24"/>
          <w:szCs w:val="24"/>
        </w:rPr>
        <w:t>、</w:t>
      </w:r>
      <w:bookmarkEnd w:id="146"/>
      <w:bookmarkEnd w:id="147"/>
      <w:bookmarkEnd w:id="148"/>
      <w:r>
        <w:rPr>
          <w:rFonts w:hint="eastAsia" w:ascii="Arial" w:hAnsi="Arial" w:eastAsia="黑体" w:cs="Arial"/>
          <w:sz w:val="24"/>
          <w:szCs w:val="24"/>
        </w:rPr>
        <w:t>磋商程序及评审方法和评审标准</w:t>
      </w:r>
    </w:p>
    <w:p w14:paraId="14ACC263">
      <w:pPr>
        <w:tabs>
          <w:tab w:val="left" w:pos="900"/>
        </w:tabs>
        <w:spacing w:line="440" w:lineRule="exact"/>
        <w:ind w:firstLine="477"/>
        <w:rPr>
          <w:rFonts w:ascii="宋体" w:hAnsi="宋体"/>
          <w:sz w:val="24"/>
          <w:szCs w:val="24"/>
        </w:rPr>
      </w:pPr>
      <w:r>
        <w:rPr>
          <w:rFonts w:hint="eastAsia" w:ascii="宋体" w:hAnsi="宋体"/>
          <w:sz w:val="24"/>
          <w:szCs w:val="24"/>
        </w:rPr>
        <w:t>27.1磋商程序</w:t>
      </w:r>
    </w:p>
    <w:p w14:paraId="5B1C01D4">
      <w:pPr>
        <w:tabs>
          <w:tab w:val="left" w:pos="900"/>
        </w:tabs>
        <w:spacing w:line="440" w:lineRule="exact"/>
        <w:ind w:firstLine="477"/>
        <w:rPr>
          <w:rFonts w:ascii="宋体" w:hAnsi="宋体"/>
          <w:sz w:val="24"/>
          <w:szCs w:val="24"/>
        </w:rPr>
      </w:pPr>
      <w:r>
        <w:rPr>
          <w:rFonts w:hint="eastAsia" w:ascii="宋体" w:hAnsi="宋体"/>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6DFA0B4">
      <w:pPr>
        <w:tabs>
          <w:tab w:val="left" w:pos="900"/>
        </w:tabs>
        <w:spacing w:line="440" w:lineRule="exact"/>
        <w:ind w:firstLine="477"/>
        <w:rPr>
          <w:rFonts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ED96592">
      <w:pPr>
        <w:tabs>
          <w:tab w:val="left" w:pos="900"/>
        </w:tabs>
        <w:spacing w:line="440" w:lineRule="exact"/>
        <w:ind w:firstLine="477"/>
        <w:rPr>
          <w:rFonts w:ascii="宋体" w:hAnsi="宋体"/>
          <w:sz w:val="24"/>
          <w:szCs w:val="24"/>
        </w:rPr>
      </w:pPr>
      <w:r>
        <w:rPr>
          <w:rFonts w:hint="eastAsia" w:ascii="宋体" w:hAnsi="宋体"/>
          <w:sz w:val="24"/>
          <w:szCs w:val="24"/>
        </w:rPr>
        <w:t xml:space="preserve"> 27.1.2</w:t>
      </w:r>
      <w:r>
        <w:rPr>
          <w:rFonts w:ascii="宋体" w:hAnsi="宋体"/>
          <w:sz w:val="24"/>
          <w:szCs w:val="24"/>
        </w:rPr>
        <w:t>磋商文件能够详细列明采购标的的技术、服务要求的，磋商结束后，磋商小组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要求所有实质性响应的供应商在规定时间内提交最后报价。</w:t>
      </w:r>
    </w:p>
    <w:p w14:paraId="58C60BAC">
      <w:pPr>
        <w:tabs>
          <w:tab w:val="left" w:pos="900"/>
        </w:tabs>
        <w:spacing w:line="440" w:lineRule="exact"/>
        <w:ind w:firstLine="477"/>
        <w:rPr>
          <w:rFonts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EFA5CDF">
      <w:pPr>
        <w:tabs>
          <w:tab w:val="left" w:pos="900"/>
        </w:tabs>
        <w:spacing w:line="440" w:lineRule="exact"/>
        <w:ind w:firstLine="480"/>
        <w:rPr>
          <w:rFonts w:ascii="宋体" w:hAnsi="宋体"/>
          <w:sz w:val="24"/>
          <w:szCs w:val="24"/>
        </w:rPr>
      </w:pPr>
      <w:r>
        <w:rPr>
          <w:rFonts w:hint="eastAsia" w:ascii="宋体" w:hAnsi="宋体"/>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BF82085">
      <w:pPr>
        <w:tabs>
          <w:tab w:val="left" w:pos="900"/>
        </w:tabs>
        <w:spacing w:line="440" w:lineRule="exact"/>
        <w:ind w:firstLine="477"/>
        <w:rPr>
          <w:rFonts w:ascii="宋体" w:hAnsi="宋体"/>
          <w:sz w:val="24"/>
          <w:szCs w:val="24"/>
        </w:rPr>
      </w:pPr>
      <w:r>
        <w:rPr>
          <w:rFonts w:hint="eastAsia" w:ascii="宋体" w:hAnsi="宋体"/>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已提交响应文件的供应商，在提交最后报价之前，可以根据磋商情况退出磋商</w:t>
      </w:r>
      <w:r>
        <w:rPr>
          <w:rFonts w:hint="eastAsia" w:ascii="宋体" w:hAnsi="宋体"/>
          <w:sz w:val="24"/>
          <w:szCs w:val="24"/>
        </w:rPr>
        <w:t>，并在苏采云系统中提交“退出磋商函”并加盖CA电子公章</w:t>
      </w:r>
      <w:r>
        <w:rPr>
          <w:rFonts w:ascii="宋体" w:hAnsi="宋体"/>
          <w:sz w:val="24"/>
          <w:szCs w:val="24"/>
        </w:rPr>
        <w:t>。</w:t>
      </w:r>
    </w:p>
    <w:p w14:paraId="009FB2AE">
      <w:pPr>
        <w:tabs>
          <w:tab w:val="left" w:pos="900"/>
        </w:tabs>
        <w:spacing w:line="440" w:lineRule="exact"/>
        <w:ind w:firstLine="477"/>
        <w:rPr>
          <w:rFonts w:ascii="宋体" w:hAnsi="宋体"/>
          <w:sz w:val="24"/>
          <w:szCs w:val="24"/>
        </w:rPr>
      </w:pPr>
      <w:r>
        <w:rPr>
          <w:rFonts w:hint="eastAsia" w:ascii="宋体" w:hAnsi="宋体"/>
          <w:sz w:val="24"/>
          <w:szCs w:val="24"/>
        </w:rPr>
        <w:t>27.2 评审方法和评审标准</w:t>
      </w:r>
    </w:p>
    <w:p w14:paraId="3FCA617B">
      <w:pPr>
        <w:tabs>
          <w:tab w:val="left" w:pos="900"/>
        </w:tabs>
        <w:spacing w:line="440" w:lineRule="exact"/>
        <w:ind w:firstLine="477"/>
        <w:rPr>
          <w:rFonts w:ascii="宋体" w:hAnsi="宋体"/>
          <w:sz w:val="24"/>
          <w:szCs w:val="24"/>
        </w:rPr>
      </w:pPr>
      <w:r>
        <w:rPr>
          <w:rFonts w:hint="eastAsia" w:ascii="宋体" w:hAnsi="宋体"/>
          <w:sz w:val="24"/>
          <w:szCs w:val="24"/>
        </w:rPr>
        <w:t>27.2.1评审方法。经磋商确定最终采购需求和提交最后报价的供应商后，由磋商小组采用综合评分法对提交最后报价的供应商的响应文件和最后报价进行综合评分。</w:t>
      </w:r>
    </w:p>
    <w:p w14:paraId="25DA216E">
      <w:pPr>
        <w:tabs>
          <w:tab w:val="left" w:pos="900"/>
        </w:tabs>
        <w:spacing w:line="440" w:lineRule="exact"/>
        <w:ind w:firstLine="477"/>
        <w:rPr>
          <w:rFonts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BCB8013">
      <w:pPr>
        <w:tabs>
          <w:tab w:val="left" w:pos="900"/>
        </w:tabs>
        <w:spacing w:line="440" w:lineRule="exact"/>
        <w:ind w:firstLine="477"/>
        <w:rPr>
          <w:rFonts w:ascii="宋体" w:hAnsi="宋体"/>
          <w:sz w:val="24"/>
          <w:szCs w:val="24"/>
        </w:rPr>
      </w:pPr>
      <w:r>
        <w:rPr>
          <w:rFonts w:hint="eastAsia" w:ascii="宋体" w:hAnsi="宋体"/>
          <w:sz w:val="24"/>
          <w:szCs w:val="24"/>
        </w:rPr>
        <w:t>27.2.2评审标准</w:t>
      </w:r>
    </w:p>
    <w:p w14:paraId="715CFAD2">
      <w:pPr>
        <w:tabs>
          <w:tab w:val="left" w:pos="900"/>
        </w:tabs>
        <w:spacing w:line="440" w:lineRule="exact"/>
        <w:ind w:firstLine="477"/>
        <w:rPr>
          <w:rFonts w:ascii="宋体" w:hAnsi="宋体"/>
          <w:sz w:val="24"/>
          <w:szCs w:val="24"/>
        </w:rPr>
      </w:pPr>
      <w:r>
        <w:rPr>
          <w:rFonts w:hint="eastAsia" w:ascii="宋体" w:hAnsi="宋体"/>
          <w:sz w:val="24"/>
          <w:szCs w:val="24"/>
        </w:rPr>
        <w:t>见本磋商文件第五章规定。</w:t>
      </w:r>
    </w:p>
    <w:p w14:paraId="4BCFB2BE">
      <w:pPr>
        <w:tabs>
          <w:tab w:val="left" w:pos="900"/>
        </w:tabs>
        <w:spacing w:line="440" w:lineRule="exact"/>
        <w:ind w:firstLine="477"/>
        <w:rPr>
          <w:rFonts w:ascii="宋体" w:hAnsi="宋体"/>
          <w:sz w:val="24"/>
          <w:szCs w:val="24"/>
        </w:rPr>
      </w:pPr>
      <w:r>
        <w:rPr>
          <w:rFonts w:hint="eastAsia" w:ascii="宋体" w:hAnsi="宋体"/>
          <w:sz w:val="24"/>
          <w:szCs w:val="24"/>
        </w:rPr>
        <w:t>27.3采购活动终止的情况</w:t>
      </w:r>
    </w:p>
    <w:p w14:paraId="112E2A3E">
      <w:pPr>
        <w:tabs>
          <w:tab w:val="left" w:pos="900"/>
        </w:tabs>
        <w:spacing w:line="440" w:lineRule="exact"/>
        <w:ind w:firstLine="480"/>
        <w:rPr>
          <w:rFonts w:ascii="宋体" w:hAnsi="宋体"/>
          <w:sz w:val="24"/>
          <w:szCs w:val="24"/>
        </w:rPr>
      </w:pPr>
      <w:r>
        <w:rPr>
          <w:rFonts w:hint="eastAsia" w:ascii="宋体" w:hAnsi="宋体"/>
          <w:sz w:val="24"/>
          <w:szCs w:val="24"/>
        </w:rPr>
        <w:t>出现下列情形之一的，本次竞争性磋商采购活动将被终止：</w:t>
      </w:r>
    </w:p>
    <w:p w14:paraId="19550CCA">
      <w:pPr>
        <w:tabs>
          <w:tab w:val="left" w:pos="900"/>
        </w:tabs>
        <w:spacing w:line="440" w:lineRule="exact"/>
        <w:ind w:firstLine="480"/>
        <w:rPr>
          <w:rFonts w:ascii="宋体" w:hAnsi="宋体"/>
          <w:sz w:val="24"/>
          <w:szCs w:val="24"/>
        </w:rPr>
      </w:pPr>
      <w:r>
        <w:rPr>
          <w:rFonts w:hint="eastAsia" w:ascii="宋体" w:hAnsi="宋体"/>
          <w:sz w:val="24"/>
          <w:szCs w:val="24"/>
        </w:rPr>
        <w:t>27.3.1因情况变化，不再符合规定的竞争性磋商采购方式适用情形的。</w:t>
      </w:r>
    </w:p>
    <w:p w14:paraId="52CDECEC">
      <w:pPr>
        <w:tabs>
          <w:tab w:val="left" w:pos="900"/>
        </w:tabs>
        <w:spacing w:line="440" w:lineRule="exact"/>
        <w:ind w:firstLine="480"/>
        <w:rPr>
          <w:rFonts w:ascii="宋体" w:hAnsi="宋体"/>
          <w:sz w:val="24"/>
          <w:szCs w:val="24"/>
        </w:rPr>
      </w:pPr>
      <w:r>
        <w:rPr>
          <w:rFonts w:hint="eastAsia" w:ascii="宋体" w:hAnsi="宋体"/>
          <w:sz w:val="24"/>
          <w:szCs w:val="24"/>
        </w:rPr>
        <w:t>27.3.2出现影响采购公正的违法、违规行为的。</w:t>
      </w:r>
    </w:p>
    <w:p w14:paraId="56B054D3">
      <w:pPr>
        <w:tabs>
          <w:tab w:val="left" w:pos="900"/>
        </w:tabs>
        <w:spacing w:line="440" w:lineRule="exact"/>
        <w:ind w:firstLine="480"/>
        <w:rPr>
          <w:rFonts w:ascii="宋体" w:hAnsi="宋体"/>
          <w:sz w:val="24"/>
          <w:szCs w:val="24"/>
        </w:rPr>
      </w:pPr>
      <w:r>
        <w:rPr>
          <w:rFonts w:hint="eastAsia" w:ascii="宋体" w:hAnsi="宋体"/>
          <w:sz w:val="24"/>
          <w:szCs w:val="24"/>
        </w:rPr>
        <w:t>27.3.3除本磋商文件第二章第27.1.2条第三款规定的情形外，在采购过程中符合要求的供应商或者最后报价未超过采购预算的供应商不足3家的。</w:t>
      </w:r>
    </w:p>
    <w:p w14:paraId="45E177BE">
      <w:pPr>
        <w:tabs>
          <w:tab w:val="left" w:pos="900"/>
        </w:tabs>
        <w:spacing w:line="440" w:lineRule="exact"/>
        <w:ind w:firstLine="480"/>
        <w:rPr>
          <w:rFonts w:ascii="宋体" w:hAnsi="宋体" w:cs="宋体"/>
          <w:sz w:val="24"/>
          <w:szCs w:val="24"/>
        </w:rPr>
      </w:pPr>
      <w:r>
        <w:rPr>
          <w:rFonts w:hint="eastAsia" w:ascii="宋体" w:hAnsi="宋体" w:cs="宋体"/>
          <w:sz w:val="24"/>
          <w:szCs w:val="24"/>
        </w:rPr>
        <w:t>27.3.4在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p w14:paraId="20128861">
      <w:pPr>
        <w:keepNext/>
        <w:keepLines/>
        <w:spacing w:before="145" w:after="145" w:line="440" w:lineRule="exact"/>
        <w:ind w:firstLine="373"/>
        <w:outlineLvl w:val="2"/>
        <w:rPr>
          <w:b/>
          <w:bCs/>
          <w:sz w:val="24"/>
          <w:szCs w:val="24"/>
        </w:rPr>
      </w:pPr>
      <w:bookmarkStart w:id="149" w:name="_Toc513029235"/>
      <w:bookmarkStart w:id="150" w:name="_Toc120614219"/>
      <w:bookmarkStart w:id="151" w:name="_Toc16938551"/>
      <w:bookmarkStart w:id="152" w:name="_Toc20823307"/>
      <w:r>
        <w:rPr>
          <w:rFonts w:hint="eastAsia"/>
          <w:b/>
          <w:bCs/>
          <w:sz w:val="24"/>
          <w:szCs w:val="24"/>
        </w:rPr>
        <w:t>六、</w:t>
      </w:r>
      <w:bookmarkEnd w:id="149"/>
      <w:bookmarkEnd w:id="150"/>
      <w:bookmarkEnd w:id="151"/>
      <w:bookmarkEnd w:id="152"/>
      <w:r>
        <w:rPr>
          <w:rFonts w:hint="eastAsia"/>
          <w:b/>
          <w:bCs/>
          <w:sz w:val="24"/>
          <w:szCs w:val="24"/>
        </w:rPr>
        <w:t>成交</w:t>
      </w:r>
    </w:p>
    <w:p w14:paraId="75372031">
      <w:pPr>
        <w:keepNext/>
        <w:keepLines/>
        <w:spacing w:line="440" w:lineRule="exact"/>
        <w:ind w:firstLine="480"/>
        <w:outlineLvl w:val="3"/>
        <w:rPr>
          <w:rFonts w:ascii="黑体" w:hAnsi="宋体" w:eastAsia="黑体"/>
          <w:bCs/>
          <w:sz w:val="24"/>
          <w:szCs w:val="24"/>
        </w:rPr>
      </w:pPr>
      <w:bookmarkStart w:id="153" w:name="_Toc513029238"/>
      <w:bookmarkStart w:id="154" w:name="_Toc20823310"/>
      <w:bookmarkStart w:id="155" w:name="_Toc16938554"/>
      <w:r>
        <w:rPr>
          <w:rFonts w:hint="eastAsia" w:ascii="黑体" w:hAnsi="宋体" w:eastAsia="黑体"/>
          <w:bCs/>
          <w:sz w:val="24"/>
          <w:szCs w:val="24"/>
        </w:rPr>
        <w:t>2</w:t>
      </w:r>
      <w:r>
        <w:rPr>
          <w:rFonts w:ascii="黑体" w:hAnsi="宋体" w:eastAsia="黑体"/>
          <w:bCs/>
          <w:sz w:val="24"/>
          <w:szCs w:val="24"/>
        </w:rPr>
        <w:t>8</w:t>
      </w:r>
      <w:r>
        <w:rPr>
          <w:rFonts w:hint="eastAsia" w:ascii="黑体" w:hAnsi="宋体" w:eastAsia="黑体"/>
          <w:bCs/>
          <w:sz w:val="24"/>
          <w:szCs w:val="24"/>
        </w:rPr>
        <w:t>、</w:t>
      </w:r>
      <w:bookmarkEnd w:id="153"/>
      <w:r>
        <w:rPr>
          <w:rFonts w:hint="eastAsia" w:ascii="黑体" w:hAnsi="宋体" w:eastAsia="黑体"/>
          <w:bCs/>
          <w:sz w:val="24"/>
          <w:szCs w:val="24"/>
        </w:rPr>
        <w:t>确定</w:t>
      </w:r>
      <w:bookmarkEnd w:id="154"/>
      <w:bookmarkEnd w:id="155"/>
      <w:r>
        <w:rPr>
          <w:rFonts w:hint="eastAsia" w:ascii="黑体" w:hAnsi="宋体" w:eastAsia="黑体"/>
          <w:bCs/>
          <w:sz w:val="24"/>
          <w:szCs w:val="24"/>
        </w:rPr>
        <w:t>成交单位</w:t>
      </w:r>
    </w:p>
    <w:p w14:paraId="4A6C5B30">
      <w:pPr>
        <w:spacing w:line="440" w:lineRule="exact"/>
        <w:ind w:firstLine="480"/>
        <w:rPr>
          <w:rFonts w:ascii="宋体" w:hAnsi="宋体"/>
          <w:bCs/>
          <w:sz w:val="24"/>
          <w:szCs w:val="24"/>
        </w:rPr>
      </w:pPr>
      <w:r>
        <w:rPr>
          <w:rFonts w:hint="eastAsia" w:ascii="宋体" w:hAnsi="宋体"/>
          <w:bCs/>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1D68C70">
      <w:pPr>
        <w:spacing w:line="440" w:lineRule="exact"/>
        <w:ind w:firstLine="480"/>
        <w:rPr>
          <w:rFonts w:ascii="宋体" w:hAnsi="宋体"/>
          <w:bCs/>
          <w:sz w:val="24"/>
          <w:szCs w:val="24"/>
        </w:rPr>
      </w:pPr>
      <w:r>
        <w:rPr>
          <w:rFonts w:hint="eastAsia" w:ascii="宋体" w:hAnsi="宋体"/>
          <w:bCs/>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E601C6E">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.2采购人从评审报告提出的成交候选供应商中，按照排序由高到低的原则确定成交供应商。采购人确定成交供应商后，成交结果将在“江苏政府采购网</w:t>
      </w:r>
      <w:r>
        <w:rPr>
          <w:rFonts w:ascii="宋体" w:hAnsi="宋体"/>
          <w:bCs/>
          <w:sz w:val="24"/>
          <w:szCs w:val="24"/>
        </w:rPr>
        <w:t>”</w:t>
      </w:r>
      <w:r>
        <w:rPr>
          <w:rFonts w:hint="eastAsia" w:ascii="宋体" w:hAnsi="宋体"/>
          <w:bCs/>
          <w:sz w:val="24"/>
          <w:szCs w:val="24"/>
        </w:rPr>
        <w:t>发布成交结果公告，公告期限为1个工作日。</w:t>
      </w:r>
    </w:p>
    <w:p w14:paraId="2E14DDE8">
      <w:pPr>
        <w:spacing w:line="440" w:lineRule="exact"/>
        <w:ind w:firstLine="480"/>
        <w:rPr>
          <w:rFonts w:ascii="宋体" w:hAnsi="宋体"/>
          <w:bCs/>
          <w:sz w:val="24"/>
          <w:szCs w:val="24"/>
        </w:rPr>
      </w:pPr>
      <w:r>
        <w:rPr>
          <w:rFonts w:hint="eastAsia" w:ascii="宋体" w:hAnsi="宋体"/>
          <w:bCs/>
          <w:sz w:val="24"/>
          <w:szCs w:val="24"/>
        </w:rPr>
        <w:t>28.3若有充分证据证明，成交供应商出现下列情况之一的，一经查实，将被取消成交资格：</w:t>
      </w:r>
    </w:p>
    <w:p w14:paraId="2C17F5CE">
      <w:pPr>
        <w:spacing w:line="440" w:lineRule="exact"/>
        <w:ind w:firstLine="480"/>
        <w:rPr>
          <w:rFonts w:ascii="宋体" w:hAnsi="宋体"/>
          <w:bCs/>
          <w:sz w:val="24"/>
          <w:szCs w:val="24"/>
        </w:rPr>
      </w:pPr>
      <w:r>
        <w:rPr>
          <w:rFonts w:hint="eastAsia" w:ascii="宋体" w:hAnsi="宋体"/>
          <w:bCs/>
          <w:sz w:val="24"/>
          <w:szCs w:val="24"/>
        </w:rPr>
        <w:t>28.3.1提供虚假材料谋取成交的。</w:t>
      </w:r>
    </w:p>
    <w:p w14:paraId="3EA235C1">
      <w:pPr>
        <w:spacing w:line="440" w:lineRule="exact"/>
        <w:ind w:firstLine="480"/>
        <w:rPr>
          <w:rFonts w:ascii="宋体" w:hAnsi="宋体"/>
          <w:bCs/>
          <w:sz w:val="24"/>
          <w:szCs w:val="24"/>
        </w:rPr>
      </w:pPr>
      <w:r>
        <w:rPr>
          <w:rFonts w:hint="eastAsia" w:ascii="宋体" w:hAnsi="宋体"/>
          <w:bCs/>
          <w:sz w:val="24"/>
          <w:szCs w:val="24"/>
        </w:rPr>
        <w:t>28.3.2与评审专家、采购人、其他供应商或者采购代理机构工作人员恶意串通的。</w:t>
      </w:r>
    </w:p>
    <w:p w14:paraId="02E35822">
      <w:pPr>
        <w:spacing w:line="440" w:lineRule="exact"/>
        <w:ind w:firstLine="480"/>
        <w:rPr>
          <w:rFonts w:ascii="宋体" w:hAnsi="宋体"/>
          <w:bCs/>
          <w:sz w:val="24"/>
          <w:szCs w:val="24"/>
        </w:rPr>
      </w:pPr>
      <w:r>
        <w:rPr>
          <w:rFonts w:hint="eastAsia" w:ascii="宋体" w:hAnsi="宋体"/>
          <w:bCs/>
          <w:sz w:val="24"/>
          <w:szCs w:val="24"/>
        </w:rPr>
        <w:t>28.3.3向评审专家、采购人或采购代理机构工作人员行贿或者提供其他不正当利益的。</w:t>
      </w:r>
    </w:p>
    <w:p w14:paraId="249C8F0C">
      <w:pPr>
        <w:spacing w:line="440" w:lineRule="exact"/>
        <w:ind w:firstLine="480"/>
        <w:rPr>
          <w:rFonts w:ascii="宋体" w:hAnsi="宋体"/>
          <w:bCs/>
          <w:sz w:val="24"/>
          <w:szCs w:val="24"/>
        </w:rPr>
      </w:pPr>
      <w:r>
        <w:rPr>
          <w:rFonts w:hint="eastAsia" w:ascii="宋体" w:hAnsi="宋体"/>
          <w:bCs/>
          <w:sz w:val="24"/>
          <w:szCs w:val="24"/>
        </w:rPr>
        <w:t>28.3.4恶意竞争，最后报价明显低于其自身合理成本且又无法提供证明的。</w:t>
      </w:r>
    </w:p>
    <w:p w14:paraId="53228C2D">
      <w:pPr>
        <w:spacing w:line="440" w:lineRule="exact"/>
        <w:ind w:firstLine="480"/>
        <w:rPr>
          <w:rFonts w:ascii="宋体" w:hAnsi="宋体"/>
          <w:bCs/>
          <w:sz w:val="24"/>
          <w:szCs w:val="24"/>
        </w:rPr>
      </w:pPr>
      <w:r>
        <w:rPr>
          <w:rFonts w:hint="eastAsia" w:ascii="宋体" w:hAnsi="宋体"/>
          <w:bCs/>
          <w:sz w:val="24"/>
          <w:szCs w:val="24"/>
        </w:rPr>
        <w:t>28.3.5不满足本磋商文件规定的实质性要求，但在评审过程中又未被磋商小组发现的。</w:t>
      </w:r>
    </w:p>
    <w:p w14:paraId="51182216">
      <w:pPr>
        <w:spacing w:line="440" w:lineRule="exact"/>
        <w:ind w:firstLine="480"/>
        <w:rPr>
          <w:rFonts w:ascii="宋体" w:hAnsi="宋体"/>
          <w:bCs/>
          <w:sz w:val="24"/>
          <w:szCs w:val="24"/>
        </w:rPr>
      </w:pPr>
      <w:r>
        <w:rPr>
          <w:rFonts w:hint="eastAsia" w:ascii="宋体" w:hAnsi="宋体"/>
          <w:bCs/>
          <w:sz w:val="24"/>
          <w:szCs w:val="24"/>
        </w:rPr>
        <w:t>28.3.6成交后无正当理由拒不与采购人签订政府采购合同或者未按照磋商文件确定的事项签订政府采购合同的。</w:t>
      </w:r>
    </w:p>
    <w:p w14:paraId="0F575A95">
      <w:pPr>
        <w:spacing w:line="440" w:lineRule="exact"/>
        <w:ind w:firstLine="480"/>
        <w:rPr>
          <w:rFonts w:ascii="宋体" w:hAnsi="宋体"/>
          <w:bCs/>
          <w:sz w:val="24"/>
          <w:szCs w:val="24"/>
        </w:rPr>
      </w:pPr>
      <w:r>
        <w:rPr>
          <w:rFonts w:hint="eastAsia" w:ascii="宋体" w:hAnsi="宋体"/>
          <w:bCs/>
          <w:sz w:val="24"/>
          <w:szCs w:val="24"/>
        </w:rPr>
        <w:t>28.3.7将政府采购合同转包的。</w:t>
      </w:r>
    </w:p>
    <w:p w14:paraId="270A2018">
      <w:pPr>
        <w:keepNext/>
        <w:keepLines/>
        <w:spacing w:line="440" w:lineRule="exact"/>
        <w:ind w:firstLine="480"/>
        <w:outlineLvl w:val="3"/>
        <w:rPr>
          <w:rFonts w:ascii="黑体" w:hAnsi="宋体" w:eastAsia="黑体"/>
          <w:bCs/>
          <w:sz w:val="24"/>
          <w:szCs w:val="24"/>
        </w:rPr>
      </w:pPr>
      <w:bookmarkStart w:id="156" w:name="_Toc200451960"/>
      <w:r>
        <w:rPr>
          <w:rFonts w:ascii="黑体" w:hAnsi="宋体" w:eastAsia="黑体"/>
          <w:bCs/>
          <w:sz w:val="24"/>
          <w:szCs w:val="24"/>
        </w:rPr>
        <w:t>29</w:t>
      </w:r>
      <w:r>
        <w:rPr>
          <w:rFonts w:hint="eastAsia" w:ascii="黑体" w:hAnsi="宋体" w:eastAsia="黑体"/>
          <w:bCs/>
          <w:sz w:val="24"/>
          <w:szCs w:val="24"/>
        </w:rPr>
        <w:t>、质疑处理</w:t>
      </w:r>
      <w:bookmarkEnd w:id="156"/>
    </w:p>
    <w:p w14:paraId="66A443D3">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.1 提出质疑的供应商应当是参与所质疑项目采购活动的供应商。潜在供应商依法获取其可质疑的采购文件的，可以对采购文件提出质疑。</w:t>
      </w:r>
    </w:p>
    <w:p w14:paraId="66290DD9">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426954B">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.2.1</w:t>
      </w:r>
      <w:r>
        <w:rPr>
          <w:rFonts w:hAnsi="宋体" w:cs="宋体"/>
          <w:sz w:val="24"/>
          <w:szCs w:val="24"/>
        </w:rPr>
        <w:t>对可以质疑的采购文件提出质疑的，为收到采购文件之日或者采购文件公告期限届满之日</w:t>
      </w:r>
      <w:r>
        <w:rPr>
          <w:rFonts w:hint="eastAsia" w:hAnsi="宋体" w:cs="宋体"/>
          <w:sz w:val="24"/>
          <w:szCs w:val="24"/>
        </w:rPr>
        <w:t>。</w:t>
      </w:r>
    </w:p>
    <w:p w14:paraId="2D6B140F">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.2.2</w:t>
      </w:r>
      <w:r>
        <w:rPr>
          <w:rFonts w:hAnsi="宋体" w:cs="宋体"/>
          <w:sz w:val="24"/>
          <w:szCs w:val="24"/>
        </w:rPr>
        <w:t>对采购过程提出质疑的，为各采购程序环节结束之日</w:t>
      </w:r>
      <w:r>
        <w:rPr>
          <w:rFonts w:hint="eastAsia" w:hAnsi="宋体" w:cs="宋体"/>
          <w:sz w:val="24"/>
          <w:szCs w:val="24"/>
        </w:rPr>
        <w:t>。</w:t>
      </w:r>
    </w:p>
    <w:p w14:paraId="60F03A17">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.2.3</w:t>
      </w:r>
      <w:r>
        <w:rPr>
          <w:rFonts w:hAnsi="宋体" w:cs="宋体"/>
          <w:sz w:val="24"/>
          <w:szCs w:val="24"/>
        </w:rPr>
        <w:t>对成交结果提出质疑的，为成交结果公告期限届满之日。</w:t>
      </w:r>
    </w:p>
    <w:p w14:paraId="08DDF272">
      <w:pPr>
        <w:spacing w:line="44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rPr>
        <w:t>采购人或采购代理机构</w:t>
      </w:r>
      <w:r>
        <w:rPr>
          <w:rFonts w:hint="eastAsia" w:hAnsi="宋体" w:cs="宋体"/>
          <w:sz w:val="24"/>
          <w:szCs w:val="24"/>
        </w:rPr>
        <w:t>将只对供应商第一次质疑作出答复。</w:t>
      </w:r>
    </w:p>
    <w:p w14:paraId="632581D7">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36D3CAB0">
      <w:pPr>
        <w:spacing w:line="440" w:lineRule="exact"/>
        <w:ind w:firstLine="480"/>
        <w:rPr>
          <w:rFonts w:ascii="宋体" w:hAnsi="宋体"/>
          <w:b/>
          <w:sz w:val="24"/>
          <w:szCs w:val="24"/>
        </w:rPr>
      </w:pPr>
      <w:r>
        <w:rPr>
          <w:rFonts w:ascii="宋体" w:hAnsi="宋体"/>
          <w:sz w:val="24"/>
          <w:szCs w:val="24"/>
        </w:rPr>
        <w:t>29</w:t>
      </w:r>
      <w:r>
        <w:rPr>
          <w:rFonts w:hint="eastAsia" w:ascii="宋体" w:hAnsi="宋体"/>
          <w:sz w:val="24"/>
          <w:szCs w:val="24"/>
        </w:rPr>
        <w:t>.4 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评审方法与评审标准</w:t>
      </w:r>
      <w:r>
        <w:rPr>
          <w:rFonts w:ascii="宋体" w:hAnsi="宋体"/>
          <w:sz w:val="24"/>
          <w:szCs w:val="24"/>
        </w:rPr>
        <w:t>、合同文本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采购代理机构</w:t>
      </w:r>
      <w:r>
        <w:rPr>
          <w:rFonts w:ascii="宋体" w:hAnsi="宋体"/>
          <w:sz w:val="24"/>
          <w:szCs w:val="24"/>
        </w:rPr>
        <w:t>提出，由</w:t>
      </w:r>
      <w:r>
        <w:rPr>
          <w:rFonts w:hint="eastAsia" w:ascii="宋体" w:hAnsi="宋体"/>
          <w:sz w:val="24"/>
          <w:szCs w:val="24"/>
        </w:rPr>
        <w:t>采购代理机构负责</w:t>
      </w:r>
      <w:r>
        <w:rPr>
          <w:rFonts w:ascii="宋体" w:hAnsi="宋体"/>
          <w:sz w:val="24"/>
          <w:szCs w:val="24"/>
        </w:rPr>
        <w:t>答复。</w:t>
      </w:r>
    </w:p>
    <w:p w14:paraId="6F6E204F">
      <w:pPr>
        <w:spacing w:line="440" w:lineRule="exact"/>
        <w:ind w:firstLine="480"/>
        <w:rPr>
          <w:rFonts w:ascii="宋体" w:hAnsi="宋体"/>
          <w:sz w:val="24"/>
          <w:szCs w:val="24"/>
        </w:rPr>
      </w:pPr>
      <w:r>
        <w:rPr>
          <w:rFonts w:hint="eastAsia" w:ascii="宋体" w:hAnsi="宋体"/>
          <w:sz w:val="24"/>
          <w:szCs w:val="24"/>
        </w:rPr>
        <w:t>采购人或采购代理机构只接收以纸质原件形式送达的质疑,建议供应商尽量通过邮寄方式提交质疑（采购人或采购代理机构不接受未填写快递运单的快件）。</w:t>
      </w:r>
    </w:p>
    <w:p w14:paraId="028B8FA2">
      <w:pPr>
        <w:spacing w:line="440" w:lineRule="exact"/>
        <w:ind w:firstLine="480"/>
        <w:rPr>
          <w:rFonts w:ascii="宋体" w:hAnsi="宋体"/>
          <w:sz w:val="24"/>
          <w:szCs w:val="24"/>
        </w:rPr>
      </w:pPr>
      <w:r>
        <w:rPr>
          <w:rFonts w:hint="eastAsia" w:ascii="宋体" w:hAnsi="宋体"/>
          <w:sz w:val="24"/>
          <w:szCs w:val="24"/>
        </w:rPr>
        <w:t>采购人质疑接收人及联系方式见本磋商文件第一章。</w:t>
      </w:r>
    </w:p>
    <w:p w14:paraId="74CACC3E">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 以下情形的质疑不予受理</w:t>
      </w:r>
    </w:p>
    <w:p w14:paraId="6E212C88">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.5.1 内容不符合《政府采购质疑和投诉办法》第十二条规定的质疑。</w:t>
      </w:r>
    </w:p>
    <w:p w14:paraId="71AC21C2">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.5.2 超出政府采购法定期限的质疑。</w:t>
      </w:r>
    </w:p>
    <w:p w14:paraId="0E2464F5">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.5.3 以传真、电子邮件等方式递交的非原件形式的质疑。</w:t>
      </w:r>
    </w:p>
    <w:p w14:paraId="70F2CCA6">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.5.4 未参加磋商活动的供应商或在磋商活动中自身权益未受到损害的供应商所提出的质疑。</w:t>
      </w:r>
    </w:p>
    <w:p w14:paraId="504BA609">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.5.5供应商组成联合体参加磋商，联合体中任何一方或多方未按要求签字、盖章、加盖公章的质疑。</w:t>
      </w:r>
    </w:p>
    <w:p w14:paraId="51D30CC7">
      <w:pPr>
        <w:spacing w:line="440" w:lineRule="exact"/>
        <w:ind w:firstLine="468"/>
        <w:rPr>
          <w:rFonts w:ascii="宋体" w:hAnsi="宋体"/>
          <w:sz w:val="24"/>
          <w:szCs w:val="24"/>
        </w:rPr>
      </w:pPr>
      <w:r>
        <w:rPr>
          <w:rFonts w:ascii="宋体" w:hAnsi="宋体"/>
          <w:sz w:val="24"/>
          <w:szCs w:val="24"/>
        </w:rPr>
        <w:t>29</w:t>
      </w:r>
      <w:r>
        <w:rPr>
          <w:rFonts w:hint="eastAsia" w:ascii="宋体" w:hAnsi="宋体"/>
          <w:sz w:val="24"/>
          <w:szCs w:val="24"/>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249022E">
      <w:pPr>
        <w:keepNext/>
        <w:keepLines/>
        <w:spacing w:line="440" w:lineRule="exact"/>
        <w:ind w:firstLine="480"/>
        <w:outlineLvl w:val="3"/>
        <w:rPr>
          <w:rFonts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0</w:t>
      </w:r>
      <w:r>
        <w:rPr>
          <w:rFonts w:hint="eastAsia" w:ascii="黑体" w:hAnsi="宋体" w:eastAsia="黑体"/>
          <w:bCs/>
          <w:sz w:val="24"/>
          <w:szCs w:val="24"/>
        </w:rPr>
        <w:t>、成交通知书</w:t>
      </w:r>
    </w:p>
    <w:p w14:paraId="2FFDA623">
      <w:pPr>
        <w:spacing w:line="440" w:lineRule="exact"/>
        <w:ind w:firstLine="480"/>
        <w:rPr>
          <w:rFonts w:ascii="宋体" w:hAnsi="宋体"/>
          <w:sz w:val="24"/>
          <w:szCs w:val="24"/>
        </w:rPr>
      </w:pPr>
      <w:r>
        <w:rPr>
          <w:rFonts w:ascii="宋体" w:hAnsi="宋体"/>
          <w:sz w:val="24"/>
          <w:szCs w:val="24"/>
        </w:rPr>
        <w:t>3</w:t>
      </w:r>
      <w:r>
        <w:rPr>
          <w:rFonts w:hint="eastAsia" w:ascii="宋体" w:hAnsi="宋体"/>
          <w:sz w:val="24"/>
          <w:szCs w:val="24"/>
        </w:rPr>
        <w:t>0</w:t>
      </w:r>
      <w:r>
        <w:rPr>
          <w:rFonts w:ascii="宋体" w:hAnsi="宋体"/>
          <w:sz w:val="24"/>
          <w:szCs w:val="24"/>
        </w:rPr>
        <w:t>.1</w:t>
      </w:r>
      <w:r>
        <w:rPr>
          <w:rFonts w:hint="eastAsia" w:ascii="宋体" w:hAnsi="宋体"/>
          <w:sz w:val="24"/>
          <w:szCs w:val="24"/>
        </w:rPr>
        <w:t>成交结果确定后，采购代理机构将向成交供应商发出成交通知书。</w:t>
      </w:r>
      <w:r>
        <w:rPr>
          <w:rFonts w:hint="eastAsia" w:ascii="宋体" w:hAnsi="宋体" w:cs="宋体"/>
          <w:sz w:val="24"/>
          <w:szCs w:val="24"/>
        </w:rPr>
        <w:t>请成交供应商在成交结果公告届满之日起30日内,使用CA数字证书登录</w:t>
      </w:r>
      <w:r>
        <w:rPr>
          <w:rFonts w:hint="eastAsia" w:ascii="宋体" w:hAnsi="宋体"/>
          <w:sz w:val="24"/>
          <w:szCs w:val="24"/>
        </w:rPr>
        <w:t>苏采云系统</w:t>
      </w:r>
      <w:r>
        <w:rPr>
          <w:rFonts w:hint="eastAsia" w:ascii="宋体" w:hAnsi="宋体" w:cs="宋体"/>
          <w:sz w:val="24"/>
          <w:szCs w:val="24"/>
        </w:rPr>
        <w:t>及时下载成交通知书。因系统存储空间有限，自成交结果公告届满之日起30日后，</w:t>
      </w:r>
      <w:r>
        <w:rPr>
          <w:rFonts w:hint="eastAsia" w:ascii="宋体" w:hAnsi="宋体"/>
          <w:sz w:val="24"/>
          <w:szCs w:val="24"/>
        </w:rPr>
        <w:t>苏采云系统</w:t>
      </w:r>
      <w:r>
        <w:rPr>
          <w:rFonts w:hint="eastAsia" w:ascii="宋体" w:hAnsi="宋体" w:cs="宋体"/>
          <w:sz w:val="24"/>
          <w:szCs w:val="24"/>
        </w:rPr>
        <w:t>不再保证提供下载成交通知书服务,因未及时下载而造成的不利后果由成交供应商自行承担。</w:t>
      </w:r>
    </w:p>
    <w:p w14:paraId="037E45BA">
      <w:pPr>
        <w:spacing w:line="44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0</w:t>
      </w:r>
      <w:r>
        <w:rPr>
          <w:rFonts w:hint="eastAsia" w:ascii="宋体" w:hAnsi="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DB92C43">
      <w:pPr>
        <w:spacing w:line="440" w:lineRule="exact"/>
        <w:ind w:firstLine="480"/>
        <w:rPr>
          <w:rFonts w:hint="eastAsia" w:ascii="宋体" w:hAnsi="宋体"/>
          <w:sz w:val="24"/>
          <w:szCs w:val="24"/>
        </w:rPr>
      </w:pPr>
      <w:r>
        <w:rPr>
          <w:rFonts w:hint="eastAsia" w:ascii="宋体" w:hAnsi="宋体"/>
          <w:sz w:val="24"/>
          <w:szCs w:val="24"/>
          <w:lang w:val="en-US" w:eastAsia="zh-CN"/>
        </w:rPr>
        <w:t>30.3</w:t>
      </w:r>
      <w:r>
        <w:rPr>
          <w:rFonts w:hint="eastAsia" w:ascii="宋体" w:hAnsi="宋体"/>
          <w:sz w:val="24"/>
          <w:szCs w:val="24"/>
        </w:rPr>
        <w:t>履约保证金</w:t>
      </w:r>
    </w:p>
    <w:p w14:paraId="4CB2212B">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☑本项目不收取履约保证金。</w:t>
      </w:r>
    </w:p>
    <w:p w14:paraId="4D8E6C21">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17488EEF">
      <w:pPr>
        <w:keepNext/>
        <w:keepLines/>
        <w:spacing w:before="145" w:after="145" w:line="440" w:lineRule="exact"/>
        <w:ind w:firstLine="373"/>
        <w:outlineLvl w:val="2"/>
        <w:rPr>
          <w:b/>
          <w:bCs/>
          <w:sz w:val="24"/>
          <w:szCs w:val="24"/>
        </w:rPr>
      </w:pPr>
      <w:bookmarkStart w:id="157" w:name="_Toc120614220"/>
      <w:bookmarkStart w:id="158" w:name="_Toc513029236"/>
      <w:bookmarkStart w:id="159" w:name="_Toc16938552"/>
      <w:bookmarkStart w:id="160" w:name="_Toc20823308"/>
      <w:r>
        <w:rPr>
          <w:rFonts w:hint="eastAsia"/>
          <w:b/>
          <w:bCs/>
          <w:sz w:val="24"/>
          <w:szCs w:val="24"/>
        </w:rPr>
        <w:t>七、授予合同</w:t>
      </w:r>
      <w:bookmarkEnd w:id="157"/>
    </w:p>
    <w:bookmarkEnd w:id="158"/>
    <w:bookmarkEnd w:id="159"/>
    <w:bookmarkEnd w:id="160"/>
    <w:p w14:paraId="41E68957">
      <w:pPr>
        <w:keepNext/>
        <w:keepLines/>
        <w:spacing w:line="440" w:lineRule="exact"/>
        <w:ind w:firstLine="480"/>
        <w:outlineLvl w:val="3"/>
        <w:rPr>
          <w:rFonts w:ascii="黑体" w:hAnsi="宋体" w:eastAsia="黑体"/>
          <w:bCs/>
          <w:sz w:val="24"/>
          <w:szCs w:val="24"/>
        </w:rPr>
      </w:pPr>
      <w:bookmarkStart w:id="161" w:name="_Toc513029237"/>
      <w:bookmarkStart w:id="162" w:name="_Toc20823309"/>
      <w:bookmarkStart w:id="163" w:name="_Toc16938553"/>
      <w:r>
        <w:rPr>
          <w:rFonts w:hint="eastAsia" w:ascii="黑体" w:hAnsi="宋体" w:eastAsia="黑体"/>
          <w:bCs/>
          <w:sz w:val="24"/>
          <w:szCs w:val="24"/>
        </w:rPr>
        <w:t>3</w:t>
      </w:r>
      <w:r>
        <w:rPr>
          <w:rFonts w:ascii="黑体" w:hAnsi="宋体" w:eastAsia="黑体"/>
          <w:bCs/>
          <w:sz w:val="24"/>
          <w:szCs w:val="24"/>
        </w:rPr>
        <w:t>1</w:t>
      </w:r>
      <w:r>
        <w:rPr>
          <w:rFonts w:hint="eastAsia" w:ascii="黑体" w:hAnsi="宋体" w:eastAsia="黑体"/>
          <w:bCs/>
          <w:sz w:val="24"/>
          <w:szCs w:val="24"/>
        </w:rPr>
        <w:t>. 签订合同</w:t>
      </w:r>
    </w:p>
    <w:p w14:paraId="24FB5F1C">
      <w:pPr>
        <w:spacing w:line="440" w:lineRule="exact"/>
        <w:ind w:firstLine="480"/>
        <w:rPr>
          <w:rFonts w:ascii="宋体" w:hAnsi="宋体"/>
          <w:sz w:val="24"/>
          <w:szCs w:val="24"/>
        </w:rPr>
      </w:pPr>
      <w:r>
        <w:rPr>
          <w:rFonts w:hint="eastAsia" w:ascii="宋体" w:hAnsi="宋体"/>
          <w:bCs/>
          <w:sz w:val="24"/>
          <w:szCs w:val="24"/>
        </w:rPr>
        <w:t>3</w:t>
      </w:r>
      <w:r>
        <w:rPr>
          <w:rFonts w:ascii="宋体" w:hAnsi="宋体"/>
          <w:bCs/>
          <w:sz w:val="24"/>
          <w:szCs w:val="24"/>
        </w:rPr>
        <w:t>1</w:t>
      </w:r>
      <w:r>
        <w:rPr>
          <w:rFonts w:hint="eastAsia" w:ascii="宋体" w:hAnsi="宋体"/>
          <w:sz w:val="24"/>
          <w:szCs w:val="24"/>
        </w:rPr>
        <w:t>.l成交供应商应当在成交通知书发出之日起十五日内，按照磋商文件确定的事项与采购人签订政府采购合同。</w:t>
      </w:r>
    </w:p>
    <w:p w14:paraId="58D9F9E5">
      <w:pPr>
        <w:spacing w:line="440" w:lineRule="exact"/>
        <w:ind w:firstLine="48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.2磋商文件、成交供应商的响应文件及磋商过程中有关澄清、承诺文件均应作为合同附件。</w:t>
      </w:r>
    </w:p>
    <w:p w14:paraId="4287AF4D">
      <w:pPr>
        <w:spacing w:line="440" w:lineRule="exact"/>
        <w:ind w:firstLine="48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.3 签订合同后，</w:t>
      </w:r>
      <w:r>
        <w:rPr>
          <w:rFonts w:hint="eastAsia" w:ascii="宋体" w:hAnsi="宋体"/>
          <w:i/>
          <w:sz w:val="24"/>
          <w:szCs w:val="24"/>
          <w:u w:val="single"/>
        </w:rPr>
        <w:t>成交供应商不得将合同标的进行转包</w:t>
      </w:r>
      <w:r>
        <w:rPr>
          <w:rFonts w:hint="eastAsia" w:ascii="宋体" w:hAnsi="宋体"/>
          <w:sz w:val="24"/>
          <w:szCs w:val="24"/>
        </w:rPr>
        <w:t>。未经采购人同意，成交供应商也不得采用分包形式履行合同,否则采购人有权终止合同。转包或分包造成采购人损失的，成交供应商应承担相应赔偿责任。</w:t>
      </w:r>
    </w:p>
    <w:p w14:paraId="6CFBF41E">
      <w:pPr>
        <w:keepNext/>
        <w:keepLines/>
        <w:spacing w:line="440" w:lineRule="exact"/>
        <w:ind w:firstLine="480"/>
        <w:outlineLvl w:val="3"/>
        <w:rPr>
          <w:rFonts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2</w:t>
      </w:r>
      <w:r>
        <w:rPr>
          <w:rFonts w:hint="eastAsia" w:ascii="黑体" w:hAnsi="宋体" w:eastAsia="黑体"/>
          <w:bCs/>
          <w:sz w:val="24"/>
          <w:szCs w:val="24"/>
        </w:rPr>
        <w:t>、标的物的追加</w:t>
      </w:r>
    </w:p>
    <w:p w14:paraId="49635DA3">
      <w:pPr>
        <w:spacing w:line="440" w:lineRule="exact"/>
        <w:ind w:firstLine="480"/>
        <w:rPr>
          <w:rFonts w:ascii="宋体" w:hAnsi="宋体"/>
          <w:sz w:val="24"/>
          <w:szCs w:val="24"/>
        </w:rPr>
      </w:pPr>
      <w:r>
        <w:rPr>
          <w:rFonts w:hint="eastAsia" w:ascii="宋体" w:hAnsi="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1"/>
    <w:bookmarkEnd w:id="162"/>
    <w:bookmarkEnd w:id="163"/>
    <w:p w14:paraId="3891FC9D">
      <w:pPr>
        <w:keepNext/>
        <w:keepLines/>
        <w:spacing w:line="440" w:lineRule="exact"/>
        <w:ind w:firstLine="480"/>
        <w:outlineLvl w:val="3"/>
        <w:rPr>
          <w:rFonts w:ascii="黑体" w:hAnsi="宋体" w:eastAsia="黑体"/>
          <w:bCs/>
          <w:sz w:val="24"/>
          <w:szCs w:val="24"/>
        </w:rPr>
      </w:pPr>
      <w:bookmarkStart w:id="164" w:name="_Toc20823314"/>
      <w:bookmarkStart w:id="165" w:name="_Toc120614221"/>
      <w:bookmarkStart w:id="166" w:name="_Toc16938558"/>
      <w:bookmarkStart w:id="167" w:name="_Toc513029242"/>
      <w:bookmarkStart w:id="168" w:name="_Toc479757207"/>
      <w:r>
        <w:rPr>
          <w:rFonts w:hint="eastAsia" w:ascii="黑体" w:hAnsi="宋体" w:eastAsia="黑体"/>
          <w:bCs/>
          <w:sz w:val="24"/>
          <w:szCs w:val="24"/>
        </w:rPr>
        <w:t>3</w:t>
      </w:r>
      <w:r>
        <w:rPr>
          <w:rFonts w:ascii="黑体" w:hAnsi="宋体" w:eastAsia="黑体"/>
          <w:bCs/>
          <w:sz w:val="24"/>
          <w:szCs w:val="24"/>
        </w:rPr>
        <w:t>3</w:t>
      </w:r>
      <w:r>
        <w:rPr>
          <w:rFonts w:hint="eastAsia" w:ascii="黑体" w:hAnsi="宋体" w:eastAsia="黑体"/>
          <w:bCs/>
          <w:sz w:val="24"/>
          <w:szCs w:val="24"/>
        </w:rPr>
        <w:t>、政府采购履约资金扶持政策</w:t>
      </w:r>
    </w:p>
    <w:p w14:paraId="177424DE">
      <w:pPr>
        <w:spacing w:line="440" w:lineRule="exact"/>
        <w:ind w:firstLine="420"/>
        <w:rPr>
          <w:sz w:val="24"/>
          <w:szCs w:val="24"/>
        </w:rPr>
      </w:pPr>
      <w:r>
        <w:rPr>
          <w:rFonts w:hint="eastAsia"/>
          <w:sz w:val="24"/>
          <w:szCs w:val="24"/>
        </w:rPr>
        <w:t>成交供应商可凭政府采购合同办理融资贷款，详情请查阅江苏政府采购网站“政采贷”栏目。</w:t>
      </w:r>
    </w:p>
    <w:p w14:paraId="62EF2B96">
      <w:pPr>
        <w:widowControl/>
        <w:jc w:val="left"/>
        <w:rPr>
          <w:rFonts w:ascii="黑体" w:eastAsia="黑体"/>
          <w:bCs/>
          <w:sz w:val="32"/>
          <w:szCs w:val="32"/>
        </w:rPr>
      </w:pPr>
      <w:r>
        <w:rPr>
          <w:rFonts w:ascii="黑体" w:eastAsia="黑体"/>
          <w:bCs/>
          <w:sz w:val="32"/>
          <w:szCs w:val="32"/>
        </w:rPr>
        <w:br w:type="page"/>
      </w:r>
    </w:p>
    <w:p w14:paraId="588CE1A7">
      <w:pPr>
        <w:numPr>
          <w:ilvl w:val="0"/>
          <w:numId w:val="0"/>
        </w:numPr>
        <w:spacing w:line="440" w:lineRule="exact"/>
        <w:jc w:val="center"/>
        <w:rPr>
          <w:rFonts w:ascii="黑体" w:eastAsia="黑体"/>
          <w:bCs/>
          <w:sz w:val="32"/>
          <w:szCs w:val="32"/>
        </w:rPr>
      </w:pPr>
      <w:r>
        <w:rPr>
          <w:rFonts w:hint="eastAsia" w:ascii="黑体" w:hAnsi="Times New Roman" w:eastAsia="黑体" w:cs="Times New Roman"/>
          <w:bCs/>
          <w:sz w:val="32"/>
          <w:szCs w:val="32"/>
          <w:lang w:val="en-US" w:eastAsia="zh-CN" w:bidi="ar-SA"/>
        </w:rPr>
        <w:t>第三章</w:t>
      </w:r>
      <w:r>
        <w:rPr>
          <w:rFonts w:hint="eastAsia" w:ascii="黑体" w:eastAsia="黑体"/>
          <w:bCs/>
          <w:sz w:val="32"/>
          <w:szCs w:val="32"/>
        </w:rPr>
        <w:t xml:space="preserve"> 合同</w:t>
      </w:r>
      <w:bookmarkEnd w:id="164"/>
      <w:bookmarkEnd w:id="165"/>
      <w:bookmarkEnd w:id="166"/>
      <w:bookmarkEnd w:id="167"/>
      <w:bookmarkEnd w:id="168"/>
      <w:r>
        <w:rPr>
          <w:rFonts w:hint="eastAsia" w:ascii="黑体" w:eastAsia="黑体"/>
          <w:bCs/>
          <w:sz w:val="32"/>
          <w:szCs w:val="32"/>
        </w:rPr>
        <w:t>文本</w:t>
      </w:r>
    </w:p>
    <w:p w14:paraId="3B132D31">
      <w:pPr>
        <w:spacing w:line="440" w:lineRule="exact"/>
        <w:rPr>
          <w:rFonts w:ascii="黑体" w:eastAsia="黑体"/>
          <w:bCs/>
          <w:sz w:val="32"/>
          <w:szCs w:val="32"/>
        </w:rPr>
      </w:pPr>
    </w:p>
    <w:p w14:paraId="747CD4F3">
      <w:pPr>
        <w:spacing w:line="440" w:lineRule="exact"/>
        <w:ind w:firstLine="480"/>
        <w:rPr>
          <w:rFonts w:ascii="宋体" w:hAnsi="宋体"/>
          <w:bCs/>
          <w:sz w:val="24"/>
          <w:szCs w:val="24"/>
        </w:rPr>
      </w:pPr>
      <w:bookmarkStart w:id="169" w:name="_Toc20823315"/>
      <w:bookmarkStart w:id="170" w:name="_Toc513029243"/>
      <w:bookmarkStart w:id="171" w:name="_Toc16938559"/>
      <w:r>
        <w:rPr>
          <w:rFonts w:hint="eastAsia" w:ascii="宋体" w:hAnsi="宋体"/>
          <w:bCs/>
          <w:sz w:val="24"/>
          <w:szCs w:val="24"/>
        </w:rPr>
        <w:t>以下为成交后签定本项目合同的通用条款，成交供应商不得提出实质性的修改。</w:t>
      </w:r>
    </w:p>
    <w:p w14:paraId="12AE6374">
      <w:pPr>
        <w:pStyle w:val="281"/>
        <w:widowControl w:val="0"/>
        <w:spacing w:before="725" w:beforeAutospacing="0" w:after="1450" w:afterAutospacing="0"/>
        <w:jc w:val="center"/>
        <w:rPr>
          <w:rFonts w:ascii="黑体" w:eastAsia="黑体" w:cs="黑体"/>
          <w:b/>
          <w:bCs/>
          <w:sz w:val="72"/>
          <w:szCs w:val="72"/>
        </w:rPr>
      </w:pPr>
      <w:r>
        <w:rPr>
          <w:rFonts w:hint="eastAsia" w:ascii="黑体" w:eastAsia="黑体" w:cs="黑体"/>
          <w:b/>
          <w:bCs/>
          <w:sz w:val="72"/>
          <w:szCs w:val="72"/>
        </w:rPr>
        <w:t>丹徒区政府采购合同</w:t>
      </w:r>
    </w:p>
    <w:p w14:paraId="7B183322">
      <w:pPr>
        <w:pStyle w:val="281"/>
        <w:widowControl w:val="0"/>
        <w:spacing w:before="0" w:beforeAutospacing="0" w:after="0" w:afterAutospacing="0" w:line="840" w:lineRule="auto"/>
        <w:ind w:firstLine="960"/>
        <w:jc w:val="both"/>
        <w:rPr>
          <w:rFonts w:ascii="黑体" w:eastAsia="黑体" w:cs="黑体"/>
          <w:sz w:val="32"/>
          <w:szCs w:val="32"/>
          <w:u w:val="single"/>
        </w:rPr>
      </w:pPr>
      <w:r>
        <w:rPr>
          <w:rFonts w:hint="eastAsia" w:ascii="黑体" w:eastAsia="黑体" w:cs="黑体"/>
          <w:sz w:val="32"/>
          <w:szCs w:val="32"/>
        </w:rPr>
        <w:t>项目名称：</w:t>
      </w:r>
      <w:r>
        <w:rPr>
          <w:rFonts w:hint="eastAsia" w:ascii="黑体" w:eastAsia="黑体" w:cs="黑体"/>
          <w:sz w:val="32"/>
          <w:szCs w:val="32"/>
          <w:u w:val="single"/>
        </w:rPr>
        <w:t xml:space="preserve">                                 </w:t>
      </w:r>
    </w:p>
    <w:p w14:paraId="3C12DED5">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项目编号：</w:t>
      </w:r>
      <w:r>
        <w:rPr>
          <w:rFonts w:hint="eastAsia" w:ascii="黑体" w:eastAsia="黑体" w:cs="黑体"/>
          <w:sz w:val="32"/>
          <w:szCs w:val="32"/>
          <w:u w:val="single"/>
        </w:rPr>
        <w:t xml:space="preserve">                                  </w:t>
      </w:r>
    </w:p>
    <w:p w14:paraId="7D930EA6">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采购单位：</w:t>
      </w:r>
      <w:r>
        <w:rPr>
          <w:rFonts w:hint="eastAsia" w:ascii="黑体" w:eastAsia="黑体" w:cs="黑体"/>
          <w:sz w:val="32"/>
          <w:szCs w:val="32"/>
          <w:u w:val="single"/>
        </w:rPr>
        <w:t xml:space="preserve">                                  </w:t>
      </w:r>
    </w:p>
    <w:p w14:paraId="09D39242">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成交单位：</w:t>
      </w:r>
      <w:r>
        <w:rPr>
          <w:rFonts w:hint="eastAsia" w:ascii="黑体" w:eastAsia="黑体" w:cs="黑体"/>
          <w:sz w:val="32"/>
          <w:szCs w:val="32"/>
          <w:u w:val="single"/>
        </w:rPr>
        <w:t xml:space="preserve">                                    </w:t>
      </w:r>
    </w:p>
    <w:p w14:paraId="49ADF5EB">
      <w:pPr>
        <w:pStyle w:val="281"/>
        <w:widowControl w:val="0"/>
        <w:spacing w:before="0" w:beforeAutospacing="0" w:after="0" w:afterAutospacing="0" w:line="360" w:lineRule="auto"/>
        <w:jc w:val="both"/>
        <w:rPr>
          <w:rFonts w:ascii="黑体" w:eastAsia="黑体" w:cs="黑体"/>
          <w:sz w:val="32"/>
          <w:szCs w:val="32"/>
        </w:rPr>
      </w:pPr>
    </w:p>
    <w:p w14:paraId="1095B899">
      <w:pPr>
        <w:pStyle w:val="281"/>
        <w:widowControl w:val="0"/>
        <w:spacing w:before="0" w:beforeAutospacing="0" w:after="0" w:afterAutospacing="0" w:line="360" w:lineRule="auto"/>
        <w:jc w:val="center"/>
        <w:rPr>
          <w:rFonts w:ascii="黑体" w:eastAsia="黑体" w:cs="黑体"/>
          <w:sz w:val="32"/>
          <w:szCs w:val="32"/>
        </w:rPr>
      </w:pPr>
    </w:p>
    <w:p w14:paraId="204195B3">
      <w:pPr>
        <w:pStyle w:val="281"/>
        <w:widowControl w:val="0"/>
        <w:spacing w:before="0" w:beforeAutospacing="0" w:after="0" w:afterAutospacing="0" w:line="360" w:lineRule="auto"/>
        <w:jc w:val="center"/>
        <w:rPr>
          <w:rFonts w:ascii="黑体" w:eastAsia="黑体" w:cs="黑体"/>
          <w:sz w:val="32"/>
          <w:szCs w:val="32"/>
        </w:rPr>
      </w:pPr>
      <w:r>
        <w:rPr>
          <w:rFonts w:hint="eastAsia" w:ascii="黑体" w:eastAsia="黑体" w:cs="黑体"/>
          <w:sz w:val="32"/>
          <w:szCs w:val="32"/>
        </w:rPr>
        <w:t>江苏尧友项目管理有限公司</w:t>
      </w:r>
    </w:p>
    <w:p w14:paraId="2D96CB97">
      <w:pPr>
        <w:pStyle w:val="281"/>
        <w:widowControl w:val="0"/>
        <w:spacing w:before="0" w:beforeAutospacing="0" w:after="0" w:afterAutospacing="0" w:line="360" w:lineRule="auto"/>
        <w:jc w:val="center"/>
        <w:rPr>
          <w:b/>
          <w:bCs/>
          <w:sz w:val="32"/>
          <w:szCs w:val="32"/>
        </w:rPr>
      </w:pPr>
      <w:r>
        <w:rPr>
          <w:rFonts w:hint="eastAsia" w:ascii="黑体" w:eastAsia="黑体" w:cs="黑体"/>
          <w:sz w:val="32"/>
          <w:szCs w:val="32"/>
        </w:rPr>
        <w:t>二○二</w:t>
      </w:r>
      <w:r>
        <w:rPr>
          <w:rFonts w:hint="eastAsia" w:ascii="黑体" w:eastAsia="黑体" w:cs="黑体"/>
          <w:sz w:val="32"/>
          <w:szCs w:val="32"/>
          <w:lang w:val="en-US" w:eastAsia="zh-CN"/>
        </w:rPr>
        <w:t>六</w:t>
      </w:r>
      <w:r>
        <w:rPr>
          <w:rFonts w:hint="eastAsia" w:ascii="黑体" w:eastAsia="黑体" w:cs="黑体"/>
          <w:sz w:val="32"/>
          <w:szCs w:val="32"/>
        </w:rPr>
        <w:t>年  月    日</w:t>
      </w:r>
    </w:p>
    <w:p w14:paraId="12A18141">
      <w:pPr>
        <w:spacing w:line="440" w:lineRule="exact"/>
        <w:rPr>
          <w:rFonts w:hint="eastAsia" w:ascii="宋体" w:hAnsi="宋体" w:eastAsia="宋体" w:cs="Courier New"/>
          <w:color w:val="000000"/>
          <w:sz w:val="24"/>
          <w:szCs w:val="24"/>
          <w:u w:val="single"/>
          <w:lang w:eastAsia="zh-CN"/>
        </w:rPr>
      </w:pPr>
      <w:r>
        <w:rPr>
          <w:rFonts w:ascii="宋体" w:hAnsi="宋体" w:cs="Courier New"/>
          <w:sz w:val="24"/>
          <w:szCs w:val="24"/>
        </w:rPr>
        <w:br w:type="page" w:clear="all"/>
      </w:r>
      <w:r>
        <w:rPr>
          <w:rFonts w:ascii="宋体" w:hAnsi="宋体" w:cs="Courier New"/>
          <w:color w:val="000000"/>
          <w:sz w:val="24"/>
          <w:szCs w:val="24"/>
        </w:rPr>
        <w:t>项目名称：</w:t>
      </w:r>
      <w:r>
        <w:rPr>
          <w:rFonts w:hint="eastAsia" w:ascii="宋体" w:hAnsi="宋体" w:cs="Courier New"/>
          <w:color w:val="000000"/>
          <w:sz w:val="24"/>
          <w:szCs w:val="24"/>
          <w:u w:val="single"/>
          <w:lang w:eastAsia="zh-CN"/>
        </w:rPr>
        <w:t>2026年村级公益事业建设一事一议财政奖补资金项目（镇财农〔2026〕11号文）</w:t>
      </w:r>
    </w:p>
    <w:p w14:paraId="17FC3CCE">
      <w:pPr>
        <w:spacing w:line="440" w:lineRule="exact"/>
        <w:rPr>
          <w:rFonts w:ascii="宋体" w:hAnsi="宋体" w:cs="Courier New"/>
          <w:color w:val="000000"/>
          <w:sz w:val="24"/>
          <w:szCs w:val="24"/>
        </w:rPr>
      </w:pPr>
      <w:r>
        <w:rPr>
          <w:rFonts w:ascii="宋体" w:hAnsi="宋体" w:cs="Courier New"/>
          <w:color w:val="000000"/>
          <w:sz w:val="24"/>
          <w:szCs w:val="24"/>
        </w:rPr>
        <w:t>项目编号：</w:t>
      </w:r>
    </w:p>
    <w:p w14:paraId="11BECE05">
      <w:pPr>
        <w:spacing w:line="440" w:lineRule="exact"/>
        <w:rPr>
          <w:rFonts w:ascii="宋体" w:hAnsi="宋体" w:cs="Courier New"/>
          <w:sz w:val="24"/>
          <w:szCs w:val="24"/>
        </w:rPr>
      </w:pPr>
    </w:p>
    <w:p w14:paraId="21AC466F">
      <w:pPr>
        <w:spacing w:line="440" w:lineRule="exact"/>
        <w:rPr>
          <w:rFonts w:ascii="宋体" w:hAnsi="宋体" w:cs="Courier New"/>
          <w:sz w:val="24"/>
          <w:szCs w:val="24"/>
          <w:u w:val="single"/>
        </w:rPr>
      </w:pPr>
      <w:r>
        <w:rPr>
          <w:rFonts w:ascii="宋体" w:hAnsi="宋体" w:cs="Courier New"/>
          <w:sz w:val="24"/>
          <w:szCs w:val="24"/>
        </w:rPr>
        <w:t>甲方：（买方）</w:t>
      </w:r>
      <w:r>
        <w:rPr>
          <w:rFonts w:hint="eastAsia" w:ascii="宋体" w:hAnsi="宋体" w:cs="Courier New"/>
          <w:sz w:val="24"/>
          <w:szCs w:val="24"/>
          <w:u w:val="single"/>
        </w:rPr>
        <w:t>镇江市丹徒区财政局</w:t>
      </w:r>
    </w:p>
    <w:p w14:paraId="2AEAF157">
      <w:pPr>
        <w:spacing w:line="440" w:lineRule="exact"/>
        <w:rPr>
          <w:rFonts w:ascii="宋体" w:hAnsi="宋体" w:cs="Courier New"/>
          <w:sz w:val="24"/>
          <w:szCs w:val="24"/>
        </w:rPr>
      </w:pPr>
      <w:r>
        <w:rPr>
          <w:rFonts w:ascii="宋体" w:hAnsi="宋体" w:cs="Courier New"/>
          <w:sz w:val="24"/>
          <w:szCs w:val="24"/>
        </w:rPr>
        <w:t>乙方：（卖方）_________</w:t>
      </w:r>
    </w:p>
    <w:p w14:paraId="050EF116">
      <w:pPr>
        <w:spacing w:line="440" w:lineRule="exact"/>
        <w:rPr>
          <w:rFonts w:ascii="宋体" w:hAnsi="宋体" w:cs="Courier New"/>
          <w:sz w:val="24"/>
          <w:szCs w:val="24"/>
        </w:rPr>
      </w:pPr>
    </w:p>
    <w:p w14:paraId="47EFD674">
      <w:pPr>
        <w:spacing w:line="440" w:lineRule="exact"/>
        <w:rPr>
          <w:rFonts w:ascii="宋体" w:hAnsi="宋体" w:cs="Courier New"/>
          <w:b/>
          <w:color w:val="FF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根据</w:t>
      </w:r>
      <w:r>
        <w:rPr>
          <w:rFonts w:hint="eastAsia" w:ascii="宋体" w:hAnsi="宋体" w:cs="Courier New"/>
          <w:color w:val="000000"/>
          <w:sz w:val="24"/>
          <w:szCs w:val="24"/>
          <w:u w:val="single"/>
          <w:lang w:eastAsia="zh-CN"/>
        </w:rPr>
        <w:t>2026年村级公益事业建设一事一议财政奖补资金项目（镇财农〔2026〕11号文）</w:t>
      </w:r>
      <w:r>
        <w:rPr>
          <w:rFonts w:ascii="宋体" w:hAnsi="宋体" w:cs="Courier New"/>
          <w:color w:val="000000"/>
          <w:sz w:val="24"/>
          <w:szCs w:val="24"/>
        </w:rPr>
        <w:t>项目</w:t>
      </w:r>
      <w:r>
        <w:rPr>
          <w:rFonts w:hint="eastAsia" w:ascii="宋体" w:hAnsi="宋体" w:cs="Courier New"/>
          <w:color w:val="000000"/>
          <w:sz w:val="24"/>
          <w:szCs w:val="24"/>
        </w:rPr>
        <w:t>（项目编号：</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rPr>
        <w:t>）竞争性磋商</w:t>
      </w:r>
      <w:r>
        <w:rPr>
          <w:rFonts w:ascii="宋体" w:hAnsi="宋体" w:cs="Courier New"/>
          <w:color w:val="000000"/>
          <w:sz w:val="24"/>
          <w:szCs w:val="24"/>
        </w:rPr>
        <w:t>的结果，签署本合同。</w:t>
      </w:r>
    </w:p>
    <w:p w14:paraId="5E2DD760">
      <w:pPr>
        <w:spacing w:before="145" w:after="145" w:line="440" w:lineRule="exact"/>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124FAAE1">
      <w:pPr>
        <w:spacing w:line="440" w:lineRule="exact"/>
        <w:ind w:firstLine="480"/>
        <w:rPr>
          <w:rFonts w:hint="eastAsia" w:ascii="宋体" w:hAnsi="宋体" w:eastAsia="宋体"/>
          <w:color w:val="000000"/>
          <w:sz w:val="24"/>
          <w:szCs w:val="24"/>
          <w:lang w:eastAsia="zh-CN"/>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r>
        <w:rPr>
          <w:rFonts w:hint="eastAsia" w:ascii="宋体" w:hAnsi="宋体"/>
          <w:color w:val="000000"/>
          <w:sz w:val="24"/>
          <w:szCs w:val="24"/>
          <w:lang w:eastAsia="zh-CN"/>
        </w:rPr>
        <w:t>2026年村级公益事业建设一事一议财政奖补资金项目（镇财农〔2026〕11号文）</w:t>
      </w:r>
    </w:p>
    <w:p w14:paraId="1DD9F235">
      <w:pPr>
        <w:spacing w:line="440" w:lineRule="exact"/>
        <w:ind w:firstLine="480"/>
        <w:rPr>
          <w:rFonts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标的质量：合格</w:t>
      </w:r>
    </w:p>
    <w:p w14:paraId="4A13BAFD">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1.3 标的数量（规模）：</w:t>
      </w:r>
    </w:p>
    <w:p w14:paraId="1F082ACE">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1.4 履行时间（期限）：</w:t>
      </w:r>
    </w:p>
    <w:p w14:paraId="3EF64505">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1.5 履行地点：</w:t>
      </w:r>
      <w:r>
        <w:rPr>
          <w:rFonts w:hint="eastAsia" w:ascii="宋体" w:hAnsi="宋体"/>
          <w:color w:val="000000"/>
          <w:sz w:val="24"/>
          <w:szCs w:val="24"/>
        </w:rPr>
        <w:t>镇江市丹徒区</w:t>
      </w:r>
    </w:p>
    <w:p w14:paraId="1425432C">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 xml:space="preserve"> </w:t>
      </w:r>
      <w:r>
        <w:rPr>
          <w:rFonts w:hint="eastAsia" w:ascii="宋体" w:hAnsi="宋体" w:cs="Courier New"/>
          <w:color w:val="000000"/>
          <w:sz w:val="24"/>
          <w:szCs w:val="24"/>
        </w:rPr>
        <w:t>履行方式：乙方包工包料、包质量、包工期、包施工安全责任。</w:t>
      </w:r>
    </w:p>
    <w:p w14:paraId="0F30167A">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1.7缺陷责任期：1年，自工程交工验收之日起开始算。</w:t>
      </w:r>
    </w:p>
    <w:p w14:paraId="49F28200">
      <w:pPr>
        <w:spacing w:line="440" w:lineRule="exact"/>
        <w:ind w:firstLine="480"/>
        <w:rPr>
          <w:rFonts w:ascii="宋体" w:hAnsi="宋体" w:cs="Courier New"/>
          <w:sz w:val="24"/>
          <w:szCs w:val="24"/>
        </w:rPr>
      </w:pPr>
      <w:r>
        <w:rPr>
          <w:rFonts w:hint="eastAsia" w:ascii="宋体" w:hAnsi="宋体" w:cs="Courier New"/>
          <w:sz w:val="24"/>
          <w:szCs w:val="24"/>
        </w:rPr>
        <w:t>1.8标准：按甲方要求及变更通知书施工。</w:t>
      </w:r>
    </w:p>
    <w:p w14:paraId="0232C9B6">
      <w:pPr>
        <w:spacing w:before="145" w:after="145" w:line="440" w:lineRule="exact"/>
        <w:rPr>
          <w:rFonts w:ascii="宋体" w:hAnsi="宋体" w:cs="Courier New"/>
          <w:b/>
          <w:sz w:val="24"/>
          <w:szCs w:val="24"/>
        </w:rPr>
      </w:pPr>
      <w:r>
        <w:rPr>
          <w:rFonts w:ascii="宋体" w:hAnsi="宋体" w:cs="Courier New"/>
          <w:b/>
          <w:sz w:val="24"/>
          <w:szCs w:val="24"/>
        </w:rPr>
        <w:t>二、合同金额</w:t>
      </w:r>
    </w:p>
    <w:p w14:paraId="40A0CA0F">
      <w:pPr>
        <w:spacing w:line="440" w:lineRule="exact"/>
        <w:ind w:left="479" w:firstLine="69"/>
        <w:rPr>
          <w:rFonts w:ascii="宋体" w:hAnsi="宋体" w:cs="Courier New"/>
          <w:sz w:val="24"/>
          <w:szCs w:val="24"/>
        </w:rPr>
      </w:pPr>
      <w:r>
        <w:rPr>
          <w:rFonts w:ascii="宋体" w:hAnsi="宋体" w:cs="Courier New"/>
          <w:sz w:val="24"/>
          <w:szCs w:val="24"/>
        </w:rPr>
        <w:t>2.1 本合同金额为（大写）：____________________________________</w:t>
      </w:r>
      <w:r>
        <w:rPr>
          <w:rFonts w:hint="eastAsia" w:ascii="宋体" w:hAnsi="宋体" w:cs="Courier New"/>
          <w:sz w:val="24"/>
          <w:szCs w:val="24"/>
        </w:rPr>
        <w:t>圆</w:t>
      </w:r>
    </w:p>
    <w:p w14:paraId="04D4DE6D">
      <w:pPr>
        <w:spacing w:line="440" w:lineRule="exact"/>
        <w:rPr>
          <w:rFonts w:ascii="宋体" w:hAnsi="宋体" w:cs="Courier New"/>
          <w:sz w:val="24"/>
          <w:szCs w:val="24"/>
        </w:rPr>
      </w:pPr>
      <w:r>
        <w:rPr>
          <w:rFonts w:ascii="宋体" w:hAnsi="宋体" w:cs="Courier New"/>
          <w:sz w:val="24"/>
          <w:szCs w:val="24"/>
        </w:rPr>
        <w:t>（_______________元）人民币</w:t>
      </w:r>
      <w:r>
        <w:rPr>
          <w:rFonts w:hint="eastAsia" w:ascii="宋体" w:hAnsi="宋体" w:cs="Courier New"/>
          <w:sz w:val="24"/>
          <w:szCs w:val="24"/>
        </w:rPr>
        <w:t>或其他币种</w:t>
      </w:r>
      <w:r>
        <w:rPr>
          <w:rFonts w:ascii="宋体" w:hAnsi="宋体" w:cs="Courier New"/>
          <w:sz w:val="24"/>
          <w:szCs w:val="24"/>
        </w:rPr>
        <w:t>。</w:t>
      </w:r>
    </w:p>
    <w:p w14:paraId="201F9520">
      <w:pPr>
        <w:spacing w:before="145" w:after="145" w:line="440" w:lineRule="exact"/>
        <w:rPr>
          <w:rFonts w:ascii="宋体" w:hAnsi="宋体" w:cs="Courier New"/>
          <w:b/>
          <w:sz w:val="24"/>
          <w:szCs w:val="24"/>
        </w:rPr>
      </w:pPr>
      <w:r>
        <w:rPr>
          <w:rFonts w:ascii="宋体" w:hAnsi="宋体" w:cs="Courier New"/>
          <w:b/>
          <w:sz w:val="24"/>
          <w:szCs w:val="24"/>
        </w:rPr>
        <w:t>三、技术资料</w:t>
      </w:r>
    </w:p>
    <w:p w14:paraId="28812664">
      <w:pPr>
        <w:spacing w:line="440" w:lineRule="exact"/>
        <w:ind w:left="479" w:firstLine="69"/>
        <w:rPr>
          <w:rFonts w:ascii="宋体" w:hAnsi="宋体" w:cs="Courier New"/>
          <w:sz w:val="24"/>
          <w:szCs w:val="24"/>
        </w:rPr>
      </w:pPr>
      <w:r>
        <w:rPr>
          <w:rFonts w:ascii="宋体" w:hAnsi="宋体" w:cs="Courier New"/>
          <w:sz w:val="24"/>
          <w:szCs w:val="24"/>
        </w:rPr>
        <w:t>3.1乙方应按</w:t>
      </w:r>
      <w:r>
        <w:rPr>
          <w:rFonts w:hint="eastAsia" w:ascii="宋体" w:hAnsi="宋体" w:cs="Courier New"/>
          <w:sz w:val="24"/>
          <w:szCs w:val="24"/>
        </w:rPr>
        <w:t>磋商</w:t>
      </w:r>
      <w:r>
        <w:rPr>
          <w:rFonts w:ascii="宋体" w:hAnsi="宋体" w:cs="Courier New"/>
          <w:sz w:val="24"/>
          <w:szCs w:val="24"/>
        </w:rPr>
        <w:t>文件规定的时间向甲方提供</w:t>
      </w:r>
      <w:r>
        <w:rPr>
          <w:rFonts w:hint="eastAsia" w:ascii="宋体" w:hAnsi="宋体" w:cs="Courier New"/>
          <w:sz w:val="24"/>
          <w:szCs w:val="24"/>
        </w:rPr>
        <w:t>与合同标的</w:t>
      </w:r>
      <w:r>
        <w:rPr>
          <w:rFonts w:ascii="宋体" w:hAnsi="宋体" w:cs="Courier New"/>
          <w:sz w:val="24"/>
          <w:szCs w:val="24"/>
        </w:rPr>
        <w:t>有关的技术资料。</w:t>
      </w:r>
    </w:p>
    <w:p w14:paraId="3EE10B31">
      <w:pPr>
        <w:spacing w:line="440" w:lineRule="exact"/>
        <w:ind w:left="479" w:firstLine="69"/>
        <w:rPr>
          <w:rFonts w:ascii="宋体" w:hAnsi="宋体" w:cs="Courier New"/>
          <w:sz w:val="24"/>
          <w:szCs w:val="24"/>
        </w:rPr>
      </w:pPr>
      <w:r>
        <w:rPr>
          <w:rFonts w:ascii="宋体" w:hAnsi="宋体" w:cs="Courier New"/>
          <w:sz w:val="24"/>
          <w:szCs w:val="24"/>
        </w:rPr>
        <w:t>3.2 没有甲方事先书面同意，乙方不得将由甲方提供的有关合同或任何合同条文、</w:t>
      </w:r>
    </w:p>
    <w:p w14:paraId="2A3D2EAA">
      <w:pPr>
        <w:spacing w:line="440" w:lineRule="exact"/>
        <w:rPr>
          <w:rFonts w:ascii="宋体" w:hAnsi="宋体" w:cs="Courier New"/>
          <w:sz w:val="24"/>
          <w:szCs w:val="24"/>
        </w:rPr>
      </w:pPr>
      <w:r>
        <w:rPr>
          <w:rFonts w:ascii="宋体" w:hAnsi="宋体" w:cs="Courier New"/>
          <w:sz w:val="24"/>
          <w:szCs w:val="24"/>
        </w:rPr>
        <w:t>规格、计划、图纸、样品或资料提供给与履行本合同无关的任何其他人。即使向履行本合同有关的人员提供，也应注意保密并限于履行合同的必需范围。</w:t>
      </w:r>
    </w:p>
    <w:p w14:paraId="3867CED1">
      <w:pPr>
        <w:spacing w:before="145" w:after="145" w:line="440" w:lineRule="exact"/>
        <w:rPr>
          <w:rFonts w:ascii="宋体" w:hAnsi="宋体" w:cs="Courier New"/>
          <w:b/>
          <w:sz w:val="24"/>
          <w:szCs w:val="24"/>
        </w:rPr>
      </w:pPr>
      <w:r>
        <w:rPr>
          <w:rFonts w:ascii="宋体" w:hAnsi="宋体" w:cs="Courier New"/>
          <w:b/>
          <w:sz w:val="24"/>
          <w:szCs w:val="24"/>
        </w:rPr>
        <w:t>四、知识产权</w:t>
      </w:r>
    </w:p>
    <w:p w14:paraId="65DA41B8">
      <w:pPr>
        <w:spacing w:line="440" w:lineRule="exact"/>
        <w:ind w:left="479" w:firstLine="72"/>
        <w:rPr>
          <w:rFonts w:ascii="宋体" w:hAnsi="宋体" w:cs="Courier New"/>
          <w:sz w:val="24"/>
          <w:szCs w:val="24"/>
        </w:rPr>
      </w:pPr>
      <w:r>
        <w:rPr>
          <w:rFonts w:ascii="宋体" w:hAnsi="宋体" w:cs="Courier New"/>
          <w:sz w:val="24"/>
          <w:szCs w:val="24"/>
        </w:rPr>
        <w:t>4.1乙</w:t>
      </w:r>
      <w:r>
        <w:rPr>
          <w:rFonts w:hint="eastAsia" w:ascii="宋体" w:hAnsi="宋体" w:cs="Courier New"/>
          <w:sz w:val="24"/>
          <w:szCs w:val="24"/>
        </w:rPr>
        <w:t>方应保证甲方在使用、接受本合同标的或其任何一部分时不受第三方提出</w:t>
      </w:r>
    </w:p>
    <w:p w14:paraId="355E3360">
      <w:pPr>
        <w:spacing w:line="440" w:lineRule="exact"/>
        <w:rPr>
          <w:rFonts w:ascii="宋体" w:hAnsi="宋体" w:cs="Courier New"/>
          <w:color w:val="0000FF"/>
          <w:sz w:val="24"/>
          <w:szCs w:val="24"/>
        </w:rPr>
      </w:pPr>
      <w:r>
        <w:rPr>
          <w:rFonts w:hint="eastAsia" w:ascii="宋体" w:hAnsi="宋体" w:cs="Courier New"/>
          <w:sz w:val="24"/>
          <w:szCs w:val="24"/>
        </w:rPr>
        <w:t>侵犯其专利权、版权、商标权和工业设计权等知识产权的起诉。一旦出现侵权，由乙方负全部责任。</w:t>
      </w:r>
    </w:p>
    <w:p w14:paraId="61F119D2">
      <w:pPr>
        <w:spacing w:before="145" w:after="145" w:line="440" w:lineRule="exact"/>
        <w:rPr>
          <w:rFonts w:ascii="宋体" w:hAnsi="宋体" w:cs="Courier New"/>
          <w:b/>
          <w:sz w:val="24"/>
          <w:szCs w:val="24"/>
        </w:rPr>
      </w:pPr>
      <w:r>
        <w:rPr>
          <w:rFonts w:ascii="宋体" w:hAnsi="宋体" w:cs="Courier New"/>
          <w:b/>
          <w:sz w:val="24"/>
          <w:szCs w:val="24"/>
        </w:rPr>
        <w:t>五、产权担保</w:t>
      </w:r>
    </w:p>
    <w:p w14:paraId="24B168DE">
      <w:pPr>
        <w:spacing w:line="440" w:lineRule="exact"/>
        <w:ind w:left="479" w:firstLine="72"/>
        <w:rPr>
          <w:rFonts w:ascii="宋体" w:hAnsi="宋体" w:cs="Courier New"/>
          <w:sz w:val="24"/>
          <w:szCs w:val="24"/>
        </w:rPr>
      </w:pPr>
      <w:r>
        <w:rPr>
          <w:rFonts w:ascii="宋体" w:hAnsi="宋体" w:cs="Courier New"/>
          <w:sz w:val="24"/>
          <w:szCs w:val="24"/>
        </w:rPr>
        <w:t>5.1 乙方保证所交付的</w:t>
      </w:r>
      <w:r>
        <w:rPr>
          <w:rFonts w:hint="eastAsia" w:ascii="宋体" w:hAnsi="宋体" w:cs="Courier New"/>
          <w:sz w:val="24"/>
          <w:szCs w:val="24"/>
        </w:rPr>
        <w:t>合同标的</w:t>
      </w:r>
      <w:r>
        <w:rPr>
          <w:rFonts w:ascii="宋体" w:hAnsi="宋体" w:cs="Courier New"/>
          <w:sz w:val="24"/>
          <w:szCs w:val="24"/>
        </w:rPr>
        <w:t>的所有权完全属于乙方且无任何抵押、查封等产</w:t>
      </w:r>
    </w:p>
    <w:p w14:paraId="5890C8A7">
      <w:pPr>
        <w:spacing w:line="440" w:lineRule="exact"/>
        <w:rPr>
          <w:rFonts w:ascii="宋体" w:hAnsi="宋体" w:cs="Courier New"/>
          <w:sz w:val="24"/>
          <w:szCs w:val="24"/>
          <w:u w:val="single"/>
        </w:rPr>
      </w:pPr>
      <w:r>
        <w:rPr>
          <w:rFonts w:ascii="宋体" w:hAnsi="宋体" w:cs="Courier New"/>
          <w:sz w:val="24"/>
          <w:szCs w:val="24"/>
        </w:rPr>
        <w:t>权瑕疵。</w:t>
      </w:r>
    </w:p>
    <w:p w14:paraId="3DC37FB2">
      <w:pPr>
        <w:spacing w:before="145" w:after="145" w:line="440" w:lineRule="exact"/>
        <w:rPr>
          <w:rFonts w:ascii="宋体" w:hAnsi="宋体" w:cs="Courier New"/>
          <w:b/>
          <w:sz w:val="24"/>
          <w:szCs w:val="24"/>
        </w:rPr>
      </w:pPr>
      <w:r>
        <w:rPr>
          <w:rFonts w:ascii="宋体" w:hAnsi="宋体" w:cs="Courier New"/>
          <w:b/>
          <w:sz w:val="24"/>
          <w:szCs w:val="24"/>
        </w:rPr>
        <w:t>六、履约保证金</w:t>
      </w:r>
    </w:p>
    <w:p w14:paraId="08DC8237">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☑本项目不收取履约保证金。</w:t>
      </w:r>
    </w:p>
    <w:p w14:paraId="260AB7CE">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65258BA1">
      <w:pPr>
        <w:spacing w:before="145" w:after="145" w:line="440" w:lineRule="exact"/>
        <w:rPr>
          <w:rFonts w:ascii="宋体" w:hAnsi="宋体" w:cs="Courier New"/>
          <w:b/>
          <w:sz w:val="24"/>
          <w:szCs w:val="24"/>
        </w:rPr>
      </w:pPr>
      <w:r>
        <w:rPr>
          <w:rFonts w:hint="eastAsia" w:ascii="宋体" w:hAnsi="宋体" w:cs="Courier New"/>
          <w:b/>
          <w:sz w:val="24"/>
          <w:szCs w:val="24"/>
        </w:rPr>
        <w:t>七、合同转包或分包</w:t>
      </w:r>
    </w:p>
    <w:p w14:paraId="1D9F578E">
      <w:pPr>
        <w:spacing w:line="440" w:lineRule="exact"/>
        <w:ind w:firstLine="480"/>
        <w:rPr>
          <w:rFonts w:ascii="宋体" w:hAnsi="宋体"/>
          <w:sz w:val="24"/>
          <w:szCs w:val="24"/>
        </w:rPr>
      </w:pPr>
      <w:r>
        <w:rPr>
          <w:rFonts w:hint="eastAsia" w:ascii="宋体" w:hAnsi="宋体"/>
          <w:sz w:val="24"/>
          <w:szCs w:val="24"/>
        </w:rPr>
        <w:t>7.1乙方不得将合同标的转包给他人履行。</w:t>
      </w:r>
    </w:p>
    <w:p w14:paraId="53961640">
      <w:pPr>
        <w:spacing w:line="440" w:lineRule="exact"/>
        <w:ind w:firstLine="480"/>
        <w:rPr>
          <w:rFonts w:ascii="宋体" w:hAnsi="宋体"/>
          <w:sz w:val="24"/>
          <w:szCs w:val="24"/>
        </w:rPr>
      </w:pPr>
      <w:r>
        <w:rPr>
          <w:rFonts w:ascii="宋体" w:hAnsi="宋体"/>
          <w:sz w:val="24"/>
          <w:szCs w:val="24"/>
        </w:rPr>
        <w:t>7.2</w:t>
      </w:r>
      <w:r>
        <w:rPr>
          <w:rFonts w:hint="eastAsia" w:ascii="宋体" w:hAnsi="宋体"/>
          <w:sz w:val="24"/>
          <w:szCs w:val="24"/>
        </w:rPr>
        <w:t>乙方不得将合同标的分包给他人履行。</w:t>
      </w:r>
    </w:p>
    <w:p w14:paraId="03C269BA">
      <w:pPr>
        <w:spacing w:line="440" w:lineRule="exact"/>
        <w:ind w:firstLine="480"/>
        <w:rPr>
          <w:rFonts w:ascii="宋体" w:hAnsi="宋体"/>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77739501">
      <w:pPr>
        <w:spacing w:before="145" w:after="145" w:line="440" w:lineRule="exact"/>
        <w:rPr>
          <w:rFonts w:ascii="宋体" w:hAnsi="宋体" w:cs="Courier New"/>
          <w:b/>
          <w:sz w:val="24"/>
          <w:szCs w:val="24"/>
        </w:rPr>
      </w:pPr>
      <w:r>
        <w:rPr>
          <w:rFonts w:hint="eastAsia" w:ascii="宋体" w:hAnsi="宋体" w:cs="Courier New"/>
          <w:b/>
          <w:sz w:val="24"/>
          <w:szCs w:val="24"/>
        </w:rPr>
        <w:t>八、合同款项支付</w:t>
      </w:r>
    </w:p>
    <w:p w14:paraId="164D4100">
      <w:pPr>
        <w:spacing w:before="120" w:after="120" w:line="440" w:lineRule="exact"/>
        <w:ind w:left="479"/>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7D841E8D">
      <w:pPr>
        <w:spacing w:before="120" w:after="120" w:line="440" w:lineRule="exact"/>
        <w:ind w:left="719" w:hanging="240"/>
        <w:jc w:val="left"/>
        <w:rPr>
          <w:rFonts w:ascii="宋体" w:hAnsi="宋体" w:cs="Courier New"/>
          <w:bCs/>
          <w:color w:val="000000"/>
          <w:sz w:val="24"/>
          <w:szCs w:val="24"/>
        </w:rPr>
      </w:pPr>
      <w:r>
        <w:rPr>
          <w:rFonts w:hint="eastAsia" w:ascii="宋体" w:hAnsi="宋体" w:cs="Courier New"/>
          <w:bCs/>
          <w:color w:val="000000"/>
          <w:sz w:val="24"/>
          <w:szCs w:val="24"/>
        </w:rPr>
        <w:t>8.2预付款支付：乙方</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（需要/不需要）甲方支付预付款。</w:t>
      </w:r>
    </w:p>
    <w:p w14:paraId="75A5D61C">
      <w:pPr>
        <w:spacing w:before="120" w:after="120" w:line="440" w:lineRule="exact"/>
        <w:ind w:left="719" w:hanging="240"/>
        <w:jc w:val="left"/>
        <w:rPr>
          <w:rFonts w:ascii="宋体" w:hAnsi="宋体" w:cs="Courier New"/>
          <w:bCs/>
          <w:color w:val="0000FF"/>
          <w:sz w:val="24"/>
          <w:szCs w:val="24"/>
          <w:highlight w:val="none"/>
        </w:rPr>
      </w:pPr>
      <w:r>
        <w:rPr>
          <w:rFonts w:hint="eastAsia" w:ascii="宋体" w:hAnsi="宋体" w:cs="Courier New"/>
          <w:bCs/>
          <w:color w:val="000000"/>
          <w:sz w:val="24"/>
          <w:szCs w:val="24"/>
        </w:rPr>
        <w:t>8.3若需要预付款的，则支付预付款比例：</w:t>
      </w:r>
      <w:r>
        <w:rPr>
          <w:rFonts w:hint="eastAsia" w:ascii="宋体" w:hAnsi="宋体" w:cs="Courier New"/>
          <w:bCs/>
          <w:color w:val="0000FF"/>
          <w:sz w:val="24"/>
          <w:szCs w:val="24"/>
          <w:highlight w:val="none"/>
        </w:rPr>
        <w:t>甲方自收到发票之日起10个工作日内</w:t>
      </w:r>
    </w:p>
    <w:p w14:paraId="0A25EE00">
      <w:pPr>
        <w:spacing w:before="120" w:after="120" w:line="440" w:lineRule="exact"/>
        <w:jc w:val="left"/>
        <w:rPr>
          <w:rFonts w:ascii="宋体" w:hAnsi="宋体" w:cs="Courier New"/>
          <w:bCs/>
          <w:color w:val="0000FF"/>
          <w:sz w:val="24"/>
          <w:szCs w:val="24"/>
          <w:highlight w:val="none"/>
          <w:lang w:val="zh-TW"/>
        </w:rPr>
      </w:pPr>
      <w:r>
        <w:rPr>
          <w:rFonts w:hint="eastAsia" w:ascii="宋体" w:hAnsi="宋体" w:cs="Courier New"/>
          <w:bCs/>
          <w:color w:val="0000FF"/>
          <w:sz w:val="24"/>
          <w:szCs w:val="24"/>
          <w:highlight w:val="none"/>
        </w:rPr>
        <w:t>付至合同价的30%（本项目预付款比例为合同金额的30%，预付款支付金额为</w:t>
      </w:r>
      <w:r>
        <w:rPr>
          <w:rFonts w:hint="eastAsia" w:ascii="宋体" w:hAnsi="宋体" w:cs="Courier New"/>
          <w:bCs/>
          <w:color w:val="0000FF"/>
          <w:sz w:val="24"/>
          <w:szCs w:val="24"/>
          <w:highlight w:val="none"/>
          <w:u w:val="single"/>
        </w:rPr>
        <w:t xml:space="preserve">   </w:t>
      </w:r>
      <w:r>
        <w:rPr>
          <w:rFonts w:hint="eastAsia" w:ascii="宋体" w:hAnsi="宋体" w:cs="Courier New"/>
          <w:bCs/>
          <w:color w:val="0000FF"/>
          <w:sz w:val="24"/>
          <w:szCs w:val="24"/>
          <w:highlight w:val="none"/>
        </w:rPr>
        <w:t>万元）</w:t>
      </w:r>
      <w:r>
        <w:rPr>
          <w:rFonts w:hint="eastAsia" w:ascii="宋体" w:hAnsi="宋体" w:cs="Courier New"/>
          <w:bCs/>
          <w:color w:val="0000FF"/>
          <w:sz w:val="24"/>
          <w:szCs w:val="24"/>
          <w:highlight w:val="none"/>
          <w:lang w:val="zh-TW"/>
        </w:rPr>
        <w:t>；</w:t>
      </w:r>
      <w:r>
        <w:rPr>
          <w:rFonts w:hint="eastAsia" w:ascii="宋体" w:hAnsi="宋体" w:cs="Courier New"/>
          <w:bCs/>
          <w:color w:val="0000FF"/>
          <w:sz w:val="24"/>
          <w:szCs w:val="24"/>
          <w:highlight w:val="none"/>
        </w:rPr>
        <w:t>工程竣工验收</w:t>
      </w:r>
      <w:r>
        <w:rPr>
          <w:rFonts w:hint="eastAsia" w:ascii="宋体" w:hAnsi="宋体" w:cs="Courier New"/>
          <w:bCs/>
          <w:color w:val="0000FF"/>
          <w:sz w:val="24"/>
          <w:szCs w:val="24"/>
          <w:highlight w:val="none"/>
          <w:lang w:eastAsia="zh-CN"/>
        </w:rPr>
        <w:t>合格</w:t>
      </w:r>
      <w:r>
        <w:rPr>
          <w:rFonts w:hint="eastAsia" w:ascii="宋体" w:hAnsi="宋体" w:cs="Courier New"/>
          <w:bCs/>
          <w:color w:val="0000FF"/>
          <w:sz w:val="24"/>
          <w:szCs w:val="24"/>
          <w:highlight w:val="none"/>
        </w:rPr>
        <w:t>且</w:t>
      </w:r>
      <w:r>
        <w:rPr>
          <w:rFonts w:hint="eastAsia" w:ascii="宋体" w:hAnsi="宋体" w:cs="Courier New"/>
          <w:bCs/>
          <w:color w:val="0000FF"/>
          <w:sz w:val="24"/>
          <w:szCs w:val="24"/>
          <w:highlight w:val="none"/>
          <w:lang w:eastAsia="zh-CN"/>
        </w:rPr>
        <w:t>决算</w:t>
      </w:r>
      <w:r>
        <w:rPr>
          <w:rFonts w:hint="eastAsia" w:ascii="宋体" w:hAnsi="宋体" w:cs="Courier New"/>
          <w:bCs/>
          <w:color w:val="0000FF"/>
          <w:sz w:val="24"/>
          <w:szCs w:val="24"/>
          <w:highlight w:val="none"/>
        </w:rPr>
        <w:t>审计后付至审定价的97%，余款于工程缺陷责任期期满后一次性付清。</w:t>
      </w:r>
    </w:p>
    <w:p w14:paraId="03013119">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rPr>
        <w:t>8.4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p>
    <w:p w14:paraId="523AB668">
      <w:pPr>
        <w:spacing w:before="120" w:after="120"/>
        <w:ind w:firstLine="669"/>
        <w:jc w:val="left"/>
        <w:rPr>
          <w:rFonts w:ascii="宋体" w:hAnsi="宋体"/>
          <w:color w:val="000000"/>
          <w:sz w:val="24"/>
          <w:szCs w:val="24"/>
        </w:rPr>
      </w:pPr>
      <w:r>
        <w:rPr>
          <w:rFonts w:hint="eastAsia" w:ascii="宋体" w:hAnsi="宋体"/>
          <w:color w:val="000000"/>
          <w:sz w:val="24"/>
          <w:szCs w:val="24"/>
        </w:rPr>
        <w:t xml:space="preserve">甲方开票信息： </w:t>
      </w:r>
    </w:p>
    <w:p w14:paraId="5BD8927E">
      <w:pPr>
        <w:spacing w:before="120" w:after="120"/>
        <w:ind w:firstLine="669"/>
        <w:jc w:val="left"/>
        <w:rPr>
          <w:rFonts w:ascii="宋体" w:hAnsi="宋体"/>
          <w:sz w:val="24"/>
          <w:szCs w:val="24"/>
        </w:rPr>
      </w:pPr>
      <w:r>
        <w:rPr>
          <w:rFonts w:hint="eastAsia" w:ascii="宋体" w:hAnsi="宋体"/>
          <w:sz w:val="24"/>
          <w:szCs w:val="24"/>
        </w:rPr>
        <w:t xml:space="preserve">名称: </w:t>
      </w:r>
    </w:p>
    <w:p w14:paraId="0B473CD7">
      <w:pPr>
        <w:spacing w:before="120" w:after="120"/>
        <w:ind w:firstLine="669"/>
        <w:jc w:val="left"/>
        <w:rPr>
          <w:rFonts w:ascii="宋体" w:hAnsi="宋体"/>
          <w:sz w:val="24"/>
          <w:szCs w:val="24"/>
        </w:rPr>
      </w:pPr>
      <w:r>
        <w:rPr>
          <w:rFonts w:hint="eastAsia" w:ascii="宋体" w:hAnsi="宋体"/>
          <w:sz w:val="24"/>
          <w:szCs w:val="24"/>
        </w:rPr>
        <w:t xml:space="preserve">纳税号: </w:t>
      </w:r>
    </w:p>
    <w:p w14:paraId="6107E721">
      <w:pPr>
        <w:spacing w:before="120" w:after="120"/>
        <w:ind w:firstLine="669"/>
        <w:jc w:val="left"/>
        <w:rPr>
          <w:rFonts w:ascii="宋体" w:hAnsi="宋体"/>
          <w:sz w:val="24"/>
          <w:szCs w:val="24"/>
        </w:rPr>
      </w:pPr>
      <w:r>
        <w:rPr>
          <w:rFonts w:hint="eastAsia" w:ascii="宋体" w:hAnsi="宋体"/>
          <w:sz w:val="24"/>
          <w:szCs w:val="24"/>
        </w:rPr>
        <w:t xml:space="preserve">单位银行账号户名: </w:t>
      </w:r>
    </w:p>
    <w:p w14:paraId="7CA30C9F">
      <w:pPr>
        <w:spacing w:before="120" w:after="120"/>
        <w:ind w:firstLine="669"/>
        <w:jc w:val="left"/>
        <w:rPr>
          <w:rFonts w:ascii="宋体" w:hAnsi="宋体"/>
          <w:sz w:val="24"/>
          <w:szCs w:val="24"/>
        </w:rPr>
      </w:pPr>
      <w:r>
        <w:rPr>
          <w:rFonts w:hint="eastAsia" w:ascii="宋体" w:hAnsi="宋体"/>
          <w:sz w:val="24"/>
          <w:szCs w:val="24"/>
        </w:rPr>
        <w:t xml:space="preserve">开户行: </w:t>
      </w:r>
    </w:p>
    <w:p w14:paraId="71ADD016">
      <w:pPr>
        <w:spacing w:before="120" w:after="120"/>
        <w:ind w:firstLine="669"/>
        <w:jc w:val="left"/>
        <w:rPr>
          <w:rFonts w:ascii="宋体" w:hAnsi="宋体"/>
          <w:sz w:val="24"/>
          <w:szCs w:val="24"/>
        </w:rPr>
      </w:pPr>
      <w:r>
        <w:rPr>
          <w:rFonts w:hint="eastAsia" w:ascii="宋体" w:hAnsi="宋体"/>
          <w:sz w:val="24"/>
          <w:szCs w:val="24"/>
        </w:rPr>
        <w:t xml:space="preserve">账号: </w:t>
      </w:r>
    </w:p>
    <w:p w14:paraId="4BFA7C40">
      <w:pPr>
        <w:spacing w:before="120" w:after="120"/>
        <w:ind w:firstLine="669"/>
        <w:jc w:val="left"/>
        <w:rPr>
          <w:rFonts w:ascii="宋体" w:hAnsi="宋体"/>
          <w:sz w:val="24"/>
          <w:szCs w:val="24"/>
        </w:rPr>
      </w:pPr>
      <w:r>
        <w:rPr>
          <w:rFonts w:hint="eastAsia" w:ascii="宋体" w:hAnsi="宋体"/>
          <w:sz w:val="24"/>
          <w:szCs w:val="24"/>
        </w:rPr>
        <w:t xml:space="preserve">单位地址: </w:t>
      </w:r>
    </w:p>
    <w:p w14:paraId="0130D591">
      <w:pPr>
        <w:spacing w:before="120" w:after="120"/>
        <w:ind w:firstLine="669"/>
        <w:jc w:val="left"/>
        <w:rPr>
          <w:rFonts w:ascii="宋体" w:hAnsi="宋体"/>
          <w:sz w:val="24"/>
          <w:szCs w:val="24"/>
        </w:rPr>
      </w:pPr>
      <w:r>
        <w:rPr>
          <w:rFonts w:hint="eastAsia" w:ascii="宋体" w:hAnsi="宋体"/>
          <w:sz w:val="24"/>
          <w:szCs w:val="24"/>
        </w:rPr>
        <w:t xml:space="preserve">项目负责 联系人: </w:t>
      </w:r>
    </w:p>
    <w:p w14:paraId="35D8959E">
      <w:pPr>
        <w:spacing w:before="120" w:after="120"/>
        <w:ind w:firstLine="669"/>
        <w:jc w:val="left"/>
        <w:rPr>
          <w:rFonts w:ascii="宋体" w:hAnsi="宋体"/>
          <w:sz w:val="24"/>
          <w:szCs w:val="24"/>
        </w:rPr>
      </w:pPr>
      <w:r>
        <w:rPr>
          <w:rFonts w:hint="eastAsia" w:ascii="宋体" w:hAnsi="宋体"/>
          <w:sz w:val="24"/>
          <w:szCs w:val="24"/>
        </w:rPr>
        <w:t xml:space="preserve">联系电话: </w:t>
      </w:r>
    </w:p>
    <w:p w14:paraId="607822F9">
      <w:pPr>
        <w:spacing w:before="120" w:after="120"/>
        <w:ind w:firstLine="669"/>
        <w:jc w:val="left"/>
        <w:rPr>
          <w:rFonts w:ascii="宋体" w:hAnsi="宋体"/>
          <w:sz w:val="24"/>
          <w:szCs w:val="24"/>
        </w:rPr>
      </w:pPr>
      <w:r>
        <w:rPr>
          <w:rFonts w:hint="eastAsia" w:ascii="宋体" w:hAnsi="宋体"/>
          <w:sz w:val="24"/>
          <w:szCs w:val="24"/>
        </w:rPr>
        <w:t xml:space="preserve">乙方开票信息： </w:t>
      </w:r>
    </w:p>
    <w:p w14:paraId="05E2E565">
      <w:pPr>
        <w:spacing w:before="120" w:after="120"/>
        <w:ind w:firstLine="669"/>
        <w:jc w:val="left"/>
        <w:rPr>
          <w:rFonts w:ascii="宋体" w:hAnsi="宋体"/>
          <w:sz w:val="24"/>
          <w:szCs w:val="24"/>
        </w:rPr>
      </w:pPr>
      <w:r>
        <w:rPr>
          <w:rFonts w:hint="eastAsia" w:ascii="宋体" w:hAnsi="宋体"/>
          <w:sz w:val="24"/>
          <w:szCs w:val="24"/>
        </w:rPr>
        <w:t xml:space="preserve">名称: </w:t>
      </w:r>
    </w:p>
    <w:p w14:paraId="15A3611B">
      <w:pPr>
        <w:spacing w:before="120" w:after="120"/>
        <w:ind w:firstLine="669"/>
        <w:jc w:val="left"/>
        <w:rPr>
          <w:rFonts w:ascii="宋体" w:hAnsi="宋体"/>
          <w:sz w:val="24"/>
          <w:szCs w:val="24"/>
        </w:rPr>
      </w:pPr>
      <w:r>
        <w:rPr>
          <w:rFonts w:hint="eastAsia" w:ascii="宋体" w:hAnsi="宋体"/>
          <w:sz w:val="24"/>
          <w:szCs w:val="24"/>
        </w:rPr>
        <w:t xml:space="preserve">纳税号: </w:t>
      </w:r>
    </w:p>
    <w:p w14:paraId="43DBA409">
      <w:pPr>
        <w:spacing w:before="120" w:after="120"/>
        <w:ind w:firstLine="669"/>
        <w:jc w:val="left"/>
        <w:rPr>
          <w:rFonts w:ascii="宋体" w:hAnsi="宋体"/>
          <w:sz w:val="24"/>
          <w:szCs w:val="24"/>
        </w:rPr>
      </w:pPr>
      <w:r>
        <w:rPr>
          <w:rFonts w:hint="eastAsia" w:ascii="宋体" w:hAnsi="宋体"/>
          <w:sz w:val="24"/>
          <w:szCs w:val="24"/>
        </w:rPr>
        <w:t xml:space="preserve">单位银行账号户名: </w:t>
      </w:r>
    </w:p>
    <w:p w14:paraId="56DC9322">
      <w:pPr>
        <w:spacing w:before="120" w:after="120"/>
        <w:ind w:firstLine="669"/>
        <w:jc w:val="left"/>
        <w:rPr>
          <w:rFonts w:ascii="宋体" w:hAnsi="宋体"/>
          <w:sz w:val="24"/>
          <w:szCs w:val="24"/>
        </w:rPr>
      </w:pPr>
      <w:r>
        <w:rPr>
          <w:rFonts w:hint="eastAsia" w:ascii="宋体" w:hAnsi="宋体"/>
          <w:sz w:val="24"/>
          <w:szCs w:val="24"/>
        </w:rPr>
        <w:t xml:space="preserve">开户行: </w:t>
      </w:r>
    </w:p>
    <w:p w14:paraId="698B30FD">
      <w:pPr>
        <w:spacing w:before="120" w:after="120"/>
        <w:ind w:firstLine="669"/>
        <w:jc w:val="left"/>
        <w:rPr>
          <w:rFonts w:ascii="宋体" w:hAnsi="宋体"/>
          <w:sz w:val="24"/>
          <w:szCs w:val="24"/>
        </w:rPr>
      </w:pPr>
      <w:r>
        <w:rPr>
          <w:rFonts w:hint="eastAsia" w:ascii="宋体" w:hAnsi="宋体"/>
          <w:sz w:val="24"/>
          <w:szCs w:val="24"/>
        </w:rPr>
        <w:t xml:space="preserve">账号: </w:t>
      </w:r>
    </w:p>
    <w:p w14:paraId="7565A768">
      <w:pPr>
        <w:spacing w:before="120" w:after="120"/>
        <w:ind w:firstLine="669"/>
        <w:jc w:val="left"/>
        <w:rPr>
          <w:rFonts w:ascii="宋体" w:hAnsi="宋体"/>
          <w:sz w:val="24"/>
          <w:szCs w:val="24"/>
        </w:rPr>
      </w:pPr>
      <w:r>
        <w:rPr>
          <w:rFonts w:hint="eastAsia" w:ascii="宋体" w:hAnsi="宋体"/>
          <w:sz w:val="24"/>
          <w:szCs w:val="24"/>
        </w:rPr>
        <w:t xml:space="preserve">单位地址: </w:t>
      </w:r>
    </w:p>
    <w:p w14:paraId="0FCC886E">
      <w:pPr>
        <w:spacing w:before="120" w:after="120"/>
        <w:ind w:firstLine="669"/>
        <w:jc w:val="left"/>
        <w:rPr>
          <w:rFonts w:ascii="宋体" w:hAnsi="宋体"/>
          <w:sz w:val="24"/>
          <w:szCs w:val="24"/>
        </w:rPr>
      </w:pPr>
      <w:r>
        <w:rPr>
          <w:rFonts w:hint="eastAsia" w:ascii="宋体" w:hAnsi="宋体"/>
          <w:sz w:val="24"/>
          <w:szCs w:val="24"/>
        </w:rPr>
        <w:t xml:space="preserve">联系电话: </w:t>
      </w:r>
    </w:p>
    <w:p w14:paraId="53BF40EC">
      <w:pPr>
        <w:spacing w:before="145" w:after="145" w:line="440" w:lineRule="exact"/>
        <w:rPr>
          <w:rFonts w:ascii="宋体" w:hAnsi="宋体" w:cs="Courier New"/>
          <w:b/>
          <w:sz w:val="24"/>
          <w:szCs w:val="24"/>
        </w:rPr>
      </w:pPr>
      <w:r>
        <w:rPr>
          <w:rFonts w:hint="eastAsia" w:ascii="宋体" w:hAnsi="宋体" w:cs="Courier New"/>
          <w:b/>
          <w:sz w:val="24"/>
          <w:szCs w:val="24"/>
        </w:rPr>
        <w:t>九、税费</w:t>
      </w:r>
    </w:p>
    <w:p w14:paraId="0F4518AC">
      <w:pPr>
        <w:spacing w:line="440" w:lineRule="exact"/>
        <w:ind w:firstLine="480"/>
        <w:rPr>
          <w:rFonts w:ascii="宋体" w:hAnsi="宋体"/>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68A58F82">
      <w:pPr>
        <w:spacing w:before="145" w:after="145" w:line="440" w:lineRule="exact"/>
        <w:rPr>
          <w:rFonts w:ascii="宋体" w:hAnsi="宋体" w:cs="Courier New"/>
          <w:b/>
          <w:sz w:val="24"/>
          <w:szCs w:val="24"/>
        </w:rPr>
      </w:pPr>
      <w:r>
        <w:rPr>
          <w:rFonts w:hint="eastAsia" w:ascii="宋体" w:hAnsi="宋体" w:cs="Courier New"/>
          <w:b/>
          <w:sz w:val="24"/>
          <w:szCs w:val="24"/>
        </w:rPr>
        <w:t>十、双方的权利和义务</w:t>
      </w:r>
    </w:p>
    <w:p w14:paraId="5A5C843B">
      <w:pPr>
        <w:spacing w:before="120" w:after="120"/>
        <w:ind w:firstLine="480"/>
        <w:jc w:val="left"/>
        <w:rPr>
          <w:rFonts w:ascii="宋体" w:hAnsi="宋体"/>
          <w:sz w:val="24"/>
          <w:szCs w:val="24"/>
        </w:rPr>
      </w:pPr>
      <w:r>
        <w:rPr>
          <w:rFonts w:hint="eastAsia" w:ascii="宋体" w:hAnsi="宋体"/>
          <w:sz w:val="24"/>
          <w:szCs w:val="24"/>
        </w:rPr>
        <w:t>10.1甲方权利和义务</w:t>
      </w:r>
    </w:p>
    <w:p w14:paraId="3096EE74">
      <w:pPr>
        <w:spacing w:before="120" w:after="120"/>
        <w:ind w:firstLine="669"/>
        <w:jc w:val="left"/>
        <w:rPr>
          <w:rFonts w:ascii="宋体" w:hAnsi="宋体"/>
          <w:sz w:val="24"/>
          <w:szCs w:val="24"/>
        </w:rPr>
      </w:pPr>
      <w:r>
        <w:rPr>
          <w:rFonts w:hint="eastAsia" w:ascii="宋体" w:hAnsi="宋体"/>
          <w:sz w:val="24"/>
          <w:szCs w:val="24"/>
        </w:rPr>
        <w:t>（1）负责技术指导，并配合监理对施工全过程进行质量监督。</w:t>
      </w:r>
    </w:p>
    <w:p w14:paraId="71FD37ED">
      <w:pPr>
        <w:spacing w:before="120" w:after="120"/>
        <w:ind w:firstLine="669"/>
        <w:jc w:val="left"/>
        <w:rPr>
          <w:rFonts w:ascii="宋体" w:hAnsi="宋体"/>
          <w:sz w:val="24"/>
          <w:szCs w:val="24"/>
        </w:rPr>
      </w:pPr>
      <w:r>
        <w:rPr>
          <w:rFonts w:hint="eastAsia" w:ascii="宋体" w:hAnsi="宋体"/>
          <w:sz w:val="24"/>
          <w:szCs w:val="24"/>
        </w:rPr>
        <w:t>（2）对监理审核的工程确认后向乙方支付工程款。</w:t>
      </w:r>
    </w:p>
    <w:p w14:paraId="62303715">
      <w:pPr>
        <w:spacing w:before="120" w:after="120"/>
        <w:ind w:firstLine="669"/>
        <w:jc w:val="left"/>
        <w:rPr>
          <w:rFonts w:ascii="宋体" w:hAnsi="宋体"/>
          <w:sz w:val="24"/>
          <w:szCs w:val="24"/>
        </w:rPr>
      </w:pPr>
      <w:r>
        <w:rPr>
          <w:rFonts w:hint="eastAsia" w:ascii="宋体" w:hAnsi="宋体"/>
          <w:sz w:val="24"/>
          <w:szCs w:val="24"/>
        </w:rPr>
        <w:t>（3）对监理审核后的工程调整事项进行审批。</w:t>
      </w:r>
    </w:p>
    <w:p w14:paraId="7280FC71">
      <w:pPr>
        <w:spacing w:before="120" w:after="120"/>
        <w:ind w:firstLine="669"/>
        <w:jc w:val="left"/>
        <w:rPr>
          <w:rFonts w:ascii="宋体" w:hAnsi="宋体"/>
          <w:sz w:val="24"/>
          <w:szCs w:val="24"/>
        </w:rPr>
      </w:pPr>
      <w:r>
        <w:rPr>
          <w:rFonts w:hint="eastAsia" w:ascii="宋体" w:hAnsi="宋体"/>
          <w:sz w:val="24"/>
          <w:szCs w:val="24"/>
        </w:rPr>
        <w:t>（4）如乙方在施工过程中不能按照磋商文件响应的承诺或合同约定履约，采购人将保留另行发包或部分另行发包的权利。</w:t>
      </w:r>
    </w:p>
    <w:p w14:paraId="7C861744">
      <w:pPr>
        <w:spacing w:before="120" w:after="120"/>
        <w:ind w:firstLine="669"/>
        <w:jc w:val="left"/>
        <w:rPr>
          <w:rFonts w:ascii="宋体" w:hAnsi="宋体"/>
          <w:sz w:val="24"/>
          <w:szCs w:val="24"/>
        </w:rPr>
      </w:pPr>
      <w:r>
        <w:rPr>
          <w:rFonts w:hint="eastAsia" w:ascii="宋体" w:hAnsi="宋体"/>
          <w:sz w:val="24"/>
          <w:szCs w:val="24"/>
        </w:rPr>
        <w:t>10.2乙方权利和义务</w:t>
      </w:r>
    </w:p>
    <w:p w14:paraId="3AA1CB3F">
      <w:pPr>
        <w:spacing w:before="120" w:after="120"/>
        <w:ind w:firstLine="669"/>
        <w:jc w:val="left"/>
        <w:rPr>
          <w:rFonts w:ascii="宋体" w:hAnsi="宋体"/>
          <w:sz w:val="24"/>
          <w:szCs w:val="24"/>
        </w:rPr>
      </w:pPr>
      <w:r>
        <w:rPr>
          <w:rFonts w:hint="eastAsia" w:ascii="宋体" w:hAnsi="宋体"/>
          <w:sz w:val="24"/>
          <w:szCs w:val="24"/>
        </w:rPr>
        <w:t>（1）严格按定点定位的地点和工程量清单组织施工，保质、保量、按期完成施工任务，如发现违规行为，将停止付款。</w:t>
      </w:r>
    </w:p>
    <w:p w14:paraId="7C512F1C">
      <w:pPr>
        <w:spacing w:before="120" w:after="120"/>
        <w:ind w:firstLine="669"/>
        <w:jc w:val="left"/>
        <w:rPr>
          <w:rFonts w:ascii="宋体" w:hAnsi="宋体"/>
          <w:sz w:val="24"/>
          <w:szCs w:val="24"/>
        </w:rPr>
      </w:pPr>
      <w:r>
        <w:rPr>
          <w:rFonts w:hint="eastAsia" w:ascii="宋体" w:hAnsi="宋体"/>
          <w:sz w:val="24"/>
          <w:szCs w:val="24"/>
        </w:rPr>
        <w:t>（2）明确项目负责人</w:t>
      </w:r>
      <w:r>
        <w:rPr>
          <w:rFonts w:hint="eastAsia" w:ascii="宋体" w:hAnsi="宋体"/>
          <w:sz w:val="24"/>
          <w:szCs w:val="24"/>
          <w:u w:val="single"/>
        </w:rPr>
        <w:t xml:space="preserve">       </w:t>
      </w:r>
      <w:r>
        <w:rPr>
          <w:rFonts w:hint="eastAsia" w:ascii="宋体" w:hAnsi="宋体"/>
          <w:sz w:val="24"/>
          <w:szCs w:val="24"/>
        </w:rPr>
        <w:t>和技术负责人</w:t>
      </w:r>
      <w:r>
        <w:rPr>
          <w:rFonts w:hint="eastAsia" w:ascii="宋体" w:hAnsi="宋体"/>
          <w:sz w:val="24"/>
          <w:szCs w:val="24"/>
          <w:u w:val="single"/>
        </w:rPr>
        <w:t xml:space="preserve">        </w:t>
      </w:r>
      <w:r>
        <w:rPr>
          <w:rFonts w:hint="eastAsia" w:ascii="宋体" w:hAnsi="宋体"/>
          <w:sz w:val="24"/>
          <w:szCs w:val="24"/>
        </w:rPr>
        <w:t>，对加强施工管理和施工安全负全责。未经采购人同意，乙方不得更换项目负责人，否则应赔偿采购人的损失。</w:t>
      </w:r>
    </w:p>
    <w:p w14:paraId="652942D0">
      <w:pPr>
        <w:spacing w:before="120" w:after="120"/>
        <w:ind w:firstLine="669"/>
        <w:jc w:val="left"/>
        <w:rPr>
          <w:rFonts w:ascii="宋体" w:hAnsi="宋体"/>
          <w:sz w:val="24"/>
          <w:szCs w:val="24"/>
        </w:rPr>
      </w:pPr>
      <w:r>
        <w:rPr>
          <w:rFonts w:hint="eastAsia" w:ascii="宋体" w:hAnsi="宋体"/>
          <w:sz w:val="24"/>
          <w:szCs w:val="24"/>
        </w:rPr>
        <w:t>（3）在施工过程中，若确需调整事项，应提交监理审核，经甲方审批后方可调整，乙方不得随意改变设计。</w:t>
      </w:r>
    </w:p>
    <w:p w14:paraId="2E9595E1">
      <w:pPr>
        <w:spacing w:before="120" w:after="120"/>
        <w:ind w:firstLine="669"/>
        <w:jc w:val="left"/>
        <w:rPr>
          <w:rFonts w:ascii="宋体" w:hAnsi="宋体"/>
          <w:sz w:val="24"/>
          <w:szCs w:val="24"/>
        </w:rPr>
      </w:pPr>
      <w:r>
        <w:rPr>
          <w:rFonts w:hint="eastAsia" w:ascii="宋体" w:hAnsi="宋体"/>
          <w:sz w:val="24"/>
          <w:szCs w:val="24"/>
        </w:rPr>
        <w:t>（4）认真做好施工记录，工程竣工或甲方要求提供相关资料时，应及时提交真实完整的施工原始资料和工程决算正式票据，以便于项目审计。</w:t>
      </w:r>
    </w:p>
    <w:p w14:paraId="227A881D">
      <w:pPr>
        <w:spacing w:before="120" w:after="120"/>
        <w:ind w:firstLine="669"/>
        <w:jc w:val="left"/>
        <w:rPr>
          <w:rFonts w:ascii="宋体" w:hAnsi="宋体"/>
          <w:sz w:val="24"/>
          <w:szCs w:val="24"/>
        </w:rPr>
      </w:pPr>
      <w:r>
        <w:rPr>
          <w:rFonts w:hint="eastAsia" w:ascii="宋体" w:hAnsi="宋体"/>
          <w:sz w:val="24"/>
          <w:szCs w:val="24"/>
        </w:rPr>
        <w:t>（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p>
    <w:p w14:paraId="773A8AB2">
      <w:pPr>
        <w:spacing w:before="120" w:after="120"/>
        <w:ind w:firstLine="669"/>
        <w:jc w:val="left"/>
        <w:rPr>
          <w:rFonts w:ascii="宋体" w:hAnsi="宋体"/>
          <w:sz w:val="24"/>
          <w:szCs w:val="24"/>
        </w:rPr>
      </w:pPr>
      <w:r>
        <w:rPr>
          <w:rFonts w:hint="eastAsia" w:ascii="宋体" w:hAnsi="宋体"/>
          <w:sz w:val="24"/>
          <w:szCs w:val="24"/>
        </w:rPr>
        <w:t>（6）现场施工配合与协调</w:t>
      </w:r>
    </w:p>
    <w:p w14:paraId="1770382B">
      <w:pPr>
        <w:spacing w:before="120" w:after="120"/>
        <w:ind w:firstLine="669"/>
        <w:jc w:val="left"/>
        <w:rPr>
          <w:rFonts w:ascii="宋体" w:hAnsi="宋体"/>
          <w:sz w:val="24"/>
          <w:szCs w:val="24"/>
        </w:rPr>
      </w:pPr>
      <w:r>
        <w:rPr>
          <w:rFonts w:hint="eastAsia" w:ascii="宋体" w:hAnsi="宋体"/>
          <w:sz w:val="24"/>
          <w:szCs w:val="24"/>
        </w:rPr>
        <w:t>承包人在实施和完成承建合同工程及修复缺陷过程中的一切作业应保证甲方免于承担因承包人借用、占用或影响作业等所引起的索赔、诉讼费、损害赔偿及其他开支。</w:t>
      </w:r>
    </w:p>
    <w:p w14:paraId="6E687DB9">
      <w:pPr>
        <w:spacing w:before="120" w:after="120"/>
        <w:ind w:firstLine="669"/>
        <w:jc w:val="left"/>
        <w:rPr>
          <w:rFonts w:ascii="宋体" w:hAnsi="宋体"/>
          <w:sz w:val="24"/>
          <w:szCs w:val="24"/>
        </w:rPr>
      </w:pPr>
      <w:r>
        <w:rPr>
          <w:rFonts w:hint="eastAsia" w:ascii="宋体" w:hAnsi="宋体"/>
          <w:sz w:val="24"/>
          <w:szCs w:val="24"/>
        </w:rPr>
        <w:t>（7）对现场作业和施工方法负责</w:t>
      </w:r>
    </w:p>
    <w:p w14:paraId="25116742">
      <w:pPr>
        <w:spacing w:before="120" w:after="120"/>
        <w:ind w:firstLine="669"/>
        <w:jc w:val="left"/>
        <w:rPr>
          <w:rFonts w:ascii="宋体" w:hAnsi="宋体"/>
          <w:sz w:val="24"/>
          <w:szCs w:val="24"/>
        </w:rPr>
      </w:pPr>
      <w:r>
        <w:rPr>
          <w:rFonts w:hint="eastAsia" w:ascii="宋体" w:hAnsi="宋体"/>
          <w:sz w:val="24"/>
          <w:szCs w:val="24"/>
        </w:rPr>
        <w:t>监理对承包人的施工计划、方法、措施以及设计图纸的审查与批准，或对于分包人的确认和分包人选择的批准，或对于承包人所实施工程的检查和检验，并不意味着可变更或减轻承包人应承担的全部合同义务和责任。</w:t>
      </w:r>
    </w:p>
    <w:p w14:paraId="2ADDA091">
      <w:pPr>
        <w:spacing w:before="120" w:after="120"/>
        <w:ind w:firstLine="669"/>
        <w:jc w:val="left"/>
        <w:rPr>
          <w:rFonts w:ascii="宋体" w:hAnsi="宋体"/>
          <w:sz w:val="24"/>
          <w:szCs w:val="24"/>
        </w:rPr>
      </w:pPr>
      <w:r>
        <w:rPr>
          <w:rFonts w:hint="eastAsia" w:ascii="宋体" w:hAnsi="宋体"/>
          <w:sz w:val="24"/>
          <w:szCs w:val="24"/>
        </w:rPr>
        <w:t>（8）对公众利益损害负责</w:t>
      </w:r>
    </w:p>
    <w:p w14:paraId="5AB2DA8C">
      <w:pPr>
        <w:spacing w:before="120" w:after="120"/>
        <w:ind w:firstLine="669"/>
        <w:jc w:val="left"/>
        <w:rPr>
          <w:rFonts w:ascii="宋体" w:hAnsi="宋体"/>
          <w:sz w:val="24"/>
          <w:szCs w:val="24"/>
        </w:rPr>
      </w:pPr>
      <w:r>
        <w:rPr>
          <w:rFonts w:hint="eastAsia" w:ascii="宋体" w:hAnsi="宋体"/>
          <w:sz w:val="24"/>
          <w:szCs w:val="24"/>
        </w:rPr>
        <w:t>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p>
    <w:p w14:paraId="54715CB9">
      <w:pPr>
        <w:spacing w:before="120" w:after="120"/>
        <w:ind w:firstLine="669"/>
        <w:jc w:val="left"/>
        <w:rPr>
          <w:rFonts w:ascii="宋体" w:hAnsi="宋体"/>
          <w:sz w:val="24"/>
          <w:szCs w:val="24"/>
        </w:rPr>
      </w:pPr>
      <w:r>
        <w:rPr>
          <w:rFonts w:hint="eastAsia" w:ascii="宋体" w:hAnsi="宋体"/>
          <w:sz w:val="24"/>
          <w:szCs w:val="24"/>
        </w:rPr>
        <w:t>（9）对工程施工质量负终身责任</w:t>
      </w:r>
    </w:p>
    <w:p w14:paraId="567DF516">
      <w:pPr>
        <w:spacing w:before="120" w:after="120"/>
        <w:ind w:firstLine="669"/>
        <w:jc w:val="left"/>
        <w:rPr>
          <w:rFonts w:ascii="宋体" w:hAnsi="宋体"/>
          <w:sz w:val="24"/>
          <w:szCs w:val="24"/>
        </w:rPr>
      </w:pPr>
      <w:r>
        <w:rPr>
          <w:rFonts w:hint="eastAsia" w:ascii="宋体" w:hAnsi="宋体"/>
          <w:sz w:val="24"/>
          <w:szCs w:val="24"/>
        </w:rPr>
        <w:t>承包人对合同工程的施工质量负终身责任，承包人的法定代表人是工程施工质量的终身责任人。</w:t>
      </w:r>
    </w:p>
    <w:p w14:paraId="503B6D33">
      <w:pPr>
        <w:spacing w:before="120" w:after="120"/>
        <w:ind w:firstLine="669"/>
        <w:jc w:val="left"/>
        <w:rPr>
          <w:rFonts w:ascii="宋体" w:hAnsi="宋体"/>
          <w:sz w:val="24"/>
          <w:szCs w:val="24"/>
        </w:rPr>
      </w:pPr>
      <w:r>
        <w:rPr>
          <w:rFonts w:hint="eastAsia" w:ascii="宋体" w:hAnsi="宋体"/>
          <w:sz w:val="24"/>
          <w:szCs w:val="24"/>
        </w:rPr>
        <w:t>（10）饮用水及施工、生活用电等由乙方自行解决。</w:t>
      </w:r>
    </w:p>
    <w:p w14:paraId="1D2A80E4">
      <w:pPr>
        <w:spacing w:before="120" w:after="120"/>
        <w:ind w:firstLine="669"/>
        <w:jc w:val="left"/>
        <w:rPr>
          <w:rFonts w:ascii="宋体" w:hAnsi="宋体"/>
          <w:sz w:val="24"/>
          <w:szCs w:val="24"/>
        </w:rPr>
      </w:pPr>
      <w:r>
        <w:rPr>
          <w:rFonts w:hint="eastAsia" w:ascii="宋体" w:hAnsi="宋体"/>
          <w:sz w:val="24"/>
          <w:szCs w:val="24"/>
        </w:rPr>
        <w:t>（11）乙方施工场地及临时建设用地应经甲方同意就近安排，不得破坏或影响周围环境，并自行解决临时建设设施。</w:t>
      </w:r>
    </w:p>
    <w:p w14:paraId="1D9AC76E">
      <w:pPr>
        <w:spacing w:before="120" w:after="120"/>
        <w:ind w:firstLine="669"/>
        <w:jc w:val="left"/>
        <w:rPr>
          <w:rFonts w:ascii="宋体" w:hAnsi="宋体"/>
          <w:sz w:val="24"/>
          <w:szCs w:val="24"/>
        </w:rPr>
      </w:pPr>
      <w:r>
        <w:rPr>
          <w:rFonts w:hint="eastAsia" w:ascii="宋体" w:hAnsi="宋体"/>
          <w:sz w:val="24"/>
          <w:szCs w:val="24"/>
        </w:rPr>
        <w:t>（12）工程竣工未移交甲方前，负责对现场的一切设施和工程成品进行保护。</w:t>
      </w:r>
    </w:p>
    <w:p w14:paraId="2BF63AAE">
      <w:pPr>
        <w:spacing w:before="145" w:after="145" w:line="440" w:lineRule="exact"/>
        <w:rPr>
          <w:rFonts w:ascii="宋体" w:hAnsi="宋体" w:cs="Courier New"/>
          <w:b/>
          <w:sz w:val="24"/>
          <w:szCs w:val="24"/>
        </w:rPr>
      </w:pPr>
      <w:r>
        <w:rPr>
          <w:rFonts w:hint="eastAsia" w:ascii="宋体" w:hAnsi="宋体" w:cs="Courier New"/>
          <w:b/>
          <w:sz w:val="24"/>
          <w:szCs w:val="24"/>
        </w:rPr>
        <w:t>十一、关于工程施工及隐蔽工程验收的约定</w:t>
      </w:r>
    </w:p>
    <w:p w14:paraId="773AA4FB">
      <w:pPr>
        <w:spacing w:before="120" w:after="120"/>
        <w:ind w:firstLine="669"/>
        <w:jc w:val="left"/>
        <w:rPr>
          <w:rFonts w:ascii="宋体" w:hAnsi="宋体"/>
          <w:sz w:val="24"/>
          <w:szCs w:val="24"/>
        </w:rPr>
      </w:pPr>
      <w:r>
        <w:rPr>
          <w:rFonts w:hint="eastAsia" w:ascii="宋体" w:hAnsi="宋体"/>
          <w:sz w:val="24"/>
          <w:szCs w:val="24"/>
        </w:rPr>
        <w:t>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p>
    <w:p w14:paraId="177CBE1D">
      <w:pPr>
        <w:spacing w:before="120" w:after="120"/>
        <w:ind w:firstLine="669"/>
        <w:jc w:val="left"/>
        <w:rPr>
          <w:rFonts w:ascii="宋体" w:hAnsi="宋体"/>
          <w:sz w:val="24"/>
          <w:szCs w:val="24"/>
        </w:rPr>
      </w:pPr>
      <w:r>
        <w:rPr>
          <w:rFonts w:hint="eastAsia" w:ascii="宋体" w:hAnsi="宋体"/>
          <w:sz w:val="24"/>
          <w:szCs w:val="24"/>
        </w:rPr>
        <w:t>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p>
    <w:p w14:paraId="72A1089E">
      <w:pPr>
        <w:spacing w:before="145" w:after="145" w:line="440" w:lineRule="exact"/>
        <w:rPr>
          <w:rFonts w:ascii="宋体" w:hAnsi="宋体" w:cs="Courier New"/>
          <w:b/>
          <w:sz w:val="24"/>
          <w:szCs w:val="24"/>
        </w:rPr>
      </w:pPr>
      <w:r>
        <w:rPr>
          <w:rFonts w:hint="eastAsia" w:ascii="宋体" w:hAnsi="宋体" w:cs="Courier New"/>
          <w:b/>
          <w:sz w:val="24"/>
          <w:szCs w:val="24"/>
        </w:rPr>
        <w:t>十二、关于材料供应的约定</w:t>
      </w:r>
    </w:p>
    <w:p w14:paraId="1DB52475">
      <w:pPr>
        <w:spacing w:before="120" w:after="120"/>
        <w:ind w:firstLine="669"/>
        <w:jc w:val="left"/>
        <w:rPr>
          <w:rFonts w:ascii="宋体" w:hAnsi="宋体"/>
          <w:sz w:val="24"/>
          <w:szCs w:val="24"/>
        </w:rPr>
      </w:pPr>
      <w:r>
        <w:rPr>
          <w:rFonts w:hint="eastAsia" w:ascii="宋体" w:hAnsi="宋体"/>
          <w:sz w:val="24"/>
          <w:szCs w:val="24"/>
        </w:rPr>
        <w:t>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p>
    <w:p w14:paraId="62F8554F">
      <w:pPr>
        <w:spacing w:before="145" w:after="145" w:line="440" w:lineRule="exact"/>
        <w:rPr>
          <w:rFonts w:ascii="宋体" w:hAnsi="宋体" w:cs="Courier New"/>
          <w:b/>
          <w:sz w:val="24"/>
          <w:szCs w:val="24"/>
        </w:rPr>
      </w:pPr>
      <w:r>
        <w:rPr>
          <w:rFonts w:hint="eastAsia" w:ascii="宋体" w:hAnsi="宋体" w:cs="Courier New"/>
          <w:b/>
          <w:sz w:val="24"/>
          <w:szCs w:val="24"/>
        </w:rPr>
        <w:t>十三、关于对施工人员要求的约定</w:t>
      </w:r>
    </w:p>
    <w:p w14:paraId="183D4A0F">
      <w:pPr>
        <w:spacing w:before="145" w:after="145" w:line="440" w:lineRule="exact"/>
        <w:ind w:firstLine="480"/>
        <w:rPr>
          <w:rFonts w:ascii="宋体" w:hAnsi="宋体" w:cs="Courier New"/>
          <w:bCs/>
          <w:sz w:val="24"/>
          <w:szCs w:val="24"/>
        </w:rPr>
      </w:pPr>
      <w:r>
        <w:rPr>
          <w:rFonts w:hint="eastAsia" w:ascii="宋体" w:hAnsi="宋体"/>
          <w:sz w:val="24"/>
          <w:szCs w:val="24"/>
        </w:rPr>
        <w:t>所有乙方施工人员必须服从甲方代表及监理的管理，甲方有权指令乙方在24小时内撤换不服从管理的乙方人员。</w:t>
      </w:r>
    </w:p>
    <w:p w14:paraId="6EAE77C3">
      <w:pPr>
        <w:spacing w:before="145" w:after="145" w:line="440" w:lineRule="exact"/>
        <w:rPr>
          <w:rFonts w:ascii="宋体" w:hAnsi="宋体" w:cs="Courier New"/>
          <w:b/>
          <w:sz w:val="24"/>
          <w:szCs w:val="24"/>
        </w:rPr>
      </w:pPr>
      <w:r>
        <w:rPr>
          <w:rFonts w:hint="eastAsia" w:ascii="宋体" w:hAnsi="宋体" w:cs="Courier New"/>
          <w:b/>
          <w:sz w:val="24"/>
          <w:szCs w:val="24"/>
        </w:rPr>
        <w:t>十四、有关安全生产的约定</w:t>
      </w:r>
    </w:p>
    <w:p w14:paraId="4325CB91">
      <w:pPr>
        <w:spacing w:before="120" w:after="120"/>
        <w:ind w:firstLine="669"/>
        <w:jc w:val="left"/>
        <w:rPr>
          <w:rFonts w:ascii="宋体" w:hAnsi="宋体"/>
          <w:sz w:val="24"/>
          <w:szCs w:val="24"/>
        </w:rPr>
      </w:pPr>
      <w:r>
        <w:rPr>
          <w:rFonts w:hint="eastAsia" w:ascii="宋体" w:hAnsi="宋体"/>
          <w:sz w:val="24"/>
          <w:szCs w:val="24"/>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581AFF9D">
      <w:pPr>
        <w:spacing w:before="145" w:after="145" w:line="440" w:lineRule="exact"/>
        <w:rPr>
          <w:rFonts w:ascii="宋体" w:hAnsi="宋体" w:cs="Courier New"/>
          <w:b/>
          <w:sz w:val="24"/>
          <w:szCs w:val="24"/>
        </w:rPr>
      </w:pPr>
      <w:r>
        <w:rPr>
          <w:rFonts w:hint="eastAsia" w:ascii="宋体" w:hAnsi="宋体" w:cs="Courier New"/>
          <w:b/>
          <w:sz w:val="24"/>
          <w:szCs w:val="24"/>
        </w:rPr>
        <w:t>十五、项目验收</w:t>
      </w:r>
    </w:p>
    <w:p w14:paraId="4B44229B">
      <w:pPr>
        <w:spacing w:before="120" w:after="120"/>
        <w:ind w:firstLine="669"/>
        <w:jc w:val="left"/>
        <w:rPr>
          <w:rFonts w:ascii="宋体" w:hAnsi="宋体"/>
          <w:sz w:val="24"/>
          <w:szCs w:val="24"/>
        </w:rPr>
      </w:pPr>
      <w:r>
        <w:rPr>
          <w:rFonts w:hint="eastAsia" w:ascii="宋体" w:hAnsi="宋体"/>
          <w:sz w:val="24"/>
          <w:szCs w:val="24"/>
        </w:rPr>
        <w:t>15.1 甲方依法组织履约验收工作。</w:t>
      </w:r>
    </w:p>
    <w:p w14:paraId="0B87AD7A">
      <w:pPr>
        <w:spacing w:before="120" w:after="120"/>
        <w:ind w:firstLine="669"/>
        <w:jc w:val="left"/>
        <w:rPr>
          <w:rFonts w:ascii="宋体" w:hAnsi="宋体"/>
          <w:sz w:val="24"/>
          <w:szCs w:val="24"/>
        </w:rPr>
      </w:pPr>
      <w:r>
        <w:rPr>
          <w:rFonts w:hint="eastAsia" w:ascii="宋体" w:hAnsi="宋体"/>
          <w:sz w:val="24"/>
          <w:szCs w:val="24"/>
        </w:rPr>
        <w:t>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62D9EC5">
      <w:pPr>
        <w:spacing w:before="120" w:after="120"/>
        <w:ind w:firstLine="669"/>
        <w:jc w:val="left"/>
        <w:rPr>
          <w:rFonts w:ascii="宋体" w:hAnsi="宋体"/>
          <w:sz w:val="24"/>
          <w:szCs w:val="24"/>
        </w:rPr>
      </w:pPr>
      <w:r>
        <w:rPr>
          <w:rFonts w:hint="eastAsia" w:ascii="宋体" w:hAnsi="宋体"/>
          <w:sz w:val="24"/>
          <w:szCs w:val="24"/>
        </w:rPr>
        <w:t>15.3 对于实际使用人和甲方分离的项目，甲方邀请实际使用人参与验收。</w:t>
      </w:r>
    </w:p>
    <w:p w14:paraId="709AD19C">
      <w:pPr>
        <w:spacing w:before="120" w:after="120"/>
        <w:ind w:firstLine="669"/>
        <w:jc w:val="left"/>
        <w:rPr>
          <w:rFonts w:ascii="宋体" w:hAnsi="宋体"/>
          <w:sz w:val="24"/>
          <w:szCs w:val="24"/>
        </w:rPr>
      </w:pPr>
      <w:r>
        <w:rPr>
          <w:rFonts w:hint="eastAsia" w:ascii="宋体" w:hAnsi="宋体"/>
          <w:sz w:val="24"/>
          <w:szCs w:val="24"/>
        </w:rPr>
        <w:t>15.4 如有必要，甲方邀请参加本项目的其他供应商或第三方专业机构及专家参与验收，相关意见将作为验收书的参考资料。</w:t>
      </w:r>
    </w:p>
    <w:p w14:paraId="6AE76A95">
      <w:pPr>
        <w:spacing w:before="120" w:after="120"/>
        <w:ind w:firstLine="669"/>
        <w:jc w:val="left"/>
        <w:rPr>
          <w:rFonts w:ascii="宋体" w:hAnsi="宋体"/>
          <w:sz w:val="24"/>
          <w:szCs w:val="24"/>
        </w:rPr>
      </w:pPr>
      <w:r>
        <w:rPr>
          <w:rFonts w:hint="eastAsia" w:ascii="宋体" w:hAnsi="宋体"/>
          <w:sz w:val="24"/>
          <w:szCs w:val="24"/>
        </w:rPr>
        <w:t>15.5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21BEA5A">
      <w:pPr>
        <w:spacing w:before="120" w:after="120"/>
        <w:ind w:firstLine="669"/>
        <w:jc w:val="left"/>
        <w:rPr>
          <w:rFonts w:ascii="宋体" w:hAnsi="宋体"/>
          <w:sz w:val="24"/>
          <w:szCs w:val="24"/>
        </w:rPr>
      </w:pPr>
      <w:r>
        <w:rPr>
          <w:rFonts w:hint="eastAsia" w:ascii="宋体" w:hAnsi="宋体"/>
          <w:sz w:val="24"/>
          <w:szCs w:val="24"/>
        </w:rPr>
        <w:t>15.6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CEEF142">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十六、违约责任</w:t>
      </w:r>
    </w:p>
    <w:p w14:paraId="725C069F">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.1甲方无正当理由</w:t>
      </w:r>
      <w:r>
        <w:rPr>
          <w:rFonts w:hint="eastAsia" w:ascii="宋体" w:hAnsi="宋体" w:cs="Courier New"/>
          <w:color w:val="000000"/>
          <w:sz w:val="24"/>
          <w:szCs w:val="24"/>
        </w:rPr>
        <w:t>拒绝接受乙方提供的合同标的</w:t>
      </w:r>
      <w:r>
        <w:rPr>
          <w:rFonts w:ascii="宋体" w:hAnsi="宋体" w:cs="Courier New"/>
          <w:color w:val="000000"/>
          <w:sz w:val="24"/>
          <w:szCs w:val="24"/>
        </w:rPr>
        <w:t>的，甲方向乙方偿付</w:t>
      </w:r>
      <w:r>
        <w:rPr>
          <w:rFonts w:hint="eastAsia" w:ascii="宋体" w:hAnsi="宋体" w:cs="Courier New"/>
          <w:color w:val="000000"/>
          <w:sz w:val="24"/>
          <w:szCs w:val="24"/>
        </w:rPr>
        <w:t>拒绝接受</w:t>
      </w:r>
    </w:p>
    <w:p w14:paraId="1047F8E5">
      <w:pPr>
        <w:spacing w:line="440" w:lineRule="exact"/>
        <w:rPr>
          <w:rFonts w:ascii="宋体" w:hAnsi="宋体" w:cs="Courier New"/>
          <w:color w:val="000000"/>
          <w:sz w:val="24"/>
          <w:szCs w:val="24"/>
        </w:rPr>
      </w:pPr>
      <w:r>
        <w:rPr>
          <w:rFonts w:hint="eastAsia" w:ascii="宋体" w:hAnsi="宋体" w:cs="Courier New"/>
          <w:color w:val="000000"/>
          <w:sz w:val="24"/>
          <w:szCs w:val="24"/>
        </w:rPr>
        <w:t>合同价款</w:t>
      </w:r>
      <w:r>
        <w:rPr>
          <w:rFonts w:ascii="宋体" w:hAnsi="宋体" w:cs="Courier New"/>
          <w:color w:val="000000"/>
          <w:sz w:val="24"/>
          <w:szCs w:val="24"/>
        </w:rPr>
        <w:t>总值</w:t>
      </w:r>
      <w:r>
        <w:rPr>
          <w:rFonts w:hint="eastAsia" w:ascii="宋体" w:hAnsi="宋体" w:cs="Courier New"/>
          <w:color w:val="000000"/>
          <w:sz w:val="24"/>
          <w:szCs w:val="24"/>
          <w:u w:val="single"/>
        </w:rPr>
        <w:t xml:space="preserve">百分之一 </w:t>
      </w:r>
      <w:r>
        <w:rPr>
          <w:rFonts w:ascii="宋体" w:hAnsi="宋体" w:cs="Courier New"/>
          <w:color w:val="000000"/>
          <w:sz w:val="24"/>
          <w:szCs w:val="24"/>
        </w:rPr>
        <w:t>的违约金。</w:t>
      </w:r>
    </w:p>
    <w:p w14:paraId="13C4A064">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2 乙方逾期</w:t>
      </w:r>
      <w:r>
        <w:rPr>
          <w:rFonts w:hint="eastAsia" w:ascii="宋体" w:hAnsi="宋体" w:cs="Courier New"/>
          <w:color w:val="000000"/>
          <w:sz w:val="24"/>
          <w:szCs w:val="24"/>
        </w:rPr>
        <w:t>交付合同标的</w:t>
      </w:r>
      <w:r>
        <w:rPr>
          <w:rFonts w:ascii="宋体" w:hAnsi="宋体" w:cs="Courier New"/>
          <w:color w:val="000000"/>
          <w:sz w:val="24"/>
          <w:szCs w:val="24"/>
        </w:rPr>
        <w:t>的，乙方应按逾期</w:t>
      </w:r>
      <w:r>
        <w:rPr>
          <w:rFonts w:hint="eastAsia" w:ascii="宋体" w:hAnsi="宋体" w:cs="Courier New"/>
          <w:color w:val="000000"/>
          <w:sz w:val="24"/>
          <w:szCs w:val="24"/>
        </w:rPr>
        <w:t>交付合同</w:t>
      </w:r>
      <w:r>
        <w:rPr>
          <w:rFonts w:ascii="宋体" w:hAnsi="宋体" w:cs="Courier New"/>
          <w:color w:val="000000"/>
          <w:sz w:val="24"/>
          <w:szCs w:val="24"/>
        </w:rPr>
        <w:t>总额每日</w:t>
      </w:r>
      <w:r>
        <w:rPr>
          <w:rFonts w:ascii="宋体" w:hAnsi="宋体" w:cs="Courier New"/>
          <w:color w:val="000000"/>
          <w:sz w:val="24"/>
          <w:szCs w:val="24"/>
          <w:u w:val="single"/>
        </w:rPr>
        <w:t>千分之</w:t>
      </w:r>
      <w:r>
        <w:rPr>
          <w:rFonts w:hint="eastAsia" w:ascii="宋体" w:hAnsi="宋体" w:cs="Courier New"/>
          <w:color w:val="000000"/>
          <w:sz w:val="24"/>
          <w:szCs w:val="24"/>
          <w:u w:val="single"/>
        </w:rPr>
        <w:t>二</w:t>
      </w:r>
      <w:r>
        <w:rPr>
          <w:rFonts w:ascii="宋体" w:hAnsi="宋体" w:cs="Courier New"/>
          <w:color w:val="000000"/>
          <w:sz w:val="24"/>
          <w:szCs w:val="24"/>
        </w:rPr>
        <w:t>向甲方</w:t>
      </w:r>
    </w:p>
    <w:p w14:paraId="342C5B8B">
      <w:pPr>
        <w:spacing w:line="440" w:lineRule="exact"/>
        <w:rPr>
          <w:rFonts w:ascii="宋体" w:hAnsi="宋体" w:cs="Courier New"/>
          <w:color w:val="000000"/>
          <w:sz w:val="24"/>
          <w:szCs w:val="24"/>
        </w:rPr>
      </w:pPr>
      <w:r>
        <w:rPr>
          <w:rFonts w:ascii="宋体" w:hAnsi="宋体" w:cs="Courier New"/>
          <w:color w:val="000000"/>
          <w:sz w:val="24"/>
          <w:szCs w:val="24"/>
        </w:rPr>
        <w:t>支付违约金，由甲方从待付</w:t>
      </w:r>
      <w:r>
        <w:rPr>
          <w:rFonts w:hint="eastAsia" w:ascii="宋体" w:hAnsi="宋体" w:cs="Courier New"/>
          <w:color w:val="000000"/>
          <w:sz w:val="24"/>
          <w:szCs w:val="24"/>
        </w:rPr>
        <w:t>合同款项</w:t>
      </w:r>
      <w:r>
        <w:rPr>
          <w:rFonts w:ascii="宋体" w:hAnsi="宋体" w:cs="Courier New"/>
          <w:color w:val="000000"/>
          <w:sz w:val="24"/>
          <w:szCs w:val="24"/>
        </w:rPr>
        <w:t>中扣除。逾期超过约定日期10个工作日不能</w:t>
      </w:r>
      <w:r>
        <w:rPr>
          <w:rFonts w:hint="eastAsia" w:ascii="宋体" w:hAnsi="宋体" w:cs="Courier New"/>
          <w:color w:val="000000"/>
          <w:sz w:val="24"/>
          <w:szCs w:val="24"/>
        </w:rPr>
        <w:t>交付合同标的</w:t>
      </w:r>
      <w:r>
        <w:rPr>
          <w:rFonts w:ascii="宋体" w:hAnsi="宋体" w:cs="Courier New"/>
          <w:color w:val="000000"/>
          <w:sz w:val="24"/>
          <w:szCs w:val="24"/>
        </w:rPr>
        <w:t>的，甲方可解除本合同。乙方因逾期</w:t>
      </w:r>
      <w:r>
        <w:rPr>
          <w:rFonts w:hint="eastAsia" w:ascii="宋体" w:hAnsi="宋体" w:cs="Courier New"/>
          <w:color w:val="000000"/>
          <w:sz w:val="24"/>
          <w:szCs w:val="24"/>
        </w:rPr>
        <w:t>交付合同标的</w:t>
      </w:r>
      <w:r>
        <w:rPr>
          <w:rFonts w:ascii="宋体" w:hAnsi="宋体" w:cs="Courier New"/>
          <w:color w:val="000000"/>
          <w:sz w:val="24"/>
          <w:szCs w:val="24"/>
        </w:rPr>
        <w:t>或因其他违约行为导致甲方解除合同的，乙方应向甲方支付合同</w:t>
      </w:r>
      <w:r>
        <w:rPr>
          <w:rFonts w:hint="eastAsia" w:ascii="宋体" w:hAnsi="宋体" w:cs="Courier New"/>
          <w:color w:val="000000"/>
          <w:sz w:val="24"/>
          <w:szCs w:val="24"/>
        </w:rPr>
        <w:t>价款总额</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的违约金，如造成甲方损失超过违约金的，超出部分由乙方继续承担赔偿责任。 </w:t>
      </w:r>
    </w:p>
    <w:p w14:paraId="0886DF7F">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w:t>
      </w:r>
      <w:r>
        <w:rPr>
          <w:rFonts w:hint="eastAsia" w:ascii="宋体" w:hAnsi="宋体" w:cs="Courier New"/>
          <w:color w:val="000000"/>
          <w:sz w:val="24"/>
          <w:szCs w:val="24"/>
        </w:rPr>
        <w:t>3</w:t>
      </w:r>
      <w:r>
        <w:rPr>
          <w:rFonts w:ascii="宋体" w:hAnsi="宋体" w:cs="Courier New"/>
          <w:color w:val="000000"/>
          <w:sz w:val="24"/>
          <w:szCs w:val="24"/>
        </w:rPr>
        <w:t xml:space="preserve"> 乙方</w:t>
      </w:r>
      <w:r>
        <w:rPr>
          <w:rFonts w:hint="eastAsia" w:ascii="宋体" w:hAnsi="宋体" w:cs="Courier New"/>
          <w:color w:val="000000"/>
          <w:sz w:val="24"/>
          <w:szCs w:val="24"/>
        </w:rPr>
        <w:t>交付合同标的的标准</w:t>
      </w:r>
      <w:r>
        <w:rPr>
          <w:rFonts w:ascii="宋体" w:hAnsi="宋体" w:cs="Courier New"/>
          <w:color w:val="000000"/>
          <w:sz w:val="24"/>
          <w:szCs w:val="24"/>
        </w:rPr>
        <w:t>不符合合同规定及</w:t>
      </w:r>
      <w:r>
        <w:rPr>
          <w:rFonts w:hint="eastAsia" w:ascii="宋体" w:hAnsi="宋体" w:cs="Courier New"/>
          <w:color w:val="000000"/>
          <w:sz w:val="24"/>
          <w:szCs w:val="24"/>
        </w:rPr>
        <w:t>磋商</w:t>
      </w:r>
      <w:r>
        <w:rPr>
          <w:rFonts w:ascii="宋体" w:hAnsi="宋体" w:cs="Courier New"/>
          <w:color w:val="000000"/>
          <w:sz w:val="24"/>
          <w:szCs w:val="24"/>
        </w:rPr>
        <w:t>文件规定标准的，甲方有权</w:t>
      </w:r>
    </w:p>
    <w:p w14:paraId="7E891DA7">
      <w:pPr>
        <w:spacing w:line="440" w:lineRule="exact"/>
        <w:rPr>
          <w:rFonts w:ascii="宋体" w:hAnsi="宋体" w:cs="Courier New"/>
          <w:color w:val="000000"/>
          <w:sz w:val="24"/>
          <w:szCs w:val="24"/>
        </w:rPr>
      </w:pPr>
      <w:r>
        <w:rPr>
          <w:rFonts w:hint="eastAsia" w:ascii="宋体" w:hAnsi="宋体" w:cs="Courier New"/>
          <w:color w:val="000000"/>
          <w:sz w:val="24"/>
          <w:szCs w:val="24"/>
        </w:rPr>
        <w:t>拒绝接受合同标的</w:t>
      </w:r>
      <w:r>
        <w:rPr>
          <w:rFonts w:ascii="宋体" w:hAnsi="宋体" w:cs="Courier New"/>
          <w:color w:val="000000"/>
          <w:sz w:val="24"/>
          <w:szCs w:val="24"/>
        </w:rPr>
        <w:t>，</w:t>
      </w:r>
      <w:r>
        <w:rPr>
          <w:rFonts w:hint="eastAsia" w:ascii="宋体" w:hAnsi="宋体" w:cs="Courier New"/>
          <w:color w:val="000000"/>
          <w:sz w:val="24"/>
          <w:szCs w:val="24"/>
        </w:rPr>
        <w:t>并</w:t>
      </w:r>
      <w:r>
        <w:rPr>
          <w:rFonts w:ascii="宋体" w:hAnsi="宋体" w:cs="Courier New"/>
          <w:color w:val="000000"/>
          <w:sz w:val="24"/>
          <w:szCs w:val="24"/>
        </w:rPr>
        <w:t>可单方面解除合同。</w:t>
      </w:r>
    </w:p>
    <w:p w14:paraId="33B9CFA5">
      <w:pPr>
        <w:numPr>
          <w:ilvl w:val="0"/>
          <w:numId w:val="6"/>
        </w:numPr>
        <w:spacing w:before="145" w:after="145" w:line="440" w:lineRule="exact"/>
        <w:rPr>
          <w:rFonts w:ascii="宋体" w:hAnsi="宋体" w:cs="Courier New"/>
          <w:b/>
          <w:sz w:val="24"/>
          <w:szCs w:val="24"/>
        </w:rPr>
      </w:pPr>
      <w:r>
        <w:rPr>
          <w:rFonts w:hint="eastAsia" w:ascii="宋体" w:hAnsi="宋体" w:cs="Courier New"/>
          <w:b/>
          <w:sz w:val="24"/>
          <w:szCs w:val="24"/>
        </w:rPr>
        <w:t>不可抗力事件处理</w:t>
      </w:r>
    </w:p>
    <w:p w14:paraId="60A7247E">
      <w:pPr>
        <w:spacing w:before="145" w:after="145" w:line="440" w:lineRule="exact"/>
        <w:ind w:firstLine="480"/>
        <w:rPr>
          <w:rFonts w:ascii="宋体" w:hAnsi="宋体" w:cs="Courier New"/>
          <w:sz w:val="24"/>
          <w:szCs w:val="24"/>
        </w:rPr>
      </w:pPr>
      <w:r>
        <w:rPr>
          <w:rFonts w:hint="eastAsia" w:ascii="宋体" w:hAnsi="宋体" w:cs="Courier New"/>
          <w:sz w:val="24"/>
          <w:szCs w:val="24"/>
        </w:rPr>
        <w:t>17.1</w:t>
      </w:r>
      <w:r>
        <w:rPr>
          <w:rFonts w:ascii="宋体" w:hAnsi="宋体" w:cs="Courier New"/>
          <w:sz w:val="24"/>
          <w:szCs w:val="24"/>
        </w:rPr>
        <w:t>在合同有效期内，任何一方因不可抗力事件导致不能履行合同，则合同履行期可延长，其延长期与不可抗力影响期相同。</w:t>
      </w:r>
    </w:p>
    <w:p w14:paraId="044CFC6A">
      <w:pPr>
        <w:spacing w:before="145" w:after="145" w:line="440" w:lineRule="exact"/>
        <w:ind w:firstLine="480"/>
        <w:rPr>
          <w:rFonts w:ascii="宋体" w:hAnsi="宋体" w:cs="Courier New"/>
          <w:sz w:val="24"/>
          <w:szCs w:val="24"/>
        </w:rPr>
      </w:pPr>
      <w:r>
        <w:rPr>
          <w:rFonts w:hint="eastAsia" w:ascii="宋体" w:hAnsi="宋体" w:cs="Courier New"/>
          <w:sz w:val="24"/>
          <w:szCs w:val="24"/>
        </w:rPr>
        <w:t>17.2</w:t>
      </w:r>
      <w:r>
        <w:rPr>
          <w:rFonts w:ascii="宋体" w:hAnsi="宋体" w:cs="Courier New"/>
          <w:sz w:val="24"/>
          <w:szCs w:val="24"/>
        </w:rPr>
        <w:t>不可抗力事件发生后，应立即通知对方，并寄送有关权威机构出具的证明。</w:t>
      </w:r>
    </w:p>
    <w:p w14:paraId="7F023FC8">
      <w:pPr>
        <w:spacing w:line="440" w:lineRule="exact"/>
        <w:ind w:firstLine="480"/>
        <w:rPr>
          <w:rFonts w:ascii="宋体" w:hAnsi="宋体" w:cs="Courier New"/>
          <w:sz w:val="24"/>
          <w:szCs w:val="24"/>
        </w:rPr>
      </w:pPr>
      <w:r>
        <w:rPr>
          <w:rFonts w:hint="eastAsia" w:ascii="宋体" w:hAnsi="宋体" w:cs="Courier New"/>
          <w:sz w:val="24"/>
          <w:szCs w:val="24"/>
        </w:rPr>
        <w:t>17.3</w:t>
      </w:r>
      <w:r>
        <w:rPr>
          <w:rFonts w:ascii="宋体" w:hAnsi="宋体" w:cs="Courier New"/>
          <w:sz w:val="24"/>
          <w:szCs w:val="24"/>
        </w:rPr>
        <w:t>不可抗力事件延续120天以上，双方应通过友好协商，确定是否继续履行合同。</w:t>
      </w:r>
    </w:p>
    <w:p w14:paraId="1B1DAA85">
      <w:pPr>
        <w:spacing w:before="145" w:after="145" w:line="440" w:lineRule="exact"/>
        <w:rPr>
          <w:rFonts w:ascii="宋体" w:hAnsi="宋体" w:cs="Courier New"/>
          <w:b/>
          <w:sz w:val="24"/>
          <w:szCs w:val="24"/>
        </w:rPr>
      </w:pPr>
      <w:r>
        <w:rPr>
          <w:rFonts w:hint="eastAsia" w:ascii="宋体" w:hAnsi="宋体" w:cs="Courier New"/>
          <w:b/>
          <w:sz w:val="24"/>
          <w:szCs w:val="24"/>
        </w:rPr>
        <w:t>十八、解决争议的方法</w:t>
      </w:r>
    </w:p>
    <w:p w14:paraId="2553C60E">
      <w:pPr>
        <w:spacing w:line="440" w:lineRule="exact"/>
        <w:ind w:left="529" w:hanging="50"/>
        <w:rPr>
          <w:rFonts w:ascii="宋体" w:hAnsi="宋体" w:cs="Courier New"/>
          <w:sz w:val="24"/>
          <w:szCs w:val="24"/>
        </w:rPr>
      </w:pPr>
      <w:r>
        <w:rPr>
          <w:rFonts w:hint="eastAsia" w:ascii="宋体" w:hAnsi="宋体" w:cs="Courier New"/>
          <w:sz w:val="24"/>
          <w:szCs w:val="24"/>
        </w:rPr>
        <w:t>18.1甲乙双方在合同履行过程中发生争议，应通过友好协商方式解决，如协商不</w:t>
      </w:r>
    </w:p>
    <w:p w14:paraId="34D1FCA9">
      <w:pPr>
        <w:spacing w:line="440" w:lineRule="exact"/>
        <w:rPr>
          <w:rFonts w:ascii="宋体" w:hAnsi="宋体" w:cs="Courier New"/>
          <w:sz w:val="24"/>
          <w:szCs w:val="24"/>
        </w:rPr>
      </w:pPr>
      <w:r>
        <w:rPr>
          <w:rFonts w:hint="eastAsia" w:ascii="宋体" w:hAnsi="宋体" w:cs="Courier New"/>
          <w:sz w:val="24"/>
          <w:szCs w:val="24"/>
        </w:rPr>
        <w:t>能达成协议，可向项目实施地所在法院提起诉讼，诉讼费由败诉方承担。</w:t>
      </w:r>
    </w:p>
    <w:p w14:paraId="13DA495A">
      <w:pPr>
        <w:spacing w:before="145" w:after="145" w:line="440" w:lineRule="exact"/>
        <w:rPr>
          <w:rFonts w:ascii="宋体" w:hAnsi="宋体" w:cs="Courier New"/>
          <w:b/>
          <w:sz w:val="24"/>
          <w:szCs w:val="24"/>
        </w:rPr>
      </w:pPr>
      <w:r>
        <w:rPr>
          <w:rFonts w:hint="eastAsia" w:ascii="宋体" w:hAnsi="宋体" w:cs="Courier New"/>
          <w:b/>
          <w:sz w:val="24"/>
          <w:szCs w:val="24"/>
        </w:rPr>
        <w:t>十九、合同生效及其它</w:t>
      </w:r>
    </w:p>
    <w:p w14:paraId="7548AB37">
      <w:pPr>
        <w:spacing w:line="440" w:lineRule="exact"/>
        <w:ind w:left="529" w:hanging="50"/>
        <w:rPr>
          <w:rFonts w:ascii="宋体" w:hAnsi="宋体" w:cs="Courier New"/>
          <w:sz w:val="24"/>
          <w:szCs w:val="24"/>
        </w:rPr>
      </w:pPr>
      <w:r>
        <w:rPr>
          <w:rFonts w:hint="eastAsia" w:ascii="宋体" w:hAnsi="宋体" w:cs="Courier New"/>
          <w:sz w:val="24"/>
          <w:szCs w:val="24"/>
        </w:rPr>
        <w:t>19.1由于非乙方的原因导致合同期延长，甲、乙双方应按约定签定补充协议。</w:t>
      </w:r>
    </w:p>
    <w:p w14:paraId="64E9DBF1">
      <w:pPr>
        <w:spacing w:line="440" w:lineRule="exact"/>
        <w:ind w:left="529" w:hanging="50"/>
        <w:rPr>
          <w:rFonts w:ascii="宋体" w:hAnsi="宋体" w:cs="Courier New"/>
          <w:sz w:val="24"/>
          <w:szCs w:val="24"/>
        </w:rPr>
      </w:pPr>
      <w:r>
        <w:rPr>
          <w:rFonts w:hint="eastAsia" w:ascii="宋体" w:hAnsi="宋体" w:cs="Courier New"/>
          <w:sz w:val="24"/>
          <w:szCs w:val="24"/>
        </w:rPr>
        <w:t>19.2若实际成交量或合同期因故发生重大变化，双方均可提出合同变更请求并应</w:t>
      </w:r>
    </w:p>
    <w:p w14:paraId="2007DCAF">
      <w:pPr>
        <w:spacing w:line="440" w:lineRule="exact"/>
        <w:rPr>
          <w:rFonts w:ascii="宋体" w:hAnsi="宋体" w:cs="Courier New"/>
          <w:sz w:val="24"/>
          <w:szCs w:val="24"/>
        </w:rPr>
      </w:pPr>
      <w:r>
        <w:rPr>
          <w:rFonts w:hint="eastAsia" w:ascii="宋体" w:hAnsi="宋体" w:cs="Courier New"/>
          <w:sz w:val="24"/>
          <w:szCs w:val="24"/>
        </w:rPr>
        <w:t>签订补充协议，但所有补充协议总金额不得超过原合同总金额的10%。</w:t>
      </w:r>
    </w:p>
    <w:p w14:paraId="553A93E0">
      <w:pPr>
        <w:spacing w:line="440" w:lineRule="exact"/>
        <w:ind w:left="529" w:hanging="50"/>
        <w:rPr>
          <w:rFonts w:ascii="宋体" w:hAnsi="宋体" w:cs="Courier New"/>
          <w:sz w:val="24"/>
          <w:szCs w:val="24"/>
        </w:rPr>
      </w:pPr>
      <w:r>
        <w:rPr>
          <w:rFonts w:hint="eastAsia" w:ascii="宋体" w:hAnsi="宋体" w:cs="Courier New"/>
          <w:sz w:val="24"/>
          <w:szCs w:val="24"/>
        </w:rPr>
        <w:t>19.3甲方磋商文件、乙方磋商响应文件、磋商记录均为本合同的组成部分，具有</w:t>
      </w:r>
    </w:p>
    <w:p w14:paraId="4A766C53">
      <w:pPr>
        <w:spacing w:line="440" w:lineRule="exact"/>
        <w:rPr>
          <w:rFonts w:ascii="宋体" w:hAnsi="宋体" w:cs="Courier New"/>
          <w:sz w:val="24"/>
          <w:szCs w:val="24"/>
        </w:rPr>
      </w:pPr>
      <w:r>
        <w:rPr>
          <w:rFonts w:hint="eastAsia" w:ascii="宋体" w:hAnsi="宋体" w:cs="Courier New"/>
          <w:sz w:val="24"/>
          <w:szCs w:val="24"/>
        </w:rPr>
        <w:t>同等法律效力。</w:t>
      </w:r>
    </w:p>
    <w:p w14:paraId="1C4AFEFF">
      <w:pPr>
        <w:spacing w:line="440" w:lineRule="exact"/>
        <w:ind w:left="529" w:hanging="50"/>
        <w:rPr>
          <w:rFonts w:ascii="宋体" w:hAnsi="宋体" w:cs="Courier New"/>
          <w:sz w:val="24"/>
          <w:szCs w:val="24"/>
        </w:rPr>
      </w:pPr>
      <w:r>
        <w:rPr>
          <w:rFonts w:hint="eastAsia" w:ascii="宋体" w:hAnsi="宋体" w:cs="Courier New"/>
          <w:sz w:val="24"/>
          <w:szCs w:val="24"/>
        </w:rPr>
        <w:t>19.4本合同经各方签字盖章即生效，并自签订之日起七个工作日内，政府采购代</w:t>
      </w:r>
    </w:p>
    <w:p w14:paraId="11BD3224">
      <w:pPr>
        <w:spacing w:line="440" w:lineRule="exact"/>
        <w:rPr>
          <w:rFonts w:ascii="宋体" w:hAnsi="宋体" w:cs="Courier New"/>
          <w:sz w:val="24"/>
          <w:szCs w:val="24"/>
        </w:rPr>
      </w:pPr>
      <w:r>
        <w:rPr>
          <w:rFonts w:hint="eastAsia" w:ascii="宋体" w:hAnsi="宋体" w:cs="Courier New"/>
          <w:sz w:val="24"/>
          <w:szCs w:val="24"/>
        </w:rPr>
        <w:t>理机构须将合同报政府采购监督管理部门备案。</w:t>
      </w:r>
    </w:p>
    <w:p w14:paraId="648FB9F9">
      <w:pPr>
        <w:spacing w:line="440" w:lineRule="exact"/>
        <w:ind w:left="529" w:hanging="50"/>
        <w:rPr>
          <w:rFonts w:ascii="宋体" w:hAnsi="宋体" w:cs="Courier New"/>
          <w:sz w:val="24"/>
          <w:szCs w:val="24"/>
        </w:rPr>
      </w:pPr>
      <w:r>
        <w:rPr>
          <w:rFonts w:hint="eastAsia" w:ascii="宋体" w:hAnsi="宋体" w:cs="Courier New"/>
          <w:sz w:val="24"/>
          <w:szCs w:val="24"/>
        </w:rPr>
        <w:t>19.5本合同一式六份，甲方、乙方各执两份，政府采购代理机构、政府采购监督</w:t>
      </w:r>
    </w:p>
    <w:p w14:paraId="45556721">
      <w:pPr>
        <w:spacing w:line="440" w:lineRule="exact"/>
        <w:rPr>
          <w:rFonts w:ascii="宋体" w:hAnsi="宋体" w:cs="Courier New"/>
          <w:sz w:val="24"/>
          <w:szCs w:val="24"/>
        </w:rPr>
      </w:pPr>
      <w:r>
        <w:rPr>
          <w:rFonts w:hint="eastAsia" w:ascii="宋体" w:hAnsi="宋体" w:cs="Courier New"/>
          <w:sz w:val="24"/>
          <w:szCs w:val="24"/>
        </w:rPr>
        <w:t>管理部门各执一份。</w:t>
      </w:r>
    </w:p>
    <w:p w14:paraId="384F3A22">
      <w:pPr>
        <w:spacing w:line="440" w:lineRule="exact"/>
        <w:ind w:firstLine="338"/>
        <w:rPr>
          <w:rFonts w:ascii="仿宋" w:hAnsi="仿宋" w:eastAsia="仿宋"/>
          <w:sz w:val="24"/>
          <w:szCs w:val="24"/>
        </w:rPr>
      </w:pPr>
    </w:p>
    <w:bookmarkEnd w:id="169"/>
    <w:bookmarkEnd w:id="170"/>
    <w:bookmarkEnd w:id="171"/>
    <w:p w14:paraId="4176DCC3">
      <w:pPr>
        <w:spacing w:line="440" w:lineRule="exact"/>
        <w:ind w:firstLine="338"/>
        <w:rPr>
          <w:rFonts w:ascii="宋体" w:hAnsi="宋体" w:cs="Courier New"/>
          <w:sz w:val="24"/>
          <w:szCs w:val="24"/>
        </w:rPr>
      </w:pPr>
      <w:bookmarkStart w:id="172" w:name="_Hlt16619350"/>
      <w:bookmarkStart w:id="173" w:name="_Toc120614244"/>
      <w:bookmarkStart w:id="174" w:name="_Toc16938590"/>
      <w:bookmarkStart w:id="175" w:name="_Toc20823346"/>
      <w:bookmarkStart w:id="176" w:name="_Toc462564139"/>
      <w:bookmarkStart w:id="177" w:name="_Toc479757211"/>
      <w:r>
        <w:rPr>
          <w:rFonts w:hint="eastAsia" w:ascii="宋体" w:hAnsi="宋体" w:cs="Courier New"/>
          <w:sz w:val="24"/>
          <w:szCs w:val="24"/>
        </w:rPr>
        <w:t>甲方：（盖章）　　　　   　　       乙方：（盖章）</w:t>
      </w:r>
    </w:p>
    <w:p w14:paraId="6100933B">
      <w:pPr>
        <w:spacing w:line="440" w:lineRule="exact"/>
        <w:ind w:firstLine="338"/>
        <w:rPr>
          <w:rFonts w:ascii="宋体" w:hAnsi="宋体" w:cs="Courier New"/>
          <w:sz w:val="24"/>
          <w:szCs w:val="24"/>
        </w:rPr>
      </w:pPr>
      <w:r>
        <w:rPr>
          <w:rFonts w:hint="eastAsia" w:ascii="宋体" w:hAnsi="宋体" w:cs="Courier New"/>
          <w:sz w:val="24"/>
          <w:szCs w:val="24"/>
        </w:rPr>
        <w:t>代表：（签字）　　　　   　　       代表：（签字）</w:t>
      </w:r>
    </w:p>
    <w:p w14:paraId="18836D24">
      <w:pPr>
        <w:spacing w:line="440" w:lineRule="exact"/>
        <w:ind w:firstLine="338"/>
        <w:rPr>
          <w:rFonts w:ascii="宋体" w:hAnsi="宋体" w:cs="Courier New"/>
          <w:sz w:val="24"/>
          <w:szCs w:val="24"/>
        </w:rPr>
      </w:pPr>
      <w:r>
        <w:rPr>
          <w:rFonts w:hint="eastAsia" w:ascii="宋体" w:hAnsi="宋体" w:cs="Courier New"/>
          <w:sz w:val="24"/>
          <w:szCs w:val="24"/>
        </w:rPr>
        <w:t>地址：                             地址：</w:t>
      </w:r>
    </w:p>
    <w:p w14:paraId="409AB123">
      <w:pPr>
        <w:spacing w:line="440" w:lineRule="exact"/>
        <w:ind w:firstLine="980"/>
        <w:rPr>
          <w:rFonts w:ascii="宋体" w:hAnsi="宋体" w:cs="Courier New"/>
          <w:sz w:val="24"/>
          <w:szCs w:val="24"/>
        </w:rPr>
      </w:pPr>
    </w:p>
    <w:p w14:paraId="0637510C">
      <w:pPr>
        <w:spacing w:line="440" w:lineRule="exact"/>
        <w:ind w:left="338"/>
        <w:rPr>
          <w:rFonts w:ascii="宋体" w:hAnsi="宋体" w:cs="Courier New"/>
          <w:sz w:val="24"/>
          <w:szCs w:val="24"/>
        </w:rPr>
      </w:pPr>
      <w:r>
        <w:rPr>
          <w:rFonts w:hint="eastAsia" w:ascii="宋体" w:hAnsi="宋体" w:cs="Courier New"/>
          <w:sz w:val="24"/>
          <w:szCs w:val="24"/>
        </w:rPr>
        <w:t xml:space="preserve">采购代理（加盖公章）： </w:t>
      </w:r>
    </w:p>
    <w:p w14:paraId="7E714649">
      <w:pPr>
        <w:spacing w:line="440" w:lineRule="exact"/>
        <w:ind w:firstLine="338"/>
        <w:rPr>
          <w:rFonts w:ascii="宋体" w:hAnsi="宋体" w:cs="Courier New"/>
          <w:sz w:val="24"/>
          <w:szCs w:val="24"/>
        </w:rPr>
      </w:pPr>
      <w:r>
        <w:rPr>
          <w:rFonts w:hint="eastAsia" w:ascii="宋体" w:hAnsi="宋体" w:cs="Courier New"/>
          <w:sz w:val="24"/>
          <w:szCs w:val="24"/>
        </w:rPr>
        <w:t>代表：（签字）　　　</w:t>
      </w:r>
    </w:p>
    <w:p w14:paraId="69DE0314">
      <w:pPr>
        <w:spacing w:line="440" w:lineRule="exact"/>
        <w:ind w:firstLine="338"/>
        <w:rPr>
          <w:rFonts w:ascii="宋体" w:hAnsi="宋体" w:cs="Courier New"/>
          <w:sz w:val="24"/>
          <w:szCs w:val="24"/>
        </w:rPr>
      </w:pPr>
      <w:r>
        <w:rPr>
          <w:rFonts w:hint="eastAsia" w:ascii="宋体" w:hAnsi="宋体" w:cs="Courier New"/>
          <w:sz w:val="24"/>
          <w:szCs w:val="24"/>
        </w:rPr>
        <w:t xml:space="preserve">地址：            </w:t>
      </w:r>
    </w:p>
    <w:p w14:paraId="53396452">
      <w:pPr>
        <w:spacing w:line="440" w:lineRule="exact"/>
        <w:rPr>
          <w:rFonts w:ascii="宋体" w:hAnsi="宋体" w:cs="Courier New"/>
          <w:sz w:val="24"/>
          <w:szCs w:val="24"/>
        </w:rPr>
      </w:pPr>
      <w:r>
        <w:rPr>
          <w:rFonts w:hint="eastAsia" w:ascii="宋体" w:hAnsi="宋体" w:cs="Courier New"/>
          <w:sz w:val="24"/>
          <w:szCs w:val="24"/>
        </w:rPr>
        <w:t xml:space="preserve">                  </w:t>
      </w:r>
    </w:p>
    <w:p w14:paraId="2313D669">
      <w:pPr>
        <w:spacing w:line="440" w:lineRule="exact"/>
        <w:ind w:firstLine="4800"/>
        <w:rPr>
          <w:rFonts w:ascii="宋体" w:hAnsi="宋体" w:cs="Courier New"/>
          <w:sz w:val="24"/>
          <w:szCs w:val="24"/>
        </w:rPr>
      </w:pPr>
      <w:r>
        <w:rPr>
          <w:rFonts w:hint="eastAsia" w:ascii="宋体" w:hAnsi="宋体" w:cs="Courier New"/>
          <w:sz w:val="24"/>
          <w:szCs w:val="24"/>
        </w:rPr>
        <w:t>签约日期： 年 月 日</w:t>
      </w:r>
    </w:p>
    <w:p w14:paraId="1E43A698">
      <w:pPr>
        <w:spacing w:line="360" w:lineRule="auto"/>
        <w:rPr>
          <w:rFonts w:ascii="仿宋" w:hAnsi="仿宋" w:eastAsia="仿宋" w:cs="仿宋"/>
          <w:b/>
          <w:bCs/>
          <w:color w:val="000000"/>
          <w:sz w:val="36"/>
          <w:szCs w:val="36"/>
        </w:rPr>
      </w:pPr>
    </w:p>
    <w:p w14:paraId="32567712">
      <w:pPr>
        <w:spacing w:line="360" w:lineRule="auto"/>
        <w:rPr>
          <w:rFonts w:ascii="仿宋" w:hAnsi="仿宋" w:eastAsia="仿宋" w:cs="仿宋"/>
          <w:b/>
          <w:bCs/>
          <w:color w:val="000000"/>
          <w:sz w:val="36"/>
          <w:szCs w:val="36"/>
        </w:rPr>
      </w:pPr>
    </w:p>
    <w:p w14:paraId="03068D81">
      <w:pPr>
        <w:spacing w:line="360" w:lineRule="auto"/>
        <w:rPr>
          <w:rFonts w:ascii="仿宋" w:hAnsi="仿宋" w:eastAsia="仿宋" w:cs="仿宋"/>
          <w:b/>
          <w:bCs/>
          <w:color w:val="000000"/>
          <w:sz w:val="36"/>
          <w:szCs w:val="36"/>
        </w:rPr>
      </w:pPr>
    </w:p>
    <w:p w14:paraId="1070A5BE">
      <w:pPr>
        <w:spacing w:line="360" w:lineRule="auto"/>
        <w:rPr>
          <w:rFonts w:ascii="宋体" w:hAnsi="宋体" w:cs="宋体"/>
          <w:b/>
          <w:bCs/>
          <w:color w:val="000000"/>
          <w:sz w:val="36"/>
          <w:szCs w:val="36"/>
        </w:rPr>
      </w:pPr>
      <w:r>
        <w:rPr>
          <w:rFonts w:hint="eastAsia" w:ascii="宋体" w:hAnsi="宋体" w:cs="宋体"/>
          <w:b/>
          <w:bCs/>
          <w:color w:val="000000"/>
          <w:sz w:val="36"/>
          <w:szCs w:val="36"/>
        </w:rPr>
        <w:t>附件：</w:t>
      </w:r>
    </w:p>
    <w:p w14:paraId="50491CD4">
      <w:pPr>
        <w:spacing w:line="360" w:lineRule="auto"/>
        <w:jc w:val="center"/>
        <w:rPr>
          <w:rFonts w:ascii="宋体" w:hAnsi="宋体" w:cs="宋体"/>
          <w:b/>
          <w:bCs/>
          <w:color w:val="000000"/>
          <w:sz w:val="36"/>
          <w:szCs w:val="36"/>
        </w:rPr>
      </w:pPr>
      <w:r>
        <w:rPr>
          <w:rFonts w:hint="eastAsia" w:ascii="宋体" w:hAnsi="宋体" w:cs="宋体"/>
          <w:b/>
          <w:bCs/>
          <w:color w:val="000000"/>
          <w:sz w:val="36"/>
          <w:szCs w:val="36"/>
        </w:rPr>
        <w:t>廉 政 合 同</w:t>
      </w:r>
    </w:p>
    <w:p w14:paraId="1ED80AAD">
      <w:pPr>
        <w:pStyle w:val="18"/>
        <w:widowControl/>
        <w:spacing w:line="360" w:lineRule="auto"/>
        <w:ind w:firstLine="480"/>
        <w:rPr>
          <w:rFonts w:ascii="宋体" w:hAnsi="宋体" w:eastAsia="宋体" w:cs="宋体"/>
          <w:sz w:val="24"/>
          <w:szCs w:val="24"/>
        </w:rPr>
      </w:pPr>
      <w:r>
        <w:rPr>
          <w:rFonts w:hint="eastAsia" w:ascii="宋体" w:hAnsi="宋体" w:eastAsia="宋体" w:cs="宋体"/>
          <w:sz w:val="24"/>
          <w:szCs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b/>
          <w:bCs/>
          <w:sz w:val="24"/>
          <w:szCs w:val="24"/>
          <w:u w:val="single"/>
          <w:lang w:eastAsia="zh-CN"/>
        </w:rPr>
        <w:t>2026年村级公益事业建设一事一议财政奖补资金项目（镇财农〔2026〕11号文）</w:t>
      </w:r>
      <w:r>
        <w:rPr>
          <w:rFonts w:hint="eastAsia" w:ascii="宋体" w:hAnsi="宋体" w:eastAsia="宋体" w:cs="宋体"/>
          <w:sz w:val="24"/>
          <w:szCs w:val="24"/>
        </w:rPr>
        <w:t>的项目法人</w:t>
      </w:r>
      <w:r>
        <w:rPr>
          <w:rFonts w:hint="eastAsia" w:ascii="宋体" w:hAnsi="宋体" w:eastAsia="宋体" w:cs="宋体"/>
          <w:b/>
          <w:bCs/>
          <w:sz w:val="24"/>
          <w:szCs w:val="24"/>
          <w:u w:val="single"/>
        </w:rPr>
        <w:t>镇江市丹徒区财政局</w:t>
      </w:r>
      <w:r>
        <w:rPr>
          <w:rFonts w:hint="eastAsia" w:ascii="宋体" w:hAnsi="宋体" w:eastAsia="宋体" w:cs="宋体"/>
          <w:sz w:val="24"/>
          <w:szCs w:val="24"/>
        </w:rPr>
        <w:t>（项目法人名称，以下简称“发包人”）与该项目标段的施工单位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（施工单位名称，以下简称“承包人”），特订立如下合同。 </w:t>
      </w:r>
    </w:p>
    <w:p w14:paraId="50409153">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 发包人和承包人双方的权利和义务 </w:t>
      </w:r>
    </w:p>
    <w:p w14:paraId="7652D838">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（1）严格遵守党的政策规定和国家有关法律法规及交通运输部的有关规定。 </w:t>
      </w:r>
    </w:p>
    <w:p w14:paraId="0BE402FB">
      <w:pPr>
        <w:pStyle w:val="18"/>
        <w:widowControl/>
        <w:spacing w:line="360" w:lineRule="auto"/>
        <w:rPr>
          <w:rFonts w:ascii="宋体" w:hAnsi="宋体" w:eastAsia="宋体" w:cs="宋体"/>
          <w:sz w:val="24"/>
          <w:szCs w:val="24"/>
        </w:rPr>
      </w:pPr>
      <w:r>
        <w:rPr>
          <w:rFonts w:hint="eastAsia" w:ascii="宋体" w:hAnsi="宋体" w:eastAsia="宋体" w:cs="宋体"/>
          <w:sz w:val="24"/>
          <w:szCs w:val="24"/>
        </w:rPr>
        <w:t>（2）严格执行</w:t>
      </w:r>
      <w:r>
        <w:rPr>
          <w:rFonts w:hint="eastAsia" w:ascii="宋体" w:hAnsi="宋体" w:eastAsia="宋体" w:cs="宋体"/>
          <w:b/>
          <w:bCs/>
          <w:sz w:val="24"/>
          <w:szCs w:val="24"/>
          <w:u w:val="single"/>
          <w:lang w:eastAsia="zh-CN"/>
        </w:rPr>
        <w:t>2026年村级公益事业建设一事一议财政奖补资金项目（镇财农〔2026〕11号文）</w:t>
      </w:r>
      <w:r>
        <w:rPr>
          <w:rFonts w:hint="eastAsia" w:ascii="宋体" w:hAnsi="宋体" w:eastAsia="宋体" w:cs="宋体"/>
          <w:sz w:val="24"/>
          <w:szCs w:val="24"/>
        </w:rPr>
        <w:t xml:space="preserve">标段施工合同文件，自觉按合同办事。 </w:t>
      </w:r>
    </w:p>
    <w:p w14:paraId="4471D933">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（3）双方的业务活动坚持公开、公正、诚信、透明的原则（法律认定的商业秘密和合同文件另有规定除外），不得损害国家和集体利益，不得违反工程建设管理规章制度。 </w:t>
      </w:r>
    </w:p>
    <w:p w14:paraId="77FC3247">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（4）发现对方在业务活动中有违反廉政规定的行为，有及时提醒对方纠正的权利和义务。 </w:t>
      </w:r>
    </w:p>
    <w:p w14:paraId="6BD5361F">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（5）发现对方严重违反本合同义务条款的行为，有向其上级有关部门举报、建议给予处理并要求告知处理结果的权利。 </w:t>
      </w:r>
    </w:p>
    <w:p w14:paraId="569590A7">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 发包人的义务 </w:t>
      </w:r>
    </w:p>
    <w:p w14:paraId="349683B3">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（1）发包人及其工作人员不得索要或接受承包人的礼金、有价证券和物品，不得让承包人报销任何应由发包人或发包人工作人员个人支付的费用等。 </w:t>
      </w:r>
    </w:p>
    <w:p w14:paraId="02737D89">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（2）发包人工作人员不得参加承包人安排的宴请和娱乐活动；不得接受承包人提供的通信工具、交通工具和办公用品等。 </w:t>
      </w:r>
    </w:p>
    <w:p w14:paraId="393D66CC">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（3）发包人及其工作人员不得要求或者接受承包人为其住房装修、婚丧嫁娶活动、配偶子女的工作安排以及出国出境、旅游等提供方便等。 </w:t>
      </w:r>
    </w:p>
    <w:p w14:paraId="330CB275">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（4）发包人工作人员及其配偶、子女不得从事与发包人工程有关的材料设备供应、工程分包、劳务等经济活动等。 </w:t>
      </w:r>
    </w:p>
    <w:p w14:paraId="5D08E5AB">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（5）发包人及其工作人员不得以任何理由向承包人推荐分包单位或推销材料，不得要求承包人购买合同规定外的材料和设备。 </w:t>
      </w:r>
    </w:p>
    <w:p w14:paraId="4BC7280A">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（6）发包人工作人员要秉公办事，不准营私舞弊，不准利用职权从事各种个人有偿中介活动和安排个人施工队伍。</w:t>
      </w:r>
    </w:p>
    <w:p w14:paraId="02D6CD5A">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 承包人的义务 </w:t>
      </w:r>
    </w:p>
    <w:p w14:paraId="511B19EB">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（1）承包人不得以任何理由向发包人及其工作人员行贿或馈赠礼金、有价证券、礼品。 </w:t>
      </w:r>
    </w:p>
    <w:p w14:paraId="750300F1">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（2）承包人不得以任何名义为发包人及其工作人员报销应由发包人单位或个人支付的任何费用。 </w:t>
      </w:r>
    </w:p>
    <w:p w14:paraId="6ABC8350">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（3）承包人不得以任何理由安排发包人工作人员参加宴请及娱乐活动。 </w:t>
      </w:r>
    </w:p>
    <w:p w14:paraId="45F8B6C4">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（4）承包人不得为发包人单位和个人购置或提供通信工具、交通工具和办公用品等。 </w:t>
      </w:r>
    </w:p>
    <w:p w14:paraId="3F648840">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 违约责任 </w:t>
      </w:r>
    </w:p>
    <w:p w14:paraId="0600CAE5">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（1）发包人及其工作人员违反本合同第 1、2 条，按管理权限，依据有关规定给予党纪、政纪或组织处理；涉嫌犯罪的，移交司法机关追究刑事责任；给承包人单位造成经济损失的，应予以赔偿。 </w:t>
      </w:r>
    </w:p>
    <w:p w14:paraId="7FE533EC">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（2）承包人及其工作人员违反本合同第1、3 条，按管理权限，依据有关规定给予党纪、政纪或组织处理；给发包人单位造成经济损失的，应予以赔偿；情节严重的，发包人建议交通运输主管部门给予承包人一至三年内不得进入其主管的公路建设市场的处罚。 </w:t>
      </w:r>
    </w:p>
    <w:p w14:paraId="69F69ADB">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 </w:t>
      </w:r>
    </w:p>
    <w:p w14:paraId="51E148F2">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6. 本合同有效期为发包人和承包人签署之日起至该工程项目竣工验收后止。 </w:t>
      </w:r>
    </w:p>
    <w:p w14:paraId="384DAEB4">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7. 本合同作为</w:t>
      </w:r>
      <w:r>
        <w:rPr>
          <w:rFonts w:hint="eastAsia" w:ascii="宋体" w:hAnsi="宋体" w:eastAsia="宋体" w:cs="宋体"/>
          <w:b/>
          <w:bCs/>
          <w:sz w:val="24"/>
          <w:szCs w:val="24"/>
          <w:lang w:eastAsia="zh-CN"/>
        </w:rPr>
        <w:t>2026年村级公益事业建设一事一议财政奖补资金项目（镇财农〔2026〕11号文）</w:t>
      </w:r>
      <w:r>
        <w:rPr>
          <w:rFonts w:hint="eastAsia" w:ascii="宋体" w:hAnsi="宋体" w:eastAsia="宋体" w:cs="宋体"/>
          <w:sz w:val="24"/>
          <w:szCs w:val="24"/>
        </w:rPr>
        <w:t xml:space="preserve">合同的附件，与工程施工合同具有同等的法律效力，经合同双方签署后立即生效。 </w:t>
      </w:r>
    </w:p>
    <w:p w14:paraId="4E3DC528">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8. 本合同一式四份，由发包人和承包人各执一份，送交发包人和承包人的监督单位各一份。 </w:t>
      </w:r>
    </w:p>
    <w:p w14:paraId="64960BC5">
      <w:pPr>
        <w:pStyle w:val="18"/>
        <w:widowControl/>
        <w:spacing w:line="360" w:lineRule="auto"/>
        <w:rPr>
          <w:rFonts w:ascii="宋体" w:hAnsi="宋体" w:eastAsia="宋体" w:cs="宋体"/>
          <w:sz w:val="24"/>
          <w:szCs w:val="24"/>
        </w:rPr>
      </w:pPr>
    </w:p>
    <w:p w14:paraId="5E4AD75D">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发包人（盖章）：                 </w:t>
      </w:r>
    </w:p>
    <w:p w14:paraId="51731F83">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p>
    <w:p w14:paraId="52E3C806">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发包人监督单位（盖章）： </w:t>
      </w:r>
    </w:p>
    <w:p w14:paraId="10E02DAC">
      <w:pPr>
        <w:pStyle w:val="18"/>
        <w:widowControl/>
        <w:spacing w:line="360" w:lineRule="auto"/>
        <w:rPr>
          <w:rFonts w:ascii="宋体" w:hAnsi="宋体" w:eastAsia="宋体" w:cs="宋体"/>
          <w:sz w:val="24"/>
          <w:szCs w:val="24"/>
        </w:rPr>
      </w:pPr>
      <w:r>
        <w:rPr>
          <w:rFonts w:hint="eastAsia" w:ascii="宋体" w:hAnsi="宋体" w:eastAsia="宋体" w:cs="宋体"/>
          <w:sz w:val="24"/>
          <w:szCs w:val="24"/>
        </w:rPr>
        <w:t>年   月   日</w:t>
      </w:r>
    </w:p>
    <w:p w14:paraId="229563C1">
      <w:pPr>
        <w:rPr>
          <w:rFonts w:ascii="宋体" w:hAnsi="宋体" w:cs="宋体"/>
          <w:sz w:val="24"/>
          <w:szCs w:val="24"/>
        </w:rPr>
      </w:pPr>
    </w:p>
    <w:p w14:paraId="3CF8122B">
      <w:pPr>
        <w:pStyle w:val="18"/>
        <w:widowControl/>
        <w:spacing w:line="360" w:lineRule="auto"/>
        <w:ind w:firstLine="420"/>
        <w:rPr>
          <w:rFonts w:ascii="宋体" w:hAnsi="宋体" w:eastAsia="宋体" w:cs="宋体"/>
          <w:sz w:val="24"/>
          <w:szCs w:val="24"/>
        </w:rPr>
      </w:pPr>
    </w:p>
    <w:p w14:paraId="2632C8BD">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承包人（盖章）： </w:t>
      </w:r>
    </w:p>
    <w:p w14:paraId="29DE5F98">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p>
    <w:p w14:paraId="124A1318">
      <w:pPr>
        <w:pStyle w:val="18"/>
        <w:widowControl/>
        <w:spacing w:line="360" w:lineRule="auto"/>
        <w:rPr>
          <w:rFonts w:ascii="宋体" w:hAnsi="宋体" w:eastAsia="宋体" w:cs="宋体"/>
          <w:sz w:val="24"/>
          <w:szCs w:val="24"/>
        </w:rPr>
      </w:pPr>
      <w:r>
        <w:rPr>
          <w:rFonts w:hint="eastAsia" w:ascii="宋体" w:hAnsi="宋体" w:eastAsia="宋体" w:cs="宋体"/>
          <w:sz w:val="24"/>
          <w:szCs w:val="24"/>
        </w:rPr>
        <w:t>承包人监督单位（盖章）：</w:t>
      </w:r>
    </w:p>
    <w:p w14:paraId="2C814B17">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年   月   日 </w:t>
      </w:r>
    </w:p>
    <w:p w14:paraId="56D96D9C">
      <w:pPr>
        <w:rPr>
          <w:rFonts w:ascii="宋体" w:hAnsi="宋体" w:cs="宋体"/>
          <w:sz w:val="24"/>
          <w:szCs w:val="24"/>
        </w:rPr>
      </w:pPr>
    </w:p>
    <w:p w14:paraId="55F62BF6">
      <w:pPr>
        <w:pStyle w:val="241"/>
        <w:rPr>
          <w:rFonts w:ascii="宋体" w:hAnsi="宋体" w:cs="宋体"/>
        </w:rPr>
      </w:pPr>
    </w:p>
    <w:p w14:paraId="0FA486E9">
      <w:pPr>
        <w:widowControl/>
        <w:jc w:val="left"/>
        <w:rPr>
          <w:rFonts w:ascii="宋体" w:hAnsi="宋体" w:cs="宋体"/>
          <w:b/>
          <w:bCs/>
          <w:color w:val="000000"/>
          <w:sz w:val="36"/>
          <w:szCs w:val="36"/>
        </w:rPr>
      </w:pPr>
      <w:r>
        <w:rPr>
          <w:rFonts w:ascii="宋体" w:hAnsi="宋体" w:cs="宋体"/>
          <w:b/>
          <w:bCs/>
          <w:color w:val="000000"/>
          <w:sz w:val="36"/>
          <w:szCs w:val="36"/>
        </w:rPr>
        <w:br w:type="page"/>
      </w:r>
    </w:p>
    <w:p w14:paraId="6F146782">
      <w:pPr>
        <w:pStyle w:val="241"/>
        <w:jc w:val="center"/>
        <w:rPr>
          <w:rFonts w:ascii="宋体" w:hAnsi="宋体" w:cs="宋体"/>
          <w:b/>
          <w:bCs/>
          <w:color w:val="000000"/>
          <w:sz w:val="36"/>
          <w:szCs w:val="36"/>
        </w:rPr>
      </w:pPr>
      <w:r>
        <w:rPr>
          <w:rFonts w:hint="eastAsia" w:ascii="宋体" w:hAnsi="宋体" w:cs="宋体"/>
          <w:b/>
          <w:bCs/>
          <w:color w:val="000000"/>
          <w:sz w:val="36"/>
          <w:szCs w:val="36"/>
        </w:rPr>
        <w:t>安 全 生 产 合 同</w:t>
      </w:r>
    </w:p>
    <w:p w14:paraId="255E6605">
      <w:pPr>
        <w:pStyle w:val="241"/>
        <w:rPr>
          <w:rFonts w:ascii="宋体" w:hAnsi="宋体" w:cs="宋体"/>
          <w:b/>
          <w:bCs/>
          <w:color w:val="000000"/>
          <w:sz w:val="32"/>
          <w:szCs w:val="32"/>
        </w:rPr>
      </w:pPr>
    </w:p>
    <w:p w14:paraId="01CE605C">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为在</w:t>
      </w:r>
      <w:r>
        <w:rPr>
          <w:rFonts w:hint="eastAsia" w:ascii="宋体" w:hAnsi="宋体" w:cs="宋体"/>
          <w:b/>
          <w:bCs/>
          <w:color w:val="000000"/>
          <w:sz w:val="24"/>
          <w:szCs w:val="24"/>
          <w:u w:val="single"/>
          <w:lang w:eastAsia="zh-CN"/>
        </w:rPr>
        <w:t>2026年村级公益事业建设一事一议财政奖补资金项目（镇财农〔2026〕11号文）</w:t>
      </w:r>
      <w:r>
        <w:rPr>
          <w:rFonts w:hint="eastAsia" w:ascii="宋体" w:hAnsi="宋体" w:cs="宋体"/>
          <w:color w:val="000000"/>
          <w:sz w:val="24"/>
          <w:szCs w:val="24"/>
        </w:rPr>
        <w:t>施工合同的实施过程中创造安全、高效的施工环境，切实搞好本项目的安全管理工作，本项目发包人镇江市丹徒区财政局（发包人名称，以下简称“发包人”）与承包人</w:t>
      </w:r>
      <w:r>
        <w:rPr>
          <w:rFonts w:hint="eastAsia" w:ascii="宋体" w:hAnsi="宋体" w:cs="宋体"/>
          <w:color w:val="000000"/>
          <w:sz w:val="24"/>
          <w:szCs w:val="24"/>
          <w:u w:val="single"/>
        </w:rPr>
        <w:t xml:space="preserve">        </w:t>
      </w:r>
      <w:r>
        <w:rPr>
          <w:rFonts w:hint="eastAsia" w:ascii="宋体" w:hAnsi="宋体" w:cs="宋体"/>
          <w:color w:val="000000"/>
          <w:sz w:val="24"/>
          <w:szCs w:val="24"/>
        </w:rPr>
        <w:t>（承包人名称，以下简称“承包人”）特此签订安全生产合同。</w:t>
      </w:r>
    </w:p>
    <w:p w14:paraId="57707CB5">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1、发包人职责</w:t>
      </w:r>
    </w:p>
    <w:p w14:paraId="654DF310">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（1）严格遵守国家有关安全生产的法律法规，认真执行工程承包合同中的有关安全要求。</w:t>
      </w:r>
    </w:p>
    <w:p w14:paraId="0CE17653">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（2）按照“安全第一、预防为主、综合治理”和坚持“管生产必须管安全”的原则进行安全生产管理，做到生产与安全工作同时计划、布置、检查、总结和评比。</w:t>
      </w:r>
    </w:p>
    <w:p w14:paraId="32C650E4">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（3）重要的安全设施必须坚持与主体工程“三同时”的原则，即：同时设计、审批，同时施工，同时验收，投入使用。</w:t>
      </w:r>
    </w:p>
    <w:p w14:paraId="561311AD">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（4）定期召开安全生产调度会，及时传达中央及地方有关安全生产的精神。</w:t>
      </w:r>
    </w:p>
    <w:p w14:paraId="3FE00972">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（5）组织对承包人施工现场进行安全生产检查，监督承包人及时处理发现的各种安全隐患。</w:t>
      </w:r>
    </w:p>
    <w:p w14:paraId="311D474A">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2、承包人职责</w:t>
      </w:r>
    </w:p>
    <w:p w14:paraId="2A396DEC">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117FD7F1">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A12420D">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 护性措施防止事故发生。</w:t>
      </w:r>
    </w:p>
    <w:p w14:paraId="76CF9D72">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（4）承包人在任何时候都应采取各种合理的预防措施，防止其员工发生任何违法、违禁、暴力或妨碍治安的行为。</w:t>
      </w:r>
    </w:p>
    <w:p w14:paraId="4C01A3A8">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工种的人员，经过专业培训，获得《安全操作合格证》后，方准持证上岗。施工现场如出现特种作业无证操作现象时，项目经理必须承担管理责任。</w:t>
      </w:r>
    </w:p>
    <w:p w14:paraId="4140F76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0F6BD0D3">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（7）操作人员上岗，必须按规定穿戴防护用品。施工负责人和安全检查员应随时检查劳动防护用品的穿戴情况，不按规定穿戴防护用品的人员不得上岗。</w:t>
      </w:r>
    </w:p>
    <w:p w14:paraId="32A5685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（8）所有施工机具设备和高空作业的设备均应定期检查，并有安全员的签字记录，保证其经常处于完好状态；不合格的机具、设备和劳动保护用品严禁使用。</w:t>
      </w:r>
    </w:p>
    <w:p w14:paraId="0ADA860A">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（9）施工中采用新技术、新工艺、新设备、新材料时，必须制定相应的安全技术措施，施工现场必须具有相关的安全标志牌。</w:t>
      </w:r>
    </w:p>
    <w:p w14:paraId="29055C47">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288816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（11）安全生产费用按照《公路水运工程安全生产监督管理办法》的相关规定使用和管理。</w:t>
      </w:r>
    </w:p>
    <w:p w14:paraId="157550B8">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3、违约责任</w:t>
      </w:r>
    </w:p>
    <w:p w14:paraId="07FEC7BF">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如因发包人或承包人违约造成安全事故，将依法追究责任。</w:t>
      </w:r>
    </w:p>
    <w:p w14:paraId="4164722F">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4、本合同由双方法定代表人或其授权的代理人签署并加盖单位章后生效，全部工程竣工验收后失效。</w:t>
      </w:r>
    </w:p>
    <w:p w14:paraId="4F2E5F47">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5、本合同正本二份、副本二份，合同双方各执正本一份，副本一份，当正本与副本的内容不一致时，以正本为准。</w:t>
      </w:r>
    </w:p>
    <w:p w14:paraId="614356F0">
      <w:pPr>
        <w:spacing w:line="326" w:lineRule="auto"/>
        <w:ind w:left="144" w:right="102"/>
        <w:jc w:val="left"/>
        <w:rPr>
          <w:rFonts w:ascii="宋体" w:hAnsi="宋体" w:cs="宋体"/>
          <w:spacing w:val="-5"/>
          <w:sz w:val="24"/>
          <w:szCs w:val="24"/>
        </w:rPr>
      </w:pPr>
    </w:p>
    <w:p w14:paraId="2572C3E3">
      <w:pPr>
        <w:spacing w:line="326" w:lineRule="auto"/>
        <w:ind w:left="144" w:right="102"/>
        <w:jc w:val="left"/>
        <w:rPr>
          <w:rFonts w:ascii="宋体" w:hAnsi="宋体" w:cs="宋体"/>
          <w:spacing w:val="26"/>
          <w:sz w:val="24"/>
          <w:szCs w:val="24"/>
        </w:rPr>
      </w:pPr>
      <w:r>
        <w:rPr>
          <w:rFonts w:hint="eastAsia" w:ascii="宋体" w:hAnsi="宋体" w:cs="宋体"/>
          <w:spacing w:val="-5"/>
          <w:sz w:val="24"/>
          <w:szCs w:val="24"/>
        </w:rPr>
        <w:t>发包人：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（盖单位章）</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pacing w:val="-5"/>
          <w:sz w:val="24"/>
          <w:szCs w:val="24"/>
        </w:rPr>
        <w:t>承包人：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（盖单位章）</w:t>
      </w:r>
      <w:r>
        <w:rPr>
          <w:rFonts w:hint="eastAsia" w:ascii="宋体" w:hAnsi="宋体" w:cs="宋体"/>
          <w:spacing w:val="26"/>
          <w:sz w:val="24"/>
          <w:szCs w:val="24"/>
        </w:rPr>
        <w:t xml:space="preserve"> </w:t>
      </w:r>
    </w:p>
    <w:p w14:paraId="3733967D">
      <w:pPr>
        <w:spacing w:line="326" w:lineRule="auto"/>
        <w:ind w:left="144" w:right="102"/>
        <w:jc w:val="left"/>
        <w:rPr>
          <w:rFonts w:ascii="宋体" w:hAnsi="宋体" w:cs="宋体"/>
          <w:spacing w:val="26"/>
          <w:sz w:val="24"/>
          <w:szCs w:val="24"/>
        </w:rPr>
      </w:pPr>
      <w:r>
        <w:rPr>
          <w:rFonts w:hint="eastAsia" w:ascii="宋体" w:hAnsi="宋体" w:cs="宋体"/>
          <w:spacing w:val="26"/>
          <w:sz w:val="24"/>
          <w:szCs w:val="24"/>
        </w:rPr>
        <w:t xml:space="preserve"> </w:t>
      </w:r>
    </w:p>
    <w:p w14:paraId="46B80EAE">
      <w:pPr>
        <w:spacing w:line="326" w:lineRule="auto"/>
        <w:ind w:left="144" w:right="102"/>
        <w:jc w:val="left"/>
        <w:rPr>
          <w:rFonts w:ascii="宋体" w:hAnsi="宋体" w:cs="宋体"/>
          <w:spacing w:val="103"/>
          <w:sz w:val="24"/>
          <w:szCs w:val="24"/>
        </w:rPr>
      </w:pPr>
      <w:r>
        <w:rPr>
          <w:rFonts w:hint="eastAsia" w:ascii="宋体" w:hAnsi="宋体" w:cs="宋体"/>
          <w:spacing w:val="-2"/>
          <w:sz w:val="24"/>
          <w:szCs w:val="24"/>
        </w:rPr>
        <w:t xml:space="preserve">法定代表人或其委托代理人：       </w:t>
      </w:r>
      <w:r>
        <w:rPr>
          <w:rFonts w:hint="eastAsia" w:ascii="宋体" w:hAnsi="宋体" w:cs="宋体"/>
          <w:sz w:val="24"/>
          <w:szCs w:val="24"/>
        </w:rPr>
        <w:tab/>
      </w:r>
      <w:r>
        <w:rPr>
          <w:rFonts w:hint="eastAsia" w:ascii="宋体" w:hAnsi="宋体" w:cs="宋体"/>
          <w:spacing w:val="-2"/>
          <w:sz w:val="24"/>
          <w:szCs w:val="24"/>
        </w:rPr>
        <w:t>法定代表人或其委托代理人：</w:t>
      </w:r>
      <w:r>
        <w:rPr>
          <w:rFonts w:hint="eastAsia" w:ascii="宋体" w:hAnsi="宋体" w:cs="宋体"/>
          <w:spacing w:val="103"/>
          <w:sz w:val="24"/>
          <w:szCs w:val="24"/>
        </w:rPr>
        <w:t xml:space="preserve"> </w:t>
      </w:r>
    </w:p>
    <w:p w14:paraId="7E722C7A">
      <w:pPr>
        <w:spacing w:line="326" w:lineRule="auto"/>
        <w:ind w:left="144" w:right="102"/>
        <w:jc w:val="left"/>
        <w:rPr>
          <w:rFonts w:ascii="宋体" w:hAnsi="宋体" w:cs="宋体"/>
          <w:sz w:val="24"/>
          <w:szCs w:val="24"/>
        </w:rPr>
      </w:pPr>
      <w:r>
        <w:rPr>
          <w:rFonts w:hint="eastAsia" w:ascii="宋体" w:hAnsi="宋体" w:cs="宋体"/>
          <w:sz w:val="24"/>
          <w:szCs w:val="24"/>
        </w:rPr>
        <w:t xml:space="preserve"> </w:t>
      </w:r>
    </w:p>
    <w:p w14:paraId="3DB22132">
      <w:pPr>
        <w:spacing w:before="35"/>
        <w:ind w:left="984"/>
        <w:jc w:val="left"/>
        <w:rPr>
          <w:rFonts w:ascii="宋体" w:hAnsi="宋体" w:cs="宋体"/>
          <w:sz w:val="24"/>
          <w:szCs w:val="24"/>
        </w:rPr>
        <w:sectPr>
          <w:footerReference r:id="rId4" w:type="default"/>
          <w:pgSz w:w="11910" w:h="16850"/>
          <w:pgMar w:top="1160" w:right="1360" w:bottom="1020" w:left="1500" w:header="720" w:footer="720" w:gutter="0"/>
          <w:pgNumType w:fmt="decimal" w:start="1"/>
          <w:cols w:space="1701" w:num="1"/>
          <w:docGrid w:linePitch="360" w:charSpace="0"/>
        </w:sect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日</w:t>
      </w:r>
    </w:p>
    <w:bookmarkEnd w:id="172"/>
    <w:p w14:paraId="2AF337F5">
      <w:pPr>
        <w:numPr>
          <w:ilvl w:val="0"/>
          <w:numId w:val="0"/>
        </w:numPr>
        <w:spacing w:line="440" w:lineRule="exact"/>
        <w:jc w:val="center"/>
        <w:rPr>
          <w:rFonts w:ascii="黑体" w:eastAsia="黑体"/>
          <w:bCs/>
          <w:sz w:val="32"/>
          <w:szCs w:val="32"/>
        </w:rPr>
      </w:pPr>
      <w:r>
        <w:rPr>
          <w:rFonts w:hint="eastAsia" w:ascii="黑体" w:hAnsi="Times New Roman" w:eastAsia="黑体" w:cs="Times New Roman"/>
          <w:bCs/>
          <w:sz w:val="32"/>
          <w:szCs w:val="32"/>
          <w:lang w:val="en-US" w:eastAsia="zh-CN" w:bidi="ar-SA"/>
        </w:rPr>
        <w:t>第四章</w:t>
      </w:r>
      <w:r>
        <w:rPr>
          <w:rFonts w:hint="eastAsia" w:ascii="黑体" w:eastAsia="黑体" w:cs="Times New Roman"/>
          <w:bCs/>
          <w:sz w:val="32"/>
          <w:szCs w:val="32"/>
          <w:lang w:val="en-US" w:eastAsia="zh-CN" w:bidi="ar-SA"/>
        </w:rPr>
        <w:t xml:space="preserve"> </w:t>
      </w:r>
      <w:r>
        <w:rPr>
          <w:rFonts w:hint="eastAsia" w:ascii="黑体" w:eastAsia="黑体"/>
          <w:bCs/>
          <w:sz w:val="32"/>
          <w:szCs w:val="32"/>
        </w:rPr>
        <w:t>采购需求</w:t>
      </w:r>
      <w:bookmarkEnd w:id="173"/>
      <w:bookmarkEnd w:id="174"/>
      <w:bookmarkEnd w:id="175"/>
      <w:bookmarkStart w:id="178" w:name="_Toc49090575"/>
      <w:bookmarkStart w:id="179" w:name="_Toc26554093"/>
    </w:p>
    <w:p w14:paraId="3EACFC16">
      <w:pPr>
        <w:spacing w:line="360" w:lineRule="auto"/>
        <w:rPr>
          <w:rFonts w:ascii="宋体" w:hAnsi="宋体" w:cs="宋体"/>
          <w:sz w:val="24"/>
          <w:szCs w:val="24"/>
          <w:lang w:val="zh-TW"/>
        </w:rPr>
      </w:pPr>
      <w:bookmarkStart w:id="180" w:name="_Toc120614281"/>
      <w:r>
        <w:rPr>
          <w:rFonts w:hint="eastAsia" w:ascii="宋体" w:hAnsi="宋体" w:cs="宋体"/>
          <w:sz w:val="24"/>
          <w:szCs w:val="24"/>
          <w:lang w:val="zh-TW"/>
        </w:rPr>
        <w:t>一、工程概况:</w:t>
      </w:r>
    </w:p>
    <w:p w14:paraId="66468672">
      <w:pPr>
        <w:spacing w:line="360" w:lineRule="auto"/>
        <w:ind w:firstLine="480"/>
        <w:rPr>
          <w:rFonts w:ascii="宋体" w:hAnsi="宋体" w:cs="宋体"/>
          <w:sz w:val="24"/>
          <w:szCs w:val="24"/>
          <w:lang w:val="zh-TW"/>
        </w:rPr>
      </w:pPr>
      <w:r>
        <w:rPr>
          <w:rFonts w:hint="eastAsia" w:ascii="宋体" w:hAnsi="宋体" w:cs="宋体"/>
          <w:sz w:val="24"/>
          <w:szCs w:val="24"/>
          <w:lang w:val="zh-TW"/>
        </w:rPr>
        <w:t>本项目为</w:t>
      </w:r>
      <w:r>
        <w:rPr>
          <w:rFonts w:hint="eastAsia" w:ascii="宋体" w:hAnsi="宋体" w:cs="宋体"/>
          <w:sz w:val="24"/>
          <w:szCs w:val="24"/>
          <w:lang w:val="zh-TW" w:eastAsia="zh-CN"/>
        </w:rPr>
        <w:t>2026年村级公益事业建设一事一议财政奖补资金项目（镇财农〔2026〕11号文）</w:t>
      </w:r>
      <w:r>
        <w:rPr>
          <w:rFonts w:hint="eastAsia" w:ascii="宋体" w:hAnsi="宋体" w:cs="宋体"/>
          <w:sz w:val="24"/>
          <w:szCs w:val="24"/>
          <w:lang w:val="zh-TW"/>
        </w:rPr>
        <w:t>。</w:t>
      </w:r>
    </w:p>
    <w:p w14:paraId="1E2B9276">
      <w:pPr>
        <w:spacing w:line="360" w:lineRule="auto"/>
        <w:ind w:firstLine="480"/>
        <w:rPr>
          <w:rFonts w:hint="eastAsia" w:ascii="宋体" w:hAnsi="宋体" w:cs="宋体"/>
          <w:sz w:val="24"/>
          <w:szCs w:val="24"/>
          <w:lang w:val="zh-TW"/>
        </w:rPr>
      </w:pPr>
      <w:r>
        <w:rPr>
          <w:rFonts w:hint="eastAsia" w:ascii="宋体" w:hAnsi="宋体" w:cs="宋体"/>
          <w:sz w:val="24"/>
          <w:szCs w:val="24"/>
          <w:lang w:val="zh-TW"/>
        </w:rPr>
        <w:t>本次施工招标设一个标段，招标内容为施工图设计中所有内容的施工及缺陷责任期的责任修复。</w:t>
      </w:r>
    </w:p>
    <w:p w14:paraId="026D83FD">
      <w:pPr>
        <w:spacing w:line="360" w:lineRule="auto"/>
        <w:ind w:firstLine="480"/>
        <w:rPr>
          <w:rFonts w:hint="eastAsia" w:ascii="宋体" w:hAnsi="宋体" w:cs="宋体"/>
          <w:sz w:val="24"/>
          <w:szCs w:val="24"/>
          <w:lang w:val="en-US" w:eastAsia="zh-CN"/>
        </w:rPr>
      </w:pPr>
      <w:r>
        <w:rPr>
          <w:rFonts w:hint="eastAsia" w:ascii="宋体" w:hAnsi="宋体" w:cs="宋体"/>
          <w:sz w:val="24"/>
          <w:szCs w:val="24"/>
          <w:lang w:val="en-US" w:eastAsia="zh-CN"/>
        </w:rPr>
        <w:t>本次施工的地点位于镇江市丹徒区。</w:t>
      </w:r>
    </w:p>
    <w:p w14:paraId="648E13E9">
      <w:pPr>
        <w:spacing w:line="360" w:lineRule="auto"/>
        <w:ind w:firstLine="480"/>
        <w:rPr>
          <w:rFonts w:hint="default" w:ascii="宋体" w:hAnsi="宋体" w:cs="宋体"/>
          <w:sz w:val="24"/>
          <w:szCs w:val="24"/>
          <w:lang w:val="en-US" w:eastAsia="zh-CN"/>
        </w:rPr>
      </w:pPr>
      <w:r>
        <w:rPr>
          <w:rFonts w:hint="eastAsia" w:ascii="宋体" w:hAnsi="宋体" w:cs="宋体"/>
          <w:sz w:val="24"/>
          <w:szCs w:val="24"/>
          <w:lang w:val="en-US" w:eastAsia="zh-CN"/>
        </w:rPr>
        <w:t>投标供应商根据评分标准及项目需求对项目施工现场平面布置和临时设施、临时道路布置、主要施工方案与技术措施、施工进度计划及保证措施、安全保证措施、质量保证措施、环境保证措施、文明施工保证措施、协调、协作能力与措施进行响应。</w:t>
      </w:r>
    </w:p>
    <w:p w14:paraId="7A38C5C7">
      <w:pPr>
        <w:spacing w:line="360" w:lineRule="auto"/>
        <w:ind w:firstLine="480"/>
        <w:rPr>
          <w:rFonts w:hint="eastAsia" w:ascii="宋体" w:hAnsi="宋体" w:cs="宋体"/>
          <w:sz w:val="24"/>
          <w:szCs w:val="24"/>
          <w:highlight w:val="yellow"/>
          <w:lang w:val="en-US" w:eastAsia="zh-CN"/>
        </w:rPr>
      </w:pPr>
      <w:r>
        <w:rPr>
          <w:rFonts w:hint="eastAsia" w:ascii="宋体" w:hAnsi="宋体" w:cs="宋体"/>
          <w:sz w:val="24"/>
          <w:szCs w:val="24"/>
          <w:lang w:val="en-US" w:eastAsia="zh-CN"/>
        </w:rPr>
        <w:t>采购最高限价：</w:t>
      </w:r>
      <w:r>
        <w:rPr>
          <w:rFonts w:hint="eastAsia" w:ascii="宋体" w:hAnsi="宋体" w:cs="宋体"/>
          <w:color w:val="0000FF"/>
          <w:sz w:val="24"/>
          <w:szCs w:val="24"/>
          <w:highlight w:val="none"/>
          <w:lang w:val="en-US" w:eastAsia="zh-CN"/>
        </w:rPr>
        <w:t>366.1080万元。</w:t>
      </w:r>
    </w:p>
    <w:p w14:paraId="588AC2EF">
      <w:pPr>
        <w:spacing w:line="360" w:lineRule="auto"/>
        <w:ind w:firstLine="480"/>
        <w:rPr>
          <w:rFonts w:hint="eastAsia" w:ascii="宋体" w:hAnsi="宋体" w:cs="宋体"/>
          <w:sz w:val="24"/>
          <w:szCs w:val="24"/>
          <w:lang w:val="en-US" w:eastAsia="zh-CN"/>
        </w:rPr>
      </w:pPr>
      <w:r>
        <w:rPr>
          <w:rFonts w:hint="eastAsia" w:ascii="宋体" w:hAnsi="宋体" w:cs="宋体"/>
          <w:sz w:val="24"/>
          <w:szCs w:val="24"/>
          <w:lang w:val="en-US" w:eastAsia="zh-CN"/>
        </w:rPr>
        <w:t>项目工期：</w:t>
      </w:r>
      <w:r>
        <w:rPr>
          <w:rFonts w:hint="eastAsia" w:ascii="宋体" w:hAnsi="宋体" w:cs="宋体"/>
          <w:color w:val="0000FF"/>
          <w:sz w:val="24"/>
          <w:szCs w:val="24"/>
          <w:lang w:val="en-US" w:eastAsia="zh-CN"/>
        </w:rPr>
        <w:t>60日历天</w:t>
      </w:r>
      <w:r>
        <w:rPr>
          <w:rFonts w:hint="eastAsia" w:ascii="宋体" w:hAnsi="宋体" w:cs="宋体"/>
          <w:sz w:val="24"/>
          <w:szCs w:val="24"/>
          <w:lang w:val="en-US" w:eastAsia="zh-CN"/>
        </w:rPr>
        <w:t>。</w:t>
      </w:r>
    </w:p>
    <w:p w14:paraId="62F1FA48">
      <w:pPr>
        <w:spacing w:line="360" w:lineRule="auto"/>
        <w:ind w:firstLine="480"/>
        <w:rPr>
          <w:rFonts w:hint="eastAsia" w:ascii="宋体" w:hAnsi="宋体" w:cs="宋体"/>
          <w:sz w:val="24"/>
          <w:szCs w:val="24"/>
          <w:lang w:val="en-US" w:eastAsia="zh-CN"/>
        </w:rPr>
      </w:pPr>
      <w:r>
        <w:rPr>
          <w:rFonts w:hint="eastAsia" w:ascii="宋体" w:hAnsi="宋体" w:cs="宋体"/>
          <w:sz w:val="24"/>
          <w:szCs w:val="24"/>
          <w:lang w:val="en-US" w:eastAsia="zh-CN"/>
        </w:rPr>
        <w:t>项目所属行业：建筑业</w:t>
      </w:r>
    </w:p>
    <w:p w14:paraId="498225AA">
      <w:pPr>
        <w:spacing w:line="360" w:lineRule="auto"/>
        <w:rPr>
          <w:rFonts w:hint="eastAsia" w:ascii="宋体" w:hAnsi="宋体" w:cs="宋体"/>
          <w:sz w:val="24"/>
          <w:szCs w:val="24"/>
          <w:lang w:val="zh-TW"/>
        </w:rPr>
      </w:pPr>
      <w:bookmarkStart w:id="181" w:name="_Toc18636"/>
      <w:r>
        <w:rPr>
          <w:rFonts w:hint="eastAsia" w:ascii="宋体" w:hAnsi="宋体" w:cs="宋体"/>
          <w:sz w:val="24"/>
          <w:szCs w:val="24"/>
          <w:lang w:val="zh-TW"/>
        </w:rPr>
        <w:t>二.采购标的汇总表</w:t>
      </w:r>
      <w:bookmarkEnd w:id="181"/>
    </w:p>
    <w:tbl>
      <w:tblPr>
        <w:tblStyle w:val="46"/>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2738"/>
        <w:gridCol w:w="752"/>
        <w:gridCol w:w="821"/>
        <w:gridCol w:w="2230"/>
        <w:gridCol w:w="1838"/>
      </w:tblGrid>
      <w:tr w14:paraId="3310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09" w:type="dxa"/>
            <w:noWrap w:val="0"/>
            <w:tcMar>
              <w:top w:w="0" w:type="dxa"/>
              <w:left w:w="108" w:type="dxa"/>
              <w:bottom w:w="0" w:type="dxa"/>
              <w:right w:w="108" w:type="dxa"/>
            </w:tcMar>
            <w:vAlign w:val="center"/>
          </w:tcPr>
          <w:p w14:paraId="0BC8E4ED">
            <w:pPr>
              <w:spacing w:line="360" w:lineRule="auto"/>
              <w:jc w:val="center"/>
              <w:rPr>
                <w:rFonts w:hint="eastAsia" w:ascii="宋体" w:hAnsi="宋体" w:cs="宋体"/>
                <w:sz w:val="24"/>
                <w:szCs w:val="24"/>
                <w:lang w:val="zh-TW"/>
              </w:rPr>
            </w:pPr>
            <w:r>
              <w:rPr>
                <w:rFonts w:hint="eastAsia" w:ascii="宋体" w:hAnsi="宋体" w:cs="宋体"/>
                <w:sz w:val="24"/>
                <w:szCs w:val="24"/>
                <w:lang w:val="zh-TW"/>
              </w:rPr>
              <w:t>序号</w:t>
            </w:r>
          </w:p>
        </w:tc>
        <w:tc>
          <w:tcPr>
            <w:tcW w:w="3135" w:type="dxa"/>
            <w:noWrap w:val="0"/>
            <w:tcMar>
              <w:top w:w="0" w:type="dxa"/>
              <w:left w:w="108" w:type="dxa"/>
              <w:bottom w:w="0" w:type="dxa"/>
              <w:right w:w="108" w:type="dxa"/>
            </w:tcMar>
            <w:vAlign w:val="center"/>
          </w:tcPr>
          <w:p w14:paraId="0E5195D9">
            <w:pPr>
              <w:spacing w:line="360" w:lineRule="auto"/>
              <w:jc w:val="center"/>
              <w:rPr>
                <w:rFonts w:hint="eastAsia" w:ascii="宋体" w:hAnsi="宋体" w:cs="宋体"/>
                <w:sz w:val="24"/>
                <w:szCs w:val="24"/>
                <w:lang w:val="zh-TW"/>
              </w:rPr>
            </w:pPr>
            <w:r>
              <w:rPr>
                <w:rFonts w:hint="eastAsia" w:ascii="宋体" w:hAnsi="宋体" w:cs="宋体"/>
                <w:sz w:val="24"/>
                <w:szCs w:val="24"/>
                <w:lang w:val="zh-TW"/>
              </w:rPr>
              <w:t>标的名称</w:t>
            </w:r>
          </w:p>
        </w:tc>
        <w:tc>
          <w:tcPr>
            <w:tcW w:w="827" w:type="dxa"/>
            <w:noWrap w:val="0"/>
            <w:tcMar>
              <w:top w:w="0" w:type="dxa"/>
              <w:left w:w="108" w:type="dxa"/>
              <w:bottom w:w="0" w:type="dxa"/>
              <w:right w:w="108" w:type="dxa"/>
            </w:tcMar>
            <w:vAlign w:val="center"/>
          </w:tcPr>
          <w:p w14:paraId="3CE2871F">
            <w:pPr>
              <w:spacing w:line="360" w:lineRule="auto"/>
              <w:jc w:val="center"/>
              <w:rPr>
                <w:rFonts w:hint="eastAsia" w:ascii="宋体" w:hAnsi="宋体" w:cs="宋体"/>
                <w:sz w:val="24"/>
                <w:szCs w:val="24"/>
                <w:lang w:val="zh-TW"/>
              </w:rPr>
            </w:pPr>
            <w:r>
              <w:rPr>
                <w:rFonts w:hint="eastAsia" w:ascii="宋体" w:hAnsi="宋体" w:cs="宋体"/>
                <w:sz w:val="24"/>
                <w:szCs w:val="24"/>
                <w:lang w:val="zh-TW"/>
              </w:rPr>
              <w:t>计量单位</w:t>
            </w:r>
          </w:p>
        </w:tc>
        <w:tc>
          <w:tcPr>
            <w:tcW w:w="883" w:type="dxa"/>
            <w:noWrap w:val="0"/>
            <w:tcMar>
              <w:top w:w="0" w:type="dxa"/>
              <w:left w:w="108" w:type="dxa"/>
              <w:bottom w:w="0" w:type="dxa"/>
              <w:right w:w="108" w:type="dxa"/>
            </w:tcMar>
            <w:vAlign w:val="center"/>
          </w:tcPr>
          <w:p w14:paraId="1942EADF">
            <w:pPr>
              <w:spacing w:line="360" w:lineRule="auto"/>
              <w:jc w:val="center"/>
              <w:rPr>
                <w:rFonts w:hint="eastAsia" w:ascii="宋体" w:hAnsi="宋体" w:cs="宋体"/>
                <w:sz w:val="24"/>
                <w:szCs w:val="24"/>
                <w:lang w:val="zh-TW"/>
              </w:rPr>
            </w:pPr>
            <w:r>
              <w:rPr>
                <w:rFonts w:hint="eastAsia" w:ascii="宋体" w:hAnsi="宋体" w:cs="宋体"/>
                <w:sz w:val="24"/>
                <w:szCs w:val="24"/>
                <w:lang w:val="zh-TW"/>
              </w:rPr>
              <w:t>数量</w:t>
            </w:r>
          </w:p>
        </w:tc>
        <w:tc>
          <w:tcPr>
            <w:tcW w:w="2621" w:type="dxa"/>
            <w:noWrap w:val="0"/>
            <w:tcMar>
              <w:top w:w="0" w:type="dxa"/>
              <w:left w:w="108" w:type="dxa"/>
              <w:bottom w:w="0" w:type="dxa"/>
              <w:right w:w="108" w:type="dxa"/>
            </w:tcMar>
            <w:vAlign w:val="center"/>
          </w:tcPr>
          <w:p w14:paraId="04B01673">
            <w:pPr>
              <w:spacing w:line="360" w:lineRule="auto"/>
              <w:jc w:val="center"/>
              <w:rPr>
                <w:rFonts w:hint="eastAsia" w:ascii="宋体" w:hAnsi="宋体" w:cs="宋体"/>
                <w:sz w:val="24"/>
                <w:szCs w:val="24"/>
                <w:lang w:val="zh-TW"/>
              </w:rPr>
            </w:pPr>
            <w:r>
              <w:rPr>
                <w:rFonts w:hint="eastAsia" w:ascii="宋体" w:hAnsi="宋体" w:cs="宋体"/>
                <w:sz w:val="24"/>
                <w:szCs w:val="24"/>
                <w:lang w:val="zh-TW"/>
              </w:rPr>
              <w:t>服务要求简述</w:t>
            </w:r>
          </w:p>
        </w:tc>
        <w:tc>
          <w:tcPr>
            <w:tcW w:w="2190" w:type="dxa"/>
            <w:noWrap w:val="0"/>
            <w:tcMar>
              <w:top w:w="0" w:type="dxa"/>
              <w:left w:w="108" w:type="dxa"/>
              <w:bottom w:w="0" w:type="dxa"/>
              <w:right w:w="108" w:type="dxa"/>
            </w:tcMar>
            <w:vAlign w:val="center"/>
          </w:tcPr>
          <w:p w14:paraId="360315DF">
            <w:pPr>
              <w:spacing w:line="360" w:lineRule="auto"/>
              <w:jc w:val="center"/>
              <w:rPr>
                <w:rFonts w:hint="eastAsia" w:ascii="宋体" w:hAnsi="宋体" w:cs="宋体"/>
                <w:sz w:val="24"/>
                <w:szCs w:val="24"/>
                <w:lang w:val="zh-TW"/>
              </w:rPr>
            </w:pPr>
            <w:r>
              <w:rPr>
                <w:rFonts w:hint="eastAsia" w:ascii="宋体" w:hAnsi="宋体" w:cs="宋体"/>
                <w:sz w:val="24"/>
                <w:szCs w:val="24"/>
                <w:lang w:val="zh-TW"/>
              </w:rPr>
              <w:t>备注</w:t>
            </w:r>
          </w:p>
        </w:tc>
      </w:tr>
      <w:tr w14:paraId="696A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809" w:type="dxa"/>
            <w:noWrap w:val="0"/>
            <w:tcMar>
              <w:top w:w="0" w:type="dxa"/>
              <w:left w:w="108" w:type="dxa"/>
              <w:bottom w:w="0" w:type="dxa"/>
              <w:right w:w="108" w:type="dxa"/>
            </w:tcMar>
            <w:vAlign w:val="center"/>
          </w:tcPr>
          <w:p w14:paraId="26977745">
            <w:pPr>
              <w:spacing w:line="360" w:lineRule="auto"/>
              <w:jc w:val="center"/>
              <w:rPr>
                <w:rFonts w:hint="eastAsia" w:ascii="宋体" w:hAnsi="宋体" w:cs="宋体"/>
                <w:sz w:val="24"/>
                <w:szCs w:val="24"/>
                <w:lang w:val="zh-TW"/>
              </w:rPr>
            </w:pPr>
            <w:r>
              <w:rPr>
                <w:rFonts w:hint="eastAsia" w:ascii="宋体" w:hAnsi="宋体" w:cs="宋体"/>
                <w:sz w:val="24"/>
                <w:szCs w:val="24"/>
                <w:lang w:val="zh-TW"/>
              </w:rPr>
              <w:t>1</w:t>
            </w:r>
          </w:p>
        </w:tc>
        <w:tc>
          <w:tcPr>
            <w:tcW w:w="3135" w:type="dxa"/>
            <w:noWrap w:val="0"/>
            <w:tcMar>
              <w:top w:w="0" w:type="dxa"/>
              <w:left w:w="108" w:type="dxa"/>
              <w:bottom w:w="0" w:type="dxa"/>
              <w:right w:w="108" w:type="dxa"/>
            </w:tcMar>
            <w:vAlign w:val="center"/>
          </w:tcPr>
          <w:p w14:paraId="515009AA">
            <w:pPr>
              <w:spacing w:line="360" w:lineRule="auto"/>
              <w:jc w:val="center"/>
              <w:rPr>
                <w:rFonts w:hint="eastAsia" w:ascii="宋体" w:hAnsi="宋体" w:cs="宋体"/>
                <w:sz w:val="24"/>
                <w:szCs w:val="24"/>
                <w:lang w:val="zh-TW" w:eastAsia="zh-CN"/>
              </w:rPr>
            </w:pPr>
            <w:r>
              <w:rPr>
                <w:rFonts w:hint="eastAsia" w:ascii="宋体" w:hAnsi="宋体" w:cs="宋体"/>
                <w:sz w:val="24"/>
                <w:szCs w:val="24"/>
                <w:lang w:val="zh-TW" w:eastAsia="zh-CN"/>
              </w:rPr>
              <w:t>2026年村级公益事业建设一事一议财政奖补资金项目（镇财农〔2026〕11号文）</w:t>
            </w:r>
          </w:p>
        </w:tc>
        <w:tc>
          <w:tcPr>
            <w:tcW w:w="827" w:type="dxa"/>
            <w:noWrap w:val="0"/>
            <w:tcMar>
              <w:top w:w="0" w:type="dxa"/>
              <w:left w:w="108" w:type="dxa"/>
              <w:bottom w:w="0" w:type="dxa"/>
              <w:right w:w="108" w:type="dxa"/>
            </w:tcMar>
            <w:vAlign w:val="center"/>
          </w:tcPr>
          <w:p w14:paraId="7E61716F">
            <w:pPr>
              <w:spacing w:line="360" w:lineRule="auto"/>
              <w:jc w:val="center"/>
              <w:rPr>
                <w:rFonts w:hint="eastAsia" w:ascii="宋体" w:hAnsi="宋体" w:cs="宋体"/>
                <w:sz w:val="24"/>
                <w:szCs w:val="24"/>
                <w:lang w:val="zh-TW"/>
              </w:rPr>
            </w:pPr>
            <w:r>
              <w:rPr>
                <w:rFonts w:hint="eastAsia" w:ascii="宋体" w:hAnsi="宋体" w:cs="宋体"/>
                <w:sz w:val="24"/>
                <w:szCs w:val="24"/>
                <w:lang w:val="zh-TW"/>
              </w:rPr>
              <w:t>项</w:t>
            </w:r>
          </w:p>
        </w:tc>
        <w:tc>
          <w:tcPr>
            <w:tcW w:w="883" w:type="dxa"/>
            <w:noWrap w:val="0"/>
            <w:tcMar>
              <w:top w:w="0" w:type="dxa"/>
              <w:left w:w="108" w:type="dxa"/>
              <w:bottom w:w="0" w:type="dxa"/>
              <w:right w:w="108" w:type="dxa"/>
            </w:tcMar>
            <w:vAlign w:val="center"/>
          </w:tcPr>
          <w:p w14:paraId="07D56AAB">
            <w:pPr>
              <w:spacing w:line="360" w:lineRule="auto"/>
              <w:jc w:val="center"/>
              <w:rPr>
                <w:rFonts w:hint="eastAsia" w:ascii="宋体" w:hAnsi="宋体" w:cs="宋体"/>
                <w:sz w:val="24"/>
                <w:szCs w:val="24"/>
                <w:lang w:val="zh-TW"/>
              </w:rPr>
            </w:pPr>
            <w:r>
              <w:rPr>
                <w:rFonts w:hint="eastAsia" w:ascii="宋体" w:hAnsi="宋体" w:cs="宋体"/>
                <w:sz w:val="24"/>
                <w:szCs w:val="24"/>
                <w:lang w:val="zh-TW"/>
              </w:rPr>
              <w:t>1.0</w:t>
            </w:r>
          </w:p>
        </w:tc>
        <w:tc>
          <w:tcPr>
            <w:tcW w:w="2621" w:type="dxa"/>
            <w:noWrap w:val="0"/>
            <w:tcMar>
              <w:top w:w="0" w:type="dxa"/>
              <w:left w:w="108" w:type="dxa"/>
              <w:bottom w:w="0" w:type="dxa"/>
              <w:right w:w="108" w:type="dxa"/>
            </w:tcMar>
            <w:vAlign w:val="center"/>
          </w:tcPr>
          <w:p w14:paraId="77730182">
            <w:pPr>
              <w:spacing w:line="360" w:lineRule="auto"/>
              <w:jc w:val="center"/>
              <w:rPr>
                <w:rFonts w:hint="eastAsia" w:ascii="宋体" w:hAnsi="宋体" w:cs="宋体"/>
                <w:sz w:val="24"/>
                <w:szCs w:val="24"/>
                <w:lang w:val="zh-TW"/>
              </w:rPr>
            </w:pPr>
            <w:r>
              <w:rPr>
                <w:rFonts w:hint="eastAsia" w:ascii="宋体" w:hAnsi="宋体" w:cs="宋体"/>
                <w:sz w:val="24"/>
                <w:szCs w:val="24"/>
                <w:lang w:val="zh-TW"/>
              </w:rPr>
              <w:t>完成图纸及工程量清单内所有内容的施工，质量：合格。</w:t>
            </w:r>
          </w:p>
        </w:tc>
        <w:tc>
          <w:tcPr>
            <w:tcW w:w="2190" w:type="dxa"/>
            <w:noWrap w:val="0"/>
            <w:tcMar>
              <w:top w:w="0" w:type="dxa"/>
              <w:left w:w="108" w:type="dxa"/>
              <w:bottom w:w="0" w:type="dxa"/>
              <w:right w:w="108" w:type="dxa"/>
            </w:tcMar>
            <w:vAlign w:val="center"/>
          </w:tcPr>
          <w:p w14:paraId="32AE9A62">
            <w:pPr>
              <w:spacing w:line="360" w:lineRule="auto"/>
              <w:jc w:val="center"/>
              <w:rPr>
                <w:rFonts w:hint="eastAsia" w:ascii="宋体" w:hAnsi="宋体" w:cs="宋体"/>
                <w:sz w:val="24"/>
                <w:szCs w:val="24"/>
                <w:lang w:val="zh-TW"/>
              </w:rPr>
            </w:pPr>
          </w:p>
        </w:tc>
      </w:tr>
    </w:tbl>
    <w:p w14:paraId="3305DCA3">
      <w:pPr>
        <w:spacing w:line="360" w:lineRule="auto"/>
        <w:rPr>
          <w:rFonts w:ascii="宋体" w:hAnsi="宋体" w:cs="宋体"/>
          <w:sz w:val="24"/>
          <w:szCs w:val="24"/>
          <w:lang w:val="zh-TW"/>
        </w:rPr>
      </w:pPr>
      <w:r>
        <w:rPr>
          <w:rFonts w:hint="eastAsia" w:ascii="宋体" w:hAnsi="宋体" w:cs="宋体"/>
          <w:sz w:val="24"/>
          <w:szCs w:val="24"/>
          <w:lang w:val="zh-TW"/>
        </w:rPr>
        <w:t>二、编制依据</w:t>
      </w:r>
    </w:p>
    <w:p w14:paraId="516DC89B">
      <w:pPr>
        <w:spacing w:line="360" w:lineRule="auto"/>
        <w:ind w:firstLine="480"/>
        <w:rPr>
          <w:rFonts w:ascii="宋体" w:hAnsi="宋体" w:cs="宋体"/>
          <w:sz w:val="24"/>
          <w:szCs w:val="24"/>
          <w:lang w:val="zh-TW"/>
        </w:rPr>
      </w:pPr>
      <w:r>
        <w:rPr>
          <w:rFonts w:hint="eastAsia" w:ascii="宋体" w:hAnsi="宋体" w:cs="宋体"/>
          <w:sz w:val="24"/>
          <w:szCs w:val="24"/>
          <w:lang w:val="zh-TW"/>
        </w:rPr>
        <w:t>1、交通运输部2018年第86号公告发布的《公路工程建设项目投资估算编制办法》（JTG3820-2018）、《公路工程建设项目概算预算编制办法》（JTG3830-2018）及《公路工程估算指标》（JTG/T3821-2018）、《公路工程概算定额》（JTG/T3831-2018）、《公路工程预算定额》（JTG/T3832-2018）、《公路工程机械台班定额》（JTG/T3833-2018）；江苏省交通厅2019年发布苏交建[2019]22号文省交通运输厅关于执行交通运输部第86号公告有关补充规定的通知；交通运输部办公厅关于《公路工程营业税改征增值税计价依据调整方案》的通知（交办公路[2016]66号）；</w:t>
      </w:r>
    </w:p>
    <w:p w14:paraId="57D4342B">
      <w:pPr>
        <w:spacing w:line="360" w:lineRule="auto"/>
        <w:ind w:firstLine="480"/>
        <w:rPr>
          <w:rFonts w:ascii="宋体" w:hAnsi="宋体" w:cs="宋体"/>
          <w:sz w:val="24"/>
          <w:szCs w:val="24"/>
          <w:lang w:val="zh-TW"/>
        </w:rPr>
      </w:pPr>
      <w:r>
        <w:rPr>
          <w:rFonts w:hint="eastAsia" w:ascii="宋体" w:hAnsi="宋体" w:cs="宋体"/>
          <w:sz w:val="24"/>
          <w:szCs w:val="24"/>
          <w:lang w:val="zh-TW"/>
        </w:rPr>
        <w:t>2、[18清单]《2018公路工程量清单计价规范》；</w:t>
      </w:r>
    </w:p>
    <w:p w14:paraId="6AB4EDA4">
      <w:pPr>
        <w:spacing w:line="360" w:lineRule="auto"/>
        <w:ind w:firstLine="480"/>
        <w:rPr>
          <w:rFonts w:ascii="宋体" w:hAnsi="宋体" w:cs="宋体"/>
          <w:sz w:val="24"/>
          <w:szCs w:val="24"/>
          <w:lang w:val="zh-TW"/>
        </w:rPr>
      </w:pPr>
      <w:r>
        <w:rPr>
          <w:rFonts w:hint="eastAsia" w:ascii="宋体" w:hAnsi="宋体" w:cs="宋体"/>
          <w:sz w:val="24"/>
          <w:szCs w:val="24"/>
          <w:lang w:val="zh-TW"/>
        </w:rPr>
        <w:t>3、已出版的施工图。</w:t>
      </w:r>
    </w:p>
    <w:p w14:paraId="4E7AFEC8">
      <w:pPr>
        <w:spacing w:line="360" w:lineRule="auto"/>
        <w:ind w:firstLine="480"/>
        <w:rPr>
          <w:rFonts w:ascii="宋体" w:hAnsi="宋体" w:cs="宋体"/>
          <w:sz w:val="24"/>
          <w:szCs w:val="24"/>
          <w:lang w:val="zh-TW"/>
        </w:rPr>
      </w:pPr>
      <w:r>
        <w:rPr>
          <w:rFonts w:hint="eastAsia" w:ascii="宋体" w:hAnsi="宋体" w:cs="宋体"/>
          <w:sz w:val="24"/>
          <w:szCs w:val="24"/>
          <w:lang w:val="zh-TW"/>
        </w:rPr>
        <w:t>4、《公路水运工程安全生产监督管理办法》（[2017]第25号）的规定；</w:t>
      </w:r>
    </w:p>
    <w:p w14:paraId="16240189">
      <w:pPr>
        <w:spacing w:line="360" w:lineRule="auto"/>
        <w:ind w:firstLine="480"/>
        <w:rPr>
          <w:rFonts w:ascii="宋体" w:hAnsi="宋体" w:cs="宋体"/>
          <w:sz w:val="24"/>
          <w:szCs w:val="24"/>
          <w:lang w:val="zh-TW"/>
        </w:rPr>
      </w:pPr>
      <w:r>
        <w:rPr>
          <w:rFonts w:hint="eastAsia" w:ascii="宋体" w:hAnsi="宋体" w:cs="宋体"/>
          <w:sz w:val="24"/>
          <w:szCs w:val="24"/>
          <w:lang w:val="zh-TW"/>
        </w:rPr>
        <w:t>5、招标文件中有关计价的规定；</w:t>
      </w:r>
    </w:p>
    <w:p w14:paraId="6C797AB6">
      <w:pPr>
        <w:spacing w:line="360" w:lineRule="auto"/>
        <w:ind w:firstLine="480"/>
        <w:rPr>
          <w:rFonts w:ascii="宋体" w:hAnsi="宋体" w:cs="宋体"/>
          <w:sz w:val="24"/>
          <w:szCs w:val="24"/>
          <w:lang w:val="zh-TW"/>
        </w:rPr>
      </w:pPr>
      <w:r>
        <w:rPr>
          <w:rFonts w:hint="eastAsia" w:ascii="宋体" w:hAnsi="宋体" w:cs="宋体"/>
          <w:sz w:val="24"/>
          <w:szCs w:val="24"/>
          <w:lang w:val="zh-TW"/>
        </w:rPr>
        <w:t>6、交通运输部办公厅关于《公路工程营业税改征增值税计价依据调整方案》的通知。</w:t>
      </w:r>
    </w:p>
    <w:p w14:paraId="32C0F13E">
      <w:pPr>
        <w:spacing w:line="360" w:lineRule="auto"/>
        <w:rPr>
          <w:rFonts w:ascii="宋体" w:hAnsi="宋体" w:cs="宋体"/>
          <w:sz w:val="24"/>
          <w:szCs w:val="24"/>
          <w:lang w:val="zh-TW"/>
        </w:rPr>
      </w:pPr>
      <w:r>
        <w:rPr>
          <w:rFonts w:hint="eastAsia" w:ascii="宋体" w:hAnsi="宋体" w:cs="宋体"/>
          <w:sz w:val="24"/>
          <w:szCs w:val="24"/>
          <w:lang w:val="zh-TW"/>
        </w:rPr>
        <w:t>三、工程量清单说明</w:t>
      </w:r>
    </w:p>
    <w:p w14:paraId="3EC1C3D9">
      <w:pPr>
        <w:spacing w:line="360" w:lineRule="auto"/>
        <w:ind w:firstLine="480"/>
        <w:rPr>
          <w:rFonts w:ascii="宋体" w:hAnsi="宋体" w:cs="宋体"/>
          <w:sz w:val="24"/>
          <w:szCs w:val="24"/>
          <w:lang w:val="zh-TW"/>
        </w:rPr>
      </w:pPr>
      <w:r>
        <w:rPr>
          <w:rFonts w:hint="eastAsia" w:ascii="宋体" w:hAnsi="宋体" w:cs="宋体"/>
          <w:sz w:val="24"/>
          <w:szCs w:val="24"/>
          <w:lang w:val="zh-TW"/>
        </w:rPr>
        <w:t>1、本工程量清单是根据招标文件中包括的有合同约束力的工程量清单计量规则、有关工程量清单的国家标准、行业标准、合同条款中约定的其他规则编制。约定计量规则中没有的子目，其工程量按照有合同约束力的图纸所标示尺寸的理论净量计算。计量采用中华人民共和国法定计量单位。</w:t>
      </w:r>
    </w:p>
    <w:p w14:paraId="6F7A491C">
      <w:pPr>
        <w:spacing w:line="360" w:lineRule="auto"/>
        <w:ind w:firstLine="480"/>
        <w:rPr>
          <w:rFonts w:ascii="宋体" w:hAnsi="宋体" w:cs="宋体"/>
          <w:sz w:val="24"/>
          <w:szCs w:val="24"/>
          <w:lang w:val="zh-TW"/>
        </w:rPr>
      </w:pPr>
      <w:r>
        <w:rPr>
          <w:rFonts w:hint="eastAsia" w:ascii="宋体" w:hAnsi="宋体" w:cs="宋体"/>
          <w:sz w:val="24"/>
          <w:szCs w:val="24"/>
          <w:lang w:val="zh-TW"/>
        </w:rPr>
        <w:t>2、本工程量清单应与招标文件中的投标人须知、通用合同条款、专用合同条款、工程量清单计量规则、技术规范及图纸等一起阅读和理解。</w:t>
      </w:r>
    </w:p>
    <w:p w14:paraId="350CC9C9">
      <w:pPr>
        <w:spacing w:line="360" w:lineRule="auto"/>
        <w:ind w:firstLine="480"/>
        <w:rPr>
          <w:rFonts w:ascii="宋体" w:hAnsi="宋体" w:cs="宋体"/>
          <w:sz w:val="24"/>
          <w:szCs w:val="24"/>
          <w:lang w:val="zh-TW"/>
        </w:rPr>
      </w:pPr>
      <w:r>
        <w:rPr>
          <w:rFonts w:hint="eastAsia" w:ascii="宋体" w:hAnsi="宋体" w:cs="宋体"/>
          <w:sz w:val="24"/>
          <w:szCs w:val="24"/>
          <w:lang w:val="zh-TW"/>
        </w:rPr>
        <w:t>3、本工程量清单中所列工程数量是估算的或设计的预计数量，仅作为投标报价的共同基础，不能作为最终结算与支付的依据。实际支付应按实际完成的工程量， 由承包人按工程量清单计量规则规定的计量方法，以监理人认可的尺寸、断面计量， 按本工程量清单的单价和总额价计算支付金额；或根据具体情况，按合同条款第 15.4 款的规定，按监理人确定的单价或总额价计算支付额。</w:t>
      </w:r>
    </w:p>
    <w:p w14:paraId="65678152">
      <w:pPr>
        <w:spacing w:line="360" w:lineRule="auto"/>
        <w:ind w:firstLine="480"/>
        <w:rPr>
          <w:rFonts w:ascii="宋体" w:hAnsi="宋体" w:cs="宋体"/>
          <w:sz w:val="24"/>
          <w:szCs w:val="24"/>
          <w:lang w:val="zh-TW"/>
        </w:rPr>
      </w:pPr>
      <w:r>
        <w:rPr>
          <w:rFonts w:hint="eastAsia" w:ascii="宋体" w:hAnsi="宋体" w:cs="宋体"/>
          <w:sz w:val="24"/>
          <w:szCs w:val="24"/>
          <w:lang w:val="zh-TW"/>
        </w:rPr>
        <w:t>4、工程量清单各章是按第八章“工程量清单计量规则”、第七章“技术规范”的相应章次编号的，因此，工程量清单中各章的工程子目的范围与计量等应与“工程量清单计量规则” “技术规范”相应章节的范围、计量与支付条款结合起来理解或解释。</w:t>
      </w:r>
    </w:p>
    <w:p w14:paraId="22341F2C">
      <w:pPr>
        <w:spacing w:line="360" w:lineRule="auto"/>
        <w:ind w:firstLine="480"/>
        <w:rPr>
          <w:rFonts w:ascii="宋体" w:hAnsi="宋体" w:cs="宋体"/>
          <w:sz w:val="24"/>
          <w:szCs w:val="24"/>
          <w:lang w:val="zh-TW"/>
        </w:rPr>
      </w:pPr>
      <w:r>
        <w:rPr>
          <w:rFonts w:hint="eastAsia" w:ascii="宋体" w:hAnsi="宋体" w:cs="宋体"/>
          <w:sz w:val="24"/>
          <w:szCs w:val="24"/>
          <w:lang w:val="zh-TW"/>
        </w:rPr>
        <w:t>5、对作业和材料的一般说明或规定，未重复写入工程量清单内，在给工程量清单各子目标价前，应参阅第七章“技术规范”的有关内容。</w:t>
      </w:r>
    </w:p>
    <w:p w14:paraId="3579A858">
      <w:pPr>
        <w:spacing w:line="360" w:lineRule="auto"/>
        <w:ind w:firstLine="480"/>
        <w:rPr>
          <w:rFonts w:ascii="宋体" w:hAnsi="宋体" w:cs="宋体"/>
          <w:sz w:val="24"/>
          <w:szCs w:val="24"/>
          <w:lang w:val="zh-TW"/>
        </w:rPr>
      </w:pPr>
      <w:r>
        <w:rPr>
          <w:rFonts w:hint="eastAsia" w:ascii="宋体" w:hAnsi="宋体" w:cs="宋体"/>
          <w:sz w:val="24"/>
          <w:szCs w:val="24"/>
          <w:lang w:val="zh-TW"/>
        </w:rPr>
        <w:t>6、工程量清单中所列工程量的变动，丝毫不会降低或影响合同条款的效力， 也不免除承包人按规定的标准进行施工和修复缺陷的责任。</w:t>
      </w:r>
    </w:p>
    <w:p w14:paraId="421925C5">
      <w:pPr>
        <w:spacing w:line="360" w:lineRule="auto"/>
        <w:rPr>
          <w:rFonts w:ascii="宋体" w:hAnsi="宋体" w:cs="宋体"/>
          <w:sz w:val="24"/>
          <w:szCs w:val="24"/>
          <w:lang w:val="zh-TW"/>
        </w:rPr>
      </w:pPr>
      <w:bookmarkStart w:id="182" w:name="_bookmark279"/>
      <w:bookmarkEnd w:id="182"/>
      <w:r>
        <w:rPr>
          <w:rFonts w:hint="eastAsia" w:ascii="宋体" w:hAnsi="宋体" w:cs="宋体"/>
          <w:sz w:val="24"/>
          <w:szCs w:val="24"/>
          <w:lang w:val="zh-TW"/>
        </w:rPr>
        <w:t>四、投标报价说明</w:t>
      </w:r>
    </w:p>
    <w:p w14:paraId="79A1F938">
      <w:pPr>
        <w:spacing w:line="360" w:lineRule="auto"/>
        <w:ind w:firstLine="480"/>
        <w:rPr>
          <w:rFonts w:ascii="宋体" w:hAnsi="宋体" w:cs="宋体"/>
          <w:sz w:val="24"/>
          <w:szCs w:val="24"/>
          <w:lang w:val="zh-TW"/>
        </w:rPr>
      </w:pPr>
      <w:r>
        <w:rPr>
          <w:rFonts w:hint="eastAsia" w:ascii="宋体" w:hAnsi="宋体" w:cs="宋体"/>
          <w:sz w:val="24"/>
          <w:szCs w:val="24"/>
          <w:lang w:val="zh-TW"/>
        </w:rPr>
        <w:t>1、工程量清单中的每一子目须填入单价或价格，且只允许有一个报价。</w:t>
      </w:r>
    </w:p>
    <w:p w14:paraId="2E54377D">
      <w:pPr>
        <w:spacing w:line="360" w:lineRule="auto"/>
        <w:ind w:firstLine="480"/>
        <w:rPr>
          <w:rFonts w:ascii="宋体" w:hAnsi="宋体" w:cs="宋体"/>
          <w:sz w:val="24"/>
          <w:szCs w:val="24"/>
          <w:lang w:val="zh-TW"/>
        </w:rPr>
      </w:pPr>
      <w:r>
        <w:rPr>
          <w:rFonts w:hint="eastAsia" w:ascii="宋体" w:hAnsi="宋体" w:cs="宋体"/>
          <w:sz w:val="24"/>
          <w:szCs w:val="24"/>
          <w:lang w:val="zh-TW"/>
        </w:rPr>
        <w:t>2、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11B27EC5">
      <w:pPr>
        <w:spacing w:line="360" w:lineRule="auto"/>
        <w:ind w:firstLine="480"/>
        <w:rPr>
          <w:rFonts w:ascii="宋体" w:hAnsi="宋体" w:cs="宋体"/>
          <w:sz w:val="24"/>
          <w:szCs w:val="24"/>
          <w:lang w:val="zh-TW"/>
        </w:rPr>
      </w:pPr>
      <w:r>
        <w:rPr>
          <w:rFonts w:hint="eastAsia" w:ascii="宋体" w:hAnsi="宋体" w:cs="宋体"/>
          <w:sz w:val="24"/>
          <w:szCs w:val="24"/>
          <w:lang w:val="zh-TW"/>
        </w:rPr>
        <w:t>3、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2349F082">
      <w:pPr>
        <w:spacing w:line="360" w:lineRule="auto"/>
        <w:ind w:firstLine="480"/>
        <w:rPr>
          <w:rFonts w:ascii="宋体" w:hAnsi="宋体" w:cs="宋体"/>
          <w:sz w:val="24"/>
          <w:szCs w:val="24"/>
          <w:lang w:val="zh-TW"/>
        </w:rPr>
      </w:pPr>
      <w:r>
        <w:rPr>
          <w:rFonts w:hint="eastAsia" w:ascii="宋体" w:hAnsi="宋体" w:cs="宋体"/>
          <w:sz w:val="24"/>
          <w:szCs w:val="24"/>
          <w:lang w:val="zh-TW"/>
        </w:rPr>
        <w:t>4、符合合同条款规定的全部费用应认为已被计入有标价的工程量清单所列各子目之中，未列子目不予计量的工作，其费用应视为已分摊在本合同工程的有关子目的单价或总额价之中。</w:t>
      </w:r>
    </w:p>
    <w:p w14:paraId="0C39157D">
      <w:pPr>
        <w:spacing w:line="360" w:lineRule="auto"/>
        <w:ind w:firstLine="480"/>
        <w:rPr>
          <w:rFonts w:ascii="宋体" w:hAnsi="宋体" w:cs="宋体"/>
          <w:sz w:val="24"/>
          <w:szCs w:val="24"/>
          <w:lang w:val="zh-TW"/>
        </w:rPr>
      </w:pPr>
      <w:r>
        <w:rPr>
          <w:rFonts w:hint="eastAsia" w:ascii="宋体" w:hAnsi="宋体" w:cs="宋体"/>
          <w:sz w:val="24"/>
          <w:szCs w:val="24"/>
          <w:lang w:val="zh-TW"/>
        </w:rPr>
        <w:t>5、承包人用于本合同工程的各类装备的提供、运输、维护、拆卸、拼装等支付的费用，已包括在工程量清单的单价与总额价之中。</w:t>
      </w:r>
    </w:p>
    <w:p w14:paraId="3A961EEF">
      <w:pPr>
        <w:spacing w:line="360" w:lineRule="auto"/>
        <w:ind w:firstLine="480"/>
        <w:rPr>
          <w:rFonts w:ascii="宋体" w:hAnsi="宋体" w:cs="宋体"/>
          <w:sz w:val="24"/>
          <w:szCs w:val="24"/>
          <w:lang w:val="zh-TW"/>
        </w:rPr>
      </w:pPr>
      <w:r>
        <w:rPr>
          <w:rFonts w:hint="eastAsia" w:ascii="宋体" w:hAnsi="宋体" w:cs="宋体"/>
          <w:sz w:val="24"/>
          <w:szCs w:val="24"/>
          <w:lang w:val="zh-TW"/>
        </w:rPr>
        <w:t>6、工程量清单中各项金额均以人民币（元）结算。</w:t>
      </w:r>
    </w:p>
    <w:p w14:paraId="6AC6DCE5">
      <w:pPr>
        <w:spacing w:line="360" w:lineRule="auto"/>
        <w:rPr>
          <w:rFonts w:ascii="宋体" w:hAnsi="宋体" w:cs="宋体"/>
          <w:sz w:val="24"/>
          <w:szCs w:val="24"/>
          <w:lang w:val="zh-TW"/>
        </w:rPr>
      </w:pPr>
      <w:r>
        <w:rPr>
          <w:rFonts w:hint="eastAsia" w:ascii="宋体" w:hAnsi="宋体" w:cs="宋体"/>
          <w:sz w:val="24"/>
          <w:szCs w:val="24"/>
          <w:lang w:val="zh-TW"/>
        </w:rPr>
        <w:t>五、其他说明</w:t>
      </w:r>
    </w:p>
    <w:p w14:paraId="49591C94">
      <w:pPr>
        <w:spacing w:line="360" w:lineRule="auto"/>
        <w:ind w:firstLine="480"/>
        <w:rPr>
          <w:rFonts w:ascii="宋体" w:hAnsi="宋体" w:cs="宋体"/>
          <w:sz w:val="24"/>
          <w:szCs w:val="24"/>
          <w:lang w:val="zh-TW"/>
        </w:rPr>
      </w:pPr>
      <w:r>
        <w:rPr>
          <w:rFonts w:hint="eastAsia" w:ascii="宋体" w:hAnsi="宋体" w:cs="宋体"/>
          <w:sz w:val="24"/>
          <w:szCs w:val="24"/>
          <w:lang w:val="zh-TW"/>
        </w:rPr>
        <w:t>1、本工程除清单中说明为暂定价的部分之外，其余与本工程相关的一切工程内容均需含在相对应的工程单价中；</w:t>
      </w:r>
    </w:p>
    <w:p w14:paraId="5DD229F3">
      <w:pPr>
        <w:spacing w:line="360" w:lineRule="auto"/>
        <w:ind w:firstLine="480"/>
        <w:rPr>
          <w:rFonts w:ascii="宋体" w:hAnsi="宋体" w:cs="宋体"/>
          <w:sz w:val="24"/>
          <w:szCs w:val="24"/>
          <w:lang w:val="zh-TW"/>
        </w:rPr>
      </w:pPr>
      <w:r>
        <w:rPr>
          <w:rFonts w:hint="eastAsia" w:ascii="宋体" w:hAnsi="宋体" w:cs="宋体"/>
          <w:sz w:val="24"/>
          <w:szCs w:val="24"/>
          <w:lang w:val="zh-TW"/>
        </w:rPr>
        <w:t>2、所有工程量均为暂定，竣工结算按实调整；</w:t>
      </w:r>
    </w:p>
    <w:p w14:paraId="3C733CCD">
      <w:pPr>
        <w:spacing w:line="360" w:lineRule="auto"/>
        <w:ind w:firstLine="480"/>
        <w:rPr>
          <w:rFonts w:ascii="宋体" w:hAnsi="宋体" w:cs="宋体"/>
          <w:sz w:val="24"/>
          <w:szCs w:val="24"/>
          <w:lang w:val="zh-TW"/>
        </w:rPr>
      </w:pPr>
      <w:r>
        <w:rPr>
          <w:rFonts w:hint="eastAsia" w:ascii="宋体" w:hAnsi="宋体" w:cs="宋体"/>
          <w:sz w:val="24"/>
          <w:szCs w:val="24"/>
          <w:lang w:val="zh-TW"/>
        </w:rPr>
        <w:t>3、材料价格参照镇江造价信息202</w:t>
      </w:r>
      <w:r>
        <w:rPr>
          <w:rFonts w:hint="eastAsia" w:ascii="宋体" w:hAnsi="宋体" w:cs="宋体"/>
          <w:sz w:val="24"/>
          <w:szCs w:val="24"/>
          <w:lang w:val="en-US" w:eastAsia="zh-CN"/>
        </w:rPr>
        <w:t>6</w:t>
      </w:r>
      <w:r>
        <w:rPr>
          <w:rFonts w:hint="eastAsia" w:ascii="宋体" w:hAnsi="宋体" w:cs="宋体"/>
          <w:sz w:val="24"/>
          <w:szCs w:val="24"/>
          <w:lang w:val="zh-TW"/>
        </w:rPr>
        <w:t>年第</w:t>
      </w:r>
      <w:r>
        <w:rPr>
          <w:rFonts w:hint="eastAsia" w:ascii="宋体" w:hAnsi="宋体" w:cs="宋体"/>
          <w:sz w:val="24"/>
          <w:szCs w:val="24"/>
          <w:lang w:val="en-US" w:eastAsia="zh-CN"/>
        </w:rPr>
        <w:t>5</w:t>
      </w:r>
      <w:r>
        <w:rPr>
          <w:rFonts w:hint="eastAsia" w:ascii="宋体" w:hAnsi="宋体" w:cs="宋体"/>
          <w:sz w:val="24"/>
          <w:szCs w:val="24"/>
          <w:lang w:val="zh-TW"/>
        </w:rPr>
        <w:t>期材料价格指导价部分，缺项部分参照市场价；</w:t>
      </w:r>
    </w:p>
    <w:p w14:paraId="3375A17C">
      <w:pPr>
        <w:spacing w:line="360" w:lineRule="auto"/>
        <w:ind w:firstLine="480"/>
        <w:rPr>
          <w:rFonts w:ascii="宋体" w:hAnsi="宋体" w:cs="宋体"/>
          <w:sz w:val="24"/>
          <w:szCs w:val="24"/>
          <w:lang w:val="zh-TW"/>
        </w:rPr>
      </w:pPr>
      <w:r>
        <w:rPr>
          <w:rFonts w:hint="eastAsia" w:ascii="宋体" w:hAnsi="宋体" w:cs="宋体"/>
          <w:sz w:val="24"/>
          <w:szCs w:val="24"/>
          <w:lang w:val="en-US" w:eastAsia="zh-CN"/>
        </w:rPr>
        <w:t>4</w:t>
      </w:r>
      <w:r>
        <w:rPr>
          <w:rFonts w:hint="eastAsia" w:ascii="宋体" w:hAnsi="宋体" w:cs="宋体"/>
          <w:sz w:val="24"/>
          <w:szCs w:val="24"/>
          <w:lang w:val="zh-TW"/>
        </w:rPr>
        <w:t>、未尽事宜，详见工程量清单和编制说明。</w:t>
      </w:r>
    </w:p>
    <w:p w14:paraId="4CE1CF38">
      <w:pPr>
        <w:spacing w:line="360" w:lineRule="auto"/>
        <w:rPr>
          <w:rFonts w:ascii="宋体" w:hAnsi="宋体" w:cs="宋体"/>
          <w:sz w:val="24"/>
          <w:szCs w:val="24"/>
          <w:lang w:val="zh-TW" w:eastAsia="zh-TW"/>
        </w:rPr>
      </w:pPr>
      <w:r>
        <w:rPr>
          <w:rFonts w:hint="eastAsia" w:ascii="宋体" w:hAnsi="宋体" w:cs="宋体"/>
          <w:sz w:val="24"/>
          <w:szCs w:val="24"/>
          <w:lang w:val="zh-TW"/>
        </w:rPr>
        <w:t>六、</w:t>
      </w:r>
      <w:r>
        <w:rPr>
          <w:rFonts w:hint="eastAsia" w:ascii="宋体" w:hAnsi="宋体" w:cs="宋体"/>
          <w:sz w:val="24"/>
          <w:szCs w:val="24"/>
          <w:lang w:val="zh-TW" w:eastAsia="zh-TW"/>
        </w:rPr>
        <w:t>基本服务要求</w:t>
      </w:r>
    </w:p>
    <w:p w14:paraId="36FC7CF1">
      <w:pPr>
        <w:spacing w:line="360" w:lineRule="auto"/>
        <w:ind w:firstLine="480"/>
        <w:rPr>
          <w:rFonts w:ascii="宋体" w:hAnsi="宋体" w:cs="宋体"/>
          <w:sz w:val="24"/>
          <w:szCs w:val="24"/>
          <w:lang w:val="zh-TW" w:eastAsia="zh-TW"/>
        </w:rPr>
      </w:pPr>
      <w:r>
        <w:rPr>
          <w:rFonts w:hint="eastAsia" w:ascii="宋体" w:hAnsi="宋体" w:cs="宋体"/>
          <w:sz w:val="24"/>
          <w:szCs w:val="24"/>
        </w:rPr>
        <w:t>6.1</w:t>
      </w:r>
      <w:r>
        <w:rPr>
          <w:rFonts w:hint="eastAsia" w:ascii="宋体" w:hAnsi="宋体" w:cs="宋体"/>
          <w:sz w:val="24"/>
          <w:szCs w:val="24"/>
          <w:lang w:val="zh-TW" w:eastAsia="zh-TW"/>
        </w:rPr>
        <w:t>所供的项目服务必须遵守国家颁布标准和有关规定。</w:t>
      </w:r>
    </w:p>
    <w:p w14:paraId="24A388A7">
      <w:pPr>
        <w:spacing w:line="360" w:lineRule="auto"/>
        <w:ind w:firstLine="480"/>
        <w:rPr>
          <w:rFonts w:ascii="宋体" w:hAnsi="宋体" w:cs="宋体"/>
          <w:sz w:val="24"/>
          <w:szCs w:val="24"/>
          <w:lang w:val="zh-TW" w:eastAsia="zh-TW"/>
        </w:rPr>
      </w:pPr>
      <w:r>
        <w:rPr>
          <w:rFonts w:hint="eastAsia" w:ascii="宋体" w:hAnsi="宋体" w:cs="宋体"/>
          <w:sz w:val="24"/>
          <w:szCs w:val="24"/>
        </w:rPr>
        <w:t>6.2</w:t>
      </w:r>
      <w:r>
        <w:rPr>
          <w:rFonts w:hint="eastAsia" w:ascii="宋体" w:hAnsi="宋体" w:cs="宋体"/>
          <w:sz w:val="24"/>
          <w:szCs w:val="24"/>
          <w:lang w:val="zh-TW" w:eastAsia="zh-TW"/>
        </w:rPr>
        <w:t>成交人须按采购人要求将所有工作内容在规定的时间内实施完毕。</w:t>
      </w:r>
    </w:p>
    <w:p w14:paraId="082F665C">
      <w:pPr>
        <w:spacing w:line="360" w:lineRule="auto"/>
        <w:ind w:firstLine="480"/>
        <w:rPr>
          <w:rFonts w:ascii="宋体" w:hAnsi="宋体" w:cs="宋体"/>
          <w:sz w:val="24"/>
          <w:szCs w:val="24"/>
          <w:lang w:val="zh-TW"/>
        </w:rPr>
      </w:pPr>
      <w:r>
        <w:rPr>
          <w:rFonts w:hint="eastAsia" w:ascii="宋体" w:hAnsi="宋体" w:cs="宋体"/>
          <w:sz w:val="24"/>
          <w:szCs w:val="24"/>
        </w:rPr>
        <w:t>6.3</w:t>
      </w:r>
      <w:r>
        <w:rPr>
          <w:rFonts w:hint="eastAsia" w:ascii="宋体" w:hAnsi="宋体" w:cs="宋体"/>
          <w:sz w:val="24"/>
          <w:szCs w:val="24"/>
          <w:lang w:val="zh-TW"/>
        </w:rPr>
        <w:t>成交人采购的设备和材料必须符合国家规范，确保安全、环保及质量要求。</w:t>
      </w:r>
    </w:p>
    <w:p w14:paraId="008C5394">
      <w:pPr>
        <w:spacing w:line="360" w:lineRule="auto"/>
        <w:ind w:firstLine="480"/>
        <w:rPr>
          <w:rFonts w:ascii="宋体" w:hAnsi="宋体" w:cs="宋体"/>
          <w:sz w:val="24"/>
          <w:szCs w:val="24"/>
          <w:lang w:val="zh-TW"/>
        </w:rPr>
      </w:pPr>
      <w:r>
        <w:rPr>
          <w:rFonts w:hint="eastAsia" w:ascii="宋体" w:hAnsi="宋体" w:cs="宋体"/>
          <w:sz w:val="24"/>
          <w:szCs w:val="24"/>
        </w:rPr>
        <w:t>6.4</w:t>
      </w:r>
      <w:r>
        <w:rPr>
          <w:rFonts w:hint="eastAsia" w:ascii="宋体" w:hAnsi="宋体" w:cs="宋体"/>
          <w:sz w:val="24"/>
          <w:szCs w:val="24"/>
          <w:lang w:val="zh-TW" w:eastAsia="zh-TW"/>
        </w:rPr>
        <w:t>提交项目验收所需的全部技术资料、成果数据和成果资料</w:t>
      </w:r>
      <w:r>
        <w:rPr>
          <w:rFonts w:hint="eastAsia" w:ascii="宋体" w:hAnsi="宋体" w:cs="宋体"/>
          <w:sz w:val="24"/>
          <w:szCs w:val="24"/>
          <w:lang w:val="zh-TW"/>
        </w:rPr>
        <w:t>。</w:t>
      </w:r>
    </w:p>
    <w:p w14:paraId="6A97821C">
      <w:pPr>
        <w:spacing w:line="360" w:lineRule="auto"/>
        <w:ind w:firstLine="480"/>
        <w:rPr>
          <w:rFonts w:ascii="宋体" w:hAnsi="宋体" w:cs="宋体"/>
          <w:sz w:val="24"/>
          <w:szCs w:val="24"/>
          <w:lang w:val="zh-TW" w:eastAsia="zh-TW"/>
        </w:rPr>
      </w:pPr>
      <w:r>
        <w:rPr>
          <w:rFonts w:hint="eastAsia" w:ascii="宋体" w:hAnsi="宋体" w:cs="宋体"/>
          <w:sz w:val="24"/>
          <w:szCs w:val="24"/>
        </w:rPr>
        <w:t>6.5</w:t>
      </w:r>
      <w:r>
        <w:rPr>
          <w:rFonts w:hint="eastAsia" w:ascii="宋体" w:hAnsi="宋体" w:cs="宋体"/>
          <w:sz w:val="24"/>
          <w:szCs w:val="24"/>
          <w:lang w:val="zh-TW" w:eastAsia="zh-TW"/>
        </w:rPr>
        <w:t>对上级主管部门审批中发现的问题及时补充修改。</w:t>
      </w:r>
    </w:p>
    <w:p w14:paraId="2DFF8DE8">
      <w:pPr>
        <w:spacing w:line="360" w:lineRule="auto"/>
        <w:ind w:firstLine="480"/>
        <w:rPr>
          <w:rFonts w:ascii="宋体" w:hAnsi="宋体" w:cs="宋体"/>
          <w:sz w:val="24"/>
          <w:szCs w:val="24"/>
          <w:lang w:val="zh-TW" w:eastAsia="zh-TW"/>
        </w:rPr>
      </w:pPr>
      <w:r>
        <w:rPr>
          <w:rFonts w:hint="eastAsia" w:ascii="宋体" w:hAnsi="宋体" w:cs="宋体"/>
          <w:sz w:val="24"/>
          <w:szCs w:val="24"/>
        </w:rPr>
        <w:t>6.6</w:t>
      </w:r>
      <w:r>
        <w:rPr>
          <w:rFonts w:hint="eastAsia" w:ascii="宋体" w:hAnsi="宋体" w:cs="宋体"/>
          <w:sz w:val="24"/>
          <w:szCs w:val="24"/>
          <w:lang w:val="zh-TW" w:eastAsia="zh-TW"/>
        </w:rPr>
        <w:t>采购人向</w:t>
      </w:r>
      <w:r>
        <w:rPr>
          <w:rFonts w:hint="eastAsia" w:ascii="宋体" w:hAnsi="宋体" w:cs="宋体"/>
          <w:sz w:val="24"/>
          <w:szCs w:val="24"/>
          <w:lang w:val="zh-TW"/>
        </w:rPr>
        <w:t>成交</w:t>
      </w:r>
      <w:r>
        <w:rPr>
          <w:rFonts w:hint="eastAsia" w:ascii="宋体" w:hAnsi="宋体" w:cs="宋体"/>
          <w:sz w:val="24"/>
          <w:szCs w:val="24"/>
          <w:lang w:val="zh-TW" w:eastAsia="zh-TW"/>
        </w:rPr>
        <w:t>单位提供的全部资料及</w:t>
      </w:r>
      <w:r>
        <w:rPr>
          <w:rFonts w:hint="eastAsia" w:ascii="宋体" w:hAnsi="宋体" w:cs="宋体"/>
          <w:sz w:val="24"/>
          <w:szCs w:val="24"/>
          <w:lang w:val="zh-TW"/>
        </w:rPr>
        <w:t>成交</w:t>
      </w:r>
      <w:r>
        <w:rPr>
          <w:rFonts w:hint="eastAsia" w:ascii="宋体" w:hAnsi="宋体" w:cs="宋体"/>
          <w:sz w:val="24"/>
          <w:szCs w:val="24"/>
          <w:lang w:val="zh-TW" w:eastAsia="zh-TW"/>
        </w:rPr>
        <w:t>单位生产的全部成果资料（包括中间资料），其版权归采购人所有，</w:t>
      </w:r>
      <w:r>
        <w:rPr>
          <w:rFonts w:hint="eastAsia" w:ascii="宋体" w:hAnsi="宋体" w:cs="宋体"/>
          <w:sz w:val="24"/>
          <w:szCs w:val="24"/>
          <w:lang w:val="zh-TW"/>
        </w:rPr>
        <w:t>成交</w:t>
      </w:r>
      <w:r>
        <w:rPr>
          <w:rFonts w:hint="eastAsia" w:ascii="宋体" w:hAnsi="宋体" w:cs="宋体"/>
          <w:sz w:val="24"/>
          <w:szCs w:val="24"/>
          <w:lang w:val="zh-TW" w:eastAsia="zh-TW"/>
        </w:rPr>
        <w:t>单位不得自留使用或以任何方式转让或提供给第三方使用，否则，</w:t>
      </w:r>
      <w:r>
        <w:rPr>
          <w:rFonts w:hint="eastAsia" w:ascii="宋体" w:hAnsi="宋体" w:cs="宋体"/>
          <w:sz w:val="24"/>
          <w:szCs w:val="24"/>
          <w:lang w:val="zh-TW"/>
        </w:rPr>
        <w:t>磋商</w:t>
      </w:r>
      <w:r>
        <w:rPr>
          <w:rFonts w:hint="eastAsia" w:ascii="宋体" w:hAnsi="宋体" w:cs="宋体"/>
          <w:sz w:val="24"/>
          <w:szCs w:val="24"/>
          <w:lang w:val="zh-TW" w:eastAsia="zh-TW"/>
        </w:rPr>
        <w:t>文件保留追究其法律责任的权利。</w:t>
      </w:r>
    </w:p>
    <w:p w14:paraId="41375B16">
      <w:pPr>
        <w:spacing w:line="360" w:lineRule="auto"/>
        <w:ind w:firstLine="480"/>
        <w:rPr>
          <w:rFonts w:ascii="宋体" w:hAnsi="宋体" w:cs="宋体"/>
          <w:sz w:val="24"/>
          <w:szCs w:val="24"/>
        </w:rPr>
      </w:pPr>
      <w:r>
        <w:rPr>
          <w:rFonts w:hint="eastAsia" w:ascii="宋体" w:hAnsi="宋体" w:cs="宋体"/>
          <w:sz w:val="24"/>
          <w:szCs w:val="24"/>
        </w:rPr>
        <w:t>6.7投标人需根据本项目的磋商文件、工程量清单、编制说明等内容，提供完善可行的实施方案。</w:t>
      </w:r>
    </w:p>
    <w:p w14:paraId="7F36F39A">
      <w:pPr>
        <w:spacing w:line="360" w:lineRule="auto"/>
        <w:ind w:firstLine="480"/>
        <w:rPr>
          <w:rFonts w:ascii="宋体" w:hAnsi="宋体" w:cs="宋体"/>
          <w:sz w:val="24"/>
          <w:szCs w:val="24"/>
        </w:rPr>
      </w:pPr>
      <w:r>
        <w:rPr>
          <w:rFonts w:hint="eastAsia" w:ascii="宋体" w:hAnsi="宋体" w:cs="宋体"/>
          <w:sz w:val="24"/>
          <w:szCs w:val="24"/>
        </w:rPr>
        <w:t>6.8成交人在履行合同过程中，一切事故的责任由成交单位自行承担。</w:t>
      </w:r>
    </w:p>
    <w:p w14:paraId="05966475">
      <w:pPr>
        <w:spacing w:line="360" w:lineRule="auto"/>
        <w:rPr>
          <w:rFonts w:ascii="宋体" w:hAnsi="宋体" w:cs="宋体"/>
          <w:sz w:val="24"/>
          <w:szCs w:val="24"/>
          <w:lang w:val="zh-TW" w:eastAsia="zh-TW"/>
        </w:rPr>
      </w:pPr>
      <w:r>
        <w:rPr>
          <w:rFonts w:hint="eastAsia" w:ascii="宋体" w:hAnsi="宋体" w:cs="宋体"/>
          <w:sz w:val="24"/>
          <w:szCs w:val="24"/>
          <w:lang w:val="zh-TW" w:eastAsia="zh-TW"/>
        </w:rPr>
        <w:t>七、投标人的方案和措施及施工人员要求</w:t>
      </w:r>
    </w:p>
    <w:p w14:paraId="51898B44">
      <w:pPr>
        <w:spacing w:line="360" w:lineRule="auto"/>
        <w:ind w:firstLine="480"/>
      </w:pPr>
      <w:r>
        <w:rPr>
          <w:rFonts w:hint="eastAsia" w:ascii="宋体" w:hAnsi="宋体" w:cs="宋体"/>
          <w:sz w:val="24"/>
          <w:szCs w:val="24"/>
        </w:rPr>
        <w:t>7.1 投标人要提供详细的实用可行施工现场平面布置和临时设施、临时道路布置、主要施工方案与技术措施、施工进度计划及保证措施、安全保证措施、质量保证措施、环境保证措施、文明施工保证措施、协调、协作能力与措施。</w:t>
      </w:r>
      <w:r>
        <w:rPr>
          <w:rFonts w:hint="eastAsia" w:ascii="宋体" w:hAnsi="宋体" w:cs="宋体"/>
          <w:sz w:val="24"/>
          <w:szCs w:val="24"/>
        </w:rPr>
        <w:br w:type="textWrapping"/>
      </w:r>
      <w:r>
        <w:rPr>
          <w:rFonts w:hint="eastAsia" w:ascii="宋体" w:hAnsi="宋体" w:cs="宋体"/>
          <w:sz w:val="24"/>
          <w:szCs w:val="24"/>
        </w:rPr>
        <w:t>7.2 投标人要提供类似业绩和拟投入的项目经理、拟投入技术负责人的相关业绩。</w:t>
      </w:r>
      <w:r>
        <w:rPr>
          <w:rFonts w:hint="eastAsia" w:ascii="宋体" w:hAnsi="宋体" w:cs="宋体"/>
          <w:sz w:val="24"/>
          <w:szCs w:val="24"/>
        </w:rPr>
        <w:br w:type="textWrapping"/>
      </w:r>
      <w:r>
        <w:rPr>
          <w:rFonts w:hint="eastAsia" w:ascii="宋体" w:hAnsi="宋体" w:cs="宋体"/>
          <w:b/>
          <w:bCs/>
          <w:sz w:val="24"/>
          <w:szCs w:val="24"/>
          <w:lang w:val="zh-TW"/>
        </w:rPr>
        <w:t>八、</w:t>
      </w:r>
      <w:r>
        <w:rPr>
          <w:rFonts w:hint="eastAsia" w:ascii="宋体" w:hAnsi="宋体" w:cs="宋体"/>
          <w:b/>
          <w:bCs/>
          <w:sz w:val="24"/>
          <w:szCs w:val="24"/>
          <w:lang w:val="zh-TW" w:eastAsia="zh-TW"/>
        </w:rPr>
        <w:t>其他未尽事宜，</w:t>
      </w:r>
      <w:r>
        <w:rPr>
          <w:rFonts w:hint="eastAsia" w:ascii="宋体" w:hAnsi="宋体" w:cs="宋体"/>
          <w:b/>
          <w:bCs/>
          <w:sz w:val="24"/>
          <w:szCs w:val="24"/>
          <w:lang w:val="zh-CN" w:eastAsia="zh-TW"/>
        </w:rPr>
        <w:t>详见本项目工程量清单及编制说明。</w:t>
      </w:r>
    </w:p>
    <w:p w14:paraId="4FB4A181">
      <w:pPr>
        <w:spacing w:line="360" w:lineRule="auto"/>
        <w:ind w:firstLine="480"/>
        <w:rPr>
          <w:rFonts w:hint="eastAsia" w:ascii="宋体" w:hAnsi="宋体" w:cs="宋体"/>
          <w:sz w:val="24"/>
          <w:szCs w:val="24"/>
          <w:lang w:val="zh-TW"/>
        </w:rPr>
      </w:pPr>
    </w:p>
    <w:p w14:paraId="6D1E1023">
      <w:pPr>
        <w:rPr>
          <w:rFonts w:hint="eastAsia" w:ascii="楷体_GB2312" w:eastAsia="楷体_GB2312"/>
          <w:b/>
          <w:sz w:val="36"/>
          <w:szCs w:val="36"/>
        </w:rPr>
      </w:pPr>
      <w:r>
        <w:rPr>
          <w:rFonts w:hint="eastAsia" w:ascii="楷体_GB2312" w:eastAsia="楷体_GB2312"/>
          <w:b/>
          <w:sz w:val="36"/>
          <w:szCs w:val="36"/>
        </w:rPr>
        <w:br w:type="page"/>
      </w:r>
    </w:p>
    <w:p w14:paraId="373AC247">
      <w:pPr>
        <w:keepNext/>
        <w:numPr>
          <w:ilvl w:val="0"/>
          <w:numId w:val="0"/>
        </w:numPr>
        <w:spacing w:line="440" w:lineRule="exact"/>
        <w:jc w:val="center"/>
        <w:outlineLvl w:val="0"/>
        <w:rPr>
          <w:rFonts w:ascii="黑体" w:eastAsia="黑体"/>
          <w:b/>
          <w:bCs/>
          <w:sz w:val="32"/>
          <w:szCs w:val="32"/>
        </w:rPr>
      </w:pPr>
      <w:r>
        <w:rPr>
          <w:rFonts w:hint="eastAsia" w:ascii="黑体" w:hAnsi="Times New Roman" w:eastAsia="黑体" w:cs="Times New Roman"/>
          <w:b/>
          <w:bCs/>
          <w:sz w:val="32"/>
          <w:szCs w:val="32"/>
          <w:lang w:val="en-US" w:eastAsia="zh-CN" w:bidi="ar-SA"/>
        </w:rPr>
        <w:t>第五章</w:t>
      </w:r>
      <w:r>
        <w:rPr>
          <w:rFonts w:hint="eastAsia" w:ascii="黑体" w:eastAsia="黑体"/>
          <w:bCs/>
          <w:sz w:val="32"/>
          <w:szCs w:val="32"/>
        </w:rPr>
        <w:t xml:space="preserve"> </w:t>
      </w:r>
      <w:r>
        <w:rPr>
          <w:rFonts w:hint="eastAsia" w:ascii="黑体" w:eastAsia="黑体"/>
          <w:b/>
          <w:bCs/>
          <w:sz w:val="32"/>
          <w:szCs w:val="32"/>
        </w:rPr>
        <w:t>评审方法与评审标准</w:t>
      </w:r>
    </w:p>
    <w:p w14:paraId="467E5E12">
      <w:pPr>
        <w:keepNext/>
        <w:spacing w:line="440" w:lineRule="exact"/>
        <w:outlineLvl w:val="0"/>
        <w:rPr>
          <w:rFonts w:ascii="黑体" w:eastAsia="黑体"/>
          <w:b/>
          <w:bCs/>
          <w:sz w:val="32"/>
          <w:szCs w:val="32"/>
        </w:rPr>
      </w:pPr>
    </w:p>
    <w:p w14:paraId="1CB546C6">
      <w:pPr>
        <w:spacing w:line="440" w:lineRule="exact"/>
        <w:ind w:firstLine="441"/>
        <w:jc w:val="left"/>
        <w:rPr>
          <w:rFonts w:ascii="宋体" w:hAnsi="宋体"/>
          <w:b/>
          <w:sz w:val="24"/>
          <w:szCs w:val="24"/>
          <w:highlight w:val="yellow"/>
        </w:rPr>
      </w:pPr>
      <w:r>
        <w:rPr>
          <w:rFonts w:hint="eastAsia" w:ascii="宋体" w:hAnsi="宋体"/>
          <w:b/>
          <w:sz w:val="24"/>
          <w:szCs w:val="24"/>
        </w:rPr>
        <w:t>政府采购政策功能落实</w:t>
      </w:r>
    </w:p>
    <w:p w14:paraId="5828845D">
      <w:pPr>
        <w:spacing w:line="440" w:lineRule="exact"/>
        <w:ind w:firstLine="480"/>
        <w:jc w:val="left"/>
        <w:rPr>
          <w:rFonts w:ascii="宋体" w:hAnsi="宋体"/>
          <w:sz w:val="24"/>
          <w:szCs w:val="24"/>
        </w:rPr>
      </w:pPr>
      <w:r>
        <w:rPr>
          <w:rFonts w:hint="eastAsia" w:ascii="宋体" w:hAnsi="宋体"/>
          <w:sz w:val="24"/>
          <w:szCs w:val="24"/>
        </w:rPr>
        <w:t>1、小微型企业价格扣除</w:t>
      </w:r>
    </w:p>
    <w:p w14:paraId="6BF20A37">
      <w:pPr>
        <w:spacing w:line="440" w:lineRule="exact"/>
        <w:ind w:firstLine="360"/>
        <w:jc w:val="left"/>
        <w:rPr>
          <w:rFonts w:ascii="宋体" w:hAnsi="宋体"/>
          <w:color w:val="000000"/>
          <w:sz w:val="24"/>
          <w:szCs w:val="24"/>
        </w:rPr>
      </w:pPr>
      <w:r>
        <w:rPr>
          <w:rFonts w:hint="eastAsia" w:ascii="宋体" w:hAnsi="宋体"/>
          <w:sz w:val="24"/>
          <w:szCs w:val="24"/>
        </w:rPr>
        <w:t>（1）本项目对小型和微型</w:t>
      </w:r>
      <w:r>
        <w:rPr>
          <w:rFonts w:hint="eastAsia" w:ascii="宋体" w:hAnsi="宋体"/>
          <w:color w:val="000000"/>
          <w:sz w:val="24"/>
          <w:szCs w:val="24"/>
        </w:rPr>
        <w:t>企业产品给予</w:t>
      </w:r>
      <w:r>
        <w:rPr>
          <w:rFonts w:hint="eastAsia" w:ascii="宋体" w:hAnsi="宋体"/>
          <w:color w:val="000000"/>
          <w:sz w:val="24"/>
          <w:szCs w:val="24"/>
          <w:u w:val="single"/>
        </w:rPr>
        <w:t>/</w:t>
      </w:r>
      <w:r>
        <w:rPr>
          <w:rFonts w:hint="eastAsia" w:ascii="宋体" w:hAnsi="宋体"/>
          <w:color w:val="000000"/>
          <w:sz w:val="24"/>
          <w:szCs w:val="24"/>
        </w:rPr>
        <w:t>的扣除价格，用扣除后的价格参与评审。</w:t>
      </w:r>
    </w:p>
    <w:p w14:paraId="4161E100">
      <w:pPr>
        <w:spacing w:line="440" w:lineRule="exact"/>
        <w:ind w:firstLine="360"/>
        <w:jc w:val="left"/>
        <w:rPr>
          <w:rFonts w:ascii="宋体" w:hAnsi="宋体"/>
          <w:sz w:val="24"/>
          <w:szCs w:val="24"/>
        </w:rPr>
      </w:pPr>
      <w:r>
        <w:rPr>
          <w:rFonts w:hint="eastAsia" w:ascii="宋体" w:hAnsi="宋体"/>
          <w:color w:val="000000"/>
          <w:sz w:val="24"/>
          <w:szCs w:val="24"/>
        </w:rPr>
        <w:t>（2）供应商需按照采购文件的要求提供相应的《中</w:t>
      </w:r>
      <w:r>
        <w:rPr>
          <w:rFonts w:hint="eastAsia" w:ascii="宋体" w:hAnsi="宋体"/>
          <w:sz w:val="24"/>
          <w:szCs w:val="24"/>
        </w:rPr>
        <w:t>小企业声明函》。</w:t>
      </w:r>
    </w:p>
    <w:p w14:paraId="78286E34">
      <w:pPr>
        <w:spacing w:line="440" w:lineRule="exact"/>
        <w:ind w:firstLine="360"/>
        <w:jc w:val="left"/>
        <w:rPr>
          <w:rFonts w:ascii="宋体" w:hAnsi="宋体"/>
          <w:sz w:val="24"/>
          <w:szCs w:val="24"/>
        </w:rPr>
      </w:pPr>
      <w:r>
        <w:rPr>
          <w:rFonts w:hint="eastAsia" w:ascii="宋体" w:hAnsi="宋体"/>
          <w:sz w:val="24"/>
          <w:szCs w:val="24"/>
        </w:rPr>
        <w:t>（3）企业标准请参照《关于印发中小企业划型标准规定的通知》（工信部联企业[2011]300号）文件规定自行填写。</w:t>
      </w:r>
    </w:p>
    <w:p w14:paraId="63AF54EF">
      <w:pPr>
        <w:spacing w:line="440" w:lineRule="exact"/>
        <w:ind w:firstLine="480"/>
        <w:jc w:val="left"/>
        <w:rPr>
          <w:rFonts w:ascii="宋体" w:hAnsi="宋体"/>
          <w:sz w:val="24"/>
          <w:szCs w:val="24"/>
        </w:rPr>
      </w:pPr>
      <w:r>
        <w:rPr>
          <w:rFonts w:hint="eastAsia" w:ascii="宋体" w:hAnsi="宋体"/>
          <w:sz w:val="24"/>
          <w:szCs w:val="24"/>
        </w:rPr>
        <w:t>2、残疾人福利单位价格扣除</w:t>
      </w:r>
    </w:p>
    <w:p w14:paraId="0D0EACB3">
      <w:pPr>
        <w:spacing w:line="440" w:lineRule="exact"/>
        <w:ind w:left="120" w:firstLine="360"/>
        <w:jc w:val="left"/>
        <w:rPr>
          <w:rFonts w:ascii="宋体" w:hAnsi="宋体"/>
          <w:sz w:val="24"/>
          <w:szCs w:val="24"/>
        </w:rPr>
      </w:pPr>
      <w:r>
        <w:rPr>
          <w:rFonts w:hint="eastAsia" w:ascii="宋体" w:hAnsi="宋体"/>
          <w:sz w:val="24"/>
          <w:szCs w:val="24"/>
        </w:rPr>
        <w:t>（1）本项目对残疾人福利性单位视同小型、微型企业，给予</w:t>
      </w:r>
      <w:r>
        <w:rPr>
          <w:rFonts w:hint="eastAsia" w:ascii="宋体" w:hAnsi="宋体"/>
          <w:color w:val="000000"/>
          <w:sz w:val="24"/>
          <w:szCs w:val="24"/>
          <w:u w:val="single"/>
        </w:rPr>
        <w:t>/</w:t>
      </w:r>
      <w:r>
        <w:rPr>
          <w:rFonts w:hint="eastAsia" w:ascii="宋体" w:hAnsi="宋体"/>
          <w:color w:val="000000"/>
          <w:sz w:val="24"/>
          <w:szCs w:val="24"/>
        </w:rPr>
        <w:t>的价</w:t>
      </w:r>
      <w:r>
        <w:rPr>
          <w:rFonts w:hint="eastAsia" w:ascii="宋体" w:hAnsi="宋体"/>
          <w:sz w:val="24"/>
          <w:szCs w:val="24"/>
        </w:rPr>
        <w:t>格扣除，用扣除后的价格参与评审。</w:t>
      </w:r>
    </w:p>
    <w:p w14:paraId="6076182B">
      <w:pPr>
        <w:spacing w:line="440" w:lineRule="exact"/>
        <w:ind w:left="120" w:firstLine="360"/>
        <w:jc w:val="left"/>
        <w:rPr>
          <w:rFonts w:ascii="宋体" w:hAnsi="宋体"/>
          <w:sz w:val="24"/>
          <w:szCs w:val="24"/>
        </w:rPr>
      </w:pPr>
      <w:r>
        <w:rPr>
          <w:rFonts w:hint="eastAsia" w:ascii="宋体" w:hAnsi="宋体"/>
          <w:sz w:val="24"/>
          <w:szCs w:val="24"/>
        </w:rPr>
        <w:t>（2）残疾人福利单位需按照采购文件的要求提供《残疾人福利性单位声明函》。</w:t>
      </w:r>
    </w:p>
    <w:p w14:paraId="331D33B1">
      <w:pPr>
        <w:spacing w:line="440" w:lineRule="exact"/>
        <w:ind w:left="120" w:firstLine="360"/>
        <w:jc w:val="left"/>
        <w:rPr>
          <w:rFonts w:ascii="宋体" w:hAnsi="宋体"/>
          <w:sz w:val="24"/>
          <w:szCs w:val="24"/>
        </w:rPr>
      </w:pPr>
      <w:r>
        <w:rPr>
          <w:rFonts w:hint="eastAsia" w:ascii="宋体" w:hAnsi="宋体"/>
          <w:sz w:val="24"/>
          <w:szCs w:val="24"/>
        </w:rPr>
        <w:t>（3）残疾人福利单位标准请参照《关于促进残疾人就业政府采购政策的通知》（财库〔2017〕141号）。</w:t>
      </w:r>
    </w:p>
    <w:p w14:paraId="78B40E5D">
      <w:pPr>
        <w:spacing w:line="440" w:lineRule="exact"/>
        <w:ind w:firstLine="480"/>
        <w:jc w:val="left"/>
        <w:rPr>
          <w:rFonts w:ascii="宋体" w:hAnsi="宋体"/>
          <w:sz w:val="24"/>
          <w:szCs w:val="24"/>
        </w:rPr>
      </w:pPr>
      <w:r>
        <w:rPr>
          <w:rFonts w:hint="eastAsia" w:ascii="宋体" w:hAnsi="宋体"/>
          <w:sz w:val="24"/>
          <w:szCs w:val="24"/>
        </w:rPr>
        <w:t>3、监狱和戒毒企业价格扣除</w:t>
      </w:r>
    </w:p>
    <w:p w14:paraId="0E7F83C4">
      <w:pPr>
        <w:spacing w:line="440" w:lineRule="exact"/>
        <w:ind w:firstLine="480"/>
        <w:jc w:val="left"/>
        <w:rPr>
          <w:rFonts w:ascii="宋体" w:hAnsi="宋体"/>
          <w:sz w:val="24"/>
          <w:szCs w:val="24"/>
        </w:rPr>
      </w:pPr>
      <w:r>
        <w:rPr>
          <w:rFonts w:hint="eastAsia" w:ascii="宋体" w:hAnsi="宋体"/>
          <w:sz w:val="24"/>
          <w:szCs w:val="24"/>
        </w:rPr>
        <w:t>（1）本项目对监狱和戒毒企业（简称监狱企业）视同小型、微型企业，给</w:t>
      </w:r>
      <w:r>
        <w:rPr>
          <w:rFonts w:hint="eastAsia" w:ascii="宋体" w:hAnsi="宋体"/>
          <w:color w:val="000000"/>
          <w:sz w:val="24"/>
          <w:szCs w:val="24"/>
        </w:rPr>
        <w:t>予</w:t>
      </w:r>
      <w:r>
        <w:rPr>
          <w:rFonts w:hint="eastAsia" w:ascii="宋体" w:hAnsi="宋体"/>
          <w:color w:val="000000"/>
          <w:sz w:val="24"/>
          <w:szCs w:val="24"/>
          <w:u w:val="single"/>
        </w:rPr>
        <w:t>/</w:t>
      </w:r>
      <w:r>
        <w:rPr>
          <w:rFonts w:hint="eastAsia" w:ascii="宋体" w:hAnsi="宋体"/>
          <w:color w:val="000000"/>
          <w:sz w:val="24"/>
          <w:szCs w:val="24"/>
        </w:rPr>
        <w:t>的</w:t>
      </w:r>
      <w:r>
        <w:rPr>
          <w:rFonts w:hint="eastAsia" w:ascii="宋体" w:hAnsi="宋体"/>
          <w:sz w:val="24"/>
          <w:szCs w:val="24"/>
        </w:rPr>
        <w:t>价格扣除，用扣除后的价格参与评审。</w:t>
      </w:r>
    </w:p>
    <w:p w14:paraId="4BE1D11C">
      <w:pPr>
        <w:spacing w:line="440" w:lineRule="exact"/>
        <w:ind w:firstLine="480"/>
        <w:jc w:val="left"/>
        <w:rPr>
          <w:rFonts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DCD39A4">
      <w:pPr>
        <w:spacing w:line="440" w:lineRule="exact"/>
        <w:ind w:firstLine="480"/>
        <w:jc w:val="left"/>
        <w:rPr>
          <w:rFonts w:ascii="宋体" w:hAnsi="宋体"/>
          <w:sz w:val="24"/>
          <w:szCs w:val="24"/>
        </w:rPr>
      </w:pPr>
      <w:r>
        <w:rPr>
          <w:rFonts w:hint="eastAsia" w:ascii="宋体" w:hAnsi="宋体"/>
          <w:sz w:val="24"/>
          <w:szCs w:val="24"/>
        </w:rPr>
        <w:t>（3）监狱企业标准请参照《关于政府采购支持监狱企业发展有关问题的通知》（</w:t>
      </w:r>
      <w:r>
        <w:rPr>
          <w:rFonts w:ascii="宋体" w:hAnsi="宋体"/>
          <w:sz w:val="24"/>
          <w:szCs w:val="24"/>
        </w:rPr>
        <w:t>财库[2014]68号</w:t>
      </w:r>
      <w:r>
        <w:rPr>
          <w:rFonts w:hint="eastAsia" w:ascii="宋体" w:hAnsi="宋体"/>
          <w:sz w:val="24"/>
          <w:szCs w:val="24"/>
        </w:rPr>
        <w:t>）。</w:t>
      </w:r>
    </w:p>
    <w:p w14:paraId="07887008">
      <w:pPr>
        <w:spacing w:line="440" w:lineRule="exact"/>
        <w:ind w:firstLine="480"/>
        <w:jc w:val="left"/>
        <w:rPr>
          <w:rFonts w:ascii="宋体" w:hAnsi="宋体"/>
          <w:sz w:val="24"/>
          <w:szCs w:val="24"/>
          <w:highlight w:val="none"/>
        </w:rPr>
      </w:pPr>
      <w:r>
        <w:rPr>
          <w:rFonts w:hint="eastAsia" w:ascii="宋体" w:hAnsi="宋体"/>
          <w:sz w:val="24"/>
          <w:szCs w:val="24"/>
        </w:rPr>
        <w:t>4、残疾人福利单位、监狱企业属于小型、微型企业的，不</w:t>
      </w:r>
      <w:r>
        <w:rPr>
          <w:rFonts w:hint="eastAsia" w:ascii="宋体" w:hAnsi="宋体"/>
          <w:sz w:val="24"/>
          <w:szCs w:val="24"/>
          <w:highlight w:val="none"/>
        </w:rPr>
        <w:t>重复享受政策。</w:t>
      </w:r>
    </w:p>
    <w:p w14:paraId="119F959F">
      <w:pPr>
        <w:spacing w:line="440" w:lineRule="exact"/>
        <w:ind w:firstLine="482"/>
        <w:jc w:val="left"/>
        <w:rPr>
          <w:rFonts w:ascii="宋体" w:hAnsi="宋体"/>
          <w:b/>
          <w:sz w:val="24"/>
          <w:szCs w:val="24"/>
          <w:highlight w:val="none"/>
        </w:rPr>
      </w:pPr>
      <w:r>
        <w:rPr>
          <w:rFonts w:hint="eastAsia" w:ascii="宋体" w:hAnsi="宋体"/>
          <w:b/>
          <w:sz w:val="24"/>
          <w:szCs w:val="24"/>
          <w:highlight w:val="none"/>
        </w:rPr>
        <w:t>一、评审方法与评审标准</w:t>
      </w:r>
    </w:p>
    <w:p w14:paraId="38B9A084">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1.评标方法：综合评分法，总分值为100分。</w:t>
      </w:r>
    </w:p>
    <w:p w14:paraId="2B39FB33">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2.评分计算办法：评分计算得分均保留二位小数，评标项目每项最高得分均不得超过该项设定的总分值，最低分为0分。</w:t>
      </w:r>
    </w:p>
    <w:p w14:paraId="425F2453">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3.综合评分法评价的主要内容有：磋商报价、实施方案、综合实力等。</w:t>
      </w:r>
    </w:p>
    <w:p w14:paraId="672E9987">
      <w:pPr>
        <w:spacing w:line="440" w:lineRule="exact"/>
        <w:ind w:firstLine="480"/>
        <w:rPr>
          <w:sz w:val="24"/>
          <w:szCs w:val="24"/>
          <w:highlight w:val="none"/>
        </w:rPr>
      </w:pPr>
      <w:r>
        <w:rPr>
          <w:rFonts w:hint="eastAsia"/>
          <w:sz w:val="24"/>
          <w:szCs w:val="24"/>
          <w:highlight w:val="none"/>
        </w:rPr>
        <w:t>4.综合评分各因素所占分值为：</w:t>
      </w:r>
    </w:p>
    <w:p w14:paraId="28B5B713">
      <w:pPr>
        <w:spacing w:line="440" w:lineRule="exact"/>
        <w:ind w:firstLine="480"/>
        <w:rPr>
          <w:sz w:val="24"/>
          <w:szCs w:val="24"/>
          <w:highlight w:val="none"/>
        </w:rPr>
      </w:pPr>
      <w:r>
        <w:rPr>
          <w:sz w:val="24"/>
          <w:szCs w:val="24"/>
          <w:highlight w:val="none"/>
        </w:rPr>
        <w:t>（1）磋商报价</w:t>
      </w:r>
      <w:r>
        <w:rPr>
          <w:rFonts w:hint="eastAsia"/>
          <w:sz w:val="24"/>
          <w:szCs w:val="24"/>
          <w:highlight w:val="none"/>
        </w:rPr>
        <w:t xml:space="preserve">    </w:t>
      </w:r>
      <w:r>
        <w:rPr>
          <w:rFonts w:hint="eastAsia"/>
          <w:sz w:val="24"/>
          <w:szCs w:val="24"/>
          <w:highlight w:val="none"/>
          <w:lang w:val="en-US" w:eastAsia="zh-CN"/>
        </w:rPr>
        <w:t>20</w:t>
      </w:r>
      <w:r>
        <w:rPr>
          <w:sz w:val="24"/>
          <w:szCs w:val="24"/>
          <w:highlight w:val="none"/>
        </w:rPr>
        <w:t xml:space="preserve">分 </w:t>
      </w:r>
    </w:p>
    <w:p w14:paraId="27D7A96F">
      <w:pPr>
        <w:spacing w:line="440" w:lineRule="exact"/>
        <w:ind w:firstLine="480"/>
        <w:rPr>
          <w:sz w:val="24"/>
          <w:szCs w:val="24"/>
          <w:highlight w:val="none"/>
        </w:rPr>
      </w:pPr>
      <w:r>
        <w:rPr>
          <w:sz w:val="24"/>
          <w:szCs w:val="24"/>
          <w:highlight w:val="none"/>
        </w:rPr>
        <w:t>（2）实施方案</w:t>
      </w:r>
      <w:r>
        <w:rPr>
          <w:rFonts w:hint="eastAsia"/>
          <w:sz w:val="24"/>
          <w:szCs w:val="24"/>
          <w:highlight w:val="none"/>
        </w:rPr>
        <w:t xml:space="preserve">    </w:t>
      </w:r>
      <w:r>
        <w:rPr>
          <w:rFonts w:hint="eastAsia"/>
          <w:sz w:val="24"/>
          <w:szCs w:val="24"/>
          <w:highlight w:val="none"/>
          <w:lang w:val="en-US" w:eastAsia="zh-CN"/>
        </w:rPr>
        <w:t>62</w:t>
      </w:r>
      <w:r>
        <w:rPr>
          <w:sz w:val="24"/>
          <w:szCs w:val="24"/>
          <w:highlight w:val="none"/>
        </w:rPr>
        <w:t>分</w:t>
      </w:r>
    </w:p>
    <w:p w14:paraId="3E6E35CD">
      <w:pPr>
        <w:spacing w:line="440" w:lineRule="exact"/>
        <w:ind w:firstLine="480"/>
        <w:rPr>
          <w:sz w:val="24"/>
          <w:szCs w:val="24"/>
          <w:highlight w:val="none"/>
        </w:rPr>
      </w:pPr>
      <w:r>
        <w:rPr>
          <w:sz w:val="24"/>
          <w:szCs w:val="24"/>
          <w:highlight w:val="none"/>
        </w:rPr>
        <w:t>（3）综合实力</w:t>
      </w:r>
      <w:r>
        <w:rPr>
          <w:rFonts w:hint="eastAsia"/>
          <w:sz w:val="24"/>
          <w:szCs w:val="24"/>
          <w:highlight w:val="none"/>
        </w:rPr>
        <w:t xml:space="preserve">    18</w:t>
      </w:r>
      <w:r>
        <w:rPr>
          <w:sz w:val="24"/>
          <w:szCs w:val="24"/>
          <w:highlight w:val="none"/>
        </w:rPr>
        <w:t>分</w:t>
      </w:r>
    </w:p>
    <w:tbl>
      <w:tblPr>
        <w:tblStyle w:val="47"/>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
        <w:gridCol w:w="1254"/>
        <w:gridCol w:w="6726"/>
        <w:gridCol w:w="1050"/>
      </w:tblGrid>
      <w:tr w14:paraId="3CA6A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954" w:type="dxa"/>
          </w:tcPr>
          <w:p w14:paraId="1CA501AC">
            <w:pPr>
              <w:spacing w:line="360" w:lineRule="auto"/>
              <w:jc w:val="center"/>
              <w:rPr>
                <w:color w:val="000000"/>
                <w:sz w:val="24"/>
                <w:szCs w:val="24"/>
                <w:highlight w:val="none"/>
              </w:rPr>
            </w:pPr>
            <w:r>
              <w:rPr>
                <w:rFonts w:hint="eastAsia"/>
                <w:b/>
                <w:bCs/>
                <w:color w:val="000000"/>
                <w:sz w:val="24"/>
                <w:szCs w:val="24"/>
                <w:highlight w:val="none"/>
              </w:rPr>
              <w:t>序号</w:t>
            </w:r>
          </w:p>
        </w:tc>
        <w:tc>
          <w:tcPr>
            <w:tcW w:w="1254" w:type="dxa"/>
          </w:tcPr>
          <w:p w14:paraId="53A54081">
            <w:pPr>
              <w:spacing w:line="360" w:lineRule="auto"/>
              <w:jc w:val="center"/>
              <w:rPr>
                <w:color w:val="000000"/>
                <w:sz w:val="24"/>
                <w:szCs w:val="24"/>
                <w:highlight w:val="none"/>
              </w:rPr>
            </w:pPr>
            <w:r>
              <w:rPr>
                <w:rFonts w:hint="eastAsia"/>
                <w:b/>
                <w:bCs/>
                <w:color w:val="000000"/>
                <w:sz w:val="24"/>
                <w:szCs w:val="24"/>
                <w:highlight w:val="none"/>
              </w:rPr>
              <w:t>评分项目</w:t>
            </w:r>
          </w:p>
        </w:tc>
        <w:tc>
          <w:tcPr>
            <w:tcW w:w="6726" w:type="dxa"/>
          </w:tcPr>
          <w:p w14:paraId="413D1BB9">
            <w:pPr>
              <w:spacing w:line="360" w:lineRule="auto"/>
              <w:jc w:val="center"/>
              <w:rPr>
                <w:color w:val="000000"/>
                <w:sz w:val="24"/>
                <w:szCs w:val="24"/>
                <w:highlight w:val="none"/>
              </w:rPr>
            </w:pPr>
            <w:r>
              <w:rPr>
                <w:rFonts w:hint="eastAsia"/>
                <w:b/>
                <w:bCs/>
                <w:color w:val="000000"/>
                <w:sz w:val="24"/>
                <w:szCs w:val="24"/>
                <w:highlight w:val="none"/>
              </w:rPr>
              <w:t>评分标准说明</w:t>
            </w:r>
          </w:p>
        </w:tc>
        <w:tc>
          <w:tcPr>
            <w:tcW w:w="1050" w:type="dxa"/>
          </w:tcPr>
          <w:p w14:paraId="0E124389">
            <w:pPr>
              <w:spacing w:line="360" w:lineRule="auto"/>
              <w:jc w:val="center"/>
              <w:rPr>
                <w:color w:val="000000"/>
                <w:sz w:val="24"/>
                <w:szCs w:val="24"/>
                <w:highlight w:val="none"/>
              </w:rPr>
            </w:pPr>
            <w:r>
              <w:rPr>
                <w:rFonts w:hint="eastAsia"/>
                <w:b/>
                <w:bCs/>
                <w:color w:val="000000"/>
                <w:sz w:val="24"/>
                <w:szCs w:val="24"/>
                <w:highlight w:val="none"/>
              </w:rPr>
              <w:t>分值</w:t>
            </w:r>
          </w:p>
        </w:tc>
      </w:tr>
      <w:tr w14:paraId="2C5F1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954" w:type="dxa"/>
          </w:tcPr>
          <w:p w14:paraId="110788CA">
            <w:pPr>
              <w:pStyle w:val="241"/>
              <w:jc w:val="center"/>
              <w:rPr>
                <w:color w:val="000000"/>
                <w:sz w:val="21"/>
                <w:szCs w:val="21"/>
                <w:highlight w:val="none"/>
              </w:rPr>
            </w:pPr>
            <w:r>
              <w:rPr>
                <w:rFonts w:hint="eastAsia"/>
                <w:color w:val="000000"/>
                <w:sz w:val="21"/>
                <w:szCs w:val="21"/>
                <w:highlight w:val="none"/>
              </w:rPr>
              <w:t>一</w:t>
            </w:r>
          </w:p>
        </w:tc>
        <w:tc>
          <w:tcPr>
            <w:tcW w:w="9030" w:type="dxa"/>
            <w:gridSpan w:val="3"/>
          </w:tcPr>
          <w:p w14:paraId="2ECC73EF">
            <w:pPr>
              <w:pStyle w:val="241"/>
              <w:jc w:val="center"/>
              <w:rPr>
                <w:color w:val="000000"/>
                <w:sz w:val="21"/>
                <w:szCs w:val="21"/>
                <w:highlight w:val="none"/>
              </w:rPr>
            </w:pPr>
            <w:r>
              <w:rPr>
                <w:color w:val="000000"/>
                <w:sz w:val="21"/>
                <w:szCs w:val="21"/>
                <w:highlight w:val="none"/>
              </w:rPr>
              <w:t>磋商报价</w:t>
            </w:r>
            <w:r>
              <w:rPr>
                <w:rFonts w:hint="eastAsia"/>
                <w:color w:val="000000"/>
                <w:sz w:val="21"/>
                <w:szCs w:val="21"/>
                <w:highlight w:val="none"/>
              </w:rPr>
              <w:t>（</w:t>
            </w:r>
            <w:r>
              <w:rPr>
                <w:rFonts w:hint="eastAsia"/>
                <w:color w:val="000000"/>
                <w:sz w:val="21"/>
                <w:szCs w:val="21"/>
                <w:highlight w:val="none"/>
                <w:lang w:val="en-US" w:eastAsia="zh-CN"/>
              </w:rPr>
              <w:t>20</w:t>
            </w:r>
            <w:r>
              <w:rPr>
                <w:rFonts w:hint="eastAsia"/>
                <w:color w:val="000000"/>
                <w:sz w:val="21"/>
                <w:szCs w:val="21"/>
                <w:highlight w:val="none"/>
              </w:rPr>
              <w:t>分）</w:t>
            </w:r>
          </w:p>
        </w:tc>
      </w:tr>
      <w:tr w14:paraId="4044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954" w:type="dxa"/>
          </w:tcPr>
          <w:p w14:paraId="090A66F1">
            <w:pPr>
              <w:pStyle w:val="241"/>
              <w:jc w:val="center"/>
              <w:rPr>
                <w:color w:val="000000"/>
                <w:sz w:val="21"/>
                <w:szCs w:val="21"/>
                <w:highlight w:val="none"/>
              </w:rPr>
            </w:pPr>
            <w:r>
              <w:rPr>
                <w:rFonts w:hint="eastAsia"/>
                <w:color w:val="000000"/>
                <w:sz w:val="21"/>
                <w:szCs w:val="21"/>
                <w:highlight w:val="none"/>
              </w:rPr>
              <w:t>1.1</w:t>
            </w:r>
          </w:p>
        </w:tc>
        <w:tc>
          <w:tcPr>
            <w:tcW w:w="1254" w:type="dxa"/>
          </w:tcPr>
          <w:p w14:paraId="63DD4A0C">
            <w:pPr>
              <w:pStyle w:val="241"/>
              <w:jc w:val="center"/>
              <w:rPr>
                <w:color w:val="000000"/>
                <w:sz w:val="21"/>
                <w:szCs w:val="21"/>
                <w:highlight w:val="none"/>
              </w:rPr>
            </w:pPr>
            <w:r>
              <w:rPr>
                <w:color w:val="000000"/>
                <w:sz w:val="21"/>
                <w:szCs w:val="21"/>
                <w:highlight w:val="none"/>
              </w:rPr>
              <w:t>磋商报价</w:t>
            </w:r>
          </w:p>
        </w:tc>
        <w:tc>
          <w:tcPr>
            <w:tcW w:w="6726" w:type="dxa"/>
          </w:tcPr>
          <w:p w14:paraId="4AF3B098">
            <w:pPr>
              <w:spacing w:line="440" w:lineRule="exact"/>
              <w:jc w:val="left"/>
              <w:rPr>
                <w:b/>
                <w:bCs/>
                <w:color w:val="000000"/>
                <w:szCs w:val="21"/>
                <w:highlight w:val="none"/>
              </w:rPr>
            </w:pPr>
            <w:r>
              <w:rPr>
                <w:rFonts w:hint="eastAsia"/>
                <w:b/>
                <w:bCs/>
                <w:color w:val="000000"/>
                <w:szCs w:val="21"/>
                <w:highlight w:val="none"/>
              </w:rPr>
              <w:t>（1）供应商所报高于最高限价的作无效报价，该供应商作无效磋商处理。</w:t>
            </w:r>
          </w:p>
          <w:p w14:paraId="2B73767F">
            <w:pPr>
              <w:spacing w:line="440" w:lineRule="exact"/>
              <w:rPr>
                <w:color w:val="000000"/>
                <w:szCs w:val="21"/>
                <w:highlight w:val="none"/>
              </w:rPr>
            </w:pPr>
            <w:r>
              <w:rPr>
                <w:rFonts w:hint="eastAsia"/>
                <w:color w:val="000000"/>
                <w:szCs w:val="21"/>
                <w:highlight w:val="none"/>
              </w:rPr>
              <w:t>（2）分别比较经磋商确定最终实质响应文件和提交最后报价供应商的报价以政策性优惠调整后报价最低的为评定基准价，评定基准价为满分，其他供应商各分项的价格分统一按照公式计算:</w:t>
            </w:r>
          </w:p>
          <w:p w14:paraId="470E8012">
            <w:pPr>
              <w:spacing w:line="440" w:lineRule="exact"/>
              <w:jc w:val="both"/>
              <w:rPr>
                <w:rFonts w:hint="default" w:eastAsia="宋体"/>
                <w:color w:val="000000"/>
                <w:szCs w:val="21"/>
                <w:highlight w:val="none"/>
                <w:lang w:val="en-US" w:eastAsia="zh-CN"/>
              </w:rPr>
            </w:pPr>
            <w:r>
              <w:rPr>
                <w:rFonts w:hint="eastAsia"/>
                <w:color w:val="000000"/>
                <w:szCs w:val="21"/>
                <w:highlight w:val="none"/>
              </w:rPr>
              <w:t>磋商报价得分=(评定基准价/各供应商最终报价)×</w:t>
            </w:r>
            <w:r>
              <w:rPr>
                <w:rFonts w:hint="eastAsia"/>
                <w:color w:val="000000"/>
                <w:szCs w:val="21"/>
                <w:highlight w:val="none"/>
                <w:lang w:val="en-US" w:eastAsia="zh-CN"/>
              </w:rPr>
              <w:t>20</w:t>
            </w:r>
          </w:p>
        </w:tc>
        <w:tc>
          <w:tcPr>
            <w:tcW w:w="1050" w:type="dxa"/>
          </w:tcPr>
          <w:p w14:paraId="28CF2D32">
            <w:pPr>
              <w:pStyle w:val="241"/>
              <w:jc w:val="center"/>
              <w:rPr>
                <w:color w:val="000000"/>
                <w:sz w:val="21"/>
                <w:szCs w:val="21"/>
                <w:highlight w:val="none"/>
              </w:rPr>
            </w:pPr>
            <w:r>
              <w:rPr>
                <w:rFonts w:hint="eastAsia"/>
                <w:color w:val="000000"/>
                <w:sz w:val="21"/>
                <w:szCs w:val="21"/>
                <w:highlight w:val="none"/>
                <w:lang w:val="en-US" w:eastAsia="zh-CN"/>
              </w:rPr>
              <w:t>20</w:t>
            </w:r>
            <w:r>
              <w:rPr>
                <w:rFonts w:hint="eastAsia"/>
                <w:color w:val="000000"/>
                <w:sz w:val="21"/>
                <w:szCs w:val="21"/>
                <w:highlight w:val="none"/>
              </w:rPr>
              <w:t>分</w:t>
            </w:r>
          </w:p>
        </w:tc>
      </w:tr>
      <w:tr w14:paraId="1CFCC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4" w:type="dxa"/>
          </w:tcPr>
          <w:p w14:paraId="08DCE1AB">
            <w:pPr>
              <w:pStyle w:val="241"/>
              <w:jc w:val="center"/>
              <w:rPr>
                <w:color w:val="000000"/>
                <w:sz w:val="21"/>
                <w:szCs w:val="21"/>
                <w:highlight w:val="none"/>
              </w:rPr>
            </w:pPr>
            <w:r>
              <w:rPr>
                <w:rFonts w:hint="eastAsia"/>
                <w:color w:val="000000"/>
                <w:sz w:val="21"/>
                <w:szCs w:val="21"/>
                <w:highlight w:val="none"/>
              </w:rPr>
              <w:t>二</w:t>
            </w:r>
          </w:p>
        </w:tc>
        <w:tc>
          <w:tcPr>
            <w:tcW w:w="9030" w:type="dxa"/>
            <w:gridSpan w:val="3"/>
          </w:tcPr>
          <w:p w14:paraId="7DCD5615">
            <w:pPr>
              <w:pStyle w:val="241"/>
              <w:jc w:val="center"/>
              <w:rPr>
                <w:color w:val="000000"/>
                <w:sz w:val="21"/>
                <w:szCs w:val="21"/>
                <w:highlight w:val="none"/>
              </w:rPr>
            </w:pPr>
            <w:r>
              <w:rPr>
                <w:rFonts w:hint="eastAsia"/>
                <w:color w:val="000000"/>
                <w:sz w:val="21"/>
                <w:szCs w:val="21"/>
                <w:highlight w:val="none"/>
              </w:rPr>
              <w:t>实施方案（</w:t>
            </w:r>
            <w:r>
              <w:rPr>
                <w:rFonts w:hint="eastAsia"/>
                <w:color w:val="000000"/>
                <w:sz w:val="21"/>
                <w:szCs w:val="21"/>
                <w:highlight w:val="none"/>
                <w:lang w:val="en-US" w:eastAsia="zh-CN"/>
              </w:rPr>
              <w:t>6</w:t>
            </w:r>
            <w:r>
              <w:rPr>
                <w:rFonts w:hint="eastAsia"/>
                <w:color w:val="000000"/>
                <w:sz w:val="21"/>
                <w:szCs w:val="21"/>
                <w:highlight w:val="none"/>
              </w:rPr>
              <w:t>2分）</w:t>
            </w:r>
          </w:p>
        </w:tc>
      </w:tr>
      <w:tr w14:paraId="089E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6" w:hRule="atLeast"/>
        </w:trPr>
        <w:tc>
          <w:tcPr>
            <w:tcW w:w="954" w:type="dxa"/>
          </w:tcPr>
          <w:p w14:paraId="7C57E750">
            <w:pPr>
              <w:pStyle w:val="241"/>
              <w:jc w:val="center"/>
              <w:rPr>
                <w:color w:val="000000"/>
                <w:sz w:val="21"/>
                <w:szCs w:val="21"/>
                <w:highlight w:val="none"/>
              </w:rPr>
            </w:pPr>
            <w:r>
              <w:rPr>
                <w:rFonts w:hint="eastAsia"/>
                <w:color w:val="000000"/>
                <w:sz w:val="21"/>
                <w:szCs w:val="21"/>
                <w:highlight w:val="none"/>
              </w:rPr>
              <w:t>2.1</w:t>
            </w:r>
          </w:p>
        </w:tc>
        <w:tc>
          <w:tcPr>
            <w:tcW w:w="1254" w:type="dxa"/>
          </w:tcPr>
          <w:p w14:paraId="380A3F1F">
            <w:pPr>
              <w:pStyle w:val="241"/>
              <w:jc w:val="center"/>
              <w:rPr>
                <w:color w:val="000000"/>
                <w:sz w:val="21"/>
                <w:szCs w:val="21"/>
                <w:highlight w:val="none"/>
              </w:rPr>
            </w:pPr>
            <w:r>
              <w:rPr>
                <w:color w:val="000000"/>
                <w:sz w:val="21"/>
                <w:szCs w:val="21"/>
                <w:highlight w:val="none"/>
              </w:rPr>
              <w:t>施工现场平面布置和临时设施、临时道路布置</w:t>
            </w:r>
          </w:p>
        </w:tc>
        <w:tc>
          <w:tcPr>
            <w:tcW w:w="6726" w:type="dxa"/>
            <w:vAlign w:val="top"/>
          </w:tcPr>
          <w:p w14:paraId="3D2BE1C0">
            <w:pPr>
              <w:spacing w:line="440" w:lineRule="exact"/>
              <w:rPr>
                <w:rFonts w:hint="eastAsia"/>
                <w:color w:val="000000"/>
                <w:szCs w:val="21"/>
                <w:highlight w:val="none"/>
                <w:lang w:val="en-US" w:eastAsia="zh-CN"/>
              </w:rPr>
            </w:pPr>
            <w:r>
              <w:rPr>
                <w:color w:val="000000"/>
                <w:szCs w:val="21"/>
                <w:highlight w:val="none"/>
              </w:rPr>
              <w:t>磋商小组根据各磋商响应供应商提供的施工现场平面布置、临时设施、临时道路布置情况</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描述完全包含上述要点且满足磋商文件要求的得3分，每缺少1项扣1分。</w:t>
            </w:r>
          </w:p>
          <w:p w14:paraId="1A0C2238">
            <w:pPr>
              <w:spacing w:line="440" w:lineRule="exact"/>
              <w:ind w:firstLine="420" w:firstLineChars="200"/>
              <w:rPr>
                <w:rFonts w:hint="default"/>
                <w:color w:val="000000"/>
                <w:szCs w:val="21"/>
                <w:highlight w:val="none"/>
                <w:lang w:val="en-US" w:eastAsia="zh-CN"/>
              </w:rPr>
            </w:pPr>
            <w:r>
              <w:rPr>
                <w:rFonts w:hint="eastAsia"/>
                <w:color w:val="000000"/>
                <w:szCs w:val="21"/>
                <w:highlight w:val="none"/>
                <w:lang w:val="en-US" w:eastAsia="zh-CN"/>
              </w:rPr>
              <w:t>供应商提供的方案针对本工程项目的特点，有现场平面布置措施，各项措施周全、具体、有效的加2分；</w:t>
            </w:r>
          </w:p>
          <w:p w14:paraId="1F625E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供应商提供的方案能够达到采购需求及图纸清单要求的着重点的加2分；</w:t>
            </w:r>
          </w:p>
          <w:p w14:paraId="388531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结合采购需求供应商提供的方案符合现场实际情况，制定的方案完善、完整、实用的加2分。</w:t>
            </w:r>
          </w:p>
          <w:p w14:paraId="1FD17F8C">
            <w:pPr>
              <w:spacing w:line="440" w:lineRule="exact"/>
              <w:rPr>
                <w:color w:val="000000"/>
                <w:szCs w:val="21"/>
                <w:highlight w:val="none"/>
              </w:rPr>
            </w:pPr>
            <w:r>
              <w:rPr>
                <w:rFonts w:hint="eastAsia"/>
                <w:color w:val="000000"/>
                <w:szCs w:val="21"/>
                <w:highlight w:val="none"/>
                <w:lang w:val="en-US" w:eastAsia="zh-CN"/>
              </w:rPr>
              <w:t>未提供方案的不得分，本项最高得9分。</w:t>
            </w:r>
          </w:p>
        </w:tc>
        <w:tc>
          <w:tcPr>
            <w:tcW w:w="1050" w:type="dxa"/>
          </w:tcPr>
          <w:p w14:paraId="37B3E051">
            <w:pPr>
              <w:pStyle w:val="241"/>
              <w:jc w:val="center"/>
              <w:rPr>
                <w:color w:val="000000"/>
                <w:sz w:val="21"/>
                <w:szCs w:val="21"/>
                <w:highlight w:val="none"/>
              </w:rPr>
            </w:pPr>
            <w:r>
              <w:rPr>
                <w:rFonts w:hint="eastAsia"/>
                <w:color w:val="000000"/>
                <w:sz w:val="21"/>
                <w:szCs w:val="21"/>
                <w:highlight w:val="none"/>
                <w:lang w:val="en-US" w:eastAsia="zh-CN"/>
              </w:rPr>
              <w:t>9</w:t>
            </w:r>
            <w:r>
              <w:rPr>
                <w:color w:val="000000"/>
                <w:sz w:val="21"/>
                <w:szCs w:val="21"/>
                <w:highlight w:val="none"/>
              </w:rPr>
              <w:t>分</w:t>
            </w:r>
          </w:p>
        </w:tc>
      </w:tr>
      <w:tr w14:paraId="4E6F7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trPr>
        <w:tc>
          <w:tcPr>
            <w:tcW w:w="954" w:type="dxa"/>
          </w:tcPr>
          <w:p w14:paraId="58F4A56C">
            <w:pPr>
              <w:pStyle w:val="241"/>
              <w:jc w:val="center"/>
              <w:rPr>
                <w:color w:val="000000"/>
                <w:sz w:val="21"/>
                <w:szCs w:val="21"/>
                <w:highlight w:val="none"/>
              </w:rPr>
            </w:pPr>
            <w:r>
              <w:rPr>
                <w:rFonts w:hint="eastAsia"/>
                <w:color w:val="000000"/>
                <w:sz w:val="21"/>
                <w:szCs w:val="21"/>
                <w:highlight w:val="none"/>
              </w:rPr>
              <w:t>2.2</w:t>
            </w:r>
          </w:p>
        </w:tc>
        <w:tc>
          <w:tcPr>
            <w:tcW w:w="1254" w:type="dxa"/>
          </w:tcPr>
          <w:p w14:paraId="36576D40">
            <w:pPr>
              <w:pStyle w:val="241"/>
              <w:jc w:val="center"/>
              <w:rPr>
                <w:color w:val="000000"/>
                <w:sz w:val="21"/>
                <w:szCs w:val="21"/>
                <w:highlight w:val="none"/>
              </w:rPr>
            </w:pPr>
            <w:r>
              <w:rPr>
                <w:color w:val="000000"/>
                <w:sz w:val="21"/>
                <w:szCs w:val="21"/>
                <w:highlight w:val="none"/>
              </w:rPr>
              <w:t>主要施工方案与技术措施</w:t>
            </w:r>
          </w:p>
        </w:tc>
        <w:tc>
          <w:tcPr>
            <w:tcW w:w="6726" w:type="dxa"/>
            <w:vAlign w:val="top"/>
          </w:tcPr>
          <w:p w14:paraId="73D435FC">
            <w:pPr>
              <w:spacing w:line="440" w:lineRule="exact"/>
              <w:rPr>
                <w:color w:val="000000"/>
                <w:szCs w:val="21"/>
                <w:highlight w:val="none"/>
              </w:rPr>
            </w:pPr>
            <w:r>
              <w:rPr>
                <w:color w:val="000000"/>
                <w:szCs w:val="21"/>
                <w:highlight w:val="none"/>
              </w:rPr>
              <w:t>磋商小组根据各磋商响应供应商提供的实施方案与技术措施</w:t>
            </w:r>
            <w:r>
              <w:rPr>
                <w:rFonts w:hint="eastAsia"/>
                <w:color w:val="000000"/>
                <w:szCs w:val="21"/>
                <w:highlight w:val="none"/>
                <w:lang w:val="en-US" w:eastAsia="zh-CN"/>
              </w:rPr>
              <w:t>进行评价</w:t>
            </w:r>
            <w:r>
              <w:rPr>
                <w:color w:val="000000"/>
                <w:szCs w:val="21"/>
                <w:highlight w:val="none"/>
              </w:rPr>
              <w:t>，</w:t>
            </w:r>
          </w:p>
          <w:p w14:paraId="563FE092">
            <w:pPr>
              <w:spacing w:line="440" w:lineRule="exact"/>
              <w:rPr>
                <w:rFonts w:hint="eastAsia"/>
                <w:color w:val="000000"/>
                <w:szCs w:val="21"/>
                <w:highlight w:val="none"/>
                <w:lang w:val="en-US" w:eastAsia="zh-CN"/>
              </w:rPr>
            </w:pPr>
            <w:r>
              <w:rPr>
                <w:rFonts w:hint="eastAsia"/>
                <w:color w:val="000000"/>
                <w:szCs w:val="21"/>
                <w:highlight w:val="none"/>
                <w:lang w:val="en-US" w:eastAsia="zh-CN"/>
              </w:rPr>
              <w:t>描述完全包含上述要点且满足磋商文件要求的得4分，每缺少1项扣2分。</w:t>
            </w:r>
          </w:p>
          <w:p w14:paraId="550AF48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w:t>
            </w:r>
            <w:r>
              <w:rPr>
                <w:color w:val="000000"/>
                <w:szCs w:val="21"/>
                <w:highlight w:val="none"/>
              </w:rPr>
              <w:t>其中各主要部分施工方法有详尽的实施技术方案及措施</w:t>
            </w:r>
            <w:r>
              <w:rPr>
                <w:rFonts w:hint="eastAsia"/>
                <w:color w:val="000000"/>
                <w:szCs w:val="21"/>
                <w:highlight w:val="none"/>
                <w:lang w:eastAsia="zh-CN"/>
              </w:rPr>
              <w:t>、</w:t>
            </w:r>
            <w:r>
              <w:rPr>
                <w:color w:val="000000"/>
                <w:szCs w:val="21"/>
                <w:highlight w:val="none"/>
              </w:rPr>
              <w:t>工艺先进、方法科学合理、可行，</w:t>
            </w:r>
            <w:r>
              <w:rPr>
                <w:rFonts w:hint="eastAsia"/>
                <w:color w:val="000000"/>
                <w:szCs w:val="21"/>
                <w:highlight w:val="none"/>
                <w:lang w:val="en-US" w:eastAsia="zh-CN"/>
              </w:rPr>
              <w:t>能指导具体实施的加2分；</w:t>
            </w:r>
          </w:p>
          <w:p w14:paraId="6F84A0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597F482A">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符合本项目施工实际要求的</w:t>
            </w:r>
            <w:r>
              <w:rPr>
                <w:rFonts w:hint="eastAsia"/>
                <w:color w:val="000000"/>
                <w:szCs w:val="21"/>
                <w:highlight w:val="none"/>
                <w:lang w:val="en-US" w:eastAsia="zh-CN"/>
              </w:rPr>
              <w:t>加2分。</w:t>
            </w:r>
          </w:p>
          <w:p w14:paraId="31286D40">
            <w:pPr>
              <w:spacing w:line="440" w:lineRule="exact"/>
              <w:rPr>
                <w:color w:val="000000"/>
                <w:szCs w:val="21"/>
                <w:highlight w:val="none"/>
              </w:rPr>
            </w:pPr>
            <w:r>
              <w:rPr>
                <w:rFonts w:hint="eastAsia"/>
                <w:color w:val="000000"/>
                <w:szCs w:val="21"/>
                <w:highlight w:val="none"/>
                <w:lang w:val="en-US" w:eastAsia="zh-CN"/>
              </w:rPr>
              <w:t>未提供方案的不得分，本项最高得10分。</w:t>
            </w:r>
          </w:p>
        </w:tc>
        <w:tc>
          <w:tcPr>
            <w:tcW w:w="1050" w:type="dxa"/>
          </w:tcPr>
          <w:p w14:paraId="56BFE839">
            <w:pPr>
              <w:pStyle w:val="241"/>
              <w:jc w:val="center"/>
              <w:rPr>
                <w:color w:val="000000"/>
                <w:sz w:val="21"/>
                <w:szCs w:val="21"/>
                <w:highlight w:val="none"/>
              </w:rPr>
            </w:pPr>
            <w:r>
              <w:rPr>
                <w:rFonts w:hint="eastAsia"/>
                <w:color w:val="000000"/>
                <w:sz w:val="21"/>
                <w:szCs w:val="21"/>
                <w:highlight w:val="none"/>
                <w:lang w:val="en-US" w:eastAsia="zh-CN"/>
              </w:rPr>
              <w:t>10</w:t>
            </w:r>
            <w:r>
              <w:rPr>
                <w:color w:val="000000"/>
                <w:sz w:val="21"/>
                <w:szCs w:val="21"/>
                <w:highlight w:val="none"/>
              </w:rPr>
              <w:t>分</w:t>
            </w:r>
          </w:p>
        </w:tc>
      </w:tr>
      <w:tr w14:paraId="52EA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7B61781A">
            <w:pPr>
              <w:pStyle w:val="241"/>
              <w:jc w:val="center"/>
              <w:rPr>
                <w:color w:val="000000"/>
                <w:sz w:val="21"/>
                <w:szCs w:val="21"/>
                <w:highlight w:val="none"/>
              </w:rPr>
            </w:pPr>
            <w:r>
              <w:rPr>
                <w:rFonts w:hint="eastAsia"/>
                <w:color w:val="000000"/>
                <w:sz w:val="21"/>
                <w:szCs w:val="21"/>
                <w:highlight w:val="none"/>
              </w:rPr>
              <w:t>2.3</w:t>
            </w:r>
          </w:p>
        </w:tc>
        <w:tc>
          <w:tcPr>
            <w:tcW w:w="1254" w:type="dxa"/>
          </w:tcPr>
          <w:p w14:paraId="0EA580A0">
            <w:pPr>
              <w:pStyle w:val="241"/>
              <w:jc w:val="center"/>
              <w:rPr>
                <w:color w:val="000000"/>
                <w:sz w:val="21"/>
                <w:szCs w:val="21"/>
                <w:highlight w:val="none"/>
              </w:rPr>
            </w:pPr>
            <w:r>
              <w:rPr>
                <w:color w:val="000000"/>
                <w:sz w:val="21"/>
                <w:szCs w:val="21"/>
                <w:highlight w:val="none"/>
              </w:rPr>
              <w:t>施工进度计划及保证措施</w:t>
            </w:r>
          </w:p>
        </w:tc>
        <w:tc>
          <w:tcPr>
            <w:tcW w:w="6726" w:type="dxa"/>
          </w:tcPr>
          <w:p w14:paraId="1F2302F4">
            <w:pPr>
              <w:spacing w:line="440" w:lineRule="exact"/>
              <w:rPr>
                <w:rFonts w:hint="eastAsia"/>
                <w:color w:val="000000"/>
                <w:szCs w:val="21"/>
                <w:highlight w:val="none"/>
                <w:lang w:val="en-US" w:eastAsia="zh-CN"/>
              </w:rPr>
            </w:pPr>
            <w:r>
              <w:rPr>
                <w:color w:val="000000"/>
                <w:szCs w:val="21"/>
                <w:highlight w:val="none"/>
              </w:rPr>
              <w:t>磋商小组根据各磋商响应供应商提供的工期保证体系及保证措施</w:t>
            </w:r>
            <w:r>
              <w:rPr>
                <w:rFonts w:hint="eastAsia"/>
                <w:color w:val="000000"/>
                <w:szCs w:val="21"/>
                <w:highlight w:val="none"/>
                <w:lang w:val="en-US" w:eastAsia="zh-CN"/>
              </w:rPr>
              <w:t>进行评价，描述完全包含上述要点且满足磋商文件要求的得2分，每缺少1项扣1分。</w:t>
            </w:r>
          </w:p>
          <w:p w14:paraId="48F752D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在施工工艺、施工方法、材料选用、劳动力安排、机械设备等方面有保证工期的具体措施且措施得当，有控制工期的施工进度计划，有施工总进度表或施工网络图，各项计划图表编制完善，安排科学合理</w:t>
            </w:r>
            <w:r>
              <w:rPr>
                <w:rFonts w:hint="eastAsia"/>
                <w:color w:val="000000"/>
                <w:szCs w:val="21"/>
                <w:highlight w:val="none"/>
                <w:lang w:eastAsia="zh-CN"/>
              </w:rPr>
              <w:t>的</w:t>
            </w:r>
            <w:r>
              <w:rPr>
                <w:rFonts w:hint="eastAsia"/>
                <w:color w:val="000000"/>
                <w:szCs w:val="21"/>
                <w:highlight w:val="none"/>
                <w:lang w:val="en-US" w:eastAsia="zh-CN"/>
              </w:rPr>
              <w:t>加2分；</w:t>
            </w:r>
          </w:p>
          <w:p w14:paraId="64EE94A8">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20383EAD">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符合本项目施工实际要求</w:t>
            </w:r>
            <w:r>
              <w:rPr>
                <w:rFonts w:hint="eastAsia"/>
                <w:color w:val="000000"/>
                <w:szCs w:val="21"/>
                <w:highlight w:val="none"/>
                <w:lang w:eastAsia="zh-CN"/>
              </w:rPr>
              <w:t>的</w:t>
            </w:r>
            <w:r>
              <w:rPr>
                <w:rFonts w:hint="eastAsia"/>
                <w:color w:val="000000"/>
                <w:szCs w:val="21"/>
                <w:highlight w:val="none"/>
                <w:lang w:val="en-US" w:eastAsia="zh-CN"/>
              </w:rPr>
              <w:t>加2分。</w:t>
            </w:r>
          </w:p>
          <w:p w14:paraId="0385F8E5">
            <w:pPr>
              <w:spacing w:line="440" w:lineRule="exact"/>
              <w:rPr>
                <w:color w:val="000000"/>
                <w:szCs w:val="21"/>
                <w:highlight w:val="none"/>
              </w:rPr>
            </w:pPr>
            <w:r>
              <w:rPr>
                <w:rFonts w:hint="eastAsia"/>
                <w:color w:val="000000"/>
                <w:szCs w:val="21"/>
                <w:highlight w:val="none"/>
                <w:lang w:val="en-US" w:eastAsia="zh-CN"/>
              </w:rPr>
              <w:t>未提供方案的不得分，本项最高得8分。</w:t>
            </w:r>
          </w:p>
        </w:tc>
        <w:tc>
          <w:tcPr>
            <w:tcW w:w="1050" w:type="dxa"/>
          </w:tcPr>
          <w:p w14:paraId="485467FB">
            <w:pPr>
              <w:pStyle w:val="241"/>
              <w:jc w:val="center"/>
              <w:rPr>
                <w:color w:val="000000"/>
                <w:sz w:val="21"/>
                <w:szCs w:val="21"/>
                <w:highlight w:val="none"/>
              </w:rPr>
            </w:pPr>
            <w:r>
              <w:rPr>
                <w:rFonts w:hint="eastAsia"/>
                <w:color w:val="000000"/>
                <w:sz w:val="21"/>
                <w:szCs w:val="21"/>
                <w:highlight w:val="none"/>
                <w:lang w:val="en-US" w:eastAsia="zh-CN"/>
              </w:rPr>
              <w:t>8</w:t>
            </w:r>
            <w:r>
              <w:rPr>
                <w:rFonts w:hint="eastAsia"/>
                <w:color w:val="000000"/>
                <w:sz w:val="21"/>
                <w:szCs w:val="21"/>
                <w:highlight w:val="none"/>
              </w:rPr>
              <w:t>分</w:t>
            </w:r>
          </w:p>
        </w:tc>
      </w:tr>
      <w:tr w14:paraId="2870B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5" w:hRule="atLeast"/>
        </w:trPr>
        <w:tc>
          <w:tcPr>
            <w:tcW w:w="954" w:type="dxa"/>
          </w:tcPr>
          <w:p w14:paraId="7E41AA15">
            <w:pPr>
              <w:pStyle w:val="241"/>
              <w:jc w:val="center"/>
              <w:rPr>
                <w:color w:val="000000"/>
                <w:sz w:val="21"/>
                <w:szCs w:val="21"/>
                <w:highlight w:val="none"/>
              </w:rPr>
            </w:pPr>
            <w:r>
              <w:rPr>
                <w:rFonts w:hint="eastAsia"/>
                <w:color w:val="000000"/>
                <w:sz w:val="21"/>
                <w:szCs w:val="21"/>
                <w:highlight w:val="none"/>
              </w:rPr>
              <w:t>2.4</w:t>
            </w:r>
          </w:p>
        </w:tc>
        <w:tc>
          <w:tcPr>
            <w:tcW w:w="1254" w:type="dxa"/>
          </w:tcPr>
          <w:p w14:paraId="04D42447">
            <w:pPr>
              <w:pStyle w:val="241"/>
              <w:jc w:val="center"/>
              <w:rPr>
                <w:color w:val="000000"/>
                <w:sz w:val="21"/>
                <w:szCs w:val="21"/>
                <w:highlight w:val="none"/>
              </w:rPr>
            </w:pPr>
            <w:r>
              <w:rPr>
                <w:color w:val="000000"/>
                <w:sz w:val="21"/>
                <w:szCs w:val="21"/>
                <w:highlight w:val="none"/>
              </w:rPr>
              <w:t>安全保证措施</w:t>
            </w:r>
          </w:p>
        </w:tc>
        <w:tc>
          <w:tcPr>
            <w:tcW w:w="6726" w:type="dxa"/>
          </w:tcPr>
          <w:p w14:paraId="049D30CE">
            <w:pPr>
              <w:spacing w:line="440" w:lineRule="exact"/>
              <w:rPr>
                <w:rFonts w:hint="eastAsia"/>
                <w:color w:val="000000"/>
                <w:szCs w:val="21"/>
                <w:highlight w:val="none"/>
                <w:lang w:val="en-US" w:eastAsia="zh-CN"/>
              </w:rPr>
            </w:pPr>
            <w:r>
              <w:rPr>
                <w:color w:val="000000"/>
                <w:szCs w:val="21"/>
                <w:highlight w:val="none"/>
              </w:rPr>
              <w:t>磋商小组根据各磋商响应供应商提供的安全生产管理体系及保证措施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609B8861">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其中安全管理人员配备合理，制度健全，各道工序安全技术措施针对性强，满足有关安全技术标准要求的</w:t>
            </w:r>
            <w:r>
              <w:rPr>
                <w:rFonts w:hint="eastAsia"/>
                <w:color w:val="000000"/>
                <w:szCs w:val="21"/>
                <w:highlight w:val="none"/>
                <w:lang w:val="en-US" w:eastAsia="zh-CN"/>
              </w:rPr>
              <w:t>加2分；</w:t>
            </w:r>
          </w:p>
          <w:p w14:paraId="4BD6C73E">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7AD3DAE6">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68247DAF">
            <w:pPr>
              <w:spacing w:line="440" w:lineRule="exact"/>
              <w:rPr>
                <w:color w:val="000000"/>
                <w:szCs w:val="21"/>
                <w:highlight w:val="none"/>
              </w:rPr>
            </w:pPr>
            <w:r>
              <w:rPr>
                <w:rFonts w:hint="eastAsia"/>
                <w:color w:val="000000"/>
                <w:szCs w:val="21"/>
                <w:highlight w:val="none"/>
                <w:lang w:val="en-US" w:eastAsia="zh-CN"/>
              </w:rPr>
              <w:t>未提供方案的不得分，本项最高得8分。</w:t>
            </w:r>
          </w:p>
        </w:tc>
        <w:tc>
          <w:tcPr>
            <w:tcW w:w="1050" w:type="dxa"/>
          </w:tcPr>
          <w:p w14:paraId="474AF2AB">
            <w:pPr>
              <w:pStyle w:val="241"/>
              <w:jc w:val="center"/>
              <w:rPr>
                <w:color w:val="000000"/>
                <w:sz w:val="21"/>
                <w:szCs w:val="21"/>
                <w:highlight w:val="none"/>
              </w:rPr>
            </w:pPr>
            <w:r>
              <w:rPr>
                <w:rFonts w:hint="eastAsia"/>
                <w:color w:val="000000"/>
                <w:sz w:val="21"/>
                <w:szCs w:val="21"/>
                <w:highlight w:val="none"/>
              </w:rPr>
              <w:t>8分</w:t>
            </w:r>
          </w:p>
        </w:tc>
      </w:tr>
      <w:tr w14:paraId="2104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62D1F1C4">
            <w:pPr>
              <w:pStyle w:val="241"/>
              <w:jc w:val="center"/>
              <w:rPr>
                <w:color w:val="000000"/>
                <w:sz w:val="21"/>
                <w:szCs w:val="21"/>
                <w:highlight w:val="none"/>
              </w:rPr>
            </w:pPr>
            <w:r>
              <w:rPr>
                <w:rFonts w:hint="eastAsia"/>
                <w:color w:val="000000"/>
                <w:sz w:val="21"/>
                <w:szCs w:val="21"/>
                <w:highlight w:val="none"/>
              </w:rPr>
              <w:t>2.5</w:t>
            </w:r>
          </w:p>
        </w:tc>
        <w:tc>
          <w:tcPr>
            <w:tcW w:w="1254" w:type="dxa"/>
          </w:tcPr>
          <w:p w14:paraId="5B6D8531">
            <w:pPr>
              <w:pStyle w:val="241"/>
              <w:jc w:val="center"/>
              <w:rPr>
                <w:color w:val="000000"/>
                <w:sz w:val="21"/>
                <w:szCs w:val="21"/>
                <w:highlight w:val="none"/>
              </w:rPr>
            </w:pPr>
            <w:r>
              <w:rPr>
                <w:color w:val="000000"/>
                <w:sz w:val="21"/>
                <w:szCs w:val="21"/>
                <w:highlight w:val="none"/>
              </w:rPr>
              <w:t>质量保证措施</w:t>
            </w:r>
          </w:p>
        </w:tc>
        <w:tc>
          <w:tcPr>
            <w:tcW w:w="6726" w:type="dxa"/>
          </w:tcPr>
          <w:p w14:paraId="5285FD5D">
            <w:pPr>
              <w:spacing w:line="440" w:lineRule="exact"/>
              <w:rPr>
                <w:rFonts w:hint="eastAsia"/>
                <w:color w:val="000000"/>
                <w:szCs w:val="21"/>
                <w:highlight w:val="none"/>
                <w:lang w:val="en-US" w:eastAsia="zh-CN"/>
              </w:rPr>
            </w:pPr>
            <w:r>
              <w:rPr>
                <w:color w:val="000000"/>
                <w:szCs w:val="21"/>
                <w:highlight w:val="none"/>
              </w:rPr>
              <w:t>磋商小组根据各磋商响应供应商提供的质量管理体系及保证措施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799D6774">
            <w:pPr>
              <w:spacing w:line="440" w:lineRule="exact"/>
              <w:ind w:firstLine="420" w:firstLineChars="200"/>
              <w:rPr>
                <w:rFonts w:hint="eastAsia"/>
                <w:color w:val="000000"/>
                <w:szCs w:val="21"/>
                <w:highlight w:val="none"/>
                <w:lang w:eastAsia="zh-CN"/>
              </w:rPr>
            </w:pPr>
            <w:r>
              <w:rPr>
                <w:rFonts w:hint="eastAsia"/>
                <w:color w:val="000000"/>
                <w:szCs w:val="21"/>
                <w:highlight w:val="none"/>
                <w:lang w:val="en-US" w:eastAsia="zh-CN"/>
              </w:rPr>
              <w:t>供应商提供的方案</w:t>
            </w:r>
            <w:r>
              <w:rPr>
                <w:color w:val="000000"/>
                <w:szCs w:val="21"/>
                <w:highlight w:val="none"/>
              </w:rPr>
              <w:t>其中主要工序有质量技术保证措施和手段，自控体系完整，能有效保证技术质量，人员配备合理且承诺的质量标准达到采购要求的</w:t>
            </w:r>
            <w:r>
              <w:rPr>
                <w:rFonts w:hint="eastAsia"/>
                <w:color w:val="000000"/>
                <w:szCs w:val="21"/>
                <w:highlight w:val="none"/>
                <w:lang w:val="en-US" w:eastAsia="zh-CN"/>
              </w:rPr>
              <w:t>加2分</w:t>
            </w:r>
            <w:r>
              <w:rPr>
                <w:rFonts w:hint="eastAsia"/>
                <w:color w:val="000000"/>
                <w:szCs w:val="21"/>
                <w:highlight w:val="none"/>
                <w:lang w:eastAsia="zh-CN"/>
              </w:rPr>
              <w:t>；</w:t>
            </w:r>
          </w:p>
          <w:p w14:paraId="721C04AF">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34320FDA">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644885B6">
            <w:pPr>
              <w:spacing w:line="440" w:lineRule="exact"/>
              <w:rPr>
                <w:rFonts w:hint="eastAsia"/>
                <w:color w:val="000000"/>
                <w:szCs w:val="21"/>
                <w:highlight w:val="none"/>
                <w:lang w:val="en-US" w:eastAsia="zh-CN"/>
              </w:rPr>
            </w:pPr>
            <w:r>
              <w:rPr>
                <w:rFonts w:hint="eastAsia"/>
                <w:color w:val="000000"/>
                <w:szCs w:val="21"/>
                <w:highlight w:val="none"/>
                <w:lang w:val="en-US" w:eastAsia="zh-CN"/>
              </w:rPr>
              <w:t>未提供方案的不得分，本项最高得8分。</w:t>
            </w:r>
          </w:p>
        </w:tc>
        <w:tc>
          <w:tcPr>
            <w:tcW w:w="1050" w:type="dxa"/>
          </w:tcPr>
          <w:p w14:paraId="37EF8947">
            <w:pPr>
              <w:pStyle w:val="241"/>
              <w:jc w:val="center"/>
              <w:rPr>
                <w:color w:val="000000"/>
                <w:sz w:val="21"/>
                <w:szCs w:val="21"/>
                <w:highlight w:val="none"/>
              </w:rPr>
            </w:pPr>
            <w:r>
              <w:rPr>
                <w:rFonts w:hint="eastAsia"/>
                <w:color w:val="000000"/>
                <w:sz w:val="21"/>
                <w:szCs w:val="21"/>
                <w:highlight w:val="none"/>
              </w:rPr>
              <w:t>8分</w:t>
            </w:r>
          </w:p>
        </w:tc>
      </w:tr>
      <w:tr w14:paraId="3F170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458BE059">
            <w:pPr>
              <w:pStyle w:val="241"/>
              <w:jc w:val="center"/>
              <w:rPr>
                <w:color w:val="000000"/>
                <w:sz w:val="21"/>
                <w:szCs w:val="21"/>
                <w:highlight w:val="none"/>
              </w:rPr>
            </w:pPr>
            <w:r>
              <w:rPr>
                <w:rFonts w:hint="eastAsia"/>
                <w:color w:val="000000"/>
                <w:sz w:val="21"/>
                <w:szCs w:val="21"/>
                <w:highlight w:val="none"/>
              </w:rPr>
              <w:t>2.6</w:t>
            </w:r>
          </w:p>
        </w:tc>
        <w:tc>
          <w:tcPr>
            <w:tcW w:w="1254" w:type="dxa"/>
          </w:tcPr>
          <w:p w14:paraId="0F77D9E0">
            <w:pPr>
              <w:pStyle w:val="241"/>
              <w:jc w:val="center"/>
              <w:rPr>
                <w:color w:val="000000"/>
                <w:sz w:val="21"/>
                <w:szCs w:val="21"/>
                <w:highlight w:val="none"/>
              </w:rPr>
            </w:pPr>
            <w:r>
              <w:rPr>
                <w:color w:val="000000"/>
                <w:sz w:val="21"/>
                <w:szCs w:val="21"/>
                <w:highlight w:val="none"/>
              </w:rPr>
              <w:t>环境保证措施</w:t>
            </w:r>
          </w:p>
        </w:tc>
        <w:tc>
          <w:tcPr>
            <w:tcW w:w="6726" w:type="dxa"/>
          </w:tcPr>
          <w:p w14:paraId="5395D134">
            <w:pPr>
              <w:spacing w:line="440" w:lineRule="exact"/>
              <w:rPr>
                <w:rFonts w:hint="eastAsia"/>
                <w:color w:val="000000"/>
                <w:szCs w:val="21"/>
                <w:highlight w:val="none"/>
                <w:lang w:val="en-US" w:eastAsia="zh-CN"/>
              </w:rPr>
            </w:pPr>
            <w:r>
              <w:rPr>
                <w:color w:val="000000"/>
                <w:szCs w:val="21"/>
                <w:highlight w:val="none"/>
              </w:rPr>
              <w:t>磋商小组根据各磋商响应供应商提供的环境保证体系及保证措施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6D17750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针对本工程项目特点提供的环境保护计划和措施的内容达到符合环境保护标准且各项措施周全、具体、有效的</w:t>
            </w:r>
            <w:r>
              <w:rPr>
                <w:rFonts w:hint="eastAsia"/>
                <w:color w:val="000000"/>
                <w:szCs w:val="21"/>
                <w:highlight w:val="none"/>
                <w:lang w:val="en-US" w:eastAsia="zh-CN"/>
              </w:rPr>
              <w:t>加2分；</w:t>
            </w:r>
          </w:p>
          <w:p w14:paraId="524BEF3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7E3E26B1">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52E427D3">
            <w:pPr>
              <w:spacing w:line="440" w:lineRule="exact"/>
              <w:rPr>
                <w:rFonts w:hint="eastAsia"/>
                <w:color w:val="000000"/>
                <w:szCs w:val="21"/>
                <w:highlight w:val="none"/>
                <w:lang w:val="en-US" w:eastAsia="zh-CN"/>
              </w:rPr>
            </w:pPr>
            <w:r>
              <w:rPr>
                <w:rFonts w:hint="eastAsia"/>
                <w:color w:val="000000"/>
                <w:szCs w:val="21"/>
                <w:highlight w:val="none"/>
                <w:lang w:val="en-US" w:eastAsia="zh-CN"/>
              </w:rPr>
              <w:t>未提供方案的不得分，本项最高得8分。</w:t>
            </w:r>
          </w:p>
        </w:tc>
        <w:tc>
          <w:tcPr>
            <w:tcW w:w="1050" w:type="dxa"/>
          </w:tcPr>
          <w:p w14:paraId="3974D3BA">
            <w:pPr>
              <w:pStyle w:val="241"/>
              <w:jc w:val="center"/>
              <w:rPr>
                <w:color w:val="000000"/>
                <w:sz w:val="21"/>
                <w:szCs w:val="21"/>
                <w:highlight w:val="none"/>
              </w:rPr>
            </w:pPr>
            <w:r>
              <w:rPr>
                <w:rFonts w:hint="eastAsia"/>
                <w:color w:val="000000"/>
                <w:sz w:val="21"/>
                <w:szCs w:val="21"/>
                <w:highlight w:val="none"/>
                <w:lang w:val="en-US" w:eastAsia="zh-CN"/>
              </w:rPr>
              <w:t>8</w:t>
            </w:r>
            <w:r>
              <w:rPr>
                <w:rFonts w:hint="eastAsia"/>
                <w:color w:val="000000"/>
                <w:sz w:val="21"/>
                <w:szCs w:val="21"/>
                <w:highlight w:val="none"/>
              </w:rPr>
              <w:t>分</w:t>
            </w:r>
          </w:p>
        </w:tc>
      </w:tr>
      <w:tr w14:paraId="3A0E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198908F4">
            <w:pPr>
              <w:pStyle w:val="241"/>
              <w:jc w:val="center"/>
              <w:rPr>
                <w:color w:val="000000"/>
                <w:sz w:val="21"/>
                <w:szCs w:val="21"/>
                <w:highlight w:val="none"/>
              </w:rPr>
            </w:pPr>
            <w:r>
              <w:rPr>
                <w:rFonts w:hint="eastAsia"/>
                <w:color w:val="000000"/>
                <w:sz w:val="21"/>
                <w:szCs w:val="21"/>
                <w:highlight w:val="none"/>
              </w:rPr>
              <w:t>2.7</w:t>
            </w:r>
          </w:p>
        </w:tc>
        <w:tc>
          <w:tcPr>
            <w:tcW w:w="1254" w:type="dxa"/>
          </w:tcPr>
          <w:p w14:paraId="55B86E72">
            <w:pPr>
              <w:pStyle w:val="241"/>
              <w:jc w:val="center"/>
              <w:rPr>
                <w:color w:val="000000"/>
                <w:sz w:val="21"/>
                <w:szCs w:val="21"/>
                <w:highlight w:val="none"/>
              </w:rPr>
            </w:pPr>
            <w:r>
              <w:rPr>
                <w:color w:val="000000"/>
                <w:sz w:val="21"/>
                <w:szCs w:val="21"/>
                <w:highlight w:val="none"/>
              </w:rPr>
              <w:t>文明施工保证措施</w:t>
            </w:r>
          </w:p>
        </w:tc>
        <w:tc>
          <w:tcPr>
            <w:tcW w:w="6726" w:type="dxa"/>
          </w:tcPr>
          <w:p w14:paraId="1ED51831">
            <w:pPr>
              <w:spacing w:line="440" w:lineRule="exact"/>
              <w:rPr>
                <w:rFonts w:hint="eastAsia"/>
                <w:color w:val="000000"/>
                <w:szCs w:val="21"/>
                <w:highlight w:val="none"/>
                <w:lang w:val="en-US" w:eastAsia="zh-CN"/>
              </w:rPr>
            </w:pPr>
            <w:r>
              <w:rPr>
                <w:color w:val="000000"/>
                <w:szCs w:val="21"/>
                <w:highlight w:val="none"/>
              </w:rPr>
              <w:t>磋商小组根据各磋商响应供应商提供的文明施工保证体系及保证措施</w:t>
            </w:r>
            <w:r>
              <w:rPr>
                <w:rFonts w:hint="eastAsia"/>
                <w:color w:val="000000"/>
                <w:szCs w:val="21"/>
                <w:highlight w:val="none"/>
                <w:lang w:val="en-US" w:eastAsia="zh-CN"/>
              </w:rPr>
              <w:t>进行评价</w:t>
            </w:r>
            <w:r>
              <w:rPr>
                <w:color w:val="000000"/>
                <w:szCs w:val="21"/>
                <w:highlight w:val="none"/>
              </w:rPr>
              <w:t>针</w:t>
            </w:r>
            <w:r>
              <w:rPr>
                <w:rFonts w:hint="eastAsia"/>
                <w:color w:val="000000"/>
                <w:szCs w:val="21"/>
                <w:highlight w:val="none"/>
                <w:lang w:eastAsia="zh-CN"/>
              </w:rPr>
              <w:t>，</w:t>
            </w:r>
            <w:r>
              <w:rPr>
                <w:rFonts w:hint="eastAsia"/>
                <w:color w:val="000000"/>
                <w:szCs w:val="21"/>
                <w:highlight w:val="none"/>
                <w:lang w:val="en-US" w:eastAsia="zh-CN"/>
              </w:rPr>
              <w:t>描述完全包含上述要点且满足磋商文件要求的得2分，每缺少1项扣1分。</w:t>
            </w:r>
          </w:p>
          <w:p w14:paraId="71CF7CF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对本工程项目特点，有现场文明施工计划，文明施工措施。各项措施周全、具体、有效的</w:t>
            </w:r>
            <w:r>
              <w:rPr>
                <w:rFonts w:hint="eastAsia"/>
                <w:color w:val="000000"/>
                <w:szCs w:val="21"/>
                <w:highlight w:val="none"/>
                <w:lang w:val="en-US" w:eastAsia="zh-CN"/>
              </w:rPr>
              <w:t>加1分；</w:t>
            </w:r>
          </w:p>
          <w:p w14:paraId="177EF2DC">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供应商提供的方案能达到采购需求及清单图纸要求着重点的加1分；</w:t>
            </w:r>
          </w:p>
          <w:p w14:paraId="5E54BE24">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加1分。</w:t>
            </w:r>
          </w:p>
          <w:p w14:paraId="5A26DEEC">
            <w:pPr>
              <w:spacing w:line="440" w:lineRule="exact"/>
              <w:rPr>
                <w:color w:val="000000"/>
                <w:szCs w:val="21"/>
                <w:highlight w:val="none"/>
              </w:rPr>
            </w:pPr>
            <w:r>
              <w:rPr>
                <w:rFonts w:hint="eastAsia"/>
                <w:color w:val="000000"/>
                <w:szCs w:val="21"/>
                <w:highlight w:val="none"/>
                <w:lang w:val="en-US" w:eastAsia="zh-CN"/>
              </w:rPr>
              <w:t>未提供方案的不得分，本项最高得5分。</w:t>
            </w:r>
          </w:p>
        </w:tc>
        <w:tc>
          <w:tcPr>
            <w:tcW w:w="1050" w:type="dxa"/>
          </w:tcPr>
          <w:p w14:paraId="1C43597E">
            <w:pPr>
              <w:pStyle w:val="241"/>
              <w:jc w:val="center"/>
              <w:rPr>
                <w:color w:val="000000"/>
                <w:sz w:val="21"/>
                <w:szCs w:val="21"/>
                <w:highlight w:val="none"/>
              </w:rPr>
            </w:pPr>
            <w:r>
              <w:rPr>
                <w:rFonts w:hint="eastAsia"/>
                <w:color w:val="000000"/>
                <w:sz w:val="21"/>
                <w:szCs w:val="21"/>
                <w:highlight w:val="none"/>
                <w:lang w:val="en-US" w:eastAsia="zh-CN"/>
              </w:rPr>
              <w:t>5</w:t>
            </w:r>
            <w:r>
              <w:rPr>
                <w:rFonts w:hint="eastAsia"/>
                <w:color w:val="000000"/>
                <w:sz w:val="21"/>
                <w:szCs w:val="21"/>
                <w:highlight w:val="none"/>
              </w:rPr>
              <w:t>分</w:t>
            </w:r>
          </w:p>
        </w:tc>
      </w:tr>
      <w:tr w14:paraId="68E6C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1CBE6775">
            <w:pPr>
              <w:pStyle w:val="241"/>
              <w:jc w:val="center"/>
              <w:rPr>
                <w:color w:val="000000"/>
                <w:sz w:val="21"/>
                <w:szCs w:val="21"/>
                <w:highlight w:val="none"/>
              </w:rPr>
            </w:pPr>
            <w:r>
              <w:rPr>
                <w:rFonts w:hint="eastAsia"/>
                <w:color w:val="000000"/>
                <w:sz w:val="21"/>
                <w:szCs w:val="21"/>
                <w:highlight w:val="none"/>
              </w:rPr>
              <w:t>2.8</w:t>
            </w:r>
          </w:p>
        </w:tc>
        <w:tc>
          <w:tcPr>
            <w:tcW w:w="1254" w:type="dxa"/>
          </w:tcPr>
          <w:p w14:paraId="0A7AF61E">
            <w:pPr>
              <w:pStyle w:val="241"/>
              <w:jc w:val="center"/>
              <w:rPr>
                <w:color w:val="000000"/>
                <w:sz w:val="21"/>
                <w:szCs w:val="21"/>
                <w:highlight w:val="none"/>
              </w:rPr>
            </w:pPr>
            <w:r>
              <w:rPr>
                <w:color w:val="000000"/>
                <w:sz w:val="21"/>
                <w:szCs w:val="21"/>
                <w:highlight w:val="none"/>
              </w:rPr>
              <w:t>协调、协作能力与措施</w:t>
            </w:r>
          </w:p>
        </w:tc>
        <w:tc>
          <w:tcPr>
            <w:tcW w:w="6726" w:type="dxa"/>
          </w:tcPr>
          <w:p w14:paraId="47155D6B">
            <w:pPr>
              <w:spacing w:line="440" w:lineRule="exact"/>
              <w:rPr>
                <w:rFonts w:hint="eastAsia"/>
                <w:color w:val="000000"/>
                <w:szCs w:val="21"/>
                <w:highlight w:val="none"/>
                <w:lang w:val="en-US" w:eastAsia="zh-CN"/>
              </w:rPr>
            </w:pPr>
            <w:r>
              <w:rPr>
                <w:color w:val="000000"/>
                <w:szCs w:val="21"/>
                <w:highlight w:val="none"/>
              </w:rPr>
              <w:t>磋商小组根据各磋商响应供应商提供的项目协调、协作能力与措施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描述完全包含上述要点且满足磋商文件要求的得3分，每缺少1项扣1分。</w:t>
            </w:r>
          </w:p>
          <w:p w14:paraId="685C2C7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供应商提供的方案其中协调、协作能力与措施合理、周全、具体、有效的加1分；</w:t>
            </w:r>
          </w:p>
          <w:p w14:paraId="51AE494D">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供应商提供的方案能达到采购需求及清单图纸要求着重点的加1分；</w:t>
            </w:r>
          </w:p>
          <w:p w14:paraId="00B92E5E">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结合采购需求供应商提供的方案符合本项目实际情况的加1分。</w:t>
            </w:r>
          </w:p>
          <w:p w14:paraId="222DDF2E">
            <w:pPr>
              <w:spacing w:line="440" w:lineRule="exact"/>
              <w:rPr>
                <w:color w:val="000000"/>
                <w:szCs w:val="21"/>
                <w:highlight w:val="none"/>
              </w:rPr>
            </w:pPr>
            <w:r>
              <w:rPr>
                <w:rFonts w:hint="eastAsia"/>
                <w:color w:val="000000"/>
                <w:szCs w:val="21"/>
                <w:highlight w:val="none"/>
                <w:lang w:val="en-US" w:eastAsia="zh-CN"/>
              </w:rPr>
              <w:t>未提供方案的不得分，本项最高得6分。</w:t>
            </w:r>
          </w:p>
        </w:tc>
        <w:tc>
          <w:tcPr>
            <w:tcW w:w="1050" w:type="dxa"/>
          </w:tcPr>
          <w:p w14:paraId="1DCD06BC">
            <w:pPr>
              <w:pStyle w:val="241"/>
              <w:jc w:val="center"/>
              <w:rPr>
                <w:color w:val="000000"/>
                <w:sz w:val="21"/>
                <w:szCs w:val="21"/>
                <w:highlight w:val="none"/>
              </w:rPr>
            </w:pPr>
            <w:r>
              <w:rPr>
                <w:rFonts w:hint="eastAsia"/>
                <w:color w:val="000000"/>
                <w:sz w:val="21"/>
                <w:szCs w:val="21"/>
                <w:highlight w:val="none"/>
              </w:rPr>
              <w:t>6分</w:t>
            </w:r>
          </w:p>
        </w:tc>
      </w:tr>
      <w:tr w14:paraId="0EB8B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954" w:type="dxa"/>
          </w:tcPr>
          <w:p w14:paraId="147A771B">
            <w:pPr>
              <w:pStyle w:val="241"/>
              <w:jc w:val="center"/>
              <w:rPr>
                <w:color w:val="000000"/>
                <w:sz w:val="21"/>
                <w:szCs w:val="21"/>
                <w:highlight w:val="none"/>
              </w:rPr>
            </w:pPr>
            <w:r>
              <w:rPr>
                <w:rFonts w:hint="eastAsia"/>
                <w:color w:val="000000"/>
                <w:sz w:val="21"/>
                <w:szCs w:val="21"/>
                <w:highlight w:val="none"/>
              </w:rPr>
              <w:t>三</w:t>
            </w:r>
          </w:p>
        </w:tc>
        <w:tc>
          <w:tcPr>
            <w:tcW w:w="9030" w:type="dxa"/>
            <w:gridSpan w:val="3"/>
          </w:tcPr>
          <w:p w14:paraId="29DC5399">
            <w:pPr>
              <w:jc w:val="center"/>
              <w:rPr>
                <w:color w:val="000000"/>
                <w:szCs w:val="21"/>
                <w:highlight w:val="none"/>
              </w:rPr>
            </w:pPr>
            <w:r>
              <w:rPr>
                <w:rFonts w:hint="eastAsia"/>
                <w:color w:val="000000"/>
                <w:szCs w:val="21"/>
                <w:highlight w:val="none"/>
              </w:rPr>
              <w:t>综合实力（18分）</w:t>
            </w:r>
          </w:p>
        </w:tc>
      </w:tr>
      <w:tr w14:paraId="6F3D4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0AF33144">
            <w:pPr>
              <w:pStyle w:val="241"/>
              <w:jc w:val="center"/>
              <w:rPr>
                <w:color w:val="000000"/>
                <w:sz w:val="21"/>
                <w:szCs w:val="21"/>
                <w:highlight w:val="none"/>
              </w:rPr>
            </w:pPr>
            <w:r>
              <w:rPr>
                <w:rFonts w:hint="eastAsia"/>
                <w:color w:val="000000"/>
                <w:sz w:val="21"/>
                <w:szCs w:val="21"/>
                <w:highlight w:val="none"/>
              </w:rPr>
              <w:t>3.1</w:t>
            </w:r>
          </w:p>
        </w:tc>
        <w:tc>
          <w:tcPr>
            <w:tcW w:w="1254" w:type="dxa"/>
            <w:vAlign w:val="center"/>
          </w:tcPr>
          <w:p w14:paraId="3BEDE82F">
            <w:pPr>
              <w:pStyle w:val="241"/>
              <w:jc w:val="center"/>
              <w:rPr>
                <w:color w:val="000000"/>
                <w:sz w:val="21"/>
                <w:szCs w:val="21"/>
                <w:highlight w:val="none"/>
              </w:rPr>
            </w:pPr>
            <w:r>
              <w:rPr>
                <w:rFonts w:hint="eastAsia" w:ascii="宋体" w:hAnsi="宋体" w:cs="宋体"/>
                <w:b/>
                <w:bCs/>
                <w:color w:val="000000"/>
                <w:sz w:val="24"/>
                <w:szCs w:val="24"/>
                <w:highlight w:val="none"/>
                <w:lang w:bidi="mn-Mong-CN"/>
              </w:rPr>
              <w:t>拟投入人员</w:t>
            </w:r>
            <w:r>
              <w:rPr>
                <w:rFonts w:hint="eastAsia" w:cs="宋体"/>
                <w:b/>
                <w:bCs/>
                <w:color w:val="000000"/>
                <w:sz w:val="24"/>
                <w:szCs w:val="24"/>
                <w:highlight w:val="none"/>
                <w:lang w:bidi="mn-Mong-CN"/>
              </w:rPr>
              <w:t>经验</w:t>
            </w:r>
          </w:p>
        </w:tc>
        <w:tc>
          <w:tcPr>
            <w:tcW w:w="6726" w:type="dxa"/>
            <w:vAlign w:val="center"/>
          </w:tcPr>
          <w:p w14:paraId="72F0425F">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1.拟投入的项目经理：自2021年1月1日以来担任过已完成类似工程施工项目经理、项目副经理或项目总工得3分。（提供合同及交工（竣工）验收证明扫描件，时间以验收证明时间为准）。</w:t>
            </w:r>
          </w:p>
          <w:p w14:paraId="05CAD206">
            <w:pPr>
              <w:spacing w:line="440" w:lineRule="exact"/>
              <w:ind w:firstLine="420" w:firstLineChars="200"/>
              <w:rPr>
                <w:color w:val="000000"/>
                <w:szCs w:val="21"/>
                <w:highlight w:val="none"/>
              </w:rPr>
            </w:pPr>
            <w:r>
              <w:rPr>
                <w:rFonts w:hint="eastAsia"/>
                <w:color w:val="000000"/>
                <w:szCs w:val="21"/>
                <w:highlight w:val="none"/>
                <w:lang w:val="en-US" w:eastAsia="zh-CN"/>
              </w:rPr>
              <w:t>2.拟投入的技术负责人：自2021年1月1日以来担任过已完成工程施工项目经理、项目副经理或项目总工得3分。技术负责人（提供合同及交工（竣工）验收证明扫描件，时间以验收证明时间为准）。</w:t>
            </w:r>
          </w:p>
        </w:tc>
        <w:tc>
          <w:tcPr>
            <w:tcW w:w="1050" w:type="dxa"/>
          </w:tcPr>
          <w:p w14:paraId="765ED597">
            <w:pPr>
              <w:pStyle w:val="241"/>
              <w:jc w:val="center"/>
              <w:rPr>
                <w:color w:val="000000"/>
                <w:sz w:val="21"/>
                <w:szCs w:val="21"/>
                <w:highlight w:val="none"/>
              </w:rPr>
            </w:pPr>
            <w:r>
              <w:rPr>
                <w:rFonts w:hint="eastAsia"/>
                <w:color w:val="000000"/>
                <w:sz w:val="21"/>
                <w:szCs w:val="21"/>
                <w:highlight w:val="none"/>
              </w:rPr>
              <w:t>6分</w:t>
            </w:r>
          </w:p>
        </w:tc>
      </w:tr>
      <w:tr w14:paraId="2EA4E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0" w:hRule="atLeast"/>
        </w:trPr>
        <w:tc>
          <w:tcPr>
            <w:tcW w:w="954" w:type="dxa"/>
          </w:tcPr>
          <w:p w14:paraId="206D6C93">
            <w:pPr>
              <w:pStyle w:val="241"/>
              <w:jc w:val="center"/>
              <w:rPr>
                <w:color w:val="000000"/>
                <w:sz w:val="21"/>
                <w:szCs w:val="21"/>
                <w:highlight w:val="none"/>
              </w:rPr>
            </w:pPr>
            <w:r>
              <w:rPr>
                <w:rFonts w:hint="eastAsia"/>
                <w:color w:val="000000"/>
                <w:sz w:val="21"/>
                <w:szCs w:val="21"/>
                <w:highlight w:val="none"/>
              </w:rPr>
              <w:t>3.2</w:t>
            </w:r>
          </w:p>
        </w:tc>
        <w:tc>
          <w:tcPr>
            <w:tcW w:w="1254" w:type="dxa"/>
            <w:vAlign w:val="center"/>
          </w:tcPr>
          <w:p w14:paraId="54E9F0DB">
            <w:pPr>
              <w:pStyle w:val="241"/>
              <w:jc w:val="center"/>
              <w:rPr>
                <w:color w:val="000000"/>
                <w:sz w:val="21"/>
                <w:szCs w:val="21"/>
                <w:highlight w:val="none"/>
              </w:rPr>
            </w:pPr>
            <w:r>
              <w:rPr>
                <w:rFonts w:hint="eastAsia" w:ascii="宋体" w:hAnsi="宋体" w:cs="宋体"/>
                <w:b/>
                <w:bCs/>
                <w:color w:val="000000"/>
                <w:sz w:val="24"/>
                <w:szCs w:val="24"/>
                <w:highlight w:val="none"/>
                <w:lang w:bidi="mn-Mong-CN"/>
              </w:rPr>
              <w:t>企业业绩</w:t>
            </w:r>
          </w:p>
        </w:tc>
        <w:tc>
          <w:tcPr>
            <w:tcW w:w="6726" w:type="dxa"/>
            <w:vAlign w:val="center"/>
          </w:tcPr>
          <w:p w14:paraId="639FF5F6">
            <w:pPr>
              <w:spacing w:line="440" w:lineRule="exact"/>
              <w:ind w:firstLine="420" w:firstLineChars="200"/>
              <w:rPr>
                <w:color w:val="000000"/>
                <w:szCs w:val="21"/>
                <w:highlight w:val="none"/>
              </w:rPr>
            </w:pPr>
            <w:r>
              <w:rPr>
                <w:rFonts w:hint="eastAsia"/>
                <w:color w:val="000000"/>
                <w:szCs w:val="21"/>
                <w:highlight w:val="none"/>
                <w:lang w:val="en-US" w:eastAsia="zh-CN"/>
              </w:rPr>
              <w:t>投标人自2021年1月1日以来承担过已完成类似工程施工项目的，每有一个业绩得3分，最高得12分。（提供合同及交工（竣工）验收证明扫描件，时间以验收证明时间为准）。</w:t>
            </w:r>
          </w:p>
        </w:tc>
        <w:tc>
          <w:tcPr>
            <w:tcW w:w="1050" w:type="dxa"/>
          </w:tcPr>
          <w:p w14:paraId="579B63B5">
            <w:pPr>
              <w:pStyle w:val="241"/>
              <w:jc w:val="center"/>
              <w:rPr>
                <w:color w:val="000000"/>
                <w:sz w:val="21"/>
                <w:szCs w:val="21"/>
                <w:highlight w:val="none"/>
              </w:rPr>
            </w:pPr>
            <w:r>
              <w:rPr>
                <w:rFonts w:hint="eastAsia"/>
                <w:color w:val="000000"/>
                <w:sz w:val="21"/>
                <w:szCs w:val="21"/>
                <w:highlight w:val="none"/>
              </w:rPr>
              <w:t>12分</w:t>
            </w:r>
          </w:p>
        </w:tc>
      </w:tr>
    </w:tbl>
    <w:p w14:paraId="02F7E6C8">
      <w:pPr>
        <w:pStyle w:val="241"/>
        <w:rPr>
          <w:highlight w:val="none"/>
        </w:rPr>
      </w:pPr>
    </w:p>
    <w:p w14:paraId="71BA759A">
      <w:pPr>
        <w:spacing w:line="440" w:lineRule="exact"/>
        <w:ind w:firstLine="480"/>
        <w:rPr>
          <w:sz w:val="24"/>
          <w:szCs w:val="24"/>
          <w:highlight w:val="none"/>
        </w:rPr>
      </w:pPr>
      <w:r>
        <w:rPr>
          <w:rFonts w:hint="eastAsia"/>
          <w:sz w:val="24"/>
          <w:szCs w:val="24"/>
          <w:highlight w:val="none"/>
          <w:lang w:val="zh-CN"/>
        </w:rPr>
        <w:t>评审后按累计得分高低顺序排名。得分相同的，按最终报价由低到高顺序排名，得分且最终报价相同的，按</w:t>
      </w:r>
      <w:r>
        <w:rPr>
          <w:rFonts w:hint="eastAsia"/>
          <w:sz w:val="24"/>
          <w:szCs w:val="24"/>
          <w:highlight w:val="none"/>
        </w:rPr>
        <w:t>实施方案</w:t>
      </w:r>
      <w:r>
        <w:rPr>
          <w:rFonts w:hint="eastAsia"/>
          <w:sz w:val="24"/>
          <w:szCs w:val="24"/>
          <w:highlight w:val="none"/>
          <w:lang w:val="zh-CN"/>
        </w:rPr>
        <w:t>优劣顺序排名。</w:t>
      </w:r>
      <w:r>
        <w:rPr>
          <w:rFonts w:hint="eastAsia"/>
          <w:sz w:val="24"/>
          <w:szCs w:val="24"/>
          <w:highlight w:val="none"/>
        </w:rPr>
        <w:t>实施方案的优劣顺序由磋商小组按少数服从多数的原则确定。</w:t>
      </w:r>
    </w:p>
    <w:p w14:paraId="65E64063">
      <w:pPr>
        <w:spacing w:line="440" w:lineRule="exact"/>
        <w:rPr>
          <w:sz w:val="24"/>
          <w:szCs w:val="24"/>
          <w:highlight w:val="none"/>
        </w:rPr>
      </w:pPr>
    </w:p>
    <w:p w14:paraId="17B9FFCC">
      <w:pPr>
        <w:keepNext/>
        <w:jc w:val="center"/>
        <w:outlineLvl w:val="0"/>
        <w:rPr>
          <w:rFonts w:ascii="黑体" w:eastAsia="黑体"/>
          <w:bCs/>
          <w:sz w:val="32"/>
          <w:szCs w:val="32"/>
          <w:highlight w:val="none"/>
        </w:rPr>
      </w:pPr>
    </w:p>
    <w:p w14:paraId="3D5CB3A6">
      <w:pPr>
        <w:keepNext/>
        <w:jc w:val="center"/>
        <w:outlineLvl w:val="0"/>
        <w:rPr>
          <w:rFonts w:ascii="黑体" w:eastAsia="黑体"/>
          <w:bCs/>
          <w:sz w:val="32"/>
          <w:szCs w:val="32"/>
          <w:highlight w:val="none"/>
        </w:rPr>
      </w:pPr>
    </w:p>
    <w:p w14:paraId="3BB82B92">
      <w:pPr>
        <w:widowControl/>
        <w:jc w:val="left"/>
        <w:rPr>
          <w:rFonts w:ascii="黑体" w:eastAsia="黑体"/>
          <w:bCs/>
          <w:sz w:val="32"/>
          <w:szCs w:val="32"/>
          <w:highlight w:val="none"/>
        </w:rPr>
      </w:pPr>
      <w:r>
        <w:rPr>
          <w:rFonts w:ascii="黑体" w:eastAsia="黑体"/>
          <w:bCs/>
          <w:sz w:val="32"/>
          <w:szCs w:val="32"/>
          <w:highlight w:val="none"/>
        </w:rPr>
        <w:br w:type="page"/>
      </w:r>
    </w:p>
    <w:p w14:paraId="0C16D7AD">
      <w:pPr>
        <w:keepNext/>
        <w:jc w:val="center"/>
        <w:outlineLvl w:val="0"/>
        <w:rPr>
          <w:rFonts w:ascii="黑体" w:eastAsia="黑体"/>
          <w:bCs/>
          <w:sz w:val="32"/>
          <w:szCs w:val="32"/>
          <w:highlight w:val="none"/>
        </w:rPr>
      </w:pPr>
    </w:p>
    <w:p w14:paraId="1EFF548C">
      <w:pPr>
        <w:keepNext/>
        <w:jc w:val="center"/>
        <w:outlineLvl w:val="0"/>
        <w:rPr>
          <w:rFonts w:ascii="黑体" w:eastAsia="黑体"/>
          <w:bCs/>
          <w:sz w:val="32"/>
          <w:szCs w:val="32"/>
          <w:highlight w:val="none"/>
        </w:rPr>
      </w:pPr>
    </w:p>
    <w:p w14:paraId="48A54279">
      <w:pPr>
        <w:keepNext/>
        <w:jc w:val="center"/>
        <w:outlineLvl w:val="0"/>
        <w:rPr>
          <w:rFonts w:ascii="黑体" w:eastAsia="黑体"/>
          <w:bCs/>
          <w:sz w:val="24"/>
          <w:szCs w:val="24"/>
          <w:highlight w:val="none"/>
        </w:rPr>
      </w:pPr>
      <w:r>
        <w:rPr>
          <w:rFonts w:hint="eastAsia" w:ascii="黑体" w:eastAsia="黑体"/>
          <w:bCs/>
          <w:sz w:val="32"/>
          <w:szCs w:val="32"/>
          <w:highlight w:val="none"/>
        </w:rPr>
        <w:t xml:space="preserve">第六章  </w:t>
      </w:r>
      <w:bookmarkEnd w:id="178"/>
      <w:bookmarkEnd w:id="179"/>
      <w:bookmarkEnd w:id="180"/>
      <w:r>
        <w:rPr>
          <w:rFonts w:hint="eastAsia" w:ascii="黑体" w:eastAsia="黑体"/>
          <w:bCs/>
          <w:sz w:val="32"/>
          <w:szCs w:val="32"/>
          <w:highlight w:val="none"/>
        </w:rPr>
        <w:t>响应文件格式</w:t>
      </w:r>
    </w:p>
    <w:p w14:paraId="0CB8FE6D">
      <w:pPr>
        <w:jc w:val="center"/>
        <w:rPr>
          <w:rFonts w:ascii="宋体" w:hAnsi="宋体"/>
          <w:b/>
          <w:sz w:val="24"/>
          <w:szCs w:val="24"/>
          <w:highlight w:val="none"/>
        </w:rPr>
      </w:pPr>
      <w:bookmarkStart w:id="183" w:name="_Hlt26671244"/>
      <w:bookmarkEnd w:id="183"/>
      <w:bookmarkStart w:id="184" w:name="_Hlt26955039"/>
      <w:bookmarkEnd w:id="184"/>
      <w:bookmarkStart w:id="185" w:name="_Toc26554094"/>
      <w:bookmarkStart w:id="186" w:name="_Toc49090576"/>
      <w:bookmarkStart w:id="187" w:name="_Toc120614282"/>
    </w:p>
    <w:p w14:paraId="3AFFB04A">
      <w:pPr>
        <w:jc w:val="center"/>
        <w:rPr>
          <w:rFonts w:ascii="宋体" w:hAnsi="宋体"/>
          <w:b/>
          <w:sz w:val="72"/>
          <w:szCs w:val="72"/>
          <w:highlight w:val="none"/>
        </w:rPr>
      </w:pPr>
      <w:r>
        <w:rPr>
          <w:rFonts w:hint="eastAsia" w:ascii="宋体" w:hAnsi="宋体"/>
          <w:b/>
          <w:sz w:val="72"/>
          <w:szCs w:val="72"/>
          <w:highlight w:val="none"/>
        </w:rPr>
        <w:t>响  应  文  件</w:t>
      </w:r>
    </w:p>
    <w:p w14:paraId="36CA5942">
      <w:pPr>
        <w:jc w:val="center"/>
        <w:rPr>
          <w:rFonts w:ascii="宋体" w:hAnsi="宋体"/>
          <w:b/>
          <w:sz w:val="32"/>
          <w:szCs w:val="32"/>
          <w:highlight w:val="none"/>
        </w:rPr>
      </w:pPr>
    </w:p>
    <w:p w14:paraId="0D80B291">
      <w:pPr>
        <w:jc w:val="center"/>
        <w:rPr>
          <w:rFonts w:ascii="宋体" w:hAnsi="宋体"/>
          <w:b/>
          <w:sz w:val="32"/>
          <w:szCs w:val="32"/>
          <w:highlight w:val="none"/>
        </w:rPr>
      </w:pPr>
    </w:p>
    <w:p w14:paraId="1814DF7C">
      <w:pPr>
        <w:jc w:val="center"/>
        <w:rPr>
          <w:rFonts w:ascii="宋体" w:hAnsi="宋体"/>
          <w:b/>
          <w:sz w:val="32"/>
          <w:szCs w:val="32"/>
          <w:highlight w:val="none"/>
        </w:rPr>
      </w:pPr>
    </w:p>
    <w:p w14:paraId="4D847B2B">
      <w:pPr>
        <w:jc w:val="center"/>
        <w:rPr>
          <w:rFonts w:ascii="宋体" w:hAnsi="宋体"/>
          <w:b/>
          <w:sz w:val="32"/>
          <w:szCs w:val="32"/>
          <w:highlight w:val="none"/>
        </w:rPr>
      </w:pPr>
    </w:p>
    <w:p w14:paraId="23A068A7">
      <w:pPr>
        <w:jc w:val="center"/>
        <w:rPr>
          <w:rFonts w:ascii="宋体" w:hAnsi="宋体"/>
          <w:b/>
          <w:sz w:val="32"/>
          <w:szCs w:val="32"/>
          <w:highlight w:val="none"/>
        </w:rPr>
      </w:pPr>
    </w:p>
    <w:p w14:paraId="192AF41B">
      <w:pPr>
        <w:ind w:left="3845" w:hanging="2249"/>
        <w:rPr>
          <w:rFonts w:hint="eastAsia" w:ascii="宋体" w:hAnsi="宋体" w:eastAsia="宋体"/>
          <w:b/>
          <w:sz w:val="32"/>
          <w:szCs w:val="32"/>
          <w:highlight w:val="none"/>
          <w:lang w:eastAsia="zh-CN"/>
        </w:rPr>
      </w:pPr>
      <w:r>
        <w:rPr>
          <w:rFonts w:hint="eastAsia" w:ascii="宋体" w:hAnsi="宋体"/>
          <w:b/>
          <w:sz w:val="32"/>
          <w:szCs w:val="32"/>
          <w:highlight w:val="none"/>
        </w:rPr>
        <w:t>项 目 名 称：</w:t>
      </w:r>
      <w:r>
        <w:rPr>
          <w:rFonts w:hint="eastAsia" w:ascii="宋体" w:hAnsi="宋体"/>
          <w:b/>
          <w:sz w:val="32"/>
          <w:szCs w:val="32"/>
          <w:highlight w:val="none"/>
          <w:u w:val="single"/>
        </w:rPr>
        <w:t xml:space="preserve"> </w:t>
      </w:r>
      <w:r>
        <w:rPr>
          <w:rFonts w:hint="eastAsia" w:ascii="宋体" w:hAnsi="宋体"/>
          <w:b/>
          <w:sz w:val="32"/>
          <w:szCs w:val="32"/>
          <w:highlight w:val="none"/>
          <w:u w:val="single"/>
          <w:lang w:eastAsia="zh-CN"/>
        </w:rPr>
        <w:t>2026年村级公益事业建设一事一议财政奖补资金项目（镇财农〔2026〕11号文）</w:t>
      </w:r>
    </w:p>
    <w:p w14:paraId="7B6D73C8">
      <w:pPr>
        <w:ind w:firstLine="1606"/>
        <w:rPr>
          <w:rFonts w:ascii="宋体" w:hAnsi="宋体"/>
          <w:b/>
          <w:color w:val="000000"/>
          <w:sz w:val="32"/>
          <w:szCs w:val="32"/>
          <w:highlight w:val="none"/>
          <w:u w:val="single"/>
        </w:rPr>
      </w:pPr>
      <w:r>
        <w:rPr>
          <w:rFonts w:hint="eastAsia" w:ascii="宋体" w:hAnsi="宋体"/>
          <w:b/>
          <w:color w:val="000000"/>
          <w:sz w:val="32"/>
          <w:szCs w:val="32"/>
          <w:highlight w:val="none"/>
        </w:rPr>
        <w:t>项 目 编 号：</w:t>
      </w:r>
    </w:p>
    <w:p w14:paraId="0BFE7270">
      <w:pPr>
        <w:rPr>
          <w:rFonts w:ascii="宋体" w:hAnsi="宋体"/>
          <w:b/>
          <w:color w:val="000000"/>
          <w:sz w:val="32"/>
          <w:szCs w:val="32"/>
          <w:highlight w:val="none"/>
          <w:u w:val="single"/>
        </w:rPr>
      </w:pPr>
      <w:r>
        <w:rPr>
          <w:rFonts w:hint="eastAsia" w:ascii="宋体" w:hAnsi="宋体"/>
          <w:b/>
          <w:color w:val="000000"/>
          <w:sz w:val="32"/>
          <w:szCs w:val="32"/>
          <w:highlight w:val="none"/>
        </w:rPr>
        <w:t xml:space="preserve">          供应商名称 ： </w:t>
      </w:r>
      <w:r>
        <w:rPr>
          <w:rFonts w:hint="eastAsia" w:ascii="宋体" w:hAnsi="宋体"/>
          <w:b/>
          <w:color w:val="000000"/>
          <w:sz w:val="32"/>
          <w:szCs w:val="32"/>
          <w:highlight w:val="none"/>
          <w:u w:val="single"/>
        </w:rPr>
        <w:t>（加盖CA电子公章）</w:t>
      </w:r>
    </w:p>
    <w:p w14:paraId="5F1EC2DE">
      <w:pPr>
        <w:rPr>
          <w:rFonts w:ascii="宋体" w:hAnsi="宋体"/>
          <w:b/>
          <w:sz w:val="32"/>
          <w:szCs w:val="32"/>
          <w:u w:val="single"/>
        </w:rPr>
      </w:pPr>
      <w:r>
        <w:rPr>
          <w:rFonts w:hint="eastAsia" w:ascii="宋体" w:hAnsi="宋体"/>
          <w:b/>
          <w:sz w:val="32"/>
          <w:szCs w:val="32"/>
          <w:highlight w:val="none"/>
        </w:rPr>
        <w:t xml:space="preserve">          日      期 ：</w:t>
      </w:r>
      <w:r>
        <w:rPr>
          <w:rFonts w:hint="eastAsia" w:ascii="宋体" w:hAnsi="宋体"/>
          <w:b/>
          <w:sz w:val="32"/>
          <w:szCs w:val="32"/>
          <w:u w:val="single"/>
        </w:rPr>
        <w:t xml:space="preserve"> 202</w:t>
      </w:r>
      <w:r>
        <w:rPr>
          <w:rFonts w:hint="eastAsia" w:ascii="宋体" w:hAnsi="宋体"/>
          <w:b/>
          <w:sz w:val="32"/>
          <w:szCs w:val="32"/>
          <w:u w:val="single"/>
          <w:lang w:val="en-US" w:eastAsia="zh-CN"/>
        </w:rPr>
        <w:t>6</w:t>
      </w:r>
      <w:r>
        <w:rPr>
          <w:rFonts w:hint="eastAsia" w:ascii="宋体" w:hAnsi="宋体"/>
          <w:b/>
          <w:sz w:val="32"/>
          <w:szCs w:val="32"/>
          <w:u w:val="single"/>
        </w:rPr>
        <w:t xml:space="preserve">年  月  日   </w:t>
      </w:r>
    </w:p>
    <w:p w14:paraId="03C2B5A8">
      <w:pPr>
        <w:spacing w:line="440" w:lineRule="exact"/>
        <w:jc w:val="center"/>
        <w:rPr>
          <w:rFonts w:ascii="宋体" w:hAnsi="宋体"/>
          <w:b/>
          <w:bCs/>
          <w:sz w:val="32"/>
          <w:szCs w:val="32"/>
        </w:rPr>
      </w:pPr>
    </w:p>
    <w:p w14:paraId="2436D065">
      <w:pPr>
        <w:spacing w:line="440" w:lineRule="exact"/>
        <w:rPr>
          <w:rFonts w:ascii="宋体" w:hAnsi="宋体"/>
          <w:sz w:val="32"/>
          <w:szCs w:val="32"/>
        </w:rPr>
      </w:pPr>
    </w:p>
    <w:p w14:paraId="7EFA0F5F">
      <w:pPr>
        <w:rPr>
          <w:rFonts w:ascii="宋体" w:hAnsi="宋体"/>
          <w:b/>
          <w:bCs/>
          <w:sz w:val="24"/>
          <w:szCs w:val="24"/>
        </w:rPr>
      </w:pPr>
    </w:p>
    <w:p w14:paraId="70B6006A">
      <w:pPr>
        <w:spacing w:line="440" w:lineRule="exact"/>
        <w:jc w:val="center"/>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响应文件目录</w:t>
      </w:r>
    </w:p>
    <w:p w14:paraId="068CD177">
      <w:pPr>
        <w:spacing w:line="440" w:lineRule="exact"/>
        <w:jc w:val="center"/>
        <w:rPr>
          <w:rFonts w:ascii="宋体" w:hAnsi="宋体"/>
          <w:b/>
          <w:bCs/>
          <w:sz w:val="24"/>
          <w:szCs w:val="24"/>
        </w:rPr>
      </w:pPr>
    </w:p>
    <w:p w14:paraId="019FAE8C">
      <w:pPr>
        <w:spacing w:line="440" w:lineRule="exact"/>
        <w:ind w:left="480"/>
        <w:rPr>
          <w:rFonts w:ascii="宋体" w:hAnsi="宋体"/>
          <w:i/>
          <w:sz w:val="24"/>
          <w:szCs w:val="24"/>
          <w:u w:val="single"/>
        </w:rPr>
      </w:pPr>
      <w:r>
        <w:rPr>
          <w:rFonts w:hint="eastAsia" w:ascii="宋体" w:hAnsi="宋体"/>
          <w:i/>
          <w:sz w:val="24"/>
          <w:szCs w:val="24"/>
          <w:u w:val="single"/>
        </w:rPr>
        <w:t>一、具有独立承担民事责任的能力</w:t>
      </w:r>
    </w:p>
    <w:p w14:paraId="2553556C">
      <w:pPr>
        <w:spacing w:line="440" w:lineRule="exact"/>
        <w:ind w:left="480"/>
        <w:rPr>
          <w:rFonts w:ascii="宋体" w:hAnsi="宋体"/>
          <w:i/>
          <w:sz w:val="24"/>
          <w:szCs w:val="24"/>
          <w:u w:val="single"/>
        </w:rPr>
      </w:pPr>
      <w:r>
        <w:rPr>
          <w:rFonts w:hint="eastAsia" w:ascii="宋体" w:hAnsi="宋体"/>
          <w:i/>
          <w:sz w:val="24"/>
          <w:szCs w:val="24"/>
          <w:u w:val="single"/>
        </w:rPr>
        <w:t>二、具有良好的商业信誉和健全的财务会计制度</w:t>
      </w:r>
    </w:p>
    <w:p w14:paraId="2D8BE531">
      <w:pPr>
        <w:spacing w:line="440" w:lineRule="exact"/>
        <w:ind w:left="480"/>
        <w:rPr>
          <w:rFonts w:ascii="宋体" w:hAnsi="宋体"/>
          <w:i/>
          <w:sz w:val="24"/>
          <w:szCs w:val="24"/>
          <w:u w:val="single"/>
        </w:rPr>
      </w:pPr>
      <w:r>
        <w:rPr>
          <w:rFonts w:hint="eastAsia" w:ascii="宋体" w:hAnsi="宋体"/>
          <w:i/>
          <w:sz w:val="24"/>
          <w:szCs w:val="24"/>
          <w:u w:val="single"/>
        </w:rPr>
        <w:t>三、具有履行合同所必需的设备和专业技术能力</w:t>
      </w:r>
    </w:p>
    <w:p w14:paraId="26BF854A">
      <w:pPr>
        <w:spacing w:line="440" w:lineRule="exact"/>
        <w:ind w:left="480"/>
        <w:rPr>
          <w:rFonts w:ascii="宋体" w:hAnsi="宋体"/>
          <w:i/>
          <w:sz w:val="24"/>
          <w:szCs w:val="24"/>
          <w:u w:val="single"/>
        </w:rPr>
      </w:pPr>
      <w:r>
        <w:rPr>
          <w:rFonts w:hint="eastAsia" w:ascii="宋体" w:hAnsi="宋体"/>
          <w:i/>
          <w:sz w:val="24"/>
          <w:szCs w:val="24"/>
          <w:u w:val="single"/>
        </w:rPr>
        <w:t>四、提供参加本次政府采购活动前三年内，在经营活动中没有重大违法记录的承诺函</w:t>
      </w:r>
    </w:p>
    <w:p w14:paraId="1957F845">
      <w:pPr>
        <w:spacing w:line="440" w:lineRule="exact"/>
        <w:ind w:left="480"/>
        <w:rPr>
          <w:rFonts w:ascii="宋体" w:hAnsi="宋体"/>
          <w:i/>
          <w:sz w:val="24"/>
          <w:szCs w:val="24"/>
          <w:u w:val="single"/>
        </w:rPr>
      </w:pPr>
      <w:r>
        <w:rPr>
          <w:rFonts w:hint="eastAsia" w:ascii="宋体" w:hAnsi="宋体"/>
          <w:i/>
          <w:sz w:val="24"/>
          <w:szCs w:val="24"/>
          <w:u w:val="single"/>
        </w:rPr>
        <w:t>五、依法缴纳税收和社会保障资金的相关材料</w:t>
      </w:r>
    </w:p>
    <w:p w14:paraId="6E6C1B4C">
      <w:pPr>
        <w:spacing w:line="440" w:lineRule="exact"/>
        <w:ind w:firstLine="480"/>
        <w:rPr>
          <w:rFonts w:ascii="宋体" w:hAnsi="宋体"/>
          <w:i/>
          <w:sz w:val="24"/>
          <w:szCs w:val="24"/>
          <w:u w:val="single"/>
        </w:rPr>
      </w:pPr>
      <w:r>
        <w:rPr>
          <w:rFonts w:hint="eastAsia" w:ascii="宋体" w:hAnsi="宋体"/>
          <w:i/>
          <w:sz w:val="24"/>
          <w:szCs w:val="24"/>
          <w:u w:val="single"/>
        </w:rPr>
        <w:t>六、特定资格要求的证明文件（如果本项目设置特定资格要求，则需要提供）</w:t>
      </w:r>
    </w:p>
    <w:p w14:paraId="1369E21D">
      <w:pPr>
        <w:spacing w:line="440" w:lineRule="exact"/>
        <w:ind w:firstLine="480"/>
        <w:rPr>
          <w:rFonts w:ascii="宋体" w:hAnsi="宋体"/>
          <w:i/>
          <w:sz w:val="24"/>
          <w:szCs w:val="24"/>
          <w:u w:val="single"/>
        </w:rPr>
      </w:pPr>
      <w:r>
        <w:rPr>
          <w:rFonts w:hint="eastAsia" w:ascii="宋体" w:hAnsi="宋体"/>
          <w:i/>
          <w:sz w:val="24"/>
          <w:szCs w:val="24"/>
          <w:u w:val="single"/>
        </w:rPr>
        <w:t>七、法人授权书</w:t>
      </w:r>
    </w:p>
    <w:p w14:paraId="1F7595C6">
      <w:pPr>
        <w:spacing w:line="440" w:lineRule="exact"/>
        <w:ind w:firstLine="480"/>
        <w:rPr>
          <w:rFonts w:ascii="宋体" w:hAnsi="宋体"/>
          <w:i/>
          <w:sz w:val="24"/>
          <w:szCs w:val="24"/>
          <w:u w:val="single"/>
        </w:rPr>
      </w:pPr>
      <w:r>
        <w:rPr>
          <w:rFonts w:hint="eastAsia" w:ascii="宋体" w:hAnsi="宋体"/>
          <w:i/>
          <w:sz w:val="24"/>
          <w:szCs w:val="24"/>
          <w:u w:val="single"/>
        </w:rPr>
        <w:t>八、磋商响应函</w:t>
      </w:r>
    </w:p>
    <w:p w14:paraId="31442674">
      <w:pPr>
        <w:spacing w:line="440" w:lineRule="exact"/>
        <w:ind w:firstLine="480"/>
        <w:rPr>
          <w:rFonts w:ascii="宋体" w:hAnsi="宋体"/>
          <w:sz w:val="24"/>
          <w:szCs w:val="24"/>
        </w:rPr>
      </w:pPr>
      <w:r>
        <w:rPr>
          <w:rFonts w:hint="eastAsia" w:ascii="宋体" w:hAnsi="宋体"/>
          <w:sz w:val="24"/>
          <w:szCs w:val="24"/>
        </w:rPr>
        <w:t>九、中小企业声明函</w:t>
      </w:r>
    </w:p>
    <w:p w14:paraId="37DC93E5">
      <w:pPr>
        <w:spacing w:line="440" w:lineRule="exact"/>
        <w:ind w:firstLine="480"/>
        <w:rPr>
          <w:rFonts w:ascii="宋体" w:hAnsi="宋体"/>
          <w:sz w:val="24"/>
          <w:szCs w:val="24"/>
        </w:rPr>
      </w:pPr>
      <w:r>
        <w:rPr>
          <w:rFonts w:hint="eastAsia" w:ascii="宋体" w:hAnsi="宋体"/>
          <w:sz w:val="24"/>
          <w:szCs w:val="24"/>
        </w:rPr>
        <w:t>十、残疾人福利性单位声明函</w:t>
      </w:r>
    </w:p>
    <w:p w14:paraId="0332AF08">
      <w:pPr>
        <w:spacing w:line="440" w:lineRule="exact"/>
        <w:ind w:firstLine="480"/>
        <w:rPr>
          <w:rFonts w:ascii="宋体" w:hAnsi="宋体"/>
          <w:sz w:val="24"/>
          <w:szCs w:val="24"/>
        </w:rPr>
      </w:pPr>
      <w:r>
        <w:rPr>
          <w:rFonts w:hint="eastAsia" w:ascii="宋体" w:hAnsi="宋体"/>
          <w:sz w:val="24"/>
          <w:szCs w:val="24"/>
        </w:rPr>
        <w:t>十一、分项报价表</w:t>
      </w:r>
    </w:p>
    <w:p w14:paraId="1B401168">
      <w:pPr>
        <w:spacing w:line="440" w:lineRule="exact"/>
        <w:ind w:firstLine="480"/>
        <w:rPr>
          <w:rFonts w:ascii="宋体" w:hAnsi="宋体"/>
          <w:sz w:val="24"/>
          <w:szCs w:val="24"/>
        </w:rPr>
      </w:pPr>
      <w:r>
        <w:rPr>
          <w:rFonts w:hint="eastAsia" w:ascii="宋体" w:hAnsi="宋体"/>
          <w:sz w:val="24"/>
          <w:szCs w:val="24"/>
        </w:rPr>
        <w:t>十二、技术部分</w:t>
      </w:r>
    </w:p>
    <w:p w14:paraId="0B03938A">
      <w:pPr>
        <w:spacing w:line="440" w:lineRule="exact"/>
        <w:ind w:firstLine="480"/>
        <w:rPr>
          <w:rFonts w:ascii="宋体" w:hAnsi="宋体"/>
          <w:sz w:val="24"/>
          <w:szCs w:val="24"/>
        </w:rPr>
      </w:pPr>
      <w:r>
        <w:rPr>
          <w:rFonts w:hint="eastAsia" w:ascii="宋体" w:hAnsi="宋体"/>
          <w:sz w:val="24"/>
          <w:szCs w:val="24"/>
        </w:rPr>
        <w:t>十三、商务部分</w:t>
      </w:r>
    </w:p>
    <w:p w14:paraId="7F393BD7">
      <w:pPr>
        <w:spacing w:line="440" w:lineRule="exact"/>
        <w:ind w:firstLine="480"/>
        <w:rPr>
          <w:rFonts w:ascii="宋体" w:hAnsi="宋体"/>
          <w:sz w:val="24"/>
          <w:szCs w:val="24"/>
        </w:rPr>
      </w:pPr>
      <w:r>
        <w:rPr>
          <w:rFonts w:hint="eastAsia" w:ascii="宋体" w:hAnsi="宋体"/>
          <w:sz w:val="24"/>
          <w:szCs w:val="24"/>
        </w:rPr>
        <w:t>十四、资格承诺函</w:t>
      </w:r>
    </w:p>
    <w:p w14:paraId="361F3767">
      <w:pPr>
        <w:spacing w:line="440" w:lineRule="exact"/>
        <w:ind w:firstLine="480"/>
        <w:rPr>
          <w:rFonts w:ascii="宋体" w:hAnsi="宋体"/>
          <w:sz w:val="24"/>
          <w:szCs w:val="24"/>
        </w:rPr>
      </w:pPr>
    </w:p>
    <w:p w14:paraId="5C187589">
      <w:pPr>
        <w:spacing w:line="440" w:lineRule="exact"/>
        <w:ind w:firstLine="480"/>
        <w:rPr>
          <w:rFonts w:ascii="宋体" w:hAnsi="宋体"/>
          <w:sz w:val="24"/>
          <w:szCs w:val="24"/>
        </w:rPr>
      </w:pPr>
    </w:p>
    <w:p w14:paraId="36A25951">
      <w:pPr>
        <w:spacing w:line="440" w:lineRule="exact"/>
        <w:ind w:firstLine="480"/>
        <w:rPr>
          <w:rFonts w:ascii="宋体" w:hAnsi="宋体"/>
          <w:sz w:val="24"/>
          <w:szCs w:val="24"/>
        </w:rPr>
      </w:pPr>
    </w:p>
    <w:p w14:paraId="4F6FBE4E">
      <w:pPr>
        <w:spacing w:line="440" w:lineRule="exact"/>
        <w:ind w:firstLine="480"/>
        <w:rPr>
          <w:rFonts w:ascii="宋体" w:hAnsi="宋体"/>
          <w:sz w:val="24"/>
          <w:szCs w:val="24"/>
        </w:rPr>
      </w:pPr>
    </w:p>
    <w:p w14:paraId="4D44D43E">
      <w:pPr>
        <w:spacing w:line="440" w:lineRule="exact"/>
        <w:ind w:firstLine="480"/>
        <w:rPr>
          <w:rFonts w:ascii="宋体" w:hAnsi="宋体"/>
          <w:sz w:val="24"/>
          <w:szCs w:val="24"/>
        </w:rPr>
      </w:pPr>
    </w:p>
    <w:p w14:paraId="1E5647E3">
      <w:pPr>
        <w:spacing w:line="440" w:lineRule="exact"/>
        <w:ind w:firstLine="480"/>
        <w:rPr>
          <w:rFonts w:ascii="宋体" w:hAnsi="宋体"/>
          <w:sz w:val="24"/>
          <w:szCs w:val="24"/>
        </w:rPr>
      </w:pPr>
    </w:p>
    <w:p w14:paraId="2B62B21D">
      <w:pPr>
        <w:spacing w:line="440" w:lineRule="exact"/>
        <w:ind w:firstLine="480"/>
        <w:rPr>
          <w:rFonts w:ascii="宋体" w:hAnsi="宋体"/>
          <w:sz w:val="24"/>
          <w:szCs w:val="24"/>
        </w:rPr>
      </w:pPr>
    </w:p>
    <w:p w14:paraId="717D1B34">
      <w:pPr>
        <w:spacing w:line="440" w:lineRule="exact"/>
        <w:ind w:firstLine="480"/>
        <w:rPr>
          <w:rFonts w:ascii="宋体" w:hAnsi="宋体"/>
          <w:sz w:val="24"/>
          <w:szCs w:val="24"/>
        </w:rPr>
      </w:pPr>
    </w:p>
    <w:p w14:paraId="395DAC04">
      <w:pPr>
        <w:spacing w:line="440" w:lineRule="exact"/>
        <w:ind w:firstLine="480"/>
        <w:rPr>
          <w:rFonts w:ascii="宋体" w:hAnsi="宋体"/>
          <w:sz w:val="24"/>
          <w:szCs w:val="24"/>
        </w:rPr>
      </w:pPr>
    </w:p>
    <w:p w14:paraId="07033FC2">
      <w:pPr>
        <w:spacing w:line="440" w:lineRule="exact"/>
        <w:ind w:firstLine="480"/>
        <w:rPr>
          <w:rFonts w:ascii="宋体" w:hAnsi="宋体"/>
          <w:sz w:val="24"/>
          <w:szCs w:val="24"/>
        </w:rPr>
      </w:pPr>
      <w:r>
        <w:rPr>
          <w:rFonts w:ascii="宋体" w:hAnsi="宋体"/>
          <w:sz w:val="24"/>
          <w:szCs w:val="24"/>
        </w:rPr>
        <w:br w:type="page" w:clear="all"/>
      </w:r>
    </w:p>
    <w:p w14:paraId="64E55C2E">
      <w:pPr>
        <w:numPr>
          <w:ilvl w:val="0"/>
          <w:numId w:val="7"/>
        </w:numPr>
        <w:spacing w:line="440" w:lineRule="exact"/>
        <w:ind w:firstLine="560"/>
        <w:rPr>
          <w:rFonts w:ascii="宋体" w:hAnsi="宋体"/>
          <w:sz w:val="24"/>
          <w:szCs w:val="24"/>
        </w:rPr>
      </w:pPr>
      <w:r>
        <w:rPr>
          <w:rFonts w:hint="eastAsia" w:ascii="宋体" w:hAnsi="宋体"/>
          <w:sz w:val="24"/>
          <w:szCs w:val="24"/>
        </w:rPr>
        <w:t>具有独立承担民事责任的能力</w:t>
      </w:r>
    </w:p>
    <w:p w14:paraId="12ACFE0D">
      <w:pPr>
        <w:spacing w:line="440" w:lineRule="exact"/>
        <w:ind w:firstLine="480"/>
        <w:rPr>
          <w:rFonts w:ascii="宋体" w:hAnsi="宋体"/>
          <w:sz w:val="24"/>
          <w:szCs w:val="24"/>
        </w:rPr>
      </w:pPr>
      <w:r>
        <w:rPr>
          <w:rFonts w:ascii="宋体" w:hAnsi="宋体"/>
          <w:sz w:val="24"/>
          <w:szCs w:val="24"/>
        </w:rPr>
        <w:t>提供法人或者其他组织的营业执照等证明文件，自然人的身份证明；如供应商为事业单位，请提供事业单位法人证书</w:t>
      </w:r>
      <w:r>
        <w:rPr>
          <w:rFonts w:hint="eastAsia" w:ascii="宋体" w:hAnsi="宋体"/>
          <w:sz w:val="24"/>
          <w:szCs w:val="24"/>
        </w:rPr>
        <w:t>。</w:t>
      </w:r>
    </w:p>
    <w:p w14:paraId="6A54708C">
      <w:pPr>
        <w:numPr>
          <w:ilvl w:val="0"/>
          <w:numId w:val="7"/>
        </w:numPr>
        <w:spacing w:line="440" w:lineRule="exact"/>
        <w:ind w:firstLine="560"/>
        <w:rPr>
          <w:rFonts w:ascii="宋体" w:hAnsi="宋体"/>
          <w:sz w:val="24"/>
          <w:szCs w:val="24"/>
          <w:highlight w:val="white"/>
        </w:rPr>
      </w:pPr>
      <w:r>
        <w:rPr>
          <w:rFonts w:hint="eastAsia" w:ascii="宋体" w:hAnsi="宋体"/>
          <w:sz w:val="24"/>
          <w:szCs w:val="24"/>
        </w:rPr>
        <w:t>具有良好的商业信誉和健全的财务会计制度</w:t>
      </w:r>
    </w:p>
    <w:p w14:paraId="511B7F39">
      <w:pPr>
        <w:spacing w:line="440" w:lineRule="exact"/>
        <w:ind w:firstLine="480"/>
        <w:rPr>
          <w:rFonts w:ascii="宋体" w:hAnsi="宋体"/>
          <w:sz w:val="24"/>
          <w:szCs w:val="24"/>
        </w:rPr>
      </w:pPr>
      <w:r>
        <w:rPr>
          <w:rFonts w:hint="eastAsia" w:ascii="宋体" w:hAnsi="宋体"/>
          <w:sz w:val="24"/>
          <w:szCs w:val="24"/>
          <w:highlight w:val="white"/>
        </w:rPr>
        <w:t>提供202</w:t>
      </w:r>
      <w:r>
        <w:rPr>
          <w:rFonts w:hint="eastAsia" w:ascii="宋体" w:hAnsi="宋体"/>
          <w:sz w:val="24"/>
          <w:szCs w:val="24"/>
          <w:highlight w:val="white"/>
          <w:lang w:val="en-US" w:eastAsia="zh-CN"/>
        </w:rPr>
        <w:t>5</w:t>
      </w:r>
      <w:r>
        <w:rPr>
          <w:rFonts w:hint="eastAsia" w:ascii="宋体" w:hAnsi="宋体"/>
          <w:sz w:val="24"/>
          <w:szCs w:val="24"/>
          <w:highlight w:val="white"/>
        </w:rPr>
        <w:t>年度财务报告（成立不满一年的提供至少一个月财务报告），或银行出具的资信证明，或财政部门认可的政府采购专业担保机构出具的投标担保函】。</w:t>
      </w:r>
    </w:p>
    <w:p w14:paraId="700C00CF">
      <w:pPr>
        <w:numPr>
          <w:ilvl w:val="0"/>
          <w:numId w:val="7"/>
        </w:numPr>
        <w:spacing w:line="440" w:lineRule="exact"/>
        <w:ind w:firstLine="560"/>
        <w:rPr>
          <w:rFonts w:ascii="宋体" w:hAnsi="宋体"/>
          <w:sz w:val="24"/>
          <w:szCs w:val="24"/>
        </w:rPr>
      </w:pPr>
      <w:r>
        <w:rPr>
          <w:rFonts w:hint="eastAsia" w:ascii="宋体" w:hAnsi="宋体"/>
          <w:sz w:val="24"/>
          <w:szCs w:val="24"/>
        </w:rPr>
        <w:t>具有履行合同所必需的设备和专业技术能力</w:t>
      </w:r>
    </w:p>
    <w:p w14:paraId="38ECD919">
      <w:pPr>
        <w:spacing w:line="440" w:lineRule="exact"/>
        <w:ind w:firstLine="480"/>
        <w:rPr>
          <w:rFonts w:ascii="宋体" w:hAnsi="宋体"/>
          <w:sz w:val="24"/>
          <w:szCs w:val="24"/>
        </w:rPr>
      </w:pPr>
      <w:r>
        <w:rPr>
          <w:rFonts w:hint="eastAsia" w:ascii="宋体" w:hAnsi="宋体"/>
          <w:sz w:val="24"/>
          <w:szCs w:val="24"/>
        </w:rPr>
        <w:t>磋商响应单位相关信息一览表（见响应文件格式）。</w:t>
      </w:r>
    </w:p>
    <w:p w14:paraId="0F5550B2">
      <w:pPr>
        <w:numPr>
          <w:ilvl w:val="0"/>
          <w:numId w:val="7"/>
        </w:numPr>
        <w:spacing w:line="440" w:lineRule="exact"/>
        <w:ind w:firstLine="560"/>
        <w:rPr>
          <w:rFonts w:ascii="宋体" w:hAnsi="宋体"/>
          <w:sz w:val="24"/>
          <w:szCs w:val="24"/>
        </w:rPr>
      </w:pPr>
      <w:r>
        <w:rPr>
          <w:rFonts w:hint="eastAsia" w:ascii="宋体" w:hAnsi="宋体"/>
          <w:sz w:val="24"/>
          <w:szCs w:val="24"/>
        </w:rPr>
        <w:t>提供参加本次政府采购活动前三年内，在经营活动中没有重大违法记录的承诺函。</w:t>
      </w:r>
    </w:p>
    <w:p w14:paraId="114E9344">
      <w:pPr>
        <w:spacing w:line="440" w:lineRule="exact"/>
        <w:ind w:firstLine="480"/>
        <w:rPr>
          <w:rFonts w:ascii="宋体" w:hAnsi="宋体"/>
          <w:sz w:val="24"/>
          <w:szCs w:val="24"/>
        </w:rPr>
      </w:pPr>
      <w:r>
        <w:rPr>
          <w:rFonts w:hint="eastAsia" w:ascii="宋体" w:hAnsi="宋体"/>
          <w:sz w:val="24"/>
          <w:szCs w:val="24"/>
        </w:rPr>
        <w:t>见磋商响应函第7条。</w:t>
      </w:r>
    </w:p>
    <w:p w14:paraId="60485A9B">
      <w:pPr>
        <w:numPr>
          <w:ilvl w:val="0"/>
          <w:numId w:val="7"/>
        </w:numPr>
        <w:spacing w:line="440" w:lineRule="exact"/>
        <w:ind w:firstLine="560"/>
        <w:rPr>
          <w:rFonts w:ascii="宋体" w:hAnsi="宋体"/>
          <w:sz w:val="24"/>
          <w:szCs w:val="24"/>
        </w:rPr>
      </w:pPr>
      <w:r>
        <w:rPr>
          <w:rFonts w:hint="eastAsia" w:ascii="宋体" w:hAnsi="宋体"/>
          <w:sz w:val="24"/>
          <w:szCs w:val="24"/>
        </w:rPr>
        <w:t>依法缴纳税收和社会保障资金的相关材料</w:t>
      </w:r>
    </w:p>
    <w:p w14:paraId="20C9FB37">
      <w:pPr>
        <w:spacing w:line="440" w:lineRule="exact"/>
        <w:ind w:firstLine="480"/>
        <w:rPr>
          <w:rFonts w:ascii="宋体" w:hAnsi="宋体"/>
          <w:sz w:val="24"/>
          <w:szCs w:val="24"/>
        </w:rPr>
      </w:pPr>
      <w:r>
        <w:rPr>
          <w:rFonts w:hint="eastAsia" w:ascii="宋体" w:hAnsi="宋体"/>
          <w:sz w:val="24"/>
          <w:szCs w:val="24"/>
        </w:rPr>
        <w:t>提供提交响应文件截止时间前一年内至少一个月依法缴纳税收及缴纳社会保障资金的证明材料。供应商依法享受缓缴、免缴税收、社会保障资金的提供证明材料。</w:t>
      </w:r>
    </w:p>
    <w:p w14:paraId="5C7B1023">
      <w:pPr>
        <w:numPr>
          <w:ilvl w:val="0"/>
          <w:numId w:val="7"/>
        </w:numPr>
        <w:spacing w:line="440" w:lineRule="exact"/>
        <w:ind w:firstLine="560"/>
        <w:rPr>
          <w:rFonts w:ascii="宋体" w:hAnsi="宋体"/>
          <w:sz w:val="24"/>
          <w:szCs w:val="24"/>
        </w:rPr>
      </w:pPr>
      <w:r>
        <w:rPr>
          <w:rFonts w:hint="eastAsia" w:ascii="宋体" w:hAnsi="宋体"/>
          <w:sz w:val="24"/>
          <w:szCs w:val="24"/>
        </w:rPr>
        <w:t>特定资格要求的证明文件</w:t>
      </w:r>
    </w:p>
    <w:p w14:paraId="6540634E">
      <w:pPr>
        <w:spacing w:line="440" w:lineRule="exact"/>
        <w:ind w:left="560"/>
        <w:rPr>
          <w:rFonts w:ascii="宋体" w:hAnsi="宋体"/>
          <w:sz w:val="24"/>
          <w:szCs w:val="24"/>
        </w:rPr>
      </w:pPr>
      <w:r>
        <w:rPr>
          <w:rFonts w:hint="eastAsia" w:ascii="宋体" w:hAnsi="宋体"/>
          <w:sz w:val="24"/>
          <w:szCs w:val="24"/>
        </w:rPr>
        <w:t>如果本项目申请人的特定资格要求中要求提供的，必须提供。</w:t>
      </w:r>
    </w:p>
    <w:p w14:paraId="57BD3616">
      <w:pPr>
        <w:spacing w:line="440" w:lineRule="exact"/>
        <w:ind w:firstLine="480"/>
        <w:rPr>
          <w:rFonts w:ascii="宋体" w:hAnsi="宋体"/>
          <w:sz w:val="24"/>
          <w:szCs w:val="24"/>
        </w:rPr>
      </w:pPr>
    </w:p>
    <w:p w14:paraId="702DB35E">
      <w:pPr>
        <w:spacing w:line="440" w:lineRule="exact"/>
        <w:ind w:firstLine="480"/>
        <w:rPr>
          <w:rFonts w:ascii="宋体" w:hAnsi="宋体"/>
          <w:bCs/>
          <w:sz w:val="24"/>
          <w:szCs w:val="24"/>
        </w:rPr>
      </w:pPr>
    </w:p>
    <w:bookmarkEnd w:id="185"/>
    <w:bookmarkEnd w:id="186"/>
    <w:bookmarkEnd w:id="187"/>
    <w:p w14:paraId="2FC475E9">
      <w:pPr>
        <w:spacing w:line="440" w:lineRule="exact"/>
        <w:jc w:val="center"/>
        <w:rPr>
          <w:rFonts w:ascii="黑体" w:hAnsi="黑体" w:eastAsia="黑体"/>
          <w:i/>
          <w:sz w:val="24"/>
          <w:szCs w:val="24"/>
          <w:u w:val="single"/>
        </w:rPr>
      </w:pPr>
      <w:bookmarkStart w:id="188" w:name="_Toc120614284"/>
    </w:p>
    <w:p w14:paraId="2127A3E0">
      <w:pPr>
        <w:spacing w:line="440" w:lineRule="exact"/>
        <w:jc w:val="center"/>
        <w:rPr>
          <w:rFonts w:ascii="黑体" w:hAnsi="黑体" w:eastAsia="黑体"/>
          <w:i/>
          <w:sz w:val="32"/>
          <w:szCs w:val="32"/>
          <w:u w:val="single"/>
        </w:rPr>
      </w:pPr>
      <w:r>
        <w:rPr>
          <w:rFonts w:hint="eastAsia" w:ascii="黑体" w:hAnsi="黑体" w:eastAsia="黑体"/>
          <w:i/>
          <w:sz w:val="24"/>
          <w:szCs w:val="24"/>
          <w:u w:val="single"/>
        </w:rPr>
        <w:br w:type="page" w:clear="all"/>
      </w:r>
      <w:r>
        <w:rPr>
          <w:rFonts w:hint="eastAsia" w:ascii="黑体" w:hAnsi="黑体" w:eastAsia="黑体"/>
          <w:b/>
          <w:bCs/>
          <w:i/>
          <w:sz w:val="32"/>
          <w:szCs w:val="32"/>
          <w:u w:val="single"/>
        </w:rPr>
        <w:t>七、法人授权书</w:t>
      </w:r>
    </w:p>
    <w:p w14:paraId="466E87D3">
      <w:pPr>
        <w:spacing w:line="440" w:lineRule="exact"/>
        <w:ind w:left="560"/>
        <w:rPr>
          <w:rFonts w:ascii="黑体" w:hAnsi="黑体" w:eastAsia="黑体"/>
          <w:i/>
          <w:sz w:val="32"/>
          <w:szCs w:val="32"/>
          <w:u w:val="single"/>
        </w:rPr>
      </w:pPr>
    </w:p>
    <w:p w14:paraId="11F83832">
      <w:pPr>
        <w:tabs>
          <w:tab w:val="left" w:pos="360"/>
        </w:tabs>
        <w:spacing w:line="440" w:lineRule="exact"/>
        <w:ind w:firstLine="480"/>
        <w:rPr>
          <w:color w:val="000000"/>
          <w:sz w:val="24"/>
          <w:szCs w:val="24"/>
        </w:rPr>
      </w:pPr>
      <w:r>
        <w:rPr>
          <w:rFonts w:hint="eastAsia"/>
          <w:sz w:val="24"/>
          <w:szCs w:val="24"/>
        </w:rPr>
        <w:t>本授权书声明：____________（供应商名称）授权________________（被授权人的姓名）为我方就</w:t>
      </w:r>
      <w:r>
        <w:rPr>
          <w:rFonts w:hint="eastAsia"/>
          <w:sz w:val="24"/>
          <w:szCs w:val="24"/>
          <w:u w:val="single"/>
          <w:lang w:eastAsia="zh-CN"/>
        </w:rPr>
        <w:t>2026年村级公益事业建设一事一议财政奖补资金项目（镇财农〔2026〕11号文）</w:t>
      </w:r>
      <w:r>
        <w:rPr>
          <w:rFonts w:hint="eastAsia"/>
          <w:color w:val="000000"/>
          <w:sz w:val="24"/>
          <w:szCs w:val="24"/>
        </w:rPr>
        <w:t>号项目采购活动的合法代理人，以本单位名义全权处理一切与该项目采购有关的事务。</w:t>
      </w:r>
    </w:p>
    <w:p w14:paraId="21085C30">
      <w:pPr>
        <w:tabs>
          <w:tab w:val="left" w:pos="360"/>
        </w:tabs>
        <w:spacing w:line="440" w:lineRule="exact"/>
        <w:ind w:firstLine="480"/>
        <w:rPr>
          <w:color w:val="000000"/>
          <w:sz w:val="24"/>
          <w:szCs w:val="24"/>
        </w:rPr>
      </w:pPr>
      <w:r>
        <w:rPr>
          <w:rFonts w:hint="eastAsia"/>
          <w:color w:val="000000"/>
          <w:sz w:val="24"/>
          <w:szCs w:val="24"/>
        </w:rPr>
        <w:t>本授权书于______年____月____日起生效，特此声明。</w:t>
      </w:r>
    </w:p>
    <w:p w14:paraId="1B120A7B">
      <w:pPr>
        <w:tabs>
          <w:tab w:val="left" w:pos="360"/>
        </w:tabs>
        <w:spacing w:line="440" w:lineRule="exact"/>
        <w:rPr>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sz w:val="24"/>
          <w:szCs w:val="24"/>
          <w:u w:val="single"/>
        </w:rPr>
        <w:t xml:space="preserve">                   </w:t>
      </w:r>
    </w:p>
    <w:p w14:paraId="0D7805D8">
      <w:pPr>
        <w:tabs>
          <w:tab w:val="left" w:pos="360"/>
        </w:tabs>
        <w:spacing w:line="44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02E848E2">
      <w:pPr>
        <w:tabs>
          <w:tab w:val="left" w:pos="360"/>
        </w:tabs>
        <w:spacing w:line="440" w:lineRule="exact"/>
        <w:ind w:firstLine="1200"/>
        <w:rPr>
          <w:sz w:val="24"/>
          <w:szCs w:val="24"/>
        </w:rPr>
      </w:pPr>
      <w:r>
        <w:rPr>
          <w:rFonts w:hint="eastAsia"/>
          <w:sz w:val="24"/>
          <w:szCs w:val="24"/>
        </w:rPr>
        <w:t>授权单位名称：</w:t>
      </w:r>
      <w:r>
        <w:rPr>
          <w:rFonts w:hint="eastAsia"/>
          <w:sz w:val="24"/>
          <w:szCs w:val="24"/>
          <w:u w:val="single"/>
        </w:rPr>
        <w:t>（加盖CA电子公章）</w:t>
      </w:r>
    </w:p>
    <w:p w14:paraId="0E41FC06">
      <w:pPr>
        <w:tabs>
          <w:tab w:val="left" w:pos="360"/>
        </w:tabs>
        <w:spacing w:line="440" w:lineRule="exact"/>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7D891EAA">
      <w:pPr>
        <w:tabs>
          <w:tab w:val="left" w:pos="360"/>
        </w:tabs>
        <w:spacing w:line="440" w:lineRule="exact"/>
        <w:ind w:firstLine="480"/>
        <w:rPr>
          <w:sz w:val="24"/>
          <w:szCs w:val="24"/>
          <w:u w:val="single"/>
        </w:rPr>
      </w:pPr>
      <w:r>
        <w:rPr>
          <w:rFonts w:hint="eastAsia"/>
          <w:sz w:val="24"/>
          <w:szCs w:val="24"/>
        </w:rPr>
        <w:t xml:space="preserve">      日期：</w:t>
      </w:r>
      <w:bookmarkStart w:id="189" w:name="_Hlt26955070"/>
      <w:bookmarkEnd w:id="189"/>
      <w:bookmarkStart w:id="190" w:name="_Hlt26671380"/>
      <w:bookmarkEnd w:id="190"/>
      <w:bookmarkStart w:id="191" w:name="_格式3__银行出具的资信证明"/>
      <w:bookmarkEnd w:id="191"/>
      <w:r>
        <w:rPr>
          <w:rFonts w:hint="eastAsia"/>
          <w:sz w:val="24"/>
          <w:szCs w:val="24"/>
          <w:u w:val="single"/>
        </w:rPr>
        <w:t xml:space="preserve">                                         </w:t>
      </w:r>
    </w:p>
    <w:p w14:paraId="3CA51A48">
      <w:pPr>
        <w:tabs>
          <w:tab w:val="left" w:pos="360"/>
        </w:tabs>
        <w:ind w:firstLine="480"/>
        <w:rPr>
          <w:sz w:val="24"/>
          <w:szCs w:val="24"/>
          <w:u w:val="single"/>
        </w:rPr>
      </w:pPr>
    </w:p>
    <w:p w14:paraId="1260AE3B">
      <w:pPr>
        <w:tabs>
          <w:tab w:val="left" w:pos="360"/>
        </w:tabs>
        <w:ind w:firstLine="480"/>
        <w:rPr>
          <w:sz w:val="24"/>
          <w:szCs w:val="24"/>
        </w:rPr>
      </w:pPr>
    </w:p>
    <w:p w14:paraId="19CF631C">
      <w:pPr>
        <w:ind w:firstLine="420"/>
        <w:rPr>
          <w:i/>
          <w:sz w:val="24"/>
          <w:szCs w:val="24"/>
          <w:u w:val="single"/>
        </w:rPr>
      </w:pPr>
    </w:p>
    <w:p w14:paraId="598358E4">
      <w:pPr>
        <w:rPr>
          <w:sz w:val="24"/>
          <w:szCs w:val="24"/>
        </w:rPr>
      </w:pPr>
    </w:p>
    <w:p w14:paraId="3A9C4C22">
      <w:pPr>
        <w:keepNext/>
        <w:keepLines/>
        <w:spacing w:before="260" w:after="260" w:line="440" w:lineRule="exact"/>
        <w:ind w:firstLine="3390"/>
        <w:outlineLvl w:val="1"/>
        <w:rPr>
          <w:rFonts w:ascii="黑体" w:hAnsi="黑体" w:eastAsia="黑体"/>
          <w:b/>
          <w:i/>
          <w:sz w:val="24"/>
          <w:szCs w:val="24"/>
          <w:u w:val="single"/>
        </w:rPr>
      </w:pPr>
      <w:r>
        <w:rPr>
          <w:rFonts w:ascii="宋体" w:hAnsi="宋体" w:eastAsia="幼圆" w:cs="Arial"/>
          <w:b/>
          <w:sz w:val="24"/>
          <w:szCs w:val="24"/>
        </w:rPr>
        <w:br w:type="page" w:clear="all"/>
      </w:r>
      <w:r>
        <w:rPr>
          <w:rFonts w:hint="eastAsia" w:ascii="黑体" w:hAnsi="黑体" w:eastAsia="黑体" w:cs="Arial"/>
          <w:b/>
          <w:i/>
          <w:sz w:val="32"/>
          <w:szCs w:val="32"/>
          <w:u w:val="single"/>
        </w:rPr>
        <w:t>八、</w:t>
      </w:r>
      <w:r>
        <w:rPr>
          <w:rFonts w:hint="eastAsia" w:ascii="黑体" w:hAnsi="黑体" w:eastAsia="黑体"/>
          <w:b/>
          <w:i/>
          <w:sz w:val="32"/>
          <w:szCs w:val="32"/>
          <w:u w:val="single"/>
        </w:rPr>
        <w:t>磋商响应函</w:t>
      </w:r>
    </w:p>
    <w:p w14:paraId="598186CE">
      <w:pPr>
        <w:spacing w:line="440" w:lineRule="exact"/>
        <w:jc w:val="left"/>
        <w:rPr>
          <w:rFonts w:ascii="宋体" w:hAnsi="宋体"/>
          <w:sz w:val="24"/>
          <w:szCs w:val="24"/>
        </w:rPr>
      </w:pPr>
      <w:r>
        <w:rPr>
          <w:rFonts w:hint="eastAsia" w:ascii="宋体" w:hAnsi="宋体"/>
          <w:sz w:val="24"/>
          <w:szCs w:val="24"/>
        </w:rPr>
        <w:t>致：江苏尧友项目管理有限公司</w:t>
      </w:r>
    </w:p>
    <w:p w14:paraId="7408B03A">
      <w:pPr>
        <w:spacing w:line="440" w:lineRule="exact"/>
        <w:ind w:firstLine="480"/>
        <w:jc w:val="left"/>
        <w:rPr>
          <w:rFonts w:ascii="宋体" w:hAnsi="宋体"/>
          <w:sz w:val="24"/>
          <w:szCs w:val="24"/>
        </w:rPr>
      </w:pPr>
      <w:r>
        <w:rPr>
          <w:rFonts w:hint="eastAsia" w:ascii="宋体" w:hAnsi="宋体"/>
          <w:color w:val="000000"/>
          <w:sz w:val="24"/>
          <w:szCs w:val="24"/>
        </w:rPr>
        <w:t>根据贵方的号磋商文件，正式授权下述签字人______(姓名)代表我方______________________（供应</w:t>
      </w:r>
      <w:r>
        <w:rPr>
          <w:rFonts w:hint="eastAsia" w:ascii="宋体" w:hAnsi="宋体"/>
          <w:sz w:val="24"/>
          <w:szCs w:val="24"/>
        </w:rPr>
        <w:t>商的名称），全权处理本次项目磋商的有关事宜。</w:t>
      </w:r>
    </w:p>
    <w:p w14:paraId="5B25ECB0">
      <w:pPr>
        <w:spacing w:line="440" w:lineRule="exact"/>
        <w:ind w:firstLine="480"/>
        <w:jc w:val="left"/>
        <w:rPr>
          <w:rFonts w:ascii="宋体" w:hAnsi="宋体"/>
          <w:sz w:val="24"/>
          <w:szCs w:val="24"/>
        </w:rPr>
      </w:pPr>
      <w:r>
        <w:rPr>
          <w:rFonts w:hint="eastAsia" w:ascii="宋体" w:hAnsi="宋体"/>
          <w:sz w:val="24"/>
          <w:szCs w:val="24"/>
        </w:rPr>
        <w:t>据此函，__________签字人兹宣布同意如下：</w:t>
      </w:r>
    </w:p>
    <w:p w14:paraId="2FB589C7">
      <w:pPr>
        <w:spacing w:line="440" w:lineRule="exact"/>
        <w:ind w:firstLine="480"/>
        <w:jc w:val="left"/>
        <w:rPr>
          <w:rFonts w:ascii="宋体" w:hAnsi="宋体"/>
          <w:sz w:val="24"/>
          <w:szCs w:val="24"/>
        </w:rPr>
      </w:pPr>
      <w:r>
        <w:rPr>
          <w:rFonts w:hint="eastAsia" w:ascii="宋体" w:hAnsi="宋体"/>
          <w:sz w:val="24"/>
          <w:szCs w:val="24"/>
        </w:rPr>
        <w:t>1.按磋商文件规定的各项要求，向买方提供所需货物、服务（包含与货物相关的服务及与服务相关的货物）。</w:t>
      </w:r>
    </w:p>
    <w:p w14:paraId="4E02DB40">
      <w:pPr>
        <w:spacing w:line="440" w:lineRule="exact"/>
        <w:ind w:firstLine="480"/>
        <w:jc w:val="left"/>
        <w:rPr>
          <w:rFonts w:ascii="宋体" w:hAnsi="宋体"/>
          <w:sz w:val="24"/>
          <w:szCs w:val="24"/>
        </w:rPr>
      </w:pPr>
      <w:r>
        <w:rPr>
          <w:rFonts w:hint="eastAsia" w:ascii="宋体" w:hAnsi="宋体"/>
          <w:sz w:val="24"/>
          <w:szCs w:val="24"/>
        </w:rPr>
        <w:t>2.我们完全理解贵方不一定将合同授予最低报价的供应商。</w:t>
      </w:r>
    </w:p>
    <w:p w14:paraId="17176BAB">
      <w:pPr>
        <w:spacing w:line="440" w:lineRule="exact"/>
        <w:ind w:firstLine="480"/>
        <w:jc w:val="left"/>
        <w:rPr>
          <w:rFonts w:ascii="宋体" w:hAnsi="宋体"/>
          <w:sz w:val="24"/>
          <w:szCs w:val="24"/>
        </w:rPr>
      </w:pPr>
      <w:r>
        <w:rPr>
          <w:rFonts w:hint="eastAsia" w:ascii="宋体" w:hAnsi="宋体"/>
          <w:sz w:val="24"/>
          <w:szCs w:val="24"/>
        </w:rPr>
        <w:t>3.我们已详细审核全部磋商文件及其有效补充文件，我们知道必须放弃提出含糊不清或误解问题的权利。</w:t>
      </w:r>
    </w:p>
    <w:p w14:paraId="392DF967">
      <w:pPr>
        <w:spacing w:line="440" w:lineRule="exact"/>
        <w:ind w:firstLine="480"/>
        <w:jc w:val="left"/>
        <w:rPr>
          <w:rFonts w:ascii="宋体" w:hAnsi="宋体"/>
          <w:sz w:val="24"/>
          <w:szCs w:val="24"/>
        </w:rPr>
      </w:pPr>
      <w:r>
        <w:rPr>
          <w:rFonts w:hint="eastAsia" w:ascii="宋体" w:hAnsi="宋体"/>
          <w:sz w:val="24"/>
          <w:szCs w:val="24"/>
        </w:rPr>
        <w:t>4.我们同意从规定的开标日期起遵循本响应文件，并在规定的磋商有效期期满之前均具有约束力。</w:t>
      </w:r>
    </w:p>
    <w:p w14:paraId="2535D299">
      <w:pPr>
        <w:spacing w:line="440" w:lineRule="exact"/>
        <w:ind w:firstLine="480"/>
        <w:jc w:val="left"/>
        <w:rPr>
          <w:rFonts w:ascii="宋体" w:hAnsi="宋体"/>
          <w:sz w:val="24"/>
          <w:szCs w:val="24"/>
        </w:rPr>
      </w:pPr>
      <w:r>
        <w:rPr>
          <w:rFonts w:ascii="宋体" w:hAnsi="宋体"/>
          <w:sz w:val="24"/>
          <w:szCs w:val="24"/>
        </w:rPr>
        <w:t>5</w:t>
      </w:r>
      <w:r>
        <w:rPr>
          <w:rFonts w:hint="eastAsia" w:ascii="宋体" w:hAnsi="宋体"/>
          <w:sz w:val="24"/>
          <w:szCs w:val="24"/>
        </w:rPr>
        <w:t>.同意向贵方提供贵方可能另外要求的与磋商有关的任何证据或资料，并保证我方已提供和将要提供的文件是真实的、准确的。</w:t>
      </w:r>
    </w:p>
    <w:p w14:paraId="0B23A399">
      <w:pPr>
        <w:spacing w:line="440" w:lineRule="exact"/>
        <w:ind w:firstLine="480"/>
        <w:jc w:val="left"/>
        <w:rPr>
          <w:rFonts w:ascii="宋体" w:hAnsi="宋体"/>
          <w:sz w:val="24"/>
          <w:szCs w:val="24"/>
        </w:rPr>
      </w:pPr>
      <w:r>
        <w:rPr>
          <w:rFonts w:ascii="宋体" w:hAnsi="宋体"/>
          <w:sz w:val="24"/>
          <w:szCs w:val="24"/>
        </w:rPr>
        <w:t>6</w:t>
      </w:r>
      <w:r>
        <w:rPr>
          <w:rFonts w:hint="eastAsia" w:ascii="宋体" w:hAnsi="宋体"/>
          <w:sz w:val="24"/>
          <w:szCs w:val="24"/>
        </w:rPr>
        <w:t>.一旦我方成交,我方将根据磋商文件的规定，严格履行合同的责任和义务,并保证在磋商文件规定的时间完成项目，交付买方验收、使用。</w:t>
      </w:r>
    </w:p>
    <w:p w14:paraId="333B5310">
      <w:pPr>
        <w:spacing w:line="440" w:lineRule="exact"/>
        <w:ind w:firstLine="480"/>
        <w:jc w:val="left"/>
        <w:rPr>
          <w:rFonts w:ascii="宋体" w:hAnsi="宋体"/>
          <w:sz w:val="24"/>
          <w:szCs w:val="24"/>
        </w:rPr>
      </w:pPr>
      <w:r>
        <w:rPr>
          <w:rFonts w:hint="eastAsia" w:ascii="宋体" w:hAnsi="宋体"/>
          <w:sz w:val="24"/>
          <w:szCs w:val="24"/>
        </w:rPr>
        <w:t>7.我公司郑重声明：参加本次政府采购活动前三年内，在经营活动中没有重大违法记录。</w:t>
      </w:r>
    </w:p>
    <w:p w14:paraId="7D42C686">
      <w:pPr>
        <w:spacing w:line="440" w:lineRule="exact"/>
        <w:ind w:left="425"/>
        <w:jc w:val="left"/>
        <w:rPr>
          <w:rFonts w:ascii="宋体" w:hAnsi="宋体"/>
          <w:sz w:val="24"/>
          <w:szCs w:val="24"/>
        </w:rPr>
      </w:pPr>
      <w:r>
        <w:rPr>
          <w:rFonts w:hint="eastAsia" w:ascii="宋体" w:hAnsi="宋体"/>
          <w:sz w:val="24"/>
          <w:szCs w:val="24"/>
        </w:rPr>
        <w:t>8.我方与本磋商有关的正式通讯地址为：</w:t>
      </w:r>
    </w:p>
    <w:p w14:paraId="1D1ED87D">
      <w:pPr>
        <w:spacing w:line="440" w:lineRule="exact"/>
        <w:ind w:left="420" w:firstLine="480"/>
        <w:jc w:val="left"/>
        <w:rPr>
          <w:rFonts w:ascii="宋体" w:hAnsi="宋体"/>
          <w:sz w:val="24"/>
          <w:szCs w:val="24"/>
        </w:rPr>
      </w:pPr>
      <w:r>
        <w:rPr>
          <w:rFonts w:hint="eastAsia" w:ascii="宋体" w:hAnsi="宋体"/>
          <w:sz w:val="24"/>
          <w:szCs w:val="24"/>
        </w:rPr>
        <w:t>地          址：</w:t>
      </w:r>
    </w:p>
    <w:p w14:paraId="28661BFD">
      <w:pPr>
        <w:spacing w:line="440" w:lineRule="exact"/>
        <w:ind w:left="420" w:firstLine="480"/>
        <w:jc w:val="left"/>
        <w:rPr>
          <w:rFonts w:ascii="宋体" w:hAnsi="宋体"/>
          <w:sz w:val="24"/>
          <w:szCs w:val="24"/>
        </w:rPr>
      </w:pPr>
      <w:r>
        <w:rPr>
          <w:rFonts w:hint="eastAsia" w:ascii="宋体" w:hAnsi="宋体"/>
          <w:sz w:val="24"/>
          <w:szCs w:val="24"/>
        </w:rPr>
        <w:t>邮          编：</w:t>
      </w:r>
    </w:p>
    <w:p w14:paraId="5DC9E26C">
      <w:pPr>
        <w:spacing w:line="440" w:lineRule="exact"/>
        <w:ind w:left="420" w:firstLine="480"/>
        <w:jc w:val="left"/>
        <w:rPr>
          <w:rFonts w:ascii="宋体" w:hAnsi="宋体"/>
          <w:sz w:val="24"/>
          <w:szCs w:val="24"/>
        </w:rPr>
      </w:pPr>
      <w:r>
        <w:rPr>
          <w:rFonts w:hint="eastAsia" w:ascii="宋体" w:hAnsi="宋体"/>
          <w:sz w:val="24"/>
          <w:szCs w:val="24"/>
        </w:rPr>
        <w:t>电          话：</w:t>
      </w:r>
    </w:p>
    <w:p w14:paraId="380A31B1">
      <w:pPr>
        <w:spacing w:line="440" w:lineRule="exact"/>
        <w:ind w:left="420" w:firstLine="480"/>
        <w:jc w:val="left"/>
        <w:rPr>
          <w:rFonts w:ascii="宋体" w:hAnsi="宋体"/>
          <w:sz w:val="24"/>
          <w:szCs w:val="24"/>
        </w:rPr>
      </w:pPr>
      <w:r>
        <w:rPr>
          <w:rFonts w:hint="eastAsia" w:ascii="宋体" w:hAnsi="宋体"/>
          <w:sz w:val="24"/>
          <w:szCs w:val="24"/>
        </w:rPr>
        <w:t>传          真：</w:t>
      </w:r>
    </w:p>
    <w:p w14:paraId="4E3491C3">
      <w:pPr>
        <w:spacing w:line="440" w:lineRule="exact"/>
        <w:ind w:left="420" w:firstLine="480"/>
        <w:jc w:val="left"/>
        <w:rPr>
          <w:rFonts w:ascii="宋体" w:hAnsi="宋体"/>
          <w:sz w:val="24"/>
          <w:szCs w:val="24"/>
        </w:rPr>
      </w:pPr>
      <w:r>
        <w:rPr>
          <w:rFonts w:hint="eastAsia" w:ascii="宋体" w:hAnsi="宋体"/>
          <w:sz w:val="24"/>
          <w:szCs w:val="24"/>
        </w:rPr>
        <w:t>供应商开户行：</w:t>
      </w:r>
    </w:p>
    <w:p w14:paraId="3AB3F5BB">
      <w:pPr>
        <w:spacing w:line="440" w:lineRule="exact"/>
        <w:ind w:left="420" w:firstLine="480"/>
        <w:jc w:val="left"/>
        <w:rPr>
          <w:rFonts w:ascii="宋体" w:hAnsi="宋体"/>
          <w:sz w:val="24"/>
          <w:szCs w:val="24"/>
        </w:rPr>
      </w:pPr>
      <w:r>
        <w:rPr>
          <w:rFonts w:hint="eastAsia" w:ascii="宋体" w:hAnsi="宋体"/>
          <w:sz w:val="24"/>
          <w:szCs w:val="24"/>
        </w:rPr>
        <w:t xml:space="preserve">账          号： </w:t>
      </w:r>
    </w:p>
    <w:p w14:paraId="5AE964F2">
      <w:pPr>
        <w:spacing w:line="440" w:lineRule="exact"/>
        <w:ind w:left="420" w:firstLine="480"/>
        <w:jc w:val="left"/>
        <w:rPr>
          <w:rFonts w:ascii="宋体" w:hAnsi="宋体"/>
          <w:sz w:val="24"/>
          <w:szCs w:val="24"/>
        </w:rPr>
      </w:pPr>
      <w:r>
        <w:rPr>
          <w:rFonts w:hint="eastAsia" w:ascii="宋体" w:hAnsi="宋体"/>
          <w:sz w:val="24"/>
          <w:szCs w:val="24"/>
        </w:rPr>
        <w:t>日          期：________年____月____日</w:t>
      </w:r>
    </w:p>
    <w:p w14:paraId="404F018A">
      <w:pPr>
        <w:spacing w:line="440" w:lineRule="exact"/>
        <w:ind w:firstLine="240"/>
        <w:jc w:val="center"/>
        <w:rPr>
          <w:rFonts w:ascii="宋体" w:hAnsi="宋体"/>
          <w:bCs/>
          <w:sz w:val="24"/>
          <w:szCs w:val="24"/>
        </w:rPr>
      </w:pPr>
    </w:p>
    <w:p w14:paraId="5D6E866B">
      <w:pPr>
        <w:spacing w:line="440" w:lineRule="exact"/>
        <w:ind w:firstLine="240"/>
        <w:jc w:val="center"/>
        <w:rPr>
          <w:rFonts w:ascii="宋体" w:hAnsi="宋体"/>
          <w:bCs/>
          <w:sz w:val="24"/>
          <w:szCs w:val="24"/>
        </w:rPr>
      </w:pPr>
    </w:p>
    <w:p w14:paraId="6EB5448D">
      <w:pPr>
        <w:spacing w:line="440" w:lineRule="exact"/>
        <w:ind w:firstLine="240"/>
        <w:jc w:val="center"/>
        <w:rPr>
          <w:rFonts w:ascii="宋体" w:hAnsi="宋体"/>
          <w:bCs/>
          <w:sz w:val="24"/>
          <w:szCs w:val="24"/>
        </w:rPr>
      </w:pPr>
    </w:p>
    <w:p w14:paraId="77261704">
      <w:pPr>
        <w:widowControl/>
        <w:jc w:val="left"/>
        <w:rPr>
          <w:rFonts w:ascii="黑体" w:hAnsi="黑体" w:eastAsia="黑体"/>
          <w:b/>
          <w:sz w:val="28"/>
          <w:szCs w:val="28"/>
        </w:rPr>
      </w:pPr>
      <w:r>
        <w:rPr>
          <w:rFonts w:ascii="黑体" w:hAnsi="黑体" w:eastAsia="黑体"/>
          <w:b/>
          <w:sz w:val="28"/>
          <w:szCs w:val="28"/>
        </w:rPr>
        <w:br w:type="page"/>
      </w:r>
    </w:p>
    <w:p w14:paraId="45F6E3AB">
      <w:pPr>
        <w:spacing w:line="440" w:lineRule="exact"/>
        <w:jc w:val="center"/>
        <w:rPr>
          <w:rFonts w:ascii="黑体" w:hAnsi="黑体" w:eastAsia="黑体"/>
          <w:b/>
          <w:sz w:val="32"/>
          <w:szCs w:val="32"/>
        </w:rPr>
      </w:pPr>
      <w:r>
        <w:rPr>
          <w:rFonts w:hint="eastAsia" w:ascii="黑体" w:hAnsi="黑体" w:eastAsia="黑体"/>
          <w:b/>
          <w:sz w:val="28"/>
          <w:szCs w:val="28"/>
        </w:rPr>
        <w:t>九、</w:t>
      </w:r>
      <w:r>
        <w:rPr>
          <w:rFonts w:hint="eastAsia" w:ascii="黑体" w:hAnsi="黑体" w:eastAsia="黑体"/>
          <w:b/>
          <w:sz w:val="32"/>
          <w:szCs w:val="32"/>
        </w:rPr>
        <w:t>中小企业声明函（工程）</w:t>
      </w:r>
    </w:p>
    <w:p w14:paraId="47ABECE1">
      <w:pPr>
        <w:spacing w:line="440" w:lineRule="exact"/>
        <w:ind w:left="560"/>
        <w:rPr>
          <w:rFonts w:ascii="黑体" w:hAnsi="黑体" w:eastAsia="黑体"/>
          <w:b/>
          <w:sz w:val="32"/>
          <w:szCs w:val="32"/>
        </w:rPr>
      </w:pPr>
    </w:p>
    <w:p w14:paraId="1AC50283">
      <w:pPr>
        <w:spacing w:line="440" w:lineRule="exact"/>
        <w:ind w:firstLine="360"/>
        <w:rPr>
          <w:rFonts w:ascii="宋体" w:hAnsi="宋体"/>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镇江市丹徒区财政局</w:t>
      </w:r>
      <w:r>
        <w:rPr>
          <w:rFonts w:hint="eastAsia" w:ascii="宋体" w:hAnsi="宋体"/>
          <w:color w:val="000000"/>
          <w:sz w:val="24"/>
          <w:szCs w:val="24"/>
        </w:rPr>
        <w:t>采购编号为，</w:t>
      </w:r>
      <w:r>
        <w:rPr>
          <w:rFonts w:hint="eastAsia" w:ascii="宋体" w:hAnsi="宋体"/>
          <w:color w:val="000000"/>
          <w:sz w:val="24"/>
          <w:szCs w:val="24"/>
          <w:u w:val="single"/>
          <w:lang w:eastAsia="zh-CN"/>
        </w:rPr>
        <w:t>2026年村级公益事业建设一事一议财政奖补资金项目（镇财农〔2026〕11号文）</w:t>
      </w:r>
      <w:r>
        <w:rPr>
          <w:rFonts w:hint="eastAsia" w:ascii="宋体" w:hAnsi="宋体"/>
          <w:color w:val="000000"/>
          <w:sz w:val="24"/>
          <w:szCs w:val="24"/>
        </w:rPr>
        <w:t>的采购活动，服务全部由符合政策的中小企业</w:t>
      </w:r>
      <w:r>
        <w:rPr>
          <w:rFonts w:hint="eastAsia" w:ascii="宋体" w:hAnsi="宋体"/>
          <w:sz w:val="24"/>
          <w:szCs w:val="24"/>
        </w:rPr>
        <w:t>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F3D0D0E">
      <w:pPr>
        <w:spacing w:line="440" w:lineRule="exact"/>
        <w:ind w:firstLine="360"/>
        <w:rPr>
          <w:rFonts w:ascii="宋体" w:hAnsi="宋体"/>
          <w:sz w:val="24"/>
          <w:szCs w:val="24"/>
          <w:u w:val="single"/>
        </w:rPr>
      </w:pPr>
      <w:r>
        <w:rPr>
          <w:rFonts w:hint="eastAsia" w:ascii="宋体" w:hAnsi="宋体"/>
          <w:sz w:val="24"/>
          <w:szCs w:val="24"/>
        </w:rPr>
        <w:t>1.</w:t>
      </w:r>
      <w:r>
        <w:rPr>
          <w:rFonts w:hint="eastAsia" w:ascii="宋体" w:hAnsi="宋体"/>
          <w:sz w:val="24"/>
          <w:szCs w:val="24"/>
          <w:u w:val="single"/>
          <w:lang w:eastAsia="zh-CN"/>
        </w:rPr>
        <w:t>2026年村级公益事业建设一事一议财政奖补资金项目（镇财农〔2026〕11号文）</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建筑业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（中型企业、小型企业、微型企业）；</w:t>
      </w:r>
    </w:p>
    <w:p w14:paraId="4E7FDC45">
      <w:pPr>
        <w:spacing w:line="440" w:lineRule="exact"/>
        <w:ind w:firstLine="360"/>
        <w:rPr>
          <w:rFonts w:ascii="宋体" w:hAnsi="宋体"/>
          <w:i/>
          <w:sz w:val="24"/>
          <w:szCs w:val="24"/>
          <w:u w:val="single"/>
        </w:rPr>
      </w:pPr>
      <w:r>
        <w:rPr>
          <w:rFonts w:hint="eastAsia" w:ascii="宋体" w:hAnsi="宋体"/>
          <w:sz w:val="24"/>
          <w:szCs w:val="24"/>
        </w:rPr>
        <w:t>2.</w:t>
      </w:r>
      <w:r>
        <w:rPr>
          <w:rFonts w:hint="eastAsia" w:ascii="宋体" w:hAnsi="宋体"/>
          <w:color w:val="000000"/>
          <w:sz w:val="24"/>
          <w:szCs w:val="24"/>
          <w:u w:val="single"/>
          <w:lang w:eastAsia="zh-CN"/>
        </w:rPr>
        <w:t>2026年村级公益事业建设一事一议财政奖补资金项目（镇财农〔2026〕11号文）</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建筑业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w:t>
      </w:r>
      <w:r>
        <w:rPr>
          <w:rFonts w:ascii="宋体" w:hAnsi="宋体"/>
          <w:color w:val="000000"/>
          <w:sz w:val="24"/>
          <w:szCs w:val="24"/>
          <w:u w:val="single"/>
        </w:rPr>
        <w:t>中型企业、</w:t>
      </w:r>
      <w:r>
        <w:rPr>
          <w:rFonts w:hint="eastAsia" w:ascii="宋体" w:hAnsi="宋体"/>
          <w:sz w:val="24"/>
          <w:szCs w:val="24"/>
          <w:u w:val="single"/>
        </w:rPr>
        <w:t>小型企业、微型企业）；</w:t>
      </w:r>
    </w:p>
    <w:p w14:paraId="1866C451">
      <w:pPr>
        <w:spacing w:line="440" w:lineRule="exact"/>
        <w:ind w:firstLine="360"/>
        <w:rPr>
          <w:rFonts w:ascii="宋体" w:hAnsi="宋体"/>
          <w:sz w:val="24"/>
          <w:szCs w:val="24"/>
        </w:rPr>
      </w:pPr>
      <w:r>
        <w:rPr>
          <w:rFonts w:hint="eastAsia" w:ascii="宋体" w:hAnsi="宋体"/>
          <w:sz w:val="24"/>
          <w:szCs w:val="24"/>
        </w:rPr>
        <w:t>……</w:t>
      </w:r>
    </w:p>
    <w:p w14:paraId="2600E038">
      <w:pPr>
        <w:spacing w:line="440" w:lineRule="exact"/>
        <w:ind w:firstLine="36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B9BB57C">
      <w:pPr>
        <w:spacing w:line="440" w:lineRule="exact"/>
        <w:ind w:firstLine="360"/>
        <w:rPr>
          <w:rFonts w:ascii="宋体" w:hAnsi="宋体"/>
          <w:sz w:val="24"/>
          <w:szCs w:val="24"/>
        </w:rPr>
      </w:pPr>
      <w:r>
        <w:rPr>
          <w:rFonts w:hint="eastAsia" w:ascii="宋体" w:hAnsi="宋体"/>
          <w:sz w:val="24"/>
          <w:szCs w:val="24"/>
        </w:rPr>
        <w:t>本企业对上述声明内容的真实性负责。如有虚假，将依法承担相应责任。</w:t>
      </w:r>
    </w:p>
    <w:p w14:paraId="2202D436">
      <w:pPr>
        <w:spacing w:line="440" w:lineRule="exact"/>
        <w:ind w:right="720"/>
        <w:rPr>
          <w:rFonts w:ascii="宋体" w:hAnsi="宋体"/>
          <w:sz w:val="24"/>
          <w:szCs w:val="24"/>
        </w:rPr>
      </w:pPr>
    </w:p>
    <w:p w14:paraId="218590EC">
      <w:pPr>
        <w:spacing w:line="440" w:lineRule="exact"/>
        <w:ind w:right="180" w:firstLine="360"/>
        <w:jc w:val="right"/>
        <w:rPr>
          <w:rFonts w:ascii="宋体" w:hAnsi="宋体"/>
          <w:sz w:val="24"/>
          <w:szCs w:val="24"/>
        </w:rPr>
      </w:pPr>
      <w:r>
        <w:rPr>
          <w:rFonts w:hint="eastAsia" w:ascii="宋体" w:hAnsi="宋体"/>
          <w:sz w:val="24"/>
          <w:szCs w:val="24"/>
        </w:rPr>
        <w:t>企业名称（加盖CA电子公章）：</w:t>
      </w:r>
    </w:p>
    <w:p w14:paraId="1B899F3D">
      <w:pPr>
        <w:spacing w:line="440" w:lineRule="exact"/>
        <w:ind w:right="480" w:firstLine="5400"/>
        <w:rPr>
          <w:rFonts w:ascii="宋体" w:hAnsi="宋体"/>
          <w:sz w:val="24"/>
          <w:szCs w:val="24"/>
        </w:rPr>
      </w:pPr>
      <w:r>
        <w:rPr>
          <w:rFonts w:hint="eastAsia" w:ascii="宋体" w:hAnsi="宋体"/>
          <w:sz w:val="24"/>
          <w:szCs w:val="24"/>
        </w:rPr>
        <w:t>日  期：</w:t>
      </w:r>
    </w:p>
    <w:p w14:paraId="0B435C85">
      <w:pPr>
        <w:spacing w:line="440" w:lineRule="exact"/>
        <w:ind w:firstLine="480"/>
        <w:rPr>
          <w:rFonts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50EAE888">
      <w:pPr>
        <w:spacing w:line="440" w:lineRule="exact"/>
        <w:ind w:firstLine="480"/>
        <w:rPr>
          <w:rFonts w:ascii="宋体" w:hAnsi="宋体"/>
          <w:sz w:val="24"/>
          <w:szCs w:val="24"/>
        </w:rPr>
      </w:pPr>
      <w:r>
        <w:rPr>
          <w:rFonts w:hint="eastAsia" w:ascii="宋体" w:hAnsi="宋体"/>
          <w:sz w:val="24"/>
          <w:szCs w:val="24"/>
        </w:rPr>
        <w:t>备注2：供应商必须提供此声明函。</w:t>
      </w:r>
    </w:p>
    <w:p w14:paraId="5A6E142B">
      <w:pPr>
        <w:spacing w:line="440" w:lineRule="exact"/>
        <w:jc w:val="center"/>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28"/>
          <w:szCs w:val="28"/>
        </w:rPr>
        <w:t>十、</w:t>
      </w:r>
      <w:r>
        <w:rPr>
          <w:rFonts w:hint="eastAsia" w:ascii="黑体" w:hAnsi="黑体" w:eastAsia="黑体"/>
          <w:b/>
          <w:sz w:val="32"/>
          <w:szCs w:val="32"/>
        </w:rPr>
        <w:t>残疾人福利性单位声明函</w:t>
      </w:r>
    </w:p>
    <w:p w14:paraId="7F31A19A">
      <w:pPr>
        <w:spacing w:line="440" w:lineRule="exact"/>
        <w:ind w:left="560"/>
        <w:rPr>
          <w:rFonts w:ascii="黑体" w:hAnsi="黑体" w:eastAsia="黑体"/>
          <w:b/>
          <w:sz w:val="32"/>
          <w:szCs w:val="32"/>
        </w:rPr>
      </w:pPr>
    </w:p>
    <w:p w14:paraId="3D826230">
      <w:pPr>
        <w:spacing w:line="440" w:lineRule="exact"/>
        <w:ind w:firstLine="48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 141号）的规定，本单位为符合条件的残疾人福利性单位，且本</w:t>
      </w:r>
      <w:r>
        <w:rPr>
          <w:rFonts w:hint="eastAsia" w:ascii="宋体" w:hAnsi="宋体"/>
          <w:color w:val="000000"/>
          <w:sz w:val="24"/>
          <w:szCs w:val="24"/>
        </w:rPr>
        <w:t>单位参加</w:t>
      </w:r>
      <w:r>
        <w:rPr>
          <w:rFonts w:hint="eastAsia" w:ascii="宋体" w:hAnsi="宋体"/>
          <w:color w:val="000000"/>
          <w:sz w:val="24"/>
          <w:szCs w:val="24"/>
          <w:u w:val="single"/>
        </w:rPr>
        <w:t>镇江市丹徒区财政局</w:t>
      </w:r>
      <w:r>
        <w:rPr>
          <w:rFonts w:hint="eastAsia" w:ascii="宋体" w:hAnsi="宋体"/>
          <w:color w:val="000000"/>
          <w:sz w:val="24"/>
          <w:szCs w:val="24"/>
        </w:rPr>
        <w:t>单位的采购文件编号为的</w:t>
      </w:r>
      <w:r>
        <w:rPr>
          <w:rFonts w:hint="eastAsia" w:ascii="宋体" w:hAnsi="宋体"/>
          <w:color w:val="000000"/>
          <w:sz w:val="24"/>
          <w:szCs w:val="24"/>
          <w:u w:val="single"/>
          <w:lang w:eastAsia="zh-CN"/>
        </w:rPr>
        <w:t>2026年村级公益事业建设一事一议财政奖补资金项目（镇财农〔2026〕11号文）</w:t>
      </w:r>
      <w:r>
        <w:rPr>
          <w:rFonts w:hint="eastAsia" w:ascii="宋体" w:hAnsi="宋体"/>
          <w:color w:val="000000"/>
          <w:sz w:val="24"/>
          <w:szCs w:val="24"/>
          <w:u w:val="single"/>
        </w:rPr>
        <w:t>项目</w:t>
      </w:r>
      <w:r>
        <w:rPr>
          <w:rFonts w:hint="eastAsia" w:ascii="宋体" w:hAnsi="宋体"/>
          <w:color w:val="000000"/>
          <w:sz w:val="24"/>
          <w:szCs w:val="24"/>
        </w:rPr>
        <w:t>采购活动提供本单位制造的货物，或者提供其他残疾人福利性单位制造的货物（不包括使用非残疾人福利性单位注册商标的货物）</w:t>
      </w:r>
      <w:r>
        <w:rPr>
          <w:rFonts w:hint="eastAsia" w:ascii="宋体" w:hAnsi="宋体"/>
          <w:sz w:val="24"/>
          <w:szCs w:val="24"/>
        </w:rPr>
        <w:t>。</w:t>
      </w:r>
    </w:p>
    <w:p w14:paraId="2692C8A5">
      <w:pPr>
        <w:spacing w:line="440" w:lineRule="exact"/>
        <w:ind w:firstLine="480"/>
        <w:rPr>
          <w:rFonts w:ascii="宋体" w:hAnsi="宋体"/>
          <w:sz w:val="24"/>
          <w:szCs w:val="24"/>
        </w:rPr>
      </w:pPr>
      <w:r>
        <w:rPr>
          <w:rFonts w:hint="eastAsia" w:ascii="宋体" w:hAnsi="宋体"/>
          <w:sz w:val="24"/>
          <w:szCs w:val="24"/>
        </w:rPr>
        <w:t>本单位对上述声明的真实性负责。如有虚假，将依法承担相应责任。</w:t>
      </w:r>
    </w:p>
    <w:p w14:paraId="240F05D3">
      <w:pPr>
        <w:spacing w:line="440" w:lineRule="exact"/>
        <w:ind w:firstLine="480"/>
        <w:rPr>
          <w:rFonts w:ascii="宋体" w:hAnsi="宋体"/>
          <w:sz w:val="24"/>
          <w:szCs w:val="24"/>
        </w:rPr>
      </w:pPr>
    </w:p>
    <w:p w14:paraId="396F1C3D">
      <w:pPr>
        <w:spacing w:line="440" w:lineRule="exact"/>
        <w:ind w:firstLine="480"/>
        <w:rPr>
          <w:rFonts w:ascii="宋体" w:hAnsi="宋体"/>
          <w:sz w:val="24"/>
          <w:szCs w:val="24"/>
        </w:rPr>
      </w:pPr>
      <w:r>
        <w:rPr>
          <w:rFonts w:hint="eastAsia" w:ascii="宋体" w:hAnsi="宋体"/>
          <w:sz w:val="24"/>
          <w:szCs w:val="24"/>
        </w:rPr>
        <w:t>备注：</w:t>
      </w:r>
    </w:p>
    <w:p w14:paraId="3862F748">
      <w:pPr>
        <w:spacing w:line="440" w:lineRule="exact"/>
        <w:ind w:firstLine="480"/>
        <w:rPr>
          <w:rFonts w:ascii="宋体" w:hAnsi="宋体"/>
          <w:sz w:val="24"/>
          <w:szCs w:val="24"/>
        </w:rPr>
      </w:pPr>
      <w:r>
        <w:rPr>
          <w:rFonts w:hint="eastAsia" w:ascii="宋体" w:hAnsi="宋体"/>
          <w:sz w:val="24"/>
          <w:szCs w:val="24"/>
        </w:rPr>
        <w:br w:type="textWrapping" w:clear="all"/>
      </w:r>
      <w:r>
        <w:rPr>
          <w:rFonts w:hint="eastAsia" w:ascii="宋体" w:hAnsi="宋体"/>
          <w:sz w:val="24"/>
          <w:szCs w:val="24"/>
        </w:rPr>
        <w:t>1、若供应商非残疾人福利性单位，可不提供此声明函。</w:t>
      </w:r>
      <w:r>
        <w:rPr>
          <w:rFonts w:hint="eastAsia" w:ascii="宋体" w:hAnsi="宋体"/>
          <w:sz w:val="24"/>
          <w:szCs w:val="24"/>
        </w:rPr>
        <w:br w:type="textWrapping" w:clear="all"/>
      </w:r>
      <w:r>
        <w:rPr>
          <w:rFonts w:hint="eastAsia" w:ascii="宋体" w:hAnsi="宋体"/>
          <w:sz w:val="24"/>
          <w:szCs w:val="24"/>
        </w:rPr>
        <w:t>2、成交供应商为残疾人福利单位的，此声明函将随成交结果同时公告，接受社会监督。</w:t>
      </w:r>
    </w:p>
    <w:p w14:paraId="719F4130">
      <w:pPr>
        <w:spacing w:line="440" w:lineRule="exact"/>
        <w:ind w:firstLine="504"/>
        <w:rPr>
          <w:rFonts w:ascii="仿宋_GB2312" w:eastAsia="仿宋_GB2312"/>
          <w:spacing w:val="6"/>
          <w:sz w:val="24"/>
          <w:szCs w:val="24"/>
        </w:rPr>
      </w:pPr>
    </w:p>
    <w:p w14:paraId="2C78B9D4">
      <w:pPr>
        <w:tabs>
          <w:tab w:val="left" w:pos="4860"/>
        </w:tabs>
        <w:spacing w:line="440" w:lineRule="exact"/>
        <w:ind w:right="1560" w:firstLine="504"/>
        <w:jc w:val="center"/>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供应商全称（加盖CA电子公章）：</w:t>
      </w:r>
    </w:p>
    <w:p w14:paraId="31573D26">
      <w:pPr>
        <w:tabs>
          <w:tab w:val="left" w:pos="4860"/>
        </w:tabs>
        <w:spacing w:line="440" w:lineRule="exact"/>
        <w:ind w:right="1560" w:firstLine="480"/>
        <w:jc w:val="center"/>
        <w:rPr>
          <w:rFonts w:ascii="宋体" w:hAnsi="宋体"/>
          <w:sz w:val="24"/>
          <w:szCs w:val="24"/>
        </w:rPr>
      </w:pPr>
      <w:r>
        <w:rPr>
          <w:rFonts w:hint="eastAsia" w:ascii="宋体" w:hAnsi="宋体"/>
          <w:sz w:val="24"/>
          <w:szCs w:val="24"/>
        </w:rPr>
        <w:t xml:space="preserve">        日  期：</w:t>
      </w:r>
    </w:p>
    <w:p w14:paraId="52ED0680">
      <w:pPr>
        <w:spacing w:line="440" w:lineRule="exact"/>
        <w:jc w:val="center"/>
        <w:rPr>
          <w:rFonts w:ascii="黑体" w:hAnsi="黑体" w:eastAsia="黑体"/>
          <w:b/>
          <w:sz w:val="24"/>
          <w:szCs w:val="24"/>
        </w:rPr>
      </w:pPr>
    </w:p>
    <w:p w14:paraId="5DAA8D98">
      <w:pPr>
        <w:spacing w:line="440" w:lineRule="exact"/>
        <w:rPr>
          <w:rFonts w:ascii="宋体" w:hAnsi="宋体"/>
          <w:bCs/>
          <w:sz w:val="24"/>
          <w:szCs w:val="24"/>
        </w:rPr>
      </w:pPr>
    </w:p>
    <w:p w14:paraId="7CF06BFA">
      <w:pPr>
        <w:numPr>
          <w:ilvl w:val="0"/>
          <w:numId w:val="8"/>
        </w:numPr>
        <w:spacing w:line="440" w:lineRule="exact"/>
        <w:jc w:val="center"/>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分项报价表</w:t>
      </w:r>
    </w:p>
    <w:p w14:paraId="768E5AC2">
      <w:pPr>
        <w:spacing w:line="440" w:lineRule="exact"/>
        <w:jc w:val="center"/>
        <w:rPr>
          <w:rFonts w:ascii="黑体" w:hAnsi="黑体" w:eastAsia="黑体"/>
          <w:bCs/>
          <w:sz w:val="32"/>
          <w:szCs w:val="32"/>
        </w:rPr>
      </w:pPr>
      <w:r>
        <w:rPr>
          <w:rFonts w:hint="eastAsia" w:ascii="黑体" w:hAnsi="黑体" w:eastAsia="黑体"/>
          <w:bCs/>
          <w:sz w:val="32"/>
          <w:szCs w:val="32"/>
        </w:rPr>
        <w:t>（根据工程量清单填写）</w:t>
      </w:r>
    </w:p>
    <w:p w14:paraId="2E09F0D2">
      <w:pPr>
        <w:spacing w:line="440" w:lineRule="exact"/>
        <w:ind w:left="560"/>
        <w:rPr>
          <w:rFonts w:ascii="黑体" w:hAnsi="黑体" w:eastAsia="黑体"/>
          <w:b/>
          <w:sz w:val="32"/>
          <w:szCs w:val="32"/>
        </w:rPr>
      </w:pPr>
    </w:p>
    <w:p w14:paraId="1F3EBA2A">
      <w:pPr>
        <w:spacing w:line="440" w:lineRule="exact"/>
        <w:rPr>
          <w:rFonts w:ascii="宋体" w:hAnsi="宋体"/>
          <w:sz w:val="24"/>
          <w:szCs w:val="24"/>
        </w:rPr>
      </w:pPr>
    </w:p>
    <w:p w14:paraId="4F38A373">
      <w:pPr>
        <w:spacing w:line="440" w:lineRule="exact"/>
        <w:rPr>
          <w:rFonts w:ascii="宋体" w:hAnsi="宋体"/>
          <w:sz w:val="24"/>
          <w:szCs w:val="24"/>
        </w:rPr>
      </w:pPr>
    </w:p>
    <w:p w14:paraId="38440D43">
      <w:pPr>
        <w:spacing w:line="440" w:lineRule="exact"/>
        <w:rPr>
          <w:rFonts w:ascii="宋体" w:hAnsi="宋体"/>
          <w:sz w:val="24"/>
          <w:szCs w:val="24"/>
        </w:rPr>
      </w:pPr>
    </w:p>
    <w:p w14:paraId="6D68E70D">
      <w:pPr>
        <w:spacing w:line="440" w:lineRule="exact"/>
        <w:rPr>
          <w:rFonts w:ascii="宋体" w:hAnsi="宋体"/>
          <w:sz w:val="24"/>
          <w:szCs w:val="24"/>
        </w:rPr>
      </w:pPr>
    </w:p>
    <w:p w14:paraId="6C551851">
      <w:pPr>
        <w:spacing w:line="440" w:lineRule="exact"/>
        <w:rPr>
          <w:rFonts w:ascii="宋体" w:hAnsi="宋体"/>
          <w:sz w:val="24"/>
          <w:szCs w:val="24"/>
        </w:rPr>
      </w:pPr>
    </w:p>
    <w:p w14:paraId="15D732BA">
      <w:pPr>
        <w:spacing w:line="440" w:lineRule="exact"/>
        <w:rPr>
          <w:rFonts w:ascii="宋体" w:hAnsi="宋体"/>
          <w:sz w:val="24"/>
          <w:szCs w:val="24"/>
        </w:rPr>
      </w:pPr>
    </w:p>
    <w:p w14:paraId="0D3E2990">
      <w:pPr>
        <w:spacing w:line="440" w:lineRule="exact"/>
        <w:rPr>
          <w:rFonts w:ascii="宋体" w:hAnsi="宋体"/>
          <w:sz w:val="24"/>
          <w:szCs w:val="24"/>
        </w:rPr>
      </w:pPr>
    </w:p>
    <w:p w14:paraId="4E2F3ED0">
      <w:pPr>
        <w:spacing w:line="440" w:lineRule="exact"/>
        <w:rPr>
          <w:rFonts w:ascii="宋体" w:hAnsi="宋体"/>
          <w:sz w:val="24"/>
          <w:szCs w:val="24"/>
        </w:rPr>
      </w:pPr>
    </w:p>
    <w:p w14:paraId="4BDD1CF0">
      <w:pPr>
        <w:spacing w:line="440" w:lineRule="exact"/>
        <w:rPr>
          <w:rFonts w:ascii="宋体" w:hAnsi="宋体"/>
          <w:sz w:val="24"/>
          <w:szCs w:val="24"/>
        </w:rPr>
      </w:pPr>
    </w:p>
    <w:p w14:paraId="61768F76">
      <w:pPr>
        <w:spacing w:line="440" w:lineRule="exact"/>
        <w:jc w:val="center"/>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28"/>
          <w:szCs w:val="28"/>
        </w:rPr>
        <w:t>十二、</w:t>
      </w:r>
      <w:r>
        <w:rPr>
          <w:rFonts w:hint="eastAsia" w:ascii="黑体" w:hAnsi="黑体" w:eastAsia="黑体"/>
          <w:b/>
          <w:sz w:val="32"/>
          <w:szCs w:val="32"/>
        </w:rPr>
        <w:t>技术部分</w:t>
      </w:r>
    </w:p>
    <w:p w14:paraId="3D28CF26">
      <w:pPr>
        <w:spacing w:line="440" w:lineRule="exact"/>
        <w:jc w:val="center"/>
        <w:rPr>
          <w:rFonts w:ascii="黑体" w:hAnsi="黑体" w:eastAsia="黑体"/>
          <w:bCs/>
          <w:sz w:val="32"/>
          <w:szCs w:val="32"/>
        </w:rPr>
      </w:pPr>
      <w:r>
        <w:rPr>
          <w:rFonts w:hint="eastAsia" w:ascii="黑体" w:hAnsi="黑体" w:eastAsia="黑体"/>
          <w:bCs/>
          <w:sz w:val="32"/>
          <w:szCs w:val="32"/>
        </w:rPr>
        <w:t>方案（格式自拟）</w:t>
      </w:r>
    </w:p>
    <w:p w14:paraId="2FE3E7F5">
      <w:pPr>
        <w:spacing w:line="440" w:lineRule="exact"/>
        <w:jc w:val="center"/>
        <w:rPr>
          <w:rFonts w:ascii="黑体" w:hAnsi="黑体" w:eastAsia="黑体"/>
          <w:b/>
          <w:sz w:val="24"/>
          <w:szCs w:val="24"/>
        </w:rPr>
      </w:pPr>
      <w:r>
        <w:rPr>
          <w:rFonts w:hint="eastAsia" w:ascii="黑体" w:hAnsi="Arial" w:eastAsia="黑体"/>
          <w:sz w:val="24"/>
          <w:szCs w:val="24"/>
        </w:rPr>
        <w:br w:type="page" w:clear="all"/>
      </w:r>
      <w:bookmarkEnd w:id="188"/>
      <w:bookmarkStart w:id="192" w:name="_Hlt26955054"/>
      <w:bookmarkEnd w:id="192"/>
      <w:r>
        <w:rPr>
          <w:rFonts w:hint="eastAsia" w:ascii="黑体" w:hAnsi="黑体" w:eastAsia="黑体"/>
          <w:b/>
          <w:sz w:val="32"/>
          <w:szCs w:val="32"/>
        </w:rPr>
        <w:t>十三、商务部分</w:t>
      </w:r>
      <w:r>
        <w:rPr>
          <w:rFonts w:hint="eastAsia" w:ascii="黑体" w:hAnsi="黑体" w:eastAsia="黑体"/>
          <w:b/>
          <w:sz w:val="32"/>
          <w:szCs w:val="32"/>
        </w:rPr>
        <w:br w:type="textWrapping" w:clear="all"/>
      </w:r>
      <w:r>
        <w:rPr>
          <w:rFonts w:hint="eastAsia" w:ascii="黑体" w:hAnsi="黑体" w:eastAsia="黑体"/>
          <w:bCs/>
          <w:sz w:val="32"/>
          <w:szCs w:val="32"/>
        </w:rPr>
        <w:t>证书、人员等（格式自拟）</w:t>
      </w:r>
    </w:p>
    <w:p w14:paraId="03AEF342">
      <w:pPr>
        <w:spacing w:line="440" w:lineRule="exact"/>
        <w:rPr>
          <w:rFonts w:ascii="宋体" w:hAnsi="宋体"/>
          <w:sz w:val="24"/>
          <w:szCs w:val="24"/>
        </w:rPr>
      </w:pPr>
    </w:p>
    <w:p w14:paraId="6367CA4A">
      <w:pPr>
        <w:spacing w:line="440" w:lineRule="exact"/>
        <w:rPr>
          <w:rFonts w:ascii="仿宋_GB2312" w:hAnsi="Arial"/>
          <w:sz w:val="24"/>
          <w:szCs w:val="24"/>
        </w:rPr>
      </w:pPr>
    </w:p>
    <w:p w14:paraId="1EC5AD1A">
      <w:pPr>
        <w:spacing w:line="440" w:lineRule="exact"/>
        <w:rPr>
          <w:rFonts w:ascii="宋体" w:hAnsi="宋体"/>
          <w:sz w:val="24"/>
          <w:szCs w:val="24"/>
        </w:rPr>
      </w:pPr>
      <w:bookmarkStart w:id="193" w:name="_Hlt26609389"/>
      <w:bookmarkEnd w:id="193"/>
      <w:bookmarkStart w:id="194" w:name="_Hlt26671374"/>
      <w:bookmarkEnd w:id="194"/>
      <w:bookmarkStart w:id="195" w:name="_Hlt26955066"/>
      <w:bookmarkEnd w:id="195"/>
      <w:bookmarkStart w:id="196" w:name="_Toc462564146"/>
    </w:p>
    <w:bookmarkEnd w:id="176"/>
    <w:bookmarkEnd w:id="177"/>
    <w:bookmarkEnd w:id="196"/>
    <w:p w14:paraId="54BE98FE">
      <w:pPr>
        <w:spacing w:line="440" w:lineRule="exact"/>
        <w:jc w:val="center"/>
        <w:rPr>
          <w:rFonts w:ascii="黑体" w:hAnsi="黑体" w:eastAsia="黑体"/>
          <w:b/>
          <w:sz w:val="24"/>
          <w:szCs w:val="24"/>
        </w:rPr>
      </w:pPr>
      <w:bookmarkStart w:id="197" w:name="_格式2__法定代表人授权书"/>
      <w:bookmarkEnd w:id="197"/>
    </w:p>
    <w:p w14:paraId="29088A87">
      <w:pPr>
        <w:spacing w:line="440" w:lineRule="exact"/>
        <w:jc w:val="center"/>
        <w:rPr>
          <w:rFonts w:ascii="黑体" w:hAnsi="黑体" w:eastAsia="黑体"/>
          <w:b/>
          <w:sz w:val="24"/>
          <w:szCs w:val="24"/>
        </w:rPr>
      </w:pPr>
    </w:p>
    <w:p w14:paraId="62B8A97A">
      <w:pPr>
        <w:spacing w:line="440" w:lineRule="exact"/>
        <w:jc w:val="center"/>
        <w:rPr>
          <w:rFonts w:ascii="黑体" w:hAnsi="黑体" w:eastAsia="黑体"/>
          <w:b/>
          <w:sz w:val="24"/>
          <w:szCs w:val="24"/>
        </w:rPr>
      </w:pPr>
    </w:p>
    <w:p w14:paraId="5EC10E7F">
      <w:pPr>
        <w:spacing w:line="440" w:lineRule="exact"/>
        <w:jc w:val="center"/>
        <w:rPr>
          <w:rFonts w:ascii="黑体" w:hAnsi="黑体" w:eastAsia="黑体"/>
          <w:b/>
          <w:sz w:val="24"/>
          <w:szCs w:val="24"/>
        </w:rPr>
      </w:pPr>
    </w:p>
    <w:p w14:paraId="542972B2">
      <w:pPr>
        <w:spacing w:line="440" w:lineRule="exact"/>
        <w:jc w:val="center"/>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28"/>
          <w:szCs w:val="28"/>
        </w:rPr>
        <w:t>十四、</w:t>
      </w:r>
      <w:r>
        <w:rPr>
          <w:rFonts w:hint="eastAsia" w:ascii="黑体" w:hAnsi="黑体" w:eastAsia="黑体"/>
          <w:b/>
          <w:sz w:val="32"/>
          <w:szCs w:val="32"/>
        </w:rPr>
        <w:t>资格承诺函</w:t>
      </w:r>
    </w:p>
    <w:p w14:paraId="2FA102C5">
      <w:pPr>
        <w:spacing w:line="440" w:lineRule="exact"/>
        <w:ind w:left="560"/>
        <w:rPr>
          <w:rFonts w:ascii="黑体" w:hAnsi="黑体" w:eastAsia="黑体"/>
          <w:b/>
          <w:sz w:val="32"/>
          <w:szCs w:val="32"/>
        </w:rPr>
      </w:pPr>
    </w:p>
    <w:p w14:paraId="69FC9228">
      <w:pPr>
        <w:spacing w:line="440" w:lineRule="exact"/>
        <w:ind w:left="560" w:hanging="560"/>
        <w:jc w:val="left"/>
        <w:outlineLvl w:val="2"/>
        <w:rPr>
          <w:rFonts w:ascii="宋体" w:hAnsi="宋体"/>
          <w:color w:val="000000"/>
          <w:sz w:val="24"/>
          <w:szCs w:val="24"/>
        </w:rPr>
      </w:pPr>
      <w:r>
        <w:rPr>
          <w:rFonts w:ascii="宋体" w:hAnsi="宋体"/>
          <w:sz w:val="24"/>
          <w:szCs w:val="24"/>
        </w:rPr>
        <w:t>致：</w:t>
      </w:r>
      <w:r>
        <w:rPr>
          <w:rFonts w:hint="eastAsia" w:ascii="宋体" w:hAnsi="宋体"/>
          <w:sz w:val="24"/>
          <w:szCs w:val="24"/>
        </w:rPr>
        <w:t>镇江市丹徒区财政局</w:t>
      </w:r>
      <w:r>
        <w:rPr>
          <w:rFonts w:ascii="宋体" w:hAnsi="宋体"/>
          <w:color w:val="000000"/>
          <w:sz w:val="24"/>
          <w:szCs w:val="24"/>
        </w:rPr>
        <w:t>、</w:t>
      </w:r>
      <w:r>
        <w:rPr>
          <w:rFonts w:hint="eastAsia" w:ascii="宋体" w:hAnsi="宋体"/>
          <w:color w:val="000000"/>
          <w:sz w:val="24"/>
          <w:szCs w:val="24"/>
        </w:rPr>
        <w:t>江苏尧友项目管理有限公司</w:t>
      </w:r>
      <w:r>
        <w:rPr>
          <w:rFonts w:ascii="宋体" w:hAnsi="宋体"/>
          <w:color w:val="000000"/>
          <w:sz w:val="24"/>
          <w:szCs w:val="24"/>
        </w:rPr>
        <w:t xml:space="preserve">   </w:t>
      </w:r>
    </w:p>
    <w:p w14:paraId="214A8FBA">
      <w:pPr>
        <w:spacing w:line="440" w:lineRule="exact"/>
        <w:ind w:left="560" w:hanging="560"/>
        <w:jc w:val="left"/>
        <w:outlineLvl w:val="2"/>
        <w:rPr>
          <w:rFonts w:ascii="宋体" w:hAnsi="宋体"/>
          <w:color w:val="000000"/>
          <w:sz w:val="24"/>
          <w:szCs w:val="24"/>
        </w:rPr>
      </w:pPr>
      <w:r>
        <w:rPr>
          <w:rFonts w:ascii="宋体" w:hAnsi="宋体"/>
          <w:color w:val="000000"/>
          <w:sz w:val="24"/>
          <w:szCs w:val="24"/>
        </w:rPr>
        <w:t>我单位参与</w:t>
      </w:r>
      <w:r>
        <w:rPr>
          <w:rFonts w:ascii="宋体" w:hAnsi="宋体"/>
          <w:color w:val="000000"/>
          <w:sz w:val="24"/>
          <w:szCs w:val="24"/>
          <w:u w:val="single"/>
        </w:rPr>
        <w:t xml:space="preserve"> </w:t>
      </w:r>
      <w:r>
        <w:rPr>
          <w:rFonts w:hint="eastAsia" w:ascii="宋体" w:hAnsi="宋体"/>
          <w:color w:val="000000"/>
          <w:sz w:val="24"/>
          <w:szCs w:val="24"/>
          <w:u w:val="single"/>
          <w:lang w:eastAsia="zh-CN"/>
        </w:rPr>
        <w:t>2026年村级公益事业建设一事一议财政奖补资金项目（镇财农〔2026〕11号文）</w:t>
      </w:r>
      <w:r>
        <w:rPr>
          <w:rFonts w:ascii="宋体" w:hAnsi="宋体"/>
          <w:color w:val="000000"/>
          <w:sz w:val="24"/>
          <w:szCs w:val="24"/>
          <w:u w:val="single"/>
        </w:rPr>
        <w:t>（项目编号：</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w:t>
      </w:r>
      <w:r>
        <w:rPr>
          <w:rFonts w:ascii="宋体" w:hAnsi="宋体"/>
          <w:color w:val="000000"/>
          <w:sz w:val="24"/>
          <w:szCs w:val="24"/>
          <w:u w:val="single"/>
        </w:rPr>
        <w:t>项目</w:t>
      </w:r>
      <w:r>
        <w:rPr>
          <w:rFonts w:ascii="宋体" w:hAnsi="宋体"/>
          <w:color w:val="000000"/>
          <w:sz w:val="24"/>
          <w:szCs w:val="24"/>
        </w:rPr>
        <w:t>的政府采购活动，现承诺如下：</w:t>
      </w:r>
    </w:p>
    <w:p w14:paraId="2FAD7871">
      <w:pPr>
        <w:spacing w:line="440" w:lineRule="exact"/>
        <w:ind w:left="560" w:hanging="560"/>
        <w:jc w:val="left"/>
        <w:outlineLvl w:val="2"/>
        <w:rPr>
          <w:rFonts w:ascii="宋体" w:hAnsi="宋体"/>
          <w:sz w:val="24"/>
          <w:szCs w:val="24"/>
        </w:rPr>
      </w:pPr>
      <w:r>
        <w:rPr>
          <w:rFonts w:ascii="宋体" w:hAnsi="宋体"/>
          <w:color w:val="000000"/>
          <w:sz w:val="24"/>
          <w:szCs w:val="24"/>
        </w:rPr>
        <w:t>1.我方具有良好的商业信誉和健全的财务</w:t>
      </w:r>
      <w:r>
        <w:rPr>
          <w:rFonts w:ascii="宋体" w:hAnsi="宋体"/>
          <w:sz w:val="24"/>
          <w:szCs w:val="24"/>
        </w:rPr>
        <w:t>会计制度。</w:t>
      </w:r>
    </w:p>
    <w:p w14:paraId="003CBB71">
      <w:pPr>
        <w:spacing w:line="440" w:lineRule="exact"/>
        <w:ind w:left="560" w:hanging="560"/>
        <w:jc w:val="left"/>
        <w:outlineLvl w:val="2"/>
        <w:rPr>
          <w:rFonts w:ascii="宋体" w:hAnsi="宋体"/>
          <w:sz w:val="24"/>
          <w:szCs w:val="24"/>
        </w:rPr>
      </w:pPr>
      <w:r>
        <w:rPr>
          <w:rFonts w:ascii="宋体" w:hAnsi="宋体"/>
          <w:sz w:val="24"/>
          <w:szCs w:val="24"/>
        </w:rPr>
        <w:t>2.我方具有履行合同所必需的设备和专业技术能力。</w:t>
      </w:r>
    </w:p>
    <w:p w14:paraId="0611B69E">
      <w:pPr>
        <w:spacing w:line="440" w:lineRule="exact"/>
        <w:ind w:left="560" w:hanging="560"/>
        <w:jc w:val="left"/>
        <w:outlineLvl w:val="2"/>
        <w:rPr>
          <w:rFonts w:ascii="宋体" w:hAnsi="宋体"/>
          <w:sz w:val="24"/>
          <w:szCs w:val="24"/>
        </w:rPr>
      </w:pPr>
      <w:r>
        <w:rPr>
          <w:rFonts w:ascii="宋体" w:hAnsi="宋体"/>
          <w:sz w:val="24"/>
          <w:szCs w:val="24"/>
        </w:rPr>
        <w:t>3.我方具有依法缴纳税收和社会保障资金的良好记录。</w:t>
      </w:r>
    </w:p>
    <w:p w14:paraId="4DCA0DB0">
      <w:pPr>
        <w:spacing w:line="440" w:lineRule="exact"/>
        <w:ind w:left="560" w:hanging="560"/>
        <w:jc w:val="left"/>
        <w:outlineLvl w:val="2"/>
        <w:rPr>
          <w:rFonts w:ascii="宋体" w:hAnsi="宋体"/>
          <w:sz w:val="24"/>
          <w:szCs w:val="24"/>
        </w:rPr>
      </w:pPr>
      <w:r>
        <w:rPr>
          <w:rFonts w:ascii="宋体" w:hAnsi="宋体"/>
          <w:sz w:val="24"/>
          <w:szCs w:val="24"/>
        </w:rPr>
        <w:t>4.我方参加本项目采购活动前三年内，在经营活动中没有重大违法记录。</w:t>
      </w:r>
    </w:p>
    <w:p w14:paraId="0040BFDC">
      <w:pPr>
        <w:spacing w:line="440" w:lineRule="exact"/>
        <w:ind w:left="560" w:hanging="560"/>
        <w:jc w:val="left"/>
        <w:outlineLvl w:val="2"/>
        <w:rPr>
          <w:rFonts w:ascii="宋体" w:hAnsi="宋体"/>
          <w:sz w:val="24"/>
          <w:szCs w:val="24"/>
        </w:rPr>
      </w:pPr>
      <w:r>
        <w:rPr>
          <w:rFonts w:ascii="宋体" w:hAnsi="宋体"/>
          <w:sz w:val="24"/>
          <w:szCs w:val="24"/>
        </w:rPr>
        <w:t>若我单位承诺不实，自愿承担提供虚假材料谋取中标、成交的法律责任。</w:t>
      </w:r>
    </w:p>
    <w:p w14:paraId="1DEBB427">
      <w:pPr>
        <w:spacing w:line="440" w:lineRule="exact"/>
        <w:ind w:left="560" w:hanging="560"/>
        <w:jc w:val="left"/>
        <w:outlineLvl w:val="2"/>
        <w:rPr>
          <w:rFonts w:ascii="宋体" w:hAnsi="宋体"/>
          <w:sz w:val="24"/>
          <w:szCs w:val="24"/>
        </w:rPr>
      </w:pPr>
    </w:p>
    <w:p w14:paraId="0243A1B7">
      <w:pPr>
        <w:spacing w:line="440" w:lineRule="exact"/>
        <w:ind w:left="560" w:hanging="560"/>
        <w:jc w:val="left"/>
        <w:outlineLvl w:val="2"/>
        <w:rPr>
          <w:rFonts w:ascii="宋体" w:hAnsi="宋体"/>
          <w:sz w:val="24"/>
          <w:szCs w:val="24"/>
        </w:rPr>
      </w:pPr>
      <w:r>
        <w:rPr>
          <w:rFonts w:hint="eastAsia" w:ascii="宋体" w:hAnsi="宋体"/>
          <w:sz w:val="24"/>
          <w:szCs w:val="24"/>
        </w:rPr>
        <w:t>磋商</w:t>
      </w:r>
      <w:r>
        <w:rPr>
          <w:rFonts w:ascii="宋体" w:hAnsi="宋体"/>
          <w:sz w:val="24"/>
          <w:szCs w:val="24"/>
        </w:rPr>
        <w:t>（响应）供应商（全称并盖章）：</w:t>
      </w:r>
    </w:p>
    <w:p w14:paraId="569D7F23">
      <w:pPr>
        <w:spacing w:line="440" w:lineRule="exact"/>
        <w:jc w:val="left"/>
        <w:outlineLvl w:val="2"/>
        <w:rPr>
          <w:rFonts w:ascii="宋体" w:hAnsi="宋体"/>
          <w:sz w:val="24"/>
          <w:szCs w:val="24"/>
        </w:rPr>
      </w:pPr>
      <w:r>
        <w:rPr>
          <w:rFonts w:ascii="宋体" w:hAnsi="宋体"/>
          <w:sz w:val="24"/>
          <w:szCs w:val="24"/>
        </w:rPr>
        <w:t>供应商法定代表人或授权代表（签字或签章）：</w:t>
      </w:r>
    </w:p>
    <w:p w14:paraId="13EE5888">
      <w:pPr>
        <w:spacing w:line="440" w:lineRule="exact"/>
        <w:jc w:val="left"/>
        <w:outlineLvl w:val="2"/>
        <w:rPr>
          <w:rFonts w:ascii="宋体" w:hAnsi="宋体"/>
          <w:sz w:val="24"/>
          <w:szCs w:val="24"/>
        </w:rPr>
      </w:pPr>
      <w:r>
        <w:rPr>
          <w:rFonts w:ascii="宋体" w:hAnsi="宋体"/>
          <w:sz w:val="24"/>
          <w:szCs w:val="24"/>
        </w:rPr>
        <w:t>日期：</w:t>
      </w:r>
    </w:p>
    <w:p w14:paraId="24361FC4">
      <w:pPr>
        <w:spacing w:line="440" w:lineRule="exact"/>
        <w:jc w:val="left"/>
        <w:outlineLvl w:val="2"/>
        <w:rPr>
          <w:rFonts w:ascii="宋体" w:hAnsi="宋体"/>
          <w:sz w:val="24"/>
          <w:szCs w:val="24"/>
        </w:rPr>
      </w:pPr>
    </w:p>
    <w:p w14:paraId="7F1AD94D">
      <w:pPr>
        <w:spacing w:line="440" w:lineRule="exact"/>
        <w:ind w:firstLine="482"/>
        <w:jc w:val="left"/>
        <w:outlineLvl w:val="2"/>
        <w:rPr>
          <w:rFonts w:ascii="宋体" w:hAnsi="宋体"/>
          <w:sz w:val="24"/>
          <w:szCs w:val="24"/>
        </w:rPr>
      </w:pPr>
      <w:r>
        <w:rPr>
          <w:rFonts w:ascii="宋体" w:hAnsi="宋体"/>
          <w:sz w:val="24"/>
          <w:szCs w:val="24"/>
        </w:rPr>
        <w:t>说明：1.供应商可自行选择是否提供本承诺函，若不提供本承诺函的，应按采购文件要求提供相应的证明材料。</w:t>
      </w:r>
    </w:p>
    <w:p w14:paraId="0CD95E20">
      <w:pPr>
        <w:spacing w:line="440" w:lineRule="exact"/>
        <w:ind w:firstLine="482"/>
        <w:jc w:val="left"/>
        <w:outlineLvl w:val="2"/>
        <w:rPr>
          <w:rFonts w:ascii="宋体" w:hAnsi="宋体"/>
          <w:sz w:val="24"/>
          <w:szCs w:val="24"/>
        </w:rPr>
      </w:pPr>
      <w:r>
        <w:rPr>
          <w:rFonts w:ascii="宋体" w:hAnsi="宋体"/>
          <w:sz w:val="24"/>
          <w:szCs w:val="24"/>
        </w:rPr>
        <w:t>2.供应商可删减承诺事项，删减的承诺事项须按采购文件要求提供相应的证明材料。比如删去本承诺函第3项的，则应按采购文件要求提供依法缴纳税收和社会保障资金的良好记录。</w:t>
      </w:r>
    </w:p>
    <w:p w14:paraId="66B632D9">
      <w:pPr>
        <w:spacing w:line="440" w:lineRule="exact"/>
        <w:jc w:val="center"/>
        <w:rPr>
          <w:rFonts w:ascii="黑体" w:hAnsi="黑体" w:eastAsia="黑体"/>
          <w:b/>
          <w:sz w:val="24"/>
          <w:szCs w:val="24"/>
        </w:rPr>
      </w:pPr>
    </w:p>
    <w:p w14:paraId="552066FC">
      <w:pPr>
        <w:spacing w:line="440" w:lineRule="exact"/>
        <w:jc w:val="center"/>
        <w:rPr>
          <w:rFonts w:ascii="黑体" w:hAnsi="黑体" w:eastAsia="黑体"/>
          <w:b/>
          <w:sz w:val="24"/>
          <w:szCs w:val="24"/>
        </w:rPr>
      </w:pPr>
    </w:p>
    <w:p w14:paraId="3982B42B">
      <w:pPr>
        <w:spacing w:line="440" w:lineRule="exact"/>
        <w:jc w:val="center"/>
        <w:rPr>
          <w:rFonts w:ascii="黑体" w:hAnsi="黑体" w:eastAsia="黑体"/>
          <w:b/>
          <w:sz w:val="32"/>
          <w:szCs w:val="32"/>
        </w:rPr>
      </w:pPr>
      <w:r>
        <w:rPr>
          <w:rFonts w:hint="eastAsia" w:ascii="宋体" w:hAnsi="宋体" w:cs="仿宋"/>
          <w:b/>
          <w:bCs/>
          <w:sz w:val="24"/>
          <w:szCs w:val="24"/>
        </w:rPr>
        <w:br w:type="page" w:clear="all"/>
      </w:r>
      <w:r>
        <w:rPr>
          <w:rFonts w:hint="eastAsia" w:ascii="黑体" w:hAnsi="黑体" w:eastAsia="黑体"/>
          <w:b/>
          <w:sz w:val="32"/>
          <w:szCs w:val="32"/>
        </w:rPr>
        <w:t>十五、磋商响应单位相关信息一览表</w:t>
      </w:r>
    </w:p>
    <w:tbl>
      <w:tblPr>
        <w:tblStyle w:val="4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80"/>
        <w:gridCol w:w="730"/>
        <w:gridCol w:w="1495"/>
        <w:gridCol w:w="1042"/>
        <w:gridCol w:w="567"/>
        <w:gridCol w:w="364"/>
        <w:gridCol w:w="732"/>
        <w:gridCol w:w="2113"/>
      </w:tblGrid>
      <w:tr w14:paraId="48332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shd w:val="clear" w:color="auto" w:fill="D9D9D9"/>
            <w:vAlign w:val="center"/>
          </w:tcPr>
          <w:p w14:paraId="2A414850">
            <w:pPr>
              <w:pStyle w:val="284"/>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1" w:type="dxa"/>
            <w:gridSpan w:val="8"/>
            <w:shd w:val="clear" w:color="auto" w:fill="D9D9D9"/>
            <w:vAlign w:val="center"/>
          </w:tcPr>
          <w:p w14:paraId="14035DF2">
            <w:pPr>
              <w:pStyle w:val="284"/>
              <w:spacing w:line="440" w:lineRule="exact"/>
              <w:jc w:val="center"/>
              <w:rPr>
                <w:rFonts w:ascii="宋体" w:hAnsi="宋体"/>
                <w:b/>
                <w:color w:val="000000"/>
                <w:sz w:val="24"/>
                <w:szCs w:val="24"/>
              </w:rPr>
            </w:pPr>
            <w:r>
              <w:rPr>
                <w:rFonts w:hint="eastAsia" w:ascii="宋体" w:hAnsi="宋体"/>
                <w:b/>
                <w:color w:val="000000"/>
                <w:sz w:val="24"/>
                <w:szCs w:val="24"/>
              </w:rPr>
              <w:t>公司基本信息</w:t>
            </w:r>
          </w:p>
        </w:tc>
      </w:tr>
      <w:tr w14:paraId="2E14E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vAlign w:val="center"/>
          </w:tcPr>
          <w:p w14:paraId="4232A2C9">
            <w:pPr>
              <w:pStyle w:val="284"/>
              <w:spacing w:line="440" w:lineRule="exact"/>
              <w:jc w:val="center"/>
              <w:rPr>
                <w:rFonts w:ascii="宋体" w:hAnsi="宋体"/>
                <w:color w:val="000000"/>
                <w:sz w:val="24"/>
                <w:szCs w:val="24"/>
              </w:rPr>
            </w:pPr>
            <w:r>
              <w:rPr>
                <w:rFonts w:hint="eastAsia" w:ascii="宋体" w:hAnsi="宋体"/>
                <w:color w:val="000000"/>
                <w:sz w:val="24"/>
                <w:szCs w:val="24"/>
              </w:rPr>
              <w:t>1</w:t>
            </w:r>
          </w:p>
        </w:tc>
        <w:tc>
          <w:tcPr>
            <w:tcW w:w="733" w:type="dxa"/>
            <w:vAlign w:val="center"/>
          </w:tcPr>
          <w:p w14:paraId="4B5E0695">
            <w:pPr>
              <w:pStyle w:val="284"/>
              <w:spacing w:line="440" w:lineRule="exact"/>
              <w:rPr>
                <w:rFonts w:ascii="宋体" w:hAnsi="宋体"/>
                <w:color w:val="000000"/>
                <w:sz w:val="24"/>
                <w:szCs w:val="24"/>
              </w:rPr>
            </w:pPr>
            <w:r>
              <w:rPr>
                <w:rFonts w:hint="eastAsia" w:ascii="宋体" w:hAnsi="宋体"/>
                <w:color w:val="000000"/>
                <w:sz w:val="24"/>
                <w:szCs w:val="24"/>
              </w:rPr>
              <w:t>公司名称</w:t>
            </w:r>
          </w:p>
        </w:tc>
        <w:tc>
          <w:tcPr>
            <w:tcW w:w="6698" w:type="dxa"/>
            <w:gridSpan w:val="7"/>
            <w:vAlign w:val="center"/>
          </w:tcPr>
          <w:p w14:paraId="7E4C3BEA">
            <w:pPr>
              <w:pStyle w:val="284"/>
              <w:spacing w:line="440" w:lineRule="exact"/>
              <w:jc w:val="center"/>
              <w:rPr>
                <w:rFonts w:ascii="宋体" w:hAnsi="宋体"/>
                <w:color w:val="000000"/>
                <w:sz w:val="24"/>
                <w:szCs w:val="24"/>
              </w:rPr>
            </w:pPr>
          </w:p>
        </w:tc>
      </w:tr>
      <w:tr w14:paraId="1CCB6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2" w:type="dxa"/>
            <w:vAlign w:val="center"/>
          </w:tcPr>
          <w:p w14:paraId="605AF58D">
            <w:pPr>
              <w:pStyle w:val="284"/>
              <w:spacing w:line="440" w:lineRule="exact"/>
              <w:jc w:val="center"/>
              <w:rPr>
                <w:rFonts w:ascii="宋体" w:hAnsi="宋体"/>
                <w:color w:val="000000"/>
                <w:sz w:val="24"/>
                <w:szCs w:val="24"/>
              </w:rPr>
            </w:pPr>
            <w:r>
              <w:rPr>
                <w:rFonts w:hint="eastAsia" w:ascii="宋体" w:hAnsi="宋体"/>
                <w:color w:val="000000"/>
                <w:sz w:val="24"/>
                <w:szCs w:val="24"/>
              </w:rPr>
              <w:t>2</w:t>
            </w:r>
          </w:p>
        </w:tc>
        <w:tc>
          <w:tcPr>
            <w:tcW w:w="733" w:type="dxa"/>
            <w:vAlign w:val="center"/>
          </w:tcPr>
          <w:p w14:paraId="3F854F74">
            <w:pPr>
              <w:pStyle w:val="284"/>
              <w:spacing w:line="440" w:lineRule="exact"/>
              <w:jc w:val="center"/>
              <w:rPr>
                <w:rFonts w:ascii="宋体" w:hAnsi="宋体"/>
                <w:color w:val="000000"/>
                <w:sz w:val="24"/>
                <w:szCs w:val="24"/>
              </w:rPr>
            </w:pPr>
            <w:r>
              <w:rPr>
                <w:rFonts w:hint="eastAsia" w:ascii="宋体" w:hAnsi="宋体"/>
                <w:color w:val="000000"/>
                <w:sz w:val="24"/>
                <w:szCs w:val="24"/>
              </w:rPr>
              <w:t>注册资金</w:t>
            </w:r>
          </w:p>
        </w:tc>
        <w:tc>
          <w:tcPr>
            <w:tcW w:w="816" w:type="dxa"/>
            <w:vAlign w:val="center"/>
          </w:tcPr>
          <w:p w14:paraId="69A69A39">
            <w:pPr>
              <w:pStyle w:val="284"/>
              <w:spacing w:line="440" w:lineRule="exact"/>
              <w:jc w:val="center"/>
              <w:rPr>
                <w:rFonts w:ascii="宋体" w:hAnsi="宋体"/>
                <w:color w:val="000000"/>
                <w:sz w:val="24"/>
                <w:szCs w:val="24"/>
              </w:rPr>
            </w:pPr>
          </w:p>
        </w:tc>
        <w:tc>
          <w:tcPr>
            <w:tcW w:w="775" w:type="dxa"/>
            <w:vAlign w:val="center"/>
          </w:tcPr>
          <w:p w14:paraId="20F518D9">
            <w:pPr>
              <w:pStyle w:val="284"/>
              <w:spacing w:line="440" w:lineRule="exact"/>
              <w:jc w:val="center"/>
              <w:rPr>
                <w:rFonts w:ascii="宋体" w:hAnsi="宋体"/>
                <w:color w:val="000000"/>
                <w:sz w:val="24"/>
                <w:szCs w:val="24"/>
              </w:rPr>
            </w:pPr>
            <w:r>
              <w:rPr>
                <w:rFonts w:hint="eastAsia" w:ascii="宋体" w:hAnsi="宋体"/>
                <w:color w:val="000000"/>
                <w:sz w:val="24"/>
                <w:szCs w:val="24"/>
              </w:rPr>
              <w:t>3</w:t>
            </w:r>
          </w:p>
        </w:tc>
        <w:tc>
          <w:tcPr>
            <w:tcW w:w="2112" w:type="dxa"/>
            <w:gridSpan w:val="3"/>
            <w:vAlign w:val="center"/>
          </w:tcPr>
          <w:p w14:paraId="2002B301">
            <w:pPr>
              <w:pStyle w:val="284"/>
              <w:spacing w:line="440" w:lineRule="exact"/>
              <w:jc w:val="center"/>
              <w:rPr>
                <w:rFonts w:ascii="宋体" w:hAnsi="宋体"/>
                <w:color w:val="000000"/>
                <w:sz w:val="24"/>
                <w:szCs w:val="24"/>
              </w:rPr>
            </w:pPr>
            <w:r>
              <w:rPr>
                <w:rFonts w:hint="eastAsia" w:ascii="宋体" w:hAnsi="宋体"/>
                <w:color w:val="000000"/>
                <w:sz w:val="24"/>
                <w:szCs w:val="24"/>
              </w:rPr>
              <w:t>公司地址</w:t>
            </w:r>
          </w:p>
        </w:tc>
        <w:tc>
          <w:tcPr>
            <w:tcW w:w="2316" w:type="dxa"/>
            <w:gridSpan w:val="2"/>
            <w:vAlign w:val="center"/>
          </w:tcPr>
          <w:p w14:paraId="6841A965">
            <w:pPr>
              <w:pStyle w:val="284"/>
              <w:spacing w:line="440" w:lineRule="exact"/>
              <w:jc w:val="center"/>
              <w:rPr>
                <w:rFonts w:ascii="宋体" w:hAnsi="宋体"/>
                <w:color w:val="000000"/>
                <w:sz w:val="24"/>
                <w:szCs w:val="24"/>
              </w:rPr>
            </w:pPr>
          </w:p>
        </w:tc>
      </w:tr>
      <w:tr w14:paraId="07EAD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0" w:hRule="atLeast"/>
        </w:trPr>
        <w:tc>
          <w:tcPr>
            <w:tcW w:w="612" w:type="dxa"/>
            <w:vAlign w:val="center"/>
          </w:tcPr>
          <w:p w14:paraId="53951A87">
            <w:pPr>
              <w:pStyle w:val="284"/>
              <w:spacing w:line="440" w:lineRule="exact"/>
              <w:jc w:val="center"/>
              <w:rPr>
                <w:rFonts w:ascii="宋体" w:hAnsi="宋体"/>
                <w:color w:val="000000"/>
                <w:sz w:val="24"/>
                <w:szCs w:val="24"/>
              </w:rPr>
            </w:pPr>
            <w:r>
              <w:rPr>
                <w:rFonts w:hint="eastAsia" w:ascii="宋体" w:hAnsi="宋体"/>
                <w:color w:val="000000"/>
                <w:sz w:val="24"/>
                <w:szCs w:val="24"/>
              </w:rPr>
              <w:t>4</w:t>
            </w:r>
          </w:p>
        </w:tc>
        <w:tc>
          <w:tcPr>
            <w:tcW w:w="733" w:type="dxa"/>
            <w:vAlign w:val="center"/>
          </w:tcPr>
          <w:p w14:paraId="4542958C">
            <w:pPr>
              <w:pStyle w:val="284"/>
              <w:spacing w:line="440" w:lineRule="exact"/>
              <w:jc w:val="center"/>
              <w:rPr>
                <w:rFonts w:ascii="宋体" w:hAnsi="宋体"/>
                <w:color w:val="000000"/>
                <w:sz w:val="24"/>
                <w:szCs w:val="24"/>
              </w:rPr>
            </w:pPr>
            <w:r>
              <w:rPr>
                <w:rFonts w:hint="eastAsia" w:ascii="宋体" w:hAnsi="宋体"/>
                <w:color w:val="000000"/>
                <w:sz w:val="24"/>
                <w:szCs w:val="24"/>
              </w:rPr>
              <w:t>从业人数</w:t>
            </w:r>
          </w:p>
        </w:tc>
        <w:tc>
          <w:tcPr>
            <w:tcW w:w="816" w:type="dxa"/>
            <w:vAlign w:val="center"/>
          </w:tcPr>
          <w:p w14:paraId="05AC6D0E">
            <w:pPr>
              <w:pStyle w:val="284"/>
              <w:spacing w:line="440" w:lineRule="exact"/>
              <w:jc w:val="center"/>
              <w:rPr>
                <w:rFonts w:ascii="宋体" w:hAnsi="宋体"/>
                <w:color w:val="000000"/>
                <w:sz w:val="24"/>
                <w:szCs w:val="24"/>
              </w:rPr>
            </w:pPr>
          </w:p>
        </w:tc>
        <w:tc>
          <w:tcPr>
            <w:tcW w:w="775" w:type="dxa"/>
            <w:vAlign w:val="center"/>
          </w:tcPr>
          <w:p w14:paraId="3B600FD6">
            <w:pPr>
              <w:pStyle w:val="284"/>
              <w:spacing w:line="440" w:lineRule="exact"/>
              <w:jc w:val="center"/>
              <w:rPr>
                <w:rFonts w:ascii="宋体" w:hAnsi="宋体"/>
                <w:color w:val="000000"/>
                <w:sz w:val="24"/>
                <w:szCs w:val="24"/>
              </w:rPr>
            </w:pPr>
            <w:r>
              <w:rPr>
                <w:rFonts w:hint="eastAsia" w:ascii="宋体" w:hAnsi="宋体"/>
                <w:color w:val="000000"/>
                <w:sz w:val="24"/>
                <w:szCs w:val="24"/>
              </w:rPr>
              <w:t>5</w:t>
            </w:r>
          </w:p>
        </w:tc>
        <w:tc>
          <w:tcPr>
            <w:tcW w:w="2112" w:type="dxa"/>
            <w:gridSpan w:val="3"/>
            <w:vAlign w:val="center"/>
          </w:tcPr>
          <w:p w14:paraId="513F47E1">
            <w:pPr>
              <w:pStyle w:val="284"/>
              <w:spacing w:line="440" w:lineRule="exact"/>
              <w:jc w:val="center"/>
              <w:rPr>
                <w:rFonts w:ascii="宋体" w:hAnsi="宋体"/>
                <w:color w:val="000000"/>
                <w:sz w:val="24"/>
                <w:szCs w:val="24"/>
              </w:rPr>
            </w:pPr>
            <w:r>
              <w:rPr>
                <w:rFonts w:hint="eastAsia" w:ascii="宋体" w:hAnsi="宋体"/>
                <w:color w:val="000000"/>
                <w:sz w:val="24"/>
                <w:szCs w:val="24"/>
              </w:rPr>
              <w:t>法定代表人</w:t>
            </w:r>
          </w:p>
        </w:tc>
        <w:tc>
          <w:tcPr>
            <w:tcW w:w="2316" w:type="dxa"/>
            <w:gridSpan w:val="2"/>
            <w:vAlign w:val="center"/>
          </w:tcPr>
          <w:p w14:paraId="422B6EA5">
            <w:pPr>
              <w:pStyle w:val="284"/>
              <w:spacing w:line="440" w:lineRule="exact"/>
              <w:jc w:val="center"/>
              <w:rPr>
                <w:rFonts w:ascii="宋体" w:hAnsi="宋体"/>
                <w:color w:val="000000"/>
                <w:sz w:val="24"/>
                <w:szCs w:val="24"/>
              </w:rPr>
            </w:pPr>
          </w:p>
        </w:tc>
      </w:tr>
      <w:tr w14:paraId="67CC8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68365A63">
            <w:pPr>
              <w:pStyle w:val="284"/>
              <w:spacing w:line="440" w:lineRule="exact"/>
              <w:jc w:val="center"/>
              <w:rPr>
                <w:rFonts w:ascii="宋体" w:hAnsi="宋体"/>
                <w:color w:val="000000"/>
                <w:sz w:val="24"/>
                <w:szCs w:val="24"/>
              </w:rPr>
            </w:pPr>
            <w:r>
              <w:rPr>
                <w:rFonts w:hint="eastAsia" w:ascii="宋体" w:hAnsi="宋体"/>
                <w:color w:val="000000"/>
                <w:sz w:val="24"/>
                <w:szCs w:val="24"/>
              </w:rPr>
              <w:t>6</w:t>
            </w:r>
          </w:p>
        </w:tc>
        <w:tc>
          <w:tcPr>
            <w:tcW w:w="733" w:type="dxa"/>
            <w:vAlign w:val="center"/>
          </w:tcPr>
          <w:p w14:paraId="39E48939">
            <w:pPr>
              <w:pStyle w:val="284"/>
              <w:spacing w:line="440" w:lineRule="exact"/>
              <w:jc w:val="center"/>
              <w:rPr>
                <w:rFonts w:ascii="宋体" w:hAnsi="宋体"/>
                <w:color w:val="000000"/>
                <w:sz w:val="24"/>
                <w:szCs w:val="24"/>
              </w:rPr>
            </w:pPr>
            <w:r>
              <w:rPr>
                <w:rFonts w:hint="eastAsia" w:ascii="宋体" w:hAnsi="宋体"/>
                <w:color w:val="000000"/>
                <w:sz w:val="24"/>
                <w:szCs w:val="24"/>
              </w:rPr>
              <w:t>开户银行</w:t>
            </w:r>
          </w:p>
        </w:tc>
        <w:tc>
          <w:tcPr>
            <w:tcW w:w="816" w:type="dxa"/>
            <w:vAlign w:val="center"/>
          </w:tcPr>
          <w:p w14:paraId="0F354881">
            <w:pPr>
              <w:pStyle w:val="284"/>
              <w:spacing w:line="440" w:lineRule="exact"/>
              <w:jc w:val="center"/>
              <w:rPr>
                <w:rFonts w:ascii="宋体" w:hAnsi="宋体"/>
                <w:color w:val="000000"/>
                <w:sz w:val="24"/>
                <w:szCs w:val="24"/>
              </w:rPr>
            </w:pPr>
          </w:p>
        </w:tc>
        <w:tc>
          <w:tcPr>
            <w:tcW w:w="775" w:type="dxa"/>
            <w:vAlign w:val="center"/>
          </w:tcPr>
          <w:p w14:paraId="76FDB40C">
            <w:pPr>
              <w:pStyle w:val="284"/>
              <w:spacing w:line="440" w:lineRule="exact"/>
              <w:jc w:val="center"/>
              <w:rPr>
                <w:rFonts w:ascii="宋体" w:hAnsi="宋体"/>
                <w:color w:val="000000"/>
                <w:sz w:val="24"/>
                <w:szCs w:val="24"/>
              </w:rPr>
            </w:pPr>
            <w:r>
              <w:rPr>
                <w:rFonts w:hint="eastAsia" w:ascii="宋体" w:hAnsi="宋体"/>
                <w:color w:val="000000"/>
                <w:sz w:val="24"/>
                <w:szCs w:val="24"/>
              </w:rPr>
              <w:t>7</w:t>
            </w:r>
          </w:p>
        </w:tc>
        <w:tc>
          <w:tcPr>
            <w:tcW w:w="2112" w:type="dxa"/>
            <w:gridSpan w:val="3"/>
            <w:vAlign w:val="center"/>
          </w:tcPr>
          <w:p w14:paraId="2A608CA7">
            <w:pPr>
              <w:pStyle w:val="284"/>
              <w:spacing w:line="440" w:lineRule="exact"/>
              <w:jc w:val="center"/>
              <w:rPr>
                <w:rFonts w:ascii="宋体" w:hAnsi="宋体"/>
                <w:color w:val="000000"/>
                <w:sz w:val="24"/>
                <w:szCs w:val="24"/>
              </w:rPr>
            </w:pPr>
            <w:r>
              <w:rPr>
                <w:rFonts w:hint="eastAsia" w:ascii="宋体" w:hAnsi="宋体"/>
                <w:color w:val="000000"/>
                <w:sz w:val="24"/>
                <w:szCs w:val="24"/>
              </w:rPr>
              <w:t>账号</w:t>
            </w:r>
          </w:p>
        </w:tc>
        <w:tc>
          <w:tcPr>
            <w:tcW w:w="2316" w:type="dxa"/>
            <w:gridSpan w:val="2"/>
            <w:vAlign w:val="center"/>
          </w:tcPr>
          <w:p w14:paraId="64905603">
            <w:pPr>
              <w:pStyle w:val="284"/>
              <w:spacing w:line="440" w:lineRule="exact"/>
              <w:jc w:val="center"/>
              <w:rPr>
                <w:rFonts w:ascii="宋体" w:hAnsi="宋体"/>
                <w:color w:val="000000"/>
                <w:sz w:val="24"/>
                <w:szCs w:val="24"/>
              </w:rPr>
            </w:pPr>
          </w:p>
        </w:tc>
      </w:tr>
      <w:tr w14:paraId="5F9A9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0B44FBC5">
            <w:pPr>
              <w:pStyle w:val="284"/>
              <w:spacing w:line="440" w:lineRule="exact"/>
              <w:jc w:val="center"/>
              <w:rPr>
                <w:rFonts w:ascii="宋体" w:hAnsi="宋体"/>
                <w:color w:val="000000"/>
                <w:sz w:val="24"/>
                <w:szCs w:val="24"/>
              </w:rPr>
            </w:pPr>
            <w:r>
              <w:rPr>
                <w:rFonts w:hint="eastAsia" w:ascii="宋体" w:hAnsi="宋体"/>
                <w:color w:val="000000"/>
                <w:sz w:val="24"/>
                <w:szCs w:val="24"/>
              </w:rPr>
              <w:t>8</w:t>
            </w:r>
          </w:p>
        </w:tc>
        <w:tc>
          <w:tcPr>
            <w:tcW w:w="733" w:type="dxa"/>
            <w:vAlign w:val="center"/>
          </w:tcPr>
          <w:p w14:paraId="21C3E129">
            <w:pPr>
              <w:pStyle w:val="284"/>
              <w:spacing w:line="440" w:lineRule="exact"/>
              <w:jc w:val="center"/>
              <w:rPr>
                <w:rFonts w:ascii="宋体" w:hAnsi="宋体"/>
                <w:color w:val="000000"/>
                <w:sz w:val="24"/>
                <w:szCs w:val="24"/>
              </w:rPr>
            </w:pPr>
            <w:r>
              <w:rPr>
                <w:rFonts w:hint="eastAsia" w:ascii="宋体" w:hAnsi="宋体"/>
                <w:color w:val="000000"/>
                <w:sz w:val="24"/>
                <w:szCs w:val="24"/>
              </w:rPr>
              <w:t>项目联系人</w:t>
            </w:r>
          </w:p>
        </w:tc>
        <w:tc>
          <w:tcPr>
            <w:tcW w:w="816" w:type="dxa"/>
            <w:vAlign w:val="center"/>
          </w:tcPr>
          <w:p w14:paraId="4EB831B7">
            <w:pPr>
              <w:pStyle w:val="284"/>
              <w:spacing w:line="440" w:lineRule="exact"/>
              <w:jc w:val="center"/>
              <w:rPr>
                <w:rFonts w:ascii="宋体" w:hAnsi="宋体"/>
                <w:color w:val="000000"/>
                <w:sz w:val="24"/>
                <w:szCs w:val="24"/>
              </w:rPr>
            </w:pPr>
          </w:p>
        </w:tc>
        <w:tc>
          <w:tcPr>
            <w:tcW w:w="775" w:type="dxa"/>
            <w:vAlign w:val="center"/>
          </w:tcPr>
          <w:p w14:paraId="2A567DFC">
            <w:pPr>
              <w:pStyle w:val="284"/>
              <w:spacing w:line="440" w:lineRule="exact"/>
              <w:jc w:val="center"/>
              <w:rPr>
                <w:rFonts w:ascii="宋体" w:hAnsi="宋体"/>
                <w:color w:val="000000"/>
                <w:sz w:val="24"/>
                <w:szCs w:val="24"/>
              </w:rPr>
            </w:pPr>
            <w:r>
              <w:rPr>
                <w:rFonts w:hint="eastAsia" w:ascii="宋体" w:hAnsi="宋体"/>
                <w:color w:val="000000"/>
                <w:sz w:val="24"/>
                <w:szCs w:val="24"/>
              </w:rPr>
              <w:t>9</w:t>
            </w:r>
          </w:p>
        </w:tc>
        <w:tc>
          <w:tcPr>
            <w:tcW w:w="2112" w:type="dxa"/>
            <w:gridSpan w:val="3"/>
            <w:vAlign w:val="center"/>
          </w:tcPr>
          <w:p w14:paraId="54DFE862">
            <w:pPr>
              <w:pStyle w:val="284"/>
              <w:spacing w:line="440" w:lineRule="exact"/>
              <w:jc w:val="center"/>
              <w:rPr>
                <w:rFonts w:ascii="宋体" w:hAnsi="宋体"/>
                <w:color w:val="000000"/>
                <w:sz w:val="24"/>
                <w:szCs w:val="24"/>
              </w:rPr>
            </w:pPr>
            <w:r>
              <w:rPr>
                <w:rFonts w:hint="eastAsia" w:ascii="宋体" w:hAnsi="宋体"/>
                <w:color w:val="000000"/>
                <w:sz w:val="24"/>
                <w:szCs w:val="24"/>
              </w:rPr>
              <w:t>联系电话</w:t>
            </w:r>
          </w:p>
        </w:tc>
        <w:tc>
          <w:tcPr>
            <w:tcW w:w="2316" w:type="dxa"/>
            <w:gridSpan w:val="2"/>
            <w:vAlign w:val="center"/>
          </w:tcPr>
          <w:p w14:paraId="37AA9587">
            <w:pPr>
              <w:pStyle w:val="284"/>
              <w:spacing w:line="440" w:lineRule="exact"/>
              <w:jc w:val="center"/>
              <w:rPr>
                <w:rFonts w:ascii="宋体" w:hAnsi="宋体"/>
                <w:color w:val="000000"/>
                <w:sz w:val="24"/>
                <w:szCs w:val="24"/>
              </w:rPr>
            </w:pPr>
          </w:p>
        </w:tc>
      </w:tr>
      <w:tr w14:paraId="41A6C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shd w:val="clear" w:color="auto" w:fill="D9D9D9"/>
            <w:vAlign w:val="center"/>
          </w:tcPr>
          <w:p w14:paraId="679C887E">
            <w:pPr>
              <w:pStyle w:val="284"/>
              <w:spacing w:line="440" w:lineRule="exact"/>
              <w:jc w:val="center"/>
              <w:rPr>
                <w:rFonts w:ascii="宋体" w:hAnsi="宋体"/>
                <w:b/>
                <w:color w:val="000000"/>
                <w:sz w:val="24"/>
                <w:szCs w:val="24"/>
              </w:rPr>
            </w:pPr>
            <w:r>
              <w:rPr>
                <w:rFonts w:hint="eastAsia" w:ascii="宋体" w:hAnsi="宋体"/>
                <w:b/>
                <w:color w:val="000000"/>
                <w:sz w:val="24"/>
                <w:szCs w:val="24"/>
              </w:rPr>
              <w:t>二</w:t>
            </w:r>
          </w:p>
        </w:tc>
        <w:tc>
          <w:tcPr>
            <w:tcW w:w="8041" w:type="dxa"/>
            <w:gridSpan w:val="8"/>
            <w:shd w:val="clear" w:color="auto" w:fill="D9D9D9"/>
            <w:vAlign w:val="center"/>
          </w:tcPr>
          <w:p w14:paraId="3B8F9BF3">
            <w:pPr>
              <w:pStyle w:val="284"/>
              <w:spacing w:line="440" w:lineRule="exact"/>
              <w:jc w:val="center"/>
              <w:rPr>
                <w:rFonts w:ascii="宋体" w:hAnsi="宋体"/>
                <w:b/>
                <w:color w:val="000000"/>
                <w:sz w:val="24"/>
                <w:szCs w:val="24"/>
              </w:rPr>
            </w:pPr>
            <w:r>
              <w:rPr>
                <w:rFonts w:hint="eastAsia" w:ascii="宋体" w:hAnsi="宋体"/>
                <w:b/>
                <w:color w:val="000000"/>
                <w:sz w:val="24"/>
                <w:szCs w:val="24"/>
              </w:rPr>
              <w:t>公司财务状况</w:t>
            </w:r>
          </w:p>
        </w:tc>
      </w:tr>
      <w:tr w14:paraId="645D0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4BC78E82">
            <w:pPr>
              <w:pStyle w:val="284"/>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1" w:type="dxa"/>
            <w:gridSpan w:val="8"/>
            <w:vAlign w:val="center"/>
          </w:tcPr>
          <w:p w14:paraId="2EBAC1D3">
            <w:pPr>
              <w:pStyle w:val="284"/>
              <w:spacing w:line="440" w:lineRule="exact"/>
              <w:jc w:val="center"/>
              <w:rPr>
                <w:rFonts w:ascii="宋体" w:hAnsi="宋体"/>
                <w:b/>
                <w:color w:val="000000"/>
                <w:sz w:val="24"/>
                <w:szCs w:val="24"/>
              </w:rPr>
            </w:pPr>
            <w:r>
              <w:rPr>
                <w:rFonts w:hint="eastAsia" w:ascii="宋体" w:hAnsi="宋体"/>
                <w:b/>
                <w:color w:val="000000"/>
                <w:sz w:val="24"/>
                <w:szCs w:val="24"/>
                <w:u w:val="single"/>
              </w:rPr>
              <w:t>××××</w:t>
            </w:r>
            <w:r>
              <w:rPr>
                <w:rFonts w:hint="eastAsia" w:ascii="宋体" w:hAnsi="宋体"/>
                <w:b/>
                <w:color w:val="000000"/>
                <w:sz w:val="24"/>
                <w:szCs w:val="24"/>
              </w:rPr>
              <w:t>年度财务状况</w:t>
            </w:r>
          </w:p>
        </w:tc>
      </w:tr>
      <w:tr w14:paraId="5026A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2" w:type="dxa"/>
            <w:vAlign w:val="center"/>
          </w:tcPr>
          <w:p w14:paraId="4C1494EB">
            <w:pPr>
              <w:pStyle w:val="284"/>
              <w:spacing w:line="440" w:lineRule="exact"/>
              <w:jc w:val="center"/>
              <w:rPr>
                <w:rFonts w:ascii="宋体" w:hAnsi="宋体"/>
                <w:color w:val="000000"/>
                <w:sz w:val="24"/>
                <w:szCs w:val="24"/>
              </w:rPr>
            </w:pPr>
            <w:r>
              <w:rPr>
                <w:rFonts w:hint="eastAsia" w:ascii="宋体" w:hAnsi="宋体"/>
                <w:color w:val="000000"/>
                <w:sz w:val="24"/>
                <w:szCs w:val="24"/>
              </w:rPr>
              <w:t>1</w:t>
            </w:r>
          </w:p>
        </w:tc>
        <w:tc>
          <w:tcPr>
            <w:tcW w:w="733" w:type="dxa"/>
            <w:vAlign w:val="center"/>
          </w:tcPr>
          <w:p w14:paraId="5ACDF54F">
            <w:pPr>
              <w:pStyle w:val="284"/>
              <w:spacing w:line="440" w:lineRule="exact"/>
              <w:jc w:val="center"/>
              <w:rPr>
                <w:rFonts w:ascii="宋体" w:hAnsi="宋体"/>
                <w:color w:val="000000"/>
                <w:sz w:val="24"/>
                <w:szCs w:val="24"/>
              </w:rPr>
            </w:pPr>
            <w:r>
              <w:rPr>
                <w:rFonts w:hint="eastAsia" w:ascii="宋体" w:hAnsi="宋体"/>
                <w:color w:val="000000"/>
                <w:sz w:val="24"/>
                <w:szCs w:val="24"/>
              </w:rPr>
              <w:t>营业收入（万）：</w:t>
            </w:r>
          </w:p>
        </w:tc>
        <w:tc>
          <w:tcPr>
            <w:tcW w:w="816" w:type="dxa"/>
            <w:vAlign w:val="center"/>
          </w:tcPr>
          <w:p w14:paraId="347F07C8">
            <w:pPr>
              <w:pStyle w:val="284"/>
              <w:spacing w:line="440" w:lineRule="exact"/>
              <w:jc w:val="center"/>
              <w:rPr>
                <w:rFonts w:ascii="宋体" w:hAnsi="宋体"/>
                <w:color w:val="000000"/>
                <w:sz w:val="24"/>
                <w:szCs w:val="24"/>
              </w:rPr>
            </w:pPr>
          </w:p>
        </w:tc>
        <w:tc>
          <w:tcPr>
            <w:tcW w:w="775" w:type="dxa"/>
            <w:vAlign w:val="center"/>
          </w:tcPr>
          <w:p w14:paraId="7BD87620">
            <w:pPr>
              <w:pStyle w:val="284"/>
              <w:spacing w:line="440" w:lineRule="exact"/>
              <w:jc w:val="center"/>
              <w:rPr>
                <w:rFonts w:ascii="宋体" w:hAnsi="宋体"/>
                <w:color w:val="000000"/>
                <w:sz w:val="24"/>
                <w:szCs w:val="24"/>
              </w:rPr>
            </w:pPr>
            <w:r>
              <w:rPr>
                <w:rFonts w:hint="eastAsia" w:ascii="宋体" w:hAnsi="宋体"/>
                <w:color w:val="000000"/>
                <w:sz w:val="24"/>
                <w:szCs w:val="24"/>
              </w:rPr>
              <w:t>2</w:t>
            </w:r>
          </w:p>
        </w:tc>
        <w:tc>
          <w:tcPr>
            <w:tcW w:w="2112" w:type="dxa"/>
            <w:gridSpan w:val="3"/>
            <w:vAlign w:val="center"/>
          </w:tcPr>
          <w:p w14:paraId="16C56301">
            <w:pPr>
              <w:pStyle w:val="284"/>
              <w:spacing w:line="440" w:lineRule="exact"/>
              <w:jc w:val="center"/>
              <w:rPr>
                <w:rFonts w:ascii="宋体" w:hAnsi="宋体"/>
                <w:color w:val="000000"/>
                <w:sz w:val="24"/>
                <w:szCs w:val="24"/>
              </w:rPr>
            </w:pPr>
            <w:r>
              <w:rPr>
                <w:rFonts w:hint="eastAsia" w:ascii="宋体" w:hAnsi="宋体"/>
                <w:color w:val="000000"/>
                <w:sz w:val="24"/>
                <w:szCs w:val="24"/>
              </w:rPr>
              <w:t>利润总额（万）</w:t>
            </w:r>
          </w:p>
        </w:tc>
        <w:tc>
          <w:tcPr>
            <w:tcW w:w="2316" w:type="dxa"/>
            <w:gridSpan w:val="2"/>
            <w:vAlign w:val="center"/>
          </w:tcPr>
          <w:p w14:paraId="5803C03B">
            <w:pPr>
              <w:pStyle w:val="284"/>
              <w:spacing w:line="440" w:lineRule="exact"/>
              <w:jc w:val="center"/>
              <w:rPr>
                <w:rFonts w:ascii="宋体" w:hAnsi="宋体"/>
                <w:color w:val="000000"/>
                <w:sz w:val="24"/>
                <w:szCs w:val="24"/>
              </w:rPr>
            </w:pPr>
          </w:p>
        </w:tc>
      </w:tr>
      <w:tr w14:paraId="5C88A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2" w:type="dxa"/>
            <w:vAlign w:val="center"/>
          </w:tcPr>
          <w:p w14:paraId="657C4E9D">
            <w:pPr>
              <w:pStyle w:val="284"/>
              <w:spacing w:line="440" w:lineRule="exact"/>
              <w:jc w:val="center"/>
              <w:rPr>
                <w:rFonts w:ascii="宋体" w:hAnsi="宋体"/>
                <w:color w:val="000000"/>
                <w:sz w:val="24"/>
                <w:szCs w:val="24"/>
              </w:rPr>
            </w:pPr>
            <w:r>
              <w:rPr>
                <w:rFonts w:hint="eastAsia" w:ascii="宋体" w:hAnsi="宋体"/>
                <w:color w:val="000000"/>
                <w:sz w:val="24"/>
                <w:szCs w:val="24"/>
              </w:rPr>
              <w:t>3</w:t>
            </w:r>
          </w:p>
        </w:tc>
        <w:tc>
          <w:tcPr>
            <w:tcW w:w="733" w:type="dxa"/>
            <w:vAlign w:val="center"/>
          </w:tcPr>
          <w:p w14:paraId="6001EDB3">
            <w:pPr>
              <w:pStyle w:val="284"/>
              <w:spacing w:line="440" w:lineRule="exact"/>
              <w:jc w:val="center"/>
              <w:rPr>
                <w:rFonts w:ascii="宋体" w:hAnsi="宋体"/>
                <w:color w:val="000000"/>
                <w:sz w:val="24"/>
                <w:szCs w:val="24"/>
              </w:rPr>
            </w:pPr>
            <w:r>
              <w:rPr>
                <w:rFonts w:hint="eastAsia" w:ascii="宋体" w:hAnsi="宋体"/>
                <w:color w:val="000000"/>
                <w:sz w:val="24"/>
                <w:szCs w:val="24"/>
              </w:rPr>
              <w:t>年末“固定资产合计”（万）</w:t>
            </w:r>
          </w:p>
        </w:tc>
        <w:tc>
          <w:tcPr>
            <w:tcW w:w="816" w:type="dxa"/>
            <w:vAlign w:val="center"/>
          </w:tcPr>
          <w:p w14:paraId="44D1C378">
            <w:pPr>
              <w:pStyle w:val="284"/>
              <w:spacing w:line="440" w:lineRule="exact"/>
              <w:jc w:val="center"/>
              <w:rPr>
                <w:rFonts w:ascii="宋体" w:hAnsi="宋体"/>
                <w:color w:val="000000"/>
                <w:sz w:val="24"/>
                <w:szCs w:val="24"/>
              </w:rPr>
            </w:pPr>
          </w:p>
        </w:tc>
        <w:tc>
          <w:tcPr>
            <w:tcW w:w="775" w:type="dxa"/>
            <w:vAlign w:val="center"/>
          </w:tcPr>
          <w:p w14:paraId="2BF5788C">
            <w:pPr>
              <w:pStyle w:val="284"/>
              <w:spacing w:line="440" w:lineRule="exact"/>
              <w:jc w:val="center"/>
              <w:rPr>
                <w:rFonts w:ascii="宋体" w:hAnsi="宋体"/>
                <w:color w:val="000000"/>
                <w:sz w:val="24"/>
                <w:szCs w:val="24"/>
              </w:rPr>
            </w:pPr>
            <w:r>
              <w:rPr>
                <w:rFonts w:hint="eastAsia" w:ascii="宋体" w:hAnsi="宋体"/>
                <w:color w:val="000000"/>
                <w:sz w:val="24"/>
                <w:szCs w:val="24"/>
              </w:rPr>
              <w:t>4</w:t>
            </w:r>
          </w:p>
        </w:tc>
        <w:tc>
          <w:tcPr>
            <w:tcW w:w="2112" w:type="dxa"/>
            <w:gridSpan w:val="3"/>
            <w:vAlign w:val="center"/>
          </w:tcPr>
          <w:p w14:paraId="11E9653D">
            <w:pPr>
              <w:pStyle w:val="284"/>
              <w:spacing w:line="440" w:lineRule="exact"/>
              <w:jc w:val="center"/>
              <w:rPr>
                <w:rFonts w:ascii="宋体" w:hAnsi="宋体"/>
                <w:color w:val="000000"/>
                <w:sz w:val="24"/>
                <w:szCs w:val="24"/>
              </w:rPr>
            </w:pPr>
            <w:r>
              <w:rPr>
                <w:rFonts w:hint="eastAsia" w:ascii="宋体" w:hAnsi="宋体"/>
                <w:color w:val="000000"/>
                <w:sz w:val="24"/>
                <w:szCs w:val="24"/>
              </w:rPr>
              <w:t>年末“流动资产”余额（万）</w:t>
            </w:r>
          </w:p>
        </w:tc>
        <w:tc>
          <w:tcPr>
            <w:tcW w:w="2316" w:type="dxa"/>
            <w:gridSpan w:val="2"/>
            <w:vAlign w:val="center"/>
          </w:tcPr>
          <w:p w14:paraId="148941E1">
            <w:pPr>
              <w:pStyle w:val="284"/>
              <w:spacing w:line="440" w:lineRule="exact"/>
              <w:jc w:val="center"/>
              <w:rPr>
                <w:rFonts w:ascii="宋体" w:hAnsi="宋体"/>
                <w:color w:val="000000"/>
                <w:sz w:val="24"/>
                <w:szCs w:val="24"/>
              </w:rPr>
            </w:pPr>
          </w:p>
        </w:tc>
      </w:tr>
      <w:tr w14:paraId="6D2CE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2" w:type="dxa"/>
            <w:vAlign w:val="center"/>
          </w:tcPr>
          <w:p w14:paraId="421B7653">
            <w:pPr>
              <w:pStyle w:val="284"/>
              <w:spacing w:line="440" w:lineRule="exact"/>
              <w:jc w:val="center"/>
              <w:rPr>
                <w:rFonts w:ascii="宋体" w:hAnsi="宋体"/>
                <w:color w:val="000000"/>
                <w:sz w:val="24"/>
                <w:szCs w:val="24"/>
              </w:rPr>
            </w:pPr>
            <w:r>
              <w:rPr>
                <w:rFonts w:hint="eastAsia" w:ascii="宋体" w:hAnsi="宋体"/>
                <w:color w:val="000000"/>
                <w:sz w:val="24"/>
                <w:szCs w:val="24"/>
              </w:rPr>
              <w:t>5</w:t>
            </w:r>
          </w:p>
        </w:tc>
        <w:tc>
          <w:tcPr>
            <w:tcW w:w="733" w:type="dxa"/>
            <w:vAlign w:val="center"/>
          </w:tcPr>
          <w:p w14:paraId="192029F9">
            <w:pPr>
              <w:pStyle w:val="284"/>
              <w:spacing w:line="440" w:lineRule="exact"/>
              <w:jc w:val="center"/>
              <w:rPr>
                <w:rFonts w:ascii="宋体" w:hAnsi="宋体"/>
                <w:color w:val="000000"/>
                <w:sz w:val="24"/>
                <w:szCs w:val="24"/>
              </w:rPr>
            </w:pPr>
            <w:r>
              <w:rPr>
                <w:rFonts w:hint="eastAsia" w:ascii="宋体" w:hAnsi="宋体"/>
                <w:color w:val="000000"/>
                <w:sz w:val="24"/>
                <w:szCs w:val="24"/>
              </w:rPr>
              <w:t>年末“短期负债”余额（万）</w:t>
            </w:r>
          </w:p>
        </w:tc>
        <w:tc>
          <w:tcPr>
            <w:tcW w:w="816" w:type="dxa"/>
            <w:vAlign w:val="center"/>
          </w:tcPr>
          <w:p w14:paraId="56FFC828">
            <w:pPr>
              <w:pStyle w:val="284"/>
              <w:spacing w:line="440" w:lineRule="exact"/>
              <w:jc w:val="center"/>
              <w:rPr>
                <w:rFonts w:ascii="宋体" w:hAnsi="宋体"/>
                <w:color w:val="000000"/>
                <w:sz w:val="24"/>
                <w:szCs w:val="24"/>
              </w:rPr>
            </w:pPr>
          </w:p>
        </w:tc>
        <w:tc>
          <w:tcPr>
            <w:tcW w:w="775" w:type="dxa"/>
            <w:vAlign w:val="center"/>
          </w:tcPr>
          <w:p w14:paraId="6A0B9E72">
            <w:pPr>
              <w:pStyle w:val="284"/>
              <w:spacing w:line="440" w:lineRule="exact"/>
              <w:jc w:val="center"/>
              <w:rPr>
                <w:rFonts w:ascii="宋体" w:hAnsi="宋体"/>
                <w:color w:val="000000"/>
                <w:sz w:val="24"/>
                <w:szCs w:val="24"/>
              </w:rPr>
            </w:pPr>
            <w:r>
              <w:rPr>
                <w:rFonts w:hint="eastAsia" w:ascii="宋体" w:hAnsi="宋体"/>
                <w:color w:val="000000"/>
                <w:sz w:val="24"/>
                <w:szCs w:val="24"/>
              </w:rPr>
              <w:t>6</w:t>
            </w:r>
          </w:p>
        </w:tc>
        <w:tc>
          <w:tcPr>
            <w:tcW w:w="2112" w:type="dxa"/>
            <w:gridSpan w:val="3"/>
            <w:vAlign w:val="center"/>
          </w:tcPr>
          <w:p w14:paraId="135A9A0B">
            <w:pPr>
              <w:pStyle w:val="284"/>
              <w:spacing w:line="440" w:lineRule="exact"/>
              <w:jc w:val="center"/>
              <w:rPr>
                <w:rFonts w:ascii="宋体" w:hAnsi="宋体"/>
                <w:color w:val="000000"/>
                <w:sz w:val="24"/>
                <w:szCs w:val="24"/>
              </w:rPr>
            </w:pPr>
            <w:r>
              <w:rPr>
                <w:rFonts w:hint="eastAsia" w:ascii="宋体" w:hAnsi="宋体"/>
                <w:color w:val="000000"/>
                <w:sz w:val="24"/>
                <w:szCs w:val="24"/>
              </w:rPr>
              <w:t>年末“长期负债”余额（万）</w:t>
            </w:r>
          </w:p>
        </w:tc>
        <w:tc>
          <w:tcPr>
            <w:tcW w:w="2316" w:type="dxa"/>
            <w:gridSpan w:val="2"/>
            <w:vAlign w:val="center"/>
          </w:tcPr>
          <w:p w14:paraId="6CD5E6C9">
            <w:pPr>
              <w:pStyle w:val="284"/>
              <w:spacing w:line="440" w:lineRule="exact"/>
              <w:jc w:val="center"/>
              <w:rPr>
                <w:rFonts w:ascii="宋体" w:hAnsi="宋体"/>
                <w:color w:val="000000"/>
                <w:sz w:val="24"/>
                <w:szCs w:val="24"/>
              </w:rPr>
            </w:pPr>
          </w:p>
        </w:tc>
      </w:tr>
      <w:tr w14:paraId="5CC2C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2" w:type="dxa"/>
            <w:vAlign w:val="center"/>
          </w:tcPr>
          <w:p w14:paraId="5812433F">
            <w:pPr>
              <w:pStyle w:val="284"/>
              <w:spacing w:line="440" w:lineRule="exact"/>
              <w:jc w:val="center"/>
              <w:rPr>
                <w:rFonts w:ascii="宋体" w:hAnsi="宋体"/>
                <w:color w:val="000000"/>
                <w:sz w:val="24"/>
                <w:szCs w:val="24"/>
              </w:rPr>
            </w:pPr>
            <w:r>
              <w:rPr>
                <w:rFonts w:hint="eastAsia" w:ascii="宋体" w:hAnsi="宋体"/>
                <w:color w:val="000000"/>
                <w:sz w:val="24"/>
                <w:szCs w:val="24"/>
              </w:rPr>
              <w:t>7</w:t>
            </w:r>
          </w:p>
        </w:tc>
        <w:tc>
          <w:tcPr>
            <w:tcW w:w="733" w:type="dxa"/>
            <w:vAlign w:val="center"/>
          </w:tcPr>
          <w:p w14:paraId="09F3DA89">
            <w:pPr>
              <w:pStyle w:val="284"/>
              <w:spacing w:line="440" w:lineRule="exact"/>
              <w:jc w:val="center"/>
              <w:rPr>
                <w:rFonts w:ascii="宋体" w:hAnsi="宋体"/>
                <w:color w:val="000000"/>
                <w:sz w:val="24"/>
                <w:szCs w:val="24"/>
              </w:rPr>
            </w:pPr>
            <w:r>
              <w:rPr>
                <w:rFonts w:hint="eastAsia" w:ascii="宋体" w:hAnsi="宋体"/>
                <w:color w:val="000000"/>
                <w:sz w:val="24"/>
                <w:szCs w:val="24"/>
              </w:rPr>
              <w:t>年末“资产总计”余额（万）</w:t>
            </w:r>
          </w:p>
        </w:tc>
        <w:tc>
          <w:tcPr>
            <w:tcW w:w="816" w:type="dxa"/>
            <w:vAlign w:val="center"/>
          </w:tcPr>
          <w:p w14:paraId="53967AD1">
            <w:pPr>
              <w:pStyle w:val="284"/>
              <w:spacing w:line="440" w:lineRule="exact"/>
              <w:jc w:val="center"/>
              <w:rPr>
                <w:rFonts w:ascii="宋体" w:hAnsi="宋体"/>
                <w:color w:val="000000"/>
                <w:sz w:val="24"/>
                <w:szCs w:val="24"/>
              </w:rPr>
            </w:pPr>
          </w:p>
        </w:tc>
        <w:tc>
          <w:tcPr>
            <w:tcW w:w="775" w:type="dxa"/>
            <w:vAlign w:val="center"/>
          </w:tcPr>
          <w:p w14:paraId="240E51C9">
            <w:pPr>
              <w:pStyle w:val="284"/>
              <w:spacing w:line="440" w:lineRule="exact"/>
              <w:jc w:val="center"/>
              <w:rPr>
                <w:rFonts w:ascii="宋体" w:hAnsi="宋体"/>
                <w:color w:val="000000"/>
                <w:sz w:val="24"/>
                <w:szCs w:val="24"/>
              </w:rPr>
            </w:pPr>
            <w:r>
              <w:rPr>
                <w:rFonts w:hint="eastAsia" w:ascii="宋体" w:hAnsi="宋体"/>
                <w:color w:val="000000"/>
                <w:sz w:val="24"/>
                <w:szCs w:val="24"/>
              </w:rPr>
              <w:t>8</w:t>
            </w:r>
          </w:p>
        </w:tc>
        <w:tc>
          <w:tcPr>
            <w:tcW w:w="2112" w:type="dxa"/>
            <w:gridSpan w:val="3"/>
            <w:vAlign w:val="center"/>
          </w:tcPr>
          <w:p w14:paraId="7F89A839">
            <w:pPr>
              <w:pStyle w:val="284"/>
              <w:spacing w:line="440" w:lineRule="exact"/>
              <w:jc w:val="center"/>
              <w:rPr>
                <w:rFonts w:ascii="宋体" w:hAnsi="宋体"/>
                <w:color w:val="000000"/>
                <w:sz w:val="24"/>
                <w:szCs w:val="24"/>
              </w:rPr>
            </w:pPr>
            <w:r>
              <w:rPr>
                <w:rFonts w:hint="eastAsia" w:ascii="宋体" w:hAnsi="宋体"/>
                <w:color w:val="000000"/>
                <w:sz w:val="24"/>
                <w:szCs w:val="24"/>
              </w:rPr>
              <w:t>年末“货币资金”余额（万）</w:t>
            </w:r>
          </w:p>
        </w:tc>
        <w:tc>
          <w:tcPr>
            <w:tcW w:w="2316" w:type="dxa"/>
            <w:gridSpan w:val="2"/>
            <w:vAlign w:val="center"/>
          </w:tcPr>
          <w:p w14:paraId="3637D186">
            <w:pPr>
              <w:pStyle w:val="284"/>
              <w:spacing w:line="440" w:lineRule="exact"/>
              <w:jc w:val="center"/>
              <w:rPr>
                <w:rFonts w:ascii="宋体" w:hAnsi="宋体"/>
                <w:color w:val="000000"/>
                <w:sz w:val="24"/>
                <w:szCs w:val="24"/>
              </w:rPr>
            </w:pPr>
          </w:p>
        </w:tc>
      </w:tr>
      <w:tr w14:paraId="6F66C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2" w:type="dxa"/>
            <w:shd w:val="clear" w:color="auto" w:fill="D9D9D9"/>
            <w:vAlign w:val="center"/>
          </w:tcPr>
          <w:p w14:paraId="6E6F8D5F">
            <w:pPr>
              <w:pStyle w:val="284"/>
              <w:spacing w:line="440" w:lineRule="exact"/>
              <w:jc w:val="center"/>
              <w:rPr>
                <w:rFonts w:ascii="宋体" w:hAnsi="宋体"/>
                <w:b/>
                <w:color w:val="000000"/>
                <w:sz w:val="24"/>
                <w:szCs w:val="24"/>
              </w:rPr>
            </w:pPr>
            <w:r>
              <w:rPr>
                <w:rFonts w:hint="eastAsia" w:ascii="宋体" w:hAnsi="宋体"/>
                <w:b/>
                <w:color w:val="000000"/>
                <w:sz w:val="24"/>
                <w:szCs w:val="24"/>
              </w:rPr>
              <w:t>三</w:t>
            </w:r>
          </w:p>
        </w:tc>
        <w:tc>
          <w:tcPr>
            <w:tcW w:w="8041" w:type="dxa"/>
            <w:gridSpan w:val="8"/>
            <w:shd w:val="clear" w:color="auto" w:fill="D9D9D9"/>
            <w:vAlign w:val="center"/>
          </w:tcPr>
          <w:p w14:paraId="18FCE571">
            <w:pPr>
              <w:pStyle w:val="284"/>
              <w:spacing w:line="440" w:lineRule="exact"/>
              <w:jc w:val="center"/>
              <w:rPr>
                <w:rFonts w:ascii="宋体" w:hAnsi="宋体"/>
                <w:b/>
                <w:color w:val="000000"/>
                <w:sz w:val="24"/>
                <w:szCs w:val="24"/>
              </w:rPr>
            </w:pPr>
            <w:r>
              <w:rPr>
                <w:rFonts w:hint="eastAsia" w:ascii="宋体" w:hAnsi="宋体"/>
                <w:b/>
                <w:color w:val="000000"/>
                <w:sz w:val="24"/>
                <w:szCs w:val="24"/>
              </w:rPr>
              <w:t>供应商其他信息</w:t>
            </w:r>
          </w:p>
        </w:tc>
      </w:tr>
      <w:tr w14:paraId="31FA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2" w:type="dxa"/>
            <w:vAlign w:val="center"/>
          </w:tcPr>
          <w:p w14:paraId="61254F93">
            <w:pPr>
              <w:pStyle w:val="284"/>
              <w:spacing w:line="440" w:lineRule="exact"/>
              <w:jc w:val="center"/>
              <w:rPr>
                <w:rFonts w:ascii="宋体" w:hAnsi="宋体"/>
                <w:color w:val="000000"/>
                <w:sz w:val="24"/>
                <w:szCs w:val="24"/>
              </w:rPr>
            </w:pPr>
            <w:r>
              <w:rPr>
                <w:rFonts w:hint="eastAsia" w:ascii="宋体" w:hAnsi="宋体"/>
                <w:color w:val="000000"/>
                <w:sz w:val="24"/>
                <w:szCs w:val="24"/>
              </w:rPr>
              <w:t>（一）</w:t>
            </w:r>
          </w:p>
        </w:tc>
        <w:tc>
          <w:tcPr>
            <w:tcW w:w="733" w:type="dxa"/>
            <w:vAlign w:val="center"/>
          </w:tcPr>
          <w:p w14:paraId="374CA22B">
            <w:pPr>
              <w:pStyle w:val="284"/>
              <w:spacing w:line="440" w:lineRule="exact"/>
              <w:jc w:val="center"/>
              <w:rPr>
                <w:rFonts w:ascii="宋体" w:hAnsi="宋体"/>
                <w:color w:val="000000"/>
                <w:sz w:val="24"/>
                <w:szCs w:val="24"/>
              </w:rPr>
            </w:pPr>
            <w:r>
              <w:rPr>
                <w:rFonts w:hint="eastAsia" w:ascii="宋体" w:hAnsi="宋体"/>
                <w:color w:val="000000"/>
                <w:sz w:val="24"/>
                <w:szCs w:val="24"/>
              </w:rPr>
              <w:t>公司取得的相关资质及等级：</w:t>
            </w:r>
          </w:p>
        </w:tc>
        <w:tc>
          <w:tcPr>
            <w:tcW w:w="6698" w:type="dxa"/>
            <w:gridSpan w:val="7"/>
            <w:vAlign w:val="center"/>
          </w:tcPr>
          <w:p w14:paraId="7B3C50F7">
            <w:pPr>
              <w:pStyle w:val="284"/>
              <w:spacing w:line="440" w:lineRule="exact"/>
              <w:jc w:val="center"/>
              <w:rPr>
                <w:rFonts w:ascii="宋体" w:hAnsi="宋体"/>
                <w:color w:val="000000"/>
                <w:sz w:val="24"/>
                <w:szCs w:val="24"/>
              </w:rPr>
            </w:pPr>
          </w:p>
        </w:tc>
      </w:tr>
      <w:tr w14:paraId="24BE0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2" w:type="dxa"/>
            <w:vAlign w:val="center"/>
          </w:tcPr>
          <w:p w14:paraId="638CB27D">
            <w:pPr>
              <w:pStyle w:val="284"/>
              <w:spacing w:line="440" w:lineRule="exact"/>
              <w:jc w:val="center"/>
              <w:rPr>
                <w:rFonts w:ascii="宋体" w:hAnsi="宋体"/>
                <w:color w:val="000000"/>
                <w:sz w:val="24"/>
                <w:szCs w:val="24"/>
              </w:rPr>
            </w:pPr>
            <w:r>
              <w:rPr>
                <w:rFonts w:hint="eastAsia" w:ascii="宋体" w:hAnsi="宋体"/>
                <w:color w:val="000000"/>
                <w:sz w:val="24"/>
                <w:szCs w:val="24"/>
              </w:rPr>
              <w:t>（二）</w:t>
            </w:r>
          </w:p>
        </w:tc>
        <w:tc>
          <w:tcPr>
            <w:tcW w:w="733" w:type="dxa"/>
            <w:vAlign w:val="center"/>
          </w:tcPr>
          <w:p w14:paraId="23B1391A">
            <w:pPr>
              <w:pStyle w:val="284"/>
              <w:spacing w:line="440" w:lineRule="exact"/>
              <w:jc w:val="center"/>
              <w:rPr>
                <w:rFonts w:ascii="宋体" w:hAnsi="宋体"/>
                <w:color w:val="000000"/>
                <w:sz w:val="24"/>
                <w:szCs w:val="24"/>
              </w:rPr>
            </w:pPr>
            <w:r>
              <w:rPr>
                <w:rFonts w:hint="eastAsia" w:ascii="宋体" w:hAnsi="宋体"/>
                <w:color w:val="000000"/>
                <w:sz w:val="24"/>
                <w:szCs w:val="24"/>
              </w:rPr>
              <w:t>公司</w:t>
            </w:r>
            <w:r>
              <w:rPr>
                <w:rFonts w:hint="eastAsia" w:ascii="宋体" w:hAnsi="宋体"/>
                <w:b/>
                <w:color w:val="000000"/>
                <w:sz w:val="24"/>
                <w:szCs w:val="24"/>
                <w:u w:val="single"/>
              </w:rPr>
              <w:t>××××</w:t>
            </w:r>
            <w:r>
              <w:rPr>
                <w:rFonts w:hint="eastAsia" w:ascii="宋体" w:hAnsi="宋体"/>
                <w:color w:val="000000"/>
                <w:sz w:val="24"/>
                <w:szCs w:val="24"/>
              </w:rPr>
              <w:t>年度后获得的荣誉及表彰情况</w:t>
            </w:r>
          </w:p>
        </w:tc>
        <w:tc>
          <w:tcPr>
            <w:tcW w:w="6698" w:type="dxa"/>
            <w:gridSpan w:val="7"/>
            <w:vAlign w:val="center"/>
          </w:tcPr>
          <w:p w14:paraId="35FC4A44">
            <w:pPr>
              <w:pStyle w:val="284"/>
              <w:spacing w:line="440" w:lineRule="exact"/>
              <w:jc w:val="center"/>
              <w:rPr>
                <w:rFonts w:ascii="宋体" w:hAnsi="宋体"/>
                <w:color w:val="000000"/>
                <w:sz w:val="24"/>
                <w:szCs w:val="24"/>
              </w:rPr>
            </w:pPr>
          </w:p>
        </w:tc>
      </w:tr>
      <w:tr w14:paraId="4F95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2" w:type="dxa"/>
            <w:shd w:val="clear" w:color="auto" w:fill="BFBFBF"/>
            <w:vAlign w:val="center"/>
          </w:tcPr>
          <w:p w14:paraId="6B951FD6">
            <w:pPr>
              <w:pStyle w:val="284"/>
              <w:spacing w:line="440" w:lineRule="exact"/>
              <w:jc w:val="center"/>
              <w:rPr>
                <w:rFonts w:ascii="宋体" w:hAnsi="宋体"/>
                <w:b/>
                <w:color w:val="000000"/>
                <w:sz w:val="24"/>
                <w:szCs w:val="24"/>
              </w:rPr>
            </w:pPr>
            <w:r>
              <w:rPr>
                <w:rFonts w:hint="eastAsia" w:ascii="宋体" w:hAnsi="宋体"/>
                <w:b/>
                <w:color w:val="000000"/>
                <w:sz w:val="24"/>
                <w:szCs w:val="24"/>
              </w:rPr>
              <w:t>四</w:t>
            </w:r>
          </w:p>
        </w:tc>
        <w:tc>
          <w:tcPr>
            <w:tcW w:w="8041" w:type="dxa"/>
            <w:gridSpan w:val="8"/>
            <w:shd w:val="clear" w:color="auto" w:fill="BFBFBF"/>
            <w:vAlign w:val="center"/>
          </w:tcPr>
          <w:p w14:paraId="1DAA76DE">
            <w:pPr>
              <w:pStyle w:val="284"/>
              <w:spacing w:line="440" w:lineRule="exact"/>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p>
        </w:tc>
      </w:tr>
      <w:tr w14:paraId="68873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2" w:type="dxa"/>
            <w:shd w:val="clear" w:color="auto" w:fill="FFFFFF"/>
            <w:vAlign w:val="center"/>
          </w:tcPr>
          <w:p w14:paraId="773F9E9E">
            <w:pPr>
              <w:pStyle w:val="284"/>
              <w:spacing w:line="440" w:lineRule="exact"/>
              <w:jc w:val="center"/>
              <w:rPr>
                <w:rFonts w:ascii="宋体" w:hAnsi="宋体"/>
                <w:b/>
                <w:color w:val="000000"/>
                <w:sz w:val="24"/>
                <w:szCs w:val="24"/>
              </w:rPr>
            </w:pPr>
            <w:r>
              <w:rPr>
                <w:rFonts w:hint="eastAsia" w:ascii="宋体" w:hAnsi="宋体"/>
                <w:b/>
                <w:color w:val="000000"/>
                <w:sz w:val="24"/>
                <w:szCs w:val="24"/>
              </w:rPr>
              <w:t>序号</w:t>
            </w:r>
          </w:p>
        </w:tc>
        <w:tc>
          <w:tcPr>
            <w:tcW w:w="3237" w:type="dxa"/>
            <w:gridSpan w:val="3"/>
            <w:shd w:val="clear" w:color="auto" w:fill="FFFFFF"/>
            <w:vAlign w:val="center"/>
          </w:tcPr>
          <w:p w14:paraId="2B77CF7D">
            <w:pPr>
              <w:pStyle w:val="284"/>
              <w:spacing w:line="440" w:lineRule="exact"/>
              <w:jc w:val="center"/>
              <w:rPr>
                <w:rFonts w:ascii="宋体" w:hAnsi="宋体"/>
                <w:b/>
                <w:color w:val="000000"/>
                <w:sz w:val="24"/>
                <w:szCs w:val="24"/>
              </w:rPr>
            </w:pPr>
            <w:r>
              <w:rPr>
                <w:rFonts w:hint="eastAsia" w:ascii="宋体" w:hAnsi="宋体"/>
                <w:b/>
                <w:color w:val="000000"/>
                <w:sz w:val="24"/>
                <w:szCs w:val="24"/>
              </w:rPr>
              <w:t>品牌、型号及主要参数配置简述</w:t>
            </w:r>
          </w:p>
        </w:tc>
        <w:tc>
          <w:tcPr>
            <w:tcW w:w="1138" w:type="dxa"/>
            <w:shd w:val="clear" w:color="auto" w:fill="FFFFFF"/>
            <w:vAlign w:val="center"/>
          </w:tcPr>
          <w:p w14:paraId="09AA5B6C">
            <w:pPr>
              <w:pStyle w:val="284"/>
              <w:spacing w:line="440" w:lineRule="exact"/>
              <w:jc w:val="center"/>
              <w:rPr>
                <w:rFonts w:ascii="宋体" w:hAnsi="宋体"/>
                <w:b/>
                <w:color w:val="000000"/>
                <w:sz w:val="24"/>
                <w:szCs w:val="24"/>
              </w:rPr>
            </w:pPr>
            <w:r>
              <w:rPr>
                <w:rFonts w:hint="eastAsia" w:ascii="宋体" w:hAnsi="宋体"/>
                <w:b/>
                <w:color w:val="000000"/>
                <w:sz w:val="24"/>
                <w:szCs w:val="24"/>
              </w:rPr>
              <w:t>购置年份</w:t>
            </w:r>
          </w:p>
        </w:tc>
        <w:tc>
          <w:tcPr>
            <w:tcW w:w="584" w:type="dxa"/>
            <w:shd w:val="clear" w:color="auto" w:fill="FFFFFF"/>
            <w:vAlign w:val="center"/>
          </w:tcPr>
          <w:p w14:paraId="7E73D929">
            <w:pPr>
              <w:pStyle w:val="284"/>
              <w:spacing w:line="440" w:lineRule="exact"/>
              <w:jc w:val="center"/>
              <w:rPr>
                <w:rFonts w:ascii="宋体" w:hAnsi="宋体"/>
                <w:b/>
                <w:color w:val="000000"/>
                <w:sz w:val="24"/>
                <w:szCs w:val="24"/>
              </w:rPr>
            </w:pPr>
            <w:r>
              <w:rPr>
                <w:rFonts w:hint="eastAsia" w:ascii="宋体" w:hAnsi="宋体"/>
                <w:b/>
                <w:color w:val="000000"/>
                <w:sz w:val="24"/>
                <w:szCs w:val="24"/>
              </w:rPr>
              <w:t>价格</w:t>
            </w:r>
          </w:p>
        </w:tc>
        <w:tc>
          <w:tcPr>
            <w:tcW w:w="1202" w:type="dxa"/>
            <w:gridSpan w:val="2"/>
            <w:shd w:val="clear" w:color="auto" w:fill="FFFFFF"/>
            <w:vAlign w:val="center"/>
          </w:tcPr>
          <w:p w14:paraId="1765F744">
            <w:pPr>
              <w:pStyle w:val="284"/>
              <w:spacing w:line="440" w:lineRule="exact"/>
              <w:jc w:val="center"/>
              <w:rPr>
                <w:rFonts w:ascii="宋体" w:hAnsi="宋体"/>
                <w:b/>
                <w:color w:val="000000"/>
                <w:sz w:val="24"/>
                <w:szCs w:val="24"/>
              </w:rPr>
            </w:pPr>
            <w:r>
              <w:rPr>
                <w:rFonts w:hint="eastAsia" w:ascii="宋体" w:hAnsi="宋体"/>
                <w:b/>
                <w:color w:val="000000"/>
                <w:sz w:val="24"/>
                <w:szCs w:val="24"/>
              </w:rPr>
              <w:t>数量</w:t>
            </w:r>
          </w:p>
        </w:tc>
        <w:tc>
          <w:tcPr>
            <w:tcW w:w="755" w:type="dxa"/>
            <w:shd w:val="clear" w:color="auto" w:fill="FFFFFF"/>
            <w:vAlign w:val="center"/>
          </w:tcPr>
          <w:p w14:paraId="4F349A3A">
            <w:pPr>
              <w:pStyle w:val="284"/>
              <w:spacing w:line="440" w:lineRule="exact"/>
              <w:jc w:val="center"/>
              <w:rPr>
                <w:rFonts w:ascii="宋体" w:hAnsi="宋体"/>
                <w:b/>
                <w:color w:val="000000"/>
                <w:sz w:val="24"/>
                <w:szCs w:val="24"/>
              </w:rPr>
            </w:pPr>
            <w:r>
              <w:rPr>
                <w:rFonts w:hint="eastAsia" w:ascii="宋体" w:hAnsi="宋体"/>
                <w:b/>
                <w:color w:val="000000"/>
                <w:sz w:val="24"/>
                <w:szCs w:val="24"/>
              </w:rPr>
              <w:t>用途</w:t>
            </w:r>
          </w:p>
        </w:tc>
      </w:tr>
      <w:tr w14:paraId="787BC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2" w:type="dxa"/>
            <w:shd w:val="clear" w:color="auto" w:fill="FFFFFF"/>
            <w:vAlign w:val="center"/>
          </w:tcPr>
          <w:p w14:paraId="788B2447">
            <w:pPr>
              <w:pStyle w:val="284"/>
              <w:spacing w:line="440" w:lineRule="exact"/>
              <w:jc w:val="center"/>
              <w:rPr>
                <w:rFonts w:ascii="宋体" w:hAnsi="宋体"/>
                <w:b/>
                <w:color w:val="000000"/>
                <w:sz w:val="24"/>
                <w:szCs w:val="24"/>
              </w:rPr>
            </w:pPr>
            <w:r>
              <w:rPr>
                <w:rFonts w:hint="eastAsia" w:ascii="宋体" w:hAnsi="宋体"/>
                <w:b/>
                <w:color w:val="000000"/>
                <w:sz w:val="24"/>
                <w:szCs w:val="24"/>
              </w:rPr>
              <w:t>1</w:t>
            </w:r>
          </w:p>
        </w:tc>
        <w:tc>
          <w:tcPr>
            <w:tcW w:w="3237" w:type="dxa"/>
            <w:gridSpan w:val="3"/>
            <w:shd w:val="clear" w:color="auto" w:fill="FFFFFF"/>
            <w:vAlign w:val="center"/>
          </w:tcPr>
          <w:p w14:paraId="539BE7EB">
            <w:pPr>
              <w:pStyle w:val="284"/>
              <w:spacing w:line="440" w:lineRule="exact"/>
              <w:jc w:val="center"/>
              <w:rPr>
                <w:rFonts w:ascii="宋体" w:hAnsi="宋体"/>
                <w:b/>
                <w:color w:val="000000"/>
                <w:sz w:val="24"/>
                <w:szCs w:val="24"/>
              </w:rPr>
            </w:pPr>
          </w:p>
        </w:tc>
        <w:tc>
          <w:tcPr>
            <w:tcW w:w="1138" w:type="dxa"/>
            <w:shd w:val="clear" w:color="auto" w:fill="FFFFFF"/>
            <w:vAlign w:val="center"/>
          </w:tcPr>
          <w:p w14:paraId="61414DE6">
            <w:pPr>
              <w:pStyle w:val="284"/>
              <w:spacing w:line="440" w:lineRule="exact"/>
              <w:jc w:val="center"/>
              <w:rPr>
                <w:rFonts w:ascii="宋体" w:hAnsi="宋体"/>
                <w:b/>
                <w:color w:val="000000"/>
                <w:sz w:val="24"/>
                <w:szCs w:val="24"/>
              </w:rPr>
            </w:pPr>
          </w:p>
        </w:tc>
        <w:tc>
          <w:tcPr>
            <w:tcW w:w="584" w:type="dxa"/>
            <w:shd w:val="clear" w:color="auto" w:fill="FFFFFF"/>
            <w:vAlign w:val="center"/>
          </w:tcPr>
          <w:p w14:paraId="639EE71F">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7EB34DD7">
            <w:pPr>
              <w:pStyle w:val="284"/>
              <w:spacing w:line="440" w:lineRule="exact"/>
              <w:jc w:val="center"/>
              <w:rPr>
                <w:rFonts w:ascii="宋体" w:hAnsi="宋体"/>
                <w:b/>
                <w:color w:val="000000"/>
                <w:sz w:val="24"/>
                <w:szCs w:val="24"/>
              </w:rPr>
            </w:pPr>
          </w:p>
        </w:tc>
        <w:tc>
          <w:tcPr>
            <w:tcW w:w="755" w:type="dxa"/>
            <w:shd w:val="clear" w:color="auto" w:fill="FFFFFF"/>
            <w:vAlign w:val="center"/>
          </w:tcPr>
          <w:p w14:paraId="0AB8800E">
            <w:pPr>
              <w:pStyle w:val="284"/>
              <w:spacing w:line="440" w:lineRule="exact"/>
              <w:jc w:val="center"/>
              <w:rPr>
                <w:rFonts w:ascii="宋体" w:hAnsi="宋体"/>
                <w:b/>
                <w:color w:val="000000"/>
                <w:sz w:val="24"/>
                <w:szCs w:val="24"/>
              </w:rPr>
            </w:pPr>
          </w:p>
        </w:tc>
      </w:tr>
      <w:tr w14:paraId="0518C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2" w:type="dxa"/>
            <w:shd w:val="clear" w:color="auto" w:fill="FFFFFF"/>
            <w:vAlign w:val="center"/>
          </w:tcPr>
          <w:p w14:paraId="20E5093C">
            <w:pPr>
              <w:pStyle w:val="284"/>
              <w:spacing w:line="440" w:lineRule="exact"/>
              <w:jc w:val="center"/>
              <w:rPr>
                <w:rFonts w:ascii="宋体" w:hAnsi="宋体"/>
                <w:b/>
                <w:color w:val="000000"/>
                <w:sz w:val="24"/>
                <w:szCs w:val="24"/>
              </w:rPr>
            </w:pPr>
            <w:r>
              <w:rPr>
                <w:rFonts w:hint="eastAsia" w:ascii="宋体" w:hAnsi="宋体"/>
                <w:b/>
                <w:color w:val="000000"/>
                <w:sz w:val="24"/>
                <w:szCs w:val="24"/>
              </w:rPr>
              <w:t>2</w:t>
            </w:r>
          </w:p>
        </w:tc>
        <w:tc>
          <w:tcPr>
            <w:tcW w:w="3237" w:type="dxa"/>
            <w:gridSpan w:val="3"/>
            <w:shd w:val="clear" w:color="auto" w:fill="FFFFFF"/>
            <w:vAlign w:val="center"/>
          </w:tcPr>
          <w:p w14:paraId="7EBB712B">
            <w:pPr>
              <w:pStyle w:val="284"/>
              <w:spacing w:line="440" w:lineRule="exact"/>
              <w:jc w:val="center"/>
              <w:rPr>
                <w:rFonts w:ascii="宋体" w:hAnsi="宋体"/>
                <w:b/>
                <w:color w:val="000000"/>
                <w:sz w:val="24"/>
                <w:szCs w:val="24"/>
              </w:rPr>
            </w:pPr>
          </w:p>
        </w:tc>
        <w:tc>
          <w:tcPr>
            <w:tcW w:w="1138" w:type="dxa"/>
            <w:shd w:val="clear" w:color="auto" w:fill="FFFFFF"/>
            <w:vAlign w:val="center"/>
          </w:tcPr>
          <w:p w14:paraId="51B572DE">
            <w:pPr>
              <w:pStyle w:val="284"/>
              <w:spacing w:line="440" w:lineRule="exact"/>
              <w:jc w:val="center"/>
              <w:rPr>
                <w:rFonts w:ascii="宋体" w:hAnsi="宋体"/>
                <w:b/>
                <w:color w:val="000000"/>
                <w:sz w:val="24"/>
                <w:szCs w:val="24"/>
              </w:rPr>
            </w:pPr>
          </w:p>
        </w:tc>
        <w:tc>
          <w:tcPr>
            <w:tcW w:w="584" w:type="dxa"/>
            <w:shd w:val="clear" w:color="auto" w:fill="FFFFFF"/>
            <w:vAlign w:val="center"/>
          </w:tcPr>
          <w:p w14:paraId="05C0CBC6">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23B14661">
            <w:pPr>
              <w:pStyle w:val="284"/>
              <w:spacing w:line="440" w:lineRule="exact"/>
              <w:jc w:val="center"/>
              <w:rPr>
                <w:rFonts w:ascii="宋体" w:hAnsi="宋体"/>
                <w:b/>
                <w:color w:val="000000"/>
                <w:sz w:val="24"/>
                <w:szCs w:val="24"/>
              </w:rPr>
            </w:pPr>
          </w:p>
        </w:tc>
        <w:tc>
          <w:tcPr>
            <w:tcW w:w="755" w:type="dxa"/>
            <w:shd w:val="clear" w:color="auto" w:fill="FFFFFF"/>
            <w:vAlign w:val="center"/>
          </w:tcPr>
          <w:p w14:paraId="22C6F417">
            <w:pPr>
              <w:pStyle w:val="284"/>
              <w:spacing w:line="440" w:lineRule="exact"/>
              <w:jc w:val="center"/>
              <w:rPr>
                <w:rFonts w:ascii="宋体" w:hAnsi="宋体"/>
                <w:b/>
                <w:color w:val="000000"/>
                <w:sz w:val="24"/>
                <w:szCs w:val="24"/>
              </w:rPr>
            </w:pPr>
          </w:p>
        </w:tc>
      </w:tr>
      <w:tr w14:paraId="205DA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2" w:type="dxa"/>
            <w:shd w:val="clear" w:color="auto" w:fill="FFFFFF"/>
            <w:vAlign w:val="center"/>
          </w:tcPr>
          <w:p w14:paraId="718C2509">
            <w:pPr>
              <w:pStyle w:val="284"/>
              <w:spacing w:line="440" w:lineRule="exact"/>
              <w:jc w:val="center"/>
              <w:rPr>
                <w:rFonts w:ascii="宋体" w:hAnsi="宋体"/>
                <w:b/>
                <w:color w:val="000000"/>
                <w:sz w:val="24"/>
                <w:szCs w:val="24"/>
              </w:rPr>
            </w:pPr>
            <w:r>
              <w:rPr>
                <w:rFonts w:hint="eastAsia" w:ascii="宋体" w:hAnsi="宋体"/>
                <w:b/>
                <w:color w:val="000000"/>
                <w:sz w:val="24"/>
                <w:szCs w:val="24"/>
              </w:rPr>
              <w:t>3</w:t>
            </w:r>
          </w:p>
        </w:tc>
        <w:tc>
          <w:tcPr>
            <w:tcW w:w="3237" w:type="dxa"/>
            <w:gridSpan w:val="3"/>
            <w:shd w:val="clear" w:color="auto" w:fill="FFFFFF"/>
            <w:vAlign w:val="center"/>
          </w:tcPr>
          <w:p w14:paraId="7CFE48FB">
            <w:pPr>
              <w:pStyle w:val="284"/>
              <w:spacing w:line="440" w:lineRule="exact"/>
              <w:jc w:val="center"/>
              <w:rPr>
                <w:rFonts w:ascii="宋体" w:hAnsi="宋体"/>
                <w:b/>
                <w:color w:val="000000"/>
                <w:sz w:val="24"/>
                <w:szCs w:val="24"/>
              </w:rPr>
            </w:pPr>
          </w:p>
        </w:tc>
        <w:tc>
          <w:tcPr>
            <w:tcW w:w="1138" w:type="dxa"/>
            <w:shd w:val="clear" w:color="auto" w:fill="FFFFFF"/>
            <w:vAlign w:val="center"/>
          </w:tcPr>
          <w:p w14:paraId="48CE9C8A">
            <w:pPr>
              <w:pStyle w:val="284"/>
              <w:spacing w:line="440" w:lineRule="exact"/>
              <w:jc w:val="center"/>
              <w:rPr>
                <w:rFonts w:ascii="宋体" w:hAnsi="宋体"/>
                <w:b/>
                <w:color w:val="000000"/>
                <w:sz w:val="24"/>
                <w:szCs w:val="24"/>
              </w:rPr>
            </w:pPr>
          </w:p>
        </w:tc>
        <w:tc>
          <w:tcPr>
            <w:tcW w:w="584" w:type="dxa"/>
            <w:shd w:val="clear" w:color="auto" w:fill="FFFFFF"/>
            <w:vAlign w:val="center"/>
          </w:tcPr>
          <w:p w14:paraId="1F6424AD">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7446D071">
            <w:pPr>
              <w:pStyle w:val="284"/>
              <w:spacing w:line="440" w:lineRule="exact"/>
              <w:jc w:val="center"/>
              <w:rPr>
                <w:rFonts w:ascii="宋体" w:hAnsi="宋体"/>
                <w:b/>
                <w:color w:val="000000"/>
                <w:sz w:val="24"/>
                <w:szCs w:val="24"/>
              </w:rPr>
            </w:pPr>
          </w:p>
        </w:tc>
        <w:tc>
          <w:tcPr>
            <w:tcW w:w="755" w:type="dxa"/>
            <w:shd w:val="clear" w:color="auto" w:fill="FFFFFF"/>
            <w:vAlign w:val="center"/>
          </w:tcPr>
          <w:p w14:paraId="371B9AAC">
            <w:pPr>
              <w:pStyle w:val="284"/>
              <w:spacing w:line="440" w:lineRule="exact"/>
              <w:jc w:val="center"/>
              <w:rPr>
                <w:rFonts w:ascii="宋体" w:hAnsi="宋体"/>
                <w:b/>
                <w:color w:val="000000"/>
                <w:sz w:val="24"/>
                <w:szCs w:val="24"/>
              </w:rPr>
            </w:pPr>
          </w:p>
        </w:tc>
      </w:tr>
      <w:tr w14:paraId="75C74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2" w:type="dxa"/>
            <w:shd w:val="clear" w:color="auto" w:fill="FFFFFF"/>
            <w:vAlign w:val="center"/>
          </w:tcPr>
          <w:p w14:paraId="0C824D30">
            <w:pPr>
              <w:pStyle w:val="284"/>
              <w:spacing w:line="440" w:lineRule="exact"/>
              <w:jc w:val="center"/>
              <w:rPr>
                <w:rFonts w:ascii="宋体" w:hAnsi="宋体"/>
                <w:b/>
                <w:color w:val="000000"/>
                <w:sz w:val="24"/>
                <w:szCs w:val="24"/>
              </w:rPr>
            </w:pPr>
            <w:r>
              <w:rPr>
                <w:rFonts w:ascii="宋体" w:hAnsi="宋体"/>
                <w:b/>
                <w:color w:val="000000"/>
                <w:sz w:val="24"/>
                <w:szCs w:val="24"/>
              </w:rPr>
              <w:t>…</w:t>
            </w:r>
          </w:p>
        </w:tc>
        <w:tc>
          <w:tcPr>
            <w:tcW w:w="3237" w:type="dxa"/>
            <w:gridSpan w:val="3"/>
            <w:shd w:val="clear" w:color="auto" w:fill="FFFFFF"/>
            <w:vAlign w:val="center"/>
          </w:tcPr>
          <w:p w14:paraId="50D460A9">
            <w:pPr>
              <w:pStyle w:val="284"/>
              <w:spacing w:line="440" w:lineRule="exact"/>
              <w:jc w:val="center"/>
              <w:rPr>
                <w:rFonts w:ascii="宋体" w:hAnsi="宋体"/>
                <w:b/>
                <w:color w:val="000000"/>
                <w:sz w:val="24"/>
                <w:szCs w:val="24"/>
              </w:rPr>
            </w:pPr>
          </w:p>
        </w:tc>
        <w:tc>
          <w:tcPr>
            <w:tcW w:w="1138" w:type="dxa"/>
            <w:shd w:val="clear" w:color="auto" w:fill="FFFFFF"/>
            <w:vAlign w:val="center"/>
          </w:tcPr>
          <w:p w14:paraId="1DFEDB5C">
            <w:pPr>
              <w:pStyle w:val="284"/>
              <w:spacing w:line="440" w:lineRule="exact"/>
              <w:jc w:val="center"/>
              <w:rPr>
                <w:rFonts w:ascii="宋体" w:hAnsi="宋体"/>
                <w:b/>
                <w:color w:val="000000"/>
                <w:sz w:val="24"/>
                <w:szCs w:val="24"/>
              </w:rPr>
            </w:pPr>
          </w:p>
        </w:tc>
        <w:tc>
          <w:tcPr>
            <w:tcW w:w="584" w:type="dxa"/>
            <w:shd w:val="clear" w:color="auto" w:fill="FFFFFF"/>
            <w:vAlign w:val="center"/>
          </w:tcPr>
          <w:p w14:paraId="6DDAD27E">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4432BB6A">
            <w:pPr>
              <w:pStyle w:val="284"/>
              <w:spacing w:line="440" w:lineRule="exact"/>
              <w:jc w:val="center"/>
              <w:rPr>
                <w:rFonts w:ascii="宋体" w:hAnsi="宋体"/>
                <w:b/>
                <w:color w:val="000000"/>
                <w:sz w:val="24"/>
                <w:szCs w:val="24"/>
              </w:rPr>
            </w:pPr>
          </w:p>
        </w:tc>
        <w:tc>
          <w:tcPr>
            <w:tcW w:w="755" w:type="dxa"/>
            <w:shd w:val="clear" w:color="auto" w:fill="FFFFFF"/>
            <w:vAlign w:val="center"/>
          </w:tcPr>
          <w:p w14:paraId="7F104B07">
            <w:pPr>
              <w:pStyle w:val="284"/>
              <w:spacing w:line="440" w:lineRule="exact"/>
              <w:jc w:val="center"/>
              <w:rPr>
                <w:rFonts w:ascii="宋体" w:hAnsi="宋体"/>
                <w:b/>
                <w:color w:val="000000"/>
                <w:sz w:val="24"/>
                <w:szCs w:val="24"/>
              </w:rPr>
            </w:pPr>
          </w:p>
        </w:tc>
      </w:tr>
      <w:tr w14:paraId="14F2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2" w:type="dxa"/>
            <w:shd w:val="clear" w:color="auto" w:fill="BFBFBF"/>
            <w:vAlign w:val="center"/>
          </w:tcPr>
          <w:p w14:paraId="24609CBA">
            <w:pPr>
              <w:pStyle w:val="284"/>
              <w:spacing w:line="440" w:lineRule="exact"/>
              <w:jc w:val="center"/>
              <w:rPr>
                <w:rFonts w:ascii="宋体" w:hAnsi="宋体"/>
                <w:b/>
                <w:color w:val="000000"/>
                <w:sz w:val="24"/>
                <w:szCs w:val="24"/>
              </w:rPr>
            </w:pPr>
            <w:r>
              <w:rPr>
                <w:rFonts w:hint="eastAsia" w:ascii="宋体" w:hAnsi="宋体"/>
                <w:b/>
                <w:color w:val="000000"/>
                <w:sz w:val="24"/>
                <w:szCs w:val="24"/>
              </w:rPr>
              <w:t>五</w:t>
            </w:r>
          </w:p>
        </w:tc>
        <w:tc>
          <w:tcPr>
            <w:tcW w:w="8041" w:type="dxa"/>
            <w:gridSpan w:val="8"/>
            <w:shd w:val="clear" w:color="auto" w:fill="BFBFBF"/>
            <w:vAlign w:val="center"/>
          </w:tcPr>
          <w:p w14:paraId="26195C19">
            <w:pPr>
              <w:pStyle w:val="284"/>
              <w:spacing w:line="440" w:lineRule="exact"/>
              <w:jc w:val="center"/>
              <w:rPr>
                <w:rFonts w:ascii="宋体" w:hAnsi="宋体"/>
                <w:b/>
                <w:color w:val="000000"/>
                <w:sz w:val="24"/>
                <w:szCs w:val="24"/>
              </w:rPr>
            </w:pPr>
            <w:r>
              <w:rPr>
                <w:rFonts w:hint="eastAsia" w:ascii="宋体" w:hAnsi="宋体"/>
                <w:b/>
                <w:color w:val="000000"/>
                <w:sz w:val="24"/>
                <w:szCs w:val="24"/>
              </w:rPr>
              <w:t>提供本项目服务所必须的专业技术能力</w:t>
            </w:r>
          </w:p>
        </w:tc>
      </w:tr>
      <w:tr w14:paraId="476EA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2" w:type="dxa"/>
            <w:gridSpan w:val="9"/>
            <w:shd w:val="clear" w:color="auto" w:fill="FFFFFF"/>
            <w:vAlign w:val="center"/>
          </w:tcPr>
          <w:p w14:paraId="03865444">
            <w:pPr>
              <w:pStyle w:val="284"/>
              <w:spacing w:line="440" w:lineRule="exact"/>
              <w:jc w:val="center"/>
              <w:rPr>
                <w:rFonts w:ascii="宋体" w:hAnsi="宋体"/>
                <w:b/>
                <w:color w:val="000000"/>
                <w:sz w:val="24"/>
                <w:szCs w:val="24"/>
              </w:rPr>
            </w:pPr>
          </w:p>
        </w:tc>
      </w:tr>
    </w:tbl>
    <w:p w14:paraId="7EE59FE3">
      <w:pPr>
        <w:pStyle w:val="284"/>
        <w:widowControl/>
        <w:spacing w:line="440" w:lineRule="exact"/>
        <w:jc w:val="left"/>
        <w:rPr>
          <w:rFonts w:ascii="宋体" w:hAnsi="宋体"/>
          <w:b/>
          <w:bCs/>
          <w:color w:val="000000"/>
          <w:sz w:val="24"/>
          <w:szCs w:val="24"/>
        </w:rPr>
      </w:pPr>
    </w:p>
    <w:p w14:paraId="2FD7A740">
      <w:pPr>
        <w:pStyle w:val="284"/>
        <w:spacing w:line="440" w:lineRule="exact"/>
        <w:rPr>
          <w:rFonts w:ascii="宋体" w:hAnsi="宋体"/>
          <w:color w:val="000000"/>
          <w:sz w:val="24"/>
          <w:szCs w:val="24"/>
          <w:u w:val="single"/>
        </w:rPr>
      </w:pPr>
      <w:r>
        <w:rPr>
          <w:rFonts w:hint="eastAsia" w:ascii="宋体" w:hAnsi="宋体"/>
          <w:color w:val="000000"/>
          <w:sz w:val="24"/>
          <w:szCs w:val="24"/>
        </w:rPr>
        <w:t>注：1、</w:t>
      </w:r>
      <w:r>
        <w:rPr>
          <w:rFonts w:hint="eastAsia" w:ascii="宋体" w:hAnsi="宋体"/>
          <w:color w:val="000000"/>
          <w:sz w:val="24"/>
          <w:szCs w:val="24"/>
          <w:u w:val="single"/>
        </w:rPr>
        <w:t>如行数不够请自行添加。</w:t>
      </w:r>
    </w:p>
    <w:p w14:paraId="5E60D0F7">
      <w:pPr>
        <w:spacing w:line="440" w:lineRule="exact"/>
        <w:rPr>
          <w:szCs w:val="21"/>
        </w:rPr>
      </w:pPr>
    </w:p>
    <w:sectPr>
      <w:footerReference r:id="rId7" w:type="first"/>
      <w:headerReference r:id="rId5" w:type="default"/>
      <w:footerReference r:id="rId6" w:type="default"/>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Showcard Gothic">
    <w:altName w:val="Stencil Std"/>
    <w:panose1 w:val="04020904020102020604"/>
    <w:charset w:val="00"/>
    <w:family w:val="decorative"/>
    <w:pitch w:val="default"/>
    <w:sig w:usb0="00000000" w:usb1="00000000" w:usb2="00000000" w:usb3="00000000" w:csb0="20000001" w:csb1="00000000"/>
  </w:font>
  <w:font w:name="Stencil Std">
    <w:panose1 w:val="04020904080802020404"/>
    <w:charset w:val="00"/>
    <w:family w:val="auto"/>
    <w:pitch w:val="default"/>
    <w:sig w:usb0="00000003" w:usb1="00000000" w:usb2="00000000" w:usb3="00000000" w:csb0="20000001" w:csb1="00000000"/>
  </w:font>
  <w:font w:name="华文新魏">
    <w:altName w:val="宋体"/>
    <w:panose1 w:val="02010800040101010101"/>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D2199">
    <w:pPr>
      <w:pStyle w:val="29"/>
      <w:jc w:val="center"/>
    </w:pPr>
    <w:r>
      <w:rPr>
        <w:rFonts w:hint="eastAsia"/>
      </w:rPr>
      <w:t>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7D943">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CD267">
    <w:pPr>
      <w:pStyle w:val="29"/>
      <w:jc w:val="both"/>
      <w:rPr>
        <w:b/>
        <w:i/>
      </w:rPr>
    </w:pPr>
    <w:r>
      <w:rPr>
        <w:sz w:val="20"/>
      </w:rPr>
      <w:pict>
        <v:shape id="文本框 2" o:spid="_x0000_s4098" o:spt="202" type="#_x0000_t202" style="position:absolute;left:0pt;margin-left:226.85pt;margin-top:-2.05pt;height:13.7pt;width:14.4pt;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">
          <v:path/>
          <v:fill on="f" focussize="0,0"/>
          <v:stroke on="f" joinstyle="miter"/>
          <v:imagedata o:title=""/>
          <o:lock v:ext="edit"/>
          <v:textbox inset="0mm,0mm,0mm,0mm">
            <w:txbxContent>
              <w:p w14:paraId="0BB57F1E"/>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B7B0F">
    <w:pPr>
      <w:pStyle w:val="29"/>
      <w:jc w:val="center"/>
    </w:pPr>
    <w:r>
      <w:rPr>
        <w:rFonts w:hint="eastAsia"/>
      </w:rPr>
      <w:t>35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3365A">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462C9"/>
    <w:multiLevelType w:val="multilevel"/>
    <w:tmpl w:val="1DA462C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E165BDD"/>
    <w:multiLevelType w:val="multilevel"/>
    <w:tmpl w:val="1E165BDD"/>
    <w:lvl w:ilvl="0" w:tentative="0">
      <w:start w:val="1"/>
      <w:numFmt w:val="decimal"/>
      <w:pStyle w:val="26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A094BEE"/>
    <w:multiLevelType w:val="multilevel"/>
    <w:tmpl w:val="2A094BE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9D30587"/>
    <w:multiLevelType w:val="multilevel"/>
    <w:tmpl w:val="39D30587"/>
    <w:lvl w:ilvl="0" w:tentative="0">
      <w:start w:val="1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8232367"/>
    <w:multiLevelType w:val="multilevel"/>
    <w:tmpl w:val="48232367"/>
    <w:lvl w:ilvl="0" w:tentative="0">
      <w:start w:val="1"/>
      <w:numFmt w:val="upperLetter"/>
      <w:pStyle w:val="24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6BD6BB2"/>
    <w:multiLevelType w:val="multilevel"/>
    <w:tmpl w:val="56BD6BB2"/>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6">
    <w:nsid w:val="725D21F7"/>
    <w:multiLevelType w:val="multilevel"/>
    <w:tmpl w:val="725D21F7"/>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99F209E"/>
    <w:multiLevelType w:val="multilevel"/>
    <w:tmpl w:val="799F209E"/>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6"/>
  </w:num>
  <w:num w:numId="5">
    <w:abstractNumId w:val="0"/>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BB4274"/>
    <w:rsid w:val="000536DF"/>
    <w:rsid w:val="000761EA"/>
    <w:rsid w:val="000B50EA"/>
    <w:rsid w:val="0011363A"/>
    <w:rsid w:val="0012171B"/>
    <w:rsid w:val="001600E2"/>
    <w:rsid w:val="001620B2"/>
    <w:rsid w:val="001F44E3"/>
    <w:rsid w:val="0026669F"/>
    <w:rsid w:val="00286DEC"/>
    <w:rsid w:val="003245BE"/>
    <w:rsid w:val="003422DA"/>
    <w:rsid w:val="003C1B30"/>
    <w:rsid w:val="005607A5"/>
    <w:rsid w:val="005C4BBC"/>
    <w:rsid w:val="005F6167"/>
    <w:rsid w:val="00662F10"/>
    <w:rsid w:val="006946D4"/>
    <w:rsid w:val="006B6B34"/>
    <w:rsid w:val="00741335"/>
    <w:rsid w:val="00755D6F"/>
    <w:rsid w:val="007A51B4"/>
    <w:rsid w:val="00802A78"/>
    <w:rsid w:val="0088387D"/>
    <w:rsid w:val="008C2D75"/>
    <w:rsid w:val="008C38A4"/>
    <w:rsid w:val="008D26D7"/>
    <w:rsid w:val="008E4043"/>
    <w:rsid w:val="009075E3"/>
    <w:rsid w:val="009520AC"/>
    <w:rsid w:val="0096767C"/>
    <w:rsid w:val="00A64467"/>
    <w:rsid w:val="00A66EEB"/>
    <w:rsid w:val="00A9419D"/>
    <w:rsid w:val="00AB681C"/>
    <w:rsid w:val="00B14E1C"/>
    <w:rsid w:val="00B6355D"/>
    <w:rsid w:val="00BB4274"/>
    <w:rsid w:val="00BD4B08"/>
    <w:rsid w:val="00C4019C"/>
    <w:rsid w:val="00C42716"/>
    <w:rsid w:val="00C54249"/>
    <w:rsid w:val="00C65239"/>
    <w:rsid w:val="00CA24B7"/>
    <w:rsid w:val="00CA7597"/>
    <w:rsid w:val="00D439A1"/>
    <w:rsid w:val="00DA5CC1"/>
    <w:rsid w:val="00DC6C06"/>
    <w:rsid w:val="00DF5178"/>
    <w:rsid w:val="00DF6799"/>
    <w:rsid w:val="00E84926"/>
    <w:rsid w:val="00EC6573"/>
    <w:rsid w:val="00EF6EE8"/>
    <w:rsid w:val="00FB1BCA"/>
    <w:rsid w:val="00FD045B"/>
    <w:rsid w:val="00FD37A7"/>
    <w:rsid w:val="01B87AE9"/>
    <w:rsid w:val="02AC2716"/>
    <w:rsid w:val="02FC0103"/>
    <w:rsid w:val="03353615"/>
    <w:rsid w:val="039446EB"/>
    <w:rsid w:val="03B95FF4"/>
    <w:rsid w:val="04DF5F2E"/>
    <w:rsid w:val="04FF3EDA"/>
    <w:rsid w:val="052102F4"/>
    <w:rsid w:val="05946D18"/>
    <w:rsid w:val="06C66D57"/>
    <w:rsid w:val="06CB49BC"/>
    <w:rsid w:val="072E0AA7"/>
    <w:rsid w:val="07510D67"/>
    <w:rsid w:val="07BE1E2B"/>
    <w:rsid w:val="082D0D5E"/>
    <w:rsid w:val="08B84ACC"/>
    <w:rsid w:val="08E458C1"/>
    <w:rsid w:val="09BC4A90"/>
    <w:rsid w:val="0C104C1F"/>
    <w:rsid w:val="0CA02447"/>
    <w:rsid w:val="0CCA3020"/>
    <w:rsid w:val="0DA33F9D"/>
    <w:rsid w:val="0EF67752"/>
    <w:rsid w:val="0FD3043D"/>
    <w:rsid w:val="12407ABF"/>
    <w:rsid w:val="13A9398F"/>
    <w:rsid w:val="145F4995"/>
    <w:rsid w:val="149363ED"/>
    <w:rsid w:val="14B145F1"/>
    <w:rsid w:val="155618F4"/>
    <w:rsid w:val="16D52CED"/>
    <w:rsid w:val="1833605B"/>
    <w:rsid w:val="189F35B2"/>
    <w:rsid w:val="1941466A"/>
    <w:rsid w:val="19706CFD"/>
    <w:rsid w:val="19A90B8D"/>
    <w:rsid w:val="19C57049"/>
    <w:rsid w:val="1B590390"/>
    <w:rsid w:val="1BA675B9"/>
    <w:rsid w:val="1C444B9D"/>
    <w:rsid w:val="1CC655B2"/>
    <w:rsid w:val="1D913C6B"/>
    <w:rsid w:val="1F2B5BA0"/>
    <w:rsid w:val="20295078"/>
    <w:rsid w:val="209631E0"/>
    <w:rsid w:val="213B3F00"/>
    <w:rsid w:val="220B7F0B"/>
    <w:rsid w:val="23720241"/>
    <w:rsid w:val="25B3069D"/>
    <w:rsid w:val="27DD40F7"/>
    <w:rsid w:val="28D472A8"/>
    <w:rsid w:val="2A75186F"/>
    <w:rsid w:val="2A8D5961"/>
    <w:rsid w:val="2BA47406"/>
    <w:rsid w:val="2BF37A45"/>
    <w:rsid w:val="2D7A1C88"/>
    <w:rsid w:val="2E56250D"/>
    <w:rsid w:val="302F3016"/>
    <w:rsid w:val="317E24A7"/>
    <w:rsid w:val="31F12C79"/>
    <w:rsid w:val="32186458"/>
    <w:rsid w:val="3266583C"/>
    <w:rsid w:val="334D3EDF"/>
    <w:rsid w:val="33A930DF"/>
    <w:rsid w:val="34152515"/>
    <w:rsid w:val="35935DF5"/>
    <w:rsid w:val="36034D29"/>
    <w:rsid w:val="36266C69"/>
    <w:rsid w:val="364A2958"/>
    <w:rsid w:val="36611E1B"/>
    <w:rsid w:val="378F77B4"/>
    <w:rsid w:val="379C59E8"/>
    <w:rsid w:val="37DF17C6"/>
    <w:rsid w:val="38003C16"/>
    <w:rsid w:val="38060B00"/>
    <w:rsid w:val="38915088"/>
    <w:rsid w:val="39D52E80"/>
    <w:rsid w:val="3A2E433E"/>
    <w:rsid w:val="3A773F37"/>
    <w:rsid w:val="3B5A1C91"/>
    <w:rsid w:val="3B806E1C"/>
    <w:rsid w:val="40155D85"/>
    <w:rsid w:val="403E177F"/>
    <w:rsid w:val="40EB4D37"/>
    <w:rsid w:val="42220C2D"/>
    <w:rsid w:val="42C910A8"/>
    <w:rsid w:val="43951785"/>
    <w:rsid w:val="441445A5"/>
    <w:rsid w:val="46BF6A4A"/>
    <w:rsid w:val="47134122"/>
    <w:rsid w:val="474D22A8"/>
    <w:rsid w:val="47AA0C21"/>
    <w:rsid w:val="481903DC"/>
    <w:rsid w:val="482C010F"/>
    <w:rsid w:val="48A57EC2"/>
    <w:rsid w:val="493354CD"/>
    <w:rsid w:val="49CA7BE0"/>
    <w:rsid w:val="4A77763C"/>
    <w:rsid w:val="4C5639AD"/>
    <w:rsid w:val="4C746529"/>
    <w:rsid w:val="4CCE79E7"/>
    <w:rsid w:val="4CFE5DF2"/>
    <w:rsid w:val="4DD42A2F"/>
    <w:rsid w:val="4F652159"/>
    <w:rsid w:val="4FA15887"/>
    <w:rsid w:val="4FB9443F"/>
    <w:rsid w:val="4FBA4253"/>
    <w:rsid w:val="50566671"/>
    <w:rsid w:val="513675CD"/>
    <w:rsid w:val="514C1822"/>
    <w:rsid w:val="55654C60"/>
    <w:rsid w:val="55CE6CAA"/>
    <w:rsid w:val="561B17C3"/>
    <w:rsid w:val="572E3A9A"/>
    <w:rsid w:val="574865E8"/>
    <w:rsid w:val="577E025B"/>
    <w:rsid w:val="58FC1D80"/>
    <w:rsid w:val="593212FE"/>
    <w:rsid w:val="59EE16C8"/>
    <w:rsid w:val="59F44805"/>
    <w:rsid w:val="5B8B2F47"/>
    <w:rsid w:val="5BF421FE"/>
    <w:rsid w:val="5C761E49"/>
    <w:rsid w:val="5CD1707F"/>
    <w:rsid w:val="5D6B74D4"/>
    <w:rsid w:val="5DEC1AEA"/>
    <w:rsid w:val="5E0A6B88"/>
    <w:rsid w:val="5E3478C6"/>
    <w:rsid w:val="5E655CD1"/>
    <w:rsid w:val="5F732F80"/>
    <w:rsid w:val="604638E0"/>
    <w:rsid w:val="60803296"/>
    <w:rsid w:val="60ED5CBB"/>
    <w:rsid w:val="614B7400"/>
    <w:rsid w:val="6390559E"/>
    <w:rsid w:val="644E3B55"/>
    <w:rsid w:val="65534AD5"/>
    <w:rsid w:val="66195D1F"/>
    <w:rsid w:val="662E109F"/>
    <w:rsid w:val="66660838"/>
    <w:rsid w:val="670C5884"/>
    <w:rsid w:val="6780592A"/>
    <w:rsid w:val="6951757E"/>
    <w:rsid w:val="696038C5"/>
    <w:rsid w:val="69701387"/>
    <w:rsid w:val="69CA5DC4"/>
    <w:rsid w:val="69D30E54"/>
    <w:rsid w:val="69F30635"/>
    <w:rsid w:val="6B59096C"/>
    <w:rsid w:val="6B9D6AAA"/>
    <w:rsid w:val="6BE56182"/>
    <w:rsid w:val="6C2E3BA6"/>
    <w:rsid w:val="6C924135"/>
    <w:rsid w:val="6D714693"/>
    <w:rsid w:val="6DFA4688"/>
    <w:rsid w:val="70531E2E"/>
    <w:rsid w:val="70726CAF"/>
    <w:rsid w:val="71665B90"/>
    <w:rsid w:val="72936E59"/>
    <w:rsid w:val="7407365B"/>
    <w:rsid w:val="74F87447"/>
    <w:rsid w:val="75AE7B06"/>
    <w:rsid w:val="75B90985"/>
    <w:rsid w:val="76F61765"/>
    <w:rsid w:val="77277B70"/>
    <w:rsid w:val="77492885"/>
    <w:rsid w:val="7750356B"/>
    <w:rsid w:val="79AF722A"/>
    <w:rsid w:val="7AF1471A"/>
    <w:rsid w:val="7B5A49B8"/>
    <w:rsid w:val="7B8C2698"/>
    <w:rsid w:val="7C466CEA"/>
    <w:rsid w:val="7C5807CC"/>
    <w:rsid w:val="7C8302E7"/>
    <w:rsid w:val="7CAA1027"/>
    <w:rsid w:val="7D586CD5"/>
    <w:rsid w:val="7D5D078F"/>
    <w:rsid w:val="7D847ACA"/>
    <w:rsid w:val="7DB008BF"/>
    <w:rsid w:val="7DCA74A7"/>
    <w:rsid w:val="7E755665"/>
    <w:rsid w:val="7F207CC7"/>
    <w:rsid w:val="7F2350C1"/>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7"/>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203"/>
    <w:qFormat/>
    <w:uiPriority w:val="0"/>
    <w:pPr>
      <w:keepNext/>
      <w:jc w:val="center"/>
      <w:outlineLvl w:val="0"/>
    </w:pPr>
    <w:rPr>
      <w:rFonts w:ascii="楷体_GB2312" w:eastAsia="楷体_GB2312"/>
      <w:sz w:val="28"/>
      <w:szCs w:val="28"/>
    </w:rPr>
  </w:style>
  <w:style w:type="paragraph" w:styleId="2">
    <w:name w:val="heading 2"/>
    <w:basedOn w:val="1"/>
    <w:next w:val="1"/>
    <w:link w:val="204"/>
    <w:qFormat/>
    <w:uiPriority w:val="0"/>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5"/>
    <w:link w:val="205"/>
    <w:qFormat/>
    <w:uiPriority w:val="0"/>
    <w:pPr>
      <w:keepNext/>
      <w:keepLines/>
      <w:spacing w:before="260" w:after="260" w:line="416" w:lineRule="auto"/>
      <w:outlineLvl w:val="2"/>
    </w:pPr>
    <w:rPr>
      <w:b/>
      <w:bCs/>
      <w:sz w:val="32"/>
      <w:szCs w:val="32"/>
    </w:rPr>
  </w:style>
  <w:style w:type="paragraph" w:styleId="6">
    <w:name w:val="heading 4"/>
    <w:basedOn w:val="1"/>
    <w:next w:val="5"/>
    <w:link w:val="207"/>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08"/>
    <w:qFormat/>
    <w:uiPriority w:val="0"/>
    <w:pPr>
      <w:keepNext/>
      <w:outlineLvl w:val="4"/>
    </w:pPr>
    <w:rPr>
      <w:rFonts w:ascii="宋体"/>
      <w:color w:val="000000"/>
      <w:sz w:val="28"/>
      <w:szCs w:val="28"/>
    </w:rPr>
  </w:style>
  <w:style w:type="paragraph" w:styleId="8">
    <w:name w:val="heading 6"/>
    <w:basedOn w:val="1"/>
    <w:next w:val="1"/>
    <w:link w:val="20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0"/>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6"/>
    <w:qFormat/>
    <w:uiPriority w:val="0"/>
    <w:pPr>
      <w:ind w:firstLine="420"/>
    </w:pPr>
    <w:rPr>
      <w:sz w:val="20"/>
      <w:szCs w:val="21"/>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Document Map"/>
    <w:basedOn w:val="1"/>
    <w:link w:val="214"/>
    <w:semiHidden/>
    <w:qFormat/>
    <w:uiPriority w:val="0"/>
    <w:pPr>
      <w:shd w:val="clear" w:color="auto" w:fill="000080"/>
    </w:pPr>
    <w:rPr>
      <w:sz w:val="20"/>
      <w:szCs w:val="21"/>
    </w:rPr>
  </w:style>
  <w:style w:type="paragraph" w:styleId="16">
    <w:name w:val="annotation text"/>
    <w:basedOn w:val="1"/>
    <w:link w:val="215"/>
    <w:unhideWhenUsed/>
    <w:qFormat/>
    <w:uiPriority w:val="0"/>
    <w:pPr>
      <w:jc w:val="left"/>
    </w:pPr>
  </w:style>
  <w:style w:type="paragraph" w:styleId="17">
    <w:name w:val="Body Text 3"/>
    <w:basedOn w:val="1"/>
    <w:link w:val="216"/>
    <w:qFormat/>
    <w:uiPriority w:val="0"/>
    <w:rPr>
      <w:rFonts w:ascii="仿宋_GB2312" w:hAnsi="Arial" w:eastAsia="仿宋_GB2312"/>
      <w:sz w:val="32"/>
      <w:szCs w:val="32"/>
    </w:rPr>
  </w:style>
  <w:style w:type="paragraph" w:styleId="18">
    <w:name w:val="Body Text"/>
    <w:basedOn w:val="1"/>
    <w:link w:val="217"/>
    <w:qFormat/>
    <w:uiPriority w:val="0"/>
    <w:rPr>
      <w:rFonts w:ascii="楷体_GB2312" w:hAnsi="Arial" w:eastAsia="楷体_GB2312"/>
      <w:sz w:val="28"/>
      <w:szCs w:val="28"/>
    </w:rPr>
  </w:style>
  <w:style w:type="paragraph" w:styleId="19">
    <w:name w:val="Body Text Indent"/>
    <w:basedOn w:val="1"/>
    <w:link w:val="218"/>
    <w:unhideWhenUsed/>
    <w:qFormat/>
    <w:uiPriority w:val="0"/>
    <w:pPr>
      <w:spacing w:after="120"/>
      <w:ind w:left="420"/>
    </w:pPr>
  </w:style>
  <w:style w:type="paragraph" w:styleId="20">
    <w:name w:val="List 2"/>
    <w:basedOn w:val="1"/>
    <w:qFormat/>
    <w:uiPriority w:val="0"/>
    <w:pPr>
      <w:ind w:left="100" w:hanging="200"/>
    </w:pPr>
    <w:rPr>
      <w:szCs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21"/>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23"/>
    <w:qFormat/>
    <w:uiPriority w:val="0"/>
    <w:rPr>
      <w:sz w:val="24"/>
      <w:szCs w:val="24"/>
    </w:rPr>
  </w:style>
  <w:style w:type="paragraph" w:styleId="26">
    <w:name w:val="Body Text Indent 2"/>
    <w:basedOn w:val="1"/>
    <w:link w:val="224"/>
    <w:qFormat/>
    <w:uiPriority w:val="0"/>
    <w:pPr>
      <w:ind w:left="630" w:firstLine="645"/>
    </w:pPr>
    <w:rPr>
      <w:rFonts w:ascii="Arial" w:hAnsi="Arial" w:eastAsia="仿宋_GB2312"/>
      <w:sz w:val="32"/>
      <w:szCs w:val="32"/>
    </w:rPr>
  </w:style>
  <w:style w:type="paragraph" w:styleId="27">
    <w:name w:val="endnote text"/>
    <w:basedOn w:val="1"/>
    <w:link w:val="201"/>
    <w:semiHidden/>
    <w:unhideWhenUsed/>
    <w:qFormat/>
    <w:uiPriority w:val="99"/>
    <w:rPr>
      <w:sz w:val="20"/>
    </w:rPr>
  </w:style>
  <w:style w:type="paragraph" w:styleId="28">
    <w:name w:val="Balloon Text"/>
    <w:basedOn w:val="1"/>
    <w:link w:val="225"/>
    <w:semiHidden/>
    <w:qFormat/>
    <w:uiPriority w:val="0"/>
    <w:rPr>
      <w:sz w:val="18"/>
      <w:szCs w:val="18"/>
    </w:rPr>
  </w:style>
  <w:style w:type="paragraph" w:styleId="29">
    <w:name w:val="footer"/>
    <w:basedOn w:val="1"/>
    <w:link w:val="226"/>
    <w:qFormat/>
    <w:uiPriority w:val="0"/>
    <w:pPr>
      <w:tabs>
        <w:tab w:val="center" w:pos="4153"/>
        <w:tab w:val="right" w:pos="8306"/>
      </w:tabs>
      <w:jc w:val="left"/>
    </w:pPr>
    <w:rPr>
      <w:sz w:val="18"/>
      <w:szCs w:val="18"/>
    </w:rPr>
  </w:style>
  <w:style w:type="paragraph" w:styleId="30">
    <w:name w:val="header"/>
    <w:basedOn w:val="1"/>
    <w:link w:val="227"/>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7"/>
    <w:qFormat/>
    <w:uiPriority w:val="11"/>
    <w:pPr>
      <w:spacing w:before="200" w:after="200"/>
    </w:pPr>
    <w:rPr>
      <w:sz w:val="24"/>
      <w:szCs w:val="24"/>
    </w:rPr>
  </w:style>
  <w:style w:type="paragraph" w:styleId="34">
    <w:name w:val="List"/>
    <w:basedOn w:val="1"/>
    <w:qFormat/>
    <w:uiPriority w:val="0"/>
    <w:pPr>
      <w:ind w:left="200" w:hanging="200"/>
    </w:pPr>
    <w:rPr>
      <w:szCs w:val="21"/>
    </w:rPr>
  </w:style>
  <w:style w:type="paragraph" w:styleId="35">
    <w:name w:val="footnote text"/>
    <w:basedOn w:val="1"/>
    <w:link w:val="200"/>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31"/>
    <w:qFormat/>
    <w:uiPriority w:val="0"/>
    <w:pPr>
      <w:ind w:left="645" w:firstLine="645"/>
    </w:pPr>
    <w:rPr>
      <w:rFonts w:ascii="Arial" w:hAnsi="Arial" w:eastAsia="仿宋_GB2312"/>
      <w:color w:val="FFFF00"/>
      <w:sz w:val="32"/>
      <w:szCs w:val="32"/>
    </w:rPr>
  </w:style>
  <w:style w:type="paragraph" w:styleId="38">
    <w:name w:val="table of figures"/>
    <w:basedOn w:val="1"/>
    <w:next w:val="1"/>
    <w:semiHidden/>
    <w:qFormat/>
    <w:uiPriority w:val="0"/>
    <w:pPr>
      <w:ind w:left="840" w:hanging="420"/>
    </w:pPr>
    <w:rPr>
      <w:szCs w:val="21"/>
    </w:rPr>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link w:val="234"/>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szCs w:val="21"/>
    </w:rPr>
  </w:style>
  <w:style w:type="paragraph" w:styleId="44">
    <w:name w:val="Title"/>
    <w:basedOn w:val="1"/>
    <w:next w:val="1"/>
    <w:link w:val="66"/>
    <w:qFormat/>
    <w:uiPriority w:val="10"/>
    <w:pPr>
      <w:spacing w:before="300" w:after="200"/>
      <w:contextualSpacing/>
    </w:pPr>
    <w:rPr>
      <w:sz w:val="48"/>
      <w:szCs w:val="48"/>
    </w:rPr>
  </w:style>
  <w:style w:type="paragraph" w:styleId="45">
    <w:name w:val="annotation subject"/>
    <w:basedOn w:val="16"/>
    <w:next w:val="16"/>
    <w:link w:val="235"/>
    <w:semiHidden/>
    <w:qFormat/>
    <w:uiPriority w:val="0"/>
    <w:rPr>
      <w:b/>
      <w:bCs/>
      <w:sz w:val="20"/>
      <w:szCs w:val="21"/>
    </w:rPr>
  </w:style>
  <w:style w:type="table" w:styleId="47">
    <w:name w:val="Table Grid"/>
    <w:basedOn w:val="46"/>
    <w:qFormat/>
    <w:uiPriority w:val="0"/>
    <w:pPr>
      <w:widowControl w:val="0"/>
      <w:jc w:val="both"/>
    </w:pPr>
    <w:tblPr>
      <w:tblCellMar>
        <w:top w:w="0" w:type="dxa"/>
        <w:left w:w="108" w:type="dxa"/>
        <w:bottom w:w="0" w:type="dxa"/>
        <w:right w:w="108" w:type="dxa"/>
      </w:tblCellMar>
    </w:tblPr>
  </w:style>
  <w:style w:type="character" w:styleId="49">
    <w:name w:val="Strong"/>
    <w:qFormat/>
    <w:uiPriority w:val="0"/>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character" w:styleId="54">
    <w:name w:val="footnote reference"/>
    <w:unhideWhenUsed/>
    <w:qFormat/>
    <w:uiPriority w:val="99"/>
    <w:rPr>
      <w:vertAlign w:val="superscript"/>
    </w:rPr>
  </w:style>
  <w:style w:type="character" w:customStyle="1" w:styleId="55">
    <w:name w:val="Heading 1 Char"/>
    <w:qFormat/>
    <w:uiPriority w:val="9"/>
    <w:rPr>
      <w:rFonts w:ascii="Arial" w:hAnsi="Arial" w:eastAsia="Arial" w:cs="Arial"/>
      <w:sz w:val="40"/>
      <w:szCs w:val="40"/>
    </w:rPr>
  </w:style>
  <w:style w:type="character" w:customStyle="1" w:styleId="56">
    <w:name w:val="Heading 2 Char"/>
    <w:qFormat/>
    <w:uiPriority w:val="9"/>
    <w:rPr>
      <w:rFonts w:ascii="Arial" w:hAnsi="Arial" w:eastAsia="Arial" w:cs="Arial"/>
      <w:sz w:val="34"/>
    </w:rPr>
  </w:style>
  <w:style w:type="character" w:customStyle="1" w:styleId="57">
    <w:name w:val="Heading 3 Char"/>
    <w:qFormat/>
    <w:uiPriority w:val="9"/>
    <w:rPr>
      <w:rFonts w:ascii="Arial" w:hAnsi="Arial" w:eastAsia="Arial" w:cs="Arial"/>
      <w:sz w:val="30"/>
      <w:szCs w:val="30"/>
    </w:rPr>
  </w:style>
  <w:style w:type="character" w:customStyle="1" w:styleId="58">
    <w:name w:val="Heading 4 Char"/>
    <w:qFormat/>
    <w:uiPriority w:val="9"/>
    <w:rPr>
      <w:rFonts w:ascii="Arial" w:hAnsi="Arial" w:eastAsia="Arial" w:cs="Arial"/>
      <w:b/>
      <w:bCs/>
      <w:sz w:val="26"/>
      <w:szCs w:val="26"/>
    </w:rPr>
  </w:style>
  <w:style w:type="character" w:customStyle="1" w:styleId="59">
    <w:name w:val="Heading 5 Char"/>
    <w:qFormat/>
    <w:uiPriority w:val="9"/>
    <w:rPr>
      <w:rFonts w:ascii="Arial" w:hAnsi="Arial" w:eastAsia="Arial" w:cs="Arial"/>
      <w:b/>
      <w:bCs/>
      <w:sz w:val="24"/>
      <w:szCs w:val="24"/>
    </w:rPr>
  </w:style>
  <w:style w:type="character" w:customStyle="1" w:styleId="60">
    <w:name w:val="Heading 6 Char"/>
    <w:qFormat/>
    <w:uiPriority w:val="9"/>
    <w:rPr>
      <w:rFonts w:ascii="Arial" w:hAnsi="Arial" w:eastAsia="Arial" w:cs="Arial"/>
      <w:b/>
      <w:bCs/>
      <w:sz w:val="22"/>
      <w:szCs w:val="22"/>
    </w:rPr>
  </w:style>
  <w:style w:type="character" w:customStyle="1" w:styleId="61">
    <w:name w:val="Heading 7 Char"/>
    <w:qFormat/>
    <w:uiPriority w:val="9"/>
    <w:rPr>
      <w:rFonts w:ascii="Arial" w:hAnsi="Arial" w:eastAsia="Arial" w:cs="Arial"/>
      <w:b/>
      <w:bCs/>
      <w:i/>
      <w:iCs/>
      <w:sz w:val="22"/>
      <w:szCs w:val="22"/>
    </w:rPr>
  </w:style>
  <w:style w:type="character" w:customStyle="1" w:styleId="62">
    <w:name w:val="Heading 8 Char"/>
    <w:qFormat/>
    <w:uiPriority w:val="9"/>
    <w:rPr>
      <w:rFonts w:ascii="Arial" w:hAnsi="Arial" w:eastAsia="Arial" w:cs="Arial"/>
      <w:i/>
      <w:iCs/>
      <w:sz w:val="22"/>
      <w:szCs w:val="22"/>
    </w:rPr>
  </w:style>
  <w:style w:type="character" w:customStyle="1" w:styleId="63">
    <w:name w:val="Heading 9 Char"/>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66">
    <w:name w:val="标题 Char"/>
    <w:link w:val="44"/>
    <w:qFormat/>
    <w:uiPriority w:val="10"/>
    <w:rPr>
      <w:sz w:val="48"/>
      <w:szCs w:val="48"/>
    </w:rPr>
  </w:style>
  <w:style w:type="character" w:customStyle="1" w:styleId="67">
    <w:name w:val="副标题 Char"/>
    <w:link w:val="33"/>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
    <w:link w:val="70"/>
    <w:qFormat/>
    <w:uiPriority w:val="30"/>
    <w:rPr>
      <w:i/>
    </w:rPr>
  </w:style>
  <w:style w:type="character" w:customStyle="1" w:styleId="72">
    <w:name w:val="Header Char"/>
    <w:qFormat/>
    <w:uiPriority w:val="99"/>
  </w:style>
  <w:style w:type="character" w:customStyle="1" w:styleId="73">
    <w:name w:val="Footer Char"/>
    <w:qFormat/>
    <w:uiPriority w:val="99"/>
  </w:style>
  <w:style w:type="character" w:customStyle="1" w:styleId="74">
    <w:name w:val="Caption Char"/>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5"/>
    <w:qFormat/>
    <w:uiPriority w:val="99"/>
    <w:rPr>
      <w:sz w:val="18"/>
    </w:rPr>
  </w:style>
  <w:style w:type="character" w:customStyle="1" w:styleId="201">
    <w:name w:val="尾注文本 Char"/>
    <w:link w:val="27"/>
    <w:qFormat/>
    <w:uiPriority w:val="99"/>
    <w:rPr>
      <w:sz w:val="20"/>
    </w:rPr>
  </w:style>
  <w:style w:type="paragraph" w:customStyle="1" w:styleId="202">
    <w:name w:val="TOC Heading"/>
    <w:unhideWhenUsed/>
    <w:qFormat/>
    <w:uiPriority w:val="39"/>
    <w:rPr>
      <w:rFonts w:ascii="Times New Roman" w:hAnsi="Times New Roman" w:eastAsia="宋体" w:cs="Times New Roman"/>
      <w:lang w:val="en-US" w:eastAsia="zh-CN" w:bidi="ar-SA"/>
    </w:rPr>
  </w:style>
  <w:style w:type="character" w:customStyle="1" w:styleId="203">
    <w:name w:val="标题 1 Char"/>
    <w:link w:val="3"/>
    <w:qFormat/>
    <w:uiPriority w:val="0"/>
    <w:rPr>
      <w:rFonts w:ascii="楷体_GB2312" w:hAnsi="Times New Roman" w:eastAsia="楷体_GB2312" w:cs="Times New Roman"/>
      <w:sz w:val="28"/>
      <w:szCs w:val="28"/>
    </w:rPr>
  </w:style>
  <w:style w:type="character" w:customStyle="1" w:styleId="204">
    <w:name w:val="标题 2 Char"/>
    <w:link w:val="2"/>
    <w:qFormat/>
    <w:uiPriority w:val="0"/>
    <w:rPr>
      <w:rFonts w:ascii="Arial" w:hAnsi="Arial" w:eastAsia="幼圆" w:cs="Arial"/>
      <w:b/>
      <w:bCs/>
      <w:sz w:val="44"/>
      <w:szCs w:val="44"/>
    </w:rPr>
  </w:style>
  <w:style w:type="character" w:customStyle="1" w:styleId="205">
    <w:name w:val="标题 3 Char"/>
    <w:link w:val="4"/>
    <w:qFormat/>
    <w:uiPriority w:val="0"/>
    <w:rPr>
      <w:rFonts w:ascii="Times New Roman" w:hAnsi="Times New Roman" w:eastAsia="宋体" w:cs="Times New Roman"/>
      <w:b/>
      <w:bCs/>
      <w:sz w:val="32"/>
      <w:szCs w:val="32"/>
    </w:rPr>
  </w:style>
  <w:style w:type="character" w:customStyle="1" w:styleId="206">
    <w:name w:val="正文缩进 Char"/>
    <w:link w:val="5"/>
    <w:qFormat/>
    <w:uiPriority w:val="0"/>
    <w:rPr>
      <w:szCs w:val="21"/>
    </w:rPr>
  </w:style>
  <w:style w:type="character" w:customStyle="1" w:styleId="207">
    <w:name w:val="标题 4 Char"/>
    <w:link w:val="6"/>
    <w:qFormat/>
    <w:uiPriority w:val="0"/>
    <w:rPr>
      <w:rFonts w:ascii="Arial" w:hAnsi="Arial" w:eastAsia="黑体" w:cs="Arial"/>
      <w:b/>
      <w:bCs/>
      <w:sz w:val="28"/>
      <w:szCs w:val="28"/>
    </w:rPr>
  </w:style>
  <w:style w:type="character" w:customStyle="1" w:styleId="208">
    <w:name w:val="标题 5 Char"/>
    <w:link w:val="7"/>
    <w:qFormat/>
    <w:uiPriority w:val="0"/>
    <w:rPr>
      <w:rFonts w:ascii="宋体" w:hAnsi="Times New Roman" w:eastAsia="宋体" w:cs="Times New Roman"/>
      <w:color w:val="000000"/>
      <w:sz w:val="28"/>
      <w:szCs w:val="28"/>
    </w:rPr>
  </w:style>
  <w:style w:type="character" w:customStyle="1" w:styleId="209">
    <w:name w:val="标题 6 Char"/>
    <w:link w:val="8"/>
    <w:qFormat/>
    <w:uiPriority w:val="0"/>
    <w:rPr>
      <w:rFonts w:ascii="Arial" w:hAnsi="Arial" w:eastAsia="黑体" w:cs="Times New Roman"/>
      <w:b/>
      <w:bCs/>
      <w:sz w:val="24"/>
      <w:szCs w:val="24"/>
    </w:rPr>
  </w:style>
  <w:style w:type="character" w:customStyle="1" w:styleId="210">
    <w:name w:val="标题 7 Char"/>
    <w:link w:val="9"/>
    <w:qFormat/>
    <w:uiPriority w:val="0"/>
    <w:rPr>
      <w:rFonts w:ascii="Times New Roman" w:hAnsi="Times New Roman" w:eastAsia="宋体" w:cs="Times New Roman"/>
      <w:b/>
      <w:bCs/>
      <w:sz w:val="24"/>
      <w:szCs w:val="24"/>
    </w:rPr>
  </w:style>
  <w:style w:type="character" w:customStyle="1" w:styleId="211">
    <w:name w:val="标题 8 Char"/>
    <w:link w:val="10"/>
    <w:qFormat/>
    <w:uiPriority w:val="0"/>
    <w:rPr>
      <w:rFonts w:ascii="Arial" w:hAnsi="Arial" w:eastAsia="黑体" w:cs="Times New Roman"/>
      <w:sz w:val="24"/>
      <w:szCs w:val="24"/>
    </w:rPr>
  </w:style>
  <w:style w:type="character" w:customStyle="1" w:styleId="212">
    <w:name w:val="标题 9 Char"/>
    <w:link w:val="11"/>
    <w:qFormat/>
    <w:uiPriority w:val="0"/>
    <w:rPr>
      <w:rFonts w:ascii="Arial" w:hAnsi="Arial" w:eastAsia="黑体" w:cs="Times New Roman"/>
      <w:szCs w:val="21"/>
    </w:rPr>
  </w:style>
  <w:style w:type="paragraph" w:customStyle="1" w:styleId="213">
    <w:name w:val="目录 71"/>
    <w:basedOn w:val="1"/>
    <w:next w:val="1"/>
    <w:semiHidden/>
    <w:qFormat/>
    <w:uiPriority w:val="0"/>
    <w:pPr>
      <w:ind w:left="1260"/>
      <w:jc w:val="left"/>
    </w:pPr>
    <w:rPr>
      <w:szCs w:val="21"/>
    </w:rPr>
  </w:style>
  <w:style w:type="character" w:customStyle="1" w:styleId="214">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15">
    <w:name w:val="批注文字 Char"/>
    <w:link w:val="16"/>
    <w:semiHidden/>
    <w:qFormat/>
    <w:uiPriority w:val="99"/>
  </w:style>
  <w:style w:type="character" w:customStyle="1" w:styleId="216">
    <w:name w:val="正文文本 3 Char"/>
    <w:link w:val="17"/>
    <w:qFormat/>
    <w:uiPriority w:val="0"/>
    <w:rPr>
      <w:rFonts w:ascii="仿宋_GB2312" w:hAnsi="Arial" w:eastAsia="仿宋_GB2312" w:cs="Times New Roman"/>
      <w:sz w:val="32"/>
      <w:szCs w:val="32"/>
    </w:rPr>
  </w:style>
  <w:style w:type="character" w:customStyle="1" w:styleId="217">
    <w:name w:val="正文文本 Char"/>
    <w:link w:val="18"/>
    <w:qFormat/>
    <w:uiPriority w:val="0"/>
    <w:rPr>
      <w:rFonts w:ascii="楷体_GB2312" w:hAnsi="Arial" w:eastAsia="楷体_GB2312" w:cs="Times New Roman"/>
      <w:sz w:val="28"/>
      <w:szCs w:val="28"/>
    </w:rPr>
  </w:style>
  <w:style w:type="character" w:customStyle="1" w:styleId="218">
    <w:name w:val="正文文本缩进 Char"/>
    <w:link w:val="19"/>
    <w:semiHidden/>
    <w:qFormat/>
    <w:uiPriority w:val="99"/>
  </w:style>
  <w:style w:type="paragraph" w:customStyle="1" w:styleId="219">
    <w:name w:val="目录 51"/>
    <w:basedOn w:val="1"/>
    <w:next w:val="1"/>
    <w:semiHidden/>
    <w:qFormat/>
    <w:uiPriority w:val="0"/>
    <w:pPr>
      <w:ind w:left="840"/>
      <w:jc w:val="left"/>
    </w:pPr>
    <w:rPr>
      <w:szCs w:val="21"/>
    </w:rPr>
  </w:style>
  <w:style w:type="paragraph" w:customStyle="1" w:styleId="220">
    <w:name w:val="目录 31"/>
    <w:basedOn w:val="1"/>
    <w:next w:val="1"/>
    <w:semiHidden/>
    <w:qFormat/>
    <w:uiPriority w:val="0"/>
    <w:pPr>
      <w:ind w:left="420"/>
      <w:jc w:val="left"/>
    </w:pPr>
    <w:rPr>
      <w:i/>
      <w:iCs/>
      <w:szCs w:val="24"/>
    </w:rPr>
  </w:style>
  <w:style w:type="character" w:customStyle="1" w:styleId="221">
    <w:name w:val="纯文本 Char"/>
    <w:link w:val="23"/>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rPr>
      <w:szCs w:val="21"/>
    </w:rPr>
  </w:style>
  <w:style w:type="character" w:customStyle="1" w:styleId="223">
    <w:name w:val="日期 Char"/>
    <w:link w:val="25"/>
    <w:qFormat/>
    <w:uiPriority w:val="0"/>
    <w:rPr>
      <w:rFonts w:ascii="Times New Roman" w:hAnsi="Times New Roman" w:eastAsia="宋体" w:cs="Times New Roman"/>
      <w:sz w:val="24"/>
      <w:szCs w:val="24"/>
    </w:rPr>
  </w:style>
  <w:style w:type="character" w:customStyle="1" w:styleId="224">
    <w:name w:val="正文文本缩进 2 Char"/>
    <w:link w:val="26"/>
    <w:qFormat/>
    <w:uiPriority w:val="0"/>
    <w:rPr>
      <w:rFonts w:ascii="Arial" w:hAnsi="Arial" w:eastAsia="仿宋_GB2312" w:cs="Arial"/>
      <w:sz w:val="32"/>
      <w:szCs w:val="32"/>
    </w:rPr>
  </w:style>
  <w:style w:type="character" w:customStyle="1" w:styleId="225">
    <w:name w:val="批注框文本 Char"/>
    <w:link w:val="28"/>
    <w:semiHidden/>
    <w:qFormat/>
    <w:uiPriority w:val="0"/>
    <w:rPr>
      <w:rFonts w:ascii="Times New Roman" w:hAnsi="Times New Roman" w:eastAsia="宋体" w:cs="Times New Roman"/>
      <w:sz w:val="18"/>
      <w:szCs w:val="18"/>
    </w:rPr>
  </w:style>
  <w:style w:type="character" w:customStyle="1" w:styleId="226">
    <w:name w:val="页脚 Char"/>
    <w:link w:val="29"/>
    <w:qFormat/>
    <w:uiPriority w:val="0"/>
    <w:rPr>
      <w:rFonts w:ascii="Times New Roman" w:hAnsi="Times New Roman" w:eastAsia="宋体" w:cs="Times New Roman"/>
      <w:sz w:val="18"/>
      <w:szCs w:val="18"/>
    </w:rPr>
  </w:style>
  <w:style w:type="character" w:customStyle="1" w:styleId="227">
    <w:name w:val="页眉 Char"/>
    <w:link w:val="30"/>
    <w:qFormat/>
    <w:uiPriority w:val="0"/>
    <w:rPr>
      <w:rFonts w:ascii="Times New Roman" w:hAnsi="Times New Roman" w:eastAsia="宋体" w:cs="Times New Roman"/>
      <w:sz w:val="18"/>
      <w:szCs w:val="18"/>
    </w:rPr>
  </w:style>
  <w:style w:type="paragraph" w:customStyle="1" w:styleId="22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9">
    <w:name w:val="目录 41"/>
    <w:basedOn w:val="1"/>
    <w:next w:val="1"/>
    <w:semiHidden/>
    <w:qFormat/>
    <w:uiPriority w:val="0"/>
    <w:pPr>
      <w:ind w:left="630"/>
      <w:jc w:val="left"/>
    </w:pPr>
    <w:rPr>
      <w:szCs w:val="21"/>
    </w:rPr>
  </w:style>
  <w:style w:type="paragraph" w:customStyle="1" w:styleId="230">
    <w:name w:val="目录 61"/>
    <w:basedOn w:val="1"/>
    <w:next w:val="1"/>
    <w:semiHidden/>
    <w:qFormat/>
    <w:uiPriority w:val="0"/>
    <w:pPr>
      <w:ind w:left="1050"/>
      <w:jc w:val="left"/>
    </w:pPr>
    <w:rPr>
      <w:szCs w:val="21"/>
    </w:rPr>
  </w:style>
  <w:style w:type="character" w:customStyle="1" w:styleId="231">
    <w:name w:val="正文文本缩进 3 Char"/>
    <w:link w:val="37"/>
    <w:qFormat/>
    <w:uiPriority w:val="0"/>
    <w:rPr>
      <w:rFonts w:ascii="Arial" w:hAnsi="Arial" w:eastAsia="仿宋_GB2312" w:cs="Arial"/>
      <w:color w:val="FFFF00"/>
      <w:sz w:val="32"/>
      <w:szCs w:val="32"/>
    </w:r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rPr>
      <w:szCs w:val="21"/>
    </w:rPr>
  </w:style>
  <w:style w:type="character" w:customStyle="1" w:styleId="234">
    <w:name w:val="正文文本 2 Char"/>
    <w:link w:val="41"/>
    <w:qFormat/>
    <w:uiPriority w:val="0"/>
    <w:rPr>
      <w:rFonts w:ascii="楷体_GB2312" w:hAnsi="Times New Roman" w:eastAsia="楷体_GB2312" w:cs="Times New Roman"/>
      <w:sz w:val="28"/>
      <w:szCs w:val="28"/>
    </w:rPr>
  </w:style>
  <w:style w:type="character" w:customStyle="1" w:styleId="235">
    <w:name w:val="批注主题 Char"/>
    <w:link w:val="45"/>
    <w:semiHidden/>
    <w:qFormat/>
    <w:uiPriority w:val="0"/>
    <w:rPr>
      <w:rFonts w:ascii="Times New Roman" w:hAnsi="Times New Roman" w:eastAsia="宋体" w:cs="Times New Roman"/>
      <w:b/>
      <w:bCs/>
      <w:szCs w:val="21"/>
    </w:rPr>
  </w:style>
  <w:style w:type="paragraph" w:customStyle="1" w:styleId="236">
    <w:name w:val="正文首行缩进1"/>
    <w:basedOn w:val="18"/>
    <w:next w:val="1"/>
    <w:link w:val="237"/>
    <w:qFormat/>
    <w:uiPriority w:val="0"/>
    <w:pPr>
      <w:spacing w:line="360" w:lineRule="auto"/>
      <w:ind w:firstLine="200"/>
    </w:pPr>
    <w:rPr>
      <w:rFonts w:ascii="仿宋_GB2312" w:hAnsi="Times New Roman" w:eastAsia="仿宋_GB2312"/>
      <w:sz w:val="30"/>
      <w:szCs w:val="30"/>
    </w:rPr>
  </w:style>
  <w:style w:type="character" w:customStyle="1" w:styleId="237">
    <w:name w:val="正文首行缩进 Char"/>
    <w:link w:val="236"/>
    <w:qFormat/>
    <w:uiPriority w:val="0"/>
    <w:rPr>
      <w:rFonts w:ascii="仿宋_GB2312" w:hAnsi="Times New Roman" w:eastAsia="仿宋_GB2312" w:cs="Times New Roman"/>
      <w:sz w:val="30"/>
      <w:szCs w:val="30"/>
    </w:rPr>
  </w:style>
  <w:style w:type="paragraph" w:customStyle="1" w:styleId="238">
    <w:name w:val="正文首行缩进 21"/>
    <w:basedOn w:val="19"/>
    <w:link w:val="239"/>
    <w:qFormat/>
    <w:uiPriority w:val="0"/>
    <w:pPr>
      <w:spacing w:after="0" w:line="360" w:lineRule="auto"/>
      <w:ind w:left="0" w:firstLine="420"/>
    </w:pPr>
    <w:rPr>
      <w:rFonts w:ascii="宋体" w:hAnsi="宋体"/>
      <w:sz w:val="20"/>
      <w:szCs w:val="20"/>
    </w:rPr>
  </w:style>
  <w:style w:type="character" w:customStyle="1" w:styleId="239">
    <w:name w:val="正文首行缩进 2 Char"/>
    <w:link w:val="238"/>
    <w:qFormat/>
    <w:uiPriority w:val="0"/>
    <w:rPr>
      <w:rFonts w:ascii="宋体" w:hAnsi="宋体" w:eastAsia="宋体" w:cs="Times New Roman"/>
      <w:szCs w:val="20"/>
    </w:rPr>
  </w:style>
  <w:style w:type="character" w:customStyle="1" w:styleId="240">
    <w:name w:val="已访问的超链接1"/>
    <w:qFormat/>
    <w:uiPriority w:val="0"/>
    <w:rPr>
      <w:color w:val="800080"/>
      <w:u w:val="single"/>
    </w:rPr>
  </w:style>
  <w:style w:type="paragraph" w:customStyle="1" w:styleId="241">
    <w:name w:val="footer1"/>
    <w:basedOn w:val="242"/>
    <w:qFormat/>
    <w:uiPriority w:val="0"/>
    <w:pPr>
      <w:tabs>
        <w:tab w:val="center" w:pos="4153"/>
        <w:tab w:val="right" w:pos="8306"/>
      </w:tabs>
      <w:jc w:val="left"/>
    </w:pPr>
    <w:rPr>
      <w:sz w:val="18"/>
    </w:rPr>
  </w:style>
  <w:style w:type="paragraph" w:customStyle="1" w:styleId="242">
    <w:name w:val="正文111"/>
    <w:next w:val="24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3">
    <w:name w:val="标题 41"/>
    <w:basedOn w:val="244"/>
    <w:next w:val="242"/>
    <w:qFormat/>
    <w:uiPriority w:val="0"/>
    <w:pPr>
      <w:keepNext/>
      <w:keepLines/>
      <w:tabs>
        <w:tab w:val="left" w:pos="864"/>
      </w:tabs>
      <w:spacing w:before="280" w:after="290" w:line="376" w:lineRule="auto"/>
      <w:ind w:left="864" w:hanging="864"/>
      <w:outlineLvl w:val="3"/>
    </w:pPr>
    <w:rPr>
      <w:rFonts w:ascii="Arial" w:hAnsi="Arial" w:eastAsia="黑体"/>
      <w:b/>
      <w:bCs/>
      <w:sz w:val="28"/>
      <w:szCs w:val="28"/>
    </w:rPr>
  </w:style>
  <w:style w:type="paragraph" w:customStyle="1" w:styleId="244">
    <w:name w:val="正文11"/>
    <w:next w:val="241"/>
    <w:qFormat/>
    <w:uiPriority w:val="0"/>
    <w:pPr>
      <w:spacing w:line="856" w:lineRule="atLeast"/>
      <w:jc w:val="both"/>
    </w:pPr>
    <w:rPr>
      <w:rFonts w:ascii="Times New Roman" w:hAnsi="Times New Roman" w:eastAsia="宋体" w:cs="Times New Roman"/>
      <w:color w:val="000000"/>
      <w:sz w:val="21"/>
      <w:lang w:val="en-US" w:eastAsia="zh-CN" w:bidi="ar-SA"/>
    </w:rPr>
  </w:style>
  <w:style w:type="paragraph" w:customStyle="1" w:styleId="245">
    <w:name w:val="正文缩进1"/>
    <w:basedOn w:val="1"/>
    <w:qFormat/>
    <w:uiPriority w:val="0"/>
    <w:pPr>
      <w:spacing w:line="782" w:lineRule="atLeast"/>
      <w:ind w:firstLine="419"/>
    </w:pPr>
  </w:style>
  <w:style w:type="character" w:customStyle="1" w:styleId="246">
    <w:name w:val="font5 Char"/>
    <w:qFormat/>
    <w:uiPriority w:val="0"/>
    <w:rPr>
      <w:rFonts w:ascii="宋体" w:hAnsi="宋体" w:eastAsia="宋体"/>
      <w:sz w:val="28"/>
      <w:szCs w:val="28"/>
      <w:lang w:val="en-US" w:eastAsia="zh-CN" w:bidi="ar-SA"/>
    </w:rPr>
  </w:style>
  <w:style w:type="character" w:customStyle="1" w:styleId="247">
    <w:name w:val="二级目录 Char"/>
    <w:link w:val="248"/>
    <w:qFormat/>
    <w:uiPriority w:val="0"/>
    <w:rPr>
      <w:b/>
      <w:sz w:val="30"/>
      <w:szCs w:val="28"/>
      <w:lang w:val="en-US" w:eastAsia="zh-CN" w:bidi="ar-SA"/>
    </w:rPr>
  </w:style>
  <w:style w:type="paragraph" w:customStyle="1" w:styleId="248">
    <w:name w:val="二级目录"/>
    <w:next w:val="1"/>
    <w:link w:val="247"/>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9">
    <w:name w:val="列出段落 Char"/>
    <w:link w:val="250"/>
    <w:qFormat/>
    <w:uiPriority w:val="0"/>
    <w:rPr>
      <w:rFonts w:ascii="Calibri" w:hAnsi="Calibri"/>
      <w:sz w:val="24"/>
      <w:szCs w:val="24"/>
      <w:lang w:eastAsia="en-US" w:bidi="en-US"/>
    </w:rPr>
  </w:style>
  <w:style w:type="paragraph" w:customStyle="1" w:styleId="250">
    <w:name w:val="列出段落1"/>
    <w:basedOn w:val="1"/>
    <w:link w:val="249"/>
    <w:qFormat/>
    <w:uiPriority w:val="0"/>
    <w:pPr>
      <w:widowControl/>
      <w:ind w:left="720"/>
      <w:contextualSpacing/>
      <w:jc w:val="left"/>
    </w:pPr>
    <w:rPr>
      <w:sz w:val="24"/>
      <w:szCs w:val="24"/>
      <w:lang w:eastAsia="en-US" w:bidi="en-US"/>
    </w:rPr>
  </w:style>
  <w:style w:type="paragraph" w:customStyle="1" w:styleId="251">
    <w:name w:val="Body Text(ch)"/>
    <w:basedOn w:val="1"/>
    <w:next w:val="18"/>
    <w:qFormat/>
    <w:uiPriority w:val="0"/>
    <w:pPr>
      <w:spacing w:after="120"/>
    </w:pPr>
    <w:rPr>
      <w:rFonts w:ascii="宋体" w:hAnsi="Arial"/>
      <w:bCs/>
      <w:iCs/>
      <w:szCs w:val="24"/>
    </w:rPr>
  </w:style>
  <w:style w:type="paragraph" w:customStyle="1" w:styleId="25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4">
    <w:name w:val="Char"/>
    <w:basedOn w:val="1"/>
    <w:qFormat/>
    <w:uiPriority w:val="0"/>
    <w:pPr>
      <w:tabs>
        <w:tab w:val="left" w:pos="360"/>
      </w:tabs>
      <w:ind w:firstLine="200"/>
    </w:pPr>
    <w:rPr>
      <w:sz w:val="28"/>
      <w:szCs w:val="30"/>
    </w:rPr>
  </w:style>
  <w:style w:type="paragraph" w:customStyle="1" w:styleId="255">
    <w:name w:val="Char1"/>
    <w:basedOn w:val="15"/>
    <w:qFormat/>
    <w:uiPriority w:val="0"/>
    <w:rPr>
      <w:rFonts w:ascii="Tahoma" w:hAnsi="Tahoma"/>
      <w:sz w:val="24"/>
      <w:szCs w:val="24"/>
    </w:rPr>
  </w:style>
  <w:style w:type="paragraph" w:customStyle="1" w:styleId="25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7">
    <w:name w:val="table_lines"/>
    <w:basedOn w:val="1"/>
    <w:qFormat/>
    <w:uiPriority w:val="0"/>
    <w:pPr>
      <w:widowControl/>
      <w:jc w:val="left"/>
    </w:pPr>
    <w:rPr>
      <w:sz w:val="20"/>
      <w:szCs w:val="20"/>
      <w:lang w:val="de-DE" w:eastAsia="de-DE"/>
    </w:rPr>
  </w:style>
  <w:style w:type="paragraph" w:customStyle="1" w:styleId="258">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0">
    <w:name w:val="Char Char Char Char"/>
    <w:basedOn w:val="15"/>
    <w:qFormat/>
    <w:uiPriority w:val="0"/>
    <w:pPr>
      <w:spacing w:line="360" w:lineRule="auto"/>
    </w:pPr>
    <w:rPr>
      <w:rFonts w:ascii="Tahoma" w:hAnsi="Tahoma"/>
      <w:sz w:val="24"/>
      <w:szCs w:val="24"/>
    </w:rPr>
  </w:style>
  <w:style w:type="paragraph" w:customStyle="1" w:styleId="26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62">
    <w:name w:val="4"/>
    <w:basedOn w:val="1"/>
    <w:next w:val="37"/>
    <w:qFormat/>
    <w:uiPriority w:val="0"/>
    <w:pPr>
      <w:spacing w:line="360" w:lineRule="auto"/>
      <w:ind w:firstLine="420"/>
    </w:pPr>
    <w:rPr>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sz w:val="24"/>
      <w:szCs w:val="20"/>
    </w:rPr>
  </w:style>
  <w:style w:type="paragraph" w:customStyle="1" w:styleId="265">
    <w:name w:val="样式1"/>
    <w:basedOn w:val="1"/>
    <w:qFormat/>
    <w:uiPriority w:val="0"/>
    <w:pPr>
      <w:numPr>
        <w:ilvl w:val="0"/>
        <w:numId w:val="3"/>
      </w:numPr>
    </w:pPr>
    <w:rPr>
      <w:rFonts w:ascii="宋体" w:hAnsi="宋体"/>
      <w:szCs w:val="21"/>
    </w:rPr>
  </w:style>
  <w:style w:type="paragraph" w:customStyle="1" w:styleId="26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6">
    <w:name w:val="Char Char Char Char1"/>
    <w:basedOn w:val="15"/>
    <w:qFormat/>
    <w:uiPriority w:val="0"/>
    <w:pPr>
      <w:spacing w:line="360" w:lineRule="auto"/>
    </w:pPr>
    <w:rPr>
      <w:rFonts w:ascii="Tahoma" w:hAnsi="Tahoma"/>
      <w:sz w:val="24"/>
      <w:szCs w:val="24"/>
    </w:rPr>
  </w:style>
  <w:style w:type="paragraph" w:customStyle="1" w:styleId="277">
    <w:name w:val="table_1stline"/>
    <w:basedOn w:val="1"/>
    <w:qFormat/>
    <w:uiPriority w:val="0"/>
    <w:pPr>
      <w:widowControl/>
      <w:spacing w:before="120"/>
      <w:jc w:val="left"/>
    </w:pPr>
    <w:rPr>
      <w:bCs/>
      <w:sz w:val="20"/>
      <w:szCs w:val="20"/>
      <w:lang w:val="de-DE" w:eastAsia="de-DE"/>
    </w:rPr>
  </w:style>
  <w:style w:type="paragraph" w:customStyle="1" w:styleId="27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0">
    <w:name w:val="Revision"/>
    <w:semiHidden/>
    <w:qFormat/>
    <w:uiPriority w:val="99"/>
    <w:rPr>
      <w:rFonts w:ascii="Times New Roman" w:hAnsi="Times New Roman" w:eastAsia="宋体" w:cs="Times New Roman"/>
      <w:sz w:val="21"/>
      <w:szCs w:val="21"/>
      <w:lang w:val="en-US" w:eastAsia="zh-CN" w:bidi="ar-SA"/>
    </w:rPr>
  </w:style>
  <w:style w:type="paragraph" w:customStyle="1" w:styleId="281">
    <w:name w:val="普通(网站)_0"/>
    <w:basedOn w:val="282"/>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82">
    <w:name w:val="正文_0"/>
    <w:next w:val="2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3">
    <w:name w:val="标题 2_0"/>
    <w:basedOn w:val="282"/>
    <w:next w:val="282"/>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84">
    <w:name w:val="正文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5">
    <w:name w:val="默认段落字体11"/>
    <w:unhideWhenUsed/>
    <w:qFormat/>
    <w:uiPriority w:val="1"/>
  </w:style>
  <w:style w:type="paragraph" w:customStyle="1" w:styleId="286">
    <w:name w:val="Normal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87">
    <w:name w:val="默认段落字体1"/>
    <w:link w:val="1"/>
    <w:unhideWhenUsed/>
    <w:qFormat/>
    <w:uiPriority w:val="1"/>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D3EF9A-515C-4C18-A2F4-2D6281A264D5}">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54</Pages>
  <Words>124</Words>
  <Characters>162</Characters>
  <Lines>243</Lines>
  <Paragraphs>68</Paragraphs>
  <TotalTime>106</TotalTime>
  <ScaleCrop>false</ScaleCrop>
  <LinksUpToDate>false</LinksUpToDate>
  <CharactersWithSpaces>193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2024-10-21T02:03:00Z</dcterms:created>
  <dc:creator>赵国</dc:creator>
  <cp:lastModifiedBy>小成熟i</cp:lastModifiedBy>
  <dcterms:modified xsi:type="dcterms:W3CDTF">2026-06-18T08:21:36Z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eyJoZGlkIjoiZGI1MzRjNTcxMmU5ZWZjOWNiMmFiMmU4M2JkYmU0M2EiLCJ1c2VySWQiOiI2MTU1ODMxNTEifQ==</vt:lpwstr>
  </property>
  <property fmtid="{D5CDD505-2E9C-101B-9397-08002B2CF9AE}" pid="3" name="KSOProductBuildVer">
    <vt:lpwstr>2052-12.1.0.25225</vt:lpwstr>
  </property>
  <property fmtid="{D5CDD505-2E9C-101B-9397-08002B2CF9AE}" pid="4" name="ICV">
    <vt:lpwstr>A80AF39B0EED4B8993403DC12837050A_12</vt:lpwstr>
  </property>
</Properties>
</file>