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jc w:val="center"/>
        <w:spacing w:before="120" w:after="120" w:line="360" w:lineRule="auto"/>
        <w:rPr>
          <w:rFonts w:hint="eastAsia" w:ascii="Arial" w:hAnsi="Arial" w:eastAsia="黑体"/>
          <w:b/>
          <w:bCs/>
          <w:color w:val="000000"/>
          <w:sz w:val="84"/>
          <w:szCs w:val="24"/>
          <w:lang w:val="en-US" w:eastAsia="zh-CN"/>
        </w:rPr>
      </w:pPr>
      <w:r>
        <w:rPr>
          <w:rFonts w:hint="eastAsia" w:ascii="Arial" w:hAnsi="Arial" w:eastAsia="黑体"/>
          <w:b/>
          <w:bCs/>
          <w:color w:val="000000"/>
          <w:sz w:val="84"/>
          <w:szCs w:val="24"/>
          <w:lang w:val="en-US" w:eastAsia="zh-CN"/>
        </w:rPr>
        <w:t xml:space="preserve"> </w:t>
      </w:r>
      <w:r>
        <w:rPr>
          <w:rFonts w:hint="eastAsia" w:ascii="Arial" w:hAnsi="Arial" w:eastAsia="黑体"/>
          <w:b/>
          <w:bCs/>
          <w:color w:val="000000"/>
          <w:sz w:val="84"/>
          <w:szCs w:val="24"/>
          <w:lang w:val="en-US" w:eastAsia="zh-CN"/>
        </w:rPr>
      </w:r>
      <w:r/>
    </w:p>
    <w:p>
      <w:pPr>
        <w:pStyle w:val="955"/>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55"/>
        <w:jc w:val="both"/>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r>
      <w:r/>
    </w:p>
    <w:p>
      <w:pPr>
        <w:pStyle w:val="955"/>
        <w:jc w:val="center"/>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阜宁县实验小学食堂食材-蔬菜等品类采购项目</w:t>
      </w:r>
      <w:r>
        <w:rPr>
          <w:rFonts w:hint="eastAsia" w:ascii="Arial" w:hAnsi="Arial" w:eastAsia="宋体" w:cs="Times New Roman"/>
          <w:b/>
          <w:bCs/>
          <w:color w:val="000000"/>
          <w:sz w:val="32"/>
          <w:szCs w:val="24"/>
        </w:rPr>
      </w:r>
      <w:r/>
    </w:p>
    <w:p>
      <w:pPr>
        <w:pStyle w:val="955"/>
        <w:jc w:val="cente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rPr>
        <w:t xml:space="preserve">编</w:t>
      </w:r>
      <w:r>
        <w:rPr>
          <w:rFonts w:hint="eastAsia" w:ascii="Arial" w:hAnsi="Arial" w:eastAsia="宋体" w:cs="Times New Roman"/>
          <w:b/>
          <w:bCs/>
          <w:color w:val="000000"/>
          <w:sz w:val="32"/>
          <w:szCs w:val="24"/>
          <w:lang w:val="en-US" w:eastAsia="zh-CN"/>
        </w:rPr>
        <w:t xml:space="preserve"> </w:t>
      </w:r>
      <w:r>
        <w:rPr>
          <w:rFonts w:hint="eastAsia" w:ascii="Arial" w:hAnsi="Arial" w:eastAsia="宋体" w:cs="Times New Roman"/>
          <w:b/>
          <w:bCs/>
          <w:color w:val="000000"/>
          <w:sz w:val="32"/>
          <w:szCs w:val="24"/>
        </w:rPr>
        <w:t xml:space="preserve">号</w:t>
      </w:r>
      <w:r>
        <w:rPr>
          <w:rFonts w:hint="eastAsia" w:ascii="Arial" w:hAnsi="Arial" w:eastAsia="宋体" w:cs="Times New Roman"/>
          <w:b/>
          <w:bCs/>
          <w:color w:val="000000"/>
          <w:sz w:val="32"/>
          <w:szCs w:val="24"/>
          <w:lang w:eastAsia="zh-CN"/>
        </w:rPr>
        <w:t xml:space="preserve">：JSZC-320923-XHGL-G2026-0005</w:t>
      </w:r>
      <w:r>
        <w:rPr>
          <w:rFonts w:hint="eastAsia" w:ascii="Arial" w:hAnsi="Arial" w:eastAsia="宋体" w:cs="Times New Roman"/>
          <w:b/>
          <w:bCs/>
          <w:color w:val="000000"/>
          <w:sz w:val="32"/>
          <w:szCs w:val="24"/>
          <w:lang w:eastAsia="zh-CN"/>
        </w:rPr>
      </w:r>
      <w:r/>
    </w:p>
    <w:p>
      <w:pPr>
        <w:pStyle w:val="955"/>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Times New Roman" w:hAnsi="Times New Roman"/>
          <w:b/>
          <w:color w:val="000000"/>
          <w:sz w:val="30"/>
          <w:szCs w:val="30"/>
        </w:rPr>
      </w:r>
      <w:r/>
    </w:p>
    <w:p>
      <w:pPr>
        <w:pStyle w:val="1087"/>
        <w:rPr>
          <w:rFonts w:hint="eastAsia"/>
          <w:color w:val="000000"/>
        </w:rPr>
      </w:pPr>
      <w:r>
        <w:rPr>
          <w:rFonts w:hint="eastAsia"/>
          <w:color w:val="000000"/>
        </w:rPr>
      </w:r>
      <w:r/>
    </w:p>
    <w:p>
      <w:pPr>
        <w:pStyle w:val="95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5"/>
        <w:jc w:val="center"/>
        <w:spacing w:before="120" w:after="120" w:line="360" w:lineRule="auto"/>
        <w:rPr>
          <w:rFonts w:hint="eastAsia" w:ascii="宋体" w:hAnsi="宋体" w:eastAsia="宋体"/>
          <w:bCs/>
          <w:color w:val="000000"/>
          <w:sz w:val="32"/>
          <w:szCs w:val="24"/>
          <w:highlight w:val="none"/>
          <w:lang w:eastAsia="zh-CN"/>
        </w:rPr>
      </w:pPr>
      <w:r>
        <w:rPr>
          <w:rFonts w:hint="eastAsia" w:ascii="宋体" w:hAnsi="宋体"/>
          <w:bCs/>
          <w:color w:val="000000"/>
          <w:sz w:val="32"/>
          <w:szCs w:val="24"/>
          <w:highlight w:val="none"/>
        </w:rPr>
        <w:t xml:space="preserve">采  购  人：</w:t>
      </w:r>
      <w:r>
        <w:rPr>
          <w:rFonts w:hint="eastAsia" w:ascii="宋体" w:hAnsi="宋体"/>
          <w:bCs/>
          <w:color w:val="000000"/>
          <w:sz w:val="32"/>
          <w:szCs w:val="24"/>
          <w:highlight w:val="none"/>
          <w:lang w:val="en-US" w:eastAsia="zh-CN"/>
        </w:rPr>
        <w:t xml:space="preserve">阜宁县实验小学</w:t>
      </w:r>
      <w:r>
        <w:rPr>
          <w:rFonts w:hint="eastAsia" w:ascii="宋体" w:hAnsi="宋体" w:eastAsia="宋体"/>
          <w:bCs/>
          <w:color w:val="000000"/>
          <w:sz w:val="32"/>
          <w:szCs w:val="24"/>
          <w:highlight w:val="none"/>
          <w:lang w:eastAsia="zh-CN"/>
        </w:rPr>
      </w:r>
      <w:r/>
    </w:p>
    <w:p>
      <w:pPr>
        <w:pStyle w:val="955"/>
        <w:jc w:val="center"/>
        <w:spacing w:before="120" w:after="120" w:line="360" w:lineRule="auto"/>
        <w:rPr>
          <w:rFonts w:hint="eastAsia" w:ascii="宋体" w:hAnsi="宋体"/>
          <w:bCs/>
          <w:color w:val="000000"/>
          <w:sz w:val="32"/>
          <w:szCs w:val="24"/>
          <w:highlight w:val="none"/>
        </w:rPr>
      </w:pPr>
      <w:r>
        <w:rPr>
          <w:rFonts w:hint="eastAsia" w:ascii="宋体" w:hAnsi="宋体"/>
          <w:bCs/>
          <w:color w:val="000000"/>
          <w:sz w:val="32"/>
          <w:szCs w:val="24"/>
          <w:highlight w:val="none"/>
        </w:rPr>
      </w:r>
      <w:r/>
    </w:p>
    <w:p>
      <w:pPr>
        <w:pStyle w:val="955"/>
        <w:jc w:val="center"/>
        <w:spacing w:before="120" w:after="120" w:line="360" w:lineRule="auto"/>
        <w:rPr>
          <w:rFonts w:hint="eastAsia" w:ascii="宋体" w:hAnsi="宋体" w:eastAsia="宋体"/>
          <w:bCs/>
          <w:color w:val="000000"/>
          <w:sz w:val="32"/>
          <w:szCs w:val="24"/>
          <w:highlight w:val="none"/>
          <w:lang w:eastAsia="zh-CN"/>
        </w:rPr>
      </w:pPr>
      <w:r>
        <w:rPr>
          <w:rFonts w:hint="eastAsia" w:ascii="宋体" w:hAnsi="宋体"/>
          <w:bCs/>
          <w:color w:val="000000"/>
          <w:sz w:val="32"/>
          <w:szCs w:val="24"/>
          <w:highlight w:val="none"/>
        </w:rPr>
        <w:t xml:space="preserve">采购代理机构：</w:t>
      </w:r>
      <w:r>
        <w:rPr>
          <w:rFonts w:hint="eastAsia" w:ascii="宋体" w:hAnsi="宋体"/>
          <w:bCs/>
          <w:color w:val="000000"/>
          <w:sz w:val="32"/>
          <w:szCs w:val="24"/>
          <w:highlight w:val="none"/>
          <w:lang w:eastAsia="zh-CN"/>
        </w:rPr>
        <w:t xml:space="preserve">江苏华洵项目管理有限公司</w:t>
      </w:r>
      <w:r>
        <w:rPr>
          <w:rFonts w:hint="eastAsia" w:ascii="宋体" w:hAnsi="宋体" w:eastAsia="宋体"/>
          <w:bCs/>
          <w:color w:val="000000"/>
          <w:sz w:val="32"/>
          <w:szCs w:val="24"/>
          <w:highlight w:val="none"/>
          <w:lang w:eastAsia="zh-CN"/>
        </w:rPr>
      </w:r>
      <w:r/>
    </w:p>
    <w:p>
      <w:pPr>
        <w:pStyle w:val="955"/>
        <w:jc w:val="both"/>
        <w:spacing w:before="120" w:after="120" w:line="360" w:lineRule="auto"/>
        <w:rPr>
          <w:rFonts w:hint="eastAsia" w:ascii="Arial" w:hAnsi="Arial"/>
          <w:b/>
          <w:bCs/>
          <w:color w:val="000000"/>
          <w:sz w:val="32"/>
          <w:szCs w:val="24"/>
          <w:lang w:val="en-US" w:eastAsia="zh-CN"/>
        </w:rPr>
      </w:pPr>
      <w:r>
        <w:rPr>
          <w:rFonts w:hint="eastAsia" w:ascii="Arial" w:hAnsi="Arial"/>
          <w:b/>
          <w:bCs/>
          <w:color w:val="000000"/>
          <w:sz w:val="32"/>
          <w:szCs w:val="24"/>
          <w:lang w:val="en-US" w:eastAsia="zh-CN"/>
        </w:rPr>
      </w:r>
      <w:r/>
    </w:p>
    <w:p>
      <w:pPr>
        <w:pStyle w:val="955"/>
        <w:jc w:val="both"/>
        <w:spacing w:before="120" w:after="120" w:line="360" w:lineRule="auto"/>
        <w:rPr>
          <w:rFonts w:hint="eastAsia" w:ascii="Arial" w:hAnsi="Arial"/>
          <w:b/>
          <w:bCs/>
          <w:color w:val="000000"/>
          <w:sz w:val="32"/>
          <w:szCs w:val="24"/>
          <w:lang w:val="en-US" w:eastAsia="zh-CN"/>
        </w:rPr>
      </w:pPr>
      <w:r>
        <w:rPr>
          <w:rFonts w:hint="eastAsia" w:ascii="Arial" w:hAnsi="Arial"/>
          <w:b/>
          <w:bCs/>
          <w:color w:val="000000"/>
          <w:sz w:val="32"/>
          <w:szCs w:val="24"/>
          <w:lang w:val="en-US" w:eastAsia="zh-CN"/>
        </w:rPr>
      </w:r>
      <w:r/>
    </w:p>
    <w:p>
      <w:pPr>
        <w:pStyle w:val="955"/>
        <w:ind w:firstLine="3213"/>
        <w:jc w:val="both"/>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2026年7月27日</w:t>
      </w:r>
      <w:r>
        <w:rPr>
          <w:rFonts w:hint="eastAsia" w:ascii="Arial" w:hAnsi="Arial"/>
          <w:b/>
          <w:bCs/>
          <w:color w:val="000000"/>
          <w:sz w:val="32"/>
          <w:szCs w:val="24"/>
        </w:rPr>
      </w:r>
      <w:r/>
    </w:p>
    <w:p>
      <w:pPr>
        <w:pStyle w:val="95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55"/>
        <w:jc w:val="center"/>
        <w:spacing w:line="480" w:lineRule="auto"/>
        <w:rPr>
          <w:rFonts w:hint="eastAsia" w:ascii="黑体" w:hAnsi="Arial" w:eastAsia="黑体"/>
          <w:b/>
          <w:color w:val="000000"/>
          <w:sz w:val="44"/>
          <w:szCs w:val="21"/>
        </w:rPr>
        <w:outlineLvl w:val="0"/>
      </w:pPr>
      <w:r/>
      <w:bookmarkStart w:id="0" w:name="_Toc120614210"/>
      <w:r/>
      <w:bookmarkStart w:id="1" w:name="_Toc523127445"/>
      <w:r/>
      <w:bookmarkStart w:id="2" w:name="_Toc513029200"/>
      <w:r/>
      <w:bookmarkStart w:id="3" w:name="_Toc479757206"/>
      <w:r/>
      <w:bookmarkStart w:id="4" w:name="_Toc16938516"/>
      <w:r/>
      <w:bookmarkStart w:id="5" w:name="_Toc20823272"/>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55"/>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55"/>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lang w:eastAsia="zh-CN"/>
        </w:rPr>
        <w:t xml:space="preserve">招标公告</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95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95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5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5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5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1025"/>
        <w:rPr>
          <w:rFonts w:hint="eastAsia"/>
        </w:rPr>
      </w:pPr>
      <w:r>
        <w:rPr>
          <w:rFonts w:hint="eastAsia"/>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1025"/>
        <w:rPr>
          <w:rFonts w:hint="eastAsia"/>
        </w:rPr>
      </w:pPr>
      <w:r>
        <w:rPr>
          <w:rFonts w:hint="eastAsia"/>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955"/>
        <w:jc w:val="center"/>
        <w:keepLines w:val="0"/>
        <w:keepNext w:val="0"/>
        <w:pageBreakBefore w:val="0"/>
        <w:spacing w:line="440" w:lineRule="exact"/>
        <w:widowControl w:val="off"/>
        <w:rPr>
          <w:rFonts w:hint="eastAsia" w:ascii="黑体" w:hAnsi="Times New Roman" w:eastAsia="黑体"/>
          <w:bCs/>
          <w:color w:val="000000"/>
          <w:sz w:val="44"/>
          <w:szCs w:val="44"/>
          <w:lang w:eastAsia="zh-CN"/>
        </w:rPr>
      </w:pPr>
      <w:r>
        <w:rPr>
          <w:rFonts w:hint="eastAsia" w:ascii="宋体" w:hAnsi="宋体" w:eastAsia="宋体" w:cs="宋体"/>
          <w:b/>
          <w:bCs/>
          <w:color w:val="000000"/>
          <w:sz w:val="40"/>
          <w:szCs w:val="40"/>
          <w:highlight w:val="none"/>
        </w:rPr>
        <w:t xml:space="preserve">第一章  </w:t>
      </w:r>
      <w:bookmarkEnd w:id="0"/>
      <w:r>
        <w:rPr>
          <w:rFonts w:hint="eastAsia" w:ascii="宋体" w:hAnsi="宋体" w:eastAsia="宋体" w:cs="宋体"/>
          <w:b/>
          <w:bCs/>
          <w:color w:val="000000"/>
          <w:sz w:val="40"/>
          <w:szCs w:val="40"/>
          <w:highlight w:val="none"/>
          <w:lang w:eastAsia="zh-CN"/>
        </w:rPr>
        <w:t xml:space="preserve">招标公告</w:t>
      </w:r>
      <w:r>
        <w:rPr>
          <w:rFonts w:hint="eastAsia" w:ascii="黑体" w:hAnsi="Times New Roman" w:eastAsia="黑体"/>
          <w:bCs/>
          <w:color w:val="000000"/>
          <w:sz w:val="44"/>
          <w:szCs w:val="44"/>
          <w:lang w:eastAsia="zh-CN"/>
        </w:rPr>
      </w:r>
      <w:r/>
    </w:p>
    <w:p>
      <w:pPr>
        <w:pStyle w:val="955"/>
        <w:ind w:firstLine="440"/>
        <w:keepLines w:val="0"/>
        <w:keepNext w:val="0"/>
        <w:pageBreakBefore w:val="0"/>
        <w:spacing w:line="240" w:lineRule="auto"/>
        <w:widowControl w:val="off"/>
        <w:rPr>
          <w:rFonts w:ascii="宋体" w:hAnsi="宋体"/>
          <w:color w:val="000000"/>
          <w:sz w:val="22"/>
          <w:szCs w:val="22"/>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2"/>
          <w:szCs w:val="22"/>
        </w:rPr>
        <w:t xml:space="preserve">项目概况</w:t>
      </w:r>
      <w:r>
        <w:rPr>
          <w:rFonts w:ascii="宋体" w:hAnsi="宋体"/>
          <w:color w:val="000000"/>
          <w:sz w:val="22"/>
          <w:szCs w:val="22"/>
        </w:rPr>
      </w:r>
      <w:r/>
    </w:p>
    <w:p>
      <w:pPr>
        <w:pStyle w:val="955"/>
        <w:ind w:firstLine="440"/>
        <w:keepLines w:val="0"/>
        <w:keepNext w:val="0"/>
        <w:pageBreakBefore w:val="0"/>
        <w:spacing w:line="240" w:lineRule="auto"/>
        <w:widowControl w:val="off"/>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000000"/>
          <w:sz w:val="22"/>
          <w:szCs w:val="22"/>
          <w:u w:val="single"/>
          <w:lang w:eastAsia="zh-CN"/>
        </w:rPr>
        <w:t xml:space="preserve">阜宁县实验小学食堂食材-蔬菜等品类采购项目</w:t>
      </w:r>
      <w:r>
        <w:rPr>
          <w:rFonts w:hint="eastAsia" w:ascii="宋体" w:hAnsi="宋体"/>
          <w:color w:val="000000"/>
          <w:sz w:val="22"/>
          <w:szCs w:val="22"/>
        </w:rPr>
        <w:t xml:space="preserve">招标项目的潜在投标人可在</w:t>
      </w:r>
      <w:r>
        <w:rPr>
          <w:rFonts w:hint="eastAsia" w:ascii="宋体" w:hAnsi="宋体"/>
          <w:color w:val="000000"/>
          <w:sz w:val="22"/>
          <w:szCs w:val="22"/>
          <w:u w:val="single"/>
          <w:lang w:val="en-US" w:eastAsia="zh-CN"/>
        </w:rPr>
        <w:t xml:space="preserve">江苏省政府采购网</w:t>
      </w:r>
      <w:r>
        <w:rPr>
          <w:rFonts w:hint="eastAsia" w:ascii="宋体" w:hAnsi="宋体" w:cs="宋体"/>
          <w:color w:val="000000"/>
          <w:sz w:val="22"/>
          <w:szCs w:val="21"/>
          <w:highlight w:val="none"/>
          <w:u w:val="single"/>
        </w:rPr>
        <w:t xml:space="preserve">“政府采购一体化平台（苏采云）”</w:t>
      </w:r>
      <w:r>
        <w:rPr>
          <w:rFonts w:hint="eastAsia" w:ascii="宋体" w:hAnsi="宋体" w:cs="宋体"/>
          <w:color w:val="000000"/>
          <w:sz w:val="22"/>
          <w:szCs w:val="21"/>
          <w:highlight w:val="none"/>
          <w:u w:val="none"/>
          <w:lang w:val="en-US" w:eastAsia="zh-CN"/>
        </w:rPr>
        <w:t xml:space="preserve">获取</w:t>
      </w:r>
      <w:r>
        <w:rPr>
          <w:rFonts w:hint="eastAsia" w:ascii="宋体" w:hAnsi="宋体"/>
          <w:color w:val="000000"/>
          <w:sz w:val="22"/>
          <w:szCs w:val="22"/>
        </w:rPr>
        <w:t xml:space="preserve">招标文件，</w:t>
      </w:r>
      <w:r>
        <w:rPr>
          <w:rFonts w:hint="eastAsia" w:ascii="宋体" w:hAnsi="宋体"/>
          <w:color w:val="000000"/>
          <w:sz w:val="22"/>
          <w:szCs w:val="22"/>
        </w:rPr>
        <w:t xml:space="preserve">并于</w:t>
      </w:r>
      <w:r>
        <w:rPr>
          <w:rFonts w:hint="eastAsia" w:ascii="宋体" w:hAnsi="宋体"/>
          <w:color w:val="0000ff"/>
          <w:sz w:val="22"/>
          <w:szCs w:val="22"/>
          <w:u w:val="single"/>
          <w:lang w:val="en-US" w:eastAsia="zh-CN"/>
        </w:rPr>
        <w:t xml:space="preserve">2026年8月17日</w:t>
      </w:r>
      <w:r>
        <w:rPr>
          <w:rFonts w:hint="eastAsia" w:ascii="宋体" w:hAnsi="宋体"/>
          <w:bCs/>
          <w:color w:val="000000"/>
          <w:sz w:val="22"/>
          <w:szCs w:val="22"/>
          <w:u w:val="single"/>
          <w:lang w:val="en-US" w:eastAsia="zh-CN"/>
        </w:rPr>
        <w:t xml:space="preserve">0</w:t>
      </w:r>
      <w:r>
        <w:rPr>
          <w:rFonts w:hint="eastAsia" w:ascii="宋体" w:hAnsi="宋体"/>
          <w:bCs/>
          <w:color w:val="000000"/>
          <w:sz w:val="22"/>
          <w:szCs w:val="22"/>
          <w:u w:val="single"/>
          <w:lang w:val="en-US" w:eastAsia="zh-CN"/>
        </w:rPr>
        <w:t xml:space="preserve">9</w:t>
      </w:r>
      <w:r>
        <w:rPr>
          <w:rFonts w:hint="eastAsia" w:ascii="宋体" w:hAnsi="宋体"/>
          <w:bCs/>
          <w:color w:val="000000"/>
          <w:sz w:val="22"/>
          <w:szCs w:val="22"/>
          <w:u w:val="single"/>
        </w:rPr>
        <w:t xml:space="preserve">点</w:t>
      </w:r>
      <w:r>
        <w:rPr>
          <w:rFonts w:hint="eastAsia" w:ascii="宋体" w:hAnsi="宋体"/>
          <w:bCs/>
          <w:color w:val="000000"/>
          <w:sz w:val="22"/>
          <w:szCs w:val="22"/>
          <w:u w:val="single"/>
          <w:lang w:val="en-US" w:eastAsia="zh-CN"/>
        </w:rPr>
        <w:t xml:space="preserve">0</w:t>
      </w:r>
      <w:r>
        <w:rPr>
          <w:rFonts w:hint="eastAsia" w:ascii="宋体" w:hAnsi="宋体"/>
          <w:bCs/>
          <w:color w:val="000000"/>
          <w:sz w:val="22"/>
          <w:szCs w:val="22"/>
          <w:u w:val="single"/>
          <w:lang w:val="en-US" w:eastAsia="zh-CN"/>
        </w:rPr>
        <w:t xml:space="preserve">0</w:t>
      </w:r>
      <w:r>
        <w:rPr>
          <w:rFonts w:hint="eastAsia" w:ascii="宋体" w:hAnsi="宋体"/>
          <w:bCs/>
          <w:color w:val="000000"/>
          <w:sz w:val="22"/>
          <w:szCs w:val="22"/>
          <w:u w:val="single"/>
        </w:rPr>
        <w:t xml:space="preserve">分（</w:t>
      </w:r>
      <w:r>
        <w:rPr>
          <w:rFonts w:hint="eastAsia" w:ascii="宋体" w:hAnsi="宋体"/>
          <w:bCs/>
          <w:color w:val="000000"/>
          <w:sz w:val="22"/>
          <w:szCs w:val="22"/>
        </w:rPr>
        <w:t xml:space="preserve">北京时间）前递交投标</w:t>
      </w:r>
      <w:r>
        <w:rPr>
          <w:rFonts w:ascii="宋体" w:hAnsi="宋体"/>
          <w:bCs/>
          <w:color w:val="000000"/>
          <w:sz w:val="22"/>
          <w:szCs w:val="22"/>
        </w:rPr>
        <w:t xml:space="preserve">文件</w:t>
      </w:r>
      <w:r>
        <w:rPr>
          <w:rFonts w:hint="eastAsia" w:ascii="宋体" w:hAnsi="宋体"/>
          <w:color w:val="000000"/>
          <w:sz w:val="22"/>
          <w:szCs w:val="22"/>
        </w:rPr>
        <w:t xml:space="preserve">。</w:t>
      </w:r>
      <w:r>
        <w:rPr>
          <w:rFonts w:hint="eastAsia" w:ascii="宋体" w:hAnsi="宋体"/>
          <w:color w:val="000000"/>
          <w:sz w:val="24"/>
          <w:szCs w:val="24"/>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rPr>
      </w:pPr>
      <w:r/>
      <w:bookmarkStart w:id="6" w:name="_Toc28359079"/>
      <w:r/>
      <w:bookmarkStart w:id="7" w:name="_Toc35393790"/>
      <w:r/>
      <w:bookmarkStart w:id="8" w:name="_Toc35393621"/>
      <w:r/>
      <w:bookmarkStart w:id="9" w:name="_Toc38985263"/>
      <w:r/>
      <w:bookmarkStart w:id="10" w:name="_Toc28359002"/>
      <w:r/>
      <w:bookmarkStart w:id="11" w:name="_Hlk24379207"/>
      <w:r>
        <w:rPr>
          <w:rFonts w:hint="eastAsia" w:ascii="宋体" w:hAnsi="宋体" w:eastAsia="宋体" w:cs="宋体"/>
          <w:b/>
          <w:bCs/>
          <w:color w:val="000000"/>
          <w:sz w:val="21"/>
          <w:szCs w:val="21"/>
          <w:highlight w:val="none"/>
        </w:rPr>
        <w:t xml:space="preserve">一、项目基本情况</w:t>
      </w:r>
      <w:bookmarkEnd w:id="6"/>
      <w:r/>
      <w:bookmarkEnd w:id="7"/>
      <w:r/>
      <w:bookmarkEnd w:id="8"/>
      <w:r/>
      <w:bookmarkEnd w:id="9"/>
      <w:r/>
      <w:bookmarkEnd w:id="10"/>
      <w:r>
        <w:rPr>
          <w:rFonts w:hint="eastAsia" w:ascii="宋体" w:hAnsi="宋体" w:eastAsia="宋体" w:cs="宋体"/>
          <w:b/>
          <w:bCs/>
          <w:color w:val="000000"/>
          <w:sz w:val="21"/>
          <w:szCs w:val="21"/>
          <w:highlight w:val="none"/>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lang w:val="en-US" w:eastAsia="zh-CN"/>
        </w:rPr>
        <w:t xml:space="preserve">JSZC-320923-XHGL-G2026-0005</w:t>
      </w:r>
      <w:r>
        <w:rPr>
          <w:rFonts w:hint="eastAsia" w:ascii="宋体" w:hAnsi="宋体" w:eastAsia="宋体" w:cs="宋体"/>
          <w:color w:val="000000"/>
          <w:sz w:val="21"/>
          <w:szCs w:val="21"/>
          <w:highlight w:val="none"/>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2.项目名称：</w:t>
      </w:r>
      <w:bookmarkEnd w:id="11"/>
      <w:r>
        <w:rPr>
          <w:rFonts w:hint="eastAsia" w:ascii="宋体" w:hAnsi="宋体" w:eastAsia="宋体" w:cs="宋体"/>
          <w:color w:val="000000"/>
          <w:sz w:val="21"/>
          <w:szCs w:val="21"/>
          <w:highlight w:val="none"/>
          <w:lang w:eastAsia="zh-CN"/>
        </w:rPr>
        <w:t xml:space="preserve">阜宁县实验小学食堂食材-蔬菜等品类采购项目</w:t>
      </w:r>
      <w:r>
        <w:rPr>
          <w:rFonts w:hint="eastAsia" w:ascii="宋体" w:hAnsi="宋体" w:eastAsia="宋体" w:cs="宋体"/>
          <w:color w:val="000000"/>
          <w:sz w:val="21"/>
          <w:szCs w:val="21"/>
          <w:highlight w:val="none"/>
          <w:lang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.采购方式：公开招标</w:t>
      </w:r>
      <w:r>
        <w:rPr>
          <w:rFonts w:hint="eastAsia" w:ascii="宋体" w:hAnsi="宋体" w:eastAsia="宋体" w:cs="宋体"/>
          <w:color w:val="000000"/>
          <w:sz w:val="21"/>
          <w:szCs w:val="21"/>
          <w:highlight w:val="none"/>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eastAsia="zh-CN"/>
        </w:rPr>
        <w:t xml:space="preserve">约人民币300万元</w:t>
      </w:r>
      <w:r>
        <w:rPr>
          <w:rFonts w:hint="eastAsia" w:ascii="宋体" w:hAnsi="宋体" w:eastAsia="宋体" w:cs="宋体"/>
          <w:color w:val="000000"/>
          <w:sz w:val="21"/>
          <w:szCs w:val="21"/>
          <w:highlight w:val="none"/>
          <w:lang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0"/>
          <w:lang w:val="en-US" w:eastAsia="zh-CN"/>
        </w:rPr>
        <w:t xml:space="preserve">5.采购规模：本次采购为七个小学校区及五个幼儿园，就餐人数约3000人，每天只供应午餐，幼儿园另供应下午茶。具体采购食材品种及数量以实际使用计量为准。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.采购需求（简介）：阜宁县实验小学食堂食材-蔬菜等品类采购项目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主要采购内容为切实加强阜宁县实验小学、阜宁师范学校附属小学等校区的食堂食品卫生安全管理及物资采购管理水平，进一步提高食堂饭菜质量，确保食堂食材采购价格公开、透明、合理，对食堂所需食材进行“统一招标、集中采购、定点配送”及其衍生的服务等。</w:t>
      </w:r>
      <w:r>
        <w:rPr>
          <w:rFonts w:hint="eastAsia" w:ascii="宋体" w:hAnsi="宋体" w:eastAsia="宋体" w:cs="宋体"/>
          <w:color w:val="000000"/>
          <w:sz w:val="21"/>
          <w:szCs w:val="21"/>
          <w:highlight w:val="none"/>
          <w:lang w:eastAsia="zh-CN"/>
        </w:rPr>
        <w:t xml:space="preserve">受</w:t>
      </w:r>
      <w:r>
        <w:rPr>
          <w:rFonts w:hint="eastAsia" w:ascii="宋体" w:hAnsi="宋体" w:eastAsia="宋体" w:cs="宋体"/>
          <w:color w:val="000000"/>
          <w:sz w:val="21"/>
          <w:szCs w:val="21"/>
          <w:highlight w:val="none"/>
          <w:lang w:val="en-US" w:eastAsia="zh-CN"/>
        </w:rPr>
        <w:t xml:space="preserve">阜宁县师范附属小学、施庄小学、县幼儿园、东风路园、胜利路园、县实验幼儿园、施庄园委托，由阜宁县实验小学代办采购部分食材。</w:t>
      </w:r>
      <w:r>
        <w:rPr>
          <w:rFonts w:hint="eastAsia" w:ascii="宋体" w:hAnsi="宋体" w:eastAsia="宋体" w:cs="宋体"/>
          <w:color w:val="000000"/>
          <w:sz w:val="21"/>
          <w:szCs w:val="21"/>
          <w:highlight w:val="none"/>
          <w:lang w:eastAsia="zh-CN"/>
        </w:rPr>
        <w:t xml:space="preserve">本项目最终由</w:t>
      </w:r>
      <w:r>
        <w:rPr>
          <w:rFonts w:hint="eastAsia" w:ascii="宋体" w:hAnsi="宋体" w:eastAsia="宋体" w:cs="宋体"/>
          <w:color w:val="000000"/>
          <w:sz w:val="21"/>
          <w:szCs w:val="21"/>
          <w:highlight w:val="none"/>
        </w:rPr>
        <w:t xml:space="preserve">阜宁县实验小学</w:t>
      </w:r>
      <w:r>
        <w:rPr>
          <w:rFonts w:hint="eastAsia" w:ascii="宋体" w:hAnsi="宋体" w:eastAsia="宋体" w:cs="宋体"/>
          <w:color w:val="000000"/>
          <w:sz w:val="21"/>
          <w:szCs w:val="21"/>
          <w:highlight w:val="none"/>
          <w:lang w:eastAsia="zh-CN"/>
        </w:rPr>
        <w:t xml:space="preserve">、阜宁县师范附属小学</w:t>
      </w:r>
      <w:r>
        <w:rPr>
          <w:rFonts w:hint="eastAsia" w:ascii="宋体" w:hAnsi="宋体" w:eastAsia="宋体" w:cs="宋体"/>
          <w:color w:val="000000"/>
          <w:sz w:val="21"/>
          <w:szCs w:val="21"/>
          <w:highlight w:val="none"/>
          <w:lang w:val="en-US" w:eastAsia="zh-CN"/>
        </w:rPr>
        <w:t xml:space="preserve">各校区、施庄小学及各幼儿园按</w:t>
      </w:r>
      <w:r>
        <w:rPr>
          <w:rFonts w:hint="eastAsia" w:ascii="宋体" w:hAnsi="宋体" w:eastAsia="宋体" w:cs="宋体"/>
          <w:color w:val="000000"/>
          <w:sz w:val="21"/>
          <w:szCs w:val="21"/>
          <w:highlight w:val="none"/>
          <w:lang w:eastAsia="zh-CN"/>
        </w:rPr>
        <w:t xml:space="preserve">需求数量分别签订采购合同。</w:t>
      </w:r>
      <w:r>
        <w:rPr>
          <w:rFonts w:hint="eastAsia" w:ascii="宋体" w:hAnsi="宋体" w:eastAsia="宋体" w:cs="宋体"/>
          <w:color w:val="000000"/>
          <w:sz w:val="21"/>
          <w:szCs w:val="21"/>
          <w:highlight w:val="none"/>
          <w:lang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7.标段划分：本项目分为五个标段，具体划分如下：</w:t>
      </w:r>
      <w:r>
        <w:rPr>
          <w:rFonts w:hint="eastAsia" w:ascii="宋体" w:hAnsi="宋体" w:eastAsia="宋体" w:cs="宋体"/>
          <w:color w:val="000000"/>
          <w:sz w:val="21"/>
          <w:szCs w:val="21"/>
          <w:highlight w:val="none"/>
          <w:lang w:val="en-US" w:eastAsia="zh-CN"/>
        </w:rPr>
      </w:r>
      <w:r/>
    </w:p>
    <w:tbl>
      <w:tblPr>
        <w:tblStyle w:val="1031"/>
        <w:tblW w:w="0" w:type="auto"/>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189"/>
        <w:gridCol w:w="4786"/>
        <w:gridCol w:w="3341"/>
      </w:tblGrid>
      <w:tr>
        <w:trPr/>
        <w:tc>
          <w:tcPr>
            <w:tcW w:w="1189"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标段</w:t>
            </w:r>
            <w:r>
              <w:rPr>
                <w:rFonts w:ascii="宋体" w:hAnsi="宋体" w:eastAsia="宋体" w:cs="宋体"/>
                <w:b/>
                <w:bCs/>
                <w:color w:val="000000"/>
                <w:sz w:val="21"/>
                <w:szCs w:val="21"/>
                <w:highlight w:val="none"/>
                <w:vertAlign w:val="baseline"/>
                <w:lang w:val="en-US" w:eastAsia="zh-CN"/>
              </w:rPr>
            </w:r>
            <w:r/>
          </w:p>
        </w:tc>
        <w:tc>
          <w:tcPr>
            <w:tcW w:w="4786"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采购内容</w:t>
            </w:r>
            <w:r>
              <w:rPr>
                <w:rFonts w:ascii="宋体" w:hAnsi="宋体" w:eastAsia="宋体" w:cs="宋体"/>
                <w:b/>
                <w:bCs/>
                <w:color w:val="000000"/>
                <w:sz w:val="21"/>
                <w:szCs w:val="21"/>
                <w:highlight w:val="none"/>
                <w:vertAlign w:val="baseline"/>
                <w:lang w:val="en-US" w:eastAsia="zh-CN"/>
              </w:rPr>
            </w:r>
            <w:r/>
          </w:p>
        </w:tc>
        <w:tc>
          <w:tcPr>
            <w:tcW w:w="3341"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备注</w:t>
            </w:r>
            <w:r>
              <w:rPr>
                <w:rFonts w:ascii="宋体" w:hAnsi="宋体" w:eastAsia="宋体" w:cs="宋体"/>
                <w:b/>
                <w:bCs/>
                <w:color w:val="000000"/>
                <w:sz w:val="21"/>
                <w:szCs w:val="21"/>
                <w:highlight w:val="none"/>
                <w:vertAlign w:val="baseline"/>
                <w:lang w:val="en-US" w:eastAsia="zh-CN"/>
              </w:rPr>
            </w:r>
            <w:r/>
          </w:p>
        </w:tc>
      </w:tr>
      <w:tr>
        <w:trPr/>
        <w:tc>
          <w:tcPr>
            <w:tcW w:w="1189"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一标段</w:t>
            </w:r>
            <w:r>
              <w:rPr>
                <w:rFonts w:ascii="宋体" w:hAnsi="宋体" w:eastAsia="宋体" w:cs="宋体"/>
                <w:color w:val="000000"/>
                <w:sz w:val="21"/>
                <w:szCs w:val="21"/>
                <w:highlight w:val="none"/>
                <w:vertAlign w:val="baseline"/>
                <w:lang w:val="en-US" w:eastAsia="zh-CN"/>
              </w:rPr>
            </w:r>
            <w:r/>
          </w:p>
        </w:tc>
        <w:tc>
          <w:tcPr>
            <w:tcW w:w="4786"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蔬菜</w:t>
            </w:r>
            <w:r>
              <w:rPr>
                <w:rFonts w:ascii="宋体" w:hAnsi="宋体" w:eastAsia="宋体" w:cs="宋体"/>
                <w:color w:val="000000"/>
                <w:sz w:val="21"/>
                <w:szCs w:val="21"/>
                <w:highlight w:val="none"/>
                <w:vertAlign w:val="baseline"/>
                <w:lang w:val="en-US" w:eastAsia="zh-CN"/>
              </w:rPr>
            </w:r>
            <w:r/>
          </w:p>
        </w:tc>
        <w:tc>
          <w:tcPr>
            <w:tcW w:w="3341" w:type="dxa"/>
            <w:vAlign w:val="center"/>
            <w:vMerge w:val="restart"/>
            <w:textDirection w:val="lrTb"/>
            <w:noWrap w:val="false"/>
          </w:tcPr>
          <w:p>
            <w:pPr>
              <w:pStyle w:val="955"/>
              <w:jc w:val="both"/>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Style w:val="1111"/>
                <w:rFonts w:hint="eastAsia" w:ascii="宋体" w:hAnsi="宋体" w:eastAsia="宋体" w:cs="宋体"/>
                <w:b w:val="0"/>
                <w:bCs w:val="0"/>
                <w:sz w:val="21"/>
                <w:szCs w:val="20"/>
                <w:vertAlign w:val="baseline"/>
                <w:lang w:val="en-US" w:eastAsia="zh-CN"/>
              </w:rPr>
              <w:t xml:space="preserve">优先选用国内一线知名品牌、全国流通主流品牌、行业头部品牌；秉承食品安全优先原则。具体要求详见采购需求</w:t>
            </w:r>
            <w:r>
              <w:rPr>
                <w:rFonts w:ascii="宋体" w:hAnsi="宋体" w:eastAsia="宋体" w:cs="宋体"/>
                <w:color w:val="000000"/>
                <w:sz w:val="21"/>
                <w:szCs w:val="21"/>
                <w:highlight w:val="none"/>
                <w:vertAlign w:val="baseline"/>
                <w:lang w:val="en-US" w:eastAsia="zh-CN"/>
              </w:rPr>
            </w:r>
            <w:r/>
          </w:p>
        </w:tc>
      </w:tr>
      <w:tr>
        <w:trPr>
          <w:trHeight w:val="370"/>
        </w:trPr>
        <w:tc>
          <w:tcPr>
            <w:tcW w:w="1189"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二标段</w:t>
            </w:r>
            <w:r>
              <w:rPr>
                <w:rFonts w:ascii="宋体" w:hAnsi="宋体" w:eastAsia="宋体" w:cs="宋体"/>
                <w:color w:val="000000"/>
                <w:sz w:val="21"/>
                <w:szCs w:val="21"/>
                <w:highlight w:val="none"/>
                <w:vertAlign w:val="baseline"/>
                <w:lang w:val="en-US" w:eastAsia="zh-CN"/>
              </w:rPr>
            </w:r>
            <w:r/>
          </w:p>
        </w:tc>
        <w:tc>
          <w:tcPr>
            <w:tcW w:w="4786"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猪肉</w:t>
            </w:r>
            <w:r>
              <w:rPr>
                <w:rFonts w:ascii="宋体" w:hAnsi="宋体" w:eastAsia="宋体" w:cs="宋体"/>
                <w:color w:val="000000"/>
                <w:sz w:val="21"/>
                <w:szCs w:val="21"/>
                <w:highlight w:val="none"/>
                <w:vertAlign w:val="baseline"/>
                <w:lang w:val="en-US" w:eastAsia="zh-CN"/>
              </w:rPr>
            </w:r>
            <w:r/>
          </w:p>
        </w:tc>
        <w:tc>
          <w:tcPr>
            <w:tcW w:w="3341" w:type="dxa"/>
            <w:vAlign w:val="top"/>
            <w:vMerge w:val="continue"/>
            <w:textDirection w:val="lrTb"/>
            <w:noWrap w:val="false"/>
          </w:tcPr>
          <w:p>
            <w:pPr>
              <w:pStyle w:val="955"/>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r>
      <w:tr>
        <w:trPr/>
        <w:tc>
          <w:tcPr>
            <w:tcW w:w="1189"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三标段</w:t>
            </w:r>
            <w:r>
              <w:rPr>
                <w:rFonts w:ascii="宋体" w:hAnsi="宋体" w:eastAsia="宋体" w:cs="宋体"/>
                <w:color w:val="000000"/>
                <w:sz w:val="21"/>
                <w:szCs w:val="21"/>
                <w:highlight w:val="none"/>
                <w:vertAlign w:val="baseline"/>
                <w:lang w:val="en-US" w:eastAsia="zh-CN"/>
              </w:rPr>
            </w:r>
            <w:r/>
          </w:p>
        </w:tc>
        <w:tc>
          <w:tcPr>
            <w:tcW w:w="4786"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牛肉</w:t>
            </w:r>
            <w:r>
              <w:rPr>
                <w:rFonts w:ascii="宋体" w:hAnsi="宋体" w:eastAsia="宋体" w:cs="宋体"/>
                <w:color w:val="000000"/>
                <w:sz w:val="21"/>
                <w:szCs w:val="21"/>
                <w:highlight w:val="none"/>
                <w:vertAlign w:val="baseline"/>
                <w:lang w:val="en-US" w:eastAsia="zh-CN"/>
              </w:rPr>
            </w:r>
            <w:r/>
          </w:p>
        </w:tc>
        <w:tc>
          <w:tcPr>
            <w:tcW w:w="3341" w:type="dxa"/>
            <w:vAlign w:val="top"/>
            <w:vMerge w:val="continue"/>
            <w:textDirection w:val="lrTb"/>
            <w:noWrap w:val="false"/>
          </w:tcPr>
          <w:p>
            <w:pPr>
              <w:pStyle w:val="955"/>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r>
      <w:tr>
        <w:trPr/>
        <w:tc>
          <w:tcPr>
            <w:tcW w:w="1189"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四标段</w:t>
            </w:r>
            <w:r>
              <w:rPr>
                <w:rFonts w:ascii="宋体" w:hAnsi="宋体" w:eastAsia="宋体" w:cs="宋体"/>
                <w:color w:val="000000"/>
                <w:sz w:val="21"/>
                <w:szCs w:val="21"/>
                <w:highlight w:val="none"/>
                <w:vertAlign w:val="baseline"/>
                <w:lang w:val="en-US" w:eastAsia="zh-CN"/>
              </w:rPr>
            </w:r>
            <w:r/>
          </w:p>
        </w:tc>
        <w:tc>
          <w:tcPr>
            <w:tcW w:w="4786"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保洁蛋（</w:t>
            </w:r>
            <w:r>
              <w:rPr>
                <w:rFonts w:hint="eastAsia" w:ascii="宋体" w:hAnsi="宋体" w:eastAsia="宋体" w:cs="宋体"/>
                <w:color w:val="000000"/>
                <w:sz w:val="21"/>
                <w:szCs w:val="21"/>
                <w:highlight w:val="none"/>
                <w:vertAlign w:val="baseline"/>
                <w:lang w:val="en-US" w:eastAsia="zh-CN"/>
              </w:rPr>
              <w:t xml:space="preserve">鸡蛋</w:t>
            </w:r>
            <w:r>
              <w:rPr>
                <w:rFonts w:hint="eastAsia" w:ascii="宋体" w:hAnsi="宋体" w:eastAsia="宋体" w:cs="宋体"/>
                <w:color w:val="000000"/>
                <w:sz w:val="21"/>
                <w:szCs w:val="21"/>
                <w:highlight w:val="none"/>
                <w:vertAlign w:val="baseline"/>
                <w:lang w:val="en-US" w:eastAsia="zh-CN"/>
              </w:rPr>
              <w:t xml:space="preserve">）</w:t>
            </w:r>
            <w:r>
              <w:rPr>
                <w:rFonts w:ascii="宋体" w:hAnsi="宋体" w:eastAsia="宋体" w:cs="宋体"/>
                <w:color w:val="000000"/>
                <w:sz w:val="21"/>
                <w:szCs w:val="21"/>
                <w:highlight w:val="none"/>
                <w:vertAlign w:val="baseline"/>
                <w:lang w:val="en-US" w:eastAsia="zh-CN"/>
              </w:rPr>
            </w:r>
            <w:r/>
          </w:p>
        </w:tc>
        <w:tc>
          <w:tcPr>
            <w:tcW w:w="3341" w:type="dxa"/>
            <w:vAlign w:val="top"/>
            <w:vMerge w:val="continue"/>
            <w:textDirection w:val="lrTb"/>
            <w:noWrap w:val="false"/>
          </w:tcPr>
          <w:p>
            <w:pPr>
              <w:pStyle w:val="955"/>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r>
      <w:tr>
        <w:trPr/>
        <w:tc>
          <w:tcPr>
            <w:tcW w:w="1189"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五标段</w:t>
            </w:r>
            <w:r>
              <w:rPr>
                <w:rFonts w:ascii="宋体" w:hAnsi="宋体" w:eastAsia="宋体" w:cs="宋体"/>
                <w:color w:val="000000"/>
                <w:sz w:val="21"/>
                <w:szCs w:val="21"/>
                <w:highlight w:val="none"/>
                <w:vertAlign w:val="baseline"/>
                <w:lang w:val="en-US" w:eastAsia="zh-CN"/>
              </w:rPr>
            </w:r>
            <w:r/>
          </w:p>
        </w:tc>
        <w:tc>
          <w:tcPr>
            <w:tcW w:w="4786" w:type="dxa"/>
            <w:vAlign w:val="center"/>
            <w:textDirection w:val="lrTb"/>
            <w:noWrap w:val="false"/>
          </w:tcPr>
          <w:p>
            <w:pPr>
              <w:pStyle w:val="955"/>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豆（粮）制品</w:t>
            </w:r>
            <w:r>
              <w:rPr>
                <w:rFonts w:hint="eastAsia" w:ascii="宋体" w:hAnsi="宋体" w:eastAsia="宋体" w:cs="宋体"/>
                <w:color w:val="000000"/>
                <w:sz w:val="21"/>
                <w:szCs w:val="21"/>
                <w:highlight w:val="none"/>
                <w:vertAlign w:val="baseline"/>
                <w:lang w:val="en-US" w:eastAsia="zh-CN"/>
              </w:rPr>
            </w:r>
            <w:r/>
          </w:p>
        </w:tc>
        <w:tc>
          <w:tcPr>
            <w:tcW w:w="3341" w:type="dxa"/>
            <w:vAlign w:val="top"/>
            <w:vMerge w:val="continue"/>
            <w:textDirection w:val="lrTb"/>
            <w:noWrap w:val="false"/>
          </w:tcPr>
          <w:p>
            <w:pPr>
              <w:pStyle w:val="955"/>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r>
    </w:tbl>
    <w:p>
      <w:pPr>
        <w:pStyle w:val="95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Times New Roman"/>
          <w:b/>
          <w:color w:val="ff0000"/>
          <w:sz w:val="21"/>
          <w:szCs w:val="21"/>
          <w:lang w:val="en-US" w:eastAsia="zh-CN"/>
        </w:rPr>
        <w:t xml:space="preserve">注：每个供应商可同时参加上述五个标段的投标，均可兼投兼中。</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.合同履行期限：</w:t>
      </w:r>
      <w:bookmarkStart w:id="12" w:name="_Toc35393622"/>
      <w:r/>
      <w:bookmarkStart w:id="13" w:name="_Toc35393791"/>
      <w:r/>
      <w:bookmarkStart w:id="14" w:name="_Toc38985264"/>
      <w:r/>
      <w:bookmarkStart w:id="15" w:name="_Toc28359080"/>
      <w:r/>
      <w:bookmarkStart w:id="16" w:name="_Toc28359003"/>
      <w:r>
        <w:rPr>
          <w:rFonts w:hint="eastAsia" w:ascii="宋体" w:hAnsi="宋体" w:eastAsia="宋体" w:cs="宋体"/>
          <w:color w:val="000000"/>
          <w:sz w:val="21"/>
          <w:szCs w:val="21"/>
          <w:highlight w:val="none"/>
          <w:lang w:val="en-US" w:eastAsia="zh-CN"/>
        </w:rPr>
        <w:t xml:space="preserve">一年（具体时间以采购人通知为准）。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9.本项目不接受联合体投标。</w:t>
      </w:r>
      <w:r>
        <w:rPr>
          <w:rFonts w:hint="eastAsia" w:ascii="宋体" w:hAnsi="宋体" w:eastAsia="宋体" w:cs="宋体"/>
          <w:color w:val="000000"/>
          <w:sz w:val="21"/>
          <w:szCs w:val="21"/>
          <w:lang w:val="en-US" w:eastAsia="zh-CN"/>
        </w:rPr>
      </w:r>
      <w:r/>
    </w:p>
    <w:p>
      <w:pPr>
        <w:pStyle w:val="955"/>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二、申请人的资格要求：</w:t>
      </w:r>
      <w:bookmarkEnd w:id="12"/>
      <w:r/>
      <w:bookmarkEnd w:id="13"/>
      <w:r/>
      <w:bookmarkEnd w:id="14"/>
      <w:r/>
      <w:bookmarkEnd w:id="15"/>
      <w:r/>
      <w:bookmarkEnd w:id="16"/>
      <w:r>
        <w:rPr>
          <w:rFonts w:hint="eastAsia" w:ascii="宋体" w:hAnsi="宋体" w:eastAsia="宋体" w:cs="Times New Roman"/>
          <w:b/>
          <w:color w:val="000000"/>
          <w:sz w:val="21"/>
          <w:szCs w:val="21"/>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7" w:name="_Toc38985265"/>
      <w:r/>
      <w:bookmarkStart w:id="18" w:name="_Toc28359081"/>
      <w:r/>
      <w:bookmarkStart w:id="19" w:name="_Toc28359004"/>
      <w:r/>
      <w:bookmarkStart w:id="20" w:name="_Toc35393792"/>
      <w:r/>
      <w:bookmarkStart w:id="21" w:name="_Toc35393623"/>
      <w:r>
        <w:rPr>
          <w:rFonts w:hint="eastAsia" w:ascii="宋体" w:hAnsi="宋体" w:eastAsia="宋体" w:cs="宋体"/>
          <w:color w:val="000000"/>
          <w:sz w:val="21"/>
          <w:szCs w:val="21"/>
          <w:highlight w:val="none"/>
          <w:lang w:val="en-US" w:eastAsia="zh-CN"/>
        </w:rPr>
        <w:t xml:space="preserve">1.满足《中华人民共和国政府采购法》第二十二条规定，并提供下列材料：</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 法人或者其他组织的营业执照等证明文件，自然人的身份证明；</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1.2具有良好的商业信誉和健全的财务会计制度【提供2025年度的财务状况报告（财务状况报告至少应包括资产负债表、利润表；距投标截止之日止，成立不足一年的供应商，可不提供财务状况报告。）】；</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1.3具备履行合同所必需的设备和专业技术能力的书面声明；</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1.5参加政府采购活动前3年内在经营活动中没有重大违法记录的书面声明。</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1.6法律、行政法规规定的其他条件。</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在“信用中国”网站（www.creditchina.gov.cn）查询，无被列入失信被执行人、重大税收违法失信主体、政府采购严重违法失信行为记录名单及其他不符合《中华人民共和国政府采购法》第二十二条规定条件的信用记录。（投标文件中无需提供证明材料）。</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1.8单位负责人为同一人或者存在直接控股、管理关系的不同供应商，不得参加同一合同项下的政府采购活动。</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2.落实政府采购政策需满足的资格要求：无。</w:t>
      </w:r>
      <w:r>
        <w:rPr>
          <w:rFonts w:hint="eastAsia" w:ascii="宋体" w:hAnsi="宋体" w:eastAsia="宋体" w:cs="宋体"/>
          <w:color w:val="000000"/>
          <w:sz w:val="21"/>
          <w:szCs w:val="21"/>
          <w:highlight w:val="none"/>
          <w:lang w:val="en-US" w:eastAsia="zh-CN"/>
        </w:rPr>
      </w:r>
      <w:r/>
    </w:p>
    <w:p>
      <w:pPr>
        <w:pStyle w:val="955"/>
        <w:numPr>
          <w:ilvl w:val="0"/>
          <w:numId w:val="0"/>
        </w:numPr>
        <w:ind w:firstLine="420"/>
        <w:spacing w:line="440" w:lineRule="exact"/>
        <w:rPr>
          <w:rFonts w:hint="eastAsia" w:ascii="宋体" w:hAnsi="宋体" w:eastAsia="宋体" w:cs="Times New Roman"/>
          <w:b w:val="0"/>
          <w:bCs/>
          <w:color w:val="ff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val="0"/>
          <w:bCs/>
          <w:color w:val="ff0000"/>
          <w:sz w:val="21"/>
          <w:szCs w:val="21"/>
          <w:lang w:val="en-US" w:eastAsia="zh-CN"/>
        </w:rPr>
        <w:t xml:space="preserve">3.本项目特定资格要求：</w:t>
      </w:r>
      <w:r>
        <w:rPr>
          <w:rFonts w:hint="eastAsia" w:ascii="宋体" w:hAnsi="宋体" w:eastAsia="宋体" w:cs="Times New Roman"/>
          <w:b w:val="0"/>
          <w:bCs/>
          <w:color w:val="ff0000"/>
          <w:sz w:val="21"/>
          <w:szCs w:val="21"/>
          <w:lang w:val="en-US" w:eastAsia="zh-CN"/>
        </w:rPr>
      </w:r>
      <w:r/>
    </w:p>
    <w:p>
      <w:pPr>
        <w:pStyle w:val="955"/>
        <w:numPr>
          <w:ilvl w:val="0"/>
          <w:numId w:val="0"/>
        </w:numPr>
        <w:ind w:firstLine="420"/>
        <w:spacing w:line="440" w:lineRule="exact"/>
        <w:rPr>
          <w:rFonts w:hint="eastAsia" w:ascii="宋体" w:hAnsi="宋体" w:eastAsia="宋体" w:cs="Times New Roman"/>
          <w:b w:val="0"/>
          <w:bCs/>
          <w:color w:val="ff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val="0"/>
          <w:bCs/>
          <w:color w:val="ff0000"/>
          <w:sz w:val="21"/>
          <w:szCs w:val="21"/>
          <w:lang w:val="en-US" w:eastAsia="zh-CN"/>
        </w:rPr>
        <w:t xml:space="preserve">3.1投标供应商具有有效期内《食品经营许可证》或《食品生产许可证》；</w:t>
      </w:r>
      <w:r>
        <w:rPr>
          <w:rFonts w:hint="eastAsia" w:ascii="宋体" w:hAnsi="宋体" w:eastAsia="宋体" w:cs="Times New Roman"/>
          <w:b w:val="0"/>
          <w:bCs/>
          <w:color w:val="ff0000"/>
          <w:sz w:val="21"/>
          <w:szCs w:val="21"/>
          <w:lang w:val="en-US" w:eastAsia="zh-CN"/>
        </w:rPr>
      </w:r>
      <w:r/>
    </w:p>
    <w:p>
      <w:pPr>
        <w:pStyle w:val="955"/>
        <w:numPr>
          <w:ilvl w:val="0"/>
          <w:numId w:val="0"/>
        </w:numPr>
        <w:ind w:firstLine="420"/>
        <w:spacing w:line="440" w:lineRule="exact"/>
        <w:rPr>
          <w:rFonts w:hint="eastAsia" w:ascii="宋体" w:hAnsi="宋体" w:eastAsia="宋体" w:cs="Times New Roman"/>
          <w:b w:val="0"/>
          <w:bCs/>
          <w:color w:val="ff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val="0"/>
          <w:bCs/>
          <w:color w:val="ff0000"/>
          <w:sz w:val="21"/>
          <w:szCs w:val="21"/>
          <w:lang w:val="en-US" w:eastAsia="zh-CN"/>
        </w:rPr>
        <w:t xml:space="preserve">3.2投标供应商自2023年1月1日（以签订合同时间为准）以来具有2个食材配送的类似业绩（甲方主体应为中小学、幼儿园、高等院校、党政机关、公立医院）。</w:t>
      </w:r>
      <w:r>
        <w:rPr>
          <w:rFonts w:hint="eastAsia" w:ascii="宋体" w:hAnsi="宋体" w:eastAsia="宋体" w:cs="Times New Roman"/>
          <w:b w:val="0"/>
          <w:bCs/>
          <w:color w:val="ff0000"/>
          <w:sz w:val="21"/>
          <w:szCs w:val="21"/>
          <w:lang w:val="en-US" w:eastAsia="zh-CN"/>
        </w:rPr>
      </w:r>
      <w:r/>
    </w:p>
    <w:p>
      <w:pPr>
        <w:pStyle w:val="955"/>
        <w:ind w:firstLine="422"/>
        <w:spacing w:line="440" w:lineRule="exact"/>
        <w:rPr>
          <w:rFonts w:hint="eastAsia" w:ascii="宋体" w:hAnsi="宋体" w:eastAsia="宋体" w:cs="宋体"/>
          <w:color w:val="000000"/>
          <w:sz w:val="21"/>
          <w:szCs w:val="21"/>
          <w:highlight w:val="none"/>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三、获取招标文件</w:t>
      </w:r>
      <w:bookmarkEnd w:id="17"/>
      <w:r/>
      <w:bookmarkEnd w:id="18"/>
      <w:r/>
      <w:bookmarkEnd w:id="19"/>
      <w:r/>
      <w:bookmarkEnd w:id="20"/>
      <w:r/>
      <w:bookmarkEnd w:id="21"/>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22" w:name="_Toc28359082"/>
      <w:r/>
      <w:bookmarkStart w:id="23" w:name="_Toc28359005"/>
      <w:r/>
      <w:bookmarkStart w:id="24" w:name="_Toc35393624"/>
      <w:r/>
      <w:bookmarkStart w:id="25" w:name="_Toc38985266"/>
      <w:r/>
      <w:bookmarkStart w:id="26" w:name="_Toc35393793"/>
      <w:r>
        <w:rPr>
          <w:rFonts w:hint="eastAsia" w:ascii="宋体" w:hAnsi="宋体" w:eastAsia="宋体" w:cs="宋体"/>
          <w:color w:val="000000"/>
          <w:sz w:val="21"/>
          <w:szCs w:val="21"/>
          <w:highlight w:val="none"/>
          <w:lang w:val="en-US" w:eastAsia="zh-CN"/>
        </w:rPr>
        <w:t xml:space="preserve">1.时间：2026年7月27日起至2026年8月3日。</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2.地点：中国政府采购网、江苏政府采购网、盐城市政府采购网</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3.方式：在江苏省政府采购网“政府采购一体化平台（苏采云）”自行免费下载招标文件。（注：若决定参加投标的，须持投标人CA在上述时间内登录苏采云政府采购交易系统下载。）</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4.售价：0元</w:t>
      </w:r>
      <w:r>
        <w:rPr>
          <w:rFonts w:hint="eastAsia" w:ascii="宋体" w:hAnsi="宋体" w:eastAsia="宋体" w:cs="宋体"/>
          <w:color w:val="000000"/>
          <w:sz w:val="21"/>
          <w:szCs w:val="21"/>
          <w:highlight w:val="none"/>
          <w:lang w:val="en-US" w:eastAsia="zh-CN"/>
        </w:rPr>
      </w:r>
      <w:r/>
    </w:p>
    <w:p>
      <w:pPr>
        <w:pStyle w:val="955"/>
        <w:ind w:firstLine="422"/>
        <w:spacing w:line="440" w:lineRule="exact"/>
        <w:rPr>
          <w:rFonts w:hint="eastAsia" w:ascii="宋体" w:hAnsi="宋体" w:eastAsia="宋体" w:cs="宋体"/>
          <w:color w:val="000000"/>
          <w:sz w:val="21"/>
          <w:szCs w:val="21"/>
          <w:highlight w:val="none"/>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四、提交投标文件</w:t>
      </w:r>
      <w:bookmarkEnd w:id="22"/>
      <w:r/>
      <w:bookmarkEnd w:id="23"/>
      <w:r>
        <w:rPr>
          <w:rFonts w:hint="eastAsia" w:ascii="宋体" w:hAnsi="宋体" w:eastAsia="宋体" w:cs="Times New Roman"/>
          <w:b/>
          <w:color w:val="000000"/>
          <w:sz w:val="21"/>
          <w:szCs w:val="21"/>
          <w:lang w:val="en-US" w:eastAsia="zh-CN"/>
        </w:rPr>
        <w:t xml:space="preserve">截止时间、开标时间和地点</w:t>
      </w:r>
      <w:bookmarkEnd w:id="24"/>
      <w:r/>
      <w:bookmarkEnd w:id="25"/>
      <w:r/>
      <w:bookmarkEnd w:id="26"/>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1.时间：2026年8月17日9点00分（北京时间）</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2.地点：“苏采云”政府采购交易系统。</w:t>
      </w:r>
      <w:r>
        <w:rPr>
          <w:rFonts w:hint="eastAsia" w:ascii="宋体" w:hAnsi="宋体" w:eastAsia="宋体" w:cs="宋体"/>
          <w:color w:val="000000"/>
          <w:sz w:val="21"/>
          <w:szCs w:val="21"/>
          <w:highlight w:val="none"/>
          <w:lang w:val="en-US" w:eastAsia="zh-CN"/>
        </w:rPr>
      </w:r>
      <w:r/>
    </w:p>
    <w:p>
      <w:pPr>
        <w:pStyle w:val="955"/>
        <w:ind w:firstLine="422"/>
        <w:spacing w:line="440" w:lineRule="exact"/>
        <w:rPr>
          <w:rFonts w:hint="eastAsia" w:ascii="宋体" w:hAnsi="宋体" w:eastAsia="宋体" w:cs="宋体"/>
          <w:color w:val="000000"/>
          <w:sz w:val="21"/>
          <w:szCs w:val="21"/>
          <w:highlight w:val="none"/>
          <w:lang w:val="en-US" w:eastAsia="zh-CN"/>
        </w:rPr>
        <w:pBdr>
          <w:top w:val="none" w:color="000000" w:sz="0" w:space="1"/>
          <w:left w:val="none" w:color="000000" w:sz="0" w:space="4"/>
          <w:bottom w:val="none" w:color="000000" w:sz="0" w:space="1"/>
          <w:right w:val="none" w:color="000000" w:sz="0" w:space="4"/>
        </w:pBdr>
      </w:pPr>
      <w:r/>
      <w:bookmarkStart w:id="27" w:name="_Toc28359007"/>
      <w:r/>
      <w:bookmarkStart w:id="28" w:name="_Toc28359084"/>
      <w:r/>
      <w:bookmarkStart w:id="29" w:name="_Toc35393794"/>
      <w:r/>
      <w:bookmarkStart w:id="30" w:name="_Toc35393625"/>
      <w:r/>
      <w:bookmarkStart w:id="31" w:name="_Toc38985267"/>
      <w:r>
        <w:rPr>
          <w:rFonts w:hint="eastAsia" w:ascii="宋体" w:hAnsi="宋体" w:eastAsia="宋体" w:cs="Times New Roman"/>
          <w:b/>
          <w:color w:val="000000"/>
          <w:sz w:val="21"/>
          <w:szCs w:val="21"/>
          <w:lang w:val="en-US" w:eastAsia="zh-CN"/>
        </w:rPr>
        <w:t xml:space="preserve">五、公告期限</w:t>
      </w:r>
      <w:bookmarkEnd w:id="27"/>
      <w:r/>
      <w:bookmarkEnd w:id="28"/>
      <w:r/>
      <w:bookmarkEnd w:id="29"/>
      <w:r/>
      <w:bookmarkEnd w:id="30"/>
      <w:r/>
      <w:bookmarkEnd w:id="31"/>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32" w:name="_Toc38985268"/>
      <w:r/>
      <w:bookmarkStart w:id="33" w:name="_Toc35393626"/>
      <w:r/>
      <w:bookmarkStart w:id="34" w:name="_Toc35393795"/>
      <w:r>
        <w:rPr>
          <w:rFonts w:hint="eastAsia" w:ascii="宋体" w:hAnsi="宋体" w:eastAsia="宋体" w:cs="宋体"/>
          <w:color w:val="000000"/>
          <w:sz w:val="21"/>
          <w:szCs w:val="21"/>
          <w:highlight w:val="none"/>
          <w:lang w:val="en-US" w:eastAsia="zh-CN"/>
        </w:rPr>
        <w:t xml:space="preserve">自本公告发布之日起5个工作日。</w:t>
      </w:r>
      <w:r>
        <w:rPr>
          <w:rFonts w:hint="eastAsia" w:ascii="宋体" w:hAnsi="宋体" w:eastAsia="宋体" w:cs="宋体"/>
          <w:color w:val="000000"/>
          <w:sz w:val="21"/>
          <w:szCs w:val="21"/>
          <w:highlight w:val="none"/>
          <w:lang w:val="en-US" w:eastAsia="zh-CN"/>
        </w:rPr>
      </w:r>
      <w:r/>
    </w:p>
    <w:p>
      <w:pPr>
        <w:pStyle w:val="955"/>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六、其他补充事宜</w:t>
      </w:r>
      <w:bookmarkEnd w:id="32"/>
      <w:r/>
      <w:bookmarkEnd w:id="33"/>
      <w:r/>
      <w:bookmarkEnd w:id="34"/>
      <w:r>
        <w:rPr>
          <w:rFonts w:hint="eastAsia" w:ascii="宋体" w:hAnsi="宋体" w:eastAsia="宋体" w:cs="Times New Roman"/>
          <w:b/>
          <w:color w:val="000000"/>
          <w:sz w:val="21"/>
          <w:szCs w:val="21"/>
          <w:lang w:val="en-US" w:eastAsia="zh-CN"/>
        </w:rPr>
      </w:r>
      <w:r/>
    </w:p>
    <w:p>
      <w:pPr>
        <w:pStyle w:val="955"/>
        <w:ind w:firstLine="420"/>
        <w:jc w:val="lef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35" w:name="_Toc28359008"/>
      <w:r/>
      <w:bookmarkStart w:id="36" w:name="_Toc35393627"/>
      <w:r/>
      <w:bookmarkStart w:id="37" w:name="_Toc35393796"/>
      <w:r/>
      <w:bookmarkStart w:id="38" w:name="_Toc38985269"/>
      <w:r/>
      <w:bookmarkStart w:id="39" w:name="_Toc28359085"/>
      <w:r>
        <w:rPr>
          <w:rFonts w:hint="eastAsia" w:ascii="宋体" w:hAnsi="宋体" w:eastAsia="宋体" w:cs="宋体"/>
          <w:color w:val="000000"/>
          <w:sz w:val="21"/>
          <w:szCs w:val="21"/>
          <w:highlight w:val="none"/>
          <w:lang w:val="en-US" w:eastAsia="zh-CN"/>
        </w:rPr>
        <w:t xml:space="preserve">1.根据省财政厅《关</w:t>
      </w:r>
      <w:r>
        <w:rPr>
          <w:rFonts w:hint="eastAsia" w:ascii="宋体" w:hAnsi="宋体" w:eastAsia="宋体" w:cs="宋体"/>
          <w:color w:val="000000"/>
          <w:sz w:val="21"/>
          <w:szCs w:val="21"/>
          <w:highlight w:val="none"/>
          <w:lang w:val="en-US" w:eastAsia="zh-CN"/>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投标人在使用系统进行投标的过程中如遇到涉及“苏采云”系统使用的任何问题，应在工作日期间致电技术支持热线咨询，联系电话：0519-86722805、0519-86722801。</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2.有关本次招标的事项若存在变动或修改，敬请及时关注在“中国政府采购网”“江苏政府采购网”“盐城市政府采购网”“阜宁县公共资源电子化服务平台”发布的更正公告。</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3.本次招标不收取投标保证金，不收取质量保证金。</w:t>
      </w:r>
      <w:r>
        <w:rPr>
          <w:rFonts w:hint="eastAsia" w:ascii="宋体" w:hAnsi="宋体" w:eastAsia="宋体" w:cs="宋体"/>
          <w:color w:val="000000"/>
          <w:sz w:val="21"/>
          <w:szCs w:val="21"/>
          <w:highlight w:val="none"/>
          <w:lang w:val="en-US" w:eastAsia="zh-CN"/>
        </w:rPr>
      </w:r>
      <w:r/>
    </w:p>
    <w:p>
      <w:pPr>
        <w:pStyle w:val="955"/>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七、本次招标联系方式</w:t>
      </w:r>
      <w:bookmarkEnd w:id="35"/>
      <w:r/>
      <w:bookmarkEnd w:id="36"/>
      <w:r/>
      <w:bookmarkEnd w:id="37"/>
      <w:r/>
      <w:bookmarkEnd w:id="38"/>
      <w:r/>
      <w:bookmarkEnd w:id="39"/>
      <w:r>
        <w:rPr>
          <w:rFonts w:hint="eastAsia" w:ascii="宋体" w:hAnsi="宋体" w:eastAsia="宋体" w:cs="Times New Roman"/>
          <w:b/>
          <w:color w:val="000000"/>
          <w:sz w:val="21"/>
          <w:szCs w:val="21"/>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40" w:name="_Toc28359086"/>
      <w:r/>
      <w:bookmarkStart w:id="41" w:name="_Toc28359009"/>
      <w:r>
        <w:rPr>
          <w:rFonts w:hint="eastAsia" w:ascii="宋体" w:hAnsi="宋体" w:eastAsia="宋体" w:cs="宋体"/>
          <w:color w:val="000000"/>
          <w:sz w:val="21"/>
          <w:szCs w:val="21"/>
          <w:highlight w:val="none"/>
          <w:lang w:val="en-US" w:eastAsia="zh-CN"/>
        </w:rPr>
        <w:t xml:space="preserve">1.采购人信息</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名 称：阜宁县实验小学</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 址：江苏省盐城市阜宁县北京路28号</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联系人：王进，联系方式：15961929168</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2.采购代理机构信息</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名 称：江苏华洵项目管理有限公司</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 址：阜宁县徐州路864号</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联系方式：王迎华，13222360666</w:t>
      </w:r>
      <w:r>
        <w:rPr>
          <w:rFonts w:hint="eastAsia" w:ascii="宋体" w:hAnsi="宋体" w:eastAsia="宋体" w:cs="宋体"/>
          <w:color w:val="000000"/>
          <w:sz w:val="21"/>
          <w:szCs w:val="21"/>
          <w:highlight w:val="none"/>
          <w:lang w:val="en-US" w:eastAsia="zh-CN"/>
        </w:rPr>
        <w:fldChar w:fldCharType="begin"/>
      </w:r>
      <w:r>
        <w:rPr>
          <w:rFonts w:hint="eastAsia" w:ascii="宋体" w:hAnsi="宋体" w:eastAsia="宋体" w:cs="宋体"/>
          <w:color w:val="000000"/>
          <w:sz w:val="21"/>
          <w:szCs w:val="21"/>
          <w:highlight w:val="none"/>
          <w:lang w:val="en-US" w:eastAsia="zh-CN"/>
        </w:rPr>
        <w:instrText xml:space="preserve"> HYPERLINK "mailto:kent9355@163.com" </w:instrText>
      </w:r>
      <w:r>
        <w:rPr>
          <w:rFonts w:hint="eastAsia" w:ascii="宋体" w:hAnsi="宋体" w:eastAsia="宋体" w:cs="宋体"/>
          <w:color w:val="000000"/>
          <w:sz w:val="21"/>
          <w:szCs w:val="21"/>
          <w:highlight w:val="none"/>
          <w:lang w:val="en-US" w:eastAsia="zh-CN"/>
        </w:rPr>
        <w:fldChar w:fldCharType="separate"/>
      </w:r>
      <w:r>
        <w:rPr>
          <w:rFonts w:hint="eastAsia" w:ascii="宋体" w:hAnsi="宋体" w:eastAsia="宋体" w:cs="宋体"/>
          <w:color w:val="000000"/>
          <w:sz w:val="21"/>
          <w:szCs w:val="21"/>
          <w:highlight w:val="none"/>
          <w:lang w:val="en-US" w:eastAsia="zh-CN"/>
        </w:rPr>
        <w:fldChar w:fldCharType="end"/>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3.项目联系方式</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项目联系人：王进 ，王迎华</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 话：15961929168，13222360666</w:t>
      </w:r>
      <w:r>
        <w:rPr>
          <w:rFonts w:hint="eastAsia" w:ascii="宋体" w:hAnsi="宋体" w:eastAsia="宋体" w:cs="宋体"/>
          <w:color w:val="000000"/>
          <w:sz w:val="21"/>
          <w:szCs w:val="21"/>
          <w:highlight w:val="none"/>
          <w:lang w:val="en-US" w:eastAsia="zh-CN"/>
        </w:rPr>
        <w:fldChar w:fldCharType="begin"/>
      </w:r>
      <w:r>
        <w:rPr>
          <w:rFonts w:hint="eastAsia" w:ascii="宋体" w:hAnsi="宋体" w:eastAsia="宋体" w:cs="宋体"/>
          <w:color w:val="000000"/>
          <w:sz w:val="21"/>
          <w:szCs w:val="21"/>
          <w:highlight w:val="none"/>
          <w:lang w:val="en-US" w:eastAsia="zh-CN"/>
        </w:rPr>
        <w:instrText xml:space="preserve"> HYPERLINK "mailto:kent9355@163.com" </w:instrText>
      </w:r>
      <w:r>
        <w:rPr>
          <w:rFonts w:hint="eastAsia" w:ascii="宋体" w:hAnsi="宋体" w:eastAsia="宋体" w:cs="宋体"/>
          <w:color w:val="000000"/>
          <w:sz w:val="21"/>
          <w:szCs w:val="21"/>
          <w:highlight w:val="none"/>
          <w:lang w:val="en-US" w:eastAsia="zh-CN"/>
        </w:rPr>
        <w:fldChar w:fldCharType="separate"/>
      </w:r>
      <w:r>
        <w:rPr>
          <w:rFonts w:hint="eastAsia" w:ascii="宋体" w:hAnsi="宋体" w:eastAsia="宋体" w:cs="宋体"/>
          <w:color w:val="000000"/>
          <w:sz w:val="21"/>
          <w:szCs w:val="21"/>
          <w:highlight w:val="none"/>
          <w:lang w:val="en-US" w:eastAsia="zh-CN"/>
        </w:rPr>
        <w:fldChar w:fldCharType="end"/>
      </w:r>
      <w:r>
        <w:rPr>
          <w:rFonts w:hint="eastAsia" w:ascii="宋体" w:hAnsi="宋体" w:eastAsia="宋体" w:cs="宋体"/>
          <w:color w:val="000000"/>
          <w:sz w:val="21"/>
          <w:szCs w:val="21"/>
          <w:highlight w:val="none"/>
          <w:lang w:val="en-US" w:eastAsia="zh-CN"/>
        </w:rPr>
      </w:r>
      <w:r/>
    </w:p>
    <w:p>
      <w:pPr>
        <w:pStyle w:val="955"/>
        <w:ind w:firstLine="420"/>
        <w:jc w:val="righ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40"/>
      <w:r/>
      <w:bookmarkEnd w:id="41"/>
      <w:r>
        <w:rPr>
          <w:rFonts w:hint="eastAsia" w:ascii="宋体" w:hAnsi="宋体" w:eastAsia="宋体" w:cs="宋体"/>
          <w:color w:val="000000"/>
          <w:sz w:val="21"/>
          <w:szCs w:val="21"/>
          <w:highlight w:val="none"/>
          <w:lang w:val="en-US" w:eastAsia="zh-CN"/>
        </w:rPr>
        <w:t xml:space="preserve">2026年7月27日</w:t>
      </w:r>
      <w:r>
        <w:rPr>
          <w:rFonts w:hint="eastAsia" w:ascii="宋体" w:hAnsi="宋体" w:eastAsia="宋体" w:cs="宋体"/>
          <w:color w:val="000000"/>
          <w:sz w:val="21"/>
          <w:szCs w:val="21"/>
          <w:highlight w:val="none"/>
          <w:lang w:val="en-US" w:eastAsia="zh-CN"/>
        </w:rPr>
      </w:r>
      <w:r/>
    </w:p>
    <w:p>
      <w:pPr>
        <w:pStyle w:val="955"/>
        <w:ind w:firstLine="480"/>
        <w:keepLines w:val="0"/>
        <w:keepNext w:val="0"/>
        <w:pageBreakBefore w:val="0"/>
        <w:spacing w:line="440" w:lineRule="exact"/>
        <w:widowControl w:val="off"/>
        <w:rPr>
          <w:rFonts w:hint="eastAsia" w:ascii="黑体" w:hAnsi="Arial" w:eastAsia="黑体" w:cs="Arial"/>
          <w:color w:val="000000"/>
          <w:sz w:val="44"/>
          <w:szCs w:val="44"/>
        </w:rPr>
      </w:pPr>
      <w:r>
        <w:rPr>
          <w:rFonts w:hint="eastAsia" w:ascii="宋体" w:hAnsi="宋体" w:eastAsia="宋体" w:cs="宋体"/>
          <w:color w:val="000000"/>
          <w:sz w:val="24"/>
          <w:szCs w:val="24"/>
          <w:lang w:val="en-US" w:eastAsia="zh-CN"/>
        </w:rPr>
        <w:br w:type="page" w:clear="all"/>
      </w:r>
      <w:bookmarkStart w:id="42" w:name="_Toc120614211"/>
      <w:r>
        <w:rPr>
          <w:rFonts w:hint="eastAsia" w:ascii="宋体" w:hAnsi="宋体"/>
          <w:color w:val="000000"/>
          <w:sz w:val="24"/>
          <w:szCs w:val="24"/>
          <w:lang w:val="en-US" w:eastAsia="zh-CN"/>
        </w:rPr>
        <w:t xml:space="preserve">                   </w:t>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47" w:name="_Toc20823275"/>
      <w:r/>
      <w:bookmarkStart w:id="48" w:name="_Toc513029203"/>
      <w:r/>
      <w:bookmarkStart w:id="49" w:name="_Toc16938519"/>
      <w:r/>
      <w:bookmarkStart w:id="50" w:name="_Toc120614214"/>
      <w:r>
        <w:rPr>
          <w:rFonts w:hint="eastAsia" w:ascii="宋体" w:hAnsi="宋体" w:eastAsia="宋体" w:cs="宋体"/>
          <w:b/>
          <w:bCs/>
          <w:color w:val="000000"/>
          <w:sz w:val="21"/>
          <w:szCs w:val="21"/>
          <w:highlight w:val="none"/>
          <w:lang w:val="en-US" w:eastAsia="zh-CN"/>
        </w:rPr>
        <w:t xml:space="preserve">一、总则</w:t>
      </w:r>
      <w:bookmarkEnd w:id="47"/>
      <w:r/>
      <w:bookmarkEnd w:id="48"/>
      <w:r/>
      <w:bookmarkEnd w:id="49"/>
      <w:r/>
      <w:bookmarkEnd w:id="50"/>
      <w:r>
        <w:rPr>
          <w:rFonts w:hint="eastAsia" w:ascii="宋体" w:hAnsi="宋体" w:eastAsia="宋体" w:cs="宋体"/>
          <w:b/>
          <w:bCs/>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51" w:name="_Hlt16619475"/>
      <w:r/>
      <w:bookmarkEnd w:id="51"/>
      <w:r/>
      <w:bookmarkStart w:id="52" w:name="_Toc458694821"/>
      <w:r/>
      <w:bookmarkStart w:id="53" w:name="_Toc16938520"/>
      <w:r/>
      <w:bookmarkStart w:id="54" w:name="_Toc513029204"/>
      <w:r/>
      <w:bookmarkStart w:id="55" w:name="_Toc20823276"/>
      <w:r>
        <w:rPr>
          <w:rFonts w:hint="eastAsia" w:ascii="宋体" w:hAnsi="宋体" w:eastAsia="宋体" w:cs="宋体"/>
          <w:b/>
          <w:bCs/>
          <w:color w:val="000000"/>
          <w:sz w:val="21"/>
          <w:szCs w:val="21"/>
          <w:highlight w:val="none"/>
          <w:lang w:val="en-US" w:eastAsia="zh-CN"/>
        </w:rPr>
        <w:t xml:space="preserve">1</w:t>
      </w:r>
      <w:bookmarkEnd w:id="52"/>
      <w:r>
        <w:rPr>
          <w:rFonts w:hint="eastAsia" w:ascii="宋体" w:hAnsi="宋体" w:eastAsia="宋体" w:cs="宋体"/>
          <w:b/>
          <w:bCs/>
          <w:color w:val="000000"/>
          <w:sz w:val="21"/>
          <w:szCs w:val="21"/>
          <w:highlight w:val="none"/>
          <w:lang w:val="en-US" w:eastAsia="zh-CN"/>
        </w:rPr>
        <w:t xml:space="preserve">.招标方式</w:t>
      </w:r>
      <w:bookmarkEnd w:id="53"/>
      <w:r/>
      <w:bookmarkEnd w:id="54"/>
      <w:r/>
      <w:bookmarkEnd w:id="55"/>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 本次招标采取公开招标方式，本招标文件仅适用于招标公告中所述项目。</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56" w:name="_Toc20823277"/>
      <w:r/>
      <w:bookmarkStart w:id="57" w:name="_Toc16938521"/>
      <w:r/>
      <w:bookmarkStart w:id="58" w:name="_Toc513029205"/>
      <w:r>
        <w:rPr>
          <w:rFonts w:hint="eastAsia" w:ascii="宋体" w:hAnsi="宋体" w:eastAsia="宋体" w:cs="宋体"/>
          <w:b/>
          <w:bCs/>
          <w:color w:val="000000"/>
          <w:sz w:val="21"/>
          <w:szCs w:val="21"/>
          <w:highlight w:val="none"/>
          <w:lang w:val="en-US" w:eastAsia="zh-CN"/>
        </w:rPr>
        <w:t xml:space="preserve">2.合格的投标人</w:t>
      </w:r>
      <w:bookmarkEnd w:id="56"/>
      <w:r/>
      <w:bookmarkEnd w:id="57"/>
      <w:r/>
      <w:bookmarkEnd w:id="58"/>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2.1满足招标公告中供应商的资格要求的规定。</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 满足本文件实质性要求和条件的规定。</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59" w:name="_Toc20823278"/>
      <w:r/>
      <w:bookmarkStart w:id="60" w:name="_Toc16938522"/>
      <w:r/>
      <w:bookmarkStart w:id="61" w:name="_Toc513029206"/>
      <w:r>
        <w:rPr>
          <w:rFonts w:hint="eastAsia" w:ascii="宋体" w:hAnsi="宋体" w:eastAsia="宋体" w:cs="宋体"/>
          <w:b/>
          <w:bCs/>
          <w:color w:val="000000"/>
          <w:sz w:val="21"/>
          <w:szCs w:val="21"/>
          <w:highlight w:val="none"/>
          <w:lang w:val="en-US" w:eastAsia="zh-CN"/>
        </w:rPr>
        <w:t xml:space="preserve">3.适用法律</w:t>
      </w:r>
      <w:bookmarkEnd w:id="59"/>
      <w:r/>
      <w:bookmarkEnd w:id="60"/>
      <w:r/>
      <w:bookmarkEnd w:id="61"/>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 本次招标及由此产生的合同受中华人民共和国有关的法律法规制约和保护。</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62" w:name="_Toc16938523"/>
      <w:r/>
      <w:bookmarkStart w:id="63" w:name="_Toc513029207"/>
      <w:r/>
      <w:bookmarkStart w:id="64" w:name="_Toc462564067"/>
      <w:r/>
      <w:bookmarkStart w:id="65" w:name="_Toc20823279"/>
      <w:r>
        <w:rPr>
          <w:rFonts w:hint="eastAsia" w:ascii="宋体" w:hAnsi="宋体" w:eastAsia="宋体" w:cs="宋体"/>
          <w:b/>
          <w:bCs/>
          <w:color w:val="000000"/>
          <w:sz w:val="21"/>
          <w:szCs w:val="21"/>
          <w:highlight w:val="none"/>
          <w:lang w:val="en-US" w:eastAsia="zh-CN"/>
        </w:rPr>
        <w:t xml:space="preserve">4.投标费用</w:t>
      </w:r>
      <w:bookmarkEnd w:id="62"/>
      <w:r/>
      <w:bookmarkEnd w:id="63"/>
      <w:r/>
      <w:bookmarkEnd w:id="64"/>
      <w:r/>
      <w:bookmarkEnd w:id="65"/>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 投标人应自行承担所有与参加投标有关的费用，无论投标过程中的做法和结果如何，采购人或采购代理机构在任何情况下均无义务和责任承担这些费用。</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4.2代理机构将根据发改价格〔2011〕534号文件，按招标项目向采购人收取服务费用。</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5.招标文件的约束力</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5.1 投标人一旦参加本项目采购活动，即被认为接受了本招标文件的规定和约束。</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66" w:name="_Toc16938525"/>
      <w:r/>
      <w:bookmarkStart w:id="67" w:name="_Toc20823281"/>
      <w:r/>
      <w:bookmarkStart w:id="68" w:name="_Toc513029209"/>
      <w:r/>
      <w:bookmarkStart w:id="69" w:name="_Toc120614215"/>
      <w:r>
        <w:rPr>
          <w:rFonts w:hint="eastAsia" w:ascii="宋体" w:hAnsi="宋体" w:eastAsia="宋体" w:cs="宋体"/>
          <w:b/>
          <w:bCs/>
          <w:color w:val="000000"/>
          <w:sz w:val="21"/>
          <w:szCs w:val="21"/>
          <w:highlight w:val="none"/>
          <w:lang w:val="en-US" w:eastAsia="zh-CN"/>
        </w:rPr>
        <w:t xml:space="preserve">二、招标文件</w:t>
      </w:r>
      <w:bookmarkEnd w:id="66"/>
      <w:r/>
      <w:bookmarkEnd w:id="67"/>
      <w:r/>
      <w:bookmarkEnd w:id="68"/>
      <w:r/>
      <w:bookmarkEnd w:id="69"/>
      <w:r>
        <w:rPr>
          <w:rFonts w:hint="eastAsia" w:ascii="宋体" w:hAnsi="宋体" w:eastAsia="宋体" w:cs="宋体"/>
          <w:b/>
          <w:bCs/>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70" w:name="_Toc513029210"/>
      <w:r/>
      <w:bookmarkStart w:id="71" w:name="_Toc20823282"/>
      <w:r/>
      <w:bookmarkStart w:id="72" w:name="_Toc16938526"/>
      <w:r>
        <w:rPr>
          <w:rFonts w:hint="eastAsia" w:ascii="宋体" w:hAnsi="宋体" w:eastAsia="宋体" w:cs="宋体"/>
          <w:b/>
          <w:bCs/>
          <w:color w:val="000000"/>
          <w:sz w:val="21"/>
          <w:szCs w:val="21"/>
          <w:highlight w:val="none"/>
          <w:lang w:val="en-US" w:eastAsia="zh-CN"/>
        </w:rPr>
        <w:t xml:space="preserve">6.招标文件构成</w:t>
      </w:r>
      <w:bookmarkEnd w:id="70"/>
      <w:r/>
      <w:bookmarkEnd w:id="71"/>
      <w:r/>
      <w:bookmarkEnd w:id="72"/>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6.1 招标文件由以下部分组成：</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（1）招标公告</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（2）投标人须知</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（3）合同文本</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（4）采购需求</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（5）评标方法与评标标准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（6）投标文件格式</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请仔细检查招标文件是否齐全，如有缺漏请立即与采购人或采购代理机构联系解决。</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73" w:name="_Toc20823283"/>
      <w:r/>
      <w:bookmarkStart w:id="74" w:name="_Toc16938527"/>
      <w:r/>
      <w:bookmarkStart w:id="75" w:name="_Toc513029211"/>
      <w:r/>
      <w:bookmarkStart w:id="76" w:name="_Toc462564070"/>
      <w:r>
        <w:rPr>
          <w:rFonts w:hint="eastAsia" w:ascii="宋体" w:hAnsi="宋体" w:eastAsia="宋体" w:cs="宋体"/>
          <w:b/>
          <w:bCs/>
          <w:color w:val="000000"/>
          <w:sz w:val="21"/>
          <w:szCs w:val="21"/>
          <w:highlight w:val="none"/>
          <w:lang w:val="en-US" w:eastAsia="zh-CN"/>
        </w:rPr>
        <w:t xml:space="preserve">7.招标文件的澄清</w:t>
      </w:r>
      <w:bookmarkEnd w:id="73"/>
      <w:r/>
      <w:bookmarkEnd w:id="74"/>
      <w:r/>
      <w:bookmarkEnd w:id="75"/>
      <w:r/>
      <w:bookmarkEnd w:id="76"/>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7.1 任何要求对招标文件进行澄清的投标人，应在投标截止期十日前按招标公告中的通讯地址，以书面形式通知采购人或采购代理机构。</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77" w:name="_Toc16938528"/>
      <w:r/>
      <w:bookmarkStart w:id="78" w:name="_Toc462564071"/>
      <w:r/>
      <w:bookmarkStart w:id="79" w:name="_Toc513029212"/>
      <w:r/>
      <w:bookmarkStart w:id="80" w:name="_Toc20823284"/>
      <w:r>
        <w:rPr>
          <w:rFonts w:hint="eastAsia" w:ascii="宋体" w:hAnsi="宋体" w:eastAsia="宋体" w:cs="宋体"/>
          <w:b/>
          <w:bCs/>
          <w:color w:val="000000"/>
          <w:sz w:val="21"/>
          <w:szCs w:val="21"/>
          <w:highlight w:val="none"/>
          <w:lang w:val="en-US" w:eastAsia="zh-CN"/>
        </w:rPr>
        <w:t xml:space="preserve">8.招标文件的修改</w:t>
      </w:r>
      <w:bookmarkEnd w:id="77"/>
      <w:r/>
      <w:bookmarkEnd w:id="78"/>
      <w:r/>
      <w:bookmarkEnd w:id="79"/>
      <w:r/>
      <w:bookmarkEnd w:id="80"/>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8.1 在投标截止时间之前，采购人或采购代理机构可以对招标文件进行修改。</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8.2 采购人或采购代理机构有权按照法定的要求推迟投标截止日期和开标日期。</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8.3 招标文件的修改将在江苏政府采购网公布，补充文件将作为招标文件的组成部分，并对投标人具有约束力。</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81" w:name="_Toc20823285"/>
      <w:r/>
      <w:bookmarkStart w:id="82" w:name="_Toc120614216"/>
      <w:r/>
      <w:bookmarkStart w:id="83" w:name="_Toc513029213"/>
      <w:r/>
      <w:bookmarkStart w:id="84" w:name="_Toc16938529"/>
      <w:r/>
      <w:bookmarkStart w:id="85" w:name="_Toc462564072"/>
      <w:r>
        <w:rPr>
          <w:rFonts w:hint="eastAsia" w:ascii="宋体" w:hAnsi="宋体" w:eastAsia="宋体" w:cs="宋体"/>
          <w:b/>
          <w:bCs/>
          <w:color w:val="000000"/>
          <w:sz w:val="21"/>
          <w:szCs w:val="21"/>
          <w:highlight w:val="none"/>
          <w:lang w:val="en-US" w:eastAsia="zh-CN"/>
        </w:rPr>
        <w:t xml:space="preserve">三、投标文件的编制</w:t>
      </w:r>
      <w:bookmarkEnd w:id="81"/>
      <w:r/>
      <w:bookmarkEnd w:id="82"/>
      <w:r/>
      <w:bookmarkEnd w:id="83"/>
      <w:r/>
      <w:bookmarkEnd w:id="84"/>
      <w:r/>
      <w:bookmarkEnd w:id="85"/>
      <w:r>
        <w:rPr>
          <w:rFonts w:hint="eastAsia" w:ascii="宋体" w:hAnsi="宋体" w:eastAsia="宋体" w:cs="宋体"/>
          <w:b/>
          <w:bCs/>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86" w:name="_Toc462564073"/>
      <w:r/>
      <w:bookmarkStart w:id="87" w:name="_Toc20823286"/>
      <w:r/>
      <w:bookmarkStart w:id="88" w:name="_Toc513029214"/>
      <w:r/>
      <w:bookmarkStart w:id="89" w:name="_Toc16938530"/>
      <w:r>
        <w:rPr>
          <w:rFonts w:hint="eastAsia" w:ascii="宋体" w:hAnsi="宋体" w:eastAsia="宋体" w:cs="宋体"/>
          <w:b/>
          <w:bCs/>
          <w:color w:val="000000"/>
          <w:sz w:val="21"/>
          <w:szCs w:val="21"/>
          <w:highlight w:val="none"/>
          <w:lang w:val="en-US" w:eastAsia="zh-CN"/>
        </w:rPr>
        <w:t xml:space="preserve">9.投标文件的语言及度量衡单位</w:t>
      </w:r>
      <w:bookmarkEnd w:id="86"/>
      <w:r/>
      <w:bookmarkEnd w:id="87"/>
      <w:r/>
      <w:bookmarkEnd w:id="88"/>
      <w:r/>
      <w:bookmarkEnd w:id="89"/>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9.1 投标人提交的投标文件以及投标人与采购人或采购代理机构就有关投标的所有来往通知、函件和文件均应使用简体中文。</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9.2 除技术性能另有规定外，投标文件所使用的度量衡单位，均须采用国家法定计量单位。</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90" w:name="_Toc16938531"/>
      <w:r/>
      <w:bookmarkStart w:id="91" w:name="_Toc20823287"/>
      <w:r/>
      <w:bookmarkStart w:id="92" w:name="_Toc513029215"/>
      <w:r/>
      <w:bookmarkStart w:id="93" w:name="_Toc462564074"/>
      <w:r>
        <w:rPr>
          <w:rFonts w:hint="eastAsia" w:ascii="宋体" w:hAnsi="宋体" w:eastAsia="宋体" w:cs="宋体"/>
          <w:b/>
          <w:bCs/>
          <w:color w:val="000000"/>
          <w:sz w:val="21"/>
          <w:szCs w:val="21"/>
          <w:highlight w:val="none"/>
          <w:lang w:val="en-US" w:eastAsia="zh-CN"/>
        </w:rPr>
        <w:t xml:space="preserve">10.投标文件构成</w:t>
      </w:r>
      <w:bookmarkEnd w:id="90"/>
      <w:r/>
      <w:bookmarkEnd w:id="91"/>
      <w:r/>
      <w:bookmarkEnd w:id="92"/>
      <w:r/>
      <w:bookmarkEnd w:id="93"/>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10.2 如标书制作工具中格式和内容与“江苏政府采购网”发布的招标文件不一致，请以“江苏政府采购网”发布的招标文件为准。</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94" w:name="_Hlt26668975"/>
      <w:r/>
      <w:bookmarkEnd w:id="94"/>
      <w:r/>
      <w:bookmarkStart w:id="95" w:name="_Hlt26954838"/>
      <w:r/>
      <w:bookmarkEnd w:id="95"/>
      <w:r/>
      <w:bookmarkStart w:id="96" w:name="_Hlt26670360"/>
      <w:r/>
      <w:bookmarkEnd w:id="96"/>
      <w:r/>
      <w:bookmarkStart w:id="97" w:name="_Toc49090509"/>
      <w:r/>
      <w:bookmarkStart w:id="98" w:name="_Toc14577357"/>
      <w:r/>
      <w:bookmarkStart w:id="99" w:name="_Toc513029219"/>
      <w:r/>
      <w:bookmarkStart w:id="100" w:name="_Toc513029216"/>
      <w:r/>
      <w:bookmarkStart w:id="101" w:name="_Toc14577354"/>
      <w:r/>
      <w:bookmarkStart w:id="102" w:name="_Toc49090507"/>
      <w:r/>
      <w:bookmarkStart w:id="103" w:name="_Toc49090508"/>
      <w:r/>
      <w:bookmarkStart w:id="104" w:name="_Toc14577355"/>
      <w:r>
        <w:rPr>
          <w:rFonts w:hint="eastAsia" w:ascii="宋体" w:hAnsi="宋体" w:eastAsia="宋体" w:cs="宋体"/>
          <w:b/>
          <w:bCs/>
          <w:color w:val="000000"/>
          <w:sz w:val="21"/>
          <w:szCs w:val="21"/>
          <w:highlight w:val="none"/>
          <w:lang w:val="en-US" w:eastAsia="zh-CN"/>
        </w:rPr>
        <w:t xml:space="preserve">11.证明投标人及投标标的符合招标文件规定的文件</w:t>
      </w:r>
      <w:bookmarkEnd w:id="97"/>
      <w:r/>
      <w:bookmarkEnd w:id="98"/>
      <w:r/>
      <w:bookmarkEnd w:id="99"/>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00"/>
      <w:r/>
      <w:bookmarkEnd w:id="101"/>
      <w:r/>
      <w:bookmarkEnd w:id="102"/>
      <w:r>
        <w:rPr>
          <w:rFonts w:hint="eastAsia" w:ascii="宋体" w:hAnsi="宋体" w:eastAsia="宋体" w:cs="宋体"/>
          <w:color w:val="000000"/>
          <w:sz w:val="21"/>
          <w:szCs w:val="21"/>
          <w:highlight w:val="none"/>
          <w:lang w:val="en-US" w:eastAsia="zh-CN"/>
        </w:rPr>
        <w:t xml:space="preserve">11.1 投标人应按照招标文件要求提交证明文件，证明其及投标标的符合招标文件规定。</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11.2招标文件对证明文件无明确形式要求的，证明文件可以以文字资料、图纸和数据等形式提交。</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03"/>
      <w:r/>
      <w:bookmarkEnd w:id="104"/>
      <w:r>
        <w:rPr>
          <w:rFonts w:hint="eastAsia" w:ascii="宋体" w:hAnsi="宋体" w:eastAsia="宋体" w:cs="宋体"/>
          <w:b/>
          <w:bCs/>
          <w:color w:val="000000"/>
          <w:sz w:val="21"/>
          <w:szCs w:val="21"/>
          <w:highlight w:val="none"/>
          <w:lang w:val="en-US" w:eastAsia="zh-CN"/>
        </w:rPr>
        <w:t xml:space="preserve">12.投标分项报价表</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12.1 投标人应按照招标文件规定格式填报投标分项报价表。</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12.2投标货币。投标文件中的单价和总价无特殊规定的采用人民币报价，以元为单位标注。招标文件中另有规定的按规定执行。</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05" w:name="_Hlt26954846"/>
      <w:r/>
      <w:bookmarkEnd w:id="105"/>
      <w:r/>
      <w:bookmarkStart w:id="106" w:name="_Hlt26954848"/>
      <w:r/>
      <w:bookmarkEnd w:id="106"/>
      <w:r/>
      <w:bookmarkStart w:id="107" w:name="_Hlt26670486"/>
      <w:r/>
      <w:bookmarkEnd w:id="107"/>
      <w:r/>
      <w:bookmarkStart w:id="108" w:name="_Hlt26954731"/>
      <w:r/>
      <w:bookmarkEnd w:id="108"/>
      <w:r/>
      <w:bookmarkStart w:id="109" w:name="_Hlt26670482"/>
      <w:r/>
      <w:bookmarkEnd w:id="109"/>
      <w:r>
        <w:rPr>
          <w:rFonts w:hint="eastAsia" w:ascii="宋体" w:hAnsi="宋体" w:eastAsia="宋体" w:cs="宋体"/>
          <w:b/>
          <w:bCs/>
          <w:color w:val="000000"/>
          <w:sz w:val="21"/>
          <w:szCs w:val="21"/>
          <w:highlight w:val="none"/>
          <w:lang w:val="en-US" w:eastAsia="zh-CN"/>
        </w:rPr>
        <w:t xml:space="preserve">13.技术要求响应及偏离表、商务要求响应及偏离表</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13.1 投标人对招标文件中的技术要求与商务要求，如有偏离，在偏离表中逐条说明，并说明原因。</w:t>
      </w:r>
      <w:r>
        <w:rPr>
          <w:rFonts w:hint="eastAsia" w:ascii="宋体" w:hAnsi="宋体" w:eastAsia="宋体" w:cs="宋体"/>
          <w:color w:val="000000"/>
          <w:sz w:val="21"/>
          <w:szCs w:val="21"/>
          <w:highlight w:val="none"/>
          <w:lang w:val="zh-CN"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13.2 投标人可在投标文件中提供认为需要的其他技术文件或说明。</w:t>
      </w:r>
      <w:r>
        <w:rPr>
          <w:rFonts w:hint="eastAsia" w:ascii="宋体" w:hAnsi="宋体" w:eastAsia="宋体" w:cs="宋体"/>
          <w:color w:val="000000"/>
          <w:sz w:val="21"/>
          <w:szCs w:val="21"/>
          <w:highlight w:val="none"/>
          <w:lang w:val="zh-CN" w:eastAsia="zh-CN"/>
        </w:rPr>
      </w:r>
      <w:r/>
    </w:p>
    <w:p>
      <w:pPr>
        <w:pStyle w:val="95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10" w:name="_Toc49090510"/>
      <w:r/>
      <w:bookmarkStart w:id="111" w:name="_Toc14577359"/>
      <w:r>
        <w:rPr>
          <w:rFonts w:hint="eastAsia" w:ascii="宋体" w:hAnsi="宋体" w:eastAsia="宋体" w:cs="宋体"/>
          <w:b/>
          <w:bCs/>
          <w:color w:val="000000"/>
          <w:sz w:val="21"/>
          <w:szCs w:val="21"/>
          <w:highlight w:val="none"/>
          <w:lang w:val="en-US" w:eastAsia="zh-CN"/>
        </w:rPr>
        <w:t xml:space="preserve">14.服务承诺、培训计划、人员安排及其他</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14.1 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 投标人需根据招标文件要求提供培训计划。</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14.3投标人需根据招标文件要求提供所投标的的主要组成部分、功能设计、实现思路及关键技术等。</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15.投标函和开标一览表</w:t>
      </w:r>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15.1 投标人应按照招标文件中提供的格式完整、正确填写投标函、开标一览表。</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10"/>
      <w:r/>
      <w:bookmarkEnd w:id="111"/>
      <w:r/>
      <w:bookmarkStart w:id="112" w:name="_Toc14577360"/>
      <w:r/>
      <w:bookmarkStart w:id="113" w:name="_Toc49090511"/>
      <w:r>
        <w:rPr>
          <w:rFonts w:hint="eastAsia" w:ascii="宋体" w:hAnsi="宋体" w:eastAsia="宋体" w:cs="宋体"/>
          <w:b/>
          <w:bCs/>
          <w:color w:val="000000"/>
          <w:sz w:val="21"/>
          <w:szCs w:val="21"/>
          <w:highlight w:val="none"/>
          <w:lang w:val="en-US" w:eastAsia="zh-CN"/>
        </w:rPr>
        <w:t xml:space="preserve">16.投标有效期</w:t>
      </w:r>
      <w:bookmarkEnd w:id="112"/>
      <w:r/>
      <w:bookmarkEnd w:id="113"/>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16.1投标有效期为开标之日后九十（90）天。投标有效期比规定短的将被视为未实质性响应招标文件而予以拒绝。</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17.投标有效期的延长</w:t>
      </w:r>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14" w:name="_Hlt26954739"/>
      <w:r/>
      <w:bookmarkEnd w:id="114"/>
      <w:r/>
      <w:bookmarkStart w:id="115" w:name="_Hlt26954852"/>
      <w:r/>
      <w:bookmarkEnd w:id="115"/>
      <w:r/>
      <w:bookmarkStart w:id="116" w:name="_Toc16938540"/>
      <w:r/>
      <w:bookmarkStart w:id="117" w:name="_Toc120614217"/>
      <w:r/>
      <w:bookmarkStart w:id="118" w:name="_Toc513029224"/>
      <w:r/>
      <w:bookmarkStart w:id="119" w:name="_Toc20823296"/>
      <w:r>
        <w:rPr>
          <w:rFonts w:hint="eastAsia" w:ascii="宋体" w:hAnsi="宋体" w:eastAsia="宋体" w:cs="宋体"/>
          <w:b/>
          <w:bCs/>
          <w:color w:val="000000"/>
          <w:sz w:val="21"/>
          <w:szCs w:val="21"/>
          <w:highlight w:val="none"/>
          <w:lang w:val="en-US" w:eastAsia="zh-CN"/>
        </w:rPr>
        <w:t xml:space="preserve">四、投标文件的递交</w:t>
      </w:r>
      <w:bookmarkEnd w:id="116"/>
      <w:r/>
      <w:bookmarkEnd w:id="117"/>
      <w:r/>
      <w:bookmarkEnd w:id="118"/>
      <w:r/>
      <w:bookmarkEnd w:id="119"/>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20" w:name="_Toc20823297"/>
      <w:r/>
      <w:bookmarkStart w:id="121" w:name="_Toc462564084"/>
      <w:r/>
      <w:bookmarkStart w:id="122" w:name="_Toc16938541"/>
      <w:r/>
      <w:bookmarkStart w:id="123" w:name="_Toc513029225"/>
      <w:r>
        <w:rPr>
          <w:rFonts w:hint="eastAsia" w:ascii="宋体" w:hAnsi="宋体" w:eastAsia="宋体" w:cs="宋体"/>
          <w:b/>
          <w:bCs/>
          <w:color w:val="000000"/>
          <w:sz w:val="21"/>
          <w:szCs w:val="21"/>
          <w:highlight w:val="none"/>
          <w:lang w:val="en-US" w:eastAsia="zh-CN"/>
        </w:rPr>
        <w:t xml:space="preserve">18.电子投标文件</w:t>
      </w:r>
      <w:bookmarkEnd w:id="120"/>
      <w:r/>
      <w:bookmarkEnd w:id="121"/>
      <w:r/>
      <w:bookmarkEnd w:id="122"/>
      <w:r/>
      <w:bookmarkEnd w:id="123"/>
      <w:r>
        <w:rPr>
          <w:rFonts w:hint="eastAsia" w:ascii="宋体" w:hAnsi="宋体" w:eastAsia="宋体" w:cs="宋体"/>
          <w:b/>
          <w:bCs/>
          <w:color w:val="000000"/>
          <w:sz w:val="21"/>
          <w:szCs w:val="21"/>
          <w:highlight w:val="none"/>
          <w:lang w:val="en-US" w:eastAsia="zh-CN"/>
        </w:rPr>
        <w:t xml:space="preserve">的递交</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18.1投标人应当按照《操作手册》规定，在投标截止时间前制作并上传电子投标</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文件。</w:t>
      </w:r>
      <w:bookmarkStart w:id="124" w:name="_Toc513029226"/>
      <w:r/>
      <w:bookmarkStart w:id="125" w:name="_Toc16938542"/>
      <w:r/>
      <w:bookmarkStart w:id="126" w:name="_Toc20823298"/>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18.2中标人在领取中标通知书之前，必须提供三份与电子投标文件一致的纸质打印投标文件并且加盖投标人公章。</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19.投标截止日期</w:t>
      </w:r>
      <w:bookmarkEnd w:id="124"/>
      <w:r/>
      <w:bookmarkEnd w:id="125"/>
      <w:r/>
      <w:bookmarkEnd w:id="126"/>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i/>
          <w:iCs/>
          <w:color w:val="000000"/>
          <w:sz w:val="21"/>
          <w:szCs w:val="21"/>
          <w:highlight w:val="none"/>
          <w:u w:val="single"/>
          <w:lang w:val="en-US" w:eastAsia="zh-CN"/>
        </w:rPr>
      </w:pPr>
      <w:r>
        <w:rPr>
          <w:rFonts w:hint="eastAsia" w:ascii="宋体" w:hAnsi="宋体" w:eastAsia="宋体" w:cs="宋体"/>
          <w:b/>
          <w:bCs/>
          <w:i/>
          <w:iCs/>
          <w:color w:val="000000"/>
          <w:sz w:val="21"/>
          <w:szCs w:val="21"/>
          <w:highlight w:val="none"/>
          <w:u w:val="single"/>
          <w:lang w:val="en-US" w:eastAsia="zh-CN"/>
        </w:rPr>
        <w:t xml:space="preserve">19.1 投标人上传电子投标文件的时间不得迟于招标公告中规定的投标截止时间。</w:t>
      </w:r>
      <w:r>
        <w:rPr>
          <w:rFonts w:hint="eastAsia" w:ascii="宋体" w:hAnsi="宋体" w:eastAsia="宋体" w:cs="宋体"/>
          <w:b/>
          <w:bCs/>
          <w:i/>
          <w:iCs/>
          <w:color w:val="000000"/>
          <w:sz w:val="21"/>
          <w:szCs w:val="21"/>
          <w:highlight w:val="none"/>
          <w:u w:val="singl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投标人应充分考虑到网络环境、网络带宽等风险因素，如因投标人自身原因造成的电子投标文件上传不成功的按照本招标文件第二章第27.1.2条规定作无效投标处理。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19.2 采购人可以按照规定，通过修改招标文件酌情延长投标截止日期，在此情况下，投标人的所有权利和义务以及投标人受制的截止日期均应以延长后新的截止日期为准。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27" w:name="_Toc513029227"/>
      <w:r/>
      <w:bookmarkStart w:id="128" w:name="_Toc20823299"/>
      <w:r/>
      <w:bookmarkStart w:id="129" w:name="_Toc16938543"/>
      <w:r>
        <w:rPr>
          <w:rFonts w:hint="eastAsia" w:ascii="宋体" w:hAnsi="宋体" w:eastAsia="宋体" w:cs="宋体"/>
          <w:b/>
          <w:bCs/>
          <w:color w:val="000000"/>
          <w:sz w:val="21"/>
          <w:szCs w:val="21"/>
          <w:highlight w:val="none"/>
          <w:lang w:val="en-US" w:eastAsia="zh-CN"/>
        </w:rPr>
        <w:t xml:space="preserve">20.投标文件</w:t>
      </w:r>
      <w:bookmarkEnd w:id="127"/>
      <w:r/>
      <w:bookmarkEnd w:id="128"/>
      <w:r/>
      <w:bookmarkEnd w:id="129"/>
      <w:r>
        <w:rPr>
          <w:rFonts w:hint="eastAsia" w:ascii="宋体" w:hAnsi="宋体" w:eastAsia="宋体" w:cs="宋体"/>
          <w:b/>
          <w:bCs/>
          <w:color w:val="000000"/>
          <w:sz w:val="21"/>
          <w:szCs w:val="21"/>
          <w:highlight w:val="none"/>
          <w:lang w:val="en-US" w:eastAsia="zh-CN"/>
        </w:rPr>
        <w:t xml:space="preserve">的拒收</w:t>
      </w:r>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20.1 采购人拒绝接收在其规定的投标截止时间后上传的任何投标文件。</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30" w:name="_Toc20823300"/>
      <w:r/>
      <w:bookmarkStart w:id="131" w:name="_Toc16938544"/>
      <w:r/>
      <w:bookmarkStart w:id="132" w:name="_Toc513029228"/>
      <w:r>
        <w:rPr>
          <w:rFonts w:hint="eastAsia" w:ascii="宋体" w:hAnsi="宋体" w:eastAsia="宋体" w:cs="宋体"/>
          <w:b/>
          <w:bCs/>
          <w:color w:val="000000"/>
          <w:sz w:val="21"/>
          <w:szCs w:val="21"/>
          <w:highlight w:val="none"/>
          <w:lang w:val="en-US" w:eastAsia="zh-CN"/>
        </w:rPr>
        <w:t xml:space="preserve">21.投标文件的撤回和修改</w:t>
      </w:r>
      <w:bookmarkEnd w:id="130"/>
      <w:r/>
      <w:bookmarkEnd w:id="131"/>
      <w:r/>
      <w:bookmarkEnd w:id="132"/>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 投标文件的撤回</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21.1.1 电子投标文件的撤回</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投标人可在投标截止时间前，撤回其电子投标文件，具体操作方法见《操作手册》。</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21.1.2 投标人撤回电子投标文件，则认为其不再参与本项目投标活动。</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21.2 投标文件的修改</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21.2.1投标人可在投标截止时间前，对其电子投标文件进行修改，具体操作方法见《操作手册》。</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21.2.2 在投标截止时间之后，投标人不得对其电子投标文件作任何修改。</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21.3 在投标截止时间至招标文件中规定的投标有效期满之间的这段时间内，投标人不得撤回其投标。</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33" w:name="_Toc513029229"/>
      <w:r/>
      <w:bookmarkStart w:id="134" w:name="_Toc120614218"/>
      <w:r/>
      <w:bookmarkStart w:id="135" w:name="_Toc16938545"/>
      <w:r/>
      <w:bookmarkStart w:id="136" w:name="_Toc20823301"/>
      <w:r>
        <w:rPr>
          <w:rFonts w:hint="eastAsia" w:ascii="宋体" w:hAnsi="宋体" w:eastAsia="宋体" w:cs="宋体"/>
          <w:b/>
          <w:bCs/>
          <w:color w:val="000000"/>
          <w:sz w:val="21"/>
          <w:szCs w:val="21"/>
          <w:highlight w:val="none"/>
          <w:lang w:val="en-US" w:eastAsia="zh-CN"/>
        </w:rPr>
        <w:t xml:space="preserve">五、开标与评标</w:t>
      </w:r>
      <w:bookmarkEnd w:id="133"/>
      <w:r/>
      <w:bookmarkEnd w:id="134"/>
      <w:r/>
      <w:bookmarkEnd w:id="135"/>
      <w:r/>
      <w:bookmarkEnd w:id="136"/>
      <w:r>
        <w:rPr>
          <w:rFonts w:hint="eastAsia" w:ascii="宋体" w:hAnsi="宋体" w:eastAsia="宋体" w:cs="宋体"/>
          <w:b/>
          <w:bCs/>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37" w:name="_Toc513029230"/>
      <w:r/>
      <w:bookmarkStart w:id="138" w:name="_Toc16938546"/>
      <w:r/>
      <w:bookmarkStart w:id="139" w:name="_Toc20823302"/>
      <w:r>
        <w:rPr>
          <w:rFonts w:hint="eastAsia" w:ascii="宋体" w:hAnsi="宋体" w:eastAsia="宋体" w:cs="宋体"/>
          <w:b/>
          <w:bCs/>
          <w:color w:val="000000"/>
          <w:sz w:val="21"/>
          <w:szCs w:val="21"/>
          <w:highlight w:val="none"/>
          <w:lang w:val="en-US" w:eastAsia="zh-CN"/>
        </w:rPr>
        <w:t xml:space="preserve">22.开标</w:t>
      </w:r>
      <w:bookmarkEnd w:id="137"/>
      <w:r/>
      <w:bookmarkEnd w:id="138"/>
      <w:r/>
      <w:bookmarkEnd w:id="139"/>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22.1 采购人或采购代理机构将在招标公告中规定的时间和地点组织公开开标。投标人应当按照《操作手册》规定，参加开标活动和在苏采云系统规定的时间内对投标文件进行解密。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22.2开标仪式由采购人组织。苏采云系统将自动对项目进行开标，并宣布各投标人名称和投标价格。</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22.3投标人在开标过程中涉及的投标文件解密、开标结果确认等工作，应按照《操作手册》规定执行。</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22.4投标人如果对开标过程和开标记录有疑义，应当根据《操作手册》规定提出，如 苏采云系统中《开标记录表》宣布后5分钟内未提出的，视同认可开标结果。</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40" w:name="_Toc513029231"/>
      <w:r/>
      <w:bookmarkStart w:id="141" w:name="_Toc16938547"/>
      <w:r/>
      <w:bookmarkStart w:id="142" w:name="_Toc20823303"/>
      <w:r>
        <w:rPr>
          <w:rFonts w:hint="eastAsia" w:ascii="宋体" w:hAnsi="宋体" w:eastAsia="宋体" w:cs="宋体"/>
          <w:b/>
          <w:bCs/>
          <w:color w:val="000000"/>
          <w:sz w:val="21"/>
          <w:szCs w:val="21"/>
          <w:highlight w:val="none"/>
          <w:lang w:val="en-US" w:eastAsia="zh-CN"/>
        </w:rPr>
        <w:t xml:space="preserve">23.评标委员会</w:t>
      </w:r>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23.1 开标后，采购人将立即组织评标委员会（以下简称评委会）进行评标。</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23.2 评委会由有关技术、经济等方面的专家组成，且人员构成符合政府采购有关规定。</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23.3评委会独立工作，负责评审所有投标文件并确定中标候选人。</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24.评标过程的保密与公正</w:t>
      </w:r>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40"/>
      <w:r/>
      <w:bookmarkEnd w:id="141"/>
      <w:r/>
      <w:bookmarkEnd w:id="142"/>
      <w:r>
        <w:rPr>
          <w:rFonts w:hint="eastAsia" w:ascii="宋体" w:hAnsi="宋体" w:eastAsia="宋体" w:cs="宋体"/>
          <w:color w:val="000000"/>
          <w:sz w:val="21"/>
          <w:szCs w:val="21"/>
          <w:highlight w:val="none"/>
          <w:lang w:val="en-US" w:eastAsia="zh-CN"/>
        </w:rPr>
        <w:t xml:space="preserve">24.1凡是与审查、澄清、评价和比较投标的有关资料以及授标建议等，采购人、评委、采购代理机构均不得向投标人或与评标无关的其他人员透露。</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24.2在评标过程中，投标人不得以任何行为影响评标过程，否则其投标文件将被作为无效投标文件。</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24.3 采购人、采购代理机构和评标委员会不向未中标的投标人解释未中标原因，也不公布评标过程中的相关细节。</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24.4 采用综合评分法的项目，未中标的投标人可于中标结果公告期限届满之日起通过苏采云系统查看自己的评审得分及排序情况。</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43" w:name="_Toc513029232"/>
      <w:r/>
      <w:bookmarkStart w:id="144" w:name="_Toc20823304"/>
      <w:r/>
      <w:bookmarkStart w:id="145" w:name="_Toc16938548"/>
      <w:r>
        <w:rPr>
          <w:rFonts w:hint="eastAsia" w:ascii="宋体" w:hAnsi="宋体" w:eastAsia="宋体" w:cs="宋体"/>
          <w:b/>
          <w:bCs/>
          <w:color w:val="000000"/>
          <w:sz w:val="21"/>
          <w:szCs w:val="21"/>
          <w:highlight w:val="none"/>
          <w:lang w:val="en-US" w:eastAsia="zh-CN"/>
        </w:rPr>
        <w:t xml:space="preserve">25.投标文件的澄清</w:t>
      </w:r>
      <w:bookmarkEnd w:id="143"/>
      <w:r/>
      <w:bookmarkEnd w:id="144"/>
      <w:r/>
      <w:bookmarkEnd w:id="145"/>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46" w:name="_Toc16938549"/>
      <w:r/>
      <w:bookmarkStart w:id="147" w:name="_Toc20823305"/>
      <w:r/>
      <w:bookmarkStart w:id="148" w:name="_Toc513029233"/>
      <w:r>
        <w:rPr>
          <w:rFonts w:hint="eastAsia" w:ascii="宋体" w:hAnsi="宋体" w:eastAsia="宋体" w:cs="宋体"/>
          <w:color w:val="000000"/>
          <w:sz w:val="21"/>
          <w:szCs w:val="21"/>
          <w:highlight w:val="none"/>
          <w:lang w:val="en-US" w:eastAsia="zh-CN"/>
        </w:rPr>
        <w:t xml:space="preserve">25.1评标期间，评委会对投标文件中含义不明确、同类问题表述不一致或者有明显文字和计算错误的内容，有权要求投标人作出必要的澄清、说明或者补正。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投标人的澄清、说明或者补正不得超出投标文件的范围或者改变投标文件的实质性内容。</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评标委员会并非对每个投标人都做澄清要求。</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25.3 接到评委会澄清、说明和补正要求的投标人如未按规定作出澄清、说明和补正，其风险由投标人自行承担。</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26.对投标文件的初审</w:t>
      </w:r>
      <w:bookmarkEnd w:id="146"/>
      <w:r/>
      <w:bookmarkEnd w:id="147"/>
      <w:r/>
      <w:bookmarkEnd w:id="148"/>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26.1投标文件初审分为资格审查和符合性审查。</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26.1.1 资格审查：依据法律法规和招标文件的规定，由采购人或采购代理机构对投标文件中的资格证明文件进行审查。资格审查的结论，采购人以书面形式向评委会进行反馈。</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采购人或采购代理机构在进行资格性审查的同时，将在“信用中国”网站查询投标人的信用记录，以确定投标人是否具备投标资格，查询结果留存并归档。</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26.4评委会将对确定为实质性响应的投标进行进一步审核，看其是否有计算上或累加上的算术错误，修正错误的原则如下：</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（1）投标文件中开标一览表内容与投标文件中相应内容不一致的，以开标一览表为准。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（2）大写金额和小写金额不一致的，以大写金额为准。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（3）单价金额小数点或者百分比有明显错位的，以开标一览表的总价为准，并修改单价。</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（4）总价金额与按单价汇总金额不一致的，以单价金额计算结果为准。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同时出现两种以上错误的，按照前款规定的顺序修正。</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49" w:name="_Toc16938550"/>
      <w:r/>
      <w:bookmarkStart w:id="150" w:name="_Toc20823306"/>
      <w:r/>
      <w:bookmarkStart w:id="151" w:name="_Toc513029234"/>
      <w:r>
        <w:rPr>
          <w:rFonts w:hint="eastAsia" w:ascii="宋体" w:hAnsi="宋体" w:eastAsia="宋体" w:cs="宋体"/>
          <w:color w:val="000000"/>
          <w:sz w:val="21"/>
          <w:szCs w:val="21"/>
          <w:highlight w:val="none"/>
          <w:lang w:val="en-US" w:eastAsia="zh-CN"/>
        </w:rPr>
        <w:t xml:space="preserve">26.6</w:t>
      </w:r>
      <w:r>
        <w:rPr>
          <w:rFonts w:hint="eastAsia" w:ascii="宋体" w:hAnsi="宋体" w:eastAsia="宋体" w:cs="宋体"/>
          <w:b/>
          <w:bCs/>
          <w:color w:val="000000"/>
          <w:sz w:val="21"/>
          <w:szCs w:val="21"/>
          <w:highlight w:val="none"/>
          <w:lang w:val="en-US" w:eastAsia="zh-CN"/>
        </w:rPr>
        <w:t xml:space="preserve">采用最低评标价法的采购项目，提供相同品牌产品的不同投标人参加同一合同项下投标的，以其中通过资格审查、符合性审查且报价最低的参加评标；</w:t>
      </w:r>
      <w:r>
        <w:rPr>
          <w:rFonts w:hint="eastAsia" w:ascii="宋体" w:hAnsi="宋体" w:eastAsia="宋体" w:cs="宋体"/>
          <w:color w:val="000000"/>
          <w:sz w:val="21"/>
          <w:szCs w:val="21"/>
          <w:highlight w:val="none"/>
          <w:lang w:val="en-US" w:eastAsia="zh-CN"/>
        </w:rPr>
        <w:t xml:space="preserve">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1"/>
          <w:szCs w:val="21"/>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color w:val="000000"/>
          <w:sz w:val="21"/>
          <w:szCs w:val="21"/>
          <w:highlight w:val="none"/>
          <w:lang w:val="en-US" w:eastAsia="zh-CN"/>
        </w:rPr>
        <w:t xml:space="preserve">评审得分相同的，</w:t>
      </w:r>
      <w:r>
        <w:rPr>
          <w:rFonts w:hint="eastAsia" w:ascii="宋体" w:hAnsi="宋体" w:eastAsia="宋体" w:cs="宋体"/>
          <w:color w:val="000000"/>
          <w:sz w:val="21"/>
          <w:szCs w:val="21"/>
          <w:highlight w:val="none"/>
          <w:lang w:val="zh-TW" w:eastAsia="zh-TW"/>
        </w:rPr>
        <w:t xml:space="preserve">投标报价最低的同品牌投标人获得中标人推荐资格；得分且投标报价相同的由采购人委托评标委员会按照随机抽取方式确定</w:t>
      </w:r>
      <w:r>
        <w:rPr>
          <w:rFonts w:hint="eastAsia" w:ascii="宋体" w:hAnsi="宋体" w:eastAsia="宋体" w:cs="宋体"/>
          <w:color w:val="000000"/>
          <w:sz w:val="21"/>
          <w:szCs w:val="21"/>
          <w:highlight w:val="none"/>
          <w:lang w:val="en-US" w:eastAsia="zh-CN"/>
        </w:rPr>
        <w:t xml:space="preserve">一个中标候选人，其他同品牌投标人不作为中标候选人。</w:t>
      </w:r>
      <w:r>
        <w:rPr>
          <w:rFonts w:hint="eastAsia" w:ascii="宋体" w:hAnsi="宋体" w:eastAsia="宋体" w:cs="宋体"/>
          <w:color w:val="000000"/>
          <w:sz w:val="24"/>
          <w:szCs w:val="24"/>
          <w:lang w:val="en-US" w:eastAsia="zh-CN"/>
        </w:rPr>
      </w:r>
      <w:r/>
    </w:p>
    <w:p>
      <w:pPr>
        <w:pStyle w:val="95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非单一产品采购项目，招标文件中将载明其中的核心产品。</w:t>
      </w:r>
      <w:r>
        <w:rPr>
          <w:rFonts w:hint="eastAsia" w:ascii="宋体" w:hAnsi="宋体" w:eastAsia="宋体" w:cs="宋体"/>
          <w:color w:val="000000"/>
          <w:sz w:val="21"/>
          <w:szCs w:val="21"/>
          <w:highlight w:val="none"/>
          <w:lang w:val="en-US" w:eastAsia="zh-CN"/>
        </w:rPr>
        <w:t xml:space="preserve">多家投标人提供的核心产品品牌相同的，按前两款规定处理。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26.7投标人在开、评标全过程中应保持通信畅通，及时登录苏采云系统查阅、答复相关信息，并安排专人与采购代理机构及评标委员会联系。</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27</w:t>
      </w:r>
      <w:bookmarkEnd w:id="149"/>
      <w:r/>
      <w:bookmarkEnd w:id="150"/>
      <w:r/>
      <w:bookmarkEnd w:id="151"/>
      <w:r>
        <w:rPr>
          <w:rFonts w:hint="eastAsia" w:ascii="宋体" w:hAnsi="宋体" w:eastAsia="宋体" w:cs="宋体"/>
          <w:b/>
          <w:bCs/>
          <w:color w:val="000000"/>
          <w:sz w:val="21"/>
          <w:szCs w:val="21"/>
          <w:highlight w:val="none"/>
          <w:lang w:val="en-US" w:eastAsia="zh-CN"/>
        </w:rPr>
        <w:t xml:space="preserve">.无效投标条款和废标条款</w:t>
      </w:r>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52" w:name="_Toc16938551"/>
      <w:r/>
      <w:bookmarkStart w:id="153" w:name="_Toc513029235"/>
      <w:r/>
      <w:bookmarkStart w:id="154" w:name="_Toc20823307"/>
      <w:r>
        <w:rPr>
          <w:rFonts w:hint="eastAsia" w:ascii="宋体" w:hAnsi="宋体" w:eastAsia="宋体" w:cs="宋体"/>
          <w:color w:val="000000"/>
          <w:sz w:val="21"/>
          <w:szCs w:val="21"/>
          <w:highlight w:val="none"/>
          <w:lang w:val="en-US" w:eastAsia="zh-CN"/>
        </w:rPr>
        <w:t xml:space="preserve">27.1无效投标条款</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 投标人在苏采云系统规定的时间内未成功解密电子投标文件的。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27.1.2 投标人未按照招标文件要求上传电子投标文件的。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27.1.3同一投标人提交两个（含两个）以上不同的投标报价的。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27.1.4投标人不具备招标文件中规定资格要求的。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27.1.5投标人的报价超过了采购预算或最高限价的。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27.1.6未通过符合性审查的。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27.1.7不符合招标文件中规定的实质性要求和条件的。</w:t>
      </w:r>
      <w:r>
        <w:rPr>
          <w:rFonts w:hint="eastAsia" w:ascii="宋体" w:hAnsi="宋体" w:eastAsia="宋体" w:cs="宋体"/>
          <w:i/>
          <w:iCs/>
          <w:color w:val="000000"/>
          <w:sz w:val="21"/>
          <w:szCs w:val="21"/>
          <w:highlight w:val="none"/>
          <w:u w:val="single"/>
          <w:lang w:val="en-US" w:eastAsia="zh-CN"/>
        </w:rPr>
        <w:t xml:space="preserve">（本招标文件中斜体且有下划线部分为实质性要求和条件）。</w:t>
      </w:r>
      <w:r>
        <w:rPr>
          <w:rFonts w:hint="eastAsia" w:ascii="宋体" w:hAnsi="宋体" w:eastAsia="宋体" w:cs="宋体"/>
          <w:i/>
          <w:iCs/>
          <w:color w:val="000000"/>
          <w:sz w:val="21"/>
          <w:szCs w:val="21"/>
          <w:highlight w:val="none"/>
          <w:u w:val="singl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27.1.8 投标人被 “信用中国”网站列入失信被执行人或重大税收违法失信主体或政府采购严重违法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27.1.9  投标文件含有采购人不能接受的附加条件的。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27.1.10</w:t>
      </w:r>
      <w:r>
        <w:rPr>
          <w:rFonts w:hint="eastAsia" w:ascii="宋体" w:hAnsi="宋体" w:eastAsia="宋体" w:cs="宋体"/>
          <w:b/>
          <w:bCs/>
          <w:color w:val="000000"/>
          <w:sz w:val="21"/>
          <w:szCs w:val="21"/>
          <w:highlight w:val="none"/>
          <w:lang w:val="en-US" w:eastAsia="zh-CN"/>
        </w:rPr>
        <w:t xml:space="preserve">评标委员会认为投标人的报价明显低于其他通过符合性审查投标人的报价</w:t>
      </w:r>
      <w:r>
        <w:rPr>
          <w:rFonts w:hint="eastAsia" w:ascii="宋体" w:hAnsi="宋体" w:eastAsia="宋体" w:cs="宋体"/>
          <w:b/>
          <w:bCs/>
          <w:color w:val="ff0000"/>
          <w:sz w:val="21"/>
          <w:szCs w:val="21"/>
          <w:highlight w:val="none"/>
          <w:lang w:val="en-US" w:eastAsia="zh-CN"/>
        </w:rPr>
        <w:t xml:space="preserve">（包含任一标段中的同类型产品的单价）</w:t>
      </w:r>
      <w:r>
        <w:rPr>
          <w:rFonts w:hint="eastAsia" w:ascii="宋体" w:hAnsi="宋体" w:eastAsia="宋体" w:cs="宋体"/>
          <w:color w:val="ff0000"/>
          <w:sz w:val="21"/>
          <w:szCs w:val="21"/>
          <w:lang w:val="en-US" w:eastAsia="zh-CN"/>
        </w:rPr>
        <w:t xml:space="preserve">，</w:t>
      </w:r>
      <w:r>
        <w:rPr>
          <w:rFonts w:hint="eastAsia" w:ascii="宋体" w:hAnsi="宋体" w:eastAsia="宋体" w:cs="宋体"/>
          <w:b/>
          <w:bCs/>
          <w:color w:val="000000"/>
          <w:sz w:val="21"/>
          <w:szCs w:val="21"/>
          <w:highlight w:val="none"/>
          <w:lang w:val="en-US" w:eastAsia="zh-CN"/>
        </w:rPr>
        <w:t xml:space="preserve">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b/>
          <w:bCs/>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根据江苏省财政厅《关于推动解决政府采购异常低价问题相关工作的通知》（苏财购〔2025〕62号）的规定要求：（一）评审过程中出现下列情形之一的，评审委员会应当启动异常低价投标（响应）审查程序： 1．投标（响应）报价低于采购项目预算 50% 的，即投标（响应）报价〈采购项目预算×50% ； 2．投标（响应）报价低于采购项目最高限价 45% 的，即投标（响应）报价〈采购项目最高限价×45% ； 3．评审委员会认定的供应商报价过低、有可能</w:t>
      </w:r>
      <w:r>
        <w:rPr>
          <w:rFonts w:hint="eastAsia" w:ascii="宋体" w:hAnsi="宋体" w:eastAsia="宋体" w:cs="宋体"/>
          <w:b/>
          <w:bCs/>
          <w:color w:val="ff0000"/>
          <w:sz w:val="21"/>
          <w:szCs w:val="21"/>
          <w:highlight w:val="none"/>
          <w:lang w:val="en-US" w:eastAsia="zh-CN"/>
        </w:rPr>
        <w:t xml:space="preserve">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bCs/>
          <w:color w:val="ff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27.1.12 投标文件未按照招标文件要求加盖CA电子公章的。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27.1.13其他法律法规及本招标文件规定的属于无效投标的情形。</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27.2废标条款</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27.2.1符合专业条件的供应商或者对招标文件作实质响应的供应商不足三家的。27.2.2出现影响采购公正的违法、违规行为的。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27.2.3因重大变故，采购任务取消的。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27.2.4评标委员会认定招标文件存在歧义、重大缺陷导致评审工作无法进行。</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27.2.5 因苏采云系统故障原因造成开标不成功的。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27.3 投标截止时间结束后参加投标的供应商不足三家的处理：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27.3.1如出现投标截止时间结束后参加投标的供应商或者在评标期间对招标文件做出实质响应的供应商不足三家情况，按政府采购相关规定执行。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55" w:name="_Toc120614219"/>
      <w:r>
        <w:rPr>
          <w:rFonts w:hint="eastAsia" w:ascii="宋体" w:hAnsi="宋体" w:eastAsia="宋体" w:cs="宋体"/>
          <w:b/>
          <w:bCs/>
          <w:color w:val="000000"/>
          <w:sz w:val="21"/>
          <w:szCs w:val="21"/>
          <w:highlight w:val="none"/>
          <w:lang w:val="en-US" w:eastAsia="zh-CN"/>
        </w:rPr>
        <w:t xml:space="preserve">六、</w:t>
      </w:r>
      <w:bookmarkEnd w:id="152"/>
      <w:r/>
      <w:bookmarkEnd w:id="153"/>
      <w:r/>
      <w:bookmarkEnd w:id="154"/>
      <w:r>
        <w:rPr>
          <w:rFonts w:hint="eastAsia" w:ascii="宋体" w:hAnsi="宋体" w:eastAsia="宋体" w:cs="宋体"/>
          <w:b/>
          <w:bCs/>
          <w:color w:val="000000"/>
          <w:sz w:val="21"/>
          <w:szCs w:val="21"/>
          <w:highlight w:val="none"/>
          <w:lang w:val="en-US" w:eastAsia="zh-CN"/>
        </w:rPr>
        <w:t xml:space="preserve">定标</w:t>
      </w:r>
      <w:bookmarkEnd w:id="155"/>
      <w:r>
        <w:rPr>
          <w:rFonts w:hint="eastAsia" w:ascii="宋体" w:hAnsi="宋体" w:eastAsia="宋体" w:cs="宋体"/>
          <w:b/>
          <w:bCs/>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56" w:name="_Toc513029238"/>
      <w:r/>
      <w:bookmarkStart w:id="157" w:name="_Toc20823310"/>
      <w:r/>
      <w:bookmarkStart w:id="158" w:name="_Toc16938554"/>
      <w:r>
        <w:rPr>
          <w:rFonts w:hint="eastAsia" w:ascii="宋体" w:hAnsi="宋体" w:eastAsia="宋体" w:cs="宋体"/>
          <w:b/>
          <w:bCs/>
          <w:color w:val="000000"/>
          <w:sz w:val="21"/>
          <w:szCs w:val="21"/>
          <w:highlight w:val="none"/>
          <w:lang w:val="en-US" w:eastAsia="zh-CN"/>
        </w:rPr>
        <w:t xml:space="preserve">28</w:t>
      </w:r>
      <w:bookmarkEnd w:id="156"/>
      <w:r>
        <w:rPr>
          <w:rFonts w:hint="eastAsia" w:ascii="宋体" w:hAnsi="宋体" w:eastAsia="宋体" w:cs="宋体"/>
          <w:b/>
          <w:bCs/>
          <w:color w:val="000000"/>
          <w:sz w:val="21"/>
          <w:szCs w:val="21"/>
          <w:highlight w:val="none"/>
          <w:lang w:val="en-US" w:eastAsia="zh-CN"/>
        </w:rPr>
        <w:t xml:space="preserve">.确定</w:t>
      </w:r>
      <w:bookmarkEnd w:id="157"/>
      <w:r/>
      <w:bookmarkEnd w:id="158"/>
      <w:r>
        <w:rPr>
          <w:rFonts w:hint="eastAsia" w:ascii="宋体" w:hAnsi="宋体" w:eastAsia="宋体" w:cs="宋体"/>
          <w:b/>
          <w:bCs/>
          <w:color w:val="000000"/>
          <w:sz w:val="21"/>
          <w:szCs w:val="21"/>
          <w:highlight w:val="none"/>
          <w:lang w:val="en-US" w:eastAsia="zh-CN"/>
        </w:rPr>
        <w:t xml:space="preserve">中标单位</w:t>
      </w:r>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28.1中标候选人的选取原则和数量见招标文件第五章规定。 </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28.2 采购人应根据评委会推荐的中标候选人确定中标人。</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28.3 采购人或采购代理机构将在“中国政府采购网”“江苏政府采购网”“盐城市政府采购网”“阜宁县公共资源电子化服务平台”发布中标公告，公告期限为1个工作日。</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59" w:name="_Toc200451960"/>
      <w:r>
        <w:rPr>
          <w:rFonts w:hint="eastAsia" w:ascii="宋体" w:hAnsi="宋体" w:eastAsia="宋体" w:cs="宋体"/>
          <w:color w:val="000000"/>
          <w:sz w:val="21"/>
          <w:szCs w:val="21"/>
          <w:highlight w:val="none"/>
          <w:lang w:val="en-US" w:eastAsia="zh-CN"/>
        </w:rPr>
        <w:t xml:space="preserve">28.4 若有充分证据证明，中标人出现下列情况之一的，一经查实，将被取消中标资格：</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28.4.1提供虚假材料谋取中标的。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28.4.2向采购人、采购中心行贿或者提供其他不正当利益的。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28.4.3属于本文件规定的无效条件，但在评标过程中又未被评委会发现的。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28.4.4与采购人或者其他供应商恶意串通的。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28.4.5采取不正当手段诋毁、排挤其他供应商的。</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28.5.有下列情形之一的，视为投标人串通投标，投标无效：</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28.5.1不同投标人的投标文件由同一单位或者个人编制。</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28.5.2不同投标人委托同一单位或者个人办理投标事宜。</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28.5.3 不同投标人的投标文件载明的项目管理成员或者联系人员为同一人。</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28.5.4不同投标人的投标文件异常一致或者投标报价呈规律性差异。</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29.质疑处理</w:t>
      </w:r>
      <w:bookmarkEnd w:id="159"/>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29.2.1对可以质疑的采购文件提出质疑的，为收到采购文件之日或者采购文件公告期限届满之日；</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   29.2.2对采购过程提出质疑的，为各采购程序环节结束之日；</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   29.2.3对中标或者成交结果提出质疑的，为中标或者成交结果公告期限届满之日。</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29.4 供应商（含潜在供应商）对采购方式、招标文件中采购需求、供应商资格条件、评标方法和评标标准、合同文本及资格审查结果的询问、质疑请向采购人提出，由采购人或采购代理机构负责答复。</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采购人及采购代理机构只接收以纸质原件形式送达的质疑，采购人和采购代理机构不接受未填写快递运单的快件。</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采购人、采购代理机构接收质疑联系人、联系电话和通讯地址等见招标公告采购人信息、采购代理机构信息。</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 以下情形的质疑不予受理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29.5.1 内容不符合《政府采购质疑和投诉办法》第十二条规定的质疑。</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29.5.2 超出政府采购法定期限的质疑。</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29.5.3 以传真、电子邮件等方式递交的非原件形式的质疑。</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29.5.4 未参加投标活动的供应商或在投标活动中自身权益未受到损害的供应商所提出的质疑。</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29.5.5供应商组成联合体参加投标，联合体中任何一方或多方未按要求签字、盖章、加盖公章的质疑。</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30.中标通知书</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60" w:name="_Toc120614220"/>
      <w:r/>
      <w:bookmarkStart w:id="161" w:name="_Toc513029236"/>
      <w:r/>
      <w:bookmarkStart w:id="162" w:name="_Toc16938552"/>
      <w:r/>
      <w:bookmarkStart w:id="163" w:name="_Toc20823308"/>
      <w:r>
        <w:rPr>
          <w:rFonts w:hint="eastAsia" w:ascii="宋体" w:hAnsi="宋体" w:eastAsia="宋体" w:cs="宋体"/>
          <w:b/>
          <w:bCs/>
          <w:color w:val="000000"/>
          <w:sz w:val="21"/>
          <w:szCs w:val="21"/>
          <w:highlight w:val="none"/>
          <w:lang w:val="en-US" w:eastAsia="zh-CN"/>
        </w:rPr>
        <w:t xml:space="preserve">七、授予合同</w:t>
      </w:r>
      <w:bookmarkEnd w:id="160"/>
      <w:r>
        <w:rPr>
          <w:rFonts w:hint="eastAsia" w:ascii="宋体" w:hAnsi="宋体" w:eastAsia="宋体" w:cs="宋体"/>
          <w:b/>
          <w:bCs/>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End w:id="161"/>
      <w:r/>
      <w:bookmarkEnd w:id="162"/>
      <w:r/>
      <w:bookmarkEnd w:id="163"/>
      <w:r/>
      <w:bookmarkStart w:id="164" w:name="_Toc16938553"/>
      <w:r/>
      <w:bookmarkStart w:id="165" w:name="_Toc513029237"/>
      <w:r/>
      <w:bookmarkStart w:id="166" w:name="_Toc20823309"/>
      <w:r>
        <w:rPr>
          <w:rFonts w:hint="eastAsia" w:ascii="宋体" w:hAnsi="宋体" w:eastAsia="宋体" w:cs="宋体"/>
          <w:b/>
          <w:bCs/>
          <w:color w:val="000000"/>
          <w:sz w:val="21"/>
          <w:szCs w:val="21"/>
          <w:highlight w:val="none"/>
          <w:lang w:val="en-US" w:eastAsia="zh-CN"/>
        </w:rPr>
        <w:t xml:space="preserve">31. 签订合同</w:t>
      </w:r>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31.l中标人应当在中标通知书发出之日起三十日内，按照招标文件确定的事项与采购人签订政府采购合同。</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31.2 招标文件、中标人的投标文件及招标过程中有关澄清、承诺文件均应作为合同附件。</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32.货物（包含与货物相关的服务）的追加</w:t>
      </w:r>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End w:id="164"/>
      <w:r/>
      <w:bookmarkEnd w:id="165"/>
      <w:r/>
      <w:bookmarkEnd w:id="166"/>
      <w:r/>
      <w:bookmarkStart w:id="167" w:name="_Toc513029242"/>
      <w:r/>
      <w:bookmarkStart w:id="168" w:name="_Toc16938558"/>
      <w:r/>
      <w:bookmarkStart w:id="169" w:name="_Toc120614221"/>
      <w:r/>
      <w:bookmarkStart w:id="170" w:name="_Toc479757207"/>
      <w:r/>
      <w:bookmarkStart w:id="171" w:name="_Toc20823314"/>
      <w:r>
        <w:rPr>
          <w:rFonts w:hint="eastAsia" w:ascii="宋体" w:hAnsi="宋体" w:eastAsia="宋体" w:cs="宋体"/>
          <w:b/>
          <w:bCs/>
          <w:color w:val="000000"/>
          <w:sz w:val="21"/>
          <w:szCs w:val="21"/>
          <w:highlight w:val="none"/>
          <w:lang w:val="en-US" w:eastAsia="zh-CN"/>
        </w:rPr>
        <w:t xml:space="preserve">33.政府采购履约资金扶持政策</w:t>
      </w:r>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67"/>
      <w:r/>
      <w:bookmarkEnd w:id="168"/>
      <w:r/>
      <w:bookmarkEnd w:id="169"/>
      <w:r/>
      <w:bookmarkEnd w:id="170"/>
      <w:r/>
      <w:bookmarkEnd w:id="171"/>
      <w:r/>
      <w:bookmarkStart w:id="172" w:name="_Toc513029243"/>
      <w:r/>
      <w:bookmarkStart w:id="173" w:name="_Toc20823315"/>
      <w:r/>
      <w:bookmarkStart w:id="174" w:name="_Toc16938559"/>
      <w:r>
        <w:rPr>
          <w:rFonts w:hint="eastAsia" w:ascii="宋体" w:hAnsi="宋体" w:eastAsia="宋体" w:cs="宋体"/>
          <w:color w:val="000000"/>
          <w:sz w:val="21"/>
          <w:szCs w:val="21"/>
          <w:highlight w:val="none"/>
          <w:lang w:val="en-US" w:eastAsia="zh-CN"/>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中标供应商如需获得合同信用融资支持，可凭政府采购合同办理“政采贷”融资贷款。</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34. 预付款制度</w:t>
      </w:r>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八、履约保证金</w:t>
      </w:r>
      <w:r>
        <w:rPr>
          <w:rFonts w:hint="eastAsia" w:ascii="宋体" w:hAnsi="宋体" w:eastAsia="宋体" w:cs="宋体"/>
          <w:b/>
          <w:bCs/>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35.履约保证金缴纳：</w:t>
      </w:r>
      <w:r>
        <w:rPr>
          <w:rFonts w:hint="eastAsia" w:ascii="宋体" w:hAnsi="宋体" w:eastAsia="宋体" w:cs="宋体"/>
          <w:b/>
          <w:bCs/>
          <w:color w:val="000000"/>
          <w:sz w:val="21"/>
          <w:szCs w:val="21"/>
          <w:highlight w:val="none"/>
          <w:lang w:val="en-US" w:eastAsia="zh-CN"/>
        </w:rPr>
      </w:r>
      <w:r/>
    </w:p>
    <w:p>
      <w:pPr>
        <w:pStyle w:val="955"/>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35.1本项目的一标段履约保证金按固定价10万元执行；</w:t>
      </w:r>
      <w:r>
        <w:rPr>
          <w:rFonts w:hint="eastAsia" w:ascii="宋体" w:hAnsi="宋体" w:eastAsia="宋体" w:cs="宋体"/>
          <w:color w:val="000000"/>
          <w:sz w:val="21"/>
          <w:szCs w:val="21"/>
          <w:highlight w:val="none"/>
          <w:lang w:val="en-US" w:eastAsia="zh-CN"/>
        </w:rPr>
        <w:t xml:space="preserve">二标段履约保证金按固定价15万元执行；三标段履约保证金按固定价5万元执行；四标段履约保证金按固定价2万元执行；五标段履约保证金按固定价2万元执行，</w:t>
      </w:r>
      <w:r>
        <w:rPr>
          <w:rFonts w:hint="eastAsia" w:ascii="宋体" w:hAnsi="宋体" w:eastAsia="宋体" w:cs="宋体"/>
          <w:color w:val="000000"/>
          <w:sz w:val="21"/>
          <w:szCs w:val="21"/>
          <w:highlight w:val="none"/>
          <w:lang w:val="en-US" w:eastAsia="zh-CN"/>
        </w:rPr>
        <w:t xml:space="preserve">在本项目签订合同前供应商应当以支票、汇票、本票或者金融机构、担保机构出具的保函等非现金形式提交履约保证金。</w:t>
      </w:r>
      <w:r>
        <w:rPr>
          <w:rFonts w:hint="eastAsia" w:ascii="宋体" w:hAnsi="宋体" w:eastAsia="宋体" w:cs="宋体"/>
          <w:color w:val="000000"/>
          <w:szCs w:val="21"/>
          <w:highlight w:val="none"/>
          <w:lang w:val="en-US" w:eastAsia="zh-CN"/>
        </w:rPr>
        <w:t xml:space="preserve">以转账、电汇或银行汇票等形式从乙方的账户转至下列账户，收款单位名称：阜宁县财政局，开户银行：中国邮政储蓄银行股份有限公司阜宁县南城区支行；账号：1001 9311 5450 0188 8890 023。</w:t>
      </w:r>
      <w:r>
        <w:rPr>
          <w:rFonts w:hint="eastAsia" w:ascii="宋体" w:hAnsi="宋体" w:eastAsia="宋体" w:cs="宋体"/>
          <w:color w:val="000000"/>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依据《关于在全省政府采购领域推行电子履约保函（保险）的通知》，鼓励供应商自愿使用电子履约保函（保险）代替缴纳履约保证金。</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需要办理保函的，可以通过政府采购电子履约保函（保险）平台（在线申请履约保函（保险），也可以自行另行办理。采用保函形式提交的，其受益人为甲方（采购人），保函的有效期不得低于合同的履行期限。</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35.2依据盐财购〔2021〕19号文件规定，乙方具有AA评级及以上（或80分及以上）信用等级的且信用报告通过信用管理部门备案并通过“信用盐城网”可查实或信用报告概述页等内容通过“信用盐城网”可查实（需向采购人提供第三方信用报告原件和加盖乙方公章的第三方信用报告的复印件），履约保证金将按80%缴纳。</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rPr>
          <w:rFonts w:hint="eastAsia" w:ascii="宋体" w:hAnsi="宋体" w:eastAsia="宋体" w:cs="宋体"/>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九、其他</w:t>
      </w:r>
      <w:r>
        <w:rPr>
          <w:rFonts w:hint="eastAsia" w:ascii="宋体" w:hAnsi="宋体" w:eastAsia="宋体" w:cs="宋体"/>
          <w:b/>
          <w:bCs/>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36.1供应商对于投标产品的商品包装、快递包装应按照《关于印发《商品包装政府采购需求标准（试行）》《快递包装政府采购需求标准（试行）》的通知》（财办库〔2020〕123号）执行。</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36.2本文件中若涉及数据中心采购，应按照《〈绿色数据中心政府采购需求标准（试行）〉的通知》（财库〔2023〕7号）执行。</w:t>
      </w:r>
      <w:r>
        <w:rPr>
          <w:rFonts w:hint="eastAsia" w:ascii="宋体" w:hAnsi="宋体" w:eastAsia="宋体" w:cs="宋体"/>
          <w:color w:val="000000"/>
          <w:sz w:val="21"/>
          <w:szCs w:val="21"/>
          <w:highlight w:val="none"/>
          <w:lang w:val="en-US" w:eastAsia="zh-CN"/>
        </w:rPr>
      </w:r>
      <w:r/>
    </w:p>
    <w:p>
      <w:pPr>
        <w:pStyle w:val="955"/>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955"/>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1019"/>
        <w:jc w:val="center"/>
        <w:keepNext/>
        <w:spacing w:beforeAutospacing="0" w:afterAutospacing="0"/>
        <w:rPr>
          <w:rFonts w:hint="eastAsia" w:ascii="黑体" w:hAnsi="宋体" w:eastAsia="黑体" w:cs="黑体"/>
          <w:color w:val="000000"/>
          <w:sz w:val="44"/>
          <w:szCs w:val="44"/>
        </w:rPr>
      </w:pPr>
      <w:r/>
      <w:bookmarkStart w:id="175" w:name="_Toc3995"/>
      <w:r>
        <w:rPr>
          <w:rFonts w:hint="eastAsia" w:ascii="黑体" w:hAnsi="宋体" w:eastAsia="黑体" w:cs="黑体"/>
          <w:color w:val="000000"/>
          <w:sz w:val="44"/>
          <w:szCs w:val="44"/>
        </w:rPr>
      </w:r>
      <w:r/>
    </w:p>
    <w:p>
      <w:pPr>
        <w:pStyle w:val="1019"/>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1019"/>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1019"/>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1019"/>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1019"/>
        <w:jc w:val="center"/>
        <w:keepNext/>
        <w:spacing w:beforeAutospacing="0" w:afterAutospacing="0"/>
      </w:pPr>
      <w:r>
        <w:rPr>
          <w:rFonts w:hint="eastAsia" w:ascii="黑体" w:hAnsi="宋体" w:eastAsia="黑体" w:cs="黑体"/>
          <w:color w:val="000000"/>
          <w:sz w:val="44"/>
          <w:szCs w:val="44"/>
        </w:rPr>
        <w:t xml:space="preserve">第三章  合同文本</w:t>
      </w:r>
      <w:r/>
    </w:p>
    <w:p>
      <w:pPr>
        <w:pStyle w:val="986"/>
        <w:jc w:val="center"/>
        <w:spacing w:after="0"/>
        <w:rPr>
          <w:rFonts w:ascii="宋体" w:hAnsi="宋体" w:cs="宋体"/>
          <w:b/>
          <w:bCs/>
          <w:spacing w:val="-20"/>
          <w:sz w:val="48"/>
          <w:szCs w:val="48"/>
        </w:rPr>
      </w:pPr>
      <w:r>
        <w:rPr>
          <w:rFonts w:ascii="宋体" w:hAnsi="宋体" w:cs="宋体"/>
          <w:b/>
          <w:bCs/>
          <w:spacing w:val="-20"/>
          <w:sz w:val="48"/>
          <w:szCs w:val="48"/>
        </w:rPr>
      </w:r>
      <w:r/>
    </w:p>
    <w:p>
      <w:pPr>
        <w:pStyle w:val="986"/>
        <w:jc w:val="center"/>
        <w:spacing w:after="0"/>
        <w:rPr>
          <w:rFonts w:ascii="宋体" w:hAnsi="宋体" w:cs="宋体"/>
          <w:b/>
          <w:bCs/>
          <w:spacing w:val="-20"/>
          <w:sz w:val="48"/>
          <w:szCs w:val="48"/>
        </w:rPr>
      </w:pPr>
      <w:r>
        <w:rPr>
          <w:rFonts w:ascii="宋体" w:hAnsi="宋体" w:cs="宋体"/>
          <w:b/>
          <w:bCs/>
          <w:spacing w:val="-20"/>
          <w:sz w:val="48"/>
          <w:szCs w:val="48"/>
        </w:rPr>
      </w:r>
      <w:r/>
    </w:p>
    <w:p>
      <w:pPr>
        <w:pStyle w:val="986"/>
        <w:jc w:val="center"/>
        <w:spacing w:after="0"/>
        <w:rPr>
          <w:rFonts w:ascii="宋体" w:hAnsi="宋体" w:cs="宋体"/>
          <w:b/>
          <w:bCs/>
          <w:spacing w:val="-20"/>
          <w:sz w:val="48"/>
          <w:szCs w:val="48"/>
        </w:rPr>
      </w:pPr>
      <w:r>
        <w:rPr>
          <w:rFonts w:ascii="宋体" w:hAnsi="宋体" w:cs="宋体"/>
          <w:b/>
          <w:bCs/>
          <w:spacing w:val="-20"/>
          <w:sz w:val="48"/>
          <w:szCs w:val="48"/>
        </w:rPr>
      </w:r>
      <w:r/>
    </w:p>
    <w:p>
      <w:pPr>
        <w:pStyle w:val="955"/>
        <w:rPr>
          <w:rFonts w:ascii="宋体" w:hAnsi="宋体" w:cs="宋体"/>
          <w:b/>
          <w:bCs/>
          <w:spacing w:val="-20"/>
          <w:sz w:val="48"/>
          <w:szCs w:val="48"/>
        </w:rPr>
      </w:pPr>
      <w:r>
        <w:rPr>
          <w:rFonts w:ascii="宋体" w:hAnsi="宋体" w:cs="宋体"/>
          <w:b/>
          <w:bCs/>
          <w:spacing w:val="-20"/>
          <w:sz w:val="48"/>
          <w:szCs w:val="48"/>
        </w:rPr>
      </w:r>
      <w:r/>
    </w:p>
    <w:p>
      <w:pPr>
        <w:pStyle w:val="955"/>
        <w:rPr>
          <w:rFonts w:ascii="宋体" w:hAnsi="宋体" w:cs="宋体"/>
          <w:b/>
          <w:bCs/>
          <w:spacing w:val="-20"/>
          <w:sz w:val="48"/>
          <w:szCs w:val="48"/>
        </w:rPr>
      </w:pPr>
      <w:r>
        <w:rPr>
          <w:rFonts w:ascii="宋体" w:hAnsi="宋体" w:cs="宋体"/>
          <w:b/>
          <w:bCs/>
          <w:spacing w:val="-20"/>
          <w:sz w:val="48"/>
          <w:szCs w:val="48"/>
        </w:rPr>
      </w:r>
      <w:r/>
    </w:p>
    <w:p>
      <w:pPr>
        <w:pStyle w:val="955"/>
        <w:rPr>
          <w:rFonts w:ascii="宋体" w:hAnsi="宋体" w:cs="宋体"/>
          <w:b/>
          <w:bCs/>
          <w:spacing w:val="-20"/>
          <w:sz w:val="48"/>
          <w:szCs w:val="48"/>
        </w:rPr>
      </w:pPr>
      <w:r>
        <w:rPr>
          <w:rFonts w:ascii="宋体" w:hAnsi="宋体" w:cs="宋体"/>
          <w:b/>
          <w:bCs/>
          <w:spacing w:val="-20"/>
          <w:sz w:val="48"/>
          <w:szCs w:val="48"/>
        </w:rPr>
      </w:r>
      <w:r/>
    </w:p>
    <w:p>
      <w:pPr>
        <w:pStyle w:val="955"/>
        <w:rPr>
          <w:rFonts w:ascii="宋体" w:hAnsi="宋体" w:cs="宋体"/>
          <w:b/>
          <w:bCs/>
          <w:spacing w:val="-20"/>
          <w:sz w:val="48"/>
          <w:szCs w:val="48"/>
        </w:rPr>
      </w:pPr>
      <w:r>
        <w:rPr>
          <w:rFonts w:ascii="宋体" w:hAnsi="宋体" w:cs="宋体"/>
          <w:b/>
          <w:bCs/>
          <w:spacing w:val="-20"/>
          <w:sz w:val="48"/>
          <w:szCs w:val="48"/>
        </w:rPr>
      </w:r>
      <w:r/>
    </w:p>
    <w:p>
      <w:pPr>
        <w:pStyle w:val="955"/>
        <w:rPr>
          <w:rFonts w:ascii="宋体" w:hAnsi="宋体" w:cs="宋体"/>
          <w:b/>
          <w:bCs/>
          <w:spacing w:val="-20"/>
          <w:sz w:val="48"/>
          <w:szCs w:val="48"/>
        </w:rPr>
      </w:pPr>
      <w:r>
        <w:rPr>
          <w:rFonts w:ascii="宋体" w:hAnsi="宋体" w:cs="宋体"/>
          <w:b/>
          <w:bCs/>
          <w:spacing w:val="-20"/>
          <w:sz w:val="48"/>
          <w:szCs w:val="48"/>
        </w:rPr>
      </w:r>
      <w:r/>
    </w:p>
    <w:p>
      <w:pPr>
        <w:pStyle w:val="955"/>
        <w:rPr>
          <w:rFonts w:ascii="宋体" w:hAnsi="宋体" w:cs="宋体"/>
          <w:b/>
          <w:bCs/>
          <w:spacing w:val="-20"/>
          <w:sz w:val="48"/>
          <w:szCs w:val="48"/>
        </w:rPr>
      </w:pPr>
      <w:r>
        <w:rPr>
          <w:rFonts w:ascii="宋体" w:hAnsi="宋体" w:cs="宋体"/>
          <w:b/>
          <w:bCs/>
          <w:spacing w:val="-20"/>
          <w:sz w:val="48"/>
          <w:szCs w:val="48"/>
        </w:rPr>
      </w:r>
      <w:r/>
    </w:p>
    <w:p>
      <w:pPr>
        <w:pStyle w:val="955"/>
        <w:rPr>
          <w:rFonts w:ascii="宋体" w:hAnsi="宋体" w:cs="宋体"/>
          <w:b/>
          <w:bCs/>
          <w:spacing w:val="-20"/>
          <w:sz w:val="48"/>
          <w:szCs w:val="48"/>
        </w:rPr>
      </w:pPr>
      <w:r>
        <w:rPr>
          <w:rFonts w:ascii="宋体" w:hAnsi="宋体" w:cs="宋体"/>
          <w:b/>
          <w:bCs/>
          <w:spacing w:val="-20"/>
          <w:sz w:val="48"/>
          <w:szCs w:val="48"/>
        </w:rPr>
      </w:r>
      <w:r/>
    </w:p>
    <w:p>
      <w:pPr>
        <w:pStyle w:val="955"/>
        <w:rPr>
          <w:rFonts w:ascii="宋体" w:hAnsi="宋体" w:cs="宋体"/>
          <w:b/>
          <w:bCs/>
          <w:spacing w:val="-20"/>
          <w:sz w:val="48"/>
          <w:szCs w:val="48"/>
        </w:rPr>
      </w:pPr>
      <w:r>
        <w:rPr>
          <w:rFonts w:ascii="宋体" w:hAnsi="宋体" w:cs="宋体"/>
          <w:b/>
          <w:bCs/>
          <w:spacing w:val="-20"/>
          <w:sz w:val="48"/>
          <w:szCs w:val="48"/>
        </w:rPr>
      </w:r>
      <w:r/>
    </w:p>
    <w:p>
      <w:pPr>
        <w:pStyle w:val="955"/>
      </w:pPr>
      <w:r/>
      <w:r/>
    </w:p>
    <w:p>
      <w:pPr>
        <w:pStyle w:val="986"/>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rPr>
          <w:rFonts w:hint="eastAsia" w:ascii="宋体" w:hAnsi="宋体" w:cs="宋体"/>
          <w:b/>
          <w:bCs/>
          <w:spacing w:val="-20"/>
          <w:sz w:val="48"/>
          <w:szCs w:val="48"/>
        </w:rPr>
      </w:r>
      <w:r/>
    </w:p>
    <w:p>
      <w:pPr>
        <w:pStyle w:val="986"/>
        <w:jc w:val="center"/>
        <w:spacing w:after="0"/>
        <w:rPr>
          <w:rFonts w:hint="eastAsia" w:ascii="宋体" w:hAnsi="宋体" w:eastAsia="宋体" w:cs="宋体"/>
          <w:b/>
          <w:bCs/>
          <w:spacing w:val="-20"/>
          <w:sz w:val="48"/>
          <w:szCs w:val="48"/>
          <w:lang w:eastAsia="zh-CN"/>
        </w:rPr>
      </w:pPr>
      <w:r>
        <w:rPr>
          <w:rFonts w:hint="eastAsia" w:ascii="宋体" w:hAnsi="宋体" w:eastAsia="宋体" w:cs="宋体"/>
          <w:b/>
          <w:bCs/>
          <w:spacing w:val="-20"/>
          <w:sz w:val="48"/>
          <w:szCs w:val="48"/>
          <w:lang w:eastAsia="zh-CN"/>
        </w:rPr>
      </w:r>
      <w:r/>
    </w:p>
    <w:p>
      <w:pPr>
        <w:pStyle w:val="955"/>
        <w:rPr>
          <w:rFonts w:ascii="宋体" w:hAnsi="宋体" w:cs="宋体"/>
          <w:b/>
          <w:bCs/>
          <w:spacing w:val="-20"/>
          <w:sz w:val="40"/>
          <w:szCs w:val="40"/>
        </w:rPr>
      </w:pPr>
      <w:r>
        <w:rPr>
          <w:rFonts w:ascii="宋体" w:hAnsi="宋体" w:cs="宋体"/>
          <w:b/>
          <w:bCs/>
          <w:spacing w:val="-20"/>
          <w:sz w:val="40"/>
          <w:szCs w:val="40"/>
        </w:rPr>
      </w:r>
      <w:r/>
    </w:p>
    <w:p>
      <w:pPr>
        <w:pStyle w:val="955"/>
        <w:rPr>
          <w:rFonts w:ascii="宋体" w:hAnsi="宋体" w:cs="宋体"/>
          <w:b/>
          <w:bCs/>
          <w:spacing w:val="-20"/>
          <w:sz w:val="40"/>
          <w:szCs w:val="40"/>
        </w:rPr>
      </w:pPr>
      <w:r>
        <w:rPr>
          <w:rFonts w:ascii="宋体" w:hAnsi="宋体" w:cs="宋体"/>
          <w:b/>
          <w:bCs/>
          <w:spacing w:val="-20"/>
          <w:sz w:val="40"/>
          <w:szCs w:val="40"/>
        </w:rPr>
      </w:r>
      <w:r/>
    </w:p>
    <w:p>
      <w:pPr>
        <w:pStyle w:val="955"/>
        <w:keepLines w:val="0"/>
        <w:keepNext w:val="0"/>
        <w:pageBreakBefore w:val="0"/>
        <w:spacing w:line="600" w:lineRule="exact"/>
        <w:widowControl w:val="off"/>
        <w:rPr>
          <w:rFonts w:ascii="宋体" w:hAnsi="宋体" w:cs="宋体"/>
          <w:b/>
          <w:bCs/>
          <w:spacing w:val="-20"/>
          <w:sz w:val="40"/>
          <w:szCs w:val="40"/>
        </w:rPr>
      </w:pPr>
      <w:r>
        <w:rPr>
          <w:rFonts w:ascii="宋体" w:hAnsi="宋体" w:cs="宋体"/>
          <w:b/>
          <w:bCs/>
          <w:spacing w:val="-20"/>
          <w:sz w:val="40"/>
          <w:szCs w:val="40"/>
        </w:rPr>
      </w:r>
      <w:r/>
    </w:p>
    <w:p>
      <w:pPr>
        <w:pStyle w:val="955"/>
        <w:ind w:left="420"/>
        <w:keepLines w:val="0"/>
        <w:keepNext w:val="0"/>
        <w:pageBreakBefore w:val="0"/>
        <w:spacing w:line="600" w:lineRule="exact"/>
        <w:widowControl w:val="off"/>
        <w:rPr>
          <w:rFonts w:ascii="Times New Roman" w:hAnsi="Times New Roman" w:eastAsia="宋体" w:cs="Times New Roman"/>
          <w:sz w:val="28"/>
          <w:szCs w:val="28"/>
          <w:u w:val="single"/>
          <w:lang w:val="en-US" w:eastAsia="zh-CN"/>
        </w:rPr>
      </w:pPr>
      <w:r>
        <w:rPr>
          <w:rFonts w:hint="eastAsia" w:ascii="宋体" w:hAnsi="宋体" w:cs="宋体"/>
          <w:sz w:val="28"/>
          <w:szCs w:val="28"/>
        </w:rPr>
        <w:t xml:space="preserve">项目名称：</w:t>
      </w:r>
      <w:r>
        <w:rPr>
          <w:rFonts w:hint="eastAsia" w:ascii="Times New Roman" w:hAnsi="Times New Roman" w:eastAsia="宋体" w:cs="Times New Roman"/>
          <w:sz w:val="28"/>
          <w:szCs w:val="28"/>
          <w:u w:val="single"/>
          <w:lang w:eastAsia="zh-CN"/>
        </w:rPr>
        <w:t xml:space="preserve"> 阜宁县实验小学食堂食材-蔬菜等品类采购项目</w:t>
      </w:r>
      <w:r>
        <w:rPr>
          <w:rFonts w:hint="eastAsia" w:ascii="Times New Roman" w:hAnsi="Times New Roman" w:eastAsia="宋体" w:cs="Times New Roman"/>
          <w:sz w:val="28"/>
          <w:szCs w:val="28"/>
          <w:u w:val="single"/>
          <w:lang w:val="en-US" w:eastAsia="zh-CN"/>
        </w:rPr>
        <w:t xml:space="preserve">  </w:t>
      </w:r>
      <w:r>
        <w:rPr>
          <w:rFonts w:ascii="Times New Roman" w:hAnsi="Times New Roman" w:eastAsia="宋体" w:cs="Times New Roman"/>
          <w:sz w:val="28"/>
          <w:szCs w:val="28"/>
          <w:u w:val="single"/>
          <w:lang w:val="en-US" w:eastAsia="zh-CN"/>
        </w:rPr>
      </w:r>
      <w:r/>
    </w:p>
    <w:p>
      <w:pPr>
        <w:pStyle w:val="955"/>
        <w:ind w:left="420"/>
        <w:keepLines w:val="0"/>
        <w:keepNext w:val="0"/>
        <w:pageBreakBefore w:val="0"/>
        <w:spacing w:line="600" w:lineRule="exact"/>
        <w:widowControl w:val="off"/>
        <w:rPr>
          <w:sz w:val="28"/>
          <w:szCs w:val="28"/>
          <w:u w:val="single"/>
        </w:rPr>
      </w:pPr>
      <w:r>
        <w:rPr>
          <w:rFonts w:hint="eastAsia"/>
          <w:sz w:val="28"/>
          <w:szCs w:val="28"/>
        </w:rPr>
        <w:t xml:space="preserve">合同编号：</w:t>
      </w:r>
      <w:r>
        <w:rPr>
          <w:rFonts w:hint="eastAsia" w:ascii="Times New Roman" w:hAnsi="Times New Roman" w:eastAsia="宋体" w:cs="Times New Roman"/>
          <w:sz w:val="28"/>
          <w:szCs w:val="28"/>
          <w:u w:val="single"/>
        </w:rPr>
        <w:t xml:space="preserve"> </w:t>
      </w:r>
      <w:r>
        <w:rPr>
          <w:rFonts w:hint="eastAsia"/>
          <w:sz w:val="28"/>
          <w:szCs w:val="28"/>
          <w:u w:val="single"/>
        </w:rPr>
        <w:t xml:space="preserve">              </w:t>
      </w:r>
      <w:r>
        <w:rPr>
          <w:rFonts w:hint="eastAsia"/>
          <w:sz w:val="28"/>
          <w:szCs w:val="28"/>
          <w:u w:val="single"/>
          <w:lang w:val="en-US" w:eastAsia="zh-CN"/>
        </w:rPr>
        <w:t xml:space="preserve"> </w:t>
      </w:r>
      <w:r>
        <w:rPr>
          <w:rFonts w:hint="eastAsia"/>
          <w:sz w:val="28"/>
          <w:szCs w:val="28"/>
          <w:u w:val="single"/>
        </w:rPr>
        <w:t xml:space="preserve">             </w:t>
      </w:r>
      <w:r>
        <w:rPr>
          <w:sz w:val="28"/>
          <w:szCs w:val="28"/>
          <w:u w:val="single"/>
        </w:rPr>
      </w:r>
      <w:r/>
    </w:p>
    <w:p>
      <w:pPr>
        <w:pStyle w:val="955"/>
        <w:ind w:left="420"/>
        <w:keepLines w:val="0"/>
        <w:keepNext w:val="0"/>
        <w:pageBreakBefore w:val="0"/>
        <w:spacing w:line="600" w:lineRule="exact"/>
        <w:widowControl w:val="off"/>
        <w:rPr>
          <w:sz w:val="28"/>
          <w:szCs w:val="28"/>
        </w:rPr>
      </w:pPr>
      <w:r>
        <w:rPr>
          <w:rFonts w:hint="eastAsia"/>
          <w:sz w:val="28"/>
          <w:szCs w:val="28"/>
        </w:rPr>
        <w:t xml:space="preserve">甲    方：</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u w:val="single"/>
          <w:lang w:val="en-US" w:eastAsia="zh-CN"/>
        </w:rPr>
        <w:t xml:space="preserve">      </w:t>
      </w:r>
      <w:r>
        <w:rPr>
          <w:rFonts w:hint="eastAsia" w:ascii="Times New Roman" w:hAnsi="Times New Roman" w:eastAsia="宋体" w:cs="Times New Roman"/>
          <w:sz w:val="28"/>
          <w:szCs w:val="28"/>
          <w:u w:val="single"/>
        </w:rPr>
        <w:t xml:space="preserve">       </w:t>
      </w:r>
      <w:r>
        <w:rPr>
          <w:rFonts w:hint="eastAsia"/>
          <w:sz w:val="28"/>
          <w:szCs w:val="28"/>
          <w:u w:val="single"/>
        </w:rPr>
        <w:t xml:space="preserve">   </w:t>
      </w:r>
      <w:r>
        <w:rPr>
          <w:sz w:val="28"/>
          <w:szCs w:val="28"/>
        </w:rPr>
      </w:r>
      <w:r/>
    </w:p>
    <w:p>
      <w:pPr>
        <w:pStyle w:val="955"/>
        <w:ind w:left="420"/>
        <w:keepLines w:val="0"/>
        <w:keepNext w:val="0"/>
        <w:pageBreakBefore w:val="0"/>
        <w:spacing w:line="600" w:lineRule="exact"/>
        <w:widowControl w:val="off"/>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55"/>
        <w:ind w:left="420"/>
        <w:keepLines w:val="0"/>
        <w:keepNext w:val="0"/>
        <w:pageBreakBefore w:val="0"/>
        <w:spacing w:line="600" w:lineRule="exact"/>
        <w:widowControl w:val="off"/>
        <w:rPr>
          <w:sz w:val="28"/>
          <w:szCs w:val="28"/>
        </w:rPr>
      </w:pPr>
      <w:r>
        <w:rPr>
          <w:rFonts w:hint="eastAsia"/>
          <w:sz w:val="28"/>
          <w:szCs w:val="28"/>
        </w:rPr>
        <w:t xml:space="preserve">签订时间：</w:t>
      </w:r>
      <w:r>
        <w:rPr>
          <w:rFonts w:hint="eastAsia"/>
          <w:sz w:val="28"/>
          <w:szCs w:val="28"/>
          <w:u w:val="single"/>
        </w:rPr>
        <w:t xml:space="preserve">     </w:t>
      </w:r>
      <w:r>
        <w:rPr>
          <w:rFonts w:hint="eastAsia"/>
          <w:sz w:val="28"/>
          <w:szCs w:val="28"/>
          <w:u w:val="single"/>
          <w:lang w:val="en-US" w:eastAsia="zh-CN"/>
        </w:rPr>
        <w:t xml:space="preserve"> 年  月  日</w:t>
      </w:r>
      <w:r>
        <w:rPr>
          <w:sz w:val="28"/>
          <w:szCs w:val="28"/>
          <w:u w:val="single"/>
        </w:rPr>
        <w:t xml:space="preserve">  </w:t>
      </w:r>
      <w:r>
        <w:rPr>
          <w:rFonts w:hint="eastAsia"/>
          <w:sz w:val="28"/>
          <w:szCs w:val="28"/>
          <w:u w:val="single"/>
        </w:rPr>
        <w:t xml:space="preserve">     </w:t>
      </w:r>
      <w:r>
        <w:rPr>
          <w:sz w:val="28"/>
          <w:szCs w:val="28"/>
        </w:rPr>
      </w:r>
      <w:r/>
    </w:p>
    <w:p>
      <w:pPr>
        <w:pStyle w:val="955"/>
      </w:pPr>
      <w:r/>
      <w:r/>
    </w:p>
    <w:p>
      <w:pPr>
        <w:pStyle w:val="955"/>
        <w:numPr>
          <w:ilvl w:val="0"/>
          <w:numId w:val="0"/>
        </w:numPr>
        <w:jc w:val="center"/>
        <w:spacing w:before="0" w:line="400" w:lineRule="exact"/>
        <w:rPr>
          <w:rFonts w:hint="eastAsia" w:ascii="宋体" w:hAnsi="宋体" w:eastAsia="宋体" w:cs="宋体"/>
          <w:b/>
          <w:sz w:val="21"/>
          <w:szCs w:val="21"/>
          <w:lang w:val="en-US" w:eastAsia="zh-CN"/>
        </w:rPr>
      </w:pPr>
      <w:r>
        <w:rPr>
          <w:rFonts w:eastAsia="黑体"/>
          <w:sz w:val="44"/>
          <w:szCs w:val="44"/>
        </w:rPr>
        <w:br w:type="page" w:clear="all"/>
      </w:r>
      <w:bookmarkEnd w:id="175"/>
      <w:r/>
      <w:bookmarkStart w:id="176" w:name="_Toc22209"/>
      <w:r>
        <w:rPr>
          <w:rFonts w:hint="eastAsia" w:ascii="宋体" w:hAnsi="宋体" w:eastAsia="宋体" w:cs="宋体"/>
          <w:b/>
          <w:sz w:val="28"/>
          <w:szCs w:val="28"/>
          <w:lang w:val="en-US" w:eastAsia="zh-CN"/>
        </w:rPr>
        <w:t xml:space="preserve">第一节 政府采购合同协议书</w:t>
      </w:r>
      <w:bookmarkEnd w:id="176"/>
      <w:r>
        <w:rPr>
          <w:rFonts w:hint="eastAsia" w:ascii="宋体" w:hAnsi="宋体" w:eastAsia="宋体" w:cs="宋体"/>
          <w:b/>
          <w:sz w:val="21"/>
          <w:szCs w:val="21"/>
          <w:lang w:val="en-US" w:eastAsia="zh-CN"/>
        </w:rPr>
      </w:r>
      <w:r/>
    </w:p>
    <w:p>
      <w:pPr>
        <w:pStyle w:val="955"/>
        <w:jc w:val="left"/>
        <w:spacing w:before="0" w:line="400" w:lineRule="exact"/>
        <w:rPr>
          <w:rFonts w:hint="eastAsia" w:ascii="宋体" w:hAnsi="宋体" w:eastAsia="宋体" w:cs="宋体"/>
          <w:sz w:val="21"/>
          <w:szCs w:val="21"/>
        </w:rPr>
      </w:pPr>
      <w:r>
        <w:rPr>
          <w:rFonts w:hint="eastAsia" w:ascii="宋体" w:hAnsi="宋体" w:eastAsia="宋体" w:cs="宋体"/>
          <w:sz w:val="21"/>
          <w:szCs w:val="21"/>
        </w:rPr>
      </w:r>
      <w:r/>
    </w:p>
    <w:p>
      <w:pPr>
        <w:pStyle w:val="955"/>
        <w:jc w:val="left"/>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甲方（全称）：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55"/>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乙方（全称）：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55"/>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988"/>
        <w:ind w:left="0"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依据《中华人民共和国民法典</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中华人民共和国政府采购法》等有关的法律法规，以及</w:t>
      </w:r>
      <w:r>
        <w:rPr>
          <w:rFonts w:hint="eastAsia" w:ascii="宋体" w:hAnsi="宋体" w:eastAsia="宋体" w:cs="宋体"/>
          <w:i w:val="0"/>
          <w:iCs w:val="0"/>
          <w:sz w:val="21"/>
          <w:szCs w:val="21"/>
          <w:u w:val="none"/>
          <w:lang w:eastAsia="zh-CN"/>
        </w:rPr>
        <w:t xml:space="preserve">本采购项目</w:t>
      </w:r>
      <w:r>
        <w:rPr>
          <w:rFonts w:hint="eastAsia" w:ascii="宋体" w:hAnsi="宋体" w:eastAsia="宋体" w:cs="宋体"/>
          <w:sz w:val="21"/>
          <w:szCs w:val="21"/>
        </w:rPr>
        <w:t xml:space="preserve">的</w:t>
      </w:r>
      <w:r>
        <w:rPr>
          <w:rFonts w:hint="eastAsia" w:ascii="宋体" w:hAnsi="宋体" w:eastAsia="宋体" w:cs="宋体"/>
          <w:sz w:val="21"/>
          <w:szCs w:val="21"/>
          <w:lang w:eastAsia="zh-CN"/>
        </w:rPr>
        <w:t xml:space="preserve">招标</w:t>
      </w:r>
      <w:r>
        <w:rPr>
          <w:rFonts w:hint="eastAsia" w:ascii="宋体" w:hAnsi="宋体" w:eastAsia="宋体" w:cs="宋体"/>
          <w:sz w:val="21"/>
          <w:szCs w:val="21"/>
          <w:lang w:val="en-US" w:eastAsia="zh-CN"/>
        </w:rPr>
        <w:t xml:space="preserve">/谈判</w:t>
      </w:r>
      <w:r>
        <w:rPr>
          <w:rFonts w:hint="eastAsia" w:ascii="宋体" w:hAnsi="宋体" w:eastAsia="宋体" w:cs="宋体"/>
          <w:sz w:val="21"/>
          <w:szCs w:val="21"/>
          <w:lang w:eastAsia="zh-CN"/>
        </w:rPr>
        <w:t xml:space="preserve">文件等</w:t>
      </w:r>
      <w:r>
        <w:rPr>
          <w:rFonts w:hint="eastAsia" w:ascii="宋体" w:hAnsi="宋体" w:eastAsia="宋体" w:cs="宋体"/>
          <w:sz w:val="21"/>
          <w:szCs w:val="21"/>
        </w:rPr>
        <w:t xml:space="preserve">采购文件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乙方的《投标（响应）文件》及《中标（成交）通知书》，甲乙双方同意签订本合同。具体情况及要求如下：     </w:t>
      </w:r>
      <w:r>
        <w:rPr>
          <w:rFonts w:hint="eastAsia" w:ascii="宋体" w:hAnsi="宋体" w:eastAsia="宋体" w:cs="宋体"/>
          <w:sz w:val="21"/>
          <w:szCs w:val="21"/>
        </w:rPr>
      </w:r>
      <w:r/>
    </w:p>
    <w:p>
      <w:pPr>
        <w:pStyle w:val="955"/>
        <w:numPr>
          <w:ilvl w:val="0"/>
          <w:numId w:val="0"/>
        </w:numPr>
        <w:ind w:firstLine="422"/>
        <w:spacing w:before="0" w:line="400" w:lineRule="exact"/>
        <w:rPr>
          <w:rFonts w:hint="eastAsia" w:ascii="宋体" w:hAnsi="宋体" w:eastAsia="宋体" w:cs="宋体"/>
          <w:sz w:val="21"/>
          <w:szCs w:val="21"/>
          <w:u w:val="single"/>
        </w:rPr>
      </w:pPr>
      <w:r>
        <w:rPr>
          <w:rFonts w:hint="eastAsia" w:ascii="宋体" w:hAnsi="宋体" w:eastAsia="宋体" w:cs="宋体"/>
          <w:b/>
          <w:sz w:val="21"/>
          <w:szCs w:val="21"/>
          <w:lang w:val="en-US" w:eastAsia="zh-CN"/>
        </w:rPr>
        <w:t xml:space="preserve">1.</w:t>
      </w:r>
      <w:r>
        <w:rPr>
          <w:rFonts w:hint="eastAsia" w:ascii="宋体" w:hAnsi="宋体" w:eastAsia="宋体" w:cs="宋体"/>
          <w:b/>
          <w:sz w:val="21"/>
          <w:szCs w:val="21"/>
        </w:rPr>
        <w:t xml:space="preserve">项目信息</w:t>
      </w:r>
      <w:r>
        <w:rPr>
          <w:rFonts w:hint="eastAsia" w:ascii="宋体" w:hAnsi="宋体" w:eastAsia="宋体" w:cs="宋体"/>
          <w:sz w:val="21"/>
          <w:szCs w:val="21"/>
          <w:u w:val="single"/>
        </w:rPr>
      </w:r>
      <w:r/>
    </w:p>
    <w:p>
      <w:pPr>
        <w:pStyle w:val="955"/>
        <w:numPr>
          <w:ilvl w:val="0"/>
          <w:numId w:val="0"/>
        </w:numPr>
        <w:ind w:firstLine="420"/>
        <w:spacing w:before="0" w:line="400" w:lineRule="exact"/>
        <w:rPr>
          <w:rFonts w:hint="eastAsia" w:ascii="宋体" w:hAnsi="宋体" w:eastAsia="宋体" w:cs="宋体"/>
          <w:sz w:val="21"/>
          <w:szCs w:val="21"/>
          <w:u w:val="single"/>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采购项目名称：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955"/>
        <w:numPr>
          <w:ilvl w:val="0"/>
          <w:numId w:val="0"/>
        </w:numPr>
        <w:ind w:firstLine="420"/>
        <w:spacing w:before="0" w:line="400" w:lineRule="exact"/>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 xml:space="preserve">采购项目编号：</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none"/>
          <w:lang w:val="en-US" w:eastAsia="zh-CN"/>
        </w:rPr>
      </w:r>
      <w:r/>
    </w:p>
    <w:p>
      <w:pPr>
        <w:pStyle w:val="988"/>
        <w:ind w:left="0"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（2）采购计划编号：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（3）项目内容：</w:t>
      </w:r>
      <w:r>
        <w:rPr>
          <w:rFonts w:hint="eastAsia" w:ascii="宋体" w:hAnsi="宋体" w:eastAsia="宋体" w:cs="宋体"/>
          <w:sz w:val="21"/>
          <w:szCs w:val="21"/>
        </w:rPr>
      </w:r>
      <w:r/>
    </w:p>
    <w:p>
      <w:pPr>
        <w:pStyle w:val="955"/>
        <w:numPr>
          <w:ilvl w:val="0"/>
          <w:numId w:val="0"/>
        </w:numPr>
        <w:ind w:firstLine="420"/>
        <w:spacing w:before="0" w:line="400" w:lineRule="exact"/>
        <w:rPr>
          <w:rFonts w:hint="eastAsia" w:ascii="宋体" w:hAnsi="宋体" w:eastAsia="宋体" w:cs="宋体"/>
          <w:sz w:val="21"/>
          <w:szCs w:val="21"/>
          <w:u w:val="single"/>
          <w:lang w:val="en-US" w:eastAsia="zh-CN"/>
        </w:rPr>
      </w:pPr>
      <w:r>
        <w:rPr>
          <w:rFonts w:hint="eastAsia" w:ascii="宋体" w:hAnsi="宋体" w:eastAsia="宋体" w:cs="宋体"/>
          <w:sz w:val="21"/>
          <w:szCs w:val="21"/>
          <w:lang w:val="en-US" w:eastAsia="zh-CN"/>
        </w:rPr>
        <w:t xml:space="preserve">采购标的及数量（台/套</w:t>
      </w:r>
      <w:r>
        <w:rPr>
          <w:rFonts w:hint="eastAsia" w:ascii="宋体" w:hAnsi="宋体" w:eastAsia="宋体" w:cs="宋体"/>
          <w:sz w:val="21"/>
          <w:szCs w:val="21"/>
          <w:lang w:val="en" w:eastAsia="zh-CN"/>
        </w:rPr>
        <w:t xml:space="preserve">/个/架/组等</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US" w:eastAsia="zh-CN"/>
        </w:rPr>
      </w:r>
      <w:r/>
    </w:p>
    <w:p>
      <w:pPr>
        <w:pStyle w:val="955"/>
        <w:numPr>
          <w:ilvl w:val="0"/>
          <w:numId w:val="0"/>
        </w:numPr>
        <w:ind w:firstLine="420"/>
        <w:spacing w:before="0" w:line="400" w:lineRule="exact"/>
        <w:rPr>
          <w:rFonts w:hint="eastAsia" w:ascii="宋体" w:hAnsi="宋体" w:eastAsia="宋体" w:cs="宋体"/>
          <w:sz w:val="21"/>
          <w:szCs w:val="21"/>
          <w:u w:val="single"/>
          <w:lang w:val="en" w:eastAsia="zh-CN"/>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 w:eastAsia="zh-CN"/>
        </w:rPr>
        <w:t xml:space="preserve">     </w:t>
      </w:r>
      <w:r>
        <w:rPr>
          <w:rFonts w:hint="eastAsia" w:ascii="宋体" w:hAnsi="宋体" w:eastAsia="宋体" w:cs="宋体"/>
          <w:sz w:val="21"/>
          <w:szCs w:val="21"/>
          <w:lang w:val="en-US" w:eastAsia="zh-CN"/>
        </w:rPr>
        <w:t xml:space="preserve">规格型号：</w:t>
      </w:r>
      <w:r>
        <w:rPr>
          <w:rFonts w:hint="eastAsia" w:ascii="宋体" w:hAnsi="宋体" w:eastAsia="宋体" w:cs="宋体"/>
          <w:sz w:val="21"/>
          <w:szCs w:val="21"/>
          <w:u w:val="single"/>
          <w:lang w:val="en-US" w:eastAsia="zh-CN"/>
        </w:rPr>
        <w:t xml:space="preserve"> 详见招标文件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 w:eastAsia="zh-CN"/>
        </w:rPr>
      </w:r>
      <w:r/>
    </w:p>
    <w:p>
      <w:pPr>
        <w:pStyle w:val="955"/>
        <w:numPr>
          <w:ilvl w:val="0"/>
          <w:numId w:val="0"/>
        </w:numPr>
        <w:ind w:firstLine="420"/>
        <w:spacing w:before="0" w:line="400" w:lineRule="exact"/>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采购标的的技术要求、商务要求具体见附件。</w:t>
      </w:r>
      <w:r>
        <w:rPr>
          <w:rFonts w:hint="eastAsia" w:ascii="宋体" w:hAnsi="宋体" w:eastAsia="宋体" w:cs="宋体"/>
          <w:sz w:val="21"/>
          <w:szCs w:val="21"/>
          <w:highlight w:val="none"/>
          <w:u w:val="none"/>
          <w:lang w:val="en-US" w:eastAsia="zh-CN"/>
        </w:rPr>
      </w:r>
      <w:r/>
    </w:p>
    <w:p>
      <w:pPr>
        <w:pStyle w:val="955"/>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①涉及信息类产品，请填写该产品关键部件的品牌、型号：</w:t>
      </w:r>
      <w:r>
        <w:rPr>
          <w:rFonts w:hint="eastAsia" w:ascii="宋体" w:hAnsi="宋体" w:eastAsia="宋体" w:cs="宋体"/>
          <w:sz w:val="21"/>
          <w:szCs w:val="21"/>
          <w:lang w:val="en-US" w:eastAsia="zh-CN"/>
        </w:rPr>
      </w:r>
      <w:r/>
    </w:p>
    <w:p>
      <w:pPr>
        <w:pStyle w:val="955"/>
        <w:numPr>
          <w:ilvl w:val="0"/>
          <w:numId w:val="0"/>
        </w:numPr>
        <w:ind w:firstLine="420"/>
        <w:spacing w:before="0" w:line="400" w:lineRule="exact"/>
        <w:rPr>
          <w:rFonts w:hint="eastAsia" w:ascii="宋体" w:hAnsi="宋体" w:eastAsia="宋体" w:cs="宋体"/>
          <w:sz w:val="21"/>
          <w:szCs w:val="21"/>
          <w:u w:val="single"/>
          <w:lang w:val="en-US" w:eastAsia="zh-CN"/>
        </w:rPr>
      </w:pPr>
      <w:r>
        <w:rPr>
          <w:rFonts w:hint="eastAsia" w:ascii="宋体" w:hAnsi="宋体" w:eastAsia="宋体" w:cs="宋体"/>
          <w:sz w:val="21"/>
          <w:szCs w:val="21"/>
          <w:lang w:val="en-US" w:eastAsia="zh-CN"/>
        </w:rPr>
        <w:t xml:space="preserve">标的名称：</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US" w:eastAsia="zh-CN"/>
        </w:rPr>
      </w:r>
      <w:r/>
    </w:p>
    <w:p>
      <w:pPr>
        <w:pStyle w:val="955"/>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955"/>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955"/>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r>
      <w:r/>
    </w:p>
    <w:p>
      <w:pPr>
        <w:pStyle w:val="1096"/>
        <w:numPr>
          <w:ilvl w:val="0"/>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szCs w:val="21"/>
          <w:lang w:val="en-US" w:eastAsia="zh-CN"/>
        </w:rPr>
      </w:r>
      <w:r/>
    </w:p>
    <w:p>
      <w:pPr>
        <w:pStyle w:val="1096"/>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②涉及车辆采购，请填写是否属于新能源汽车：</w:t>
      </w:r>
      <w:r>
        <w:rPr>
          <w:rFonts w:hint="eastAsia" w:ascii="宋体" w:hAnsi="宋体" w:eastAsia="宋体" w:cs="宋体"/>
          <w:sz w:val="21"/>
          <w:szCs w:val="21"/>
          <w:lang w:val="en-US" w:eastAsia="zh-CN"/>
        </w:rPr>
      </w:r>
      <w:r/>
    </w:p>
    <w:p>
      <w:pPr>
        <w:pStyle w:val="1096"/>
        <w:numPr>
          <w:ilvl w:val="0"/>
          <w:numId w:val="0"/>
        </w:numPr>
        <w:ind w:firstLine="420"/>
        <w:spacing w:before="0" w:line="400" w:lineRule="exact"/>
        <w:rPr>
          <w:rFonts w:hint="eastAsia" w:ascii="宋体" w:hAnsi="宋体" w:eastAsia="宋体" w:cs="宋体"/>
          <w:iCs w:val="0"/>
          <w:sz w:val="21"/>
          <w:szCs w:val="21"/>
          <w:lang w:eastAsia="zh-CN"/>
        </w:rPr>
      </w:pP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否</w:t>
      </w:r>
      <w:r>
        <w:rPr>
          <w:rFonts w:hint="eastAsia" w:ascii="宋体" w:hAnsi="宋体" w:eastAsia="宋体" w:cs="宋体"/>
          <w:iCs w:val="0"/>
          <w:sz w:val="21"/>
          <w:szCs w:val="21"/>
          <w:lang w:eastAsia="zh-CN"/>
        </w:rPr>
      </w:r>
      <w:r/>
    </w:p>
    <w:p>
      <w:pPr>
        <w:pStyle w:val="1096"/>
        <w:numPr>
          <w:ilvl w:val="0"/>
          <w:numId w:val="0"/>
        </w:numPr>
        <w:ind w:firstLine="42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iCs w:val="0"/>
          <w:sz w:val="21"/>
          <w:szCs w:val="21"/>
          <w:lang w:val="en-US" w:eastAsia="zh-CN"/>
        </w:rPr>
        <w:t xml:space="preserve">（4）政府采购组织形式：</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政</w:t>
      </w:r>
      <w:r>
        <w:rPr>
          <w:rFonts w:hint="eastAsia" w:ascii="宋体" w:hAnsi="宋体" w:eastAsia="宋体" w:cs="宋体"/>
          <w:iCs w:val="0"/>
          <w:color w:val="000000"/>
          <w:sz w:val="21"/>
          <w:szCs w:val="21"/>
          <w:lang w:eastAsia="zh-CN"/>
        </w:rPr>
        <w:t xml:space="preserve">府集中采购</w:t>
      </w:r>
      <w:r>
        <w:rPr>
          <w:rFonts w:hint="eastAsia" w:ascii="宋体" w:hAnsi="宋体" w:eastAsia="宋体" w:cs="宋体"/>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val="en-US" w:eastAsia="zh-CN"/>
        </w:rPr>
        <w:t xml:space="preserve">部门集中采购</w:t>
      </w:r>
      <w:r>
        <w:rPr>
          <w:rFonts w:hint="eastAsia" w:ascii="宋体" w:hAnsi="宋体" w:eastAsia="宋体" w:cs="宋体"/>
          <w:iCs w:val="0"/>
          <w:color w:val="ff0000"/>
          <w:sz w:val="21"/>
          <w:szCs w:val="21"/>
          <w:lang w:val="en-US" w:eastAsia="zh-CN"/>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val="en-US" w:eastAsia="zh-CN"/>
        </w:rPr>
        <w:t xml:space="preserve">分散采购</w:t>
      </w:r>
      <w:r>
        <w:rPr>
          <w:rFonts w:hint="eastAsia" w:ascii="宋体" w:hAnsi="宋体" w:eastAsia="宋体" w:cs="宋体"/>
          <w:iCs w:val="0"/>
          <w:sz w:val="21"/>
          <w:szCs w:val="21"/>
          <w:lang w:val="en-US" w:eastAsia="zh-CN"/>
        </w:rPr>
      </w:r>
      <w:r/>
    </w:p>
    <w:p>
      <w:pPr>
        <w:pStyle w:val="1096"/>
        <w:numPr>
          <w:ilvl w:val="0"/>
          <w:numId w:val="0"/>
        </w:numPr>
        <w:ind w:firstLine="42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w:t>
      </w:r>
      <w:r>
        <w:rPr>
          <w:rFonts w:hint="eastAsia" w:ascii="宋体" w:hAnsi="宋体" w:eastAsia="宋体" w:cs="宋体"/>
          <w:iCs w:val="0"/>
          <w:sz w:val="21"/>
          <w:szCs w:val="21"/>
          <w:lang w:val="en" w:eastAsia="zh-CN"/>
        </w:rPr>
        <w:t xml:space="preserve">5</w:t>
      </w:r>
      <w:r>
        <w:rPr>
          <w:rFonts w:hint="eastAsia" w:ascii="宋体" w:hAnsi="宋体" w:eastAsia="宋体" w:cs="宋体"/>
          <w:iCs w:val="0"/>
          <w:sz w:val="21"/>
          <w:szCs w:val="21"/>
          <w:lang w:val="en-US" w:eastAsia="zh-CN"/>
        </w:rPr>
        <w:t xml:space="preserve">）政府采购方式：</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公开招标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邀请招标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竞争性谈判</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竞争性磋商</w:t>
      </w:r>
      <w:r>
        <w:rPr>
          <w:rFonts w:hint="eastAsia" w:ascii="宋体" w:hAnsi="宋体" w:eastAsia="宋体" w:cs="宋体"/>
          <w:iCs w:val="0"/>
          <w:sz w:val="21"/>
          <w:szCs w:val="21"/>
          <w:lang w:eastAsia="zh-CN"/>
        </w:rPr>
      </w:r>
      <w:r/>
    </w:p>
    <w:p>
      <w:pPr>
        <w:pStyle w:val="1096"/>
        <w:numPr>
          <w:ilvl w:val="0"/>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eastAsia="宋体" w:cs="宋体"/>
          <w:sz w:val="21"/>
          <w:szCs w:val="21"/>
          <w:u w:val="none"/>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询价</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单一来源</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框架协议</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rPr>
          <w:rFonts w:hint="eastAsia" w:ascii="宋体" w:hAnsi="宋体" w:eastAsia="宋体" w:cs="宋体"/>
          <w:iCs w:val="0"/>
          <w:sz w:val="21"/>
          <w:szCs w:val="21"/>
          <w:u w:val="single"/>
          <w:lang w:val="en-US" w:eastAsia="zh-CN"/>
        </w:rPr>
      </w:r>
      <w:r/>
    </w:p>
    <w:p>
      <w:pPr>
        <w:pStyle w:val="1096"/>
        <w:numPr>
          <w:ilvl w:val="0"/>
          <w:numId w:val="0"/>
        </w:numPr>
        <w:ind w:left="0" w:firstLine="420"/>
        <w:spacing w:before="0" w:line="400" w:lineRule="exact"/>
        <w:rPr>
          <w:rFonts w:hint="eastAsia"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rPr>
          <w:rFonts w:hint="eastAsia" w:ascii="宋体" w:hAnsi="宋体" w:eastAsia="宋体" w:cs="宋体"/>
          <w:iCs w:val="0"/>
          <w:sz w:val="21"/>
          <w:szCs w:val="21"/>
          <w:u w:val="none"/>
          <w:lang w:val="en-US" w:eastAsia="zh-CN"/>
        </w:rPr>
      </w:r>
      <w:r/>
    </w:p>
    <w:p>
      <w:pPr>
        <w:pStyle w:val="1096"/>
        <w:numPr>
          <w:ilvl w:val="0"/>
          <w:numId w:val="0"/>
        </w:numPr>
        <w:spacing w:before="0"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（6）中标（成交）采购标的制造商是否为中小企业：</w:t>
      </w:r>
      <w:r>
        <w:rPr>
          <w:rFonts w:ascii="Wingdings" w:hAnsi="Wingdings" w:eastAsia="Wingdings" w:cs="Wingdings"/>
          <w:color w:val="000000"/>
          <w:sz w:val="21"/>
          <w:szCs w:val="21"/>
          <w:lang w:val="en-US" w:eastAsia="zh-CN" w:bidi="ar-SA"/>
        </w:rPr>
        <w:t xml:space="preserve">þ</w:t>
      </w:r>
      <w:r>
        <w:rPr>
          <w:rFonts w:hint="eastAsia" w:ascii="宋体" w:hAnsi="宋体" w:eastAsia="宋体" w:cs="宋体"/>
          <w:color w:val="000000"/>
          <w:sz w:val="21"/>
          <w:szCs w:val="21"/>
          <w:lang w:val="en-US" w:eastAsia="zh-CN" w:bidi="ar-SA"/>
        </w:rPr>
        <w:t xml:space="preserve">是      </w:t>
      </w:r>
      <w:r>
        <w:rPr>
          <w:rFonts w:ascii="Wingdings" w:hAnsi="Wingdings" w:eastAsia="Wingdings" w:cs="Wingdings"/>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否</w:t>
      </w:r>
      <w:r>
        <w:rPr>
          <w:rFonts w:hint="eastAsia" w:ascii="宋体" w:hAnsi="宋体" w:eastAsia="宋体" w:cs="宋体"/>
          <w:color w:val="000000"/>
          <w:sz w:val="21"/>
          <w:szCs w:val="21"/>
          <w:lang w:val="en-US" w:eastAsia="zh-CN" w:bidi="ar-SA"/>
        </w:rPr>
      </w:r>
      <w:r/>
    </w:p>
    <w:p>
      <w:pPr>
        <w:pStyle w:val="1096"/>
        <w:numPr>
          <w:ilvl w:val="0"/>
          <w:numId w:val="0"/>
        </w:numPr>
        <w:spacing w:before="0" w:line="400" w:lineRule="exact"/>
        <w:rPr>
          <w:rFonts w:hint="eastAsia" w:ascii="宋体" w:hAnsi="宋体" w:eastAsia="宋体" w:cs="宋体"/>
          <w:iCs/>
          <w:color w:val="000000"/>
          <w:sz w:val="21"/>
          <w:szCs w:val="21"/>
        </w:rPr>
      </w:pPr>
      <w:r>
        <w:rPr>
          <w:rFonts w:hint="eastAsia" w:ascii="宋体" w:hAnsi="宋体" w:eastAsia="宋体" w:cs="宋体"/>
          <w:color w:val="000000"/>
          <w:sz w:val="21"/>
          <w:szCs w:val="21"/>
          <w:lang w:val="en-US" w:eastAsia="zh-CN"/>
        </w:rPr>
        <w:t xml:space="preserve">本合同</w:t>
      </w:r>
      <w:r>
        <w:rPr>
          <w:rFonts w:hint="eastAsia" w:ascii="宋体" w:hAnsi="宋体" w:eastAsia="宋体" w:cs="宋体"/>
          <w:color w:val="000000"/>
          <w:sz w:val="21"/>
          <w:szCs w:val="21"/>
        </w:rPr>
        <w:t xml:space="preserve">是否</w:t>
      </w:r>
      <w:r>
        <w:rPr>
          <w:rFonts w:hint="eastAsia" w:ascii="宋体" w:hAnsi="宋体" w:eastAsia="宋体" w:cs="宋体"/>
          <w:color w:val="000000"/>
          <w:sz w:val="21"/>
          <w:szCs w:val="21"/>
          <w:lang w:eastAsia="zh-CN"/>
        </w:rPr>
        <w:t xml:space="preserve">为专门面向</w:t>
      </w:r>
      <w:r>
        <w:rPr>
          <w:rFonts w:hint="eastAsia" w:ascii="宋体" w:hAnsi="宋体" w:eastAsia="宋体" w:cs="宋体"/>
          <w:color w:val="000000"/>
          <w:sz w:val="21"/>
          <w:szCs w:val="21"/>
        </w:rPr>
        <w:t xml:space="preserve">中小企业</w:t>
      </w:r>
      <w:r>
        <w:rPr>
          <w:rFonts w:hint="eastAsia" w:ascii="宋体" w:hAnsi="宋体" w:eastAsia="宋体" w:cs="宋体"/>
          <w:color w:val="000000"/>
          <w:sz w:val="21"/>
          <w:szCs w:val="21"/>
          <w:lang w:eastAsia="zh-CN"/>
        </w:rPr>
        <w:t xml:space="preserve">的采</w:t>
      </w:r>
      <w:r>
        <w:rPr>
          <w:rFonts w:hint="eastAsia" w:ascii="宋体" w:hAnsi="宋体" w:eastAsia="宋体" w:cs="宋体"/>
          <w:color w:val="000000"/>
          <w:sz w:val="21"/>
          <w:szCs w:val="21"/>
          <w:shd w:val="clear" w:color="auto" w:fill="auto"/>
          <w:lang w:eastAsia="zh-CN"/>
        </w:rPr>
        <w:t xml:space="preserve">购</w:t>
      </w:r>
      <w:r>
        <w:rPr>
          <w:rFonts w:hint="eastAsia" w:ascii="宋体" w:hAnsi="宋体" w:eastAsia="宋体" w:cs="宋体"/>
          <w:color w:val="000000"/>
          <w:sz w:val="21"/>
          <w:szCs w:val="21"/>
          <w:shd w:val="clear" w:color="auto" w:fill="auto"/>
        </w:rPr>
        <w:t xml:space="preserve">合同</w:t>
      </w:r>
      <w:r>
        <w:rPr>
          <w:rFonts w:hint="eastAsia" w:ascii="宋体" w:hAnsi="宋体" w:eastAsia="宋体" w:cs="宋体"/>
          <w:color w:val="000000"/>
          <w:sz w:val="21"/>
          <w:szCs w:val="21"/>
          <w:shd w:val="clear" w:color="auto" w:fill="auto"/>
          <w:lang w:eastAsia="zh-CN"/>
        </w:rPr>
        <w:t xml:space="preserve">（中小企业预留合同）</w:t>
      </w:r>
      <w:r>
        <w:rPr>
          <w:rFonts w:hint="eastAsia" w:ascii="宋体" w:hAnsi="宋体" w:eastAsia="宋体" w:cs="宋体"/>
          <w:color w:val="000000"/>
          <w:sz w:val="21"/>
          <w:szCs w:val="21"/>
          <w:shd w:val="clear" w:color="auto" w:fill="auto"/>
        </w:rPr>
        <w:t xml:space="preserve">：</w:t>
      </w:r>
      <w:r>
        <w:rPr>
          <w:rFonts w:ascii="Wingdings" w:hAnsi="Wingdings" w:eastAsia="Wingdings" w:cs="Wingdings"/>
          <w:iCs/>
          <w:color w:val="000000"/>
          <w:sz w:val="21"/>
          <w:szCs w:val="21"/>
        </w:rPr>
        <w:t xml:space="preserve">þ</w:t>
      </w:r>
      <w:r>
        <w:rPr>
          <w:rFonts w:hint="eastAsia" w:ascii="宋体" w:hAnsi="宋体" w:eastAsia="宋体" w:cs="宋体"/>
          <w:iCs/>
          <w:color w:val="000000"/>
          <w:sz w:val="21"/>
          <w:szCs w:val="21"/>
        </w:rPr>
        <w:t xml:space="preserve">是 </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否</w:t>
      </w:r>
      <w:r>
        <w:rPr>
          <w:rFonts w:hint="eastAsia" w:ascii="宋体" w:hAnsi="宋体" w:eastAsia="宋体" w:cs="宋体"/>
          <w:iCs/>
          <w:color w:val="000000"/>
          <w:sz w:val="21"/>
          <w:szCs w:val="21"/>
        </w:rPr>
      </w:r>
      <w:r/>
    </w:p>
    <w:p>
      <w:pPr>
        <w:pStyle w:val="1096"/>
        <w:numPr>
          <w:ilvl w:val="0"/>
          <w:numId w:val="0"/>
        </w:numPr>
        <w:spacing w:before="0" w:line="400" w:lineRule="exact"/>
        <w:rPr>
          <w:rFonts w:hint="eastAsia" w:ascii="宋体" w:hAnsi="宋体" w:eastAsia="宋体" w:cs="宋体"/>
          <w:iCs/>
          <w:sz w:val="21"/>
          <w:szCs w:val="21"/>
        </w:rPr>
      </w:pPr>
      <w:r>
        <w:rPr>
          <w:rFonts w:hint="eastAsia" w:ascii="宋体" w:hAnsi="宋体" w:eastAsia="宋体" w:cs="宋体"/>
          <w:sz w:val="21"/>
          <w:szCs w:val="21"/>
          <w:lang w:val="en-US" w:eastAsia="zh-CN"/>
        </w:rPr>
        <w:t xml:space="preserve">若本项目不专门面向中小企业采购，是否给予小微企业评审优惠：</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否</w:t>
      </w:r>
      <w:r>
        <w:rPr>
          <w:rFonts w:hint="eastAsia" w:ascii="宋体" w:hAnsi="宋体" w:eastAsia="宋体" w:cs="宋体"/>
          <w:iCs/>
          <w:sz w:val="21"/>
          <w:szCs w:val="21"/>
        </w:rPr>
      </w:r>
      <w:r/>
    </w:p>
    <w:p>
      <w:pPr>
        <w:pStyle w:val="1096"/>
        <w:numPr>
          <w:ilvl w:val="0"/>
          <w:numId w:val="0"/>
        </w:numPr>
        <w:spacing w:before="0" w:line="400" w:lineRule="exact"/>
        <w:rPr>
          <w:rFonts w:hint="eastAsia" w:ascii="宋体" w:hAnsi="宋体" w:eastAsia="宋体" w:cs="宋体"/>
          <w:iCs/>
          <w:sz w:val="21"/>
          <w:szCs w:val="21"/>
        </w:rPr>
      </w:pPr>
      <w:r>
        <w:rPr>
          <w:rFonts w:hint="eastAsia" w:ascii="宋体" w:hAnsi="宋体" w:eastAsia="宋体" w:cs="宋体"/>
          <w:sz w:val="21"/>
          <w:szCs w:val="21"/>
          <w:lang w:val="en-US" w:eastAsia="zh-CN"/>
        </w:rPr>
        <w:t xml:space="preserve">中标（成交）采购标的制造商是否为残疾人福利性单位：</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否</w:t>
      </w:r>
      <w:r>
        <w:rPr>
          <w:rFonts w:hint="eastAsia" w:ascii="宋体" w:hAnsi="宋体" w:eastAsia="宋体" w:cs="宋体"/>
          <w:iCs/>
          <w:sz w:val="21"/>
          <w:szCs w:val="21"/>
        </w:rPr>
      </w:r>
      <w:r/>
    </w:p>
    <w:p>
      <w:pPr>
        <w:pStyle w:val="1096"/>
        <w:numPr>
          <w:ilvl w:val="0"/>
          <w:numId w:val="0"/>
        </w:numPr>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中标（成交）采购标的制造商是否为监狱企业：</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否</w:t>
      </w:r>
      <w:r>
        <w:rPr>
          <w:rFonts w:hint="eastAsia" w:ascii="宋体" w:hAnsi="宋体" w:eastAsia="宋体" w:cs="宋体"/>
          <w:sz w:val="21"/>
          <w:szCs w:val="21"/>
          <w:lang w:val="en-US" w:eastAsia="zh-CN"/>
        </w:rPr>
      </w:r>
      <w:r/>
    </w:p>
    <w:p>
      <w:pPr>
        <w:pStyle w:val="955"/>
        <w:numPr>
          <w:ilvl w:val="0"/>
          <w:numId w:val="5"/>
        </w:numPr>
        <w:ind w:firstLine="420"/>
        <w:spacing w:before="0" w:line="400" w:lineRule="exact"/>
        <w:rPr>
          <w:rFonts w:hint="eastAsia" w:ascii="宋体" w:hAnsi="宋体" w:eastAsia="宋体" w:cs="宋体"/>
          <w:iCs/>
          <w:sz w:val="21"/>
          <w:szCs w:val="21"/>
        </w:rPr>
      </w:pPr>
      <w:r>
        <w:rPr>
          <w:rFonts w:hint="eastAsia" w:ascii="宋体" w:hAnsi="宋体" w:eastAsia="宋体" w:cs="宋体"/>
          <w:sz w:val="21"/>
          <w:szCs w:val="21"/>
        </w:rPr>
        <w:t xml:space="preserve">合同是否分包：</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þ</w:t>
      </w:r>
      <w:r>
        <w:rPr>
          <w:rFonts w:hint="eastAsia" w:ascii="宋体" w:hAnsi="宋体" w:eastAsia="宋体" w:cs="宋体"/>
          <w:iCs/>
          <w:sz w:val="21"/>
          <w:szCs w:val="21"/>
        </w:rPr>
        <w:t xml:space="preserve">否</w:t>
      </w:r>
      <w:r>
        <w:rPr>
          <w:rFonts w:hint="eastAsia" w:ascii="宋体" w:hAnsi="宋体" w:eastAsia="宋体" w:cs="宋体"/>
          <w:iCs/>
          <w:sz w:val="21"/>
          <w:szCs w:val="21"/>
        </w:rPr>
      </w:r>
      <w:r/>
    </w:p>
    <w:p>
      <w:pPr>
        <w:pStyle w:val="955"/>
        <w:numPr>
          <w:ilvl w:val="0"/>
          <w:numId w:val="0"/>
        </w:numPr>
        <w:ind w:firstLine="420"/>
        <w:spacing w:before="0" w:line="400" w:lineRule="exact"/>
        <w:rPr>
          <w:rFonts w:hint="eastAsia" w:ascii="宋体" w:hAnsi="宋体" w:eastAsia="宋体" w:cs="宋体"/>
          <w:sz w:val="21"/>
          <w:szCs w:val="21"/>
          <w:highlight w:val="none"/>
        </w:rPr>
      </w:pPr>
      <w:r>
        <w:rPr>
          <w:rFonts w:hint="eastAsia" w:ascii="宋体" w:hAnsi="宋体" w:eastAsia="宋体" w:cs="宋体"/>
          <w:sz w:val="21"/>
          <w:szCs w:val="21"/>
        </w:rPr>
        <w:t xml:space="preserve">分包主要内容：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highlight w:val="none"/>
        </w:rPr>
      </w:r>
      <w:r/>
    </w:p>
    <w:p>
      <w:pPr>
        <w:pStyle w:val="955"/>
        <w:numPr>
          <w:ilvl w:val="0"/>
          <w:numId w:val="0"/>
        </w:numPr>
        <w:ind w:firstLine="420"/>
        <w:spacing w:before="0" w:line="400" w:lineRule="exact"/>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rPr>
        <w:t xml:space="preserve">分包</w:t>
      </w:r>
      <w:r>
        <w:rPr>
          <w:rFonts w:hint="eastAsia" w:ascii="宋体" w:hAnsi="宋体" w:eastAsia="宋体" w:cs="宋体"/>
          <w:sz w:val="21"/>
          <w:szCs w:val="21"/>
          <w:highlight w:val="none"/>
        </w:rPr>
        <w:t xml:space="preserve">供应商</w:t>
      </w:r>
      <w:r>
        <w:rPr>
          <w:rFonts w:hint="eastAsia" w:ascii="宋体" w:hAnsi="宋体" w:eastAsia="宋体" w:cs="宋体"/>
          <w:sz w:val="21"/>
          <w:szCs w:val="21"/>
          <w:highlight w:val="none"/>
          <w:lang w:eastAsia="zh-CN"/>
        </w:rPr>
        <w:t xml:space="preserve">/制造商</w:t>
      </w:r>
      <w:r>
        <w:rPr>
          <w:rFonts w:hint="eastAsia" w:ascii="宋体" w:hAnsi="宋体" w:eastAsia="宋体" w:cs="宋体"/>
          <w:sz w:val="21"/>
          <w:szCs w:val="21"/>
          <w:highlight w:val="none"/>
        </w:rPr>
        <w:t xml:space="preserve">名称</w:t>
      </w:r>
      <w:r>
        <w:rPr>
          <w:rFonts w:hint="eastAsia" w:ascii="宋体" w:hAnsi="宋体" w:eastAsia="宋体" w:cs="宋体"/>
          <w:sz w:val="21"/>
          <w:szCs w:val="21"/>
          <w:highlight w:val="none"/>
          <w:lang w:eastAsia="zh-CN"/>
        </w:rPr>
        <w:t xml:space="preserve">（如供应商和制造商不同，请分别填写）</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r>
      <w:r/>
    </w:p>
    <w:p>
      <w:pPr>
        <w:pStyle w:val="955"/>
        <w:numPr>
          <w:ilvl w:val="0"/>
          <w:numId w:val="0"/>
        </w:numPr>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highlight w:val="none"/>
        </w:rPr>
        <w:t xml:space="preserve">分包供应商</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制造商</w:t>
      </w:r>
      <w:r>
        <w:rPr>
          <w:rFonts w:hint="eastAsia" w:ascii="宋体" w:hAnsi="宋体" w:eastAsia="宋体" w:cs="宋体"/>
          <w:sz w:val="21"/>
          <w:szCs w:val="21"/>
        </w:rPr>
        <w:t xml:space="preserve">类型</w:t>
      </w:r>
      <w:r>
        <w:rPr>
          <w:rFonts w:hint="eastAsia" w:ascii="宋体" w:hAnsi="宋体" w:eastAsia="宋体" w:cs="宋体"/>
          <w:sz w:val="21"/>
          <w:szCs w:val="21"/>
          <w:highlight w:val="none"/>
          <w:lang w:eastAsia="zh-CN"/>
        </w:rPr>
        <w:t xml:space="preserve">（如果供应商和制造商不同，只填写制造商类型）</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55"/>
        <w:numPr>
          <w:ilvl w:val="0"/>
          <w:numId w:val="0"/>
        </w:numPr>
        <w:ind w:firstLine="420"/>
        <w:spacing w:before="0" w:line="400" w:lineRule="exact"/>
        <w:rPr>
          <w:rFonts w:hint="eastAsia" w:ascii="宋体" w:hAnsi="宋体" w:eastAsia="宋体" w:cs="宋体"/>
          <w:sz w:val="21"/>
          <w:szCs w:val="21"/>
          <w:u w:val="none"/>
          <w:lang w:val="en-US" w:eastAsia="zh-CN"/>
        </w:rPr>
      </w:pPr>
      <w:r>
        <w:rPr>
          <w:rFonts w:ascii="Wingdings" w:hAnsi="Wingdings" w:eastAsia="Wingdings" w:cs="Wingdings"/>
          <w:iCs/>
          <w:sz w:val="21"/>
          <w:szCs w:val="21"/>
        </w:rPr>
        <w:t xml:space="preserve">¨</w:t>
      </w:r>
      <w:r>
        <w:rPr>
          <w:rFonts w:hint="eastAsia" w:ascii="宋体" w:hAnsi="宋体" w:eastAsia="宋体" w:cs="宋体"/>
          <w:iCs/>
          <w:sz w:val="21"/>
          <w:szCs w:val="21"/>
        </w:rPr>
        <w:t xml:space="preserve">大型企业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中型企业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小微型企业</w:t>
      </w:r>
      <w:r>
        <w:rPr>
          <w:rFonts w:hint="eastAsia" w:ascii="宋体" w:hAnsi="宋体" w:eastAsia="宋体" w:cs="宋体"/>
          <w:iCs/>
          <w:sz w:val="21"/>
          <w:szCs w:val="21"/>
          <w:lang w:val="en-US" w:eastAsia="zh-CN"/>
        </w:rPr>
        <w:t xml:space="preserve">   </w:t>
      </w:r>
      <w:r>
        <w:rPr>
          <w:rFonts w:ascii="Wingdings" w:hAnsi="Wingdings" w:eastAsia="Wingdings" w:cs="Wingdings"/>
          <w:iCs/>
          <w:sz w:val="21"/>
          <w:szCs w:val="21"/>
        </w:rPr>
        <w:t xml:space="preserve">¨</w:t>
      </w:r>
      <w:r>
        <w:rPr>
          <w:rFonts w:hint="eastAsia" w:ascii="宋体" w:hAnsi="宋体" w:eastAsia="宋体" w:cs="宋体"/>
          <w:iCs/>
          <w:sz w:val="21"/>
          <w:szCs w:val="21"/>
          <w:lang w:eastAsia="zh-CN"/>
        </w:rPr>
        <w:t xml:space="preserve">残疾人福利性单位</w:t>
      </w:r>
      <w:r>
        <w:rPr>
          <w:rFonts w:hint="eastAsia" w:ascii="宋体" w:hAnsi="宋体" w:eastAsia="宋体" w:cs="宋体"/>
          <w:iCs/>
          <w:sz w:val="21"/>
          <w:szCs w:val="21"/>
          <w:lang w:val="en-US" w:eastAsia="zh-CN"/>
        </w:rPr>
        <w:t xml:space="preserve"> </w:t>
      </w:r>
      <w:r>
        <w:rPr>
          <w:rFonts w:ascii="Wingdings" w:hAnsi="Wingdings" w:eastAsia="Wingdings" w:cs="Wingdings"/>
          <w:iCs/>
          <w:sz w:val="21"/>
          <w:szCs w:val="21"/>
        </w:rPr>
        <w:t xml:space="preserve">¨</w:t>
      </w:r>
      <w:r>
        <w:rPr>
          <w:rFonts w:hint="eastAsia" w:ascii="宋体" w:hAnsi="宋体" w:eastAsia="宋体" w:cs="宋体"/>
          <w:iCs/>
          <w:sz w:val="21"/>
          <w:szCs w:val="21"/>
          <w:lang w:eastAsia="zh-CN"/>
        </w:rPr>
        <w:t xml:space="preserve">监狱</w:t>
      </w:r>
      <w:r>
        <w:rPr>
          <w:rFonts w:hint="eastAsia" w:ascii="宋体" w:hAnsi="宋体" w:eastAsia="宋体" w:cs="宋体"/>
          <w:iCs/>
          <w:sz w:val="21"/>
          <w:szCs w:val="21"/>
        </w:rPr>
        <w:t xml:space="preserve">企业</w:t>
      </w:r>
      <w:r>
        <w:rPr>
          <w:rFonts w:hint="eastAsia" w:ascii="宋体" w:hAnsi="宋体" w:eastAsia="宋体" w:cs="宋体"/>
          <w:iCs/>
          <w:sz w:val="21"/>
          <w:szCs w:val="21"/>
          <w:lang w:val="en-US" w:eastAsia="zh-CN"/>
        </w:rPr>
        <w:t xml:space="preserve"> </w:t>
      </w:r>
      <w:r>
        <w:rPr>
          <w:rFonts w:ascii="Wingdings" w:hAnsi="Wingdings" w:eastAsia="Wingdings" w:cs="Wingdings"/>
          <w:iCs/>
          <w:sz w:val="21"/>
          <w:szCs w:val="21"/>
        </w:rPr>
        <w:t xml:space="preserve">¨</w:t>
      </w:r>
      <w:r>
        <w:rPr>
          <w:rFonts w:hint="eastAsia" w:ascii="宋体" w:hAnsi="宋体" w:eastAsia="宋体" w:cs="宋体"/>
          <w:iCs/>
          <w:sz w:val="21"/>
          <w:szCs w:val="21"/>
          <w:lang w:eastAsia="zh-CN"/>
        </w:rPr>
        <w:t xml:space="preserve">其他</w:t>
      </w:r>
      <w:r>
        <w:rPr>
          <w:rFonts w:hint="eastAsia" w:ascii="宋体" w:hAnsi="宋体" w:eastAsia="宋体" w:cs="宋体"/>
          <w:sz w:val="21"/>
          <w:szCs w:val="21"/>
          <w:u w:val="none"/>
          <w:lang w:val="en-US" w:eastAsia="zh-CN"/>
        </w:rPr>
      </w:r>
      <w:r/>
    </w:p>
    <w:p>
      <w:pPr>
        <w:pStyle w:val="955"/>
        <w:numPr>
          <w:ilvl w:val="0"/>
          <w:numId w:val="0"/>
        </w:numPr>
        <w:ind w:left="0" w:firstLine="0"/>
        <w:spacing w:before="0" w:line="400" w:lineRule="exact"/>
        <w:rPr>
          <w:rFonts w:hint="eastAsia" w:ascii="宋体" w:hAnsi="宋体" w:eastAsia="宋体" w:cs="宋体"/>
          <w:iCs/>
          <w:sz w:val="21"/>
          <w:szCs w:val="21"/>
          <w:highlight w:val="none"/>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lang w:val="en" w:eastAsia="zh-CN"/>
        </w:rPr>
        <w:t xml:space="preserve">8</w:t>
      </w:r>
      <w:r>
        <w:rPr>
          <w:rFonts w:hint="eastAsia" w:ascii="宋体" w:hAnsi="宋体" w:eastAsia="宋体" w:cs="宋体"/>
          <w:sz w:val="21"/>
          <w:szCs w:val="21"/>
          <w:highlight w:val="none"/>
          <w:u w:val="none"/>
          <w:lang w:val="en-US" w:eastAsia="zh-CN"/>
        </w:rPr>
        <w:t xml:space="preserve">）中标（成交）供应商是否为外商投资企业：</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rPr>
        <w:t xml:space="preserve">是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rPr>
        <w:t xml:space="preserve">否</w:t>
      </w:r>
      <w:r>
        <w:rPr>
          <w:rFonts w:hint="eastAsia" w:ascii="宋体" w:hAnsi="宋体" w:eastAsia="宋体" w:cs="宋体"/>
          <w:iCs/>
          <w:sz w:val="21"/>
          <w:szCs w:val="21"/>
          <w:highlight w:val="none"/>
        </w:rPr>
      </w:r>
      <w:r/>
    </w:p>
    <w:p>
      <w:pPr>
        <w:pStyle w:val="1096"/>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rPr>
          <w:rFonts w:hint="eastAsia" w:ascii="宋体" w:hAnsi="宋体" w:eastAsia="宋体" w:cs="宋体"/>
          <w:sz w:val="21"/>
          <w:szCs w:val="21"/>
          <w:highlight w:val="none"/>
          <w:u w:val="single"/>
        </w:rPr>
      </w:r>
      <w:r/>
    </w:p>
    <w:p>
      <w:pPr>
        <w:pStyle w:val="955"/>
        <w:numPr>
          <w:ilvl w:val="0"/>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hint="eastAsia" w:ascii="宋体" w:hAnsi="宋体" w:eastAsia="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cs="宋体"/>
          <w:b w:val="0"/>
          <w:bCs w:val="0"/>
          <w:sz w:val="21"/>
          <w:szCs w:val="21"/>
          <w:u w:val="none"/>
          <w:lang w:val="en-US" w:eastAsia="zh-CN"/>
        </w:rPr>
      </w:r>
      <w:r/>
    </w:p>
    <w:p>
      <w:pPr>
        <w:pStyle w:val="955"/>
        <w:numPr>
          <w:ilvl w:val="0"/>
          <w:numId w:val="0"/>
        </w:numPr>
        <w:ind w:firstLine="840"/>
        <w:spacing w:before="0" w:line="400" w:lineRule="exact"/>
        <w:rPr>
          <w:rFonts w:hint="eastAsia" w:ascii="宋体" w:hAnsi="宋体" w:eastAsia="宋体" w:cs="宋体"/>
          <w:sz w:val="21"/>
          <w:szCs w:val="21"/>
          <w:u w:val="single"/>
          <w:lang w:val="en-US" w:eastAsia="zh-CN"/>
        </w:rPr>
      </w:pP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US" w:eastAsia="zh-CN"/>
        </w:rPr>
      </w:r>
      <w:r/>
    </w:p>
    <w:p>
      <w:pPr>
        <w:pStyle w:val="955"/>
        <w:numPr>
          <w:ilvl w:val="0"/>
          <w:numId w:val="0"/>
        </w:numPr>
        <w:ind w:firstLine="840"/>
        <w:spacing w:before="0" w:line="400" w:lineRule="exact"/>
        <w:rPr>
          <w:rFonts w:hint="eastAsia" w:ascii="宋体" w:hAnsi="宋体" w:eastAsia="宋体" w:cs="宋体"/>
          <w:sz w:val="21"/>
          <w:szCs w:val="21"/>
          <w:u w:val="none"/>
          <w:lang w:val="en-US" w:eastAsia="zh-CN"/>
        </w:rPr>
      </w:pPr>
      <w:r>
        <w:rPr>
          <w:rFonts w:hint="eastAsia" w:ascii="宋体" w:hAnsi="宋体" w:eastAsia="宋体" w:cs="宋体"/>
          <w:sz w:val="21"/>
          <w:szCs w:val="21"/>
          <w:lang w:val="en-US" w:eastAsia="zh-CN"/>
        </w:rPr>
        <w:t xml:space="preserve">        国别：</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规格型号：</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否</w:t>
      </w:r>
      <w:r>
        <w:rPr>
          <w:rFonts w:hint="eastAsia" w:ascii="宋体" w:hAnsi="宋体" w:eastAsia="宋体" w:cs="宋体"/>
          <w:sz w:val="21"/>
          <w:szCs w:val="21"/>
          <w:u w:val="none"/>
          <w:lang w:val="en-US" w:eastAsia="zh-CN"/>
        </w:rPr>
      </w:r>
      <w:r/>
    </w:p>
    <w:p>
      <w:pPr>
        <w:pStyle w:val="955"/>
        <w:numPr>
          <w:ilvl w:val="0"/>
          <w:numId w:val="0"/>
        </w:numPr>
        <w:ind w:left="0" w:firstLine="0"/>
        <w:spacing w:before="0" w:line="400" w:lineRule="exact"/>
        <w:tabs>
          <w:tab w:val="left" w:pos="740" w:leader="none"/>
        </w:tabs>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  </w:t>
      </w:r>
      <w:r>
        <w:rPr>
          <w:rFonts w:hint="eastAsia" w:ascii="宋体" w:hAnsi="宋体" w:eastAsia="宋体" w:cs="宋体"/>
          <w:b w:val="0"/>
          <w:bCs w:val="0"/>
          <w:color w:val="00b0f0"/>
          <w:sz w:val="21"/>
          <w:szCs w:val="21"/>
          <w:highlight w:val="none"/>
          <w:u w:val="none"/>
          <w:lang w:val="en-US" w:eastAsia="zh-CN"/>
        </w:rPr>
        <w:t xml:space="preserve">  </w:t>
      </w:r>
      <w:r>
        <w:rPr>
          <w:rFonts w:hint="eastAsia" w:ascii="宋体" w:hAnsi="宋体" w:eastAsia="宋体" w:cs="宋体"/>
          <w:b w:val="0"/>
          <w:bCs w:val="0"/>
          <w:color w:val="000000"/>
          <w:sz w:val="21"/>
          <w:szCs w:val="21"/>
          <w:highlight w:val="none"/>
          <w:u w:val="none"/>
          <w:lang w:val="en-US" w:eastAsia="zh-CN"/>
        </w:rPr>
        <w:t xml:space="preserve">（1</w:t>
      </w:r>
      <w:r>
        <w:rPr>
          <w:rFonts w:hint="eastAsia" w:ascii="宋体" w:hAnsi="宋体" w:eastAsia="宋体" w:cs="宋体"/>
          <w:b w:val="0"/>
          <w:bCs w:val="0"/>
          <w:color w:val="000000"/>
          <w:sz w:val="21"/>
          <w:szCs w:val="21"/>
          <w:highlight w:val="none"/>
          <w:u w:val="none"/>
          <w:lang w:val="en" w:eastAsia="zh-CN"/>
        </w:rPr>
        <w:t xml:space="preserve">0</w:t>
      </w:r>
      <w:r>
        <w:rPr>
          <w:rFonts w:hint="eastAsia" w:ascii="宋体" w:hAnsi="宋体" w:eastAsia="宋体" w:cs="宋体"/>
          <w:b w:val="0"/>
          <w:bCs w:val="0"/>
          <w:color w:val="000000"/>
          <w:sz w:val="21"/>
          <w:szCs w:val="21"/>
          <w:highlight w:val="none"/>
          <w:u w:val="none"/>
          <w:lang w:val="en-US" w:eastAsia="zh-CN"/>
        </w:rPr>
        <w:t xml:space="preserve">）是否涉及节能产品：</w:t>
      </w:r>
      <w:r>
        <w:rPr>
          <w:rFonts w:hint="eastAsia" w:ascii="宋体" w:hAnsi="宋体" w:eastAsia="宋体" w:cs="宋体"/>
          <w:b w:val="0"/>
          <w:bCs w:val="0"/>
          <w:color w:val="000000"/>
          <w:sz w:val="21"/>
          <w:szCs w:val="21"/>
          <w:highlight w:val="none"/>
          <w:u w:val="none"/>
          <w:lang w:val="en-US" w:eastAsia="zh-CN"/>
        </w:rPr>
      </w:r>
      <w:r/>
    </w:p>
    <w:p>
      <w:pPr>
        <w:pStyle w:val="955"/>
        <w:numPr>
          <w:ilvl w:val="0"/>
          <w:numId w:val="0"/>
        </w:numPr>
        <w:ind w:firstLine="0"/>
        <w:spacing w:before="0" w:line="400" w:lineRule="exact"/>
        <w:tabs>
          <w:tab w:val="left" w:pos="740" w:leader="none"/>
        </w:tabs>
        <w:rPr>
          <w:rFonts w:hint="eastAsia" w:ascii="宋体" w:hAnsi="宋体" w:eastAsia="宋体" w:cs="宋体"/>
          <w:color w:val="000000"/>
          <w:sz w:val="21"/>
          <w:szCs w:val="21"/>
          <w:u w:val="single"/>
          <w:lang w:val="en-US" w:eastAsia="zh-CN"/>
        </w:rPr>
      </w:pPr>
      <w:r>
        <w:rPr>
          <w:rFonts w:hint="eastAsia" w:ascii="宋体" w:hAnsi="宋体" w:eastAsia="宋体" w:cs="宋体"/>
          <w:b w:val="0"/>
          <w:bCs w:val="0"/>
          <w:color w:val="000000"/>
          <w:sz w:val="21"/>
          <w:szCs w:val="21"/>
          <w:u w:val="none"/>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是</w:t>
      </w:r>
      <w:r>
        <w:rPr>
          <w:rFonts w:hint="eastAsia" w:ascii="宋体" w:hAnsi="宋体" w:eastAsia="宋体" w:cs="宋体"/>
          <w:iCs w:val="0"/>
          <w:color w:val="000000"/>
          <w:sz w:val="21"/>
          <w:szCs w:val="21"/>
          <w:lang w:eastAsia="zh-CN"/>
        </w:rPr>
        <w:t xml:space="preserve">，《节能产品政府采购品目清单》的底级品目名称：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r>
      <w:r/>
    </w:p>
    <w:p>
      <w:pPr>
        <w:pStyle w:val="955"/>
        <w:numPr>
          <w:ilvl w:val="0"/>
          <w:numId w:val="0"/>
        </w:numPr>
        <w:ind w:firstLine="0"/>
        <w:spacing w:before="0" w:line="400" w:lineRule="exact"/>
        <w:tabs>
          <w:tab w:val="left" w:pos="740" w:leader="none"/>
        </w:tabs>
        <w:rPr>
          <w:rFonts w:hint="eastAsia" w:ascii="宋体" w:hAnsi="宋体" w:eastAsia="宋体" w:cs="宋体"/>
          <w:iCs/>
          <w:color w:val="000000"/>
          <w:sz w:val="21"/>
          <w:szCs w:val="21"/>
          <w:lang w:val="en-US" w:eastAsia="zh-CN"/>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强制采购</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优先采购</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lang w:val="en-US" w:eastAsia="zh-CN"/>
        </w:rPr>
      </w:r>
      <w:r/>
    </w:p>
    <w:p>
      <w:pPr>
        <w:pStyle w:val="955"/>
        <w:numPr>
          <w:ilvl w:val="0"/>
          <w:numId w:val="0"/>
        </w:numPr>
        <w:ind w:firstLine="0"/>
        <w:spacing w:before="0" w:line="400" w:lineRule="exact"/>
        <w:tabs>
          <w:tab w:val="left" w:pos="740" w:leader="none"/>
        </w:tabs>
        <w:rPr>
          <w:rFonts w:hint="eastAsia" w:ascii="宋体" w:hAnsi="宋体" w:eastAsia="宋体" w:cs="宋体"/>
          <w:iCs w:val="0"/>
          <w:color w:val="000000"/>
          <w:sz w:val="21"/>
          <w:szCs w:val="21"/>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否</w:t>
      </w:r>
      <w:r>
        <w:rPr>
          <w:rFonts w:hint="eastAsia" w:ascii="宋体" w:hAnsi="宋体" w:eastAsia="宋体" w:cs="宋体"/>
          <w:iCs w:val="0"/>
          <w:color w:val="000000"/>
          <w:sz w:val="21"/>
          <w:szCs w:val="21"/>
        </w:rPr>
      </w:r>
      <w:r/>
    </w:p>
    <w:p>
      <w:pPr>
        <w:pStyle w:val="955"/>
        <w:numPr>
          <w:ilvl w:val="0"/>
          <w:numId w:val="0"/>
        </w:numPr>
        <w:ind w:left="0" w:firstLine="0"/>
        <w:spacing w:before="0" w:line="400" w:lineRule="exact"/>
        <w:tabs>
          <w:tab w:val="left" w:pos="740" w:leader="none"/>
        </w:tabs>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          是否涉及环境标志产品：</w:t>
      </w:r>
      <w:r>
        <w:rPr>
          <w:rFonts w:hint="eastAsia" w:ascii="宋体" w:hAnsi="宋体" w:eastAsia="宋体" w:cs="宋体"/>
          <w:b w:val="0"/>
          <w:bCs w:val="0"/>
          <w:color w:val="000000"/>
          <w:sz w:val="21"/>
          <w:szCs w:val="21"/>
          <w:u w:val="none"/>
          <w:lang w:val="en-US" w:eastAsia="zh-CN"/>
        </w:rPr>
      </w:r>
      <w:r/>
    </w:p>
    <w:p>
      <w:pPr>
        <w:pStyle w:val="955"/>
        <w:jc w:val="left"/>
        <w:keepLines w:val="0"/>
        <w:keepNext w:val="0"/>
        <w:widowControl/>
        <w:rPr>
          <w:rFonts w:hint="eastAsia" w:ascii="宋体" w:hAnsi="宋体" w:eastAsia="宋体" w:cs="宋体"/>
          <w:iCs w:val="0"/>
          <w:color w:val="000000"/>
          <w:sz w:val="21"/>
          <w:szCs w:val="21"/>
          <w:lang w:eastAsia="zh-CN"/>
        </w:rPr>
        <w:suppressLineNumbers w:val="0"/>
      </w:pPr>
      <w:r>
        <w:rPr>
          <w:rFonts w:hint="eastAsia" w:ascii="宋体" w:hAnsi="宋体" w:eastAsia="宋体" w:cs="宋体"/>
          <w:b w:val="0"/>
          <w:bCs w:val="0"/>
          <w:color w:val="000000"/>
          <w:sz w:val="21"/>
          <w:szCs w:val="21"/>
          <w:u w:val="none"/>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是</w:t>
      </w:r>
      <w:r>
        <w:rPr>
          <w:rFonts w:hint="eastAsia" w:ascii="宋体" w:hAnsi="宋体" w:eastAsia="宋体" w:cs="宋体"/>
          <w:iCs w:val="0"/>
          <w:color w:val="000000"/>
          <w:sz w:val="21"/>
          <w:szCs w:val="21"/>
          <w:lang w:eastAsia="zh-CN"/>
        </w:rPr>
        <w:t xml:space="preserve">，《环境标志产品政府采购品目清单》的底级品目名称：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val="0"/>
          <w:color w:val="000000"/>
          <w:sz w:val="21"/>
          <w:szCs w:val="21"/>
          <w:lang w:eastAsia="zh-CN"/>
        </w:rPr>
      </w:r>
      <w:r/>
    </w:p>
    <w:p>
      <w:pPr>
        <w:pStyle w:val="955"/>
        <w:numPr>
          <w:ilvl w:val="0"/>
          <w:numId w:val="0"/>
        </w:numPr>
        <w:ind w:firstLine="0"/>
        <w:spacing w:before="0" w:line="400" w:lineRule="exact"/>
        <w:tabs>
          <w:tab w:val="left" w:pos="740" w:leader="none"/>
        </w:tabs>
        <w:rPr>
          <w:rFonts w:hint="eastAsia" w:ascii="宋体" w:hAnsi="宋体" w:eastAsia="宋体" w:cs="宋体"/>
          <w:iCs/>
          <w:color w:val="000000"/>
          <w:sz w:val="21"/>
          <w:szCs w:val="21"/>
          <w:lang w:val="en-US" w:eastAsia="zh-CN"/>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强制采购</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优先采购</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lang w:val="en-US" w:eastAsia="zh-CN"/>
        </w:rPr>
      </w:r>
      <w:r/>
    </w:p>
    <w:p>
      <w:pPr>
        <w:pStyle w:val="955"/>
        <w:numPr>
          <w:ilvl w:val="0"/>
          <w:numId w:val="0"/>
        </w:numPr>
        <w:ind w:firstLine="0"/>
        <w:spacing w:before="0" w:line="400" w:lineRule="exact"/>
        <w:tabs>
          <w:tab w:val="left" w:pos="740" w:leader="none"/>
        </w:tabs>
        <w:rPr>
          <w:rFonts w:hint="eastAsia" w:ascii="宋体" w:hAnsi="宋体" w:eastAsia="宋体" w:cs="宋体"/>
          <w:b w:val="0"/>
          <w:bCs w:val="0"/>
          <w:color w:val="000000"/>
          <w:sz w:val="21"/>
          <w:szCs w:val="21"/>
          <w:u w:val="none"/>
          <w:lang w:val="en-US" w:eastAsia="zh-CN"/>
        </w:rPr>
      </w:pPr>
      <w:r>
        <w:rPr>
          <w:rFonts w:hint="eastAsia" w:ascii="宋体" w:hAnsi="宋体" w:eastAsia="宋体" w:cs="宋体"/>
          <w:iCs/>
          <w:color w:val="00b0f0"/>
          <w:sz w:val="21"/>
          <w:szCs w:val="21"/>
          <w:lang w:val="en-US" w:eastAsia="zh-CN"/>
        </w:rPr>
        <w:t xml:space="preserve">       </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否</w:t>
      </w:r>
      <w:r>
        <w:rPr>
          <w:rFonts w:hint="eastAsia" w:ascii="宋体" w:hAnsi="宋体" w:eastAsia="宋体" w:cs="宋体"/>
          <w:b w:val="0"/>
          <w:bCs w:val="0"/>
          <w:color w:val="000000"/>
          <w:sz w:val="21"/>
          <w:szCs w:val="21"/>
          <w:u w:val="none"/>
          <w:lang w:val="en-US" w:eastAsia="zh-CN"/>
        </w:rPr>
      </w:r>
      <w:r/>
    </w:p>
    <w:p>
      <w:pPr>
        <w:pStyle w:val="1096"/>
        <w:numPr>
          <w:ilvl w:val="0"/>
          <w:numId w:val="0"/>
        </w:numPr>
        <w:ind w:firstLine="0"/>
        <w:spacing w:before="0" w:line="400" w:lineRule="exact"/>
        <w:rPr>
          <w:rFonts w:hint="eastAsia" w:ascii="宋体" w:hAnsi="宋体" w:eastAsia="宋体" w:cs="宋体"/>
          <w:i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          </w:t>
      </w:r>
      <w:r>
        <w:rPr>
          <w:rFonts w:hint="eastAsia" w:ascii="宋体" w:hAnsi="宋体" w:eastAsia="宋体" w:cs="宋体"/>
          <w:b w:val="0"/>
          <w:bCs w:val="0"/>
          <w:color w:val="000000"/>
          <w:sz w:val="21"/>
          <w:szCs w:val="21"/>
          <w:u w:val="none"/>
          <w:lang w:val="en-US" w:eastAsia="zh-CN"/>
        </w:rPr>
        <w:t xml:space="preserve">是否涉及绿色产品：</w:t>
      </w:r>
      <w:r>
        <w:rPr>
          <w:rFonts w:hint="eastAsia" w:ascii="宋体" w:hAnsi="宋体" w:eastAsia="宋体" w:cs="宋体"/>
          <w:iCs w:val="0"/>
          <w:color w:val="000000"/>
          <w:sz w:val="21"/>
          <w:szCs w:val="21"/>
          <w:u w:val="none"/>
          <w:lang w:val="en-US" w:eastAsia="zh-CN"/>
        </w:rPr>
        <w:t xml:space="preserve"> </w:t>
      </w:r>
      <w:r>
        <w:rPr>
          <w:rFonts w:hint="eastAsia" w:ascii="宋体" w:hAnsi="宋体" w:eastAsia="宋体" w:cs="宋体"/>
          <w:iCs w:val="0"/>
          <w:color w:val="000000"/>
          <w:sz w:val="21"/>
          <w:szCs w:val="21"/>
          <w:u w:val="none"/>
          <w:lang w:val="en-US" w:eastAsia="zh-CN"/>
        </w:rPr>
      </w:r>
      <w:r/>
    </w:p>
    <w:p>
      <w:pPr>
        <w:pStyle w:val="1096"/>
        <w:ind w:firstLine="420"/>
        <w:rPr>
          <w:rFonts w:hint="eastAsia" w:ascii="宋体" w:hAnsi="宋体" w:eastAsia="宋体" w:cs="宋体"/>
          <w:color w:val="000000"/>
          <w:sz w:val="21"/>
          <w:szCs w:val="21"/>
          <w:u w:val="single"/>
          <w:lang w:val="en-US" w:eastAsia="zh-CN"/>
        </w:rPr>
      </w:pPr>
      <w:r>
        <w:rPr>
          <w:rFonts w:hint="eastAsia" w:ascii="宋体" w:hAnsi="宋体" w:eastAsia="宋体" w:cs="宋体"/>
          <w:iCs w:val="0"/>
          <w:color w:val="000000"/>
          <w:sz w:val="21"/>
          <w:szCs w:val="21"/>
          <w:u w:val="none"/>
          <w:lang w:val="en-US" w:eastAsia="zh-CN"/>
        </w:rPr>
        <w:t xml:space="preserve">     </w:t>
      </w:r>
      <w:r>
        <w:rPr>
          <w:rFonts w:ascii="Wingdings" w:hAnsi="Wingdings" w:eastAsia="Wingdings" w:cs="Wingdings"/>
          <w:iCs w:val="0"/>
          <w:color w:val="000000"/>
          <w:sz w:val="21"/>
          <w:szCs w:val="21"/>
          <w:u w:val="none"/>
        </w:rPr>
        <w:t xml:space="preserve">¨</w:t>
      </w:r>
      <w:r>
        <w:rPr>
          <w:rFonts w:hint="eastAsia" w:ascii="宋体" w:hAnsi="宋体" w:eastAsia="宋体" w:cs="宋体"/>
          <w:iCs w:val="0"/>
          <w:color w:val="000000"/>
          <w:sz w:val="21"/>
          <w:szCs w:val="21"/>
          <w:u w:val="none"/>
        </w:rPr>
        <w:t xml:space="preserve">是</w:t>
      </w:r>
      <w:r>
        <w:rPr>
          <w:rFonts w:hint="eastAsia" w:ascii="宋体" w:hAnsi="宋体" w:eastAsia="宋体" w:cs="宋体"/>
          <w:iCs w:val="0"/>
          <w:color w:val="000000"/>
          <w:sz w:val="21"/>
          <w:szCs w:val="21"/>
          <w:u w:val="none"/>
          <w:lang w:eastAsia="zh-CN"/>
        </w:rPr>
        <w:t xml:space="preserve">，绿色产品政府采购相关政策确定的底级品目名称：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r>
      <w:r/>
    </w:p>
    <w:p>
      <w:pPr>
        <w:pStyle w:val="955"/>
        <w:numPr>
          <w:ilvl w:val="0"/>
          <w:numId w:val="0"/>
        </w:numPr>
        <w:ind w:firstLine="0"/>
        <w:spacing w:before="0" w:line="400" w:lineRule="exact"/>
        <w:tabs>
          <w:tab w:val="left" w:pos="740" w:leader="none"/>
        </w:tabs>
        <w:rPr>
          <w:rFonts w:hint="eastAsia" w:ascii="宋体" w:hAnsi="宋体" w:eastAsia="宋体" w:cs="宋体"/>
          <w:iCs/>
          <w:color w:val="000000"/>
          <w:sz w:val="21"/>
          <w:szCs w:val="21"/>
          <w:lang w:val="en-US" w:eastAsia="zh-CN"/>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强制采购</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优先采购</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lang w:val="en-US" w:eastAsia="zh-CN"/>
        </w:rPr>
      </w:r>
      <w:r/>
    </w:p>
    <w:p>
      <w:pPr>
        <w:pStyle w:val="1096"/>
        <w:ind w:firstLine="420"/>
        <w:rPr>
          <w:rFonts w:hint="eastAsia" w:ascii="宋体" w:hAnsi="宋体" w:eastAsia="宋体" w:cs="宋体"/>
          <w:iCs w:val="0"/>
          <w:color w:val="000000"/>
          <w:sz w:val="21"/>
          <w:szCs w:val="21"/>
          <w:u w:val="none"/>
          <w:lang w:val="en-US" w:eastAsia="zh-CN"/>
        </w:rPr>
      </w:pPr>
      <w:r>
        <w:rPr>
          <w:rFonts w:hint="eastAsia" w:ascii="宋体" w:hAnsi="宋体" w:eastAsia="宋体" w:cs="宋体"/>
          <w:iCs w:val="0"/>
          <w:color w:val="000000"/>
          <w:sz w:val="21"/>
          <w:szCs w:val="21"/>
          <w:u w:val="none"/>
          <w:lang w:val="en-US" w:eastAsia="zh-CN"/>
        </w:rPr>
        <w:t xml:space="preserve">     </w:t>
      </w:r>
      <w:r>
        <w:rPr>
          <w:rFonts w:ascii="Wingdings" w:hAnsi="Wingdings" w:eastAsia="Wingdings" w:cs="Wingdings"/>
          <w:iCs w:val="0"/>
          <w:color w:val="000000"/>
          <w:sz w:val="21"/>
          <w:szCs w:val="21"/>
          <w:u w:val="none"/>
        </w:rPr>
        <w:t xml:space="preserve">¨</w:t>
      </w:r>
      <w:r>
        <w:rPr>
          <w:rFonts w:hint="eastAsia" w:ascii="宋体" w:hAnsi="宋体" w:eastAsia="宋体" w:cs="宋体"/>
          <w:iCs w:val="0"/>
          <w:color w:val="000000"/>
          <w:sz w:val="21"/>
          <w:szCs w:val="21"/>
          <w:u w:val="none"/>
        </w:rPr>
        <w:t xml:space="preserve">否</w:t>
      </w:r>
      <w:r>
        <w:rPr>
          <w:rFonts w:hint="eastAsia" w:ascii="宋体" w:hAnsi="宋体" w:eastAsia="宋体" w:cs="宋体"/>
          <w:iCs w:val="0"/>
          <w:color w:val="000000"/>
          <w:sz w:val="21"/>
          <w:szCs w:val="21"/>
          <w:u w:val="none"/>
          <w:lang w:val="en-US" w:eastAsia="zh-CN"/>
        </w:rPr>
        <w:t xml:space="preserve"> </w:t>
      </w:r>
      <w:r>
        <w:rPr>
          <w:rFonts w:hint="eastAsia" w:ascii="宋体" w:hAnsi="宋体" w:eastAsia="宋体" w:cs="宋体"/>
          <w:iCs w:val="0"/>
          <w:color w:val="000000"/>
          <w:sz w:val="21"/>
          <w:szCs w:val="21"/>
          <w:u w:val="none"/>
          <w:lang w:val="en-US" w:eastAsia="zh-CN"/>
        </w:rPr>
      </w:r>
      <w:r/>
    </w:p>
    <w:p>
      <w:pPr>
        <w:pStyle w:val="1096"/>
        <w:ind w:firstLine="420"/>
        <w:rPr>
          <w:rFonts w:hint="eastAsia" w:ascii="宋体" w:hAnsi="宋体" w:eastAsia="宋体" w:cs="宋体"/>
          <w:iCs w:val="0"/>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 w:eastAsia="zh-CN"/>
        </w:rPr>
        <w:t xml:space="preserve">1</w:t>
      </w:r>
      <w:r>
        <w:rPr>
          <w:rFonts w:hint="eastAsia" w:ascii="宋体" w:hAnsi="宋体" w:eastAsia="宋体" w:cs="宋体"/>
          <w:color w:val="000000"/>
          <w:sz w:val="21"/>
          <w:szCs w:val="21"/>
          <w:lang w:val="en-US" w:eastAsia="zh-CN"/>
        </w:rPr>
        <w:t xml:space="preserve">）涉及商品包装和快递包装的，是否参考</w:t>
      </w:r>
      <w:r>
        <w:rPr>
          <w:rFonts w:hint="eastAsia" w:ascii="宋体" w:hAnsi="宋体" w:eastAsia="宋体" w:cs="宋体"/>
          <w:color w:val="000000"/>
          <w:sz w:val="21"/>
          <w:szCs w:val="21"/>
        </w:rPr>
        <w:t xml:space="preserve">《商品包装政府采购需求标准（试行）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快递包装政府采购需求标准（试行）》</w:t>
      </w:r>
      <w:r>
        <w:rPr>
          <w:rFonts w:hint="eastAsia" w:ascii="宋体" w:hAnsi="宋体" w:eastAsia="宋体" w:cs="宋体"/>
          <w:color w:val="000000"/>
          <w:sz w:val="21"/>
          <w:szCs w:val="21"/>
          <w:lang w:eastAsia="zh-CN"/>
        </w:rPr>
        <w:t xml:space="preserve">明确产品及相关快递服务的具体包装要求：</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是</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否</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eastAsia="zh-CN"/>
        </w:rPr>
        <w:t xml:space="preserve">不涉及</w:t>
      </w:r>
      <w:r>
        <w:rPr>
          <w:rFonts w:hint="eastAsia" w:ascii="宋体" w:hAnsi="宋体" w:eastAsia="宋体" w:cs="宋体"/>
          <w:iCs w:val="0"/>
          <w:color w:val="000000"/>
          <w:sz w:val="21"/>
          <w:szCs w:val="21"/>
          <w:lang w:val="en-US" w:eastAsia="zh-CN"/>
        </w:rPr>
      </w:r>
      <w:r/>
    </w:p>
    <w:p>
      <w:pPr>
        <w:pStyle w:val="955"/>
        <w:numPr>
          <w:ilvl w:val="0"/>
          <w:numId w:val="6"/>
        </w:numPr>
        <w:ind w:firstLine="422"/>
        <w:spacing w:before="0"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合同金额</w:t>
      </w:r>
      <w:r>
        <w:rPr>
          <w:rFonts w:hint="eastAsia" w:ascii="宋体" w:hAnsi="宋体" w:eastAsia="宋体" w:cs="宋体"/>
          <w:b/>
          <w:sz w:val="21"/>
          <w:szCs w:val="21"/>
          <w:highlight w:val="none"/>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（1）合同金额小写：</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55"/>
        <w:ind w:left="0"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大写：</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lang w:val="en-US" w:eastAsia="zh-CN"/>
        </w:rPr>
      </w:r>
      <w:r/>
    </w:p>
    <w:p>
      <w:pPr>
        <w:pStyle w:val="955"/>
        <w:numPr>
          <w:ilvl w:val="0"/>
          <w:numId w:val="0"/>
        </w:numPr>
        <w:ind w:firstLine="0"/>
        <w:spacing w:before="0"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合同定价方式</w:t>
      </w:r>
      <w:r>
        <w:rPr>
          <w:rFonts w:hint="eastAsia" w:ascii="宋体" w:hAnsi="宋体" w:eastAsia="宋体" w:cs="宋体"/>
          <w:sz w:val="21"/>
          <w:szCs w:val="21"/>
          <w:lang w:eastAsia="zh-CN"/>
        </w:rPr>
        <w:t xml:space="preserve">（采用组合定价方式的，可以勾选多项）</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55"/>
        <w:ind w:firstLine="420"/>
        <w:spacing w:before="0" w:line="400" w:lineRule="exact"/>
        <w:rPr>
          <w:rFonts w:hint="eastAsia" w:ascii="宋体" w:hAnsi="宋体" w:eastAsia="宋体" w:cs="宋体"/>
          <w:color w:val="000000"/>
          <w:sz w:val="21"/>
          <w:szCs w:val="21"/>
          <w:lang w:eastAsia="zh-CN"/>
        </w:rPr>
      </w:pPr>
      <w:r>
        <w:rPr>
          <w:rFonts w:hint="eastAsia" w:ascii="宋体" w:hAnsi="宋体" w:eastAsia="宋体" w:cs="宋体"/>
          <w:iCs/>
          <w:color w:val="ff0000"/>
          <w:sz w:val="21"/>
          <w:szCs w:val="21"/>
          <w:lang w:val="en-US" w:eastAsia="zh-CN"/>
        </w:rPr>
        <w:t xml:space="preserve"> </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固定总价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固定单价</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þ</w:t>
      </w:r>
      <w:r>
        <w:rPr>
          <w:rFonts w:hint="eastAsia" w:ascii="宋体" w:hAnsi="宋体" w:eastAsia="宋体" w:cs="宋体"/>
          <w:iCs/>
          <w:color w:val="000000"/>
          <w:sz w:val="21"/>
          <w:szCs w:val="21"/>
          <w:lang w:eastAsia="zh-CN"/>
        </w:rPr>
        <w:t xml:space="preserve">固定费率</w:t>
      </w:r>
      <w:r>
        <w:rPr>
          <w:rFonts w:hint="eastAsia" w:ascii="宋体" w:hAnsi="宋体" w:eastAsia="宋体" w:cs="宋体"/>
          <w:iCs/>
          <w:color w:val="000000"/>
          <w:sz w:val="21"/>
          <w:szCs w:val="21"/>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成本补偿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绩效激励</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其他</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lang w:eastAsia="zh-CN"/>
        </w:rPr>
      </w:r>
      <w:r/>
    </w:p>
    <w:p>
      <w:pPr>
        <w:pStyle w:val="1055"/>
        <w:numPr>
          <w:ilvl w:val="0"/>
          <w:numId w:val="0"/>
        </w:numPr>
        <w:spacing w:line="4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付款方式（按项目实际勾选填写）：</w:t>
      </w:r>
      <w:r>
        <w:rPr>
          <w:rFonts w:hint="eastAsia" w:ascii="宋体" w:hAnsi="宋体" w:eastAsia="宋体" w:cs="宋体"/>
          <w:sz w:val="21"/>
          <w:szCs w:val="21"/>
        </w:rPr>
      </w:r>
      <w:r/>
    </w:p>
    <w:p>
      <w:pPr>
        <w:pStyle w:val="1055"/>
        <w:numPr>
          <w:ilvl w:val="0"/>
          <w:numId w:val="0"/>
        </w:numPr>
        <w:spacing w:line="400" w:lineRule="exact"/>
        <w:rPr>
          <w:rFonts w:hint="eastAsia" w:ascii="宋体" w:hAnsi="宋体" w:eastAsia="宋体" w:cs="宋体"/>
          <w:sz w:val="21"/>
          <w:szCs w:val="21"/>
          <w:u w:val="single"/>
        </w:rPr>
      </w:pPr>
      <w:r>
        <w:rPr>
          <w:rFonts w:ascii="Wingdings" w:hAnsi="Wingdings" w:eastAsia="Wingdings" w:cs="Wingdings"/>
          <w:sz w:val="21"/>
          <w:szCs w:val="21"/>
        </w:rPr>
        <w:t xml:space="preserve">¨</w:t>
      </w:r>
      <w:r>
        <w:rPr>
          <w:rFonts w:hint="eastAsia" w:ascii="宋体" w:hAnsi="宋体" w:eastAsia="宋体" w:cs="宋体"/>
          <w:sz w:val="21"/>
          <w:szCs w:val="21"/>
        </w:rPr>
        <w:t xml:space="preserve">全额付款：</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1019"/>
        <w:ind w:firstLine="42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rPr>
      </w:pPr>
      <w:r>
        <w:rPr>
          <w:rFonts w:ascii="Wingdings" w:hAnsi="Wingdings" w:eastAsia="Wingdings" w:cs="Wingdings"/>
          <w:color w:val="000000"/>
          <w:sz w:val="21"/>
          <w:szCs w:val="21"/>
        </w:rPr>
        <w:t xml:space="preserve">þ</w:t>
      </w:r>
      <w:r>
        <w:rPr>
          <w:rFonts w:hint="eastAsia" w:ascii="宋体" w:hAnsi="宋体" w:eastAsia="宋体" w:cs="宋体"/>
          <w:color w:val="000000"/>
          <w:sz w:val="21"/>
          <w:szCs w:val="21"/>
        </w:rPr>
        <w:t xml:space="preserve">分期付款：</w:t>
      </w:r>
      <w:r>
        <w:rPr>
          <w:rFonts w:hint="eastAsia" w:ascii="宋体" w:hAnsi="宋体" w:eastAsia="宋体" w:cs="宋体"/>
          <w:color w:val="000000"/>
          <w:sz w:val="21"/>
          <w:szCs w:val="21"/>
        </w:rPr>
      </w:r>
      <w:r/>
    </w:p>
    <w:p>
      <w:pPr>
        <w:pStyle w:val="955"/>
        <w:ind w:firstLine="420"/>
        <w:jc w:val="both"/>
        <w:spacing w:line="360" w:lineRule="auto"/>
        <w:rPr>
          <w:rFonts w:hint="eastAsia" w:ascii="宋体" w:hAnsi="宋体" w:eastAsia="宋体" w:cs="宋体"/>
          <w:b w:val="0"/>
          <w:bCs w:val="0"/>
          <w:sz w:val="21"/>
          <w:szCs w:val="21"/>
          <w:u w:val="single"/>
          <w:lang w:val="en-US" w:eastAsia="zh-CN"/>
        </w:rPr>
      </w:pPr>
      <w:r>
        <w:rPr>
          <w:rFonts w:hint="eastAsia" w:ascii="宋体" w:hAnsi="宋体" w:eastAsia="宋体" w:cs="宋体"/>
          <w:color w:val="000000"/>
          <w:sz w:val="21"/>
          <w:szCs w:val="21"/>
        </w:rPr>
        <w:t xml:space="preserve">预付款支付时间：</w:t>
      </w:r>
      <w:r>
        <w:rPr>
          <w:rFonts w:hint="eastAsia" w:ascii="宋体" w:hAnsi="宋体" w:eastAsia="宋体" w:cs="宋体"/>
          <w:b w:val="0"/>
          <w:bCs w:val="0"/>
          <w:sz w:val="21"/>
          <w:szCs w:val="21"/>
          <w:u w:val="single"/>
          <w:lang w:val="en-US" w:eastAsia="zh-CN"/>
        </w:rPr>
        <w:t xml:space="preserve">合同签订后，采购人在收到预付款发票后10个工作日内，预付款支付比例：合同金额的30%。</w:t>
      </w:r>
      <w:r>
        <w:rPr>
          <w:rFonts w:hint="eastAsia" w:ascii="宋体" w:hAnsi="宋体" w:eastAsia="宋体" w:cs="宋体"/>
          <w:b w:val="0"/>
          <w:bCs w:val="0"/>
          <w:sz w:val="21"/>
          <w:szCs w:val="21"/>
          <w:u w:val="single"/>
          <w:lang w:val="en-US" w:eastAsia="zh-CN"/>
        </w:rPr>
      </w:r>
      <w:r/>
    </w:p>
    <w:p>
      <w:pPr>
        <w:pStyle w:val="955"/>
        <w:ind w:firstLine="420"/>
        <w:jc w:val="both"/>
        <w:spacing w:line="360" w:lineRule="auto"/>
        <w:rPr>
          <w:rFonts w:hint="eastAsia" w:ascii="宋体" w:hAnsi="宋体" w:eastAsia="宋体" w:cs="宋体"/>
          <w:b/>
          <w:bCs/>
          <w:color w:val="000000"/>
          <w:sz w:val="21"/>
          <w:szCs w:val="21"/>
          <w:highlight w:val="none"/>
          <w:u w:val="single"/>
        </w:rPr>
      </w:pPr>
      <w:r>
        <w:rPr>
          <w:rFonts w:hint="eastAsia" w:ascii="宋体" w:hAnsi="宋体" w:eastAsia="宋体" w:cs="宋体"/>
          <w:b w:val="0"/>
          <w:bCs w:val="0"/>
          <w:sz w:val="21"/>
          <w:szCs w:val="21"/>
          <w:u w:val="single"/>
          <w:lang w:val="en-US" w:eastAsia="zh-CN"/>
        </w:rPr>
        <w:t xml:space="preserve">食材配送次月，经采购人核对配送食材数量及价格，扣除考核扣款后15日内一次性付清（以上付款均无息）。注：在签订合同时，中标人明确表示无需预付款或者主动要求降低预付款比例的，采购人可不适用前述预付款规定。</w:t>
      </w:r>
      <w:r>
        <w:rPr>
          <w:rFonts w:hint="eastAsia" w:ascii="宋体" w:hAnsi="宋体" w:eastAsia="宋体" w:cs="宋体"/>
          <w:b/>
          <w:bCs/>
          <w:color w:val="000000"/>
          <w:sz w:val="21"/>
          <w:szCs w:val="21"/>
          <w:highlight w:val="none"/>
          <w:u w:val="single"/>
        </w:rPr>
      </w:r>
      <w:r/>
    </w:p>
    <w:p>
      <w:pPr>
        <w:pStyle w:val="955"/>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8.2当采购数量与实际使用数量不一致时，乙方应根据实际使用量供货，合同的最终结算金额按实际使用量乘以成交单价进行计算。</w:t>
      </w:r>
      <w:r>
        <w:rPr>
          <w:rFonts w:hint="eastAsia" w:ascii="宋体" w:hAnsi="宋体" w:eastAsia="宋体" w:cs="宋体"/>
          <w:sz w:val="21"/>
          <w:szCs w:val="21"/>
        </w:rPr>
      </w:r>
      <w:r/>
    </w:p>
    <w:p>
      <w:pPr>
        <w:pStyle w:val="955"/>
        <w:ind w:firstLine="630"/>
        <w:spacing w:before="0" w:line="400" w:lineRule="exact"/>
        <w:rPr>
          <w:rFonts w:hint="eastAsia" w:ascii="宋体" w:hAnsi="宋体" w:eastAsia="宋体" w:cs="宋体"/>
          <w:sz w:val="21"/>
          <w:szCs w:val="21"/>
          <w:u w:val="single"/>
        </w:rPr>
      </w:pPr>
      <w:r>
        <w:rPr>
          <w:rFonts w:ascii="Wingdings" w:hAnsi="Wingdings" w:eastAsia="Wingdings" w:cs="Wingdings"/>
          <w:sz w:val="21"/>
          <w:szCs w:val="21"/>
        </w:rPr>
        <w:t xml:space="preserve">¨</w:t>
      </w:r>
      <w:r>
        <w:rPr>
          <w:rFonts w:hint="eastAsia" w:ascii="宋体" w:hAnsi="宋体" w:eastAsia="宋体" w:cs="宋体"/>
          <w:sz w:val="21"/>
          <w:szCs w:val="21"/>
        </w:rPr>
        <w:t xml:space="preserve">成本补偿：</w:t>
      </w:r>
      <w:r>
        <w:rPr>
          <w:rFonts w:hint="eastAsia" w:ascii="宋体" w:hAnsi="宋体" w:eastAsia="宋体" w:cs="宋体"/>
          <w:sz w:val="21"/>
          <w:szCs w:val="21"/>
          <w:u w:val="single"/>
        </w:rPr>
        <w:t xml:space="preserve">      （应明确按照成本补偿方式的支付方式和支付条件）   </w:t>
      </w:r>
      <w:r>
        <w:rPr>
          <w:rFonts w:hint="eastAsia" w:ascii="宋体" w:hAnsi="宋体" w:eastAsia="宋体" w:cs="宋体"/>
          <w:sz w:val="21"/>
          <w:szCs w:val="21"/>
          <w:u w:val="single"/>
        </w:rPr>
      </w:r>
      <w:r/>
    </w:p>
    <w:p>
      <w:pPr>
        <w:pStyle w:val="955"/>
        <w:ind w:firstLine="630"/>
        <w:spacing w:before="0" w:line="400" w:lineRule="exact"/>
        <w:rPr>
          <w:rFonts w:hint="eastAsia" w:ascii="宋体" w:hAnsi="宋体" w:eastAsia="宋体" w:cs="宋体"/>
          <w:sz w:val="21"/>
          <w:szCs w:val="21"/>
        </w:rPr>
      </w:pPr>
      <w:r>
        <w:rPr>
          <w:rFonts w:ascii="Wingdings" w:hAnsi="Wingdings" w:eastAsia="Wingdings" w:cs="Wingdings"/>
          <w:sz w:val="21"/>
          <w:szCs w:val="21"/>
        </w:rPr>
        <w:t xml:space="preserve">¨</w:t>
      </w:r>
      <w:r>
        <w:rPr>
          <w:rFonts w:hint="eastAsia" w:ascii="宋体" w:hAnsi="宋体" w:eastAsia="宋体" w:cs="宋体"/>
          <w:sz w:val="21"/>
          <w:szCs w:val="21"/>
        </w:rPr>
        <w:t xml:space="preserve">绩效激励：</w:t>
      </w:r>
      <w:r>
        <w:rPr>
          <w:rFonts w:hint="eastAsia" w:ascii="宋体" w:hAnsi="宋体" w:eastAsia="宋体" w:cs="宋体"/>
          <w:sz w:val="21"/>
          <w:szCs w:val="21"/>
          <w:u w:val="single"/>
        </w:rPr>
        <w:t xml:space="preserve">      （应明确按照绩效激励方式的支付方式和支付条件）   </w:t>
      </w:r>
      <w:r>
        <w:rPr>
          <w:rFonts w:hint="eastAsia" w:ascii="宋体" w:hAnsi="宋体" w:eastAsia="宋体" w:cs="宋体"/>
          <w:sz w:val="21"/>
          <w:szCs w:val="21"/>
        </w:rPr>
      </w:r>
      <w:r/>
    </w:p>
    <w:p>
      <w:pPr>
        <w:pStyle w:val="955"/>
        <w:numPr>
          <w:ilvl w:val="0"/>
          <w:numId w:val="6"/>
        </w:numPr>
        <w:ind w:firstLine="422"/>
        <w:spacing w:before="0" w:line="400" w:lineRule="exact"/>
        <w:rPr>
          <w:rFonts w:hint="eastAsia" w:ascii="宋体" w:hAnsi="宋体" w:eastAsia="宋体" w:cs="宋体"/>
          <w:b/>
          <w:bCs w:val="0"/>
          <w:sz w:val="21"/>
          <w:szCs w:val="21"/>
          <w:highlight w:val="none"/>
          <w:u w:val="single"/>
        </w:rPr>
      </w:pPr>
      <w:r>
        <w:rPr>
          <w:rFonts w:hint="eastAsia" w:ascii="宋体" w:hAnsi="宋体" w:eastAsia="宋体" w:cs="宋体"/>
          <w:b/>
          <w:bCs w:val="0"/>
          <w:sz w:val="21"/>
          <w:szCs w:val="21"/>
          <w:highlight w:val="none"/>
        </w:rPr>
        <w:t xml:space="preserve">合同履行</w:t>
      </w:r>
      <w:r>
        <w:rPr>
          <w:rFonts w:hint="eastAsia" w:ascii="宋体" w:hAnsi="宋体" w:eastAsia="宋体" w:cs="宋体"/>
          <w:b/>
          <w:bCs w:val="0"/>
          <w:sz w:val="21"/>
          <w:szCs w:val="21"/>
          <w:highlight w:val="none"/>
          <w:u w:val="single"/>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（1）起始日期：</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日，完成日期：</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955"/>
        <w:ind w:firstLine="420"/>
        <w:spacing w:before="0"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履约</w:t>
      </w:r>
      <w:r>
        <w:rPr>
          <w:rFonts w:hint="eastAsia" w:ascii="宋体" w:hAnsi="宋体" w:eastAsia="宋体" w:cs="宋体"/>
          <w:sz w:val="21"/>
          <w:szCs w:val="21"/>
        </w:rPr>
        <w:t xml:space="preserve">地点</w:t>
      </w:r>
      <w:r>
        <w:rPr>
          <w:rFonts w:hint="eastAsia" w:ascii="宋体" w:hAnsi="宋体" w:eastAsia="宋体" w:cs="宋体"/>
          <w:b w:val="0"/>
          <w:bCs/>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阜宁县</w:t>
      </w:r>
      <w:r>
        <w:rPr>
          <w:rFonts w:hint="eastAsia" w:ascii="宋体" w:hAnsi="宋体" w:eastAsia="宋体" w:cs="宋体"/>
          <w:sz w:val="21"/>
          <w:szCs w:val="21"/>
          <w:u w:val="single"/>
          <w:lang w:val="en-US" w:eastAsia="zh-CN"/>
        </w:rPr>
        <w:t xml:space="preserve">境内</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955"/>
        <w:ind w:firstLine="420"/>
        <w:spacing w:before="0" w:line="400" w:lineRule="exact"/>
        <w:rPr>
          <w:rFonts w:hint="eastAsia" w:ascii="宋体" w:hAnsi="宋体" w:eastAsia="宋体" w:cs="宋体"/>
          <w:sz w:val="21"/>
          <w:szCs w:val="21"/>
          <w:lang w:eastAsia="zh-CN"/>
        </w:rPr>
      </w:pPr>
      <w:r>
        <w:rPr>
          <w:rFonts w:hint="eastAsia" w:ascii="宋体" w:hAnsi="宋体" w:eastAsia="宋体" w:cs="宋体"/>
          <w:bCs/>
          <w:sz w:val="21"/>
          <w:szCs w:val="21"/>
        </w:rPr>
        <w:t xml:space="preserve">（3）履约担保：</w:t>
      </w:r>
      <w:r>
        <w:rPr>
          <w:rFonts w:hint="eastAsia" w:ascii="宋体" w:hAnsi="宋体" w:eastAsia="宋体" w:cs="宋体"/>
          <w:sz w:val="21"/>
          <w:szCs w:val="21"/>
          <w:lang w:val="en-US" w:eastAsia="zh-CN"/>
        </w:rPr>
        <w:t xml:space="preserve">是否收取履约保证金：</w:t>
      </w:r>
      <w:r>
        <w:rPr>
          <w:rFonts w:ascii="Wingdings" w:hAnsi="Wingdings" w:eastAsia="Wingdings" w:cs="Wingdings"/>
          <w:sz w:val="21"/>
          <w:szCs w:val="21"/>
        </w:rPr>
        <w:t xml:space="preserve">þ</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rPr>
          <w:rFonts w:hint="eastAsia" w:ascii="宋体" w:hAnsi="宋体" w:eastAsia="宋体" w:cs="宋体"/>
          <w:sz w:val="21"/>
          <w:szCs w:val="21"/>
          <w:lang w:eastAsia="zh-CN"/>
        </w:rPr>
      </w:r>
      <w:r/>
    </w:p>
    <w:p>
      <w:pPr>
        <w:pStyle w:val="955"/>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收取履约保证金形式：</w:t>
      </w:r>
      <w:r>
        <w:rPr>
          <w:rFonts w:hint="eastAsia" w:ascii="宋体" w:hAnsi="宋体" w:eastAsia="宋体" w:cs="宋体"/>
          <w:sz w:val="21"/>
          <w:szCs w:val="21"/>
          <w:lang w:val="en-US" w:eastAsia="zh-CN"/>
        </w:rPr>
      </w:r>
      <w:r/>
    </w:p>
    <w:p>
      <w:pPr>
        <w:pStyle w:val="955"/>
        <w:ind w:firstLine="420"/>
        <w:spacing w:before="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1"/>
          <w:szCs w:val="21"/>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需要办理保函的，可以通过政府采购电子履约保函（保险）平台（在线申请履约保函（保险），也可以自行另行办理。采用保函形式提交的，其受益人为甲方（采购人），保函的有效期不得低于合同的履行期限。</w:t>
      </w:r>
      <w:r>
        <w:rPr>
          <w:rFonts w:hint="eastAsia" w:ascii="宋体" w:hAnsi="宋体" w:eastAsia="宋体" w:cs="宋体"/>
          <w:sz w:val="21"/>
          <w:szCs w:val="21"/>
        </w:rPr>
      </w:r>
      <w:r/>
    </w:p>
    <w:p>
      <w:pPr>
        <w:pStyle w:val="955"/>
        <w:ind w:firstLine="420"/>
        <w:spacing w:before="0" w:line="400" w:lineRule="exact"/>
        <w:rPr>
          <w:rFonts w:ascii="宋体" w:hAnsi="宋体" w:eastAsia="宋体" w:cs="宋体"/>
          <w:bCs/>
          <w:sz w:val="21"/>
          <w:szCs w:val="21"/>
          <w:u w:val="single"/>
          <w:lang w:val="en-US" w:eastAsia="zh-CN"/>
        </w:rPr>
      </w:pPr>
      <w:r>
        <w:rPr>
          <w:rFonts w:hint="eastAsia" w:ascii="宋体" w:hAnsi="宋体" w:eastAsia="宋体" w:cs="宋体"/>
          <w:sz w:val="21"/>
          <w:szCs w:val="21"/>
          <w:lang w:val="en-US" w:eastAsia="zh-CN"/>
        </w:rPr>
        <w:t xml:space="preserve">收取履约保证金金额：</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ascii="宋体" w:hAnsi="宋体" w:eastAsia="宋体" w:cs="宋体"/>
          <w:bCs/>
          <w:sz w:val="21"/>
          <w:szCs w:val="21"/>
          <w:u w:val="single"/>
          <w:lang w:val="en-US" w:eastAsia="zh-CN"/>
        </w:rPr>
      </w:r>
      <w:r/>
    </w:p>
    <w:p>
      <w:pPr>
        <w:pStyle w:val="955"/>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u w:val="none"/>
          <w:lang w:val="en-US" w:eastAsia="zh-CN"/>
        </w:rPr>
        <w:t xml:space="preserve">履约担保期限</w:t>
      </w: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single"/>
          <w:lang w:val="en-US" w:eastAsia="zh-CN"/>
        </w:rPr>
        <w:t xml:space="preserve"> 不得低于合同的履行期限    </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955"/>
        <w:ind w:firstLine="420"/>
        <w:spacing w:before="0" w:line="400" w:lineRule="exact"/>
        <w:rPr>
          <w:rFonts w:ascii="宋体" w:hAnsi="宋体" w:eastAsia="宋体" w:cs="宋体"/>
          <w:bCs/>
          <w:color w:val="000000"/>
          <w:sz w:val="21"/>
          <w:szCs w:val="21"/>
          <w:u w:val="single"/>
          <w:lang w:val="en-US" w:eastAsia="zh-CN"/>
        </w:rPr>
      </w:pPr>
      <w:r>
        <w:rPr>
          <w:rFonts w:hint="eastAsia" w:ascii="宋体" w:hAnsi="宋体" w:eastAsia="宋体" w:cs="宋体"/>
          <w:bCs/>
          <w:color w:val="000000"/>
          <w:sz w:val="21"/>
          <w:szCs w:val="21"/>
        </w:rPr>
        <w:t xml:space="preserve">（4）分期履行要求：</w:t>
      </w:r>
      <w:r>
        <w:rPr>
          <w:rFonts w:hint="eastAsia" w:ascii="宋体" w:hAnsi="宋体" w:eastAsia="宋体" w:cs="宋体"/>
          <w:bCs/>
          <w:color w:val="000000"/>
          <w:sz w:val="21"/>
          <w:szCs w:val="21"/>
          <w:u w:val="single"/>
          <w:lang w:val="en-US" w:eastAsia="zh-CN"/>
        </w:rPr>
        <w:t xml:space="preserve">                      </w:t>
      </w:r>
      <w:r>
        <w:rPr>
          <w:rFonts w:ascii="宋体" w:hAnsi="宋体" w:eastAsia="宋体" w:cs="宋体"/>
          <w:bCs/>
          <w:color w:val="000000"/>
          <w:sz w:val="21"/>
          <w:szCs w:val="21"/>
          <w:u w:val="single"/>
          <w:lang w:val="en-US" w:eastAsia="zh-CN"/>
        </w:rPr>
      </w:r>
      <w:r/>
    </w:p>
    <w:p>
      <w:pPr>
        <w:pStyle w:val="955"/>
        <w:ind w:firstLine="420"/>
        <w:spacing w:before="0" w:line="400" w:lineRule="exact"/>
        <w:rPr>
          <w:rFonts w:hint="eastAsia" w:ascii="宋体" w:hAnsi="宋体" w:eastAsia="宋体" w:cs="宋体"/>
          <w:color w:val="000000"/>
          <w:sz w:val="21"/>
          <w:szCs w:val="21"/>
          <w:u w:val="single"/>
        </w:rPr>
      </w:pPr>
      <w:r>
        <w:rPr>
          <w:rFonts w:hint="eastAsia" w:ascii="宋体" w:hAnsi="宋体" w:eastAsia="宋体" w:cs="宋体"/>
          <w:bCs/>
          <w:color w:val="000000"/>
          <w:sz w:val="21"/>
          <w:szCs w:val="21"/>
        </w:rPr>
        <w:t xml:space="preserve">（5）</w:t>
      </w:r>
      <w:r>
        <w:rPr>
          <w:rFonts w:hint="eastAsia" w:ascii="宋体" w:hAnsi="宋体" w:eastAsia="宋体" w:cs="宋体"/>
          <w:bCs/>
          <w:color w:val="000000"/>
          <w:sz w:val="21"/>
          <w:szCs w:val="21"/>
          <w:lang w:eastAsia="zh-CN"/>
        </w:rPr>
        <w:t xml:space="preserve">风险处置措施和替代方案</w:t>
      </w:r>
      <w:r>
        <w:rPr>
          <w:rFonts w:hint="eastAsia" w:ascii="宋体" w:hAnsi="宋体" w:eastAsia="宋体" w:cs="宋体"/>
          <w:bCs/>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eastAsia="zh-CN"/>
        </w:rPr>
        <w:t xml:space="preserve">从国家法律法规相关规定</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955"/>
        <w:numPr>
          <w:ilvl w:val="0"/>
          <w:numId w:val="6"/>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rPr>
        <w:t xml:space="preserve">合同验收</w:t>
      </w:r>
      <w:r>
        <w:rPr>
          <w:rFonts w:hint="eastAsia" w:ascii="宋体" w:hAnsi="宋体" w:eastAsia="宋体" w:cs="宋体"/>
          <w:b/>
          <w:sz w:val="21"/>
          <w:szCs w:val="21"/>
        </w:rPr>
      </w:r>
      <w:r/>
    </w:p>
    <w:p>
      <w:pPr>
        <w:pStyle w:val="955"/>
        <w:numPr>
          <w:ilvl w:val="0"/>
          <w:numId w:val="7"/>
        </w:numPr>
        <w:ind w:firstLine="420"/>
        <w:spacing w:before="0" w:line="400" w:lineRule="exact"/>
        <w:rPr>
          <w:rFonts w:hint="eastAsia" w:ascii="宋体" w:hAnsi="宋体" w:eastAsia="宋体" w:cs="宋体"/>
          <w:bCs/>
          <w:sz w:val="21"/>
          <w:szCs w:val="21"/>
        </w:rPr>
      </w:pPr>
      <w:r>
        <w:rPr>
          <w:rFonts w:hint="eastAsia" w:ascii="宋体" w:hAnsi="宋体" w:eastAsia="宋体" w:cs="宋体"/>
          <w:bCs/>
          <w:sz w:val="21"/>
          <w:szCs w:val="21"/>
        </w:rPr>
        <w:t xml:space="preserve">验收组织方式：</w:t>
      </w:r>
      <w:r>
        <w:rPr>
          <w:rFonts w:ascii="Wingdings" w:hAnsi="Wingdings" w:eastAsia="Wingdings" w:cs="Wingdings"/>
          <w:sz w:val="21"/>
          <w:szCs w:val="21"/>
        </w:rPr>
        <w:t xml:space="preserve">¨</w:t>
      </w:r>
      <w:r>
        <w:rPr>
          <w:rFonts w:hint="eastAsia" w:ascii="宋体" w:hAnsi="宋体" w:eastAsia="宋体" w:cs="宋体"/>
          <w:bCs/>
          <w:sz w:val="21"/>
          <w:szCs w:val="21"/>
        </w:rPr>
        <w:t xml:space="preserve">自行组织 </w:t>
      </w:r>
      <w:r>
        <w:rPr>
          <w:rFonts w:ascii="Wingdings" w:hAnsi="Wingdings" w:eastAsia="Wingdings" w:cs="Wingdings"/>
          <w:sz w:val="21"/>
          <w:szCs w:val="21"/>
        </w:rPr>
        <w:t xml:space="preserve">¨</w:t>
      </w:r>
      <w:r>
        <w:rPr>
          <w:rFonts w:hint="eastAsia" w:ascii="宋体" w:hAnsi="宋体" w:eastAsia="宋体" w:cs="宋体"/>
          <w:bCs/>
          <w:sz w:val="21"/>
          <w:szCs w:val="21"/>
        </w:rPr>
        <w:t xml:space="preserve">委托第三方组织</w:t>
      </w:r>
      <w:r>
        <w:rPr>
          <w:rFonts w:hint="eastAsia" w:ascii="宋体" w:hAnsi="宋体" w:eastAsia="宋体" w:cs="宋体"/>
          <w:bCs/>
          <w:sz w:val="21"/>
          <w:szCs w:val="21"/>
        </w:rPr>
      </w:r>
      <w:r/>
    </w:p>
    <w:p>
      <w:pPr>
        <w:pStyle w:val="955"/>
        <w:numPr>
          <w:ilvl w:val="0"/>
          <w:numId w:val="0"/>
        </w:numPr>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rPr>
        <w:t xml:space="preserve">验收主体：</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95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是否邀请本项目的其他供应商</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95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是否邀请专家</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95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是否邀请服务对象</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95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是否邀请第三方检测机构</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95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eastAsia="zh-CN"/>
        </w:rPr>
        <w:t xml:space="preserve">是否进行抽查检测：</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w:t>
      </w:r>
      <w:r>
        <w:rPr>
          <w:rFonts w:hint="eastAsia" w:ascii="宋体" w:hAnsi="宋体" w:eastAsia="宋体" w:cs="宋体"/>
          <w:bCs/>
          <w:color w:val="000000"/>
          <w:sz w:val="21"/>
          <w:szCs w:val="21"/>
          <w:lang w:eastAsia="zh-CN"/>
        </w:rPr>
        <w:t xml:space="preserve">，抽查比例：</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rPr>
        <w:t xml:space="preserve">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95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是否存在破坏性检测：</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u w:val="single"/>
          <w:lang w:eastAsia="zh-CN"/>
        </w:rPr>
        <w:t xml:space="preserve">（应明确对被破坏的检测产品的处理方式）</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955"/>
        <w:numPr>
          <w:ilvl w:val="0"/>
          <w:numId w:val="0"/>
        </w:numPr>
        <w:ind w:firstLine="420"/>
        <w:spacing w:before="0" w:line="4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验收组织的其他事项：</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u w:val="single"/>
        </w:rPr>
      </w:r>
      <w:r/>
    </w:p>
    <w:p>
      <w:pPr>
        <w:pStyle w:val="955"/>
        <w:ind w:firstLine="420"/>
        <w:spacing w:before="0" w:line="4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（2）履约验收时间：</w:t>
      </w:r>
      <w:r>
        <w:rPr>
          <w:rFonts w:hint="eastAsia" w:ascii="宋体" w:hAnsi="宋体" w:eastAsia="宋体" w:cs="宋体"/>
          <w:bCs/>
          <w:color w:val="000000"/>
          <w:sz w:val="21"/>
          <w:szCs w:val="21"/>
          <w:u w:val="single"/>
        </w:rPr>
        <w:t xml:space="preserve">供应商提出验收申请之日起</w:t>
      </w:r>
      <w:r>
        <w:rPr>
          <w:rFonts w:hint="eastAsia" w:ascii="宋体" w:hAnsi="宋体" w:eastAsia="宋体" w:cs="宋体"/>
          <w:bCs/>
          <w:color w:val="000000"/>
          <w:sz w:val="21"/>
          <w:szCs w:val="21"/>
          <w:u w:val="single"/>
          <w:lang w:val="en-US" w:eastAsia="zh-CN"/>
        </w:rPr>
        <w:t xml:space="preserve">15</w:t>
      </w:r>
      <w:r>
        <w:rPr>
          <w:rFonts w:hint="eastAsia" w:ascii="宋体" w:hAnsi="宋体" w:eastAsia="宋体" w:cs="宋体"/>
          <w:bCs/>
          <w:color w:val="000000"/>
          <w:sz w:val="21"/>
          <w:szCs w:val="21"/>
          <w:u w:val="single"/>
        </w:rPr>
        <w:t xml:space="preserve">日内组织验收</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u w:val="single"/>
        </w:rPr>
      </w:r>
      <w:r/>
    </w:p>
    <w:p>
      <w:pPr>
        <w:pStyle w:val="955"/>
        <w:ind w:firstLine="420"/>
        <w:spacing w:before="0" w:line="400" w:lineRule="exact"/>
        <w:rPr>
          <w:rFonts w:hint="eastAsia" w:ascii="宋体" w:hAnsi="宋体" w:eastAsia="宋体" w:cs="宋体"/>
          <w:bCs/>
          <w:sz w:val="21"/>
          <w:szCs w:val="21"/>
        </w:rPr>
      </w:pPr>
      <w:r>
        <w:rPr>
          <w:rFonts w:hint="eastAsia" w:ascii="宋体" w:hAnsi="宋体" w:eastAsia="宋体" w:cs="宋体"/>
          <w:bCs/>
          <w:sz w:val="21"/>
          <w:szCs w:val="21"/>
        </w:rPr>
        <w:t xml:space="preserve">（3）履约验收方式：</w:t>
      </w:r>
      <w:r>
        <w:rPr>
          <w:rFonts w:ascii="Wingdings" w:hAnsi="Wingdings" w:eastAsia="Wingdings" w:cs="Wingdings"/>
          <w:sz w:val="21"/>
          <w:szCs w:val="21"/>
        </w:rPr>
        <w:t xml:space="preserve">¨</w:t>
      </w:r>
      <w:r>
        <w:rPr>
          <w:rFonts w:hint="eastAsia" w:ascii="宋体" w:hAnsi="宋体" w:eastAsia="宋体" w:cs="宋体"/>
          <w:bCs/>
          <w:sz w:val="21"/>
          <w:szCs w:val="21"/>
        </w:rPr>
        <w:t xml:space="preserve">一次性验收         </w:t>
      </w:r>
      <w:r>
        <w:rPr>
          <w:rFonts w:hint="eastAsia" w:ascii="宋体" w:hAnsi="宋体" w:eastAsia="宋体" w:cs="宋体"/>
          <w:bCs/>
          <w:sz w:val="21"/>
          <w:szCs w:val="21"/>
        </w:rPr>
      </w:r>
      <w:r/>
    </w:p>
    <w:p>
      <w:pPr>
        <w:pStyle w:val="955"/>
        <w:ind w:firstLine="0"/>
        <w:spacing w:before="0" w:line="400" w:lineRule="exact"/>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bCs/>
          <w:sz w:val="21"/>
          <w:szCs w:val="21"/>
        </w:rPr>
        <w:t xml:space="preserve">分期/分项验收</w:t>
      </w:r>
      <w:r>
        <w:rPr>
          <w:rFonts w:hint="eastAsia" w:ascii="宋体" w:hAnsi="宋体" w:eastAsia="宋体" w:cs="宋体"/>
          <w:bCs/>
          <w:sz w:val="21"/>
          <w:szCs w:val="21"/>
          <w:lang w:eastAsia="zh-CN"/>
        </w:rPr>
        <w:t xml:space="preserve">：</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（应明确分期</w:t>
      </w:r>
      <w:r>
        <w:rPr>
          <w:rFonts w:hint="eastAsia" w:ascii="宋体" w:hAnsi="宋体" w:eastAsia="宋体" w:cs="宋体"/>
          <w:bCs/>
          <w:sz w:val="21"/>
          <w:szCs w:val="21"/>
          <w:u w:val="single"/>
          <w:lang w:val="en" w:eastAsia="zh-CN"/>
        </w:rPr>
        <w:t xml:space="preserve">/分项验收的工作安排</w:t>
      </w:r>
      <w:r>
        <w:rPr>
          <w:rFonts w:hint="eastAsia" w:ascii="宋体" w:hAnsi="宋体" w:eastAsia="宋体" w:cs="宋体"/>
          <w:bCs/>
          <w:sz w:val="21"/>
          <w:szCs w:val="21"/>
          <w:u w:val="single"/>
          <w:lang w:eastAsia="zh-CN"/>
        </w:rPr>
        <w:t xml:space="preserve">）</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lang w:val="en-US" w:eastAsia="zh-CN"/>
        </w:rPr>
      </w:r>
      <w:r/>
    </w:p>
    <w:p>
      <w:pPr>
        <w:pStyle w:val="955"/>
        <w:ind w:firstLine="420"/>
        <w:spacing w:before="0" w:line="400" w:lineRule="exact"/>
        <w:rPr>
          <w:rFonts w:hint="eastAsia" w:ascii="宋体" w:hAnsi="宋体" w:eastAsia="宋体" w:cs="宋体"/>
          <w:bCs/>
          <w:sz w:val="21"/>
          <w:szCs w:val="21"/>
        </w:rPr>
      </w:pPr>
      <w:r>
        <w:rPr>
          <w:rFonts w:hint="eastAsia" w:ascii="宋体" w:hAnsi="宋体" w:eastAsia="宋体" w:cs="宋体"/>
          <w:bCs/>
          <w:sz w:val="21"/>
          <w:szCs w:val="21"/>
        </w:rPr>
        <w:t xml:space="preserve">（4）履约验收程序：</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从国家法律法规规定</w:t>
      </w:r>
      <w:r>
        <w:rPr>
          <w:rFonts w:hint="eastAsia" w:ascii="宋体" w:hAnsi="宋体" w:eastAsia="宋体" w:cs="宋体"/>
          <w:bCs/>
          <w:sz w:val="21"/>
          <w:szCs w:val="21"/>
          <w:u w:val="single"/>
        </w:rPr>
        <w:t xml:space="preserve">   </w:t>
      </w:r>
      <w:r>
        <w:rPr>
          <w:rFonts w:hint="eastAsia" w:ascii="宋体" w:hAnsi="宋体" w:eastAsia="宋体" w:cs="宋体"/>
          <w:bCs/>
          <w:sz w:val="21"/>
          <w:szCs w:val="21"/>
        </w:rPr>
      </w:r>
      <w:r/>
    </w:p>
    <w:p>
      <w:pPr>
        <w:pStyle w:val="955"/>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rPr>
        <w:t xml:space="preserve">（5）履约验收的内容：</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包括每一项技术和商务要求的履约情况，特别是落实政府采购扶持中小企业，支持绿色发展和乡村振兴等政策情况</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955"/>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rPr>
        <w:t xml:space="preserve">（6）履约验收标准：</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从国家法律法规规定</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1096"/>
        <w:rPr>
          <w:rFonts w:hint="eastAsia" w:ascii="宋体" w:hAnsi="宋体" w:eastAsia="宋体" w:cs="宋体"/>
          <w:sz w:val="21"/>
          <w:szCs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þ</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rPr>
          <w:rFonts w:hint="eastAsia" w:ascii="宋体" w:hAnsi="宋体" w:eastAsia="宋体" w:cs="宋体"/>
          <w:sz w:val="21"/>
          <w:szCs w:val="21"/>
          <w:lang w:eastAsia="zh-CN"/>
        </w:rPr>
      </w:r>
      <w:r/>
    </w:p>
    <w:p>
      <w:pPr>
        <w:pStyle w:val="955"/>
        <w:ind w:firstLine="420"/>
        <w:spacing w:before="0" w:line="4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（8）履约验收其他事项：</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val="en-US" w:eastAsia="zh-CN"/>
        </w:rPr>
        <w:t xml:space="preserve">严格按照招标文件要求进行验收。对出现假冒产品、以次充好、质量缺陷的，乙方承担全部责任。</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rPr>
      </w:r>
      <w:r/>
    </w:p>
    <w:p>
      <w:pPr>
        <w:pStyle w:val="955"/>
        <w:numPr>
          <w:ilvl w:val="0"/>
          <w:numId w:val="6"/>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rPr>
        <w:t xml:space="preserve">组成合同的文件</w:t>
      </w:r>
      <w:r>
        <w:rPr>
          <w:rFonts w:hint="eastAsia" w:ascii="宋体" w:hAnsi="宋体" w:eastAsia="宋体" w:cs="宋体"/>
          <w:b/>
          <w:sz w:val="21"/>
          <w:szCs w:val="21"/>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本协议书与下列文件一起构成合同文件，如下述文件之间有任何抵触、矛盾或歧义，应按以下顺序解释：</w:t>
      </w:r>
      <w:r>
        <w:rPr>
          <w:rFonts w:hint="eastAsia" w:ascii="宋体" w:hAnsi="宋体" w:eastAsia="宋体" w:cs="宋体"/>
          <w:sz w:val="21"/>
          <w:szCs w:val="21"/>
        </w:rPr>
      </w:r>
      <w:r/>
    </w:p>
    <w:p>
      <w:pPr>
        <w:pStyle w:val="955"/>
        <w:ind w:firstLine="420"/>
        <w:spacing w:before="0"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政府采购</w:t>
      </w:r>
      <w:r>
        <w:rPr>
          <w:rFonts w:hint="eastAsia" w:ascii="宋体" w:hAnsi="宋体" w:eastAsia="宋体" w:cs="宋体"/>
          <w:color w:val="000000"/>
          <w:sz w:val="21"/>
          <w:szCs w:val="21"/>
        </w:rPr>
        <w:t xml:space="preserve">合同协议书及其变更、补充</w:t>
      </w:r>
      <w:r>
        <w:rPr>
          <w:rFonts w:hint="eastAsia" w:ascii="宋体" w:hAnsi="宋体" w:eastAsia="宋体" w:cs="宋体"/>
          <w:color w:val="000000"/>
          <w:sz w:val="21"/>
          <w:szCs w:val="21"/>
          <w:lang w:eastAsia="zh-CN"/>
        </w:rPr>
        <w:t xml:space="preserve">协议</w:t>
      </w:r>
      <w:r>
        <w:rPr>
          <w:rFonts w:hint="eastAsia" w:ascii="宋体" w:hAnsi="宋体" w:eastAsia="宋体" w:cs="宋体"/>
          <w:color w:val="000000"/>
          <w:sz w:val="21"/>
          <w:szCs w:val="21"/>
          <w:lang w:eastAsia="zh-CN"/>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）政府采购合同专用条款</w:t>
      </w:r>
      <w:r>
        <w:rPr>
          <w:rFonts w:hint="eastAsia" w:ascii="宋体" w:hAnsi="宋体" w:eastAsia="宋体" w:cs="宋体"/>
          <w:sz w:val="21"/>
          <w:szCs w:val="21"/>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）政府采购合同通用条款</w:t>
      </w:r>
      <w:r>
        <w:rPr>
          <w:rFonts w:hint="eastAsia" w:ascii="宋体" w:hAnsi="宋体" w:eastAsia="宋体" w:cs="宋体"/>
          <w:sz w:val="21"/>
          <w:szCs w:val="21"/>
        </w:rPr>
      </w:r>
      <w:r/>
    </w:p>
    <w:p>
      <w:pPr>
        <w:pStyle w:val="955"/>
        <w:ind w:firstLine="420"/>
        <w:spacing w:before="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）中标</w:t>
      </w:r>
      <w:r>
        <w:rPr>
          <w:rFonts w:hint="eastAsia" w:ascii="宋体" w:hAnsi="宋体" w:eastAsia="宋体" w:cs="宋体"/>
          <w:color w:val="000000"/>
          <w:sz w:val="21"/>
          <w:szCs w:val="21"/>
          <w:lang w:eastAsia="zh-CN"/>
        </w:rPr>
        <w:t xml:space="preserve">（成交）</w:t>
      </w:r>
      <w:r>
        <w:rPr>
          <w:rFonts w:hint="eastAsia" w:ascii="宋体" w:hAnsi="宋体" w:eastAsia="宋体" w:cs="宋体"/>
          <w:color w:val="000000"/>
          <w:sz w:val="21"/>
          <w:szCs w:val="21"/>
        </w:rPr>
        <w:t xml:space="preserve">通知书</w:t>
      </w:r>
      <w:r>
        <w:rPr>
          <w:rFonts w:hint="eastAsia" w:ascii="宋体" w:hAnsi="宋体" w:eastAsia="宋体" w:cs="宋体"/>
          <w:color w:val="000000"/>
          <w:sz w:val="21"/>
          <w:szCs w:val="21"/>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）投标（响应）文件</w:t>
      </w:r>
      <w:r>
        <w:rPr>
          <w:rFonts w:hint="eastAsia" w:ascii="宋体" w:hAnsi="宋体" w:eastAsia="宋体" w:cs="宋体"/>
          <w:sz w:val="21"/>
          <w:szCs w:val="21"/>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（6）采购文件</w:t>
      </w:r>
      <w:r>
        <w:rPr>
          <w:rFonts w:hint="eastAsia" w:ascii="宋体" w:hAnsi="宋体" w:eastAsia="宋体" w:cs="宋体"/>
          <w:sz w:val="21"/>
          <w:szCs w:val="21"/>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（7）有关技术文件，图纸</w:t>
      </w:r>
      <w:r>
        <w:rPr>
          <w:rFonts w:hint="eastAsia" w:ascii="宋体" w:hAnsi="宋体" w:eastAsia="宋体" w:cs="宋体"/>
          <w:sz w:val="21"/>
          <w:szCs w:val="21"/>
        </w:rPr>
      </w:r>
      <w:r/>
    </w:p>
    <w:p>
      <w:pPr>
        <w:pStyle w:val="1096"/>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sz w:val="21"/>
          <w:szCs w:val="21"/>
          <w:highlight w:val="none"/>
          <w:lang w:eastAsia="zh-CN"/>
        </w:rPr>
      </w:r>
      <w:r/>
    </w:p>
    <w:p>
      <w:pPr>
        <w:pStyle w:val="955"/>
        <w:numPr>
          <w:ilvl w:val="0"/>
          <w:numId w:val="0"/>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lang w:val="en-US" w:eastAsia="zh-CN"/>
        </w:rPr>
        <w:t xml:space="preserve">5.</w:t>
      </w:r>
      <w:r>
        <w:rPr>
          <w:rFonts w:hint="eastAsia" w:ascii="宋体" w:hAnsi="宋体" w:eastAsia="宋体" w:cs="宋体"/>
          <w:b/>
          <w:sz w:val="21"/>
          <w:szCs w:val="21"/>
        </w:rPr>
        <w:t xml:space="preserve">合同生效</w:t>
      </w:r>
      <w:r>
        <w:rPr>
          <w:rFonts w:hint="eastAsia" w:ascii="宋体" w:hAnsi="宋体" w:eastAsia="宋体" w:cs="宋体"/>
          <w:b/>
          <w:sz w:val="21"/>
          <w:szCs w:val="21"/>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本合同自</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甲乙双方签订本合同之日起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生效。</w:t>
      </w:r>
      <w:r>
        <w:rPr>
          <w:rFonts w:hint="eastAsia" w:ascii="宋体" w:hAnsi="宋体" w:eastAsia="宋体" w:cs="宋体"/>
          <w:sz w:val="21"/>
          <w:szCs w:val="21"/>
        </w:rPr>
      </w:r>
      <w:r/>
    </w:p>
    <w:p>
      <w:pPr>
        <w:pStyle w:val="955"/>
        <w:numPr>
          <w:ilvl w:val="0"/>
          <w:numId w:val="0"/>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lang w:val="en-US" w:eastAsia="zh-CN"/>
        </w:rPr>
        <w:t xml:space="preserve">6.</w:t>
      </w:r>
      <w:r>
        <w:rPr>
          <w:rFonts w:hint="eastAsia" w:ascii="宋体" w:hAnsi="宋体" w:eastAsia="宋体" w:cs="宋体"/>
          <w:b/>
          <w:sz w:val="21"/>
          <w:szCs w:val="21"/>
        </w:rPr>
        <w:t xml:space="preserve">合同份数</w:t>
      </w:r>
      <w:r>
        <w:rPr>
          <w:rFonts w:hint="eastAsia" w:ascii="宋体" w:hAnsi="宋体" w:eastAsia="宋体" w:cs="宋体"/>
          <w:b/>
          <w:sz w:val="21"/>
          <w:szCs w:val="21"/>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本合同一式</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w:t>
      </w:r>
      <w:r>
        <w:rPr>
          <w:rFonts w:hint="eastAsia" w:ascii="宋体" w:hAnsi="宋体" w:eastAsia="宋体" w:cs="宋体"/>
          <w:sz w:val="21"/>
          <w:szCs w:val="21"/>
          <w:lang w:eastAsia="zh-CN"/>
        </w:rPr>
        <w:t xml:space="preserve">甲方</w:t>
      </w:r>
      <w:r>
        <w:rPr>
          <w:rFonts w:hint="eastAsia" w:ascii="宋体" w:hAnsi="宋体" w:eastAsia="宋体" w:cs="宋体"/>
          <w:sz w:val="21"/>
          <w:szCs w:val="21"/>
        </w:rPr>
        <w:t xml:space="preserve">执</w:t>
      </w:r>
      <w:r>
        <w:rPr>
          <w:rFonts w:hint="eastAsia" w:ascii="宋体" w:hAnsi="宋体" w:eastAsia="宋体" w:cs="宋体"/>
          <w:sz w:val="21"/>
          <w:szCs w:val="21"/>
          <w:u w:val="single"/>
          <w:lang w:val="en-US" w:eastAsia="zh-CN"/>
        </w:rPr>
        <w:t xml:space="preserve"> 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w:t>
      </w:r>
      <w:r>
        <w:rPr>
          <w:rFonts w:hint="eastAsia" w:ascii="宋体" w:hAnsi="宋体" w:eastAsia="宋体" w:cs="宋体"/>
          <w:sz w:val="21"/>
          <w:szCs w:val="21"/>
          <w:lang w:eastAsia="zh-CN"/>
        </w:rPr>
        <w:t xml:space="preserve">乙方</w:t>
      </w:r>
      <w:r>
        <w:rPr>
          <w:rFonts w:hint="eastAsia" w:ascii="宋体" w:hAnsi="宋体" w:eastAsia="宋体" w:cs="宋体"/>
          <w:sz w:val="21"/>
          <w:szCs w:val="21"/>
        </w:rPr>
        <w:t xml:space="preserve">执</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份，监管部门执一份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均具有同等法律效力。</w:t>
      </w:r>
      <w:r>
        <w:rPr>
          <w:rFonts w:hint="eastAsia" w:ascii="宋体" w:hAnsi="宋体" w:eastAsia="宋体" w:cs="宋体"/>
          <w:sz w:val="21"/>
          <w:szCs w:val="21"/>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合同订立时间：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合同订立地点：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95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附件：具体标</w:t>
      </w:r>
      <w:r>
        <w:rPr>
          <w:rFonts w:hint="eastAsia" w:ascii="宋体" w:hAnsi="宋体" w:eastAsia="宋体" w:cs="宋体"/>
          <w:sz w:val="21"/>
          <w:szCs w:val="21"/>
          <w:lang w:eastAsia="zh-CN"/>
        </w:rPr>
        <w:t xml:space="preserve">的及其</w:t>
      </w:r>
      <w:r>
        <w:rPr>
          <w:rFonts w:hint="eastAsia" w:ascii="宋体" w:hAnsi="宋体" w:eastAsia="宋体" w:cs="宋体"/>
          <w:sz w:val="21"/>
          <w:szCs w:val="21"/>
          <w:highlight w:val="none"/>
          <w:u w:val="none"/>
          <w:lang w:val="en-US" w:eastAsia="zh-CN"/>
        </w:rPr>
        <w:t xml:space="preserve">技术要求和商务要求</w:t>
      </w:r>
      <w:r>
        <w:rPr>
          <w:rFonts w:hint="eastAsia" w:ascii="宋体" w:hAnsi="宋体" w:eastAsia="宋体" w:cs="宋体"/>
          <w:sz w:val="21"/>
          <w:szCs w:val="21"/>
        </w:rPr>
        <w:t xml:space="preserve">、联合协议、分包</w:t>
      </w:r>
      <w:r>
        <w:rPr>
          <w:rFonts w:hint="eastAsia" w:ascii="宋体" w:hAnsi="宋体" w:eastAsia="宋体" w:cs="宋体"/>
          <w:sz w:val="21"/>
          <w:szCs w:val="21"/>
          <w:lang w:eastAsia="zh-CN"/>
        </w:rPr>
        <w:t xml:space="preserve">意向</w:t>
      </w:r>
      <w:r>
        <w:rPr>
          <w:rFonts w:hint="eastAsia" w:ascii="宋体" w:hAnsi="宋体" w:eastAsia="宋体" w:cs="宋体"/>
          <w:sz w:val="21"/>
          <w:szCs w:val="21"/>
        </w:rPr>
        <w:t xml:space="preserve">协议等。</w:t>
      </w:r>
      <w:r>
        <w:rPr>
          <w:rFonts w:hint="eastAsia" w:ascii="宋体" w:hAnsi="宋体" w:eastAsia="宋体" w:cs="宋体"/>
          <w:sz w:val="21"/>
          <w:szCs w:val="21"/>
        </w:rPr>
      </w:r>
      <w:r/>
    </w:p>
    <w:p>
      <w:pPr>
        <w:pStyle w:val="986"/>
        <w:rPr>
          <w:rFonts w:hint="eastAsia" w:ascii="宋体" w:hAnsi="宋体" w:eastAsia="宋体" w:cs="宋体"/>
          <w:sz w:val="21"/>
          <w:szCs w:val="21"/>
        </w:rPr>
      </w:pPr>
      <w:r>
        <w:rPr>
          <w:rFonts w:hint="eastAsia" w:ascii="宋体" w:hAnsi="宋体" w:eastAsia="宋体" w:cs="宋体"/>
          <w:sz w:val="21"/>
          <w:szCs w:val="21"/>
        </w:rPr>
      </w:r>
      <w:r/>
    </w:p>
    <w:p>
      <w:pPr>
        <w:pStyle w:val="955"/>
        <w:rPr>
          <w:rFonts w:hint="eastAsia" w:ascii="宋体" w:hAnsi="宋体" w:eastAsia="宋体" w:cs="宋体"/>
          <w:sz w:val="21"/>
          <w:szCs w:val="21"/>
        </w:rPr>
      </w:pPr>
      <w:r>
        <w:rPr>
          <w:rFonts w:hint="eastAsia" w:ascii="宋体" w:hAnsi="宋体" w:eastAsia="宋体" w:cs="宋体"/>
          <w:sz w:val="21"/>
          <w:szCs w:val="21"/>
        </w:rPr>
      </w:r>
      <w:r/>
    </w:p>
    <w:p>
      <w:pPr>
        <w:pStyle w:val="986"/>
        <w:rPr>
          <w:rFonts w:hint="eastAsia" w:ascii="宋体" w:hAnsi="宋体" w:eastAsia="宋体" w:cs="宋体"/>
          <w:sz w:val="21"/>
          <w:szCs w:val="21"/>
        </w:rPr>
      </w:pPr>
      <w:r>
        <w:rPr>
          <w:rFonts w:hint="eastAsia" w:ascii="宋体" w:hAnsi="宋体" w:eastAsia="宋体" w:cs="宋体"/>
          <w:sz w:val="21"/>
          <w:szCs w:val="21"/>
        </w:rPr>
      </w:r>
      <w:r/>
    </w:p>
    <w:p>
      <w:pPr>
        <w:pStyle w:val="955"/>
        <w:rPr>
          <w:rFonts w:hint="eastAsia" w:ascii="宋体" w:hAnsi="宋体" w:eastAsia="宋体" w:cs="宋体"/>
          <w:sz w:val="21"/>
          <w:szCs w:val="21"/>
        </w:rPr>
      </w:pPr>
      <w:r>
        <w:rPr>
          <w:rFonts w:hint="eastAsia" w:ascii="宋体" w:hAnsi="宋体" w:eastAsia="宋体" w:cs="宋体"/>
          <w:sz w:val="21"/>
          <w:szCs w:val="21"/>
        </w:rPr>
      </w:r>
      <w:r/>
    </w:p>
    <w:p>
      <w:pPr>
        <w:pStyle w:val="986"/>
        <w:rPr>
          <w:rFonts w:hint="eastAsia" w:ascii="宋体" w:hAnsi="宋体" w:eastAsia="宋体" w:cs="宋体"/>
          <w:sz w:val="21"/>
          <w:szCs w:val="21"/>
        </w:rPr>
      </w:pPr>
      <w:r>
        <w:rPr>
          <w:rFonts w:hint="eastAsia" w:ascii="宋体" w:hAnsi="宋体" w:eastAsia="宋体" w:cs="宋体"/>
          <w:sz w:val="21"/>
          <w:szCs w:val="21"/>
        </w:rPr>
      </w:r>
      <w:r/>
    </w:p>
    <w:p>
      <w:pPr>
        <w:pStyle w:val="955"/>
        <w:rPr>
          <w:rFonts w:hint="eastAsia" w:ascii="宋体" w:hAnsi="宋体"/>
          <w:szCs w:val="21"/>
        </w:rPr>
      </w:pPr>
      <w:r>
        <w:rPr>
          <w:rFonts w:hint="eastAsia" w:ascii="宋体" w:hAnsi="宋体"/>
          <w:szCs w:val="21"/>
        </w:rPr>
      </w:r>
      <w:r/>
    </w:p>
    <w:p>
      <w:pPr>
        <w:pStyle w:val="986"/>
        <w:rPr>
          <w:rFonts w:hint="eastAsia" w:ascii="宋体" w:hAnsi="宋体"/>
          <w:szCs w:val="21"/>
        </w:rPr>
      </w:pPr>
      <w:r>
        <w:rPr>
          <w:rFonts w:hint="eastAsia" w:ascii="宋体" w:hAnsi="宋体"/>
          <w:szCs w:val="21"/>
        </w:rPr>
      </w:r>
      <w:r/>
    </w:p>
    <w:p>
      <w:pPr>
        <w:pStyle w:val="955"/>
      </w:pPr>
      <w:r/>
      <w:r/>
    </w:p>
    <w:p>
      <w:pPr>
        <w:pStyle w:val="1055"/>
        <w:spacing w:line="400" w:lineRule="exact"/>
      </w:pPr>
      <w:r/>
      <w:r/>
    </w:p>
    <w:p>
      <w:pPr>
        <w:pStyle w:val="1055"/>
        <w:spacing w:line="400" w:lineRule="exact"/>
      </w:p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86"/>
        <w:gridCol w:w="2660"/>
        <w:gridCol w:w="2182"/>
        <w:gridCol w:w="2335"/>
      </w:tblGrid>
      <w:tr>
        <w:trPr>
          <w:trHeight w:val="907"/>
        </w:trPr>
        <w:tc>
          <w:tcPr>
            <w:gridSpan w:val="2"/>
            <w:tcW w:w="4746"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甲方（采购人</w:t>
            </w:r>
            <w:r>
              <w:rPr>
                <w:rFonts w:hint="eastAsia" w:ascii="宋体" w:hAnsi="宋体" w:eastAsia="宋体" w:cs="宋体"/>
                <w:sz w:val="21"/>
                <w:szCs w:val="21"/>
                <w:lang w:eastAsia="zh-CN"/>
              </w:rPr>
              <w:t xml:space="preserve">、受采购人委托签订合同的单位</w:t>
            </w:r>
            <w:r>
              <w:rPr>
                <w:rFonts w:hint="eastAsia" w:ascii="宋体" w:hAnsi="宋体" w:eastAsia="宋体" w:cs="宋体"/>
                <w:sz w:val="21"/>
                <w:szCs w:val="21"/>
              </w:rPr>
              <w:t xml:space="preserve">或采购文件约定的合同甲方）</w:t>
            </w:r>
            <w:r>
              <w:rPr>
                <w:rFonts w:hint="eastAsia" w:ascii="宋体" w:hAnsi="宋体" w:eastAsia="宋体" w:cs="宋体"/>
                <w:sz w:val="21"/>
                <w:szCs w:val="21"/>
              </w:rPr>
            </w:r>
            <w:r/>
          </w:p>
        </w:tc>
        <w:tc>
          <w:tcPr>
            <w:gridSpan w:val="2"/>
            <w:tcW w:w="4517"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乙方（供应商）</w:t>
            </w:r>
            <w:r>
              <w:rPr>
                <w:rFonts w:hint="eastAsia" w:ascii="宋体" w:hAnsi="宋体" w:eastAsia="宋体" w:cs="宋体"/>
                <w:sz w:val="21"/>
                <w:szCs w:val="21"/>
              </w:rPr>
            </w:r>
            <w:r/>
          </w:p>
        </w:tc>
      </w:tr>
      <w:tr>
        <w:trPr>
          <w:trHeight w:val="907"/>
        </w:trPr>
        <w:tc>
          <w:tcPr>
            <w:tcW w:w="1126"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szCs w:val="21"/>
              </w:rPr>
            </w:r>
            <w:r/>
          </w:p>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（公章</w:t>
            </w:r>
            <w:r>
              <w:rPr>
                <w:rFonts w:hint="eastAsia" w:ascii="宋体" w:hAnsi="宋体" w:eastAsia="宋体" w:cs="宋体"/>
                <w:sz w:val="21"/>
                <w:szCs w:val="21"/>
                <w:lang w:eastAsia="zh-CN"/>
              </w:rPr>
              <w:t xml:space="preserve">或合同章</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1436"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szCs w:val="21"/>
              </w:rPr>
            </w:r>
            <w:r/>
          </w:p>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（公章</w:t>
            </w:r>
            <w:r>
              <w:rPr>
                <w:rFonts w:hint="eastAsia" w:ascii="宋体" w:hAnsi="宋体" w:eastAsia="宋体" w:cs="宋体"/>
                <w:sz w:val="21"/>
                <w:szCs w:val="21"/>
                <w:lang w:eastAsia="zh-CN"/>
              </w:rPr>
              <w:t xml:space="preserve">或合同章</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1259" w:type="dxa"/>
            <w:vAlign w:val="center"/>
            <w:textDirection w:val="lrTb"/>
            <w:noWrap w:val="false"/>
          </w:tcPr>
          <w:p>
            <w:pPr>
              <w:pStyle w:val="95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vMerge w:val="restart"/>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p>
            <w:pPr>
              <w:pStyle w:val="955"/>
              <w:ind w:firstLine="10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或其委托代理人（签章）</w:t>
            </w:r>
            <w:r>
              <w:rPr>
                <w:rFonts w:hint="eastAsia" w:ascii="宋体" w:hAnsi="宋体" w:eastAsia="宋体" w:cs="宋体"/>
                <w:sz w:val="21"/>
                <w:szCs w:val="21"/>
              </w:rPr>
            </w:r>
            <w:r/>
          </w:p>
        </w:tc>
        <w:tc>
          <w:tcPr>
            <w:tcW w:w="1436" w:type="dxa"/>
            <w:vAlign w:val="center"/>
            <w:vMerge w:val="restart"/>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或其委托代理人</w:t>
            </w:r>
            <w:r>
              <w:rPr>
                <w:rFonts w:hint="eastAsia" w:ascii="宋体" w:hAnsi="宋体" w:eastAsia="宋体" w:cs="宋体"/>
                <w:sz w:val="21"/>
                <w:szCs w:val="21"/>
              </w:rPr>
            </w:r>
            <w:r/>
          </w:p>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（签章）</w:t>
            </w:r>
            <w:r>
              <w:rPr>
                <w:rFonts w:hint="eastAsia" w:ascii="宋体" w:hAnsi="宋体" w:eastAsia="宋体" w:cs="宋体"/>
                <w:sz w:val="21"/>
                <w:szCs w:val="21"/>
              </w:rPr>
            </w:r>
            <w:r/>
          </w:p>
        </w:tc>
        <w:tc>
          <w:tcPr>
            <w:tcW w:w="1259"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907"/>
        </w:trPr>
        <w:tc>
          <w:tcPr>
            <w:tcW w:w="1126" w:type="dxa"/>
            <w:vAlign w:val="center"/>
            <w:vMerge w:val="continue"/>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vMerge w:val="continue"/>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955"/>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拥有者性别</w:t>
            </w:r>
            <w:r>
              <w:rPr>
                <w:rFonts w:hint="eastAsia" w:ascii="宋体" w:hAnsi="宋体" w:eastAsia="宋体" w:cs="宋体"/>
                <w:sz w:val="21"/>
                <w:szCs w:val="21"/>
                <w:lang w:eastAsia="zh-CN"/>
              </w:rPr>
            </w:r>
            <w:r/>
          </w:p>
        </w:tc>
        <w:tc>
          <w:tcPr>
            <w:tcW w:w="1259" w:type="dxa"/>
            <w:vAlign w:val="center"/>
            <w:textDirection w:val="lrTb"/>
            <w:noWrap w:val="false"/>
          </w:tcPr>
          <w:p>
            <w:pPr>
              <w:pStyle w:val="95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955"/>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住</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所</w:t>
            </w:r>
            <w:r>
              <w:rPr>
                <w:rFonts w:hint="eastAsia" w:ascii="宋体" w:hAnsi="宋体" w:eastAsia="宋体" w:cs="宋体"/>
                <w:sz w:val="21"/>
                <w:szCs w:val="21"/>
                <w:lang w:eastAsia="zh-CN"/>
              </w:rPr>
            </w:r>
            <w:r/>
          </w:p>
        </w:tc>
        <w:tc>
          <w:tcPr>
            <w:tcW w:w="1436"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955"/>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住</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所</w:t>
            </w:r>
            <w:r>
              <w:rPr>
                <w:rFonts w:hint="eastAsia" w:ascii="宋体" w:hAnsi="宋体" w:eastAsia="宋体" w:cs="宋体"/>
                <w:sz w:val="21"/>
                <w:szCs w:val="21"/>
                <w:lang w:eastAsia="zh-CN"/>
              </w:rPr>
            </w:r>
            <w:r/>
          </w:p>
        </w:tc>
        <w:tc>
          <w:tcPr>
            <w:tcW w:w="1259" w:type="dxa"/>
            <w:vAlign w:val="center"/>
            <w:textDirection w:val="lrTb"/>
            <w:noWrap w:val="false"/>
          </w:tcPr>
          <w:p>
            <w:pPr>
              <w:pStyle w:val="95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cs="宋体"/>
                <w:sz w:val="21"/>
                <w:szCs w:val="21"/>
              </w:rPr>
            </w:r>
            <w:r/>
          </w:p>
        </w:tc>
        <w:tc>
          <w:tcPr>
            <w:tcW w:w="1436"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cs="宋体"/>
                <w:sz w:val="21"/>
                <w:szCs w:val="21"/>
              </w:rPr>
            </w:r>
            <w:r/>
          </w:p>
        </w:tc>
        <w:tc>
          <w:tcPr>
            <w:tcW w:w="1259" w:type="dxa"/>
            <w:vAlign w:val="center"/>
            <w:textDirection w:val="lrTb"/>
            <w:noWrap w:val="false"/>
          </w:tcPr>
          <w:p>
            <w:pPr>
              <w:pStyle w:val="95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r>
            <w:r/>
          </w:p>
        </w:tc>
        <w:tc>
          <w:tcPr>
            <w:tcW w:w="1436"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r>
            <w:r/>
          </w:p>
        </w:tc>
        <w:tc>
          <w:tcPr>
            <w:tcW w:w="1259" w:type="dxa"/>
            <w:vAlign w:val="center"/>
            <w:textDirection w:val="lrTb"/>
            <w:noWrap w:val="false"/>
          </w:tcPr>
          <w:p>
            <w:pPr>
              <w:pStyle w:val="95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955"/>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通信地址</w:t>
            </w:r>
            <w:r>
              <w:rPr>
                <w:rFonts w:hint="eastAsia" w:ascii="宋体" w:hAnsi="宋体" w:eastAsia="宋体" w:cs="宋体"/>
                <w:sz w:val="21"/>
                <w:szCs w:val="21"/>
                <w:lang w:eastAsia="zh-CN"/>
              </w:rPr>
            </w:r>
            <w:r/>
          </w:p>
        </w:tc>
        <w:tc>
          <w:tcPr>
            <w:tcW w:w="1436"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通信地址</w:t>
            </w:r>
            <w:r>
              <w:rPr>
                <w:rFonts w:hint="eastAsia" w:ascii="宋体" w:hAnsi="宋体" w:eastAsia="宋体" w:cs="宋体"/>
                <w:sz w:val="21"/>
                <w:szCs w:val="21"/>
              </w:rPr>
            </w:r>
            <w:r/>
          </w:p>
        </w:tc>
        <w:tc>
          <w:tcPr>
            <w:tcW w:w="1259" w:type="dxa"/>
            <w:vAlign w:val="center"/>
            <w:textDirection w:val="lrTb"/>
            <w:noWrap w:val="false"/>
          </w:tcPr>
          <w:p>
            <w:pPr>
              <w:pStyle w:val="95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邮政编码</w:t>
            </w:r>
            <w:r>
              <w:rPr>
                <w:rFonts w:hint="eastAsia" w:ascii="宋体" w:hAnsi="宋体" w:eastAsia="宋体" w:cs="宋体"/>
                <w:sz w:val="21"/>
                <w:szCs w:val="21"/>
              </w:rPr>
            </w:r>
            <w:r/>
          </w:p>
        </w:tc>
        <w:tc>
          <w:tcPr>
            <w:tcW w:w="1436"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邮政编码</w:t>
            </w:r>
            <w:r>
              <w:rPr>
                <w:rFonts w:hint="eastAsia" w:ascii="宋体" w:hAnsi="宋体" w:eastAsia="宋体" w:cs="宋体"/>
                <w:sz w:val="21"/>
                <w:szCs w:val="21"/>
              </w:rPr>
            </w:r>
            <w:r/>
          </w:p>
        </w:tc>
        <w:tc>
          <w:tcPr>
            <w:tcW w:w="1259" w:type="dxa"/>
            <w:vAlign w:val="center"/>
            <w:textDirection w:val="lrTb"/>
            <w:noWrap w:val="false"/>
          </w:tcPr>
          <w:p>
            <w:pPr>
              <w:pStyle w:val="95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电子邮箱</w:t>
            </w:r>
            <w:r>
              <w:rPr>
                <w:rFonts w:hint="eastAsia" w:ascii="宋体" w:hAnsi="宋体" w:eastAsia="宋体" w:cs="宋体"/>
                <w:sz w:val="21"/>
                <w:szCs w:val="21"/>
              </w:rPr>
            </w:r>
            <w:r/>
          </w:p>
        </w:tc>
        <w:tc>
          <w:tcPr>
            <w:tcW w:w="1436"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电子邮箱</w:t>
            </w:r>
            <w:r>
              <w:rPr>
                <w:rFonts w:hint="eastAsia" w:ascii="宋体" w:hAnsi="宋体" w:eastAsia="宋体" w:cs="宋体"/>
                <w:sz w:val="21"/>
                <w:szCs w:val="21"/>
              </w:rPr>
            </w:r>
            <w:r/>
          </w:p>
        </w:tc>
        <w:tc>
          <w:tcPr>
            <w:tcW w:w="1259" w:type="dxa"/>
            <w:vAlign w:val="center"/>
            <w:textDirection w:val="lrTb"/>
            <w:noWrap w:val="false"/>
          </w:tcPr>
          <w:p>
            <w:pPr>
              <w:pStyle w:val="95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统一社会信用代码</w:t>
            </w:r>
            <w:r>
              <w:rPr>
                <w:rFonts w:hint="eastAsia" w:ascii="宋体" w:hAnsi="宋体" w:eastAsia="宋体" w:cs="宋体"/>
                <w:sz w:val="21"/>
                <w:szCs w:val="21"/>
              </w:rPr>
            </w:r>
            <w:r/>
          </w:p>
        </w:tc>
        <w:tc>
          <w:tcPr>
            <w:tcW w:w="1436"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统一社会信用代码</w:t>
            </w:r>
            <w:r>
              <w:rPr>
                <w:rFonts w:hint="eastAsia" w:ascii="宋体" w:hAnsi="宋体" w:eastAsia="宋体" w:cs="宋体"/>
                <w:sz w:val="21"/>
                <w:szCs w:val="21"/>
              </w:rPr>
            </w:r>
            <w:r/>
          </w:p>
        </w:tc>
        <w:tc>
          <w:tcPr>
            <w:tcW w:w="1259" w:type="dxa"/>
            <w:vAlign w:val="center"/>
            <w:textDirection w:val="lrTb"/>
            <w:noWrap w:val="false"/>
          </w:tcPr>
          <w:p>
            <w:pPr>
              <w:pStyle w:val="95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开户名称</w:t>
            </w:r>
            <w:r>
              <w:rPr>
                <w:rFonts w:hint="eastAsia" w:ascii="宋体" w:hAnsi="宋体" w:eastAsia="宋体" w:cs="宋体"/>
                <w:sz w:val="21"/>
                <w:szCs w:val="21"/>
              </w:rPr>
            </w:r>
            <w:r/>
          </w:p>
        </w:tc>
        <w:tc>
          <w:tcPr>
            <w:tcW w:w="1259" w:type="dxa"/>
            <w:vAlign w:val="center"/>
            <w:textDirection w:val="lrTb"/>
            <w:noWrap w:val="false"/>
          </w:tcPr>
          <w:p>
            <w:pPr>
              <w:pStyle w:val="95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开户银行</w:t>
            </w:r>
            <w:r>
              <w:rPr>
                <w:rFonts w:hint="eastAsia" w:ascii="宋体" w:hAnsi="宋体" w:eastAsia="宋体" w:cs="宋体"/>
                <w:sz w:val="21"/>
                <w:szCs w:val="21"/>
              </w:rPr>
            </w:r>
            <w:r/>
          </w:p>
        </w:tc>
        <w:tc>
          <w:tcPr>
            <w:tcW w:w="1259" w:type="dxa"/>
            <w:vAlign w:val="center"/>
            <w:textDirection w:val="lrTb"/>
            <w:noWrap w:val="false"/>
          </w:tcPr>
          <w:p>
            <w:pPr>
              <w:pStyle w:val="95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95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银行账号</w:t>
            </w:r>
            <w:r>
              <w:rPr>
                <w:rFonts w:hint="eastAsia" w:ascii="宋体" w:hAnsi="宋体" w:eastAsia="宋体" w:cs="宋体"/>
                <w:sz w:val="21"/>
                <w:szCs w:val="21"/>
              </w:rPr>
            </w:r>
            <w:r/>
          </w:p>
        </w:tc>
        <w:tc>
          <w:tcPr>
            <w:tcW w:w="1259" w:type="dxa"/>
            <w:vAlign w:val="center"/>
            <w:textDirection w:val="lrTb"/>
            <w:noWrap w:val="false"/>
          </w:tcPr>
          <w:p>
            <w:pPr>
              <w:pStyle w:val="95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gridSpan w:val="4"/>
            <w:tcW w:w="9263" w:type="dxa"/>
            <w:vAlign w:val="center"/>
            <w:textDirection w:val="lrTb"/>
            <w:noWrap w:val="false"/>
          </w:tcPr>
          <w:p>
            <w:pPr>
              <w:pStyle w:val="988"/>
              <w:ind w:left="0"/>
              <w:jc w:val="left"/>
              <w:spacing w:before="156" w:after="0" w:line="360" w:lineRule="auto"/>
              <w:rPr>
                <w:rFonts w:hint="eastAsia" w:ascii="宋体" w:hAnsi="宋体" w:eastAsia="宋体" w:cs="宋体"/>
                <w:spacing w:val="20"/>
                <w:sz w:val="21"/>
                <w:szCs w:val="21"/>
              </w:rPr>
            </w:pPr>
            <w:r>
              <w:rPr>
                <w:rFonts w:hint="eastAsia" w:ascii="宋体" w:hAnsi="宋体" w:eastAsia="宋体" w:cs="宋体"/>
                <w:sz w:val="21"/>
                <w:szCs w:val="21"/>
              </w:rPr>
              <w:t xml:space="preserve">注：涉及联合体或其他合同主体的信息应按上表格式加列。</w:t>
            </w:r>
            <w:r>
              <w:rPr>
                <w:rFonts w:hint="eastAsia" w:ascii="宋体" w:hAnsi="宋体" w:eastAsia="宋体" w:cs="宋体"/>
                <w:spacing w:val="20"/>
                <w:sz w:val="21"/>
                <w:szCs w:val="21"/>
              </w:rPr>
            </w:r>
            <w:r/>
          </w:p>
        </w:tc>
      </w:tr>
    </w:tbl>
    <w:p>
      <w:pPr>
        <w:pStyle w:val="957"/>
        <w:jc w:val="center"/>
        <w:keepLines/>
        <w:keepNext/>
        <w:pageBreakBefore w:val="0"/>
        <w:spacing w:before="156" w:after="140" w:line="416" w:lineRule="auto"/>
        <w:widowControl w:val="off"/>
        <w:rPr>
          <w:rFonts w:ascii="黑体" w:hAnsi="黑体" w:eastAsia="黑体"/>
          <w:sz w:val="28"/>
          <w:szCs w:val="28"/>
        </w:rPr>
      </w:pPr>
      <w:r>
        <w:rPr>
          <w:rFonts w:ascii="宋体" w:hAnsi="宋体"/>
          <w:sz w:val="21"/>
          <w:szCs w:val="21"/>
          <w:u w:val="single"/>
        </w:rPr>
        <w:br w:type="page" w:clear="all"/>
      </w:r>
      <w:bookmarkStart w:id="177" w:name="_Toc27624"/>
      <w:r>
        <w:rPr>
          <w:rFonts w:hint="eastAsia" w:ascii="黑体" w:hAnsi="黑体" w:eastAsia="黑体"/>
          <w:b w:val="0"/>
          <w:bCs w:val="0"/>
          <w:sz w:val="28"/>
          <w:szCs w:val="28"/>
          <w:highlight w:val="none"/>
        </w:rPr>
        <w:t xml:space="preserve">第二节 政府采购合同通用条款</w:t>
      </w:r>
      <w:r>
        <w:rPr>
          <w:rFonts w:ascii="黑体" w:hAnsi="黑体" w:eastAsia="黑体"/>
          <w:sz w:val="28"/>
          <w:szCs w:val="28"/>
        </w:rPr>
      </w:r>
      <w:r/>
    </w:p>
    <w:p>
      <w:pPr>
        <w:pStyle w:val="955"/>
        <w:jc w:val="left"/>
        <w:spacing w:line="400" w:lineRule="exact"/>
        <w:tabs>
          <w:tab w:val="left" w:pos="8820" w:leader="none"/>
          <w:tab w:val="left" w:pos="9345" w:leader="none"/>
          <w:tab w:val="left" w:pos="9765" w:leader="none"/>
        </w:tabs>
        <w:rPr>
          <w:rFonts w:hint="eastAsia" w:ascii="宋体" w:hAnsi="宋体" w:eastAsia="宋体" w:cs="宋体"/>
          <w:b/>
          <w:bCs/>
          <w:sz w:val="21"/>
          <w:szCs w:val="21"/>
        </w:rPr>
      </w:pPr>
      <w:r>
        <w:rPr>
          <w:rFonts w:hint="eastAsia" w:ascii="宋体" w:hAnsi="宋体" w:eastAsia="宋体" w:cs="宋体"/>
          <w:b/>
          <w:sz w:val="21"/>
          <w:szCs w:val="21"/>
        </w:rPr>
        <w:t xml:space="preserve">1. </w:t>
      </w:r>
      <w:r>
        <w:rPr>
          <w:rFonts w:hint="eastAsia" w:ascii="宋体" w:hAnsi="宋体" w:eastAsia="宋体" w:cs="宋体"/>
          <w:b/>
          <w:bCs/>
          <w:sz w:val="21"/>
          <w:szCs w:val="21"/>
        </w:rPr>
        <w:t xml:space="preserve">定义</w:t>
      </w:r>
      <w:r>
        <w:rPr>
          <w:rFonts w:hint="eastAsia" w:ascii="宋体" w:hAnsi="宋体" w:eastAsia="宋体" w:cs="宋体"/>
          <w:b/>
          <w:bCs/>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1.1合同当事人</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（1）采购人（以</w:t>
      </w:r>
      <w:r>
        <w:rPr>
          <w:rFonts w:hint="eastAsia" w:ascii="宋体" w:hAnsi="宋体" w:eastAsia="宋体" w:cs="宋体"/>
          <w:sz w:val="21"/>
          <w:szCs w:val="21"/>
          <w:lang w:eastAsia="zh-CN"/>
        </w:rPr>
        <w:t xml:space="preserve">下简</w:t>
      </w:r>
      <w:r>
        <w:rPr>
          <w:rFonts w:hint="eastAsia" w:ascii="宋体" w:hAnsi="宋体" w:eastAsia="宋体" w:cs="宋体"/>
          <w:sz w:val="21"/>
          <w:szCs w:val="21"/>
        </w:rPr>
        <w:t xml:space="preserve">称甲方）是指使用财政性资金，通过政府采购方式向供应商购买货物及其相关服务的国家机关、事业单位、团体组织。</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（2）供应商（以</w:t>
      </w:r>
      <w:r>
        <w:rPr>
          <w:rFonts w:hint="eastAsia" w:ascii="宋体" w:hAnsi="宋体" w:eastAsia="宋体" w:cs="宋体"/>
          <w:sz w:val="21"/>
          <w:szCs w:val="21"/>
          <w:lang w:eastAsia="zh-CN"/>
        </w:rPr>
        <w:t xml:space="preserve">下简</w:t>
      </w:r>
      <w:r>
        <w:rPr>
          <w:rFonts w:hint="eastAsia" w:ascii="宋体" w:hAnsi="宋体" w:eastAsia="宋体" w:cs="宋体"/>
          <w:sz w:val="21"/>
          <w:szCs w:val="21"/>
        </w:rPr>
        <w:t xml:space="preserve">称乙方）是指参加政府采购活动并且中标（成交），向采购人提供合同约定的货物及其相关服务的法人、非法人组织或者自然人。</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（3）其他合同主体是指除采购人和供应商以外，</w:t>
      </w:r>
      <w:r>
        <w:rPr>
          <w:rFonts w:hint="eastAsia" w:ascii="宋体" w:hAnsi="宋体" w:eastAsia="宋体" w:cs="宋体"/>
          <w:bCs/>
          <w:color w:val="000000"/>
          <w:sz w:val="21"/>
          <w:szCs w:val="21"/>
        </w:rPr>
        <w:t xml:space="preserve">依法参与合同缔结或履行，享有权利、承担义务的合同当事人</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55"/>
        <w:ind w:firstLine="420"/>
        <w:jc w:val="left"/>
        <w:spacing w:line="400" w:lineRule="exact"/>
        <w:tabs>
          <w:tab w:val="left" w:pos="570" w:leader="none"/>
          <w:tab w:val="left" w:pos="9240" w:leader="none"/>
          <w:tab w:val="left" w:pos="9555" w:leader="none"/>
        </w:tabs>
        <w:rPr>
          <w:rFonts w:hint="eastAsia" w:ascii="宋体" w:hAnsi="宋体" w:eastAsia="宋体" w:cs="宋体"/>
          <w:sz w:val="21"/>
          <w:szCs w:val="21"/>
        </w:rPr>
      </w:pPr>
      <w:r>
        <w:rPr>
          <w:rFonts w:hint="eastAsia" w:ascii="宋体" w:hAnsi="宋体" w:eastAsia="宋体" w:cs="宋体"/>
          <w:sz w:val="21"/>
          <w:szCs w:val="21"/>
        </w:rPr>
        <w:t xml:space="preserve">1.2本合同下列术语应解释为：</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（1）“合同”系指</w:t>
      </w:r>
      <w:r>
        <w:rPr>
          <w:rFonts w:hint="eastAsia" w:ascii="宋体" w:hAnsi="宋体" w:eastAsia="宋体" w:cs="宋体"/>
          <w:bCs/>
          <w:color w:val="000000"/>
          <w:sz w:val="21"/>
          <w:szCs w:val="21"/>
        </w:rPr>
        <w:t xml:space="preserve">合同当事人意思表示达成一致的任何协议，包括签署的</w:t>
      </w:r>
      <w:r>
        <w:rPr>
          <w:rFonts w:hint="eastAsia" w:ascii="宋体" w:hAnsi="宋体" w:eastAsia="宋体" w:cs="宋体"/>
          <w:sz w:val="21"/>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 w:val="21"/>
          <w:szCs w:val="21"/>
        </w:rPr>
        <w:t xml:space="preserve">国家法律、行政法规和规章制度规定或合同约定的作为合同组成部分的其他文件</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55"/>
        <w:ind w:firstLine="420"/>
        <w:jc w:val="left"/>
        <w:spacing w:line="400" w:lineRule="exact"/>
        <w:tabs>
          <w:tab w:val="left" w:pos="570" w:leader="none"/>
          <w:tab w:val="left" w:pos="9240" w:leader="none"/>
          <w:tab w:val="left" w:pos="9555" w:leader="none"/>
        </w:tabs>
        <w:rPr>
          <w:rFonts w:hint="eastAsia" w:ascii="宋体" w:hAnsi="宋体" w:eastAsia="宋体" w:cs="宋体"/>
          <w:sz w:val="21"/>
          <w:szCs w:val="21"/>
        </w:rPr>
      </w:pPr>
      <w:r>
        <w:rPr>
          <w:rFonts w:hint="eastAsia" w:ascii="宋体" w:hAnsi="宋体" w:eastAsia="宋体" w:cs="宋体"/>
          <w:sz w:val="21"/>
          <w:szCs w:val="21"/>
        </w:rPr>
        <w:t xml:space="preserve">（2）“合同价款”系指根据本合同规定乙方在全面履行合同义务后甲方应支付给乙方的价款。</w:t>
      </w:r>
      <w:r>
        <w:rPr>
          <w:rFonts w:hint="eastAsia" w:ascii="宋体" w:hAnsi="宋体" w:eastAsia="宋体" w:cs="宋体"/>
          <w:sz w:val="21"/>
          <w:szCs w:val="21"/>
        </w:rPr>
      </w:r>
      <w:r/>
    </w:p>
    <w:p>
      <w:pPr>
        <w:pStyle w:val="955"/>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（3）“货物”系指乙方根据本合同规定须向甲方提供的各种形态和种类的物品，包括原材料、设备、产品（</w:t>
      </w:r>
      <w:r>
        <w:rPr>
          <w:rFonts w:hint="eastAsia" w:ascii="宋体" w:hAnsi="宋体" w:eastAsia="宋体" w:cs="宋体"/>
          <w:color w:val="000000"/>
          <w:sz w:val="21"/>
          <w:szCs w:val="21"/>
        </w:rPr>
        <w:t xml:space="preserve">包括软件）及相关的</w:t>
      </w:r>
      <w:r>
        <w:rPr>
          <w:rFonts w:hint="eastAsia" w:ascii="宋体" w:hAnsi="宋体" w:eastAsia="宋体" w:cs="宋体"/>
          <w:color w:val="000000"/>
          <w:sz w:val="21"/>
          <w:szCs w:val="21"/>
          <w:lang w:eastAsia="zh-CN"/>
        </w:rPr>
        <w:t xml:space="preserve">其他</w:t>
      </w:r>
      <w:r>
        <w:rPr>
          <w:rFonts w:hint="eastAsia" w:ascii="宋体" w:hAnsi="宋体" w:eastAsia="宋体" w:cs="宋体"/>
          <w:color w:val="000000"/>
          <w:sz w:val="21"/>
          <w:szCs w:val="21"/>
        </w:rPr>
        <w:t xml:space="preserve">备品备件、工具、手册及</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技术资料和材料等。</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color w:val="000000"/>
          <w:sz w:val="21"/>
          <w:szCs w:val="21"/>
          <w:highlight w:val="yellow"/>
        </w:rPr>
      </w:pPr>
      <w:r>
        <w:rPr>
          <w:rFonts w:hint="eastAsia" w:ascii="宋体" w:hAnsi="宋体" w:eastAsia="宋体" w:cs="宋体"/>
          <w:color w:val="000000"/>
          <w:sz w:val="21"/>
          <w:szCs w:val="21"/>
        </w:rPr>
        <w:t xml:space="preserve">（4）“</w:t>
      </w:r>
      <w:r>
        <w:rPr>
          <w:rFonts w:hint="eastAsia" w:ascii="宋体" w:hAnsi="宋体" w:eastAsia="宋体" w:cs="宋体"/>
          <w:sz w:val="21"/>
          <w:szCs w:val="21"/>
        </w:rPr>
        <w:t xml:space="preserve">相关</w:t>
      </w:r>
      <w:r>
        <w:rPr>
          <w:rFonts w:hint="eastAsia" w:ascii="宋体" w:hAnsi="宋体" w:eastAsia="宋体" w:cs="宋体"/>
          <w:color w:val="000000"/>
          <w:sz w:val="21"/>
          <w:szCs w:val="21"/>
        </w:rPr>
        <w:t xml:space="preserve">服务”系指根据合同规定，乙方应提供的与货物有关的技术、管理和</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义务。</w:t>
      </w:r>
      <w:r>
        <w:rPr>
          <w:rFonts w:hint="eastAsia" w:ascii="宋体" w:hAnsi="宋体" w:eastAsia="宋体" w:cs="宋体"/>
          <w:color w:val="000000"/>
          <w:sz w:val="21"/>
          <w:szCs w:val="21"/>
          <w:highlight w:val="yellow"/>
        </w:rPr>
      </w:r>
      <w:r/>
    </w:p>
    <w:p>
      <w:pPr>
        <w:pStyle w:val="955"/>
        <w:ind w:firstLine="420"/>
        <w:jc w:val="left"/>
        <w:spacing w:line="400" w:lineRule="exact"/>
        <w:rPr>
          <w:rFonts w:hint="eastAsia" w:ascii="宋体" w:hAnsi="宋体" w:eastAsia="宋体" w:cs="宋体"/>
          <w:color w:val="000000"/>
          <w:sz w:val="21"/>
          <w:szCs w:val="21"/>
          <w:highlight w:val="yellow"/>
        </w:rPr>
      </w:pPr>
      <w:r>
        <w:rPr>
          <w:rFonts w:hint="eastAsia" w:ascii="宋体" w:hAnsi="宋体" w:eastAsia="宋体" w:cs="宋体"/>
          <w:color w:val="000000"/>
          <w:sz w:val="21"/>
          <w:szCs w:val="21"/>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eastAsia="宋体" w:cs="宋体"/>
          <w:color w:val="000000"/>
          <w:sz w:val="21"/>
          <w:szCs w:val="21"/>
          <w:highlight w:val="yellow"/>
        </w:rPr>
      </w:r>
      <w:r/>
    </w:p>
    <w:p>
      <w:pPr>
        <w:pStyle w:val="955"/>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sz w:val="21"/>
          <w:szCs w:val="21"/>
        </w:rPr>
        <w:t xml:space="preserve">“联合体”系指由两个以上的自然人、法人或者非法人组织组成，以一个供应商的身份共同参加政府采购的主体</w:t>
      </w:r>
      <w:r>
        <w:rPr>
          <w:rFonts w:hint="eastAsia" w:ascii="宋体" w:hAnsi="宋体" w:eastAsia="宋体" w:cs="宋体"/>
          <w:color w:val="000000"/>
          <w:sz w:val="2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1"/>
          <w:szCs w:val="21"/>
        </w:rPr>
        <w:t xml:space="preserve">政府采购合同专用条款</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55"/>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（7）其他术语解释，见【</w:t>
      </w:r>
      <w:r>
        <w:rPr>
          <w:rFonts w:hint="eastAsia" w:ascii="宋体" w:hAnsi="宋体" w:eastAsia="宋体" w:cs="宋体"/>
          <w:b/>
          <w:bCs/>
          <w:color w:val="000000"/>
          <w:sz w:val="21"/>
          <w:szCs w:val="21"/>
        </w:rPr>
        <w:t xml:space="preserve">政府采购合同专用条款</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55"/>
        <w:numPr>
          <w:ilvl w:val="0"/>
          <w:numId w:val="8"/>
        </w:numPr>
        <w:jc w:val="left"/>
        <w:spacing w:line="400" w:lineRule="exact"/>
        <w:rPr>
          <w:rFonts w:hint="eastAsia" w:ascii="宋体" w:hAnsi="宋体" w:eastAsia="宋体" w:cs="宋体"/>
          <w:b/>
          <w:bCs/>
          <w:color w:val="000000"/>
          <w:sz w:val="21"/>
          <w:szCs w:val="21"/>
        </w:rPr>
      </w:pPr>
      <w:r>
        <w:rPr>
          <w:rFonts w:hint="eastAsia" w:ascii="宋体" w:hAnsi="宋体" w:eastAsia="宋体" w:cs="宋体"/>
          <w:b/>
          <w:color w:val="000000"/>
          <w:sz w:val="21"/>
          <w:szCs w:val="21"/>
        </w:rPr>
        <w:t xml:space="preserve">合同标的及金额</w:t>
      </w:r>
      <w:r>
        <w:rPr>
          <w:rFonts w:hint="eastAsia" w:ascii="宋体" w:hAnsi="宋体" w:eastAsia="宋体" w:cs="宋体"/>
          <w:b/>
          <w:bCs/>
          <w:color w:val="000000"/>
          <w:sz w:val="21"/>
          <w:szCs w:val="21"/>
        </w:rPr>
      </w:r>
      <w:r/>
    </w:p>
    <w:p>
      <w:pPr>
        <w:pStyle w:val="955"/>
        <w:ind w:firstLine="420"/>
        <w:jc w:val="left"/>
        <w:spacing w:line="400" w:lineRule="exact"/>
        <w:rPr>
          <w:rFonts w:hint="eastAsia" w:ascii="宋体" w:hAnsi="宋体" w:eastAsia="宋体" w:cs="宋体"/>
          <w:b/>
          <w:bCs/>
          <w:i/>
          <w:iCs/>
          <w:color w:val="000000"/>
          <w:sz w:val="21"/>
          <w:szCs w:val="21"/>
        </w:rPr>
      </w:pPr>
      <w:r>
        <w:rPr>
          <w:rFonts w:hint="eastAsia" w:ascii="宋体" w:hAnsi="宋体" w:eastAsia="宋体" w:cs="宋体"/>
          <w:color w:val="000000"/>
          <w:sz w:val="21"/>
          <w:szCs w:val="21"/>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任何费用。</w:t>
      </w:r>
      <w:r>
        <w:rPr>
          <w:rFonts w:hint="eastAsia" w:ascii="宋体" w:hAnsi="宋体" w:eastAsia="宋体" w:cs="宋体"/>
          <w:b/>
          <w:bCs/>
          <w:i/>
          <w:iCs/>
          <w:color w:val="000000"/>
          <w:sz w:val="21"/>
          <w:szCs w:val="21"/>
        </w:rPr>
      </w:r>
      <w:r/>
    </w:p>
    <w:p>
      <w:pPr>
        <w:pStyle w:val="955"/>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3. 履行合同的时间、地点和方式</w:t>
      </w:r>
      <w:r>
        <w:rPr>
          <w:rFonts w:hint="eastAsia" w:ascii="宋体" w:hAnsi="宋体" w:eastAsia="宋体" w:cs="宋体"/>
          <w:b/>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 </w:t>
      </w:r>
      <w:r>
        <w:rPr>
          <w:rFonts w:hint="eastAsia" w:ascii="宋体" w:hAnsi="宋体" w:eastAsia="宋体" w:cs="宋体"/>
          <w:sz w:val="21"/>
          <w:szCs w:val="21"/>
        </w:rPr>
        <w:t xml:space="preserve">乙方应当在约定的时间、地点，按照约定方式履行合同。</w:t>
      </w:r>
      <w:r>
        <w:rPr>
          <w:rFonts w:hint="eastAsia" w:ascii="宋体" w:hAnsi="宋体" w:eastAsia="宋体" w:cs="宋体"/>
          <w:color w:val="000000"/>
          <w:sz w:val="21"/>
          <w:szCs w:val="21"/>
        </w:rPr>
      </w:r>
      <w:r/>
    </w:p>
    <w:p>
      <w:pPr>
        <w:pStyle w:val="955"/>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4. 甲方的权利和义务</w:t>
      </w:r>
      <w:r>
        <w:rPr>
          <w:rFonts w:hint="eastAsia" w:ascii="宋体" w:hAnsi="宋体" w:eastAsia="宋体" w:cs="宋体"/>
          <w:b/>
          <w:bCs/>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4.3 甲方有权要求乙方对缺陷部分予以修复，并按合同约定享有货物保修及其他合同约定的权利。</w:t>
      </w:r>
      <w:r>
        <w:rPr>
          <w:rFonts w:hint="eastAsia" w:ascii="宋体" w:hAnsi="宋体" w:eastAsia="宋体" w:cs="宋体"/>
          <w:color w:val="000000"/>
          <w:sz w:val="21"/>
          <w:szCs w:val="21"/>
        </w:rPr>
      </w:r>
      <w:r/>
    </w:p>
    <w:p>
      <w:pPr>
        <w:pStyle w:val="955"/>
        <w:ind w:firstLine="420"/>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4.4 甲方应当按照合同约定及时对交付的货物进行验收，</w:t>
      </w:r>
      <w:r>
        <w:rPr>
          <w:rFonts w:hint="eastAsia" w:ascii="宋体" w:hAnsi="宋体" w:eastAsia="宋体" w:cs="宋体"/>
          <w:sz w:val="21"/>
          <w:szCs w:val="21"/>
        </w:rPr>
        <w:t xml:space="preserve">未</w:t>
      </w:r>
      <w:r>
        <w:rPr>
          <w:rFonts w:hint="eastAsia" w:ascii="宋体" w:hAnsi="宋体" w:eastAsia="宋体" w:cs="宋体"/>
          <w:color w:val="000000"/>
          <w:sz w:val="21"/>
          <w:szCs w:val="21"/>
        </w:rPr>
        <w:t xml:space="preserve">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约定的期限内对乙方履约提出任何异议或者向乙方作出任何说明的，</w:t>
      </w:r>
      <w:r>
        <w:rPr>
          <w:rFonts w:hint="eastAsia" w:ascii="宋体" w:hAnsi="宋体" w:eastAsia="宋体" w:cs="宋体"/>
          <w:color w:val="000000"/>
          <w:sz w:val="21"/>
          <w:szCs w:val="21"/>
        </w:rPr>
        <w:t xml:space="preserve">视为验收通过。</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4.5 甲方应当根据合同约定及时向乙方支付合同价款，不得以内部人员变更、履行内部付款流程等为由，拒绝或迟延支付。</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4.6 国家法律法规规定及</w:t>
      </w:r>
      <w:r>
        <w:rPr>
          <w:rFonts w:hint="eastAsia" w:ascii="宋体" w:hAnsi="宋体" w:eastAsia="宋体" w:cs="宋体"/>
          <w:b/>
          <w:bCs/>
          <w:sz w:val="21"/>
          <w:szCs w:val="21"/>
        </w:rPr>
        <w:t xml:space="preserve">【政府采购合同专用条款】</w:t>
      </w:r>
      <w:r>
        <w:rPr>
          <w:rFonts w:hint="eastAsia" w:ascii="宋体" w:hAnsi="宋体" w:eastAsia="宋体" w:cs="宋体"/>
          <w:color w:val="000000"/>
          <w:sz w:val="21"/>
          <w:szCs w:val="21"/>
        </w:rPr>
        <w:t xml:space="preserve">约定应由甲方承担的其他义务和责任。</w:t>
      </w:r>
      <w:r>
        <w:rPr>
          <w:rFonts w:hint="eastAsia" w:ascii="宋体" w:hAnsi="宋体" w:eastAsia="宋体" w:cs="宋体"/>
          <w:color w:val="000000"/>
          <w:sz w:val="21"/>
          <w:szCs w:val="21"/>
        </w:rPr>
      </w:r>
      <w:r/>
    </w:p>
    <w:p>
      <w:pPr>
        <w:pStyle w:val="955"/>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5. 乙方的权利和义务</w:t>
      </w:r>
      <w:r>
        <w:rPr>
          <w:rFonts w:hint="eastAsia" w:ascii="宋体" w:hAnsi="宋体" w:eastAsia="宋体" w:cs="宋体"/>
          <w:b/>
          <w:bCs/>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签署合同后，乙方应确定项目负责人（或项目联系人），负责与本合同有关的事务。</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5.3乙方有权根据合同约定向甲方收取合同价款。</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5.4国家法律法规规定及</w:t>
      </w:r>
      <w:r>
        <w:rPr>
          <w:rFonts w:hint="eastAsia" w:ascii="宋体" w:hAnsi="宋体" w:eastAsia="宋体" w:cs="宋体"/>
          <w:b/>
          <w:bCs/>
          <w:sz w:val="21"/>
          <w:szCs w:val="21"/>
        </w:rPr>
        <w:t xml:space="preserve">【政府采购合同专用条款】</w:t>
      </w:r>
      <w:r>
        <w:rPr>
          <w:rFonts w:hint="eastAsia" w:ascii="宋体" w:hAnsi="宋体" w:eastAsia="宋体" w:cs="宋体"/>
          <w:color w:val="000000"/>
          <w:sz w:val="21"/>
          <w:szCs w:val="21"/>
        </w:rPr>
        <w:t xml:space="preserve">约定应由乙方承担的其他义务和责任。</w:t>
      </w:r>
      <w:r>
        <w:rPr>
          <w:rFonts w:hint="eastAsia" w:ascii="宋体" w:hAnsi="宋体" w:eastAsia="宋体" w:cs="宋体"/>
          <w:color w:val="000000"/>
          <w:sz w:val="21"/>
          <w:szCs w:val="21"/>
        </w:rPr>
      </w:r>
      <w:r/>
    </w:p>
    <w:p>
      <w:pPr>
        <w:pStyle w:val="955"/>
        <w:numPr>
          <w:ilvl w:val="0"/>
          <w:numId w:val="9"/>
        </w:numPr>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合同履行</w:t>
      </w:r>
      <w:r>
        <w:rPr>
          <w:rFonts w:hint="eastAsia" w:ascii="宋体" w:hAnsi="宋体" w:eastAsia="宋体" w:cs="宋体"/>
          <w:b/>
          <w:bCs/>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 甲乙双方应当按照</w:t>
      </w:r>
      <w:r>
        <w:rPr>
          <w:rFonts w:hint="eastAsia" w:ascii="宋体" w:hAnsi="宋体" w:eastAsia="宋体" w:cs="宋体"/>
          <w:b/>
          <w:bCs/>
          <w:sz w:val="21"/>
          <w:szCs w:val="21"/>
        </w:rPr>
        <w:t xml:space="preserve">【政府采购合同专用条款】</w:t>
      </w:r>
      <w:r>
        <w:rPr>
          <w:rFonts w:hint="eastAsia" w:ascii="宋体" w:hAnsi="宋体" w:eastAsia="宋体" w:cs="宋体"/>
          <w:color w:val="000000"/>
          <w:sz w:val="21"/>
          <w:szCs w:val="21"/>
        </w:rPr>
        <w:t xml:space="preserve">约定顺序履行合同义务；如果没有先后顺序的，应当同时履行。</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sz w:val="21"/>
          <w:szCs w:val="21"/>
        </w:rPr>
      </w:r>
      <w:r/>
    </w:p>
    <w:p>
      <w:pPr>
        <w:pStyle w:val="955"/>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7. 货物包装、运输、保险和交付要求</w:t>
      </w:r>
      <w:r>
        <w:rPr>
          <w:rFonts w:hint="eastAsia" w:ascii="宋体" w:hAnsi="宋体" w:eastAsia="宋体" w:cs="宋体"/>
          <w:b/>
          <w:bCs/>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 本合同</w:t>
      </w:r>
      <w:r>
        <w:rPr>
          <w:rFonts w:hint="eastAsia" w:ascii="宋体" w:hAnsi="宋体" w:eastAsia="宋体" w:cs="宋体"/>
          <w:bCs/>
          <w:color w:val="000000"/>
          <w:sz w:val="21"/>
          <w:szCs w:val="21"/>
        </w:rPr>
        <w:t xml:space="preserve">涉及商品包装、快递包装的，</w:t>
      </w:r>
      <w:r>
        <w:rPr>
          <w:rFonts w:hint="eastAsia" w:ascii="宋体" w:hAnsi="宋体" w:eastAsia="宋体" w:cs="宋体"/>
          <w:color w:val="000000"/>
          <w:sz w:val="21"/>
          <w:szCs w:val="21"/>
        </w:rPr>
        <w:t xml:space="preserve">除</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另有约定外，</w:t>
      </w:r>
      <w:r>
        <w:rPr>
          <w:rFonts w:hint="eastAsia" w:ascii="宋体" w:hAnsi="宋体" w:eastAsia="宋体" w:cs="宋体"/>
          <w:color w:val="000000"/>
          <w:sz w:val="21"/>
          <w:szCs w:val="21"/>
        </w:rPr>
        <w:t xml:space="preserve">包装应适应远距离运输、防潮、防震、防锈和防野蛮装卸等要求，确保货物安全无损地运抵</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约定的</w:t>
      </w:r>
      <w:r>
        <w:rPr>
          <w:rFonts w:hint="eastAsia" w:ascii="宋体" w:hAnsi="宋体" w:eastAsia="宋体" w:cs="宋体"/>
          <w:color w:val="000000"/>
          <w:sz w:val="21"/>
          <w:szCs w:val="21"/>
        </w:rPr>
        <w:t xml:space="preserve">指定现场。</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 除</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另有约定外，</w:t>
      </w:r>
      <w:r>
        <w:rPr>
          <w:rFonts w:hint="eastAsia" w:ascii="宋体" w:hAnsi="宋体" w:eastAsia="宋体" w:cs="宋体"/>
          <w:color w:val="000000"/>
          <w:sz w:val="21"/>
          <w:szCs w:val="21"/>
        </w:rPr>
        <w:t xml:space="preserve">乙方负责办理将货物运抵本合同规定的交货地点，并装卸、交付至甲方的一切运输事项，相关费用应包含在合同价款中。</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 货物保险要求按</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规定执行</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7.4 除采购活动对商品包装、快递包装达成具体约定外，乙方提供产品及相关快递服务</w:t>
      </w:r>
      <w:r>
        <w:rPr>
          <w:rFonts w:hint="eastAsia" w:ascii="宋体" w:hAnsi="宋体" w:eastAsia="宋体" w:cs="宋体"/>
          <w:color w:val="000000"/>
          <w:sz w:val="21"/>
          <w:szCs w:val="21"/>
          <w:lang w:eastAsia="zh-CN"/>
        </w:rPr>
        <w:t xml:space="preserve">涉及</w:t>
      </w:r>
      <w:r>
        <w:rPr>
          <w:rFonts w:hint="eastAsia" w:ascii="宋体" w:hAnsi="宋体" w:eastAsia="宋体" w:cs="宋体"/>
          <w:color w:val="000000"/>
          <w:sz w:val="21"/>
          <w:szCs w:val="21"/>
        </w:rPr>
        <w:t xml:space="preserve">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7.5 乙方在运输到达之前应提前通知甲方，并提示货物运输装卸的注意事项，甲方配合乙方做好货物的接收工作。</w:t>
      </w:r>
      <w:r>
        <w:rPr>
          <w:rFonts w:hint="eastAsia" w:ascii="宋体" w:hAnsi="宋体" w:eastAsia="宋体" w:cs="宋体"/>
          <w:color w:val="000000"/>
          <w:sz w:val="21"/>
          <w:szCs w:val="21"/>
        </w:rPr>
      </w:r>
      <w:r/>
    </w:p>
    <w:p>
      <w:pPr>
        <w:pStyle w:val="1096"/>
        <w:ind w:firstLine="420"/>
        <w:rPr>
          <w:rFonts w:hint="eastAsia" w:ascii="宋体" w:hAnsi="宋体" w:eastAsia="宋体" w:cs="宋体"/>
          <w:sz w:val="21"/>
          <w:szCs w:val="21"/>
        </w:rPr>
      </w:pPr>
      <w:r>
        <w:rPr>
          <w:rFonts w:hint="eastAsia" w:ascii="宋体" w:hAnsi="宋体" w:eastAsia="宋体" w:cs="宋体"/>
          <w:color w:val="000000"/>
          <w:sz w:val="21"/>
          <w:szCs w:val="21"/>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sz w:val="21"/>
          <w:szCs w:val="21"/>
        </w:rPr>
      </w:r>
      <w:r/>
    </w:p>
    <w:p>
      <w:pPr>
        <w:pStyle w:val="955"/>
        <w:jc w:val="left"/>
        <w:spacing w:line="400" w:lineRule="exact"/>
        <w:rPr>
          <w:rFonts w:hint="eastAsia" w:ascii="宋体" w:hAnsi="宋体" w:eastAsia="宋体" w:cs="宋体"/>
          <w:b/>
          <w:sz w:val="21"/>
          <w:szCs w:val="21"/>
        </w:rPr>
      </w:pPr>
      <w:r>
        <w:rPr>
          <w:rFonts w:hint="eastAsia" w:ascii="宋体" w:hAnsi="宋体" w:eastAsia="宋体" w:cs="宋体"/>
          <w:b/>
          <w:color w:val="000000"/>
          <w:sz w:val="21"/>
          <w:szCs w:val="21"/>
        </w:rPr>
        <w:t xml:space="preserve">8. </w:t>
      </w:r>
      <w:r>
        <w:rPr>
          <w:rFonts w:hint="eastAsia" w:ascii="宋体" w:hAnsi="宋体" w:eastAsia="宋体" w:cs="宋体"/>
          <w:b/>
          <w:sz w:val="21"/>
          <w:szCs w:val="21"/>
        </w:rPr>
        <w:t xml:space="preserve">质量标准和保证</w:t>
      </w:r>
      <w:r>
        <w:rPr>
          <w:rFonts w:hint="eastAsia" w:ascii="宋体" w:hAnsi="宋体" w:eastAsia="宋体" w:cs="宋体"/>
          <w:b/>
          <w:sz w:val="21"/>
          <w:szCs w:val="21"/>
        </w:rPr>
      </w:r>
      <w:r/>
    </w:p>
    <w:p>
      <w:pPr>
        <w:pStyle w:val="994"/>
        <w:ind w:firstLine="420"/>
        <w:jc w:val="left"/>
        <w:spacing w:line="400" w:lineRule="exact"/>
        <w:rPr>
          <w:rFonts w:hint="eastAsia" w:ascii="宋体" w:hAnsi="宋体" w:eastAsia="宋体" w:cs="宋体"/>
          <w:b/>
          <w:sz w:val="21"/>
          <w:szCs w:val="21"/>
        </w:rPr>
      </w:pPr>
      <w:r>
        <w:rPr>
          <w:rFonts w:hint="eastAsia" w:ascii="宋体" w:hAnsi="宋体" w:eastAsia="宋体" w:cs="宋体"/>
          <w:sz w:val="21"/>
          <w:szCs w:val="21"/>
        </w:rPr>
        <w:t xml:space="preserve">8.1 质量标准</w:t>
      </w:r>
      <w:r>
        <w:rPr>
          <w:rFonts w:hint="eastAsia" w:ascii="宋体" w:hAnsi="宋体" w:eastAsia="宋体" w:cs="宋体"/>
          <w:b/>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（1）本合同下提供的货物应符合合同</w:t>
      </w:r>
      <w:r>
        <w:rPr>
          <w:rFonts w:hint="eastAsia" w:ascii="宋体" w:hAnsi="宋体" w:eastAsia="宋体" w:cs="宋体"/>
          <w:color w:val="000000"/>
          <w:sz w:val="21"/>
          <w:szCs w:val="21"/>
        </w:rPr>
        <w:t xml:space="preserve">约定的</w:t>
      </w:r>
      <w:r>
        <w:rPr>
          <w:rFonts w:hint="eastAsia" w:ascii="宋体" w:hAnsi="宋体" w:eastAsia="宋体" w:cs="宋体"/>
          <w:sz w:val="21"/>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sz w:val="21"/>
          <w:szCs w:val="21"/>
        </w:rPr>
      </w:r>
      <w:r/>
    </w:p>
    <w:p>
      <w:pPr>
        <w:pStyle w:val="994"/>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（2）采用中华人民共和国法定计量单位。</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（3）乙方所提供的货物应符合国家有关安全、环保、卫生的规定。</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8.2 保证</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规定或乙方书面承诺（两者以较长的为准）的质量保证期内，本保证保持有效。</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（2）在质量保证期内所发现的缺陷，甲方应尽快以书面形式通知乙方。</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（3）乙方收到通知后，应在</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规定的响应时间内以合理的速度免费维修或更换有缺陷的货物或部件。</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1"/>
          <w:szCs w:val="21"/>
        </w:rPr>
        <w:t xml:space="preserve">5</w:t>
      </w:r>
      <w:r>
        <w:rPr>
          <w:rFonts w:hint="eastAsia" w:ascii="宋体" w:hAnsi="宋体" w:eastAsia="宋体" w:cs="宋体"/>
          <w:sz w:val="21"/>
          <w:szCs w:val="21"/>
        </w:rPr>
        <w:t xml:space="preserve">.1条规定以书面形式</w:t>
      </w:r>
      <w:r>
        <w:rPr>
          <w:rFonts w:hint="eastAsia" w:ascii="宋体" w:hAnsi="宋体" w:eastAsia="宋体" w:cs="宋体"/>
          <w:color w:val="000000"/>
          <w:sz w:val="21"/>
          <w:szCs w:val="21"/>
        </w:rPr>
        <w:t xml:space="preserve">追究</w:t>
      </w:r>
      <w:r>
        <w:rPr>
          <w:rFonts w:hint="eastAsia" w:ascii="宋体" w:hAnsi="宋体" w:eastAsia="宋体" w:cs="宋体"/>
          <w:sz w:val="21"/>
          <w:szCs w:val="21"/>
        </w:rPr>
        <w:t xml:space="preserve">乙方</w:t>
      </w:r>
      <w:r>
        <w:rPr>
          <w:rFonts w:hint="eastAsia" w:ascii="宋体" w:hAnsi="宋体" w:eastAsia="宋体" w:cs="宋体"/>
          <w:color w:val="000000"/>
          <w:sz w:val="21"/>
          <w:szCs w:val="21"/>
        </w:rPr>
        <w:t xml:space="preserve">的违约责任</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sz w:val="21"/>
          <w:szCs w:val="21"/>
        </w:rPr>
      </w:r>
      <w:r/>
    </w:p>
    <w:p>
      <w:pPr>
        <w:pStyle w:val="955"/>
        <w:jc w:val="left"/>
        <w:spacing w:line="400" w:lineRule="exact"/>
        <w:rPr>
          <w:rFonts w:hint="eastAsia" w:ascii="宋体" w:hAnsi="宋体" w:eastAsia="宋体" w:cs="宋体"/>
          <w:b/>
          <w:bCs/>
          <w:sz w:val="21"/>
          <w:szCs w:val="21"/>
        </w:rPr>
      </w:pPr>
      <w:r>
        <w:rPr>
          <w:rFonts w:hint="eastAsia" w:ascii="宋体" w:hAnsi="宋体" w:eastAsia="宋体" w:cs="宋体"/>
          <w:b/>
          <w:bCs/>
          <w:color w:val="000000"/>
          <w:sz w:val="21"/>
          <w:szCs w:val="21"/>
        </w:rPr>
        <w:t xml:space="preserve">9</w:t>
      </w:r>
      <w:r>
        <w:rPr>
          <w:rFonts w:hint="eastAsia" w:ascii="宋体" w:hAnsi="宋体" w:eastAsia="宋体" w:cs="宋体"/>
          <w:b/>
          <w:bCs/>
          <w:sz w:val="21"/>
          <w:szCs w:val="21"/>
        </w:rPr>
        <w:t xml:space="preserve">.</w:t>
      </w:r>
      <w:r>
        <w:rPr>
          <w:rFonts w:hint="eastAsia" w:ascii="宋体" w:hAnsi="宋体" w:eastAsia="宋体" w:cs="宋体"/>
          <w:b/>
          <w:bCs/>
          <w:color w:val="000000"/>
          <w:sz w:val="21"/>
          <w:szCs w:val="21"/>
        </w:rPr>
        <w:t xml:space="preserve"> </w:t>
      </w:r>
      <w:r>
        <w:rPr>
          <w:rFonts w:hint="eastAsia" w:ascii="宋体" w:hAnsi="宋体" w:eastAsia="宋体" w:cs="宋体"/>
          <w:b/>
          <w:bCs/>
          <w:sz w:val="21"/>
          <w:szCs w:val="21"/>
        </w:rPr>
        <w:t xml:space="preserve">权利瑕疵担保</w:t>
      </w:r>
      <w:r>
        <w:rPr>
          <w:rFonts w:hint="eastAsia" w:ascii="宋体" w:hAnsi="宋体" w:eastAsia="宋体" w:cs="宋体"/>
          <w:b/>
          <w:bCs/>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 乙方保证对其出售的货物享有合法的权利。</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9.2 </w:t>
      </w:r>
      <w:r>
        <w:rPr>
          <w:rFonts w:hint="eastAsia" w:ascii="宋体" w:hAnsi="宋体" w:eastAsia="宋体" w:cs="宋体"/>
          <w:sz w:val="21"/>
          <w:szCs w:val="21"/>
        </w:rPr>
        <w:t xml:space="preserve">乙方保证在交付的货物上不存在抵押权等担保物权。</w:t>
      </w:r>
      <w:r>
        <w:rPr>
          <w:rFonts w:hint="eastAsia" w:ascii="宋体" w:hAnsi="宋体" w:eastAsia="宋体" w:cs="宋体"/>
          <w:color w:val="000000"/>
          <w:sz w:val="21"/>
          <w:szCs w:val="21"/>
        </w:rPr>
      </w:r>
      <w:r/>
    </w:p>
    <w:p>
      <w:pPr>
        <w:pStyle w:val="95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9.3 如甲方使用上述货物构成对第三人侵权的，则由乙方承担全部责任。</w:t>
      </w:r>
      <w:r>
        <w:rPr>
          <w:rFonts w:hint="eastAsia" w:ascii="宋体" w:hAnsi="宋体" w:eastAsia="宋体" w:cs="宋体"/>
          <w:color w:val="000000"/>
          <w:sz w:val="21"/>
          <w:szCs w:val="21"/>
        </w:rPr>
      </w:r>
      <w:r/>
    </w:p>
    <w:p>
      <w:pPr>
        <w:pStyle w:val="955"/>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10. 知识产权保护</w:t>
      </w:r>
      <w:r>
        <w:rPr>
          <w:rFonts w:hint="eastAsia" w:ascii="宋体" w:hAnsi="宋体" w:eastAsia="宋体" w:cs="宋体"/>
          <w:b/>
          <w:bCs/>
          <w:color w:val="000000"/>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10.1 乙方对其所销售的货物应当享有知识产权或经权利人合法授权，保证没有侵犯任</w:t>
      </w:r>
      <w:r>
        <w:rPr>
          <w:rFonts w:hint="eastAsia" w:ascii="宋体" w:hAnsi="宋体" w:eastAsia="宋体" w:cs="宋体"/>
          <w:sz w:val="21"/>
          <w:szCs w:val="21"/>
        </w:rPr>
        <w:t xml:space="preserve">何第三人的知识产权等权利。因违反前述约定对第三人构成侵权的，应当由乙方向第三人承担法律责任；甲方依法向第三人赔偿后，有权向乙方追偿。甲方有其他损失的，乙方应当赔偿。</w:t>
      </w:r>
      <w:r>
        <w:rPr>
          <w:rFonts w:hint="eastAsia" w:ascii="宋体" w:hAnsi="宋体" w:eastAsia="宋体" w:cs="宋体"/>
          <w:sz w:val="21"/>
          <w:szCs w:val="21"/>
        </w:rPr>
      </w:r>
      <w:r/>
    </w:p>
    <w:p>
      <w:pPr>
        <w:pStyle w:val="95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11. 保密义务</w:t>
      </w:r>
      <w:r>
        <w:rPr>
          <w:rFonts w:hint="eastAsia" w:ascii="宋体" w:hAnsi="宋体" w:eastAsia="宋体" w:cs="宋体"/>
          <w:b/>
          <w:bCs/>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中约定。</w:t>
      </w:r>
      <w:r>
        <w:rPr>
          <w:rFonts w:hint="eastAsia" w:ascii="宋体" w:hAnsi="宋体" w:eastAsia="宋体" w:cs="宋体"/>
          <w:sz w:val="21"/>
          <w:szCs w:val="21"/>
        </w:rPr>
      </w:r>
      <w:r/>
    </w:p>
    <w:p>
      <w:pPr>
        <w:pStyle w:val="95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12. 合同价款支付</w:t>
      </w:r>
      <w:r>
        <w:rPr>
          <w:rFonts w:hint="eastAsia" w:ascii="宋体" w:hAnsi="宋体" w:eastAsia="宋体" w:cs="宋体"/>
          <w:b/>
          <w:bCs/>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12.1 合同价款支付按照国库集中支付制度及财政管理相关规定执行。</w:t>
      </w:r>
      <w:r>
        <w:rPr>
          <w:rFonts w:hint="eastAsia" w:ascii="宋体" w:hAnsi="宋体" w:eastAsia="宋体" w:cs="宋体"/>
          <w:sz w:val="21"/>
          <w:szCs w:val="21"/>
        </w:rPr>
      </w:r>
      <w:r/>
    </w:p>
    <w:p>
      <w:pPr>
        <w:pStyle w:val="957"/>
        <w:ind w:firstLine="420"/>
        <w:jc w:val="left"/>
        <w:keepLines/>
        <w:keepNext/>
        <w:pageBreakBefore w:val="0"/>
        <w:spacing w:before="140" w:after="140" w:line="400" w:lineRule="exact"/>
        <w:widowControl w:val="off"/>
        <w:rPr>
          <w:rFonts w:hint="eastAsia" w:ascii="宋体" w:hAnsi="宋体" w:eastAsia="宋体" w:cs="宋体"/>
          <w:sz w:val="21"/>
          <w:szCs w:val="21"/>
        </w:rPr>
      </w:pPr>
      <w:r>
        <w:rPr>
          <w:rFonts w:hint="eastAsia" w:ascii="宋体" w:hAnsi="宋体" w:eastAsia="宋体" w:cs="宋体"/>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sz w:val="21"/>
          <w:szCs w:val="21"/>
        </w:rPr>
        <w:t xml:space="preserve">政府采购合同专用条款</w:t>
      </w:r>
      <w:r>
        <w:rPr>
          <w:rFonts w:hint="eastAsia" w:ascii="宋体" w:hAnsi="宋体" w:eastAsia="宋体" w:cs="宋体"/>
          <w:b w:val="0"/>
          <w:bCs w:val="0"/>
          <w:sz w:val="21"/>
          <w:szCs w:val="21"/>
        </w:rPr>
        <w:t xml:space="preserve">】中约定。</w:t>
      </w:r>
      <w:r>
        <w:rPr>
          <w:rFonts w:hint="eastAsia" w:ascii="宋体" w:hAnsi="宋体" w:eastAsia="宋体" w:cs="宋体"/>
          <w:sz w:val="21"/>
          <w:szCs w:val="21"/>
        </w:rPr>
      </w:r>
      <w:r/>
    </w:p>
    <w:p>
      <w:pPr>
        <w:pStyle w:val="986"/>
        <w:spacing w:after="0"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13. 履约保证金</w:t>
      </w:r>
      <w:r>
        <w:rPr>
          <w:rFonts w:hint="eastAsia" w:ascii="宋体" w:hAnsi="宋体" w:eastAsia="宋体" w:cs="宋体"/>
          <w:b/>
          <w:bCs/>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13.1 乙方应当以支票、汇票、本票或者金融机构、担保机构出具的保函等非现金形式提交。</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13.2 如果乙方出现</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sz w:val="21"/>
          <w:szCs w:val="21"/>
        </w:rPr>
      </w:r>
      <w:r/>
    </w:p>
    <w:p>
      <w:pPr>
        <w:pStyle w:val="95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13.3 甲方在项目通过验收后按照</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规定的时间内将履约保证金退还乙方；逾期退还的，乙方可要求甲方支付违约金，违约金按照</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规定支付。</w:t>
      </w:r>
      <w:r>
        <w:rPr>
          <w:rFonts w:hint="eastAsia" w:ascii="宋体" w:hAnsi="宋体" w:eastAsia="宋体" w:cs="宋体"/>
          <w:sz w:val="21"/>
          <w:szCs w:val="21"/>
        </w:rPr>
      </w:r>
      <w:r/>
    </w:p>
    <w:p>
      <w:pPr>
        <w:pStyle w:val="955"/>
        <w:jc w:val="left"/>
        <w:spacing w:line="400" w:lineRule="exact"/>
        <w:rPr>
          <w:rFonts w:hint="eastAsia" w:ascii="宋体" w:hAnsi="宋体" w:eastAsia="宋体" w:cs="宋体"/>
          <w:b/>
          <w:sz w:val="21"/>
          <w:szCs w:val="21"/>
        </w:rPr>
      </w:pPr>
      <w:r>
        <w:rPr>
          <w:rFonts w:hint="eastAsia" w:ascii="宋体" w:hAnsi="宋体" w:eastAsia="宋体" w:cs="宋体"/>
          <w:b/>
          <w:bCs/>
          <w:sz w:val="21"/>
          <w:szCs w:val="21"/>
        </w:rPr>
        <w:t xml:space="preserve">14. </w:t>
      </w:r>
      <w:r>
        <w:rPr>
          <w:rFonts w:hint="eastAsia" w:ascii="宋体" w:hAnsi="宋体" w:eastAsia="宋体" w:cs="宋体"/>
          <w:b/>
          <w:sz w:val="21"/>
          <w:szCs w:val="21"/>
        </w:rPr>
        <w:t xml:space="preserve">售后服务</w:t>
      </w:r>
      <w:r>
        <w:rPr>
          <w:rFonts w:hint="eastAsia" w:ascii="宋体" w:hAnsi="宋体" w:eastAsia="宋体" w:cs="宋体"/>
          <w:b/>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14.1 除项目不涉及或采购活动中明确约定无须承担外，乙方还应提供下列服务：</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（1）货物的现场移动、安装、调试、启动监督及技术支持；</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（2）提供货物组装和维修所需的专用工具和辅助材料；</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约定的期限内对所有的货物实施运行监督、维修，但前提条件是该服务并不能免除乙方在质量保证期内所承担的义务；</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（4）在制造商所在地或指定现场就货物的安装、启动、运营、维护、废弃处置等对甲方操作人员进行培训；</w:t>
      </w:r>
      <w:r>
        <w:rPr>
          <w:rFonts w:hint="eastAsia" w:ascii="宋体" w:hAnsi="宋体" w:eastAsia="宋体" w:cs="宋体"/>
          <w:sz w:val="21"/>
          <w:szCs w:val="21"/>
        </w:rPr>
      </w:r>
      <w:r/>
    </w:p>
    <w:p>
      <w:pPr>
        <w:pStyle w:val="1096"/>
        <w:ind w:firstLine="420"/>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规定由乙方提供的其他服务。</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14.2 乙方提供的售后服务的费用已包含在合同价款中，甲方不再另行支付。</w:t>
      </w:r>
      <w:r>
        <w:rPr>
          <w:rFonts w:hint="eastAsia" w:ascii="宋体" w:hAnsi="宋体" w:eastAsia="宋体" w:cs="宋体"/>
          <w:sz w:val="21"/>
          <w:szCs w:val="21"/>
        </w:rPr>
      </w:r>
      <w:r/>
    </w:p>
    <w:p>
      <w:pPr>
        <w:pStyle w:val="95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15. 违约责任</w:t>
      </w:r>
      <w:r>
        <w:rPr>
          <w:rFonts w:hint="eastAsia" w:ascii="宋体" w:hAnsi="宋体" w:eastAsia="宋体" w:cs="宋体"/>
          <w:b/>
          <w:bCs/>
          <w:sz w:val="21"/>
          <w:szCs w:val="21"/>
        </w:rPr>
      </w:r>
      <w:r/>
    </w:p>
    <w:p>
      <w:pPr>
        <w:pStyle w:val="955"/>
        <w:ind w:firstLine="420"/>
        <w:jc w:val="left"/>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15.1质量瑕疵的违约责任</w:t>
      </w:r>
      <w:r>
        <w:rPr>
          <w:rFonts w:hint="eastAsia" w:ascii="宋体" w:hAnsi="宋体" w:eastAsia="宋体" w:cs="宋体"/>
          <w:bCs/>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乙方提供的产品不符合合同约定的质量标准或存在产品质量缺陷，甲方有权要求乙方根据</w:t>
      </w:r>
      <w:r>
        <w:rPr>
          <w:rFonts w:hint="eastAsia" w:ascii="宋体" w:hAnsi="宋体" w:eastAsia="宋体" w:cs="宋体"/>
          <w:b/>
          <w:sz w:val="21"/>
          <w:szCs w:val="21"/>
        </w:rPr>
        <w:t xml:space="preserve">【政府采购合同专用条款】</w:t>
      </w:r>
      <w:r>
        <w:rPr>
          <w:rFonts w:hint="eastAsia" w:ascii="宋体" w:hAnsi="宋体" w:eastAsia="宋体" w:cs="宋体"/>
          <w:bCs/>
          <w:sz w:val="21"/>
          <w:szCs w:val="21"/>
        </w:rPr>
        <w:t xml:space="preserve">要求</w:t>
      </w:r>
      <w:r>
        <w:rPr>
          <w:rFonts w:hint="eastAsia" w:ascii="宋体" w:hAnsi="宋体" w:eastAsia="宋体" w:cs="宋体"/>
          <w:sz w:val="21"/>
          <w:szCs w:val="21"/>
        </w:rPr>
        <w:t xml:space="preserve">及时修理、重作、更换，并承担由此给甲方造成的损失。</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15.2 迟延交货的违约责任</w:t>
      </w:r>
      <w:r>
        <w:rPr>
          <w:rFonts w:hint="eastAsia" w:ascii="宋体" w:hAnsi="宋体" w:eastAsia="宋体" w:cs="宋体"/>
          <w:bCs/>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规定执行。如果涉及公共利益，且赔偿金额无法弥补公共利益损失，甲方可要求继续履行或者采取其他补救措施。</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15.3 迟延支付的违约责任</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甲方存在迟延支付乙方合同款项的，应当承担</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规定的逾期付款利息。</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bCs/>
          <w:sz w:val="21"/>
          <w:szCs w:val="21"/>
        </w:rPr>
        <w:t xml:space="preserve">15.4其他违约责任根据项目实际需要按</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规定执行。</w:t>
      </w:r>
      <w:r>
        <w:rPr>
          <w:rFonts w:hint="eastAsia" w:ascii="宋体" w:hAnsi="宋体" w:eastAsia="宋体" w:cs="宋体"/>
          <w:sz w:val="21"/>
          <w:szCs w:val="21"/>
        </w:rPr>
      </w:r>
      <w:r/>
    </w:p>
    <w:p>
      <w:pPr>
        <w:pStyle w:val="955"/>
        <w:numPr>
          <w:ilvl w:val="0"/>
          <w:numId w:val="10"/>
        </w:numPr>
        <w:jc w:val="left"/>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合同变更、中止与终止</w:t>
      </w:r>
      <w:r>
        <w:rPr>
          <w:rFonts w:hint="eastAsia" w:ascii="宋体" w:hAnsi="宋体" w:eastAsia="宋体" w:cs="宋体"/>
          <w:b/>
          <w:sz w:val="21"/>
          <w:szCs w:val="21"/>
        </w:rPr>
      </w:r>
      <w:r/>
    </w:p>
    <w:p>
      <w:pPr>
        <w:pStyle w:val="955"/>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    16.1合同的变更</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16.2合同的中止</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（1）合同履行过程中因供应商就采购文件、采购过程或结果提起投诉的，甲方认为有必要的，可以中止合同的履行。</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sz w:val="21"/>
          <w:szCs w:val="21"/>
        </w:rPr>
      </w:r>
      <w:r/>
    </w:p>
    <w:p>
      <w:pPr>
        <w:pStyle w:val="1096"/>
        <w:ind w:firstLine="420"/>
        <w:jc w:val="both"/>
        <w:rPr>
          <w:rFonts w:hint="eastAsia" w:ascii="宋体" w:hAnsi="宋体" w:eastAsia="宋体" w:cs="宋体"/>
          <w:sz w:val="21"/>
          <w:szCs w:val="21"/>
        </w:rPr>
      </w:pPr>
      <w:r>
        <w:rPr>
          <w:rFonts w:hint="eastAsia" w:ascii="宋体" w:hAnsi="宋体" w:eastAsia="宋体" w:cs="宋体"/>
          <w:sz w:val="21"/>
          <w:szCs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（4）甲方不得以行政区划调整、政府换届、机构或者职能调整以及相关责任人更替为由中止合同。</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16.3合同的终止</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（1）合同因有效期限届满而终止；</w:t>
      </w:r>
      <w:r>
        <w:rPr>
          <w:rFonts w:hint="eastAsia" w:ascii="宋体" w:hAnsi="宋体" w:eastAsia="宋体" w:cs="宋体"/>
          <w:sz w:val="21"/>
          <w:szCs w:val="21"/>
        </w:rPr>
      </w:r>
      <w:r/>
    </w:p>
    <w:p>
      <w:pPr>
        <w:pStyle w:val="95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（2）乙方未按合同约定履行，构成根本性违约的，甲方有权终止合同，并追究乙方的违约责任。</w:t>
      </w:r>
      <w:r>
        <w:rPr>
          <w:rFonts w:hint="eastAsia" w:ascii="宋体" w:hAnsi="宋体" w:eastAsia="宋体" w:cs="宋体"/>
          <w:sz w:val="21"/>
          <w:szCs w:val="21"/>
        </w:rPr>
      </w:r>
      <w:r/>
    </w:p>
    <w:p>
      <w:pPr>
        <w:pStyle w:val="1096"/>
        <w:rPr>
          <w:rFonts w:hint="eastAsia" w:ascii="宋体" w:hAnsi="宋体" w:eastAsia="宋体" w:cs="宋体"/>
          <w:sz w:val="21"/>
          <w:szCs w:val="21"/>
        </w:rPr>
      </w:pPr>
      <w:r>
        <w:rPr>
          <w:rFonts w:hint="eastAsia" w:ascii="宋体" w:hAnsi="宋体" w:eastAsia="宋体" w:cs="宋体"/>
          <w:sz w:val="21"/>
          <w:szCs w:val="21"/>
        </w:rPr>
        <w:t xml:space="preserve">16.4 </w:t>
      </w:r>
      <w:r>
        <w:rPr>
          <w:rFonts w:hint="eastAsia" w:ascii="宋体" w:hAnsi="宋体" w:eastAsia="宋体" w:cs="宋体"/>
          <w:sz w:val="21"/>
          <w:szCs w:val="21"/>
        </w:rPr>
        <w:t xml:space="preserve">涉及国家利益、社会公共利益的情形</w:t>
      </w:r>
      <w:r>
        <w:rPr>
          <w:rFonts w:hint="eastAsia" w:ascii="宋体" w:hAnsi="宋体" w:eastAsia="宋体" w:cs="宋体"/>
          <w:sz w:val="21"/>
          <w:szCs w:val="21"/>
        </w:rPr>
      </w:r>
      <w:r/>
    </w:p>
    <w:p>
      <w:pPr>
        <w:pStyle w:val="1096"/>
        <w:ind w:firstLine="420"/>
        <w:jc w:val="both"/>
        <w:rPr>
          <w:rFonts w:hint="eastAsia" w:ascii="宋体" w:hAnsi="宋体" w:eastAsia="宋体" w:cs="宋体"/>
          <w:sz w:val="21"/>
          <w:szCs w:val="21"/>
        </w:rPr>
      </w:pPr>
      <w:r>
        <w:rPr>
          <w:rFonts w:hint="eastAsia" w:ascii="宋体" w:hAnsi="宋体" w:eastAsia="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sz w:val="21"/>
          <w:szCs w:val="21"/>
        </w:rPr>
      </w:r>
      <w:r/>
    </w:p>
    <w:p>
      <w:pPr>
        <w:pStyle w:val="95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17. 合同分包</w:t>
      </w:r>
      <w:r>
        <w:rPr>
          <w:rFonts w:hint="eastAsia" w:ascii="宋体" w:hAnsi="宋体" w:eastAsia="宋体" w:cs="宋体"/>
          <w:b/>
          <w:bCs/>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17.1 乙方不得将合同转包给其他供应商。涉及合同分包的，乙方应根据采购文件和投标（响应）文件规定进行合同分包。</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17.2 乙方执行政府采购政策向中小企业依法分包的，乙方应当按采购文件和投标（响应）文件签订分包意向协议，分包意向协议属于本合同组成部分。</w:t>
      </w:r>
      <w:r>
        <w:rPr>
          <w:rFonts w:hint="eastAsia" w:ascii="宋体" w:hAnsi="宋体" w:eastAsia="宋体" w:cs="宋体"/>
          <w:sz w:val="21"/>
          <w:szCs w:val="21"/>
        </w:rPr>
      </w:r>
      <w:r/>
    </w:p>
    <w:p>
      <w:pPr>
        <w:pStyle w:val="95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18. 不可抗力</w:t>
      </w:r>
      <w:r>
        <w:rPr>
          <w:rFonts w:hint="eastAsia" w:ascii="宋体" w:hAnsi="宋体" w:eastAsia="宋体" w:cs="宋体"/>
          <w:b/>
          <w:bCs/>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18.1 不可抗力是指合同双方不能预见、不能避免且不能克服的客观情况。</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18.2 任何一方对由于不可抗力造成的部分或全部不能履行合同不承担违约责任。但迟延履行后发生不可抗力的，不能免除责任。</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sz w:val="21"/>
          <w:szCs w:val="21"/>
        </w:rPr>
      </w:r>
      <w:r/>
    </w:p>
    <w:p>
      <w:pPr>
        <w:pStyle w:val="95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19. 解决争议的方法</w:t>
      </w:r>
      <w:r>
        <w:rPr>
          <w:rFonts w:hint="eastAsia" w:ascii="宋体" w:hAnsi="宋体" w:eastAsia="宋体" w:cs="宋体"/>
          <w:b/>
          <w:bCs/>
          <w:sz w:val="21"/>
          <w:szCs w:val="21"/>
        </w:rPr>
      </w:r>
      <w:r/>
    </w:p>
    <w:p>
      <w:pPr>
        <w:pStyle w:val="1096"/>
        <w:ind w:firstLine="420"/>
        <w:jc w:val="both"/>
        <w:rPr>
          <w:rFonts w:hint="eastAsia" w:ascii="宋体" w:hAnsi="宋体" w:eastAsia="宋体" w:cs="宋体"/>
          <w:sz w:val="21"/>
          <w:szCs w:val="21"/>
        </w:rPr>
      </w:pPr>
      <w:r>
        <w:rPr>
          <w:rFonts w:hint="eastAsia" w:ascii="宋体" w:hAnsi="宋体" w:eastAsia="宋体" w:cs="宋体"/>
          <w:sz w:val="21"/>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szCs w:val="21"/>
        </w:rPr>
      </w:r>
      <w:r/>
    </w:p>
    <w:p>
      <w:pPr>
        <w:pStyle w:val="1096"/>
        <w:ind w:firstLine="420"/>
        <w:jc w:val="both"/>
        <w:rPr>
          <w:rFonts w:hint="eastAsia" w:ascii="宋体" w:hAnsi="宋体" w:eastAsia="宋体" w:cs="宋体"/>
          <w:sz w:val="21"/>
          <w:szCs w:val="21"/>
        </w:rPr>
      </w:pPr>
      <w:r>
        <w:rPr>
          <w:rFonts w:hint="eastAsia" w:ascii="宋体" w:hAnsi="宋体" w:eastAsia="宋体" w:cs="宋体"/>
          <w:sz w:val="21"/>
          <w:szCs w:val="21"/>
        </w:rPr>
        <w:t xml:space="preserve">19.2 选择仲裁的，应在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中明确仲裁机构及仲裁地；通过诉讼方式解决的，可以在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szCs w:val="21"/>
        </w:rPr>
      </w:r>
      <w:r/>
    </w:p>
    <w:p>
      <w:pPr>
        <w:pStyle w:val="1096"/>
        <w:ind w:firstLine="420"/>
        <w:jc w:val="both"/>
        <w:rPr>
          <w:rFonts w:hint="eastAsia" w:ascii="宋体" w:hAnsi="宋体" w:eastAsia="宋体" w:cs="宋体"/>
          <w:sz w:val="21"/>
          <w:szCs w:val="21"/>
        </w:rPr>
      </w:pPr>
      <w:r>
        <w:rPr>
          <w:rFonts w:hint="eastAsia" w:ascii="宋体" w:hAnsi="宋体" w:eastAsia="宋体" w:cs="宋体"/>
          <w:sz w:val="21"/>
          <w:szCs w:val="21"/>
        </w:rPr>
        <w:t xml:space="preserve">19.3 如甲乙双方有争议的事项不影响合同其他部分的履行，在争议解决期间，合同其他部分应当继续履行。</w:t>
      </w:r>
      <w:r>
        <w:rPr>
          <w:rFonts w:hint="eastAsia" w:ascii="宋体" w:hAnsi="宋体" w:eastAsia="宋体" w:cs="宋体"/>
          <w:sz w:val="21"/>
          <w:szCs w:val="21"/>
        </w:rPr>
      </w:r>
      <w:r/>
    </w:p>
    <w:p>
      <w:pPr>
        <w:pStyle w:val="955"/>
        <w:jc w:val="left"/>
        <w:spacing w:line="400" w:lineRule="exact"/>
        <w:rPr>
          <w:rFonts w:hint="eastAsia" w:ascii="宋体" w:hAnsi="宋体" w:eastAsia="宋体" w:cs="宋体"/>
          <w:sz w:val="21"/>
          <w:szCs w:val="21"/>
        </w:rPr>
      </w:pPr>
      <w:r>
        <w:rPr>
          <w:rFonts w:hint="eastAsia" w:ascii="宋体" w:hAnsi="宋体" w:eastAsia="宋体" w:cs="宋体"/>
          <w:b/>
          <w:sz w:val="21"/>
          <w:szCs w:val="21"/>
        </w:rPr>
        <w:t xml:space="preserve">20. 政府采购政策</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20.1 </w:t>
      </w:r>
      <w:r>
        <w:rPr>
          <w:rFonts w:hint="eastAsia" w:ascii="宋体" w:hAnsi="宋体" w:eastAsia="宋体" w:cs="宋体"/>
          <w:sz w:val="21"/>
          <w:szCs w:val="21"/>
          <w:lang w:val="en-GB"/>
        </w:rPr>
        <w:t xml:space="preserve">本合同应当按照规定执行政府采购政策。</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20.2 本合同依法执行政府采购政策的方式和内容，属于合同履约验收的范围。甲乙双方</w:t>
      </w:r>
      <w:r>
        <w:rPr>
          <w:rFonts w:hint="eastAsia" w:ascii="宋体" w:hAnsi="宋体" w:eastAsia="宋体" w:cs="宋体"/>
          <w:sz w:val="21"/>
          <w:szCs w:val="21"/>
          <w:lang w:val="en-GB"/>
        </w:rPr>
        <w:t xml:space="preserve">未按规定要求执行政府采购政策造成损失的</w:t>
      </w:r>
      <w:r>
        <w:rPr>
          <w:rFonts w:hint="eastAsia" w:ascii="宋体" w:hAnsi="宋体" w:eastAsia="宋体" w:cs="宋体"/>
          <w:sz w:val="21"/>
          <w:szCs w:val="21"/>
        </w:rPr>
        <w:t xml:space="preserve">，有过错的一方应当承担赔偿责任，双方都有过错的，各自承担相应的责任。</w:t>
      </w:r>
      <w:r>
        <w:rPr>
          <w:rFonts w:hint="eastAsia" w:ascii="宋体" w:hAnsi="宋体" w:eastAsia="宋体" w:cs="宋体"/>
          <w:sz w:val="21"/>
          <w:szCs w:val="21"/>
        </w:rPr>
      </w:r>
      <w:r/>
    </w:p>
    <w:p>
      <w:pPr>
        <w:pStyle w:val="986"/>
        <w:ind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sz w:val="21"/>
          <w:szCs w:val="21"/>
        </w:rPr>
      </w:r>
      <w:r/>
    </w:p>
    <w:p>
      <w:pPr>
        <w:pStyle w:val="955"/>
        <w:jc w:val="left"/>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21. 法律适用</w:t>
      </w:r>
      <w:r>
        <w:rPr>
          <w:rFonts w:hint="eastAsia" w:ascii="宋体" w:hAnsi="宋体" w:eastAsia="宋体" w:cs="宋体"/>
          <w:b/>
          <w:sz w:val="21"/>
          <w:szCs w:val="21"/>
        </w:rPr>
      </w:r>
      <w:r/>
    </w:p>
    <w:p>
      <w:pPr>
        <w:pStyle w:val="1096"/>
        <w:ind w:firstLine="420"/>
        <w:jc w:val="both"/>
        <w:rPr>
          <w:rFonts w:hint="eastAsia" w:ascii="宋体" w:hAnsi="宋体" w:eastAsia="宋体" w:cs="宋体"/>
          <w:sz w:val="21"/>
          <w:szCs w:val="21"/>
        </w:rPr>
      </w:pPr>
      <w:r>
        <w:rPr>
          <w:rFonts w:hint="eastAsia" w:ascii="宋体" w:hAnsi="宋体" w:eastAsia="宋体" w:cs="宋体"/>
          <w:sz w:val="21"/>
          <w:szCs w:val="21"/>
        </w:rPr>
        <w:t xml:space="preserve">21.1 本合同的订立、生效、解释、履行及与本合同有关的争议解决，均适用法律、行政法规。</w:t>
      </w:r>
      <w:r>
        <w:rPr>
          <w:rFonts w:hint="eastAsia" w:ascii="宋体" w:hAnsi="宋体" w:eastAsia="宋体" w:cs="宋体"/>
          <w:sz w:val="21"/>
          <w:szCs w:val="21"/>
        </w:rPr>
      </w:r>
      <w:r/>
    </w:p>
    <w:p>
      <w:pPr>
        <w:pStyle w:val="1096"/>
        <w:ind w:firstLine="420"/>
        <w:jc w:val="both"/>
        <w:rPr>
          <w:rFonts w:hint="eastAsia" w:ascii="宋体" w:hAnsi="宋体" w:eastAsia="宋体" w:cs="宋体"/>
          <w:sz w:val="21"/>
          <w:szCs w:val="21"/>
        </w:rPr>
      </w:pPr>
      <w:r>
        <w:rPr>
          <w:rFonts w:hint="eastAsia" w:ascii="宋体" w:hAnsi="宋体" w:eastAsia="宋体" w:cs="宋体"/>
          <w:sz w:val="21"/>
          <w:szCs w:val="21"/>
        </w:rPr>
        <w:t xml:space="preserve">21.2 本合同条款与法律、行政法规的强制性规定不一致的，双方当事人</w:t>
      </w:r>
      <w:r>
        <w:rPr>
          <w:rFonts w:hint="eastAsia" w:ascii="宋体" w:hAnsi="宋体" w:eastAsia="宋体" w:cs="宋体"/>
          <w:sz w:val="21"/>
          <w:szCs w:val="21"/>
          <w:lang w:eastAsia="zh-CN"/>
        </w:rPr>
        <w:t xml:space="preserve">应当</w:t>
      </w:r>
      <w:r>
        <w:rPr>
          <w:rFonts w:hint="eastAsia" w:ascii="宋体" w:hAnsi="宋体" w:eastAsia="宋体" w:cs="宋体"/>
          <w:sz w:val="21"/>
          <w:szCs w:val="21"/>
        </w:rPr>
        <w:t xml:space="preserve">按照法律、行政法规的强制性规定修改本合同的相关条款。</w:t>
      </w:r>
      <w:r>
        <w:rPr>
          <w:rFonts w:hint="eastAsia" w:ascii="宋体" w:hAnsi="宋体" w:eastAsia="宋体" w:cs="宋体"/>
          <w:sz w:val="21"/>
          <w:szCs w:val="21"/>
        </w:rPr>
      </w:r>
      <w:r/>
    </w:p>
    <w:p>
      <w:pPr>
        <w:pStyle w:val="955"/>
        <w:jc w:val="left"/>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22. 通知</w:t>
      </w:r>
      <w:r>
        <w:rPr>
          <w:rFonts w:hint="eastAsia" w:ascii="宋体" w:hAnsi="宋体" w:eastAsia="宋体" w:cs="宋体"/>
          <w:b/>
          <w:sz w:val="21"/>
          <w:szCs w:val="21"/>
        </w:rPr>
      </w:r>
      <w:r/>
    </w:p>
    <w:p>
      <w:pPr>
        <w:pStyle w:val="1096"/>
        <w:ind w:firstLine="420"/>
        <w:jc w:val="both"/>
        <w:rPr>
          <w:rFonts w:hint="eastAsia" w:ascii="宋体" w:hAnsi="宋体" w:eastAsia="宋体" w:cs="宋体"/>
          <w:sz w:val="21"/>
          <w:szCs w:val="21"/>
        </w:rPr>
      </w:pPr>
      <w:r>
        <w:rPr>
          <w:rFonts w:hint="eastAsia" w:ascii="宋体" w:hAnsi="宋体" w:eastAsia="宋体" w:cs="宋体"/>
          <w:sz w:val="21"/>
          <w:szCs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szCs w:val="21"/>
        </w:rPr>
      </w:r>
      <w:r/>
    </w:p>
    <w:p>
      <w:pPr>
        <w:pStyle w:val="1096"/>
        <w:ind w:firstLine="0"/>
        <w:jc w:val="both"/>
        <w:rPr>
          <w:rFonts w:hint="eastAsia" w:ascii="宋体" w:hAnsi="宋体" w:eastAsia="宋体" w:cs="宋体"/>
          <w:sz w:val="21"/>
          <w:szCs w:val="21"/>
        </w:rPr>
      </w:pPr>
      <w:r>
        <w:rPr>
          <w:rFonts w:hint="eastAsia" w:ascii="宋体" w:hAnsi="宋体" w:eastAsia="宋体" w:cs="宋体"/>
          <w:sz w:val="21"/>
          <w:szCs w:val="21"/>
        </w:rPr>
        <w:t xml:space="preserve">    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22.3本合同一方给另一方的通知均应采用书面形式，传真或快递送到本合同中规定的对方的地址和办理签收手续。</w:t>
      </w:r>
      <w:r>
        <w:rPr>
          <w:rFonts w:hint="eastAsia" w:ascii="宋体" w:hAnsi="宋体" w:eastAsia="宋体" w:cs="宋体"/>
          <w:sz w:val="21"/>
          <w:szCs w:val="21"/>
        </w:rPr>
      </w:r>
      <w:r/>
    </w:p>
    <w:p>
      <w:pPr>
        <w:pStyle w:val="95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22.4通知以送达之日或通知书中规定的生效之日起生效，两者中以较迟之日为准。</w:t>
      </w:r>
      <w:r>
        <w:rPr>
          <w:rFonts w:hint="eastAsia" w:ascii="宋体" w:hAnsi="宋体" w:eastAsia="宋体" w:cs="宋体"/>
          <w:sz w:val="21"/>
          <w:szCs w:val="21"/>
        </w:rPr>
      </w:r>
      <w:r/>
    </w:p>
    <w:p>
      <w:pPr>
        <w:pStyle w:val="955"/>
        <w:numPr>
          <w:ilvl w:val="0"/>
          <w:numId w:val="0"/>
        </w:numPr>
        <w:ind w:firstLine="422"/>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23.</w:t>
      </w:r>
      <w:r>
        <w:rPr>
          <w:rFonts w:hint="eastAsia" w:ascii="宋体" w:hAnsi="宋体" w:eastAsia="宋体" w:cs="宋体"/>
          <w:b/>
          <w:bCs/>
          <w:sz w:val="21"/>
          <w:szCs w:val="21"/>
        </w:rPr>
        <w:t xml:space="preserve">合同未尽事项</w:t>
      </w:r>
      <w:r>
        <w:rPr>
          <w:rFonts w:hint="eastAsia" w:ascii="宋体" w:hAnsi="宋体" w:eastAsia="宋体" w:cs="宋体"/>
          <w:b/>
          <w:bCs/>
          <w:sz w:val="21"/>
          <w:szCs w:val="21"/>
        </w:rPr>
      </w:r>
      <w:r/>
    </w:p>
    <w:p>
      <w:pPr>
        <w:pStyle w:val="955"/>
        <w:ind w:firstLine="420"/>
        <w:jc w:val="left"/>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23.1合同未尽事项见</w:t>
      </w:r>
      <w:r>
        <w:rPr>
          <w:rFonts w:hint="eastAsia" w:ascii="宋体" w:hAnsi="宋体" w:eastAsia="宋体" w:cs="宋体"/>
          <w:b/>
          <w:sz w:val="21"/>
          <w:szCs w:val="21"/>
        </w:rPr>
        <w:t xml:space="preserve">【政府采购合同专用条款】</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955"/>
        <w:jc w:val="left"/>
        <w:spacing w:line="400" w:lineRule="exact"/>
        <w:rPr>
          <w:rFonts w:hint="eastAsia" w:ascii="宋体" w:hAnsi="宋体" w:eastAsia="宋体" w:cs="宋体"/>
          <w:sz w:val="21"/>
          <w:szCs w:val="21"/>
        </w:rPr>
      </w:pPr>
      <w:r>
        <w:rPr>
          <w:rFonts w:hint="eastAsia" w:ascii="宋体" w:hAnsi="宋体" w:eastAsia="宋体" w:cs="宋体"/>
          <w:bCs/>
          <w:sz w:val="21"/>
          <w:szCs w:val="21"/>
        </w:rPr>
        <w:t xml:space="preserve">    23.2 合同附件与合同正文具有同等的法律效力。</w:t>
      </w:r>
      <w:r>
        <w:rPr>
          <w:rFonts w:hint="eastAsia" w:ascii="宋体" w:hAnsi="宋体" w:eastAsia="宋体" w:cs="宋体"/>
          <w:sz w:val="21"/>
          <w:szCs w:val="21"/>
        </w:rPr>
      </w:r>
      <w:r/>
    </w:p>
    <w:p>
      <w:pPr>
        <w:pStyle w:val="957"/>
        <w:jc w:val="center"/>
        <w:spacing w:before="156"/>
        <w:rPr>
          <w:rFonts w:ascii="宋体" w:hAnsi="宋体"/>
          <w:sz w:val="21"/>
          <w:szCs w:val="21"/>
          <w:u w:val="single"/>
        </w:rPr>
      </w:pPr>
      <w:r>
        <w:rPr>
          <w:rFonts w:ascii="宋体" w:hAnsi="宋体"/>
          <w:sz w:val="21"/>
          <w:szCs w:val="21"/>
          <w:u w:val="single"/>
        </w:rPr>
      </w:r>
      <w:r/>
    </w:p>
    <w:p>
      <w:pPr>
        <w:pStyle w:val="955"/>
        <w:rPr>
          <w:rFonts w:ascii="宋体" w:hAnsi="宋体"/>
          <w:sz w:val="21"/>
          <w:szCs w:val="21"/>
          <w:u w:val="single"/>
        </w:rPr>
      </w:pPr>
      <w:r>
        <w:rPr>
          <w:rFonts w:ascii="宋体" w:hAnsi="宋体"/>
          <w:sz w:val="21"/>
          <w:szCs w:val="21"/>
          <w:u w:val="single"/>
        </w:rPr>
      </w:r>
      <w:r/>
    </w:p>
    <w:p>
      <w:pPr>
        <w:pStyle w:val="991"/>
        <w:rPr>
          <w:rFonts w:ascii="宋体" w:hAnsi="宋体"/>
          <w:sz w:val="21"/>
          <w:szCs w:val="21"/>
          <w:u w:val="single"/>
        </w:rPr>
      </w:pPr>
      <w:r>
        <w:rPr>
          <w:rFonts w:ascii="宋体" w:hAnsi="宋体"/>
          <w:sz w:val="21"/>
          <w:szCs w:val="21"/>
          <w:u w:val="single"/>
        </w:rPr>
      </w:r>
      <w:r/>
    </w:p>
    <w:p>
      <w:pPr>
        <w:pStyle w:val="955"/>
        <w:rPr>
          <w:rFonts w:ascii="宋体" w:hAnsi="宋体"/>
          <w:sz w:val="21"/>
          <w:szCs w:val="21"/>
          <w:u w:val="single"/>
        </w:rPr>
      </w:pPr>
      <w:r>
        <w:rPr>
          <w:rFonts w:ascii="宋体" w:hAnsi="宋体"/>
          <w:sz w:val="21"/>
          <w:szCs w:val="21"/>
          <w:u w:val="single"/>
        </w:rPr>
      </w:r>
      <w:r/>
    </w:p>
    <w:p>
      <w:pPr>
        <w:pStyle w:val="991"/>
        <w:rPr>
          <w:rFonts w:ascii="宋体" w:hAnsi="宋体"/>
          <w:sz w:val="21"/>
          <w:szCs w:val="21"/>
          <w:u w:val="single"/>
        </w:rPr>
      </w:pPr>
      <w:r>
        <w:rPr>
          <w:rFonts w:ascii="宋体" w:hAnsi="宋体"/>
          <w:sz w:val="21"/>
          <w:szCs w:val="21"/>
          <w:u w:val="single"/>
        </w:rPr>
      </w:r>
      <w:r/>
    </w:p>
    <w:p>
      <w:pPr>
        <w:pStyle w:val="955"/>
        <w:rPr>
          <w:rFonts w:ascii="宋体" w:hAnsi="宋体"/>
          <w:sz w:val="21"/>
          <w:szCs w:val="21"/>
          <w:u w:val="single"/>
        </w:rPr>
      </w:pPr>
      <w:r>
        <w:rPr>
          <w:rFonts w:ascii="宋体" w:hAnsi="宋体"/>
          <w:sz w:val="21"/>
          <w:szCs w:val="21"/>
          <w:u w:val="single"/>
        </w:rPr>
      </w:r>
      <w:r/>
    </w:p>
    <w:p>
      <w:pPr>
        <w:pStyle w:val="991"/>
        <w:rPr>
          <w:rFonts w:ascii="宋体" w:hAnsi="宋体"/>
          <w:sz w:val="21"/>
          <w:szCs w:val="21"/>
          <w:u w:val="single"/>
        </w:rPr>
      </w:pPr>
      <w:r>
        <w:rPr>
          <w:rFonts w:ascii="宋体" w:hAnsi="宋体"/>
          <w:sz w:val="21"/>
          <w:szCs w:val="21"/>
          <w:u w:val="single"/>
        </w:rPr>
      </w:r>
      <w:r/>
    </w:p>
    <w:p>
      <w:pPr>
        <w:pStyle w:val="955"/>
      </w:pPr>
      <w:r/>
      <w:r/>
    </w:p>
    <w:p>
      <w:pPr>
        <w:pStyle w:val="955"/>
        <w:jc w:val="center"/>
        <w:rPr>
          <w:rFonts w:ascii="黑体" w:hAnsi="华文中宋" w:eastAsia="黑体"/>
          <w:b w:val="0"/>
          <w:bCs w:val="0"/>
          <w:color w:val="0000ff"/>
          <w:sz w:val="28"/>
          <w:szCs w:val="28"/>
        </w:rPr>
      </w:pPr>
      <w:r/>
      <w:bookmarkEnd w:id="177"/>
      <w:r/>
      <w:bookmarkStart w:id="178" w:name="_Toc20313"/>
      <w:r>
        <w:rPr>
          <w:rFonts w:hint="eastAsia" w:ascii="黑体" w:hAnsi="华文中宋" w:eastAsia="黑体"/>
          <w:b w:val="0"/>
          <w:bCs w:val="0"/>
          <w:sz w:val="28"/>
          <w:szCs w:val="28"/>
        </w:rPr>
        <w:br w:type="page" w:clear="all"/>
      </w:r>
      <w:r>
        <w:rPr>
          <w:rFonts w:hint="eastAsia" w:ascii="黑体" w:hAnsi="华文中宋" w:eastAsia="黑体"/>
          <w:b w:val="0"/>
          <w:bCs w:val="0"/>
          <w:color w:val="000000"/>
          <w:sz w:val="28"/>
          <w:szCs w:val="28"/>
        </w:rPr>
        <w:t xml:space="preserve">第三节 政府采购合同专用条款</w:t>
      </w:r>
      <w:bookmarkEnd w:id="178"/>
      <w:r>
        <w:rPr>
          <w:rFonts w:ascii="黑体" w:hAnsi="华文中宋" w:eastAsia="黑体"/>
          <w:b w:val="0"/>
          <w:bCs w:val="0"/>
          <w:color w:val="0000ff"/>
          <w:sz w:val="28"/>
          <w:szCs w:val="28"/>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831"/>
      </w:tblGrid>
      <w:tr>
        <w:trPr>
          <w:trHeight w:val="736"/>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第1.2（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rPr>
            </w:pPr>
            <w:r>
              <w:rPr>
                <w:rFonts w:hint="eastAsia" w:ascii="宋体" w:hAnsi="宋体" w:eastAsia="宋体" w:cs="宋体"/>
                <w:sz w:val="21"/>
                <w:szCs w:val="21"/>
                <w:lang w:eastAsia="zh-CN"/>
              </w:rPr>
              <w:t xml:space="preserve">联合体具体要求</w:t>
            </w:r>
            <w:r>
              <w:rPr>
                <w:rFonts w:hint="eastAsia" w:ascii="宋体" w:hAnsi="宋体" w:eastAsia="宋体" w:cs="宋体"/>
                <w:sz w:val="21"/>
                <w:szCs w:val="21"/>
              </w:rPr>
            </w:r>
            <w:r/>
          </w:p>
        </w:tc>
        <w:tc>
          <w:tcPr>
            <w:tcW w:w="5831" w:type="dxa"/>
            <w:vAlign w:val="center"/>
            <w:textDirection w:val="lrTb"/>
            <w:noWrap w:val="false"/>
          </w:tcPr>
          <w:p>
            <w:pPr>
              <w:pStyle w:val="955"/>
              <w:jc w:val="left"/>
              <w:rPr>
                <w:rFonts w:hint="eastAsia" w:ascii="宋体" w:hAnsi="宋体" w:eastAsia="宋体" w:cs="宋体"/>
                <w:sz w:val="21"/>
                <w:szCs w:val="21"/>
              </w:rPr>
            </w:pPr>
            <w:r>
              <w:rPr>
                <w:rFonts w:hint="eastAsia" w:ascii="宋体" w:hAnsi="宋体" w:eastAsia="宋体" w:cs="宋体"/>
                <w:sz w:val="21"/>
                <w:szCs w:val="21"/>
                <w:lang w:eastAsia="zh-CN"/>
              </w:rPr>
              <w:t xml:space="preserve">本项目不接受联合体投标</w:t>
            </w:r>
            <w:r>
              <w:rPr>
                <w:rFonts w:hint="eastAsia" w:ascii="宋体" w:hAnsi="宋体" w:eastAsia="宋体" w:cs="宋体"/>
                <w:sz w:val="21"/>
                <w:szCs w:val="21"/>
              </w:rPr>
            </w:r>
            <w:r/>
          </w:p>
        </w:tc>
      </w:tr>
      <w:tr>
        <w:trPr>
          <w:trHeight w:val="604"/>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第1.2（</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）项</w:t>
            </w:r>
            <w:r>
              <w:rPr>
                <w:rFonts w:hint="eastAsia" w:ascii="宋体" w:hAnsi="宋体" w:eastAsia="宋体" w:cs="宋体"/>
                <w:sz w:val="21"/>
                <w:szCs w:val="21"/>
                <w:lang w:val="en-US" w:eastAsia="zh-CN" w:bidi="ar-SA"/>
              </w:rPr>
            </w:r>
            <w:r/>
          </w:p>
        </w:tc>
        <w:tc>
          <w:tcPr>
            <w:tcW w:w="1742" w:type="dxa"/>
            <w:vAlign w:val="center"/>
            <w:textDirection w:val="lrTb"/>
            <w:noWrap w:val="false"/>
          </w:tcPr>
          <w:p>
            <w:pPr>
              <w:pStyle w:val="955"/>
              <w:jc w:val="lef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其他术语解释</w:t>
            </w:r>
            <w:r>
              <w:rPr>
                <w:rFonts w:hint="eastAsia" w:ascii="宋体" w:hAnsi="宋体" w:eastAsia="宋体" w:cs="宋体"/>
                <w:sz w:val="21"/>
                <w:szCs w:val="21"/>
                <w:lang w:val="en-US" w:eastAsia="zh-CN" w:bidi="ar-SA"/>
              </w:rPr>
            </w:r>
            <w:r/>
          </w:p>
        </w:tc>
        <w:tc>
          <w:tcPr>
            <w:tcW w:w="5831" w:type="dxa"/>
            <w:vAlign w:val="center"/>
            <w:textDirection w:val="lrTb"/>
            <w:noWrap w:val="false"/>
          </w:tcPr>
          <w:p>
            <w:pPr>
              <w:pStyle w:val="955"/>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4.4款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履约验收中甲方提出异议或作出说明的期限</w:t>
            </w:r>
            <w:r>
              <w:rPr>
                <w:rFonts w:hint="eastAsia" w:ascii="宋体" w:hAnsi="宋体" w:eastAsia="宋体" w:cs="宋体"/>
                <w:sz w:val="21"/>
                <w:szCs w:val="21"/>
                <w:lang w:eastAsia="zh-CN"/>
              </w:rPr>
            </w:r>
            <w:r/>
          </w:p>
        </w:tc>
        <w:tc>
          <w:tcPr>
            <w:tcW w:w="5831" w:type="dxa"/>
            <w:vAlign w:val="center"/>
            <w:textDirection w:val="lrTb"/>
            <w:noWrap w:val="false"/>
          </w:tcPr>
          <w:p>
            <w:pPr>
              <w:pStyle w:val="955"/>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15日</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4.6款</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约定甲方承担的其他义务和责任</w:t>
            </w:r>
            <w:r>
              <w:rPr>
                <w:rFonts w:hint="eastAsia" w:ascii="宋体" w:hAnsi="宋体" w:eastAsia="宋体" w:cs="宋体"/>
                <w:sz w:val="21"/>
                <w:szCs w:val="21"/>
                <w:lang w:eastAsia="zh-CN"/>
              </w:rPr>
            </w:r>
            <w:r/>
          </w:p>
        </w:tc>
        <w:tc>
          <w:tcPr>
            <w:tcW w:w="5831" w:type="dxa"/>
            <w:vAlign w:val="center"/>
            <w:textDirection w:val="lrTb"/>
            <w:noWrap w:val="false"/>
          </w:tcPr>
          <w:p>
            <w:pPr>
              <w:pStyle w:val="955"/>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955"/>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第二节</w:t>
            </w:r>
            <w:r>
              <w:rPr>
                <w:rFonts w:hint="eastAsia" w:ascii="宋体" w:hAnsi="宋体" w:eastAsia="宋体" w:cs="宋体"/>
                <w:sz w:val="21"/>
                <w:szCs w:val="21"/>
                <w:lang w:eastAsia="zh-CN"/>
              </w:rPr>
            </w:r>
            <w:r/>
          </w:p>
          <w:p>
            <w:pPr>
              <w:pStyle w:val="955"/>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5.4款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约定乙方承担的其他义务和责任</w:t>
            </w:r>
            <w:r>
              <w:rPr>
                <w:rFonts w:hint="eastAsia" w:ascii="宋体" w:hAnsi="宋体" w:eastAsia="宋体" w:cs="宋体"/>
                <w:sz w:val="21"/>
                <w:szCs w:val="21"/>
                <w:lang w:eastAsia="zh-CN"/>
              </w:rPr>
            </w:r>
            <w:r/>
          </w:p>
        </w:tc>
        <w:tc>
          <w:tcPr>
            <w:tcW w:w="5831" w:type="dxa"/>
            <w:vAlign w:val="center"/>
            <w:textDirection w:val="lrTb"/>
            <w:noWrap w:val="false"/>
          </w:tcPr>
          <w:p>
            <w:pPr>
              <w:pStyle w:val="955"/>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955"/>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第二节</w:t>
            </w:r>
            <w:r>
              <w:rPr>
                <w:rFonts w:hint="eastAsia" w:ascii="宋体" w:hAnsi="宋体" w:eastAsia="宋体" w:cs="宋体"/>
                <w:sz w:val="21"/>
                <w:szCs w:val="21"/>
                <w:lang w:eastAsia="zh-CN"/>
              </w:rPr>
            </w:r>
            <w:r/>
          </w:p>
          <w:p>
            <w:pPr>
              <w:pStyle w:val="955"/>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6.1款</w:t>
            </w:r>
            <w:r>
              <w:rPr>
                <w:rFonts w:hint="eastAsia" w:ascii="宋体" w:hAnsi="宋体" w:eastAsia="宋体" w:cs="宋体"/>
                <w:sz w:val="21"/>
                <w:szCs w:val="21"/>
                <w:lang w:eastAsia="zh-CN"/>
              </w:rPr>
            </w:r>
            <w:r/>
          </w:p>
        </w:tc>
        <w:tc>
          <w:tcPr>
            <w:tcW w:w="1742"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履行合同义务的顺序</w:t>
            </w:r>
            <w:r>
              <w:rPr>
                <w:rFonts w:hint="eastAsia" w:ascii="宋体" w:hAnsi="宋体" w:eastAsia="宋体" w:cs="宋体"/>
                <w:sz w:val="21"/>
                <w:szCs w:val="21"/>
                <w:lang w:eastAsia="zh-CN"/>
              </w:rPr>
            </w:r>
            <w:r/>
          </w:p>
        </w:tc>
        <w:tc>
          <w:tcPr>
            <w:tcW w:w="5831" w:type="dxa"/>
            <w:vAlign w:val="center"/>
            <w:textDirection w:val="lrTb"/>
            <w:noWrap w:val="false"/>
          </w:tcPr>
          <w:p>
            <w:pPr>
              <w:pStyle w:val="95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w:t>
            </w:r>
            <w:r>
              <w:rPr>
                <w:rFonts w:hint="eastAsia" w:ascii="宋体" w:hAnsi="宋体" w:eastAsia="宋体" w:cs="宋体"/>
                <w:sz w:val="21"/>
                <w:szCs w:val="21"/>
                <w:lang w:val="en-US" w:eastAsia="zh-CN" w:bidi="ar-SA"/>
              </w:rPr>
            </w:r>
            <w:r/>
          </w:p>
        </w:tc>
      </w:tr>
      <w:tr>
        <w:trPr>
          <w:trHeight w:val="2325"/>
        </w:trPr>
        <w:tc>
          <w:tcPr>
            <w:tcW w:w="1607" w:type="dxa"/>
            <w:vAlign w:val="center"/>
            <w:vMerge w:val="restart"/>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rPr>
            </w:pPr>
            <w:r>
              <w:rPr>
                <w:rFonts w:hint="eastAsia" w:ascii="宋体" w:hAnsi="宋体" w:eastAsia="宋体" w:cs="宋体"/>
                <w:sz w:val="21"/>
                <w:szCs w:val="21"/>
              </w:rPr>
              <w:t xml:space="preserve">包装</w:t>
            </w:r>
            <w:r>
              <w:rPr>
                <w:rFonts w:hint="eastAsia" w:ascii="宋体" w:hAnsi="宋体" w:eastAsia="宋体" w:cs="宋体"/>
                <w:sz w:val="21"/>
                <w:szCs w:val="21"/>
                <w:lang w:eastAsia="zh-CN"/>
              </w:rPr>
              <w:t xml:space="preserve">特殊要求</w:t>
            </w:r>
            <w:r>
              <w:rPr>
                <w:rFonts w:hint="eastAsia" w:ascii="宋体" w:hAnsi="宋体" w:eastAsia="宋体" w:cs="宋体"/>
                <w:sz w:val="21"/>
                <w:szCs w:val="21"/>
              </w:rPr>
            </w:r>
            <w:r/>
          </w:p>
        </w:tc>
        <w:tc>
          <w:tcPr>
            <w:tcW w:w="5831" w:type="dxa"/>
            <w:vAlign w:val="center"/>
            <w:textDirection w:val="lrTb"/>
            <w:noWrap w:val="false"/>
          </w:tcPr>
          <w:p>
            <w:pPr>
              <w:pStyle w:val="95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1.符合（财办库〔2020〕123号）规定的需求。</w:t>
            </w:r>
            <w:r>
              <w:rPr>
                <w:rFonts w:hint="eastAsia" w:ascii="宋体" w:hAnsi="宋体" w:eastAsia="宋体" w:cs="宋体"/>
                <w:sz w:val="21"/>
                <w:szCs w:val="21"/>
                <w:lang w:val="en-US" w:eastAsia="zh-CN" w:bidi="ar-SA"/>
              </w:rPr>
            </w:r>
            <w:r/>
          </w:p>
          <w:p>
            <w:pPr>
              <w:pStyle w:val="95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rFonts w:hint="eastAsia" w:ascii="宋体" w:hAnsi="宋体" w:eastAsia="宋体" w:cs="宋体"/>
                <w:sz w:val="21"/>
                <w:szCs w:val="21"/>
                <w:lang w:val="en-US" w:eastAsia="zh-CN" w:bidi="ar-SA"/>
              </w:rPr>
            </w:r>
            <w:r/>
          </w:p>
          <w:p>
            <w:pPr>
              <w:pStyle w:val="95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3.每件包装箱内应附一份详细装箱单和质量合格凭证。</w:t>
            </w:r>
            <w:r>
              <w:rPr>
                <w:rFonts w:hint="eastAsia" w:ascii="宋体" w:hAnsi="宋体" w:eastAsia="宋体" w:cs="宋体"/>
                <w:sz w:val="21"/>
                <w:szCs w:val="21"/>
                <w:lang w:val="en-US" w:eastAsia="zh-CN" w:bidi="ar-SA"/>
              </w:rPr>
            </w:r>
            <w:r/>
          </w:p>
        </w:tc>
      </w:tr>
      <w:tr>
        <w:trPr>
          <w:trHeight w:val="447"/>
        </w:trPr>
        <w:tc>
          <w:tcPr>
            <w:tcW w:w="1607" w:type="dxa"/>
            <w:vAlign w:val="center"/>
            <w:vMerge w:val="continue"/>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指定现场</w:t>
            </w:r>
            <w:r>
              <w:rPr>
                <w:rFonts w:hint="eastAsia" w:ascii="宋体" w:hAnsi="宋体" w:eastAsia="宋体" w:cs="宋体"/>
                <w:sz w:val="21"/>
                <w:szCs w:val="21"/>
                <w:lang w:eastAsia="zh-CN"/>
              </w:rPr>
            </w:r>
            <w:r/>
          </w:p>
        </w:tc>
        <w:tc>
          <w:tcPr>
            <w:tcW w:w="5831"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阜宁县</w:t>
            </w:r>
            <w:r>
              <w:rPr>
                <w:rFonts w:hint="eastAsia" w:ascii="宋体" w:hAnsi="宋体" w:eastAsia="宋体" w:cs="宋体"/>
                <w:sz w:val="21"/>
                <w:szCs w:val="21"/>
                <w:lang w:eastAsia="zh-CN"/>
              </w:rPr>
            </w:r>
            <w:r/>
          </w:p>
        </w:tc>
      </w:tr>
      <w:tr>
        <w:trPr>
          <w:trHeight w:val="772"/>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运输特殊要求</w:t>
            </w:r>
            <w:r>
              <w:rPr>
                <w:rFonts w:hint="eastAsia" w:ascii="宋体" w:hAnsi="宋体" w:eastAsia="宋体" w:cs="宋体"/>
                <w:sz w:val="21"/>
                <w:szCs w:val="21"/>
                <w:lang w:eastAsia="zh-CN"/>
              </w:rPr>
            </w:r>
            <w:r/>
          </w:p>
        </w:tc>
        <w:tc>
          <w:tcPr>
            <w:tcW w:w="5831" w:type="dxa"/>
            <w:vAlign w:val="center"/>
            <w:textDirection w:val="lrTb"/>
            <w:noWrap w:val="false"/>
          </w:tcPr>
          <w:p>
            <w:pPr>
              <w:pStyle w:val="95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1.货物验收合格、交付使用并提供所需单据的日期视为交货日期。</w:t>
            </w:r>
            <w:r>
              <w:rPr>
                <w:rFonts w:hint="eastAsia" w:ascii="宋体" w:hAnsi="宋体" w:eastAsia="宋体" w:cs="宋体"/>
                <w:sz w:val="21"/>
                <w:szCs w:val="21"/>
                <w:lang w:val="en-US" w:eastAsia="zh-CN" w:bidi="ar-SA"/>
              </w:rPr>
            </w:r>
            <w:r/>
          </w:p>
          <w:p>
            <w:pPr>
              <w:pStyle w:val="95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2.乙方在货物发运手续办理完毕后24小时内或货到48小时前通知甲方，以准备接货。（具体时间根据双方实际需求调整）</w:t>
            </w:r>
            <w:r>
              <w:rPr>
                <w:rFonts w:hint="eastAsia" w:ascii="宋体" w:hAnsi="宋体" w:eastAsia="宋体" w:cs="宋体"/>
                <w:sz w:val="21"/>
                <w:szCs w:val="21"/>
                <w:lang w:val="en-US" w:eastAsia="zh-CN" w:bidi="ar-SA"/>
              </w:rPr>
            </w:r>
            <w:r/>
          </w:p>
          <w:p>
            <w:pPr>
              <w:pStyle w:val="95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3.乙方装运的货物不应超过合同规定的数量或重量。乙方应对超交数量或超重而产生的一切后果负责。</w:t>
            </w:r>
            <w:r>
              <w:rPr>
                <w:rFonts w:hint="eastAsia" w:ascii="宋体" w:hAnsi="宋体" w:eastAsia="宋体" w:cs="宋体"/>
                <w:sz w:val="21"/>
                <w:szCs w:val="21"/>
                <w:lang w:val="en-US" w:eastAsia="zh-CN" w:bidi="ar-SA"/>
              </w:rPr>
            </w:r>
            <w:r/>
          </w:p>
          <w:p>
            <w:pPr>
              <w:pStyle w:val="955"/>
              <w:jc w:val="left"/>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bidi="ar-SA"/>
              </w:rPr>
              <w:t xml:space="preserve">4.货物在交付甲方前发生的风险均由乙方负责。</w:t>
            </w:r>
            <w:r>
              <w:rPr>
                <w:rFonts w:hint="eastAsia" w:ascii="宋体" w:hAnsi="宋体" w:eastAsia="宋体" w:cs="宋体"/>
                <w:sz w:val="21"/>
                <w:szCs w:val="21"/>
                <w:lang w:eastAsia="zh-CN"/>
              </w:rPr>
            </w:r>
            <w:r/>
          </w:p>
        </w:tc>
      </w:tr>
      <w:tr>
        <w:trPr>
          <w:trHeight w:val="667"/>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保险要求</w:t>
            </w:r>
            <w:r>
              <w:rPr>
                <w:rFonts w:hint="eastAsia" w:ascii="宋体" w:hAnsi="宋体" w:eastAsia="宋体" w:cs="宋体"/>
                <w:sz w:val="21"/>
                <w:szCs w:val="21"/>
                <w:lang w:eastAsia="zh-CN"/>
              </w:rPr>
            </w:r>
            <w:r/>
          </w:p>
        </w:tc>
        <w:tc>
          <w:tcPr>
            <w:tcW w:w="5831" w:type="dxa"/>
            <w:vAlign w:val="center"/>
            <w:textDirection w:val="lrTb"/>
            <w:noWrap w:val="false"/>
          </w:tcPr>
          <w:p>
            <w:pPr>
              <w:pStyle w:val="955"/>
              <w:rPr>
                <w:rFonts w:hint="eastAsia" w:ascii="宋体" w:hAnsi="宋体" w:eastAsia="宋体" w:cs="宋体"/>
                <w:sz w:val="21"/>
                <w:szCs w:val="21"/>
                <w:lang w:eastAsia="zh-CN"/>
              </w:rPr>
            </w:pPr>
            <w:r>
              <w:rPr>
                <w:rFonts w:hint="eastAsia" w:ascii="宋体" w:hAnsi="宋体" w:eastAsia="宋体" w:cs="宋体"/>
                <w:sz w:val="21"/>
                <w:szCs w:val="21"/>
              </w:rPr>
              <w:t xml:space="preserve">货物交货前由乙方承担保险义务</w:t>
            </w:r>
            <w:r>
              <w:rPr>
                <w:rFonts w:hint="eastAsia" w:ascii="宋体" w:hAnsi="宋体" w:eastAsia="宋体" w:cs="宋体"/>
                <w:sz w:val="21"/>
                <w:szCs w:val="21"/>
                <w:lang w:eastAsia="zh-CN"/>
              </w:rPr>
            </w:r>
            <w:r/>
          </w:p>
        </w:tc>
      </w:tr>
      <w:tr>
        <w:trPr>
          <w:trHeight w:val="736"/>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.2（1）项</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rPr>
            </w:pPr>
            <w:r>
              <w:rPr>
                <w:rFonts w:hint="eastAsia" w:ascii="宋体" w:hAnsi="宋体" w:eastAsia="宋体" w:cs="宋体"/>
                <w:sz w:val="21"/>
                <w:szCs w:val="21"/>
              </w:rPr>
              <w:t xml:space="preserve">质量保证期</w:t>
            </w:r>
            <w:r>
              <w:rPr>
                <w:rFonts w:hint="eastAsia" w:ascii="宋体" w:hAnsi="宋体" w:eastAsia="宋体" w:cs="宋体"/>
                <w:sz w:val="21"/>
                <w:szCs w:val="21"/>
              </w:rPr>
            </w:r>
            <w:r/>
          </w:p>
        </w:tc>
        <w:tc>
          <w:tcPr>
            <w:tcW w:w="5831" w:type="dxa"/>
            <w:vAlign w:val="center"/>
            <w:textDirection w:val="lrTb"/>
            <w:noWrap w:val="false"/>
          </w:tcPr>
          <w:p>
            <w:pPr>
              <w:pStyle w:val="955"/>
              <w:jc w:val="left"/>
              <w:rPr>
                <w:rFonts w:hint="eastAsia" w:ascii="宋体" w:hAnsi="宋体" w:eastAsia="宋体" w:cs="宋体"/>
                <w:sz w:val="21"/>
                <w:szCs w:val="21"/>
                <w:lang w:val="en-US" w:eastAsia="zh-CN"/>
              </w:rPr>
            </w:pPr>
            <w:r>
              <w:rPr>
                <w:rFonts w:hint="eastAsia" w:ascii="宋体" w:hAnsi="宋体" w:eastAsia="宋体" w:cs="宋体"/>
                <w:sz w:val="21"/>
                <w:szCs w:val="21"/>
              </w:rPr>
              <w:t xml:space="preserve">1.货物免费质保期</w:t>
            </w:r>
            <w:r>
              <w:rPr>
                <w:rFonts w:hint="eastAsia" w:ascii="宋体" w:hAnsi="宋体" w:eastAsia="宋体" w:cs="宋体"/>
                <w:sz w:val="21"/>
                <w:szCs w:val="21"/>
                <w:u w:val="single"/>
              </w:rPr>
              <w:t xml:space="preserve">  年</w:t>
            </w:r>
            <w:r>
              <w:rPr>
                <w:rFonts w:hint="eastAsia" w:ascii="宋体" w:hAnsi="宋体" w:eastAsia="宋体" w:cs="宋体"/>
                <w:sz w:val="21"/>
                <w:szCs w:val="21"/>
              </w:rPr>
              <w:t xml:space="preserve">。（自交货验收合格之日起计），因人为因素出现的故障不在免费保修范围内。</w:t>
            </w:r>
            <w:r>
              <w:rPr>
                <w:rFonts w:hint="eastAsia" w:ascii="宋体" w:hAnsi="宋体" w:eastAsia="宋体" w:cs="宋体"/>
                <w:sz w:val="21"/>
                <w:szCs w:val="21"/>
                <w:lang w:val="en-US" w:eastAsia="zh-CN"/>
              </w:rPr>
            </w:r>
            <w:r/>
          </w:p>
        </w:tc>
      </w:tr>
      <w:tr>
        <w:trPr>
          <w:trHeight w:val="736"/>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.2（3）项</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货物质量缺陷</w:t>
            </w:r>
            <w:r>
              <w:rPr>
                <w:rFonts w:hint="eastAsia" w:ascii="宋体" w:hAnsi="宋体" w:eastAsia="宋体" w:cs="宋体"/>
                <w:sz w:val="21"/>
                <w:szCs w:val="21"/>
                <w:lang w:eastAsia="zh-CN"/>
              </w:rPr>
            </w:r>
            <w:r/>
          </w:p>
          <w:p>
            <w:pPr>
              <w:pStyle w:val="955"/>
              <w:jc w:val="left"/>
              <w:rPr>
                <w:rFonts w:hint="eastAsia" w:ascii="宋体" w:hAnsi="宋体" w:eastAsia="宋体" w:cs="宋体"/>
                <w:sz w:val="21"/>
                <w:szCs w:val="21"/>
              </w:rPr>
            </w:pPr>
            <w:r>
              <w:rPr>
                <w:rFonts w:hint="eastAsia" w:ascii="宋体" w:hAnsi="宋体" w:eastAsia="宋体" w:cs="宋体"/>
                <w:sz w:val="21"/>
                <w:szCs w:val="21"/>
              </w:rPr>
              <w:t xml:space="preserve">响应时间</w:t>
            </w:r>
            <w:r>
              <w:rPr>
                <w:rFonts w:hint="eastAsia" w:ascii="宋体" w:hAnsi="宋体" w:eastAsia="宋体" w:cs="宋体"/>
                <w:sz w:val="21"/>
                <w:szCs w:val="21"/>
              </w:rPr>
            </w:r>
            <w:r/>
          </w:p>
        </w:tc>
        <w:tc>
          <w:tcPr>
            <w:tcW w:w="5831" w:type="dxa"/>
            <w:vAlign w:val="center"/>
            <w:textDirection w:val="lrTb"/>
            <w:noWrap w:val="false"/>
          </w:tcPr>
          <w:p>
            <w:pPr>
              <w:pStyle w:val="955"/>
              <w:jc w:val="left"/>
              <w:rPr>
                <w:rFonts w:hint="eastAsia" w:ascii="宋体" w:hAnsi="宋体" w:eastAsia="宋体" w:cs="宋体"/>
                <w:sz w:val="21"/>
                <w:szCs w:val="21"/>
                <w:lang w:val="en-US" w:eastAsia="zh-CN"/>
              </w:rPr>
            </w:pPr>
            <w:r>
              <w:rPr>
                <w:rFonts w:hint="eastAsia" w:ascii="宋体" w:hAnsi="宋体" w:eastAsia="宋体" w:cs="宋体"/>
                <w:sz w:val="21"/>
                <w:szCs w:val="21"/>
              </w:rPr>
              <w:t xml:space="preserve">如在使用过程中发生质量问题，乙方在接到甲方通知后在</w:t>
            </w:r>
            <w:r>
              <w:rPr>
                <w:rFonts w:hint="eastAsia" w:ascii="宋体" w:hAnsi="宋体" w:eastAsia="宋体" w:cs="宋体"/>
                <w:sz w:val="21"/>
                <w:szCs w:val="21"/>
                <w:u w:val="single"/>
                <w:lang w:val="en-US" w:eastAsia="zh-CN"/>
              </w:rPr>
              <w:t xml:space="preserve">  48 </w:t>
            </w:r>
            <w:r>
              <w:rPr>
                <w:rFonts w:hint="eastAsia" w:ascii="宋体" w:hAnsi="宋体" w:eastAsia="宋体" w:cs="宋体"/>
                <w:sz w:val="21"/>
                <w:szCs w:val="21"/>
              </w:rPr>
              <w:t xml:space="preserve">小时内到达甲方现场。</w:t>
            </w:r>
            <w:r>
              <w:rPr>
                <w:rFonts w:hint="eastAsia" w:ascii="宋体" w:hAnsi="宋体" w:eastAsia="宋体" w:cs="宋体"/>
                <w:sz w:val="21"/>
                <w:szCs w:val="21"/>
                <w:lang w:val="en-US" w:eastAsia="zh-CN"/>
              </w:rPr>
            </w:r>
            <w:r/>
          </w:p>
        </w:tc>
      </w:tr>
      <w:tr>
        <w:trPr>
          <w:trHeight w:val="6948"/>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第8款补充</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rPr>
            </w:pPr>
            <w:r>
              <w:rPr>
                <w:rFonts w:hint="eastAsia" w:ascii="宋体" w:hAnsi="宋体" w:eastAsia="宋体" w:cs="宋体"/>
                <w:sz w:val="21"/>
                <w:szCs w:val="21"/>
                <w:lang w:eastAsia="zh-CN"/>
              </w:rPr>
              <w:t xml:space="preserve">质量保证要求</w:t>
            </w:r>
            <w:r>
              <w:rPr>
                <w:rFonts w:hint="eastAsia" w:ascii="宋体" w:hAnsi="宋体" w:eastAsia="宋体" w:cs="宋体"/>
                <w:sz w:val="21"/>
                <w:szCs w:val="21"/>
              </w:rPr>
            </w:r>
            <w:r/>
          </w:p>
        </w:tc>
        <w:tc>
          <w:tcPr>
            <w:tcW w:w="5831" w:type="dxa"/>
            <w:vAlign w:val="center"/>
            <w:textDirection w:val="lrTb"/>
            <w:noWrap w:val="false"/>
          </w:tcPr>
          <w:p>
            <w:pPr>
              <w:pStyle w:val="95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1.乙方应保证提供的货物是最近生产的、未使用过的原装合格正品。乙方应保证货物正常使用和保养条件下，在其使用寿命周期内应具有满意的性能。质保期限自甲乙双方验收合格之日起计算。</w:t>
            </w:r>
            <w:r>
              <w:rPr>
                <w:rFonts w:hint="eastAsia" w:ascii="宋体" w:hAnsi="宋体" w:eastAsia="宋体" w:cs="宋体"/>
                <w:sz w:val="21"/>
                <w:szCs w:val="21"/>
                <w:lang w:val="en-US" w:eastAsia="zh-CN" w:bidi="ar-SA"/>
              </w:rPr>
            </w:r>
            <w:r/>
          </w:p>
          <w:p>
            <w:pPr>
              <w:pStyle w:val="95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2.货物最终验收后，在质量保证期内，乙方应对由于设计、工艺或材料的缺陷以及其他由于乙方的原因而发生的任何不足负责，费用由乙方承担。</w:t>
            </w:r>
            <w:r>
              <w:rPr>
                <w:rFonts w:hint="eastAsia" w:ascii="宋体" w:hAnsi="宋体" w:eastAsia="宋体" w:cs="宋体"/>
                <w:sz w:val="21"/>
                <w:szCs w:val="21"/>
                <w:lang w:val="en-US" w:eastAsia="zh-CN" w:bidi="ar-SA"/>
              </w:rPr>
            </w:r>
            <w:r/>
          </w:p>
          <w:p>
            <w:pPr>
              <w:pStyle w:val="95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3.根据当地法定检验机构的检验结果或者在质量保证期内，如果货物的内在质量或规格型号与采购单不符，或证明货物是有缺陷的，包括潜在的缺陷或使用不符合要求的材料等，甲方有权向乙方发出索赔通知。</w:t>
            </w:r>
            <w:r>
              <w:rPr>
                <w:rFonts w:hint="eastAsia" w:ascii="宋体" w:hAnsi="宋体" w:eastAsia="宋体" w:cs="宋体"/>
                <w:sz w:val="21"/>
                <w:szCs w:val="21"/>
                <w:lang w:val="en-US" w:eastAsia="zh-CN" w:bidi="ar-SA"/>
              </w:rPr>
            </w:r>
            <w:r/>
          </w:p>
          <w:p>
            <w:pPr>
              <w:pStyle w:val="955"/>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经双方验收合格之日起为质量保证期开始。若国家和/或生产厂家对本项目所涉及货物的质量保证期的规定高于本项目的要求，应按国家和/或生产厂家的规定执行。质保期内，卖方对所供货物实行包修、包换、包退、包维护保养，质保期满后只收取（零配件和人工）成本费。任何时候，卖方均不能免除因货物本身的缺陷所应负的责任。</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95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第二节</w:t>
            </w:r>
            <w:r>
              <w:rPr>
                <w:rFonts w:hint="eastAsia" w:ascii="宋体" w:hAnsi="宋体" w:eastAsia="宋体" w:cs="宋体"/>
                <w:sz w:val="21"/>
                <w:szCs w:val="21"/>
                <w:lang w:val="en-US" w:eastAsia="zh-CN"/>
              </w:rPr>
            </w:r>
            <w:r/>
          </w:p>
          <w:p>
            <w:pPr>
              <w:pStyle w:val="1096"/>
              <w:ind w:firstLine="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第11.1款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955"/>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其他应当保密的信息</w:t>
            </w:r>
            <w:r>
              <w:rPr>
                <w:rFonts w:hint="eastAsia" w:ascii="宋体" w:hAnsi="宋体" w:eastAsia="宋体" w:cs="宋体"/>
                <w:sz w:val="21"/>
                <w:szCs w:val="21"/>
                <w:lang w:val="en-US" w:eastAsia="zh-CN"/>
              </w:rPr>
            </w:r>
            <w:r/>
          </w:p>
        </w:tc>
        <w:tc>
          <w:tcPr>
            <w:tcW w:w="5831"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无</w:t>
            </w:r>
            <w:r>
              <w:rPr>
                <w:rFonts w:hint="eastAsia" w:ascii="宋体" w:hAnsi="宋体" w:eastAsia="宋体" w:cs="宋体"/>
                <w:sz w:val="21"/>
                <w:szCs w:val="21"/>
                <w:lang w:eastAsia="zh-CN"/>
              </w:rPr>
            </w:r>
            <w:r/>
          </w:p>
        </w:tc>
      </w:tr>
      <w:tr>
        <w:trPr>
          <w:trHeight w:val="877"/>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.2款</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rPr>
              <w:t xml:space="preserve">合同价款支付</w:t>
            </w:r>
            <w:r>
              <w:rPr>
                <w:rFonts w:hint="eastAsia" w:ascii="宋体" w:hAnsi="宋体" w:eastAsia="宋体" w:cs="宋体"/>
                <w:sz w:val="21"/>
                <w:szCs w:val="21"/>
                <w:lang w:eastAsia="zh-CN"/>
              </w:rPr>
              <w:t xml:space="preserve">时间</w:t>
            </w:r>
            <w:r>
              <w:rPr>
                <w:rFonts w:hint="eastAsia" w:ascii="宋体" w:hAnsi="宋体" w:eastAsia="宋体" w:cs="宋体"/>
                <w:sz w:val="21"/>
                <w:szCs w:val="21"/>
                <w:lang w:eastAsia="zh-CN"/>
              </w:rPr>
            </w:r>
            <w:r/>
          </w:p>
        </w:tc>
        <w:tc>
          <w:tcPr>
            <w:tcW w:w="5831"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按照招标文件相关要求执行</w:t>
            </w:r>
            <w:r>
              <w:rPr>
                <w:rFonts w:hint="eastAsia" w:ascii="宋体" w:hAnsi="宋体" w:eastAsia="宋体" w:cs="宋体"/>
                <w:sz w:val="21"/>
                <w:szCs w:val="21"/>
                <w:lang w:eastAsia="zh-CN"/>
              </w:rPr>
            </w:r>
            <w:r/>
          </w:p>
        </w:tc>
      </w:tr>
      <w:tr>
        <w:trPr>
          <w:trHeight w:val="697"/>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13.2</w:t>
            </w:r>
            <w:r>
              <w:rPr>
                <w:rFonts w:hint="eastAsia" w:ascii="宋体" w:hAnsi="宋体" w:eastAsia="宋体" w:cs="宋体"/>
                <w:sz w:val="21"/>
                <w:szCs w:val="21"/>
              </w:rPr>
              <w:t xml:space="preserve">款</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履约保证金不予退还的情形</w:t>
            </w:r>
            <w:r>
              <w:rPr>
                <w:rFonts w:hint="eastAsia" w:ascii="宋体" w:hAnsi="宋体" w:eastAsia="宋体" w:cs="宋体"/>
                <w:sz w:val="21"/>
                <w:szCs w:val="21"/>
                <w:lang w:val="en-US" w:eastAsia="zh-CN"/>
              </w:rPr>
            </w:r>
            <w:r/>
          </w:p>
        </w:tc>
        <w:tc>
          <w:tcPr>
            <w:tcW w:w="5831" w:type="dxa"/>
            <w:vAlign w:val="center"/>
            <w:textDirection w:val="lrTb"/>
            <w:noWrap w:val="false"/>
          </w:tcPr>
          <w:p>
            <w:pPr>
              <w:pStyle w:val="955"/>
              <w:ind w:firstLine="42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除不可抗力情况外，投标人出现下列情形之一的，其履约保证金，招标人将视情节决定不予退还或部分不予退还。</w:t>
            </w:r>
            <w:r>
              <w:rPr>
                <w:rFonts w:hint="eastAsia" w:ascii="宋体" w:hAnsi="宋体" w:eastAsia="宋体" w:cs="宋体"/>
                <w:sz w:val="21"/>
                <w:szCs w:val="21"/>
              </w:rPr>
            </w:r>
            <w:r/>
          </w:p>
          <w:p>
            <w:pPr>
              <w:pStyle w:val="95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（1）中标人无正当理由拒绝签订合同的，或者在签订合同时向采购人提出附加条件或者更改合同实质性内容要求的；</w:t>
            </w:r>
            <w:r>
              <w:rPr>
                <w:rFonts w:hint="eastAsia" w:ascii="宋体" w:hAnsi="宋体" w:eastAsia="宋体" w:cs="宋体"/>
                <w:sz w:val="21"/>
                <w:szCs w:val="21"/>
              </w:rPr>
            </w:r>
            <w:r/>
          </w:p>
          <w:p>
            <w:pPr>
              <w:pStyle w:val="95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（2）中标人不履行与采购人订立的合同的；</w:t>
            </w:r>
            <w:r>
              <w:rPr>
                <w:rFonts w:hint="eastAsia" w:ascii="宋体" w:hAnsi="宋体" w:eastAsia="宋体" w:cs="宋体"/>
                <w:sz w:val="21"/>
                <w:szCs w:val="21"/>
              </w:rPr>
            </w:r>
            <w:r/>
          </w:p>
          <w:p>
            <w:pPr>
              <w:pStyle w:val="95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（3）中标人所供货物或服务不符合招标文件规定要求的；</w:t>
            </w:r>
            <w:r>
              <w:rPr>
                <w:rFonts w:hint="eastAsia" w:ascii="宋体" w:hAnsi="宋体" w:eastAsia="宋体" w:cs="宋体"/>
                <w:sz w:val="21"/>
                <w:szCs w:val="21"/>
              </w:rPr>
            </w:r>
            <w:r/>
          </w:p>
          <w:p>
            <w:pPr>
              <w:pStyle w:val="95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（4）中标人采取欺骗、弄虚作假方式投标的或与</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投标人串通投标的；</w:t>
            </w:r>
            <w:r>
              <w:rPr>
                <w:rFonts w:hint="eastAsia" w:ascii="宋体" w:hAnsi="宋体" w:eastAsia="宋体" w:cs="宋体"/>
                <w:sz w:val="21"/>
                <w:szCs w:val="21"/>
              </w:rPr>
            </w:r>
            <w:r/>
          </w:p>
          <w:p>
            <w:pPr>
              <w:pStyle w:val="95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（5）中标人将合同内容转包、违法分包的；</w:t>
            </w:r>
            <w:r>
              <w:rPr>
                <w:rFonts w:hint="eastAsia" w:ascii="宋体" w:hAnsi="宋体" w:eastAsia="宋体" w:cs="宋体"/>
                <w:sz w:val="21"/>
                <w:szCs w:val="21"/>
              </w:rPr>
            </w:r>
            <w:r/>
          </w:p>
          <w:p>
            <w:pPr>
              <w:pStyle w:val="95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（6）中标人故意捏造事实或伪造证明材料，进行虚假恶意投诉或反映的。</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13.3</w:t>
            </w:r>
            <w:r>
              <w:rPr>
                <w:rFonts w:hint="eastAsia" w:ascii="宋体" w:hAnsi="宋体" w:eastAsia="宋体" w:cs="宋体"/>
                <w:sz w:val="21"/>
                <w:szCs w:val="21"/>
              </w:rPr>
              <w:t xml:space="preserve">款</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rPr>
            </w:pPr>
            <w:r>
              <w:rPr>
                <w:rFonts w:hint="eastAsia" w:ascii="宋体" w:hAnsi="宋体" w:eastAsia="宋体" w:cs="宋体"/>
                <w:sz w:val="21"/>
                <w:szCs w:val="21"/>
              </w:rPr>
              <w:t xml:space="preserve">履约保证金退还时间及</w:t>
            </w:r>
            <w:r>
              <w:rPr>
                <w:rFonts w:hint="eastAsia" w:ascii="宋体" w:hAnsi="宋体" w:eastAsia="宋体" w:cs="宋体"/>
                <w:sz w:val="21"/>
                <w:szCs w:val="21"/>
                <w:lang w:eastAsia="zh-CN"/>
              </w:rPr>
              <w:t xml:space="preserve">逾期退还的</w:t>
            </w:r>
            <w:r>
              <w:rPr>
                <w:rFonts w:hint="eastAsia" w:ascii="宋体" w:hAnsi="宋体" w:eastAsia="宋体" w:cs="宋体"/>
                <w:sz w:val="21"/>
                <w:szCs w:val="21"/>
              </w:rPr>
              <w:t xml:space="preserve">违约金</w:t>
            </w:r>
            <w:r>
              <w:rPr>
                <w:rFonts w:hint="eastAsia" w:ascii="宋体" w:hAnsi="宋体" w:eastAsia="宋体" w:cs="宋体"/>
                <w:sz w:val="21"/>
                <w:szCs w:val="21"/>
              </w:rPr>
            </w:r>
            <w:r/>
          </w:p>
        </w:tc>
        <w:tc>
          <w:tcPr>
            <w:tcW w:w="5831" w:type="dxa"/>
            <w:vAlign w:val="center"/>
            <w:textDirection w:val="lrTb"/>
            <w:noWrap w:val="false"/>
          </w:tcPr>
          <w:p>
            <w:pPr>
              <w:pStyle w:val="95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 履约保证金退还</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95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.1 乙方在本合同全部履行完毕并经验收合格后，凭履约保证金退还申请表并经甲方同意后原渠道三个工作日内无息退还。因乙方自身原因造成延期退还的，甲方不承担责任。</w:t>
            </w:r>
            <w:r>
              <w:rPr>
                <w:rFonts w:hint="eastAsia" w:ascii="宋体" w:hAnsi="宋体" w:eastAsia="宋体" w:cs="宋体"/>
                <w:sz w:val="21"/>
                <w:szCs w:val="21"/>
              </w:rPr>
            </w:r>
            <w:r/>
          </w:p>
          <w:p>
            <w:pPr>
              <w:pStyle w:val="95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.2 如为保函，在到期时自行失效。</w:t>
            </w:r>
            <w:r>
              <w:rPr>
                <w:rFonts w:hint="eastAsia" w:ascii="宋体" w:hAnsi="宋体" w:eastAsia="宋体" w:cs="宋体"/>
                <w:sz w:val="21"/>
                <w:szCs w:val="21"/>
              </w:rPr>
            </w:r>
            <w:r/>
          </w:p>
          <w:p>
            <w:pPr>
              <w:pStyle w:val="95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逾期退还的违约责任：</w:t>
            </w:r>
            <w:r>
              <w:rPr>
                <w:rFonts w:hint="eastAsia" w:ascii="宋体" w:hAnsi="宋体" w:eastAsia="宋体" w:cs="宋体"/>
                <w:sz w:val="21"/>
                <w:szCs w:val="21"/>
              </w:rPr>
            </w:r>
            <w:r/>
          </w:p>
          <w:p>
            <w:pPr>
              <w:pStyle w:val="95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sz w:val="21"/>
                <w:szCs w:val="21"/>
              </w:rPr>
            </w:r>
            <w:r/>
          </w:p>
        </w:tc>
      </w:tr>
      <w:tr>
        <w:trPr>
          <w:trHeight w:val="784"/>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运行监督、维修期限</w:t>
            </w:r>
            <w:r>
              <w:rPr>
                <w:rFonts w:hint="eastAsia" w:ascii="宋体" w:hAnsi="宋体" w:eastAsia="宋体" w:cs="宋体"/>
                <w:sz w:val="21"/>
                <w:szCs w:val="21"/>
                <w:lang w:val="en-US" w:eastAsia="zh-CN"/>
              </w:rPr>
            </w:r>
            <w:r/>
          </w:p>
        </w:tc>
        <w:tc>
          <w:tcPr>
            <w:tcW w:w="5831"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同质保期</w:t>
            </w:r>
            <w:r>
              <w:rPr>
                <w:rFonts w:hint="eastAsia" w:ascii="宋体" w:hAnsi="宋体" w:eastAsia="宋体" w:cs="宋体"/>
                <w:sz w:val="21"/>
                <w:szCs w:val="21"/>
                <w:lang w:eastAsia="zh-CN"/>
              </w:rPr>
            </w:r>
            <w:r/>
          </w:p>
        </w:tc>
      </w:tr>
      <w:tr>
        <w:trPr>
          <w:trHeight w:val="784"/>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货物回收的约定</w:t>
            </w:r>
            <w:r>
              <w:rPr>
                <w:rFonts w:hint="eastAsia" w:ascii="宋体" w:hAnsi="宋体" w:eastAsia="宋体" w:cs="宋体"/>
                <w:color w:val="000000"/>
                <w:sz w:val="21"/>
                <w:szCs w:val="21"/>
                <w:lang w:val="en-US" w:eastAsia="zh-CN"/>
              </w:rPr>
            </w:r>
            <w:r/>
          </w:p>
        </w:tc>
        <w:tc>
          <w:tcPr>
            <w:tcW w:w="5831" w:type="dxa"/>
            <w:vAlign w:val="center"/>
            <w:textDirection w:val="lrTb"/>
            <w:noWrap w:val="false"/>
          </w:tcPr>
          <w:p>
            <w:pPr>
              <w:pStyle w:val="955"/>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无</w:t>
            </w:r>
            <w:r>
              <w:rPr>
                <w:rFonts w:hint="eastAsia" w:ascii="宋体" w:hAnsi="宋体" w:eastAsia="宋体" w:cs="宋体"/>
                <w:color w:val="000000"/>
                <w:sz w:val="21"/>
                <w:szCs w:val="21"/>
                <w:lang w:eastAsia="zh-CN"/>
              </w:rPr>
            </w:r>
            <w:r/>
          </w:p>
        </w:tc>
      </w:tr>
      <w:tr>
        <w:trPr>
          <w:trHeight w:val="736"/>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rPr>
            </w:pPr>
            <w:r>
              <w:rPr>
                <w:rFonts w:hint="eastAsia" w:ascii="宋体" w:hAnsi="宋体" w:eastAsia="宋体" w:cs="宋体"/>
                <w:sz w:val="21"/>
                <w:szCs w:val="21"/>
              </w:rPr>
              <w:t xml:space="preserve">乙方提供的其他服务</w:t>
            </w:r>
            <w:r>
              <w:rPr>
                <w:rFonts w:hint="eastAsia" w:ascii="宋体" w:hAnsi="宋体" w:eastAsia="宋体" w:cs="宋体"/>
                <w:sz w:val="21"/>
                <w:szCs w:val="21"/>
              </w:rPr>
            </w:r>
            <w:r/>
          </w:p>
        </w:tc>
        <w:tc>
          <w:tcPr>
            <w:tcW w:w="5831" w:type="dxa"/>
            <w:vAlign w:val="center"/>
            <w:textDirection w:val="lrTb"/>
            <w:noWrap w:val="false"/>
          </w:tcPr>
          <w:p>
            <w:pPr>
              <w:pStyle w:val="95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无</w:t>
            </w:r>
            <w:r>
              <w:rPr>
                <w:rFonts w:hint="eastAsia" w:ascii="宋体" w:hAnsi="宋体" w:eastAsia="宋体" w:cs="宋体"/>
                <w:sz w:val="21"/>
                <w:szCs w:val="21"/>
                <w:lang w:eastAsia="zh-CN"/>
              </w:rPr>
            </w:r>
            <w:r/>
          </w:p>
        </w:tc>
      </w:tr>
      <w:tr>
        <w:trPr>
          <w:trHeight w:val="991"/>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lang w:val="en-US" w:eastAsia="zh-CN"/>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955"/>
              <w:jc w:val="left"/>
              <w:rPr>
                <w:rFonts w:hint="eastAsia" w:ascii="宋体" w:hAnsi="宋体" w:eastAsia="宋体" w:cs="宋体"/>
                <w:sz w:val="21"/>
                <w:szCs w:val="21"/>
              </w:rPr>
            </w:pPr>
            <w:r>
              <w:rPr>
                <w:rFonts w:hint="eastAsia" w:ascii="宋体" w:hAnsi="宋体" w:eastAsia="宋体" w:cs="宋体"/>
                <w:color w:val="000000"/>
                <w:sz w:val="21"/>
                <w:szCs w:val="21"/>
                <w:highlight w:val="none"/>
                <w:lang w:eastAsia="zh-CN"/>
              </w:rPr>
              <w:t xml:space="preserve">修理、重做、更换相关具体规定</w:t>
            </w:r>
            <w:r>
              <w:rPr>
                <w:rFonts w:hint="eastAsia" w:ascii="宋体" w:hAnsi="宋体" w:eastAsia="宋体" w:cs="宋体"/>
                <w:sz w:val="21"/>
                <w:szCs w:val="21"/>
              </w:rPr>
            </w:r>
            <w:r/>
          </w:p>
        </w:tc>
        <w:tc>
          <w:tcPr>
            <w:tcW w:w="5831" w:type="dxa"/>
            <w:vAlign w:val="center"/>
            <w:textDirection w:val="lrTb"/>
            <w:noWrap w:val="false"/>
          </w:tcPr>
          <w:p>
            <w:pPr>
              <w:pStyle w:val="1019"/>
              <w:jc w:val="left"/>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乙方提供的货物在质量期内因货物本身的质量问题发生故障，乙方应负责免费更换。对达不到技术要求者，根据实际情况，经双方协商，可按以下办法处理：</w:t>
            </w:r>
            <w:r>
              <w:rPr>
                <w:rFonts w:hint="eastAsia" w:ascii="宋体" w:hAnsi="宋体" w:eastAsia="宋体" w:cs="宋体"/>
                <w:color w:val="000000"/>
                <w:sz w:val="21"/>
                <w:szCs w:val="21"/>
              </w:rPr>
            </w:r>
            <w:r/>
          </w:p>
          <w:p>
            <w:pPr>
              <w:pStyle w:val="1019"/>
              <w:jc w:val="left"/>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⑴更换：由乙方承担所发生的全部费用。</w:t>
            </w:r>
            <w:r>
              <w:rPr>
                <w:rFonts w:hint="eastAsia" w:ascii="宋体" w:hAnsi="宋体" w:eastAsia="宋体" w:cs="宋体"/>
                <w:color w:val="000000"/>
                <w:sz w:val="21"/>
                <w:szCs w:val="21"/>
              </w:rPr>
            </w:r>
            <w:r/>
          </w:p>
          <w:p>
            <w:pPr>
              <w:pStyle w:val="1019"/>
              <w:jc w:val="left"/>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⑵贬值处理：由甲乙双方合议定价。</w:t>
            </w:r>
            <w:r>
              <w:rPr>
                <w:rFonts w:hint="eastAsia" w:ascii="宋体" w:hAnsi="宋体" w:eastAsia="宋体" w:cs="宋体"/>
                <w:color w:val="000000"/>
                <w:sz w:val="21"/>
                <w:szCs w:val="21"/>
              </w:rPr>
            </w:r>
            <w:r/>
          </w:p>
          <w:p>
            <w:pPr>
              <w:pStyle w:val="1019"/>
              <w:jc w:val="left"/>
              <w:keepLines w:val="0"/>
              <w:keepNext w:val="0"/>
              <w:pageBreakBefore w:val="0"/>
              <w:spacing w:before="0" w:beforeAutospacing="0" w:after="0" w:afterAutospacing="0" w:line="400" w:lineRule="exact"/>
              <w:widowControl/>
              <w:rPr>
                <w:rFonts w:hint="eastAsia" w:ascii="宋体" w:hAnsi="宋体" w:eastAsia="宋体" w:cs="宋体"/>
                <w:sz w:val="21"/>
                <w:szCs w:val="21"/>
              </w:rPr>
            </w:pPr>
            <w:r>
              <w:rPr>
                <w:rFonts w:hint="eastAsia" w:ascii="宋体" w:hAnsi="宋体" w:eastAsia="宋体" w:cs="宋体"/>
                <w:color w:val="000000"/>
                <w:sz w:val="21"/>
                <w:szCs w:val="21"/>
              </w:rPr>
              <w:t xml:space="preserve">⑶退货处理：乙方应退还甲方支付的合同款，同时应承担该货物的直接费用（运输、保险、检验、货款利息及银行手续费等）。</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.2（2）项</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rPr>
            </w:pPr>
            <w:r>
              <w:rPr>
                <w:rFonts w:hint="eastAsia" w:ascii="宋体" w:hAnsi="宋体" w:eastAsia="宋体" w:cs="宋体"/>
                <w:sz w:val="21"/>
                <w:szCs w:val="21"/>
              </w:rPr>
              <w:t xml:space="preserve">迟延交货赔偿费</w:t>
            </w:r>
            <w:r>
              <w:rPr>
                <w:rFonts w:hint="eastAsia" w:ascii="宋体" w:hAnsi="宋体" w:eastAsia="宋体" w:cs="宋体"/>
                <w:sz w:val="21"/>
                <w:szCs w:val="21"/>
              </w:rPr>
            </w:r>
            <w:r/>
          </w:p>
        </w:tc>
        <w:tc>
          <w:tcPr>
            <w:tcW w:w="5831" w:type="dxa"/>
            <w:vAlign w:val="center"/>
            <w:textDirection w:val="lrTb"/>
            <w:noWrap w:val="false"/>
          </w:tcPr>
          <w:p>
            <w:pPr>
              <w:pStyle w:val="955"/>
              <w:jc w:val="left"/>
              <w:rPr>
                <w:rFonts w:hint="eastAsia" w:ascii="宋体" w:hAnsi="宋体" w:eastAsia="宋体" w:cs="宋体"/>
                <w:sz w:val="21"/>
                <w:szCs w:val="21"/>
                <w:u w:val="single"/>
                <w:lang w:eastAsia="zh-CN"/>
              </w:rPr>
            </w:pPr>
            <w:r>
              <w:rPr>
                <w:rFonts w:hint="eastAsia" w:ascii="宋体" w:hAnsi="宋体" w:eastAsia="宋体" w:cs="宋体"/>
                <w:color w:val="000000"/>
                <w:sz w:val="21"/>
                <w:szCs w:val="21"/>
              </w:rPr>
              <w:t xml:space="preserve">按逾期交货总额每日</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向甲方支付</w:t>
            </w:r>
            <w:r>
              <w:rPr>
                <w:rFonts w:hint="eastAsia" w:ascii="宋体" w:hAnsi="宋体" w:eastAsia="宋体" w:cs="宋体"/>
                <w:color w:val="000000"/>
                <w:sz w:val="21"/>
                <w:szCs w:val="21"/>
                <w:lang w:eastAsia="zh-CN"/>
              </w:rPr>
              <w:t xml:space="preserve">赔偿费。</w:t>
            </w:r>
            <w:r>
              <w:rPr>
                <w:rFonts w:hint="eastAsia" w:ascii="宋体" w:hAnsi="宋体" w:eastAsia="宋体" w:cs="宋体"/>
                <w:sz w:val="21"/>
                <w:szCs w:val="21"/>
                <w:u w:val="single"/>
                <w:lang w:eastAsia="zh-CN"/>
              </w:rPr>
            </w:r>
            <w:r/>
          </w:p>
        </w:tc>
      </w:tr>
      <w:tr>
        <w:trPr>
          <w:trHeight w:val="736"/>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3款</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rPr>
            </w:pPr>
            <w:r>
              <w:rPr>
                <w:rFonts w:hint="eastAsia" w:ascii="宋体" w:hAnsi="宋体" w:eastAsia="宋体" w:cs="宋体"/>
                <w:sz w:val="21"/>
                <w:szCs w:val="21"/>
              </w:rPr>
              <w:t xml:space="preserve">逾期付款利息</w:t>
            </w:r>
            <w:r>
              <w:rPr>
                <w:rFonts w:hint="eastAsia" w:ascii="宋体" w:hAnsi="宋体" w:eastAsia="宋体" w:cs="宋体"/>
                <w:sz w:val="21"/>
                <w:szCs w:val="21"/>
              </w:rPr>
            </w:r>
            <w:r/>
          </w:p>
        </w:tc>
        <w:tc>
          <w:tcPr>
            <w:tcW w:w="5831" w:type="dxa"/>
            <w:vAlign w:val="center"/>
            <w:textDirection w:val="lrTb"/>
            <w:noWrap w:val="false"/>
          </w:tcPr>
          <w:p>
            <w:pPr>
              <w:pStyle w:val="955"/>
              <w:jc w:val="left"/>
              <w:rPr>
                <w:rFonts w:hint="eastAsia" w:ascii="宋体" w:hAnsi="宋体" w:eastAsia="宋体" w:cs="宋体"/>
                <w:sz w:val="21"/>
                <w:szCs w:val="21"/>
                <w:u w:val="single"/>
                <w:lang w:val="en-US" w:eastAsia="zh-CN"/>
              </w:rPr>
            </w:pPr>
            <w:r>
              <w:rPr>
                <w:rFonts w:hint="eastAsia" w:ascii="宋体" w:hAnsi="宋体" w:eastAsia="宋体" w:cs="宋体"/>
                <w:color w:val="000000"/>
                <w:sz w:val="21"/>
                <w:szCs w:val="21"/>
              </w:rPr>
              <w:t xml:space="preserve">按逾期</w:t>
            </w:r>
            <w:r>
              <w:rPr>
                <w:rFonts w:hint="eastAsia" w:ascii="宋体" w:hAnsi="宋体" w:eastAsia="宋体" w:cs="宋体"/>
                <w:color w:val="000000"/>
                <w:sz w:val="21"/>
                <w:szCs w:val="21"/>
                <w:lang w:eastAsia="zh-CN"/>
              </w:rPr>
              <w:t xml:space="preserve">付款金</w:t>
            </w:r>
            <w:r>
              <w:rPr>
                <w:rFonts w:hint="eastAsia" w:ascii="宋体" w:hAnsi="宋体" w:eastAsia="宋体" w:cs="宋体"/>
                <w:color w:val="000000"/>
                <w:sz w:val="21"/>
                <w:szCs w:val="21"/>
              </w:rPr>
              <w:t xml:space="preserve">额每日</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向</w:t>
            </w:r>
            <w:r>
              <w:rPr>
                <w:rFonts w:hint="eastAsia" w:ascii="宋体" w:hAnsi="宋体" w:eastAsia="宋体" w:cs="宋体"/>
                <w:color w:val="000000"/>
                <w:sz w:val="21"/>
                <w:szCs w:val="21"/>
                <w:lang w:eastAsia="zh-CN"/>
              </w:rPr>
              <w:t xml:space="preserve">乙</w:t>
            </w:r>
            <w:r>
              <w:rPr>
                <w:rFonts w:hint="eastAsia" w:ascii="宋体" w:hAnsi="宋体" w:eastAsia="宋体" w:cs="宋体"/>
                <w:color w:val="000000"/>
                <w:sz w:val="21"/>
                <w:szCs w:val="21"/>
              </w:rPr>
              <w:t xml:space="preserve">方支付</w:t>
            </w:r>
            <w:r>
              <w:rPr>
                <w:rFonts w:hint="eastAsia" w:ascii="宋体" w:hAnsi="宋体" w:eastAsia="宋体" w:cs="宋体"/>
                <w:color w:val="000000"/>
                <w:sz w:val="21"/>
                <w:szCs w:val="21"/>
                <w:lang w:eastAsia="zh-CN"/>
              </w:rPr>
              <w:t xml:space="preserve">赔偿费，</w:t>
            </w:r>
            <w:r>
              <w:rPr>
                <w:rFonts w:hint="eastAsia" w:ascii="宋体" w:hAnsi="宋体" w:eastAsia="宋体" w:cs="宋体"/>
                <w:color w:val="000000"/>
                <w:sz w:val="21"/>
                <w:szCs w:val="21"/>
                <w:lang w:val="en-US" w:eastAsia="zh-CN"/>
              </w:rPr>
              <w:t xml:space="preserve">但累计不超过</w:t>
            </w:r>
            <w:r>
              <w:rPr>
                <w:rFonts w:hint="eastAsia" w:ascii="宋体" w:hAnsi="宋体" w:eastAsia="宋体" w:cs="宋体"/>
                <w:color w:val="000000"/>
                <w:sz w:val="21"/>
                <w:szCs w:val="21"/>
              </w:rPr>
              <w:t xml:space="preserve">逾期</w:t>
            </w:r>
            <w:r>
              <w:rPr>
                <w:rFonts w:hint="eastAsia" w:ascii="宋体" w:hAnsi="宋体" w:eastAsia="宋体" w:cs="宋体"/>
                <w:color w:val="000000"/>
                <w:sz w:val="21"/>
                <w:szCs w:val="21"/>
                <w:lang w:eastAsia="zh-CN"/>
              </w:rPr>
              <w:t xml:space="preserve">付款金</w:t>
            </w:r>
            <w:r>
              <w:rPr>
                <w:rFonts w:hint="eastAsia" w:ascii="宋体" w:hAnsi="宋体" w:eastAsia="宋体" w:cs="宋体"/>
                <w:color w:val="000000"/>
                <w:sz w:val="21"/>
                <w:szCs w:val="21"/>
              </w:rPr>
              <w:t xml:space="preserve">额</w:t>
            </w:r>
            <w:r>
              <w:rPr>
                <w:rFonts w:hint="eastAsia" w:ascii="宋体" w:hAnsi="宋体" w:eastAsia="宋体" w:cs="宋体"/>
                <w:color w:val="000000"/>
                <w:sz w:val="21"/>
                <w:szCs w:val="21"/>
                <w:lang w:eastAsia="zh-CN"/>
              </w:rPr>
              <w:t xml:space="preserve">的百</w:t>
            </w:r>
            <w:r>
              <w:rPr>
                <w:rFonts w:hint="eastAsia" w:ascii="宋体" w:hAnsi="宋体" w:eastAsia="宋体" w:cs="宋体"/>
                <w:color w:val="000000"/>
                <w:sz w:val="21"/>
                <w:szCs w:val="21"/>
              </w:rPr>
              <w:t xml:space="preserve">分之</w:t>
            </w:r>
            <w:r>
              <w:rPr>
                <w:rFonts w:hint="eastAsia" w:ascii="宋体" w:hAnsi="宋体" w:eastAsia="宋体" w:cs="宋体"/>
                <w:color w:val="000000"/>
                <w:sz w:val="21"/>
                <w:szCs w:val="21"/>
                <w:lang w:eastAsia="zh-CN"/>
              </w:rPr>
              <w:t xml:space="preserve">一。</w:t>
            </w:r>
            <w:r>
              <w:rPr>
                <w:rFonts w:hint="eastAsia" w:ascii="宋体" w:hAnsi="宋体" w:eastAsia="宋体" w:cs="宋体"/>
                <w:sz w:val="21"/>
                <w:szCs w:val="21"/>
                <w:u w:val="single"/>
                <w:lang w:val="en-US" w:eastAsia="zh-CN"/>
              </w:rPr>
            </w:r>
            <w:r/>
          </w:p>
        </w:tc>
      </w:tr>
      <w:tr>
        <w:trPr>
          <w:trHeight w:val="876"/>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rPr>
            </w:pPr>
            <w:r>
              <w:rPr>
                <w:rFonts w:hint="eastAsia" w:ascii="宋体" w:hAnsi="宋体" w:eastAsia="宋体" w:cs="宋体"/>
                <w:sz w:val="21"/>
                <w:szCs w:val="21"/>
              </w:rPr>
              <w:t xml:space="preserve">其他违约责任</w:t>
            </w:r>
            <w:r>
              <w:rPr>
                <w:rFonts w:hint="eastAsia" w:ascii="宋体" w:hAnsi="宋体" w:eastAsia="宋体" w:cs="宋体"/>
                <w:sz w:val="21"/>
                <w:szCs w:val="21"/>
              </w:rPr>
            </w:r>
            <w:r/>
          </w:p>
        </w:tc>
        <w:tc>
          <w:tcPr>
            <w:tcW w:w="5831" w:type="dxa"/>
            <w:vAlign w:val="center"/>
            <w:textDirection w:val="lrTb"/>
            <w:noWrap w:val="false"/>
          </w:tcPr>
          <w:p>
            <w:pPr>
              <w:pStyle w:val="1019"/>
              <w:ind w:firstLine="420"/>
              <w:jc w:val="both"/>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sz w:val="21"/>
                <w:szCs w:val="21"/>
                <w:u w:val="single"/>
                <w:lang w:val="en-US" w:eastAsia="zh-CN" w:bidi="ar-SA"/>
              </w:rPr>
              <w:t xml:space="preserve"> 5%</w:t>
            </w:r>
            <w:r>
              <w:rPr>
                <w:rFonts w:hint="eastAsia" w:ascii="宋体" w:hAnsi="宋体" w:eastAsia="宋体" w:cs="宋体"/>
                <w:color w:val="000000"/>
                <w:sz w:val="21"/>
                <w:szCs w:val="21"/>
                <w:lang w:val="en-US" w:eastAsia="zh-CN" w:bidi="ar-SA"/>
              </w:rPr>
              <w:t xml:space="preserve"> 的违约金，如造成甲方损失超过违约金的，超出部分由乙方继续承担赔偿责任。</w:t>
            </w:r>
            <w:r>
              <w:rPr>
                <w:rFonts w:hint="eastAsia" w:ascii="宋体" w:hAnsi="宋体" w:eastAsia="宋体" w:cs="宋体"/>
                <w:color w:val="000000"/>
                <w:sz w:val="21"/>
                <w:szCs w:val="21"/>
                <w:lang w:val="en-US" w:eastAsia="zh-CN" w:bidi="ar-SA"/>
              </w:rPr>
            </w:r>
            <w:r/>
          </w:p>
          <w:p>
            <w:pPr>
              <w:pStyle w:val="1019"/>
              <w:ind w:firstLine="420"/>
              <w:jc w:val="both"/>
              <w:keepLines w:val="0"/>
              <w:keepNext w:val="0"/>
              <w:pageBreakBefore w:val="0"/>
              <w:spacing w:before="0" w:beforeAutospacing="0" w:after="0" w:afterAutospacing="0" w:line="400" w:lineRule="exact"/>
              <w:widowControl/>
              <w:rPr>
                <w:rFonts w:hint="eastAsia" w:ascii="宋体" w:hAnsi="宋体" w:eastAsia="宋体" w:cs="宋体"/>
                <w:sz w:val="21"/>
                <w:szCs w:val="21"/>
                <w:u w:val="single"/>
              </w:rPr>
            </w:pPr>
            <w:r>
              <w:rPr>
                <w:rFonts w:hint="eastAsia" w:ascii="宋体" w:hAnsi="宋体" w:eastAsia="宋体" w:cs="宋体"/>
                <w:color w:val="000000"/>
                <w:sz w:val="21"/>
                <w:szCs w:val="21"/>
                <w:lang w:val="en-US" w:eastAsia="zh-CN" w:bidi="ar-SA"/>
              </w:rPr>
              <w:t xml:space="preserve">乙方所交的货物品种、型号、规格、技术参数、质量不符合合同规定及招标文件规定要求的，甲方有权拒收该货物，乙方愿意更换货物但逾期交货的，按乙方逾期交货处理。乙方拒绝更换货物的，甲方可单方面解除合同。</w:t>
            </w:r>
            <w:r>
              <w:rPr>
                <w:rFonts w:hint="eastAsia" w:ascii="宋体" w:hAnsi="宋体" w:eastAsia="宋体" w:cs="宋体"/>
                <w:sz w:val="21"/>
                <w:szCs w:val="21"/>
                <w:u w:val="single"/>
              </w:rPr>
            </w:r>
            <w:r/>
          </w:p>
        </w:tc>
      </w:tr>
      <w:tr>
        <w:trPr>
          <w:trHeight w:val="90"/>
        </w:trPr>
        <w:tc>
          <w:tcPr>
            <w:tcW w:w="160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19</w:t>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955"/>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解决争议的方法</w:t>
            </w:r>
            <w:r>
              <w:rPr>
                <w:rFonts w:hint="eastAsia" w:ascii="宋体" w:hAnsi="宋体" w:eastAsia="宋体" w:cs="宋体"/>
                <w:sz w:val="21"/>
                <w:szCs w:val="21"/>
              </w:rPr>
            </w:r>
            <w:r/>
          </w:p>
        </w:tc>
        <w:tc>
          <w:tcPr>
            <w:tcW w:w="5831" w:type="dxa"/>
            <w:vAlign w:val="center"/>
            <w:textDirection w:val="lrTb"/>
            <w:noWrap w:val="false"/>
          </w:tcPr>
          <w:p>
            <w:pPr>
              <w:pStyle w:val="955"/>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lang w:val="en-US" w:eastAsia="zh-CN"/>
              </w:rPr>
              <w:t xml:space="preserve">1.</w:t>
            </w:r>
            <w:r>
              <w:rPr>
                <w:rFonts w:hint="eastAsia" w:ascii="宋体" w:hAnsi="宋体" w:eastAsia="宋体" w:cs="宋体"/>
                <w:b w:val="0"/>
                <w:bCs w:val="0"/>
                <w:iCs/>
                <w:sz w:val="21"/>
                <w:szCs w:val="21"/>
              </w:rPr>
              <w:t xml:space="preserve">因本合同及合同有关事项发生的争议，按下列第</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u w:val="single"/>
                <w:lang w:eastAsia="zh-CN"/>
              </w:rPr>
              <w:t xml:space="preserve">（</w:t>
            </w:r>
            <w:r>
              <w:rPr>
                <w:rFonts w:hint="eastAsia" w:ascii="宋体" w:hAnsi="宋体" w:eastAsia="宋体" w:cs="宋体"/>
                <w:b w:val="0"/>
                <w:bCs w:val="0"/>
                <w:iCs/>
                <w:sz w:val="21"/>
                <w:szCs w:val="21"/>
                <w:u w:val="single"/>
                <w:lang w:val="en-US" w:eastAsia="zh-CN"/>
              </w:rPr>
              <w:t xml:space="preserve">2）</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rPr>
              <w:t xml:space="preserve">种方式解决：</w:t>
            </w:r>
            <w:r>
              <w:rPr>
                <w:rFonts w:hint="eastAsia" w:ascii="宋体" w:hAnsi="宋体" w:eastAsia="宋体" w:cs="宋体"/>
                <w:b w:val="0"/>
                <w:bCs w:val="0"/>
                <w:iCs/>
                <w:sz w:val="21"/>
                <w:szCs w:val="21"/>
              </w:rPr>
            </w:r>
            <w:r/>
          </w:p>
          <w:p>
            <w:pPr>
              <w:pStyle w:val="955"/>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rPr>
              <w:t xml:space="preserve">（1）向</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rPr>
              <w:t xml:space="preserve">仲裁委员会申请仲裁，仲裁地点为</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rPr>
              <w:t xml:space="preserve">；</w:t>
            </w:r>
            <w:r>
              <w:rPr>
                <w:rFonts w:hint="eastAsia" w:ascii="宋体" w:hAnsi="宋体" w:eastAsia="宋体" w:cs="宋体"/>
                <w:b w:val="0"/>
                <w:bCs w:val="0"/>
                <w:iCs/>
                <w:sz w:val="21"/>
                <w:szCs w:val="21"/>
              </w:rPr>
            </w:r>
            <w:r/>
          </w:p>
          <w:p>
            <w:pPr>
              <w:pStyle w:val="955"/>
              <w:ind w:firstLine="0"/>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rPr>
              <w:t xml:space="preserve">（2）向</w:t>
            </w:r>
            <w:r>
              <w:rPr>
                <w:rFonts w:hint="eastAsia" w:ascii="宋体" w:hAnsi="宋体" w:eastAsia="宋体" w:cs="宋体"/>
                <w:b w:val="0"/>
                <w:bCs w:val="0"/>
                <w:iCs/>
                <w:sz w:val="21"/>
                <w:szCs w:val="21"/>
                <w:u w:val="single"/>
              </w:rPr>
              <w:t xml:space="preserve">  甲方住所地  </w:t>
            </w:r>
            <w:r>
              <w:rPr>
                <w:rFonts w:hint="eastAsia" w:ascii="宋体" w:hAnsi="宋体" w:eastAsia="宋体" w:cs="宋体"/>
                <w:b w:val="0"/>
                <w:bCs w:val="0"/>
                <w:iCs/>
                <w:sz w:val="21"/>
                <w:szCs w:val="21"/>
              </w:rPr>
              <w:t xml:space="preserve">人民法院起诉。</w:t>
            </w:r>
            <w:r>
              <w:rPr>
                <w:rFonts w:hint="eastAsia" w:ascii="宋体" w:hAnsi="宋体" w:eastAsia="宋体" w:cs="宋体"/>
                <w:b w:val="0"/>
                <w:bCs w:val="0"/>
                <w:iCs/>
                <w:sz w:val="21"/>
                <w:szCs w:val="21"/>
              </w:rPr>
            </w:r>
            <w:r/>
          </w:p>
          <w:p>
            <w:pPr>
              <w:pStyle w:val="955"/>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rPr>
              <w:t xml:space="preserve">2. 纠纷解决办法</w:t>
            </w:r>
            <w:r>
              <w:rPr>
                <w:rFonts w:hint="eastAsia" w:ascii="宋体" w:hAnsi="宋体" w:eastAsia="宋体" w:cs="宋体"/>
                <w:b w:val="0"/>
                <w:bCs w:val="0"/>
                <w:iCs/>
                <w:sz w:val="21"/>
                <w:szCs w:val="21"/>
              </w:rPr>
            </w:r>
            <w:r/>
          </w:p>
          <w:p>
            <w:pPr>
              <w:pStyle w:val="955"/>
              <w:jc w:val="left"/>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2.1因货物的</w:t>
            </w:r>
            <w:r>
              <w:rPr>
                <w:rFonts w:hint="eastAsia" w:ascii="宋体" w:hAnsi="宋体" w:eastAsia="宋体" w:cs="宋体"/>
                <w:b w:val="0"/>
                <w:bCs w:val="0"/>
                <w:iCs/>
                <w:sz w:val="21"/>
                <w:szCs w:val="21"/>
              </w:rPr>
              <w:t xml:space="preserve">质量问题发生争议的，应当邀请国家认可的质量检测机构对货物质量进行鉴定</w:t>
            </w:r>
            <w:r>
              <w:rPr>
                <w:rFonts w:hint="eastAsia" w:ascii="宋体" w:hAnsi="宋体" w:eastAsia="宋体" w:cs="宋体"/>
                <w:b w:val="0"/>
                <w:bCs w:val="0"/>
                <w:iCs/>
                <w:color w:val="000000"/>
                <w:sz w:val="21"/>
                <w:szCs w:val="21"/>
              </w:rPr>
              <w:t xml:space="preserve">。货物符合标准的，鉴定费由甲方承担；货物不符合质量标准的，鉴定费由乙方承担，并更换问题货物。</w:t>
            </w:r>
            <w:r>
              <w:rPr>
                <w:rFonts w:hint="eastAsia" w:ascii="宋体" w:hAnsi="宋体" w:eastAsia="宋体" w:cs="宋体"/>
                <w:sz w:val="21"/>
                <w:szCs w:val="21"/>
              </w:rPr>
            </w:r>
            <w:r/>
          </w:p>
        </w:tc>
      </w:tr>
      <w:tr>
        <w:trPr>
          <w:trHeight w:val="770"/>
        </w:trPr>
        <w:tc>
          <w:tcPr>
            <w:tcW w:w="1607" w:type="dxa"/>
            <w:vAlign w:val="center"/>
            <w:vMerge w:val="restart"/>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第2</w:t>
            </w:r>
            <w:r>
              <w:rPr>
                <w:rFonts w:hint="eastAsia" w:ascii="宋体" w:hAnsi="宋体" w:eastAsia="宋体" w:cs="宋体"/>
                <w:sz w:val="21"/>
                <w:szCs w:val="21"/>
                <w:lang w:val="en-US" w:eastAsia="zh-CN"/>
              </w:rPr>
              <w:t xml:space="preserve">3.1</w:t>
            </w:r>
            <w:r>
              <w:rPr>
                <w:rFonts w:hint="eastAsia" w:ascii="宋体" w:hAnsi="宋体" w:eastAsia="宋体" w:cs="宋体"/>
                <w:sz w:val="21"/>
                <w:szCs w:val="21"/>
                <w:lang w:eastAsia="zh-CN"/>
              </w:rPr>
              <w:t xml:space="preserve">款</w:t>
            </w:r>
            <w:r>
              <w:rPr>
                <w:rFonts w:hint="eastAsia" w:ascii="宋体" w:hAnsi="宋体" w:eastAsia="宋体" w:cs="宋体"/>
                <w:sz w:val="21"/>
                <w:szCs w:val="21"/>
              </w:rPr>
            </w:r>
            <w:r/>
          </w:p>
        </w:tc>
        <w:tc>
          <w:tcPr>
            <w:tcW w:w="1742" w:type="dxa"/>
            <w:vAlign w:val="center"/>
            <w:vMerge w:val="restart"/>
            <w:textDirection w:val="lrTb"/>
            <w:noWrap w:val="false"/>
          </w:tcPr>
          <w:p>
            <w:pPr>
              <w:pStyle w:val="955"/>
              <w:jc w:val="left"/>
              <w:rPr>
                <w:rFonts w:hint="eastAsia" w:ascii="宋体" w:hAnsi="宋体" w:eastAsia="宋体" w:cs="宋体"/>
                <w:sz w:val="21"/>
                <w:szCs w:val="21"/>
              </w:rPr>
            </w:pPr>
            <w:r>
              <w:rPr>
                <w:rFonts w:hint="eastAsia" w:ascii="宋体" w:hAnsi="宋体" w:eastAsia="宋体" w:cs="宋体"/>
                <w:bCs/>
                <w:color w:val="000000"/>
                <w:sz w:val="21"/>
                <w:szCs w:val="21"/>
                <w:highlight w:val="none"/>
                <w:lang w:eastAsia="zh-CN"/>
              </w:rPr>
              <w:t xml:space="preserve">其他专用条款</w:t>
            </w:r>
            <w:r>
              <w:rPr>
                <w:rFonts w:hint="eastAsia" w:ascii="宋体" w:hAnsi="宋体" w:eastAsia="宋体" w:cs="宋体"/>
                <w:sz w:val="21"/>
                <w:szCs w:val="21"/>
              </w:rPr>
            </w:r>
            <w:r/>
          </w:p>
        </w:tc>
        <w:tc>
          <w:tcPr>
            <w:tcW w:w="5831" w:type="dxa"/>
            <w:vAlign w:val="center"/>
            <w:textDirection w:val="lrTb"/>
            <w:noWrap w:val="false"/>
          </w:tcPr>
          <w:p>
            <w:pPr>
              <w:pStyle w:val="955"/>
              <w:jc w:val="left"/>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color w:val="000000"/>
                <w:sz w:val="21"/>
                <w:szCs w:val="21"/>
              </w:rPr>
              <w:t xml:space="preserve">本合同执行中相关的一切税费均由乙方负担。</w:t>
            </w:r>
            <w:r>
              <w:rPr>
                <w:rFonts w:hint="eastAsia" w:ascii="宋体" w:hAnsi="宋体" w:eastAsia="宋体" w:cs="宋体"/>
                <w:sz w:val="21"/>
                <w:szCs w:val="21"/>
                <w:lang w:val="en-US" w:eastAsia="zh-CN"/>
              </w:rPr>
            </w:r>
            <w:r/>
          </w:p>
        </w:tc>
      </w:tr>
      <w:tr>
        <w:trPr>
          <w:trHeight w:val="770"/>
        </w:trPr>
        <w:tc>
          <w:tcPr>
            <w:tcW w:w="1607" w:type="dxa"/>
            <w:vAlign w:val="center"/>
            <w:vMerge w:val="continue"/>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vMerge w:val="continue"/>
            <w:textDirection w:val="lrTb"/>
            <w:noWrap w:val="false"/>
          </w:tcPr>
          <w:p>
            <w:pPr>
              <w:pStyle w:val="955"/>
              <w:jc w:val="lef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c>
          <w:tcPr>
            <w:tcW w:w="5831" w:type="dxa"/>
            <w:vAlign w:val="center"/>
            <w:textDirection w:val="lrTb"/>
            <w:noWrap w:val="false"/>
          </w:tcPr>
          <w:p>
            <w:pPr>
              <w:pStyle w:val="955"/>
              <w:ind w:firstLine="420"/>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索赔</w:t>
            </w:r>
            <w:r>
              <w:rPr>
                <w:rFonts w:hint="eastAsia" w:ascii="宋体" w:hAnsi="宋体" w:eastAsia="宋体" w:cs="宋体"/>
                <w:sz w:val="21"/>
                <w:szCs w:val="21"/>
                <w:lang w:eastAsia="zh-CN"/>
              </w:rPr>
            </w:r>
            <w:r/>
          </w:p>
          <w:p>
            <w:pPr>
              <w:pStyle w:val="955"/>
              <w:ind w:firstLine="42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甲方有权根据当地法定检验机构出具的检验报告，向乙方提出索赔。</w:t>
            </w:r>
            <w:r>
              <w:rPr>
                <w:rFonts w:hint="eastAsia" w:ascii="宋体" w:hAnsi="宋体" w:eastAsia="宋体" w:cs="宋体"/>
                <w:sz w:val="21"/>
                <w:szCs w:val="21"/>
              </w:rPr>
            </w:r>
            <w:r/>
          </w:p>
          <w:p>
            <w:pPr>
              <w:pStyle w:val="955"/>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根据合同规定的质量保证期内，如果乙方对甲方提出的索赔负有责任，乙方应按照甲方同意的下列一种或多种方式解决索赔事宜：</w:t>
            </w:r>
            <w:r>
              <w:rPr>
                <w:rFonts w:hint="eastAsia" w:ascii="宋体" w:hAnsi="宋体" w:eastAsia="宋体" w:cs="宋体"/>
                <w:sz w:val="21"/>
                <w:szCs w:val="21"/>
              </w:rPr>
            </w:r>
            <w:r/>
          </w:p>
          <w:p>
            <w:pPr>
              <w:pStyle w:val="955"/>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（1）乙方同意退货，并用合同中规定的货币将货款退还给甲方，并承担由此发生的一切损失和费用，包括利息、银行手续费、运费、保险费、检验费、仓储费、装卸费以及为保护退回货物所需的</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必要费用；</w:t>
            </w:r>
            <w:r>
              <w:rPr>
                <w:rFonts w:hint="eastAsia" w:ascii="宋体" w:hAnsi="宋体" w:eastAsia="宋体" w:cs="宋体"/>
                <w:sz w:val="21"/>
                <w:szCs w:val="21"/>
              </w:rPr>
            </w:r>
            <w:r/>
          </w:p>
          <w:p>
            <w:pPr>
              <w:pStyle w:val="955"/>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（2）根据货物的低劣程度、损坏程度以及甲方所遭受损失的数额，乙方必须按甲方所能接受的数额，降低货物的价格；</w:t>
            </w:r>
            <w:r>
              <w:rPr>
                <w:rFonts w:hint="eastAsia" w:ascii="宋体" w:hAnsi="宋体" w:eastAsia="宋体" w:cs="宋体"/>
                <w:sz w:val="21"/>
                <w:szCs w:val="21"/>
              </w:rPr>
            </w:r>
            <w:r/>
          </w:p>
          <w:p>
            <w:pPr>
              <w:pStyle w:val="955"/>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3）用符合合同规定的规格、质量和性能要求的新货物来更换有缺陷的部分，乙方应承担一切费用和风险，并负担甲方所蒙受的全部直接损失费用。同时，乙方应按合同规定，对修补或更换的货物相应延长质量保证期。</w:t>
            </w:r>
            <w:r>
              <w:rPr>
                <w:rFonts w:hint="eastAsia" w:ascii="宋体" w:hAnsi="宋体" w:eastAsia="宋体" w:cs="宋体"/>
                <w:sz w:val="21"/>
                <w:szCs w:val="21"/>
              </w:rPr>
            </w:r>
            <w:r/>
          </w:p>
          <w:p>
            <w:pPr>
              <w:pStyle w:val="955"/>
              <w:ind w:firstLine="312"/>
              <w:keepLines w:val="0"/>
              <w:keepNext w:val="0"/>
              <w:pageBreakBefore w:val="0"/>
              <w:spacing w:line="320" w:lineRule="exact"/>
              <w:widowControl w:val="off"/>
              <w:rPr>
                <w:rFonts w:hint="eastAsia" w:ascii="宋体" w:hAnsi="宋体" w:eastAsia="宋体" w:cs="宋体"/>
                <w:color w:val="000000"/>
                <w:sz w:val="21"/>
                <w:szCs w:val="21"/>
              </w:rPr>
              <w:outlineLvl w:val="0"/>
            </w:pPr>
            <w:r>
              <w:rPr>
                <w:rFonts w:hint="eastAsia" w:ascii="宋体" w:hAnsi="宋体" w:eastAsia="宋体" w:cs="宋体"/>
                <w:sz w:val="21"/>
                <w:szCs w:val="21"/>
              </w:rPr>
              <w:t xml:space="preserve"> 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如果在甲方发出索赔通知后20 天内，乙方未能作出答复，上述索赔应视为已被乙方接受，如乙方未能在甲方提出索赔通知后20天内或甲方同意的更长时间内，按照本合同规定的任何一种方法解决索赔事宜，甲方将从乙方的履约保证金中扣回索赔金额，或采用法律手段解决索赔事宜。</w:t>
            </w:r>
            <w:r>
              <w:rPr>
                <w:rFonts w:hint="eastAsia" w:ascii="宋体" w:hAnsi="宋体" w:eastAsia="宋体" w:cs="宋体"/>
                <w:color w:val="000000"/>
                <w:sz w:val="21"/>
                <w:szCs w:val="21"/>
              </w:rPr>
            </w:r>
            <w:r/>
          </w:p>
        </w:tc>
      </w:tr>
      <w:tr>
        <w:trPr>
          <w:trHeight w:val="770"/>
        </w:trPr>
        <w:tc>
          <w:tcPr>
            <w:tcW w:w="1607" w:type="dxa"/>
            <w:vAlign w:val="center"/>
            <w:vMerge w:val="continue"/>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vMerge w:val="continue"/>
            <w:textDirection w:val="lrTb"/>
            <w:noWrap w:val="false"/>
          </w:tcPr>
          <w:p>
            <w:pPr>
              <w:pStyle w:val="955"/>
              <w:jc w:val="lef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c>
          <w:tcPr>
            <w:tcW w:w="5831" w:type="dxa"/>
            <w:vAlign w:val="center"/>
            <w:textDirection w:val="lrTb"/>
            <w:noWrap w:val="false"/>
          </w:tcPr>
          <w:p>
            <w:pPr>
              <w:pStyle w:val="955"/>
              <w:ind w:firstLine="413"/>
              <w:keepLines w:val="0"/>
              <w:keepNext w:val="0"/>
              <w:pageBreakBefore w:val="0"/>
              <w:spacing w:line="360" w:lineRule="exact"/>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验收的标准和方法</w:t>
            </w:r>
            <w:r>
              <w:rPr>
                <w:rFonts w:hint="eastAsia" w:ascii="宋体" w:hAnsi="宋体" w:eastAsia="宋体" w:cs="宋体"/>
                <w:b/>
                <w:bCs/>
                <w:color w:val="000000"/>
                <w:sz w:val="21"/>
                <w:szCs w:val="21"/>
              </w:rPr>
            </w:r>
            <w:r/>
          </w:p>
          <w:p>
            <w:pPr>
              <w:pStyle w:val="955"/>
              <w:ind w:right="139" w:firstLine="411"/>
              <w:keepLines w:val="0"/>
              <w:keepNext w:val="0"/>
              <w:pageBreakBefore w:val="0"/>
              <w:spacing w:before="25" w:after="25"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招标文件中有规定的按招标文件的规定执行，没有规定的，按国家规定的标准和方法进行验收。</w:t>
            </w:r>
            <w:r>
              <w:rPr>
                <w:rFonts w:hint="eastAsia" w:ascii="宋体" w:hAnsi="宋体" w:eastAsia="宋体" w:cs="宋体"/>
                <w:color w:val="000000"/>
                <w:sz w:val="21"/>
                <w:szCs w:val="21"/>
              </w:rPr>
            </w:r>
            <w:r/>
          </w:p>
          <w:p>
            <w:pPr>
              <w:pStyle w:val="955"/>
              <w:ind w:right="139" w:firstLine="411"/>
              <w:keepLines w:val="0"/>
              <w:keepNext w:val="0"/>
              <w:pageBreakBefore w:val="0"/>
              <w:spacing w:before="25" w:after="25"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在交付前，乙方应对货物的系统品牌、规格型号、技术指标、性能、质量（包括货物的外观）和数量等进行准确而全面的检验，并列出清单，作为甲方收货验收和使用的技术条件依据，检验的结果应随货物交甲方。</w:t>
            </w:r>
            <w:r>
              <w:rPr>
                <w:rFonts w:hint="eastAsia" w:ascii="宋体" w:hAnsi="宋体" w:eastAsia="宋体" w:cs="宋体"/>
                <w:color w:val="000000"/>
                <w:sz w:val="21"/>
                <w:szCs w:val="21"/>
              </w:rPr>
            </w:r>
            <w:r/>
          </w:p>
        </w:tc>
      </w:tr>
    </w:tbl>
    <w:p>
      <w:pPr>
        <w:pStyle w:val="955"/>
        <w:rPr>
          <w:color w:val="000000"/>
        </w:rPr>
      </w:pPr>
      <w:r>
        <w:rPr>
          <w:color w:val="000000"/>
        </w:rPr>
      </w:r>
      <w:r/>
    </w:p>
    <w:p>
      <w:pPr>
        <w:pStyle w:val="1019"/>
        <w:jc w:val="center"/>
        <w:spacing w:before="120" w:beforeAutospacing="0" w:after="120" w:afterAutospacing="0" w:line="0" w:lineRule="atLeast"/>
        <w:rPr>
          <w:rFonts w:hint="eastAsia" w:ascii="黑体" w:hAnsi="宋体" w:eastAsia="黑体" w:cs="黑体"/>
          <w:color w:val="000000"/>
          <w:sz w:val="44"/>
          <w:szCs w:val="44"/>
        </w:rPr>
      </w:pPr>
      <w:r/>
      <w:bookmarkEnd w:id="172"/>
      <w:r/>
      <w:bookmarkEnd w:id="173"/>
      <w:r/>
      <w:bookmarkEnd w:id="174"/>
      <w:r/>
      <w:bookmarkStart w:id="179" w:name="_Hlt16619369"/>
      <w:r/>
      <w:bookmarkEnd w:id="179"/>
      <w:r/>
      <w:bookmarkStart w:id="180" w:name="_Toc16938590"/>
      <w:r/>
      <w:bookmarkStart w:id="181" w:name="_Toc120614244"/>
      <w:r/>
      <w:bookmarkStart w:id="182" w:name="_Toc20823346"/>
      <w:r/>
      <w:bookmarkStart w:id="183" w:name="_Hlt16619350"/>
      <w:r/>
      <w:bookmarkStart w:id="184" w:name="_Toc462564139"/>
      <w:r/>
      <w:bookmarkStart w:id="185" w:name="_Toc479757211"/>
      <w:r>
        <w:rPr>
          <w:rFonts w:hint="eastAsia" w:ascii="黑体" w:hAnsi="宋体" w:eastAsia="黑体" w:cs="黑体"/>
          <w:color w:val="000000"/>
          <w:sz w:val="44"/>
          <w:szCs w:val="44"/>
        </w:rPr>
      </w:r>
      <w:r/>
    </w:p>
    <w:p>
      <w:pPr>
        <w:pStyle w:val="1019"/>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1019"/>
        <w:jc w:val="center"/>
        <w:spacing w:before="120" w:beforeAutospacing="0" w:after="120" w:afterAutospacing="0" w:line="0" w:lineRule="atLeast"/>
      </w:pPr>
      <w:r>
        <w:rPr>
          <w:rFonts w:hint="eastAsia" w:ascii="黑体" w:hAnsi="宋体" w:eastAsia="黑体" w:cs="黑体"/>
          <w:color w:val="000000"/>
          <w:sz w:val="44"/>
          <w:szCs w:val="44"/>
        </w:rPr>
        <w:t xml:space="preserve">第四章 采购需求</w:t>
      </w:r>
      <w:r/>
    </w:p>
    <w:p>
      <w:pPr>
        <w:pStyle w:val="955"/>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bookmarkEnd w:id="180"/>
      <w:r/>
      <w:bookmarkEnd w:id="181"/>
      <w:r/>
      <w:bookmarkEnd w:id="182"/>
      <w:r/>
      <w:bookmarkEnd w:id="183"/>
      <w:r/>
      <w:bookmarkStart w:id="186" w:name="_Toc26554093"/>
      <w:r/>
      <w:bookmarkStart w:id="187" w:name="_Toc120614281"/>
      <w:r/>
      <w:bookmarkStart w:id="188" w:name="_Toc49090575"/>
      <w:r>
        <w:rPr>
          <w:rFonts w:hint="eastAsia" w:ascii="宋体" w:hAnsi="宋体" w:eastAsia="宋体" w:cs="Times New Roman"/>
          <w:b/>
          <w:color w:val="000000"/>
          <w:sz w:val="21"/>
          <w:szCs w:val="21"/>
          <w:lang w:val="en-US" w:eastAsia="zh-CN"/>
        </w:rPr>
        <w:t xml:space="preserve">项目背景：</w:t>
      </w:r>
      <w:r>
        <w:rPr>
          <w:rFonts w:hint="eastAsia" w:ascii="宋体" w:hAnsi="宋体" w:eastAsia="宋体" w:cs="Times New Roman"/>
          <w:b/>
          <w:color w:val="000000"/>
          <w:sz w:val="21"/>
          <w:szCs w:val="21"/>
          <w:lang w:val="en-US" w:eastAsia="zh-CN"/>
        </w:rPr>
      </w:r>
      <w:r/>
    </w:p>
    <w:p>
      <w:pPr>
        <w:pStyle w:val="955"/>
        <w:ind w:firstLine="420"/>
        <w:spacing w:line="440" w:lineRule="exact"/>
        <w:rPr>
          <w:rFonts w:ascii="宋体" w:hAnsi="宋体" w:eastAsia="宋体" w:cs="Times New Roman"/>
          <w:b w:val="0"/>
          <w:bCs/>
          <w:color w:val="000000"/>
          <w:sz w:val="21"/>
          <w:szCs w:val="21"/>
          <w:lang w:val="en-US" w:eastAsia="zh-CN"/>
        </w:rPr>
        <w:pBdr>
          <w:top w:val="none" w:color="000000" w:sz="0" w:space="1"/>
          <w:left w:val="none" w:color="000000" w:sz="0" w:space="4"/>
          <w:bottom w:val="none" w:color="000000" w:sz="0" w:space="1"/>
          <w:right w:val="none" w:color="000000" w:sz="0" w:space="4"/>
        </w:pBdr>
      </w:pPr>
      <w:r>
        <w:rPr>
          <w:rFonts w:ascii="宋体" w:hAnsi="宋体" w:eastAsia="宋体" w:cs="Times New Roman"/>
          <w:b w:val="0"/>
          <w:bCs/>
          <w:color w:val="000000"/>
          <w:sz w:val="21"/>
          <w:szCs w:val="21"/>
          <w:lang w:val="en-US" w:eastAsia="zh-CN"/>
        </w:rPr>
        <w:t xml:space="preserve">为严格落实校园食品安全管理规定，规范食材采购流程，保障全县中小学、幼儿园食堂食材安全、优质、稳定供应</w:t>
      </w:r>
      <w:r>
        <w:rPr>
          <w:rFonts w:hint="eastAsia" w:ascii="宋体" w:hAnsi="宋体" w:eastAsia="宋体" w:cs="Times New Roman"/>
          <w:b w:val="0"/>
          <w:bCs/>
          <w:color w:val="000000"/>
          <w:sz w:val="21"/>
          <w:szCs w:val="21"/>
          <w:lang w:val="en-US" w:eastAsia="zh-CN"/>
        </w:rPr>
        <w:t xml:space="preserve">，坚持公开、公平、公正、择优原则，通过规范公开招标确定资质齐全、信誉优良、保障有力的供应商，实现食材质量可控、价格合理、溯源可查、供应稳定，全力守护师生舌尖上的安全和健康。</w:t>
      </w:r>
      <w:r>
        <w:rPr>
          <w:rFonts w:ascii="宋体" w:hAnsi="宋体" w:eastAsia="宋体" w:cs="Times New Roman"/>
          <w:b w:val="0"/>
          <w:bCs/>
          <w:color w:val="000000"/>
          <w:sz w:val="21"/>
          <w:szCs w:val="21"/>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一、项目基本情况</w:t>
      </w:r>
      <w:r>
        <w:rPr>
          <w:rFonts w:hint="eastAsia" w:ascii="宋体" w:hAnsi="宋体" w:eastAsia="宋体" w:cs="宋体"/>
          <w:b/>
          <w:bCs/>
          <w:color w:val="000000"/>
          <w:sz w:val="21"/>
          <w:szCs w:val="21"/>
          <w:highlight w:val="none"/>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lang w:val="en-US" w:eastAsia="zh-CN"/>
        </w:rPr>
        <w:t xml:space="preserve">JSZC-320923-XHGL-G2026-0005</w:t>
      </w:r>
      <w:r>
        <w:rPr>
          <w:rFonts w:hint="eastAsia" w:ascii="宋体" w:hAnsi="宋体" w:eastAsia="宋体" w:cs="宋体"/>
          <w:color w:val="000000"/>
          <w:sz w:val="21"/>
          <w:szCs w:val="21"/>
          <w:highlight w:val="none"/>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2.项目名称：</w:t>
      </w:r>
      <w:r>
        <w:rPr>
          <w:rFonts w:hint="eastAsia" w:ascii="宋体" w:hAnsi="宋体" w:eastAsia="宋体" w:cs="宋体"/>
          <w:color w:val="000000"/>
          <w:sz w:val="21"/>
          <w:szCs w:val="21"/>
          <w:highlight w:val="none"/>
          <w:lang w:eastAsia="zh-CN"/>
        </w:rPr>
        <w:t xml:space="preserve">阜宁县实验小学食堂食材-蔬菜等品类采购项目</w:t>
      </w:r>
      <w:r>
        <w:rPr>
          <w:rFonts w:hint="eastAsia" w:ascii="宋体" w:hAnsi="宋体" w:eastAsia="宋体" w:cs="宋体"/>
          <w:color w:val="000000"/>
          <w:sz w:val="21"/>
          <w:szCs w:val="21"/>
          <w:highlight w:val="none"/>
          <w:lang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.采购方式：公开招标</w:t>
      </w:r>
      <w:r>
        <w:rPr>
          <w:rFonts w:hint="eastAsia" w:ascii="宋体" w:hAnsi="宋体" w:eastAsia="宋体" w:cs="宋体"/>
          <w:color w:val="000000"/>
          <w:sz w:val="21"/>
          <w:szCs w:val="21"/>
          <w:highlight w:val="none"/>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eastAsia="zh-CN"/>
        </w:rPr>
        <w:t xml:space="preserve">约人民币300万元</w:t>
      </w:r>
      <w:r>
        <w:rPr>
          <w:rFonts w:hint="eastAsia" w:ascii="宋体" w:hAnsi="宋体" w:eastAsia="宋体" w:cs="宋体"/>
          <w:color w:val="000000"/>
          <w:sz w:val="21"/>
          <w:szCs w:val="21"/>
          <w:highlight w:val="none"/>
          <w:lang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0"/>
          <w:lang w:val="en-US" w:eastAsia="zh-CN"/>
        </w:rPr>
        <w:t xml:space="preserve">5.采购规模：本次采购为七个小学校区及五个幼儿园，就餐人数约3000人，每天只供应午餐，幼儿园另供应下午茶。具体采购食材品种及数量以实际使用计量为准。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.采购需求（简介）：阜宁县实验小学食堂食材-蔬菜等品类采购项目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主要采购内容为切实加强阜宁县实验小学、阜宁师范学校附属小学等校区的食堂食品卫生安全管理及物资采购管理水平，进一步提高食堂饭菜质量，确保食堂食材采购价格公开、透明、合理，对食堂所需食材进行“统一招标、集中采购、定点配送”及其衍生的服务等。</w:t>
      </w:r>
      <w:r>
        <w:rPr>
          <w:rFonts w:hint="eastAsia" w:ascii="宋体" w:hAnsi="宋体" w:eastAsia="宋体" w:cs="宋体"/>
          <w:color w:val="000000"/>
          <w:sz w:val="21"/>
          <w:szCs w:val="21"/>
          <w:highlight w:val="none"/>
          <w:lang w:eastAsia="zh-CN"/>
        </w:rPr>
        <w:t xml:space="preserve">受</w:t>
      </w:r>
      <w:r>
        <w:rPr>
          <w:rFonts w:hint="eastAsia" w:ascii="宋体" w:hAnsi="宋体" w:eastAsia="宋体" w:cs="宋体"/>
          <w:color w:val="000000"/>
          <w:sz w:val="21"/>
          <w:szCs w:val="21"/>
          <w:highlight w:val="none"/>
          <w:lang w:val="en-US" w:eastAsia="zh-CN"/>
        </w:rPr>
        <w:t xml:space="preserve">阜宁县师范附属小学、施庄小学、县幼儿园、东风路园、胜利路园、县实验幼儿园、施庄园委托，由阜宁县实验小学代办采购部分食材。</w:t>
      </w:r>
      <w:r>
        <w:rPr>
          <w:rFonts w:hint="eastAsia" w:ascii="宋体" w:hAnsi="宋体" w:eastAsia="宋体" w:cs="宋体"/>
          <w:color w:val="000000"/>
          <w:sz w:val="21"/>
          <w:szCs w:val="21"/>
          <w:highlight w:val="none"/>
          <w:lang w:eastAsia="zh-CN"/>
        </w:rPr>
        <w:t xml:space="preserve">本项目最终由</w:t>
      </w:r>
      <w:r>
        <w:rPr>
          <w:rFonts w:hint="eastAsia" w:ascii="宋体" w:hAnsi="宋体" w:eastAsia="宋体" w:cs="宋体"/>
          <w:color w:val="000000"/>
          <w:sz w:val="21"/>
          <w:szCs w:val="21"/>
          <w:highlight w:val="none"/>
        </w:rPr>
        <w:t xml:space="preserve">阜宁县实验小学</w:t>
      </w:r>
      <w:r>
        <w:rPr>
          <w:rFonts w:hint="eastAsia" w:ascii="宋体" w:hAnsi="宋体" w:eastAsia="宋体" w:cs="宋体"/>
          <w:color w:val="000000"/>
          <w:sz w:val="21"/>
          <w:szCs w:val="21"/>
          <w:highlight w:val="none"/>
          <w:lang w:eastAsia="zh-CN"/>
        </w:rPr>
        <w:t xml:space="preserve">、阜宁县师范附属小学</w:t>
      </w:r>
      <w:r>
        <w:rPr>
          <w:rFonts w:hint="eastAsia" w:ascii="宋体" w:hAnsi="宋体" w:eastAsia="宋体" w:cs="宋体"/>
          <w:color w:val="000000"/>
          <w:sz w:val="21"/>
          <w:szCs w:val="21"/>
          <w:highlight w:val="none"/>
          <w:lang w:val="en-US" w:eastAsia="zh-CN"/>
        </w:rPr>
        <w:t xml:space="preserve">各校区、施庄小学及各幼儿园按</w:t>
      </w:r>
      <w:r>
        <w:rPr>
          <w:rFonts w:hint="eastAsia" w:ascii="宋体" w:hAnsi="宋体" w:eastAsia="宋体" w:cs="宋体"/>
          <w:color w:val="000000"/>
          <w:sz w:val="21"/>
          <w:szCs w:val="21"/>
          <w:highlight w:val="none"/>
          <w:lang w:eastAsia="zh-CN"/>
        </w:rPr>
        <w:t xml:space="preserve">需求数量分别签订采购合同。</w:t>
      </w:r>
      <w:r>
        <w:rPr>
          <w:rFonts w:hint="eastAsia" w:ascii="宋体" w:hAnsi="宋体" w:eastAsia="宋体" w:cs="宋体"/>
          <w:color w:val="000000"/>
          <w:sz w:val="21"/>
          <w:szCs w:val="21"/>
          <w:highlight w:val="none"/>
          <w:lang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7.标段划分：本项目分为五个标段，具体划分如下：</w:t>
      </w:r>
      <w:r>
        <w:rPr>
          <w:rFonts w:hint="eastAsia" w:ascii="宋体" w:hAnsi="宋体" w:eastAsia="宋体" w:cs="宋体"/>
          <w:color w:val="000000"/>
          <w:sz w:val="21"/>
          <w:szCs w:val="21"/>
          <w:highlight w:val="none"/>
          <w:lang w:val="en-US" w:eastAsia="zh-CN"/>
        </w:rPr>
      </w:r>
      <w:r/>
    </w:p>
    <w:tbl>
      <w:tblPr>
        <w:tblStyle w:val="1031"/>
        <w:tblW w:w="0" w:type="auto"/>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4786"/>
        <w:gridCol w:w="3341"/>
      </w:tblGrid>
      <w:tr>
        <w:trPr/>
        <w:tc>
          <w:tcPr>
            <w:tcW w:w="1189"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标段</w:t>
            </w:r>
            <w:r>
              <w:rPr>
                <w:rFonts w:ascii="宋体" w:hAnsi="宋体" w:eastAsia="宋体" w:cs="宋体"/>
                <w:b/>
                <w:bCs/>
                <w:color w:val="000000"/>
                <w:sz w:val="21"/>
                <w:szCs w:val="21"/>
                <w:highlight w:val="none"/>
                <w:vertAlign w:val="baseline"/>
                <w:lang w:val="en-US" w:eastAsia="zh-CN"/>
              </w:rPr>
            </w:r>
            <w:r/>
          </w:p>
        </w:tc>
        <w:tc>
          <w:tcPr>
            <w:tcW w:w="4786"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采购内容</w:t>
            </w:r>
            <w:r>
              <w:rPr>
                <w:rFonts w:ascii="宋体" w:hAnsi="宋体" w:eastAsia="宋体" w:cs="宋体"/>
                <w:b/>
                <w:bCs/>
                <w:color w:val="000000"/>
                <w:sz w:val="21"/>
                <w:szCs w:val="21"/>
                <w:highlight w:val="none"/>
                <w:vertAlign w:val="baseline"/>
                <w:lang w:val="en-US" w:eastAsia="zh-CN"/>
              </w:rPr>
            </w:r>
            <w:r/>
          </w:p>
        </w:tc>
        <w:tc>
          <w:tcPr>
            <w:tcW w:w="3341"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备注</w:t>
            </w:r>
            <w:r>
              <w:rPr>
                <w:rFonts w:ascii="宋体" w:hAnsi="宋体" w:eastAsia="宋体" w:cs="宋体"/>
                <w:b/>
                <w:bCs/>
                <w:color w:val="000000"/>
                <w:sz w:val="21"/>
                <w:szCs w:val="21"/>
                <w:highlight w:val="none"/>
                <w:vertAlign w:val="baseline"/>
                <w:lang w:val="en-US" w:eastAsia="zh-CN"/>
              </w:rPr>
            </w:r>
            <w:r/>
          </w:p>
        </w:tc>
      </w:tr>
      <w:tr>
        <w:trPr/>
        <w:tc>
          <w:tcPr>
            <w:tcW w:w="1189"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一标段</w:t>
            </w:r>
            <w:r>
              <w:rPr>
                <w:rFonts w:ascii="宋体" w:hAnsi="宋体" w:eastAsia="宋体" w:cs="宋体"/>
                <w:color w:val="000000"/>
                <w:sz w:val="21"/>
                <w:szCs w:val="21"/>
                <w:highlight w:val="none"/>
                <w:vertAlign w:val="baseline"/>
                <w:lang w:val="en-US" w:eastAsia="zh-CN"/>
              </w:rPr>
            </w:r>
            <w:r/>
          </w:p>
        </w:tc>
        <w:tc>
          <w:tcPr>
            <w:tcW w:w="4786"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蔬菜</w:t>
            </w:r>
            <w:r>
              <w:rPr>
                <w:rFonts w:ascii="宋体" w:hAnsi="宋体" w:eastAsia="宋体" w:cs="宋体"/>
                <w:color w:val="000000"/>
                <w:sz w:val="21"/>
                <w:szCs w:val="21"/>
                <w:highlight w:val="none"/>
                <w:vertAlign w:val="baseline"/>
                <w:lang w:val="en-US" w:eastAsia="zh-CN"/>
              </w:rPr>
            </w:r>
            <w:r/>
          </w:p>
        </w:tc>
        <w:tc>
          <w:tcPr>
            <w:tcW w:w="3341" w:type="dxa"/>
            <w:vAlign w:val="center"/>
            <w:vMerge w:val="restart"/>
            <w:textDirection w:val="lrTb"/>
            <w:noWrap w:val="false"/>
          </w:tcPr>
          <w:p>
            <w:pPr>
              <w:pStyle w:val="955"/>
              <w:jc w:val="both"/>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Style w:val="1111"/>
                <w:rFonts w:hint="eastAsia" w:ascii="宋体" w:hAnsi="宋体" w:eastAsia="宋体" w:cs="宋体"/>
                <w:b w:val="0"/>
                <w:bCs w:val="0"/>
                <w:sz w:val="21"/>
                <w:szCs w:val="20"/>
                <w:vertAlign w:val="baseline"/>
                <w:lang w:val="en-US" w:eastAsia="zh-CN"/>
              </w:rPr>
              <w:t xml:space="preserve">优先选用国内一线知名品牌、全国流通主流品牌、行业头部品牌；秉承食品安全优先原则。具体要求详见采购需求</w:t>
            </w:r>
            <w:r>
              <w:rPr>
                <w:rFonts w:ascii="宋体" w:hAnsi="宋体" w:eastAsia="宋体" w:cs="宋体"/>
                <w:color w:val="000000"/>
                <w:sz w:val="21"/>
                <w:szCs w:val="21"/>
                <w:highlight w:val="none"/>
                <w:vertAlign w:val="baseline"/>
                <w:lang w:val="en-US" w:eastAsia="zh-CN"/>
              </w:rPr>
            </w:r>
            <w:r/>
          </w:p>
        </w:tc>
      </w:tr>
      <w:tr>
        <w:trPr/>
        <w:tc>
          <w:tcPr>
            <w:tcW w:w="1189"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二标段</w:t>
            </w:r>
            <w:r>
              <w:rPr>
                <w:rFonts w:ascii="宋体" w:hAnsi="宋体" w:eastAsia="宋体" w:cs="宋体"/>
                <w:color w:val="000000"/>
                <w:sz w:val="21"/>
                <w:szCs w:val="21"/>
                <w:highlight w:val="none"/>
                <w:vertAlign w:val="baseline"/>
                <w:lang w:val="en-US" w:eastAsia="zh-CN"/>
              </w:rPr>
            </w:r>
            <w:r/>
          </w:p>
        </w:tc>
        <w:tc>
          <w:tcPr>
            <w:tcW w:w="4786"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猪肉</w:t>
            </w:r>
            <w:r>
              <w:rPr>
                <w:rFonts w:ascii="宋体" w:hAnsi="宋体" w:eastAsia="宋体" w:cs="宋体"/>
                <w:color w:val="000000"/>
                <w:sz w:val="21"/>
                <w:szCs w:val="21"/>
                <w:highlight w:val="none"/>
                <w:vertAlign w:val="baseline"/>
                <w:lang w:val="en-US" w:eastAsia="zh-CN"/>
              </w:rPr>
            </w:r>
            <w:r/>
          </w:p>
        </w:tc>
        <w:tc>
          <w:tcPr>
            <w:tcW w:w="3341" w:type="dxa"/>
            <w:vAlign w:val="top"/>
            <w:vMerge w:val="continue"/>
            <w:textDirection w:val="lrTb"/>
            <w:noWrap w:val="false"/>
          </w:tcPr>
          <w:p>
            <w:pPr>
              <w:pStyle w:val="955"/>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r>
      <w:tr>
        <w:trPr/>
        <w:tc>
          <w:tcPr>
            <w:tcW w:w="1189"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三标段</w:t>
            </w:r>
            <w:r>
              <w:rPr>
                <w:rFonts w:ascii="宋体" w:hAnsi="宋体" w:eastAsia="宋体" w:cs="宋体"/>
                <w:color w:val="000000"/>
                <w:sz w:val="21"/>
                <w:szCs w:val="21"/>
                <w:highlight w:val="none"/>
                <w:vertAlign w:val="baseline"/>
                <w:lang w:val="en-US" w:eastAsia="zh-CN"/>
              </w:rPr>
            </w:r>
            <w:r/>
          </w:p>
        </w:tc>
        <w:tc>
          <w:tcPr>
            <w:tcW w:w="4786"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牛肉</w:t>
            </w:r>
            <w:r>
              <w:rPr>
                <w:rFonts w:ascii="宋体" w:hAnsi="宋体" w:eastAsia="宋体" w:cs="宋体"/>
                <w:color w:val="000000"/>
                <w:sz w:val="21"/>
                <w:szCs w:val="21"/>
                <w:highlight w:val="none"/>
                <w:vertAlign w:val="baseline"/>
                <w:lang w:val="en-US" w:eastAsia="zh-CN"/>
              </w:rPr>
            </w:r>
            <w:r/>
          </w:p>
        </w:tc>
        <w:tc>
          <w:tcPr>
            <w:tcW w:w="3341" w:type="dxa"/>
            <w:vAlign w:val="top"/>
            <w:vMerge w:val="continue"/>
            <w:textDirection w:val="lrTb"/>
            <w:noWrap w:val="false"/>
          </w:tcPr>
          <w:p>
            <w:pPr>
              <w:pStyle w:val="955"/>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r>
      <w:tr>
        <w:trPr/>
        <w:tc>
          <w:tcPr>
            <w:tcW w:w="1189"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四标段</w:t>
            </w:r>
            <w:r>
              <w:rPr>
                <w:rFonts w:ascii="宋体" w:hAnsi="宋体" w:eastAsia="宋体" w:cs="宋体"/>
                <w:color w:val="000000"/>
                <w:sz w:val="21"/>
                <w:szCs w:val="21"/>
                <w:highlight w:val="none"/>
                <w:vertAlign w:val="baseline"/>
                <w:lang w:val="en-US" w:eastAsia="zh-CN"/>
              </w:rPr>
            </w:r>
            <w:r/>
          </w:p>
        </w:tc>
        <w:tc>
          <w:tcPr>
            <w:tcW w:w="4786"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保洁蛋（鸡蛋）</w:t>
            </w:r>
            <w:r>
              <w:rPr>
                <w:rFonts w:ascii="宋体" w:hAnsi="宋体" w:eastAsia="宋体" w:cs="宋体"/>
                <w:color w:val="000000"/>
                <w:sz w:val="21"/>
                <w:szCs w:val="21"/>
                <w:highlight w:val="none"/>
                <w:vertAlign w:val="baseline"/>
                <w:lang w:val="en-US" w:eastAsia="zh-CN"/>
              </w:rPr>
            </w:r>
            <w:r/>
          </w:p>
        </w:tc>
        <w:tc>
          <w:tcPr>
            <w:tcW w:w="3341" w:type="dxa"/>
            <w:vAlign w:val="top"/>
            <w:vMerge w:val="continue"/>
            <w:textDirection w:val="lrTb"/>
            <w:noWrap w:val="false"/>
          </w:tcPr>
          <w:p>
            <w:pPr>
              <w:pStyle w:val="955"/>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r>
      <w:tr>
        <w:trPr/>
        <w:tc>
          <w:tcPr>
            <w:tcW w:w="1189" w:type="dxa"/>
            <w:vAlign w:val="center"/>
            <w:textDirection w:val="lrTb"/>
            <w:noWrap w:val="false"/>
          </w:tcPr>
          <w:p>
            <w:pPr>
              <w:pStyle w:val="955"/>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五标段</w:t>
            </w:r>
            <w:r>
              <w:rPr>
                <w:rFonts w:ascii="宋体" w:hAnsi="宋体" w:eastAsia="宋体" w:cs="宋体"/>
                <w:color w:val="000000"/>
                <w:sz w:val="21"/>
                <w:szCs w:val="21"/>
                <w:highlight w:val="none"/>
                <w:vertAlign w:val="baseline"/>
                <w:lang w:val="en-US" w:eastAsia="zh-CN"/>
              </w:rPr>
            </w:r>
            <w:r/>
          </w:p>
        </w:tc>
        <w:tc>
          <w:tcPr>
            <w:tcW w:w="4786" w:type="dxa"/>
            <w:vAlign w:val="center"/>
            <w:textDirection w:val="lrTb"/>
            <w:noWrap w:val="false"/>
          </w:tcPr>
          <w:p>
            <w:pPr>
              <w:pStyle w:val="955"/>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 xml:space="preserve">豆（粮）制品</w:t>
            </w:r>
            <w:r>
              <w:rPr>
                <w:rFonts w:hint="eastAsia" w:ascii="宋体" w:hAnsi="宋体" w:eastAsia="宋体" w:cs="宋体"/>
                <w:color w:val="000000"/>
                <w:sz w:val="21"/>
                <w:szCs w:val="21"/>
                <w:highlight w:val="none"/>
                <w:vertAlign w:val="baseline"/>
                <w:lang w:val="en-US" w:eastAsia="zh-CN"/>
              </w:rPr>
            </w:r>
            <w:r/>
          </w:p>
        </w:tc>
        <w:tc>
          <w:tcPr>
            <w:tcW w:w="3341" w:type="dxa"/>
            <w:vAlign w:val="top"/>
            <w:vMerge w:val="continue"/>
            <w:textDirection w:val="lrTb"/>
            <w:noWrap w:val="false"/>
          </w:tcPr>
          <w:p>
            <w:pPr>
              <w:pStyle w:val="955"/>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r>
            <w:r/>
          </w:p>
        </w:tc>
      </w:tr>
    </w:tbl>
    <w:p>
      <w:pPr>
        <w:pStyle w:val="95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Times New Roman"/>
          <w:b/>
          <w:color w:val="ff0000"/>
          <w:sz w:val="21"/>
          <w:szCs w:val="21"/>
          <w:lang w:val="en-US" w:eastAsia="zh-CN"/>
        </w:rPr>
        <w:t xml:space="preserve">注：每个供应商可同时参加上述五个标段的投标，均可兼投兼中。</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lang w:val="en-US" w:eastAsia="zh-CN"/>
        </w:rPr>
        <w:t xml:space="preserve">一年（具体时间以采购人通知为准）。</w:t>
      </w:r>
      <w:r>
        <w:rPr>
          <w:rFonts w:hint="eastAsia" w:ascii="宋体" w:hAnsi="宋体" w:eastAsia="宋体" w:cs="宋体"/>
          <w:color w:val="000000"/>
          <w:sz w:val="21"/>
          <w:szCs w:val="21"/>
          <w:highlight w:val="none"/>
          <w:lang w:val="en-US" w:eastAsia="zh-CN"/>
        </w:rPr>
      </w:r>
      <w:r/>
    </w:p>
    <w:p>
      <w:pPr>
        <w:pStyle w:val="955"/>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9.本项目不接受联合体投标。</w:t>
      </w:r>
      <w:r>
        <w:rPr>
          <w:rFonts w:hint="eastAsia" w:ascii="宋体" w:hAnsi="宋体" w:eastAsia="宋体" w:cs="宋体"/>
          <w:color w:val="000000"/>
          <w:sz w:val="21"/>
          <w:szCs w:val="21"/>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二、主要食材质量标准及要求：</w:t>
      </w:r>
      <w:r>
        <w:rPr>
          <w:rFonts w:hint="eastAsia" w:ascii="宋体" w:hAnsi="宋体" w:eastAsia="宋体" w:cs="宋体"/>
          <w:b/>
          <w:bCs/>
          <w:color w:val="000000"/>
          <w:sz w:val="21"/>
          <w:szCs w:val="21"/>
          <w:highlight w:val="none"/>
          <w:lang w:val="en-US" w:eastAsia="zh-CN"/>
        </w:rPr>
      </w:r>
      <w:r/>
    </w:p>
    <w:p>
      <w:pPr>
        <w:pStyle w:val="95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根据江苏省教育厅对全省食堂食材采购的指导文件精神，同时按照《中华人民共和国食品安全法》《食品安全国家标准餐饮服务通用卫生规范》《学校食品安全与营养健康管理规定》《营养与健康学校建设指南》《学校食堂大宗食材采购验收管理工作指引》《关于进一步加强校园食品安全工作的通知》等规范性文件要求，结合各校区家委会代表对于采购需求的征询意见，拟定以下标准：</w:t>
      </w:r>
      <w:r>
        <w:rPr>
          <w:rFonts w:hint="eastAsia" w:ascii="宋体" w:hAnsi="宋体" w:eastAsia="宋体" w:cs="宋体"/>
          <w:b/>
          <w:bCs/>
          <w:color w:val="000000"/>
          <w:sz w:val="21"/>
          <w:szCs w:val="21"/>
          <w:highlight w:val="none"/>
          <w:lang w:val="en-US" w:eastAsia="zh-CN"/>
        </w:rPr>
      </w:r>
      <w:r/>
    </w:p>
    <w:tbl>
      <w:tblPr>
        <w:tblW w:w="94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864"/>
        <w:gridCol w:w="5004"/>
        <w:gridCol w:w="2959"/>
      </w:tblGrid>
      <w:tr>
        <w:trPr>
          <w:trHeight w:val="454"/>
        </w:trPr>
        <w:tc>
          <w:tcPr>
            <w:tcW w:w="649" w:type="dxa"/>
            <w:vAlign w:val="center"/>
            <w:textDirection w:val="lrTb"/>
            <w:noWrap w:val="false"/>
          </w:tcPr>
          <w:p>
            <w:pPr>
              <w:pStyle w:val="955"/>
              <w:jc w:val="center"/>
              <w:rPr>
                <w:rFonts w:hint="eastAsia"/>
                <w:b/>
                <w:bCs/>
              </w:rPr>
            </w:pPr>
            <w:r>
              <w:rPr>
                <w:rFonts w:hint="eastAsia"/>
                <w:b/>
                <w:bCs/>
              </w:rPr>
              <w:t xml:space="preserve">标段</w:t>
            </w:r>
            <w:r>
              <w:rPr>
                <w:rFonts w:hint="eastAsia"/>
                <w:b/>
                <w:bCs/>
              </w:rPr>
            </w:r>
            <w:r/>
          </w:p>
        </w:tc>
        <w:tc>
          <w:tcPr>
            <w:tcW w:w="864" w:type="dxa"/>
            <w:vAlign w:val="center"/>
            <w:textDirection w:val="lrTb"/>
            <w:noWrap w:val="false"/>
          </w:tcPr>
          <w:p>
            <w:pPr>
              <w:pStyle w:val="955"/>
              <w:jc w:val="center"/>
              <w:rPr>
                <w:rFonts w:hint="eastAsia"/>
                <w:b/>
                <w:bCs/>
              </w:rPr>
            </w:pPr>
            <w:r>
              <w:rPr>
                <w:rFonts w:hint="eastAsia"/>
                <w:b/>
                <w:bCs/>
              </w:rPr>
              <w:t xml:space="preserve">品名</w:t>
            </w:r>
            <w:r>
              <w:rPr>
                <w:rFonts w:hint="eastAsia"/>
                <w:b/>
                <w:bCs/>
              </w:rPr>
            </w:r>
            <w:r/>
          </w:p>
        </w:tc>
        <w:tc>
          <w:tcPr>
            <w:tcW w:w="5004" w:type="dxa"/>
            <w:vAlign w:val="center"/>
            <w:textDirection w:val="lrTb"/>
            <w:noWrap w:val="false"/>
          </w:tcPr>
          <w:p>
            <w:pPr>
              <w:pStyle w:val="955"/>
              <w:jc w:val="center"/>
              <w:rPr>
                <w:rFonts w:hint="eastAsia"/>
                <w:b/>
                <w:bCs/>
              </w:rPr>
            </w:pPr>
            <w:r>
              <w:rPr>
                <w:rFonts w:hint="eastAsia"/>
                <w:b/>
                <w:bCs/>
              </w:rPr>
              <w:t xml:space="preserve">质量及配送要求</w:t>
            </w:r>
            <w:r>
              <w:rPr>
                <w:rFonts w:hint="eastAsia"/>
                <w:b/>
                <w:bCs/>
              </w:rPr>
            </w:r>
            <w:r/>
          </w:p>
        </w:tc>
        <w:tc>
          <w:tcPr>
            <w:tcW w:w="2959" w:type="dxa"/>
            <w:vAlign w:val="center"/>
            <w:textDirection w:val="lrTb"/>
            <w:noWrap w:val="false"/>
          </w:tcPr>
          <w:p>
            <w:pPr>
              <w:pStyle w:val="955"/>
              <w:jc w:val="center"/>
              <w:rPr>
                <w:rFonts w:hint="eastAsia"/>
                <w:b/>
                <w:bCs/>
              </w:rPr>
            </w:pPr>
            <w:r>
              <w:rPr>
                <w:rFonts w:hint="eastAsia"/>
                <w:b/>
                <w:bCs/>
              </w:rPr>
              <w:t xml:space="preserve">备注</w:t>
            </w:r>
            <w:r>
              <w:rPr>
                <w:rFonts w:hint="eastAsia"/>
                <w:b/>
                <w:bCs/>
              </w:rPr>
            </w:r>
            <w:r/>
          </w:p>
        </w:tc>
      </w:tr>
      <w:tr>
        <w:trPr/>
        <w:tc>
          <w:tcPr>
            <w:tcW w:w="649" w:type="dxa"/>
            <w:vAlign w:val="center"/>
            <w:textDirection w:val="lrTb"/>
            <w:noWrap w:val="false"/>
          </w:tcPr>
          <w:p>
            <w:pPr>
              <w:pStyle w:val="955"/>
              <w:jc w:val="center"/>
              <w:rPr>
                <w:rFonts w:hint="eastAsia"/>
                <w:b/>
                <w:bCs/>
              </w:rPr>
            </w:pPr>
            <w:r>
              <w:rPr>
                <w:rFonts w:hint="eastAsia"/>
                <w:b/>
                <w:bCs/>
              </w:rPr>
              <w:t xml:space="preserve">一</w:t>
            </w:r>
            <w:r>
              <w:rPr>
                <w:rFonts w:hint="eastAsia"/>
                <w:b/>
                <w:bCs/>
              </w:rPr>
            </w:r>
            <w:r/>
          </w:p>
          <w:p>
            <w:pPr>
              <w:pStyle w:val="955"/>
              <w:jc w:val="center"/>
              <w:rPr>
                <w:b/>
                <w:bCs/>
              </w:rPr>
            </w:pPr>
            <w:r>
              <w:rPr>
                <w:rFonts w:hint="eastAsia"/>
                <w:b/>
                <w:bCs/>
              </w:rPr>
              <w:t xml:space="preserve">标段</w:t>
            </w:r>
            <w:r>
              <w:rPr>
                <w:b/>
                <w:bCs/>
              </w:rPr>
            </w:r>
            <w:r/>
          </w:p>
        </w:tc>
        <w:tc>
          <w:tcPr>
            <w:tcW w:w="864" w:type="dxa"/>
            <w:vAlign w:val="center"/>
            <w:textDirection w:val="lrTb"/>
            <w:noWrap w:val="false"/>
          </w:tcPr>
          <w:p>
            <w:pPr>
              <w:pStyle w:val="955"/>
              <w:jc w:val="center"/>
              <w:rPr>
                <w:rFonts w:hint="eastAsia"/>
                <w:b/>
                <w:bCs/>
              </w:rPr>
            </w:pPr>
            <w:r>
              <w:rPr>
                <w:rFonts w:hint="eastAsia"/>
                <w:b/>
                <w:bCs/>
              </w:rPr>
              <w:t xml:space="preserve">蔬菜</w:t>
            </w:r>
            <w:r>
              <w:rPr>
                <w:rFonts w:hint="eastAsia"/>
                <w:b/>
                <w:bCs/>
              </w:rPr>
            </w:r>
            <w:r/>
          </w:p>
        </w:tc>
        <w:tc>
          <w:tcPr>
            <w:tcW w:w="5004" w:type="dxa"/>
            <w:vAlign w:val="top"/>
            <w:textDirection w:val="lrTb"/>
            <w:noWrap w:val="false"/>
          </w:tcPr>
          <w:p>
            <w:pPr>
              <w:pStyle w:val="955"/>
              <w:rPr>
                <w:rFonts w:hint="eastAsia" w:ascii="宋体" w:hAnsi="宋体" w:cs="宋体"/>
              </w:rPr>
            </w:pPr>
            <w:r>
              <w:rPr>
                <w:rFonts w:hint="eastAsia" w:ascii="宋体" w:hAnsi="宋体" w:cs="宋体"/>
              </w:rPr>
              <w:t xml:space="preserve">1.采购类别：新鲜蔬菜；</w:t>
            </w:r>
            <w:r>
              <w:rPr>
                <w:rFonts w:hint="eastAsia" w:ascii="宋体" w:hAnsi="宋体" w:cs="宋体"/>
              </w:rPr>
            </w:r>
            <w:r/>
          </w:p>
          <w:p>
            <w:pPr>
              <w:pStyle w:val="955"/>
              <w:rPr>
                <w:rFonts w:hint="eastAsia" w:ascii="宋体" w:hAnsi="宋体" w:cs="宋体"/>
              </w:rPr>
            </w:pPr>
            <w:r>
              <w:rPr>
                <w:rFonts w:hint="eastAsia" w:ascii="宋体" w:hAnsi="宋体" w:cs="宋体"/>
              </w:rPr>
              <w:t xml:space="preserve">2.质量标准：农药残留需符合《GB 2763 食品中农药最大残留限量》要求，污染物需符合《GB 2762 食品中污染物限量》，净菜加工需符合《SB/T 10583 净菜加工配送技术要求》；</w:t>
            </w:r>
            <w:r>
              <w:rPr>
                <w:rFonts w:hint="eastAsia" w:ascii="宋体" w:hAnsi="宋体" w:cs="宋体"/>
              </w:rPr>
            </w:r>
            <w:r/>
          </w:p>
          <w:p>
            <w:pPr>
              <w:pStyle w:val="955"/>
              <w:rPr>
                <w:rFonts w:hint="eastAsia" w:ascii="宋体" w:hAnsi="宋体" w:cs="宋体"/>
              </w:rPr>
            </w:pPr>
            <w:r>
              <w:rPr>
                <w:rFonts w:hint="eastAsia" w:ascii="宋体" w:hAnsi="宋体" w:cs="宋体"/>
              </w:rPr>
              <w:t xml:space="preserve">3.外观要求：蔬菜需大小均匀、颜色自然有光泽，无枯萎、干瘪、黄叶、虫蚀、霉变、机械损伤或腐烂；</w:t>
            </w:r>
            <w:r>
              <w:rPr>
                <w:rFonts w:hint="eastAsia" w:ascii="宋体" w:hAnsi="宋体" w:cs="宋体"/>
              </w:rPr>
            </w:r>
            <w:r/>
          </w:p>
          <w:p>
            <w:pPr>
              <w:pStyle w:val="955"/>
              <w:rPr>
                <w:rFonts w:hint="eastAsia" w:ascii="宋体" w:hAnsi="宋体" w:cs="宋体"/>
              </w:rPr>
            </w:pPr>
            <w:r>
              <w:rPr>
                <w:rFonts w:hint="eastAsia" w:ascii="宋体" w:hAnsi="宋体" w:cs="宋体"/>
              </w:rPr>
              <w:t xml:space="preserve">4.质地：要求鲜嫩、饱满，根茎类需表面光滑、肉质甜脆，瓜果类需皮薄肉厚，菌类需菌身完整无破损；</w:t>
            </w:r>
            <w:r>
              <w:rPr>
                <w:rFonts w:hint="eastAsia" w:ascii="宋体" w:hAnsi="宋体" w:cs="宋体"/>
              </w:rPr>
            </w:r>
            <w:r/>
          </w:p>
          <w:p>
            <w:pPr>
              <w:pStyle w:val="955"/>
              <w:rPr>
                <w:rFonts w:hint="eastAsia" w:ascii="宋体" w:hAnsi="宋体" w:cs="宋体"/>
              </w:rPr>
            </w:pPr>
            <w:r>
              <w:rPr>
                <w:rFonts w:hint="eastAsia" w:ascii="宋体" w:hAnsi="宋体" w:cs="宋体"/>
              </w:rPr>
              <w:t xml:space="preserve">5.清洁度：无明显泥土、杂质或滴水现象，需预包装或净菜配送（如根茎类需削平基部，叶菜类需去除老叶）；</w:t>
            </w:r>
            <w:r>
              <w:rPr>
                <w:rFonts w:hint="eastAsia" w:ascii="宋体" w:hAnsi="宋体" w:cs="宋体"/>
              </w:rPr>
            </w:r>
            <w:r/>
          </w:p>
          <w:p>
            <w:pPr>
              <w:pStyle w:val="955"/>
              <w:rPr>
                <w:rFonts w:ascii="宋体" w:hAnsi="宋体" w:eastAsia="宋体" w:cs="宋体"/>
                <w:lang w:val="en-US" w:eastAsia="zh-CN"/>
              </w:rPr>
            </w:pPr>
            <w:r>
              <w:rPr>
                <w:rFonts w:hint="eastAsia" w:ascii="宋体" w:hAnsi="宋体" w:cs="宋体"/>
                <w:lang w:val="en-US" w:eastAsia="zh-CN"/>
              </w:rPr>
              <w:t xml:space="preserve">6.蔬菜具体供货品种包括但不限于：木耳、红薯、紫薯、粉丝、莴笋（去皮）、毛豆仁、长豆角、贝贝南瓜、杏鲍菇、香菇、平菇等品种；</w:t>
            </w:r>
            <w:r>
              <w:rPr>
                <w:rFonts w:ascii="宋体" w:hAnsi="宋体" w:eastAsia="宋体" w:cs="宋体"/>
                <w:lang w:val="en-US" w:eastAsia="zh-CN"/>
              </w:rPr>
            </w:r>
            <w:r/>
          </w:p>
          <w:p>
            <w:pPr>
              <w:pStyle w:val="955"/>
              <w:rPr>
                <w:rFonts w:hint="eastAsia" w:ascii="宋体" w:hAnsi="宋体" w:cs="宋体"/>
              </w:rPr>
            </w:pPr>
            <w:r>
              <w:rPr>
                <w:rFonts w:hint="eastAsia" w:ascii="宋体" w:hAnsi="宋体" w:cs="宋体"/>
                <w:lang w:val="en-US" w:eastAsia="zh-CN"/>
              </w:rPr>
              <w:t xml:space="preserve">7</w:t>
            </w:r>
            <w:r>
              <w:rPr>
                <w:rFonts w:hint="eastAsia" w:ascii="宋体" w:hAnsi="宋体" w:cs="宋体"/>
              </w:rPr>
              <w:t xml:space="preserve">.投标人</w:t>
            </w:r>
            <w:r>
              <w:rPr>
                <w:rFonts w:hint="eastAsia" w:ascii="宋体" w:hAnsi="宋体" w:cs="宋体"/>
                <w:lang w:eastAsia="zh-CN"/>
              </w:rPr>
              <w:t xml:space="preserve">须</w:t>
            </w:r>
            <w:r>
              <w:rPr>
                <w:rFonts w:hint="eastAsia" w:ascii="宋体" w:hAnsi="宋体" w:cs="宋体"/>
              </w:rPr>
              <w:t xml:space="preserve">具有蔬菜保鲜库。</w:t>
            </w:r>
            <w:r>
              <w:rPr>
                <w:rFonts w:hint="eastAsia" w:ascii="宋体" w:hAnsi="宋体" w:cs="宋体"/>
              </w:rPr>
            </w:r>
            <w:r/>
          </w:p>
          <w:p>
            <w:pPr>
              <w:pStyle w:val="955"/>
            </w:pPr>
            <w:r>
              <w:rPr>
                <w:rFonts w:hint="eastAsia" w:ascii="宋体" w:hAnsi="宋体" w:cs="宋体"/>
                <w:b/>
                <w:bCs/>
                <w:color w:val="ff0000"/>
              </w:rPr>
              <w:t xml:space="preserve">注：投标时需提供具有资质的检测机构出具的蔬菜农药残留快速检测（农残快检）检测报告原件扫描件、投标人的蔬菜保鲜库的产权证明或保鲜库租赁合同的原件扫描件。未按要求提供或未提供的视为无效投标。</w:t>
            </w:r>
            <w:r/>
          </w:p>
        </w:tc>
        <w:tc>
          <w:tcPr>
            <w:tcW w:w="2959" w:type="dxa"/>
            <w:vAlign w:val="top"/>
            <w:textDirection w:val="lrTb"/>
            <w:noWrap w:val="false"/>
          </w:tcPr>
          <w:p>
            <w:pPr>
              <w:pStyle w:val="955"/>
              <w:jc w:val="left"/>
              <w:rPr>
                <w:rFonts w:hint="eastAsia" w:ascii="宋体" w:hAnsi="宋体" w:cs="宋体"/>
                <w:b/>
                <w:bCs/>
              </w:rPr>
            </w:pPr>
            <w:r>
              <w:rPr>
                <w:rFonts w:hint="eastAsia" w:ascii="宋体" w:hAnsi="宋体" w:cs="宋体"/>
                <w:b/>
                <w:bCs/>
              </w:rPr>
              <w:t xml:space="preserve">结算方式：根据盐城市发展和改革委员会http://fgw.yancheng.gov.cn/index.html最新一期（以食材配送当日时间为准）公布的盐城市区部分农贸市场主副食品价格采集公示的价格为结算依据。</w:t>
            </w:r>
            <w:r>
              <w:rPr>
                <w:rFonts w:hint="eastAsia" w:ascii="宋体" w:hAnsi="宋体" w:cs="宋体"/>
                <w:b/>
                <w:bCs/>
              </w:rPr>
            </w:r>
            <w:r/>
          </w:p>
          <w:p>
            <w:pPr>
              <w:pStyle w:val="955"/>
              <w:jc w:val="left"/>
              <w:rPr>
                <w:rFonts w:eastAsia="宋体"/>
                <w:lang w:val="en-US" w:eastAsia="zh-CN"/>
              </w:rPr>
            </w:pPr>
            <w:r>
              <w:rPr>
                <w:rFonts w:hint="eastAsia" w:ascii="宋体" w:hAnsi="宋体" w:cs="宋体"/>
                <w:b/>
                <w:bCs/>
                <w:i/>
                <w:iCs/>
                <w:color w:val="ff0000"/>
                <w:u w:val="single"/>
                <w:lang w:val="en-US" w:eastAsia="zh-CN"/>
              </w:rPr>
              <w:t xml:space="preserve">不在集采公示范围内的蔬菜品种，则以阜宁县城区菜场（崔湾菜场、迎宾菜场、大关路菜场）的销售平均价格为结算依据。</w:t>
            </w:r>
            <w:r>
              <w:rPr>
                <w:rFonts w:eastAsia="宋体"/>
                <w:lang w:val="en-US" w:eastAsia="zh-CN"/>
              </w:rPr>
            </w:r>
            <w:r/>
          </w:p>
        </w:tc>
      </w:tr>
      <w:tr>
        <w:trPr/>
        <w:tc>
          <w:tcPr>
            <w:tcW w:w="649" w:type="dxa"/>
            <w:vAlign w:val="center"/>
            <w:textDirection w:val="lrTb"/>
            <w:noWrap w:val="false"/>
          </w:tcPr>
          <w:p>
            <w:pPr>
              <w:pStyle w:val="955"/>
              <w:jc w:val="center"/>
              <w:rPr>
                <w:rFonts w:hint="eastAsia"/>
                <w:b/>
                <w:bCs/>
              </w:rPr>
            </w:pPr>
            <w:r>
              <w:rPr>
                <w:rFonts w:hint="eastAsia"/>
                <w:b/>
                <w:bCs/>
              </w:rPr>
              <w:t xml:space="preserve">二</w:t>
            </w:r>
            <w:r>
              <w:rPr>
                <w:rFonts w:hint="eastAsia"/>
                <w:b/>
                <w:bCs/>
              </w:rPr>
            </w:r>
            <w:r/>
          </w:p>
          <w:p>
            <w:pPr>
              <w:pStyle w:val="955"/>
              <w:jc w:val="center"/>
              <w:rPr>
                <w:rFonts w:hint="eastAsia" w:ascii="Calibri" w:hAnsi="Calibri"/>
                <w:b/>
                <w:bCs/>
              </w:rPr>
            </w:pPr>
            <w:r>
              <w:rPr>
                <w:rFonts w:hint="eastAsia"/>
                <w:b/>
                <w:bCs/>
              </w:rPr>
              <w:t xml:space="preserve">标段</w:t>
            </w:r>
            <w:r>
              <w:rPr>
                <w:rFonts w:hint="eastAsia" w:ascii="Calibri" w:hAnsi="Calibri"/>
                <w:b/>
                <w:bCs/>
              </w:rPr>
            </w:r>
            <w:r/>
          </w:p>
        </w:tc>
        <w:tc>
          <w:tcPr>
            <w:tcW w:w="864" w:type="dxa"/>
            <w:vAlign w:val="center"/>
            <w:textDirection w:val="lrTb"/>
            <w:noWrap w:val="false"/>
          </w:tcPr>
          <w:p>
            <w:pPr>
              <w:pStyle w:val="955"/>
              <w:jc w:val="center"/>
              <w:rPr>
                <w:rFonts w:hint="eastAsia"/>
                <w:b/>
                <w:bCs/>
              </w:rPr>
            </w:pPr>
            <w:r>
              <w:rPr>
                <w:rFonts w:hint="eastAsia"/>
                <w:b/>
                <w:bCs/>
              </w:rPr>
              <w:t xml:space="preserve">猪肉</w:t>
            </w:r>
            <w:r>
              <w:rPr>
                <w:rFonts w:hint="eastAsia"/>
                <w:b/>
                <w:bCs/>
              </w:rPr>
            </w:r>
            <w:r/>
          </w:p>
        </w:tc>
        <w:tc>
          <w:tcPr>
            <w:tcW w:w="5004" w:type="dxa"/>
            <w:vAlign w:val="top"/>
            <w:textDirection w:val="lrTb"/>
            <w:noWrap w:val="false"/>
          </w:tcPr>
          <w:p>
            <w:pPr>
              <w:pStyle w:val="955"/>
              <w:numPr>
                <w:ilvl w:val="0"/>
                <w:numId w:val="0"/>
              </w:numPr>
              <w:rPr>
                <w:rFonts w:hint="eastAsia" w:ascii="宋体" w:hAnsi="宋体" w:cs="宋体"/>
                <w:lang w:eastAsia="zh-CN"/>
              </w:rPr>
            </w:pPr>
            <w:r>
              <w:rPr>
                <w:rFonts w:hint="eastAsia" w:ascii="宋体" w:hAnsi="宋体" w:cs="宋体"/>
                <w:lang w:val="en-US" w:eastAsia="zh-CN"/>
              </w:rPr>
              <w:t xml:space="preserve">1.</w:t>
            </w:r>
            <w:r>
              <w:rPr>
                <w:rFonts w:hint="eastAsia" w:ascii="宋体" w:hAnsi="宋体" w:cs="宋体"/>
              </w:rPr>
              <w:t xml:space="preserve">采购类别：鲜猪肉</w:t>
            </w:r>
            <w:r>
              <w:rPr>
                <w:rFonts w:hint="eastAsia" w:ascii="宋体" w:hAnsi="宋体" w:cs="宋体"/>
                <w:lang w:eastAsia="zh-CN"/>
              </w:rPr>
              <w:t xml:space="preserve">，</w:t>
            </w:r>
            <w:r>
              <w:rPr>
                <w:rFonts w:hint="eastAsia" w:ascii="宋体" w:hAnsi="宋体" w:cs="宋体"/>
                <w:lang w:eastAsia="zh-CN"/>
              </w:rPr>
            </w:r>
            <w:r/>
          </w:p>
          <w:p>
            <w:pPr>
              <w:pStyle w:val="955"/>
              <w:numPr>
                <w:ilvl w:val="0"/>
                <w:numId w:val="0"/>
              </w:numPr>
              <w:rPr>
                <w:rFonts w:ascii="宋体" w:hAnsi="宋体" w:eastAsia="宋体" w:cs="宋体"/>
                <w:lang w:val="en-US" w:eastAsia="zh-CN"/>
              </w:rPr>
            </w:pPr>
            <w:r>
              <w:rPr>
                <w:rFonts w:hint="eastAsia" w:ascii="宋体" w:hAnsi="宋体" w:cs="宋体"/>
              </w:rPr>
              <w:t xml:space="preserve">2.配送时效要求：从生猪屠宰到配送至采购人指定地点不得超过12小时；</w:t>
            </w:r>
            <w:r>
              <w:rPr>
                <w:rFonts w:hint="eastAsia" w:ascii="宋体" w:hAnsi="宋体" w:cs="宋体"/>
                <w:lang w:val="en-US" w:eastAsia="zh-CN"/>
              </w:rPr>
              <w:t xml:space="preserve">其中猪小排、</w:t>
            </w:r>
            <w:r>
              <w:rPr>
                <w:rFonts w:hint="eastAsia" w:ascii="宋体" w:hAnsi="宋体" w:cs="宋体"/>
                <w:lang w:val="en-US" w:eastAsia="zh-CN"/>
              </w:rPr>
              <w:t xml:space="preserve">猪仔排</w:t>
            </w:r>
            <w:r>
              <w:rPr>
                <w:rFonts w:hint="eastAsia" w:ascii="宋体" w:hAnsi="宋体" w:cs="宋体"/>
                <w:lang w:val="en-US" w:eastAsia="zh-CN"/>
              </w:rPr>
              <w:t xml:space="preserve">要求</w:t>
            </w:r>
            <w:r>
              <w:rPr>
                <w:rFonts w:hint="eastAsia" w:ascii="宋体" w:hAnsi="宋体" w:cs="宋体"/>
              </w:rPr>
              <w:t xml:space="preserve">从生猪屠宰到配送至采购人指定地点不得超过</w:t>
            </w:r>
            <w:r>
              <w:rPr>
                <w:rFonts w:hint="eastAsia" w:ascii="宋体" w:hAnsi="宋体" w:cs="宋体"/>
                <w:lang w:val="en-US" w:eastAsia="zh-CN"/>
              </w:rPr>
              <w:t xml:space="preserve">24</w:t>
            </w:r>
            <w:r>
              <w:rPr>
                <w:rFonts w:hint="eastAsia" w:ascii="宋体" w:hAnsi="宋体" w:cs="宋体"/>
              </w:rPr>
              <w:t xml:space="preserve">小时</w:t>
            </w:r>
            <w:r>
              <w:rPr>
                <w:rFonts w:hint="eastAsia" w:ascii="宋体" w:hAnsi="宋体" w:cs="宋体"/>
                <w:lang w:eastAsia="zh-CN"/>
              </w:rPr>
              <w:t xml:space="preserve">；</w:t>
            </w:r>
            <w:r>
              <w:rPr>
                <w:rFonts w:ascii="宋体" w:hAnsi="宋体" w:eastAsia="宋体" w:cs="宋体"/>
                <w:lang w:val="en-US" w:eastAsia="zh-CN"/>
              </w:rPr>
            </w:r>
            <w:r/>
          </w:p>
          <w:p>
            <w:pPr>
              <w:pStyle w:val="955"/>
              <w:rPr>
                <w:rFonts w:hint="eastAsia" w:ascii="宋体" w:hAnsi="宋体" w:cs="宋体"/>
              </w:rPr>
            </w:pPr>
            <w:r>
              <w:rPr>
                <w:rFonts w:hint="eastAsia" w:ascii="宋体" w:hAnsi="宋体" w:cs="宋体"/>
              </w:rPr>
              <w:t xml:space="preserve">3.质量标准：符合GB/T 9959.1-2019标准，</w:t>
            </w:r>
            <w:r>
              <w:rPr>
                <w:rFonts w:hint="eastAsia" w:ascii="宋体" w:hAnsi="宋体" w:cs="宋体"/>
              </w:rPr>
            </w:r>
            <w:r/>
          </w:p>
          <w:p>
            <w:pPr>
              <w:pStyle w:val="955"/>
              <w:rPr>
                <w:rFonts w:hint="eastAsia" w:ascii="宋体" w:hAnsi="宋体" w:cs="宋体"/>
                <w:lang w:val="en-US" w:eastAsia="zh-CN"/>
              </w:rPr>
            </w:pPr>
            <w:r>
              <w:rPr>
                <w:rFonts w:hint="eastAsia" w:ascii="宋体" w:hAnsi="宋体" w:cs="宋体"/>
              </w:rPr>
              <w:t xml:space="preserve">4.</w:t>
            </w:r>
            <w:r>
              <w:rPr>
                <w:rFonts w:hint="eastAsia" w:ascii="宋体" w:hAnsi="宋体" w:cs="宋体"/>
                <w:lang w:val="en-US" w:eastAsia="zh-CN"/>
              </w:rPr>
              <w:t xml:space="preserve">猪肉具体供货品种包括但不限于：精肉、五花肉（去皮）、五花肉（带皮）、前夹肉（去皮）、前夹肉（带皮）、后腿肉（去皮）、后腿肉（带皮）、肥肉、猪小排、干瞟、猪大排、里脊肉、猪仔排、猪板油、猪爪尖（带筋）、猪爪尖（去筋）等品种；</w:t>
            </w:r>
            <w:r>
              <w:rPr>
                <w:rFonts w:hint="eastAsia" w:ascii="宋体" w:hAnsi="宋体" w:cs="宋体"/>
                <w:lang w:val="en-US" w:eastAsia="zh-CN"/>
              </w:rPr>
            </w:r>
            <w:r/>
          </w:p>
          <w:p>
            <w:pPr>
              <w:pStyle w:val="955"/>
              <w:rPr>
                <w:rFonts w:hint="eastAsia" w:ascii="宋体" w:hAnsi="宋体" w:cs="宋体"/>
              </w:rPr>
            </w:pPr>
            <w:r>
              <w:rPr>
                <w:rFonts w:hint="eastAsia" w:ascii="宋体" w:hAnsi="宋体" w:cs="宋体"/>
              </w:rPr>
              <w:t xml:space="preserve">5.配送所需的生猪应由供应商提供经农业部门检测、检疫合格的鲜活健康猪源，经定点屠宰厂屠宰加工并检验合格；配送工具必须符合卫生要求，不得与其他货物混装，防止肉品二次污染。</w:t>
            </w:r>
            <w:r>
              <w:rPr>
                <w:rFonts w:hint="eastAsia" w:ascii="宋体" w:hAnsi="宋体" w:cs="宋体"/>
              </w:rPr>
            </w:r>
            <w:r/>
          </w:p>
          <w:p>
            <w:pPr>
              <w:pStyle w:val="955"/>
              <w:rPr>
                <w:rFonts w:hint="eastAsia" w:ascii="宋体" w:hAnsi="宋体" w:cs="宋体"/>
              </w:rPr>
            </w:pPr>
            <w:r>
              <w:rPr>
                <w:rFonts w:hint="eastAsia" w:ascii="宋体" w:hAnsi="宋体" w:cs="宋体"/>
              </w:rPr>
              <w:t xml:space="preserve">6.外观要求：品质新鲜，色泽应呈现鲜红色、有光泽，肥肉部分接近白色，表面无明显孔洞、淋巴、瘀血；猪肉分割时发现有孔洞、</w:t>
            </w:r>
            <w:r>
              <w:rPr>
                <w:rFonts w:hint="eastAsia" w:ascii="宋体" w:hAnsi="宋体" w:cs="宋体"/>
                <w:lang w:eastAsia="zh-CN"/>
              </w:rPr>
              <w:t xml:space="preserve">瘀血</w:t>
            </w:r>
            <w:r>
              <w:rPr>
                <w:rFonts w:hint="eastAsia" w:ascii="宋体" w:hAnsi="宋体" w:cs="宋体"/>
              </w:rPr>
              <w:t xml:space="preserve">或组织增生，应无条件予以调换。</w:t>
            </w:r>
            <w:r>
              <w:rPr>
                <w:rFonts w:hint="eastAsia" w:ascii="宋体" w:hAnsi="宋体" w:cs="宋体"/>
              </w:rPr>
            </w:r>
            <w:r/>
          </w:p>
          <w:p>
            <w:pPr>
              <w:pStyle w:val="1110"/>
              <w:ind w:firstLine="422"/>
            </w:pPr>
            <w:r>
              <w:rPr>
                <w:rFonts w:hint="eastAsia" w:ascii="宋体" w:hAnsi="宋体" w:cs="宋体"/>
                <w:b/>
                <w:bCs/>
                <w:color w:val="ff0000"/>
              </w:rPr>
              <w:t xml:space="preserve">注：投标时需提供《动物或动物产品分销信息凭证》或《动物检疫合格证》和《肉品品质检验合格证》的原件扫描件。未按要求提供或未提供的视为无效投标。</w:t>
            </w:r>
            <w:r/>
          </w:p>
        </w:tc>
        <w:tc>
          <w:tcPr>
            <w:tcW w:w="2959" w:type="dxa"/>
            <w:vAlign w:val="top"/>
            <w:textDirection w:val="lrTb"/>
            <w:noWrap w:val="false"/>
          </w:tcPr>
          <w:p>
            <w:pPr>
              <w:pStyle w:val="955"/>
              <w:jc w:val="left"/>
              <w:rPr>
                <w:rFonts w:hint="eastAsia" w:ascii="宋体" w:hAnsi="宋体" w:eastAsia="宋体" w:cs="宋体"/>
                <w:b/>
                <w:bCs/>
                <w:i/>
                <w:iCs/>
                <w:color w:val="ff0000"/>
                <w:sz w:val="21"/>
                <w:szCs w:val="21"/>
                <w:u w:val="single"/>
                <w:lang w:val="en-US" w:eastAsia="zh-CN" w:bidi="ar"/>
              </w:rPr>
            </w:pPr>
            <w:r>
              <w:rPr>
                <w:rFonts w:hint="eastAsia" w:ascii="宋体" w:hAnsi="宋体" w:eastAsia="宋体" w:cs="宋体"/>
                <w:b/>
                <w:bCs/>
                <w:i/>
                <w:iCs/>
                <w:color w:val="ff0000"/>
                <w:sz w:val="21"/>
                <w:szCs w:val="21"/>
                <w:u w:val="single"/>
                <w:lang w:val="en-US" w:eastAsia="zh-CN" w:bidi="ar"/>
              </w:rPr>
              <w:t xml:space="preserve">1.五花肉（去皮）定价方式：按照“单斤价格 = 五花肉单价 *104%”的公式计算单价；</w:t>
            </w:r>
            <w:r>
              <w:rPr>
                <w:rFonts w:hint="eastAsia" w:ascii="宋体" w:hAnsi="宋体" w:eastAsia="宋体" w:cs="宋体"/>
                <w:b/>
                <w:bCs/>
                <w:i/>
                <w:iCs/>
                <w:color w:val="ff0000"/>
                <w:sz w:val="21"/>
                <w:szCs w:val="21"/>
                <w:u w:val="single"/>
                <w:lang w:val="en-US" w:eastAsia="zh-CN" w:bidi="ar"/>
              </w:rPr>
            </w:r>
            <w:r/>
          </w:p>
          <w:p>
            <w:pPr>
              <w:pStyle w:val="955"/>
              <w:jc w:val="left"/>
              <w:rPr>
                <w:rFonts w:hint="eastAsia" w:ascii="宋体" w:hAnsi="宋体" w:eastAsia="宋体" w:cs="宋体"/>
                <w:b/>
                <w:bCs/>
                <w:i/>
                <w:iCs/>
                <w:color w:val="ff0000"/>
                <w:sz w:val="21"/>
                <w:szCs w:val="21"/>
                <w:u w:val="single"/>
                <w:lang w:val="en-US" w:eastAsia="zh-CN" w:bidi="ar"/>
              </w:rPr>
            </w:pPr>
            <w:r>
              <w:rPr>
                <w:rFonts w:hint="eastAsia" w:ascii="宋体" w:hAnsi="宋体" w:eastAsia="宋体" w:cs="宋体"/>
                <w:b/>
                <w:bCs/>
                <w:i/>
                <w:iCs/>
                <w:color w:val="ff0000"/>
                <w:sz w:val="21"/>
                <w:szCs w:val="21"/>
                <w:u w:val="single"/>
                <w:lang w:val="en-US" w:eastAsia="zh-CN" w:bidi="ar"/>
              </w:rPr>
              <w:t xml:space="preserve">2.前夹肉（去皮）、后腿肉（去皮）定价方式：按照“单斤价格 = 去骨腿肉单价 *104%”的公式计算单价；</w:t>
            </w:r>
            <w:r>
              <w:rPr>
                <w:rFonts w:hint="eastAsia" w:ascii="宋体" w:hAnsi="宋体" w:eastAsia="宋体" w:cs="宋体"/>
                <w:b/>
                <w:bCs/>
                <w:i/>
                <w:iCs/>
                <w:color w:val="ff0000"/>
                <w:sz w:val="21"/>
                <w:szCs w:val="21"/>
                <w:u w:val="single"/>
                <w:lang w:val="en-US" w:eastAsia="zh-CN" w:bidi="ar"/>
              </w:rPr>
            </w:r>
            <w:r/>
          </w:p>
          <w:p>
            <w:pPr>
              <w:pStyle w:val="955"/>
              <w:jc w:val="left"/>
              <w:rPr>
                <w:rFonts w:hint="eastAsia" w:ascii="宋体" w:hAnsi="宋体" w:eastAsia="宋体" w:cs="宋体"/>
                <w:b/>
                <w:bCs/>
                <w:i/>
                <w:iCs/>
                <w:color w:val="ff0000"/>
                <w:sz w:val="21"/>
                <w:szCs w:val="21"/>
                <w:u w:val="single"/>
                <w:lang w:val="en-US" w:eastAsia="zh-CN" w:bidi="ar"/>
              </w:rPr>
            </w:pPr>
            <w:r>
              <w:rPr>
                <w:rFonts w:hint="eastAsia" w:ascii="宋体" w:hAnsi="宋体" w:eastAsia="宋体" w:cs="宋体"/>
                <w:b/>
                <w:bCs/>
                <w:i/>
                <w:iCs/>
                <w:color w:val="ff0000"/>
                <w:sz w:val="21"/>
                <w:szCs w:val="21"/>
                <w:u w:val="single"/>
                <w:lang w:val="en-US" w:eastAsia="zh-CN" w:bidi="ar"/>
              </w:rPr>
              <w:t xml:space="preserve">3.猪板油、肥肉定价方式：按照“单斤价格 = 精瘦肉单价 *50%”的公式计算单价；</w:t>
            </w:r>
            <w:r>
              <w:rPr>
                <w:rFonts w:hint="eastAsia" w:ascii="宋体" w:hAnsi="宋体" w:eastAsia="宋体" w:cs="宋体"/>
                <w:b/>
                <w:bCs/>
                <w:i/>
                <w:iCs/>
                <w:color w:val="ff0000"/>
                <w:sz w:val="21"/>
                <w:szCs w:val="21"/>
                <w:u w:val="single"/>
                <w:lang w:val="en-US" w:eastAsia="zh-CN" w:bidi="ar"/>
              </w:rPr>
            </w:r>
            <w:r/>
          </w:p>
          <w:p>
            <w:pPr>
              <w:pStyle w:val="955"/>
              <w:jc w:val="left"/>
              <w:rPr>
                <w:rFonts w:hint="eastAsia" w:ascii="宋体" w:hAnsi="宋体" w:eastAsia="宋体" w:cs="宋体"/>
                <w:b/>
                <w:bCs/>
                <w:i/>
                <w:iCs/>
                <w:color w:val="ff0000"/>
                <w:sz w:val="21"/>
                <w:szCs w:val="21"/>
                <w:u w:val="single"/>
                <w:lang w:val="en-US" w:eastAsia="zh-CN" w:bidi="ar"/>
              </w:rPr>
            </w:pPr>
            <w:r>
              <w:rPr>
                <w:rFonts w:hint="eastAsia" w:ascii="宋体" w:hAnsi="宋体" w:eastAsia="宋体" w:cs="宋体"/>
                <w:b/>
                <w:bCs/>
                <w:i/>
                <w:iCs/>
                <w:color w:val="ff0000"/>
                <w:sz w:val="21"/>
                <w:szCs w:val="21"/>
                <w:u w:val="single"/>
                <w:lang w:val="en-US" w:eastAsia="zh-CN" w:bidi="ar"/>
              </w:rPr>
              <w:t xml:space="preserve">4.猪仔排定价方式：按照“单斤价格 = 精瘦肉单价 *200%”的公式计算单价；</w:t>
            </w:r>
            <w:r>
              <w:rPr>
                <w:rFonts w:hint="eastAsia" w:ascii="宋体" w:hAnsi="宋体" w:eastAsia="宋体" w:cs="宋体"/>
                <w:b/>
                <w:bCs/>
                <w:i/>
                <w:iCs/>
                <w:color w:val="ff0000"/>
                <w:sz w:val="21"/>
                <w:szCs w:val="21"/>
                <w:u w:val="single"/>
                <w:lang w:val="en-US" w:eastAsia="zh-CN" w:bidi="ar"/>
              </w:rPr>
            </w:r>
            <w:r/>
          </w:p>
          <w:p>
            <w:pPr>
              <w:pStyle w:val="955"/>
              <w:jc w:val="left"/>
              <w:rPr>
                <w:rFonts w:hint="eastAsia" w:ascii="宋体" w:hAnsi="宋体" w:eastAsia="宋体" w:cs="宋体"/>
                <w:b/>
                <w:bCs/>
                <w:i/>
                <w:iCs/>
                <w:color w:val="ff0000"/>
                <w:sz w:val="21"/>
                <w:szCs w:val="21"/>
                <w:u w:val="single"/>
                <w:lang w:val="en-US" w:eastAsia="zh-CN" w:bidi="ar"/>
              </w:rPr>
            </w:pPr>
            <w:r>
              <w:rPr>
                <w:rFonts w:hint="eastAsia" w:ascii="宋体" w:hAnsi="宋体" w:eastAsia="宋体" w:cs="宋体"/>
                <w:b/>
                <w:bCs/>
                <w:i/>
                <w:iCs/>
                <w:color w:val="ff0000"/>
                <w:sz w:val="21"/>
                <w:szCs w:val="21"/>
                <w:u w:val="single"/>
                <w:lang w:val="en-US" w:eastAsia="zh-CN" w:bidi="ar"/>
              </w:rPr>
              <w:t xml:space="preserve">5.干膘定价方式：按照“单斤价格 = 精瘦肉单价 *333%”的公式计算单价；</w:t>
            </w:r>
            <w:r>
              <w:rPr>
                <w:rFonts w:hint="eastAsia" w:ascii="宋体" w:hAnsi="宋体" w:eastAsia="宋体" w:cs="宋体"/>
                <w:b/>
                <w:bCs/>
                <w:i/>
                <w:iCs/>
                <w:color w:val="ff0000"/>
                <w:sz w:val="21"/>
                <w:szCs w:val="21"/>
                <w:u w:val="single"/>
                <w:lang w:val="en-US" w:eastAsia="zh-CN" w:bidi="ar"/>
              </w:rPr>
            </w:r>
            <w:r/>
          </w:p>
          <w:p>
            <w:pPr>
              <w:pStyle w:val="955"/>
              <w:jc w:val="left"/>
              <w:rPr>
                <w:rFonts w:hint="eastAsia" w:ascii="宋体" w:hAnsi="宋体" w:eastAsia="宋体" w:cs="宋体"/>
                <w:b/>
                <w:bCs/>
                <w:i/>
                <w:iCs/>
                <w:color w:val="ff0000"/>
                <w:sz w:val="21"/>
                <w:szCs w:val="21"/>
                <w:u w:val="single"/>
                <w:lang w:val="en-US" w:eastAsia="zh-CN" w:bidi="ar"/>
              </w:rPr>
            </w:pPr>
            <w:r>
              <w:rPr>
                <w:rFonts w:hint="eastAsia" w:ascii="宋体" w:hAnsi="宋体" w:eastAsia="宋体" w:cs="宋体"/>
                <w:b/>
                <w:bCs/>
                <w:i/>
                <w:iCs/>
                <w:color w:val="ff0000"/>
                <w:sz w:val="21"/>
                <w:szCs w:val="21"/>
                <w:u w:val="single"/>
                <w:lang w:val="en-US" w:eastAsia="zh-CN" w:bidi="ar"/>
              </w:rPr>
              <w:t xml:space="preserve">6.猪大排定价方式：按照“单斤价格 = 精瘦肉单价 *131%”的公式计算单价；</w:t>
            </w:r>
            <w:r>
              <w:rPr>
                <w:rFonts w:hint="eastAsia" w:ascii="宋体" w:hAnsi="宋体" w:eastAsia="宋体" w:cs="宋体"/>
                <w:b/>
                <w:bCs/>
                <w:i/>
                <w:iCs/>
                <w:color w:val="ff0000"/>
                <w:sz w:val="21"/>
                <w:szCs w:val="21"/>
                <w:u w:val="single"/>
                <w:lang w:val="en-US" w:eastAsia="zh-CN" w:bidi="ar"/>
              </w:rPr>
            </w:r>
            <w:r/>
          </w:p>
          <w:p>
            <w:pPr>
              <w:pStyle w:val="955"/>
              <w:jc w:val="left"/>
              <w:rPr>
                <w:rFonts w:hint="eastAsia" w:ascii="宋体" w:hAnsi="宋体" w:eastAsia="宋体" w:cs="宋体"/>
                <w:b/>
                <w:bCs/>
                <w:i/>
                <w:iCs/>
                <w:color w:val="ff0000"/>
                <w:sz w:val="21"/>
                <w:szCs w:val="21"/>
                <w:u w:val="single"/>
                <w:lang w:val="en-US" w:eastAsia="zh-CN" w:bidi="ar"/>
              </w:rPr>
            </w:pPr>
            <w:r>
              <w:rPr>
                <w:rFonts w:hint="eastAsia" w:ascii="宋体" w:hAnsi="宋体" w:eastAsia="宋体" w:cs="宋体"/>
                <w:b/>
                <w:bCs/>
                <w:i/>
                <w:iCs/>
                <w:color w:val="ff0000"/>
                <w:sz w:val="21"/>
                <w:szCs w:val="21"/>
                <w:u w:val="single"/>
                <w:lang w:val="en-US" w:eastAsia="zh-CN" w:bidi="ar"/>
              </w:rPr>
              <w:t xml:space="preserve">7.里脊肉定价方式：按照“单斤价格 = 精瘦肉单价 *140%”的公式计算单价；</w:t>
            </w:r>
            <w:r>
              <w:rPr>
                <w:rFonts w:hint="eastAsia" w:ascii="宋体" w:hAnsi="宋体" w:eastAsia="宋体" w:cs="宋体"/>
                <w:b/>
                <w:bCs/>
                <w:i/>
                <w:iCs/>
                <w:color w:val="ff0000"/>
                <w:sz w:val="21"/>
                <w:szCs w:val="21"/>
                <w:u w:val="single"/>
                <w:lang w:val="en-US" w:eastAsia="zh-CN" w:bidi="ar"/>
              </w:rPr>
            </w:r>
            <w:r/>
          </w:p>
          <w:p>
            <w:pPr>
              <w:pStyle w:val="955"/>
              <w:jc w:val="left"/>
              <w:rPr>
                <w:rFonts w:hint="eastAsia"/>
                <w:b/>
                <w:bCs/>
                <w:i/>
                <w:iCs/>
                <w:color w:val="ff0000"/>
                <w:u w:val="single"/>
              </w:rPr>
            </w:pPr>
            <w:r>
              <w:rPr>
                <w:rFonts w:hint="eastAsia" w:ascii="宋体" w:hAnsi="宋体" w:eastAsia="宋体" w:cs="宋体"/>
                <w:b/>
                <w:bCs/>
                <w:i/>
                <w:iCs/>
                <w:color w:val="ff0000"/>
                <w:sz w:val="21"/>
                <w:szCs w:val="21"/>
                <w:u w:val="single"/>
                <w:lang w:val="en-US" w:eastAsia="zh-CN" w:bidi="ar"/>
              </w:rPr>
              <w:t xml:space="preserve">8.猪小排定价方式：按照“单斤价格 = 精瘦肉单价 *150%”的公式计算单价；</w:t>
            </w:r>
            <w:r>
              <w:rPr>
                <w:rFonts w:hint="eastAsia"/>
                <w:b/>
                <w:bCs/>
                <w:i/>
                <w:iCs/>
                <w:color w:val="ff0000"/>
                <w:u w:val="single"/>
              </w:rPr>
            </w:r>
            <w:r/>
          </w:p>
          <w:p>
            <w:pPr>
              <w:pStyle w:val="955"/>
              <w:jc w:val="left"/>
              <w:rPr>
                <w:rFonts w:hint="eastAsia" w:ascii="宋体" w:hAnsi="宋体" w:eastAsia="宋体" w:cs="宋体"/>
                <w:b/>
                <w:bCs/>
                <w:i/>
                <w:iCs/>
                <w:color w:val="ff0000"/>
                <w:sz w:val="22"/>
                <w:szCs w:val="22"/>
                <w:u w:val="single"/>
                <w:lang w:val="en-US" w:eastAsia="zh-CN" w:bidi="ar"/>
              </w:rPr>
            </w:pPr>
            <w:r>
              <w:rPr>
                <w:rFonts w:hint="eastAsia" w:ascii="宋体" w:hAnsi="宋体" w:eastAsia="宋体" w:cs="宋体"/>
                <w:b/>
                <w:bCs/>
                <w:i/>
                <w:iCs/>
                <w:color w:val="ff0000"/>
                <w:sz w:val="21"/>
                <w:szCs w:val="21"/>
                <w:u w:val="single"/>
                <w:lang w:val="en-US" w:eastAsia="zh-CN" w:bidi="ar"/>
              </w:rPr>
              <w:t xml:space="preserve">9.猪爪（含蹄箸）定价方式：按照“单斤价格 = 精瘦肉单价 *150%”的公式计算单价；</w:t>
            </w:r>
            <w:r>
              <w:rPr>
                <w:rFonts w:hint="eastAsia" w:ascii="宋体" w:hAnsi="宋体" w:eastAsia="宋体" w:cs="宋体"/>
                <w:b/>
                <w:bCs/>
                <w:i/>
                <w:iCs/>
                <w:color w:val="ff0000"/>
                <w:sz w:val="22"/>
                <w:szCs w:val="22"/>
                <w:u w:val="single"/>
                <w:lang w:val="en-US" w:eastAsia="zh-CN" w:bidi="ar"/>
              </w:rPr>
            </w:r>
            <w:r/>
          </w:p>
          <w:p>
            <w:pPr>
              <w:pStyle w:val="955"/>
              <w:jc w:val="left"/>
            </w:pPr>
            <w:r>
              <w:rPr>
                <w:rFonts w:hint="eastAsia" w:ascii="宋体" w:hAnsi="宋体" w:cs="宋体"/>
                <w:b/>
                <w:bCs/>
              </w:rPr>
              <w:t xml:space="preserve">结算方式：根据盐城市发展和改革委员会http://fgw.yancheng.gov.cn/index.html最新一期（以食材配送当日时间为准）公布的盐城市区部分农贸市场主副食品价格采集公示的价格为结算依据。</w:t>
            </w:r>
            <w:r/>
          </w:p>
        </w:tc>
      </w:tr>
      <w:tr>
        <w:trPr/>
        <w:tc>
          <w:tcPr>
            <w:tcW w:w="649" w:type="dxa"/>
            <w:vAlign w:val="center"/>
            <w:textDirection w:val="lrTb"/>
            <w:noWrap w:val="false"/>
          </w:tcPr>
          <w:p>
            <w:pPr>
              <w:pStyle w:val="955"/>
              <w:jc w:val="center"/>
              <w:rPr>
                <w:rFonts w:hint="eastAsia"/>
                <w:b/>
                <w:bCs/>
              </w:rPr>
            </w:pPr>
            <w:r>
              <w:rPr>
                <w:rFonts w:hint="eastAsia"/>
                <w:b/>
                <w:bCs/>
              </w:rPr>
              <w:t xml:space="preserve">三</w:t>
            </w:r>
            <w:r>
              <w:rPr>
                <w:rFonts w:hint="eastAsia"/>
                <w:b/>
                <w:bCs/>
              </w:rPr>
            </w:r>
            <w:r/>
          </w:p>
          <w:p>
            <w:pPr>
              <w:pStyle w:val="955"/>
              <w:jc w:val="center"/>
              <w:rPr>
                <w:rFonts w:ascii="Calibri" w:hAnsi="Calibri"/>
                <w:b/>
                <w:bCs/>
              </w:rPr>
            </w:pPr>
            <w:r>
              <w:rPr>
                <w:rFonts w:hint="eastAsia"/>
                <w:b/>
                <w:bCs/>
              </w:rPr>
              <w:t xml:space="preserve">标段</w:t>
            </w:r>
            <w:r>
              <w:rPr>
                <w:rFonts w:ascii="Calibri" w:hAnsi="Calibri"/>
                <w:b/>
                <w:bCs/>
              </w:rPr>
            </w:r>
            <w:r/>
          </w:p>
        </w:tc>
        <w:tc>
          <w:tcPr>
            <w:tcW w:w="864" w:type="dxa"/>
            <w:vAlign w:val="center"/>
            <w:textDirection w:val="lrTb"/>
            <w:noWrap w:val="false"/>
          </w:tcPr>
          <w:p>
            <w:pPr>
              <w:pStyle w:val="955"/>
              <w:jc w:val="center"/>
              <w:rPr>
                <w:rFonts w:hint="eastAsia"/>
                <w:b/>
                <w:bCs/>
              </w:rPr>
            </w:pPr>
            <w:r>
              <w:rPr>
                <w:rFonts w:hint="eastAsia"/>
                <w:b/>
                <w:bCs/>
              </w:rPr>
              <w:t xml:space="preserve">牛肉</w:t>
            </w:r>
            <w:r>
              <w:rPr>
                <w:rFonts w:hint="eastAsia"/>
                <w:b/>
                <w:bCs/>
              </w:rPr>
            </w:r>
            <w:r/>
          </w:p>
        </w:tc>
        <w:tc>
          <w:tcPr>
            <w:tcW w:w="5004" w:type="dxa"/>
            <w:vAlign w:val="top"/>
            <w:textDirection w:val="lrTb"/>
            <w:noWrap w:val="false"/>
          </w:tcPr>
          <w:p>
            <w:pPr>
              <w:pStyle w:val="955"/>
              <w:rPr>
                <w:rFonts w:hint="eastAsia" w:ascii="宋体" w:hAnsi="宋体" w:cs="宋体"/>
              </w:rPr>
            </w:pPr>
            <w:r>
              <w:rPr>
                <w:rFonts w:hint="eastAsia" w:ascii="宋体" w:hAnsi="宋体" w:cs="宋体"/>
              </w:rPr>
              <w:t xml:space="preserve">1.采购类别：牛肉</w:t>
            </w:r>
            <w:r>
              <w:rPr>
                <w:rFonts w:hint="eastAsia" w:ascii="宋体" w:hAnsi="宋体" w:cs="宋体"/>
              </w:rPr>
            </w:r>
            <w:r/>
          </w:p>
          <w:p>
            <w:pPr>
              <w:pStyle w:val="955"/>
              <w:rPr>
                <w:rFonts w:hint="eastAsia" w:ascii="宋体" w:hAnsi="宋体" w:cs="宋体"/>
              </w:rPr>
            </w:pPr>
            <w:r>
              <w:rPr>
                <w:rFonts w:hint="eastAsia" w:ascii="宋体" w:hAnsi="宋体" w:cs="宋体"/>
              </w:rPr>
              <w:t xml:space="preserve">2.质量标准：符合GB/T 29392-2022《畜禽肉质量分级牛肉》、微生物及污染物符合GB 2762《食品中污染物限量》及GB 29921《食品安全国家标准食品中致病菌限量》</w:t>
            </w:r>
            <w:r>
              <w:rPr>
                <w:rFonts w:hint="eastAsia" w:ascii="宋体" w:hAnsi="宋体" w:cs="宋体"/>
              </w:rPr>
            </w:r>
            <w:r/>
          </w:p>
          <w:p>
            <w:pPr>
              <w:pStyle w:val="955"/>
              <w:rPr>
                <w:rFonts w:hint="eastAsia" w:ascii="宋体" w:hAnsi="宋体" w:cs="宋体"/>
              </w:rPr>
            </w:pPr>
            <w:r>
              <w:rPr>
                <w:rFonts w:hint="eastAsia" w:ascii="宋体" w:hAnsi="宋体" w:cs="宋体"/>
              </w:rPr>
              <w:t xml:space="preserve">3.主要产品包括</w:t>
            </w:r>
            <w:r>
              <w:rPr>
                <w:rFonts w:hint="eastAsia" w:ascii="宋体" w:hAnsi="宋体" w:cs="宋体"/>
                <w:lang w:val="en-US" w:eastAsia="zh-CN"/>
              </w:rPr>
              <w:t xml:space="preserve">生、熟</w:t>
            </w:r>
            <w:r>
              <w:rPr>
                <w:rFonts w:hint="eastAsia" w:ascii="宋体" w:hAnsi="宋体" w:cs="宋体"/>
              </w:rPr>
              <w:t xml:space="preserve">牛腩、</w:t>
            </w:r>
            <w:r>
              <w:rPr>
                <w:rFonts w:hint="eastAsia" w:ascii="宋体" w:hAnsi="宋体" w:cs="宋体"/>
                <w:lang w:val="en-US" w:eastAsia="zh-CN"/>
              </w:rPr>
              <w:t xml:space="preserve">生、熟</w:t>
            </w:r>
            <w:r>
              <w:rPr>
                <w:rFonts w:hint="eastAsia" w:ascii="宋体" w:hAnsi="宋体" w:cs="宋体"/>
              </w:rPr>
              <w:t xml:space="preserve">腱子肉等；</w:t>
            </w:r>
            <w:r>
              <w:rPr>
                <w:rFonts w:hint="eastAsia" w:ascii="宋体" w:hAnsi="宋体" w:cs="宋体"/>
              </w:rPr>
            </w:r>
            <w:r/>
          </w:p>
          <w:p>
            <w:pPr>
              <w:pStyle w:val="955"/>
              <w:rPr>
                <w:rFonts w:hint="eastAsia" w:ascii="宋体" w:hAnsi="宋体" w:cs="宋体"/>
              </w:rPr>
            </w:pPr>
            <w:r>
              <w:rPr>
                <w:rFonts w:hint="eastAsia" w:ascii="宋体" w:hAnsi="宋体" w:cs="宋体"/>
              </w:rPr>
              <w:t xml:space="preserve">4.熟牛肉质量</w:t>
            </w:r>
            <w:r>
              <w:rPr>
                <w:rFonts w:hint="eastAsia" w:ascii="宋体" w:hAnsi="宋体" w:cs="宋体"/>
                <w:lang w:val="en-US" w:eastAsia="zh-CN"/>
              </w:rPr>
              <w:t xml:space="preserve">及外观</w:t>
            </w:r>
            <w:r>
              <w:rPr>
                <w:rFonts w:hint="eastAsia" w:ascii="宋体" w:hAnsi="宋体" w:cs="宋体"/>
              </w:rPr>
              <w:t xml:space="preserve">要求</w:t>
            </w:r>
            <w:r>
              <w:rPr>
                <w:rFonts w:hint="eastAsia" w:ascii="宋体" w:hAnsi="宋体" w:cs="宋体"/>
              </w:rPr>
            </w:r>
            <w:r/>
          </w:p>
          <w:p>
            <w:pPr>
              <w:pStyle w:val="955"/>
              <w:rPr>
                <w:rFonts w:hint="eastAsia" w:ascii="宋体" w:hAnsi="宋体" w:eastAsia="宋体" w:cs="宋体"/>
                <w:lang w:eastAsia="zh-CN"/>
              </w:rPr>
            </w:pPr>
            <w:r>
              <w:rPr>
                <w:rFonts w:hint="eastAsia" w:ascii="宋体" w:hAnsi="宋体" w:cs="宋体"/>
                <w:lang w:val="en-US" w:eastAsia="zh-CN"/>
              </w:rPr>
              <w:t xml:space="preserve">4.</w:t>
            </w:r>
            <w:r>
              <w:rPr>
                <w:rFonts w:hint="eastAsia" w:ascii="宋体" w:hAnsi="宋体" w:cs="宋体"/>
              </w:rPr>
              <w:t xml:space="preserve">1.感官指标</w:t>
            </w:r>
            <w:r>
              <w:rPr>
                <w:rFonts w:hint="eastAsia" w:ascii="宋体" w:hAnsi="宋体" w:cs="宋体"/>
                <w:lang w:eastAsia="zh-CN"/>
              </w:rPr>
              <w:t xml:space="preserve">：</w:t>
            </w:r>
            <w:r>
              <w:rPr>
                <w:rFonts w:hint="eastAsia" w:ascii="宋体" w:hAnsi="宋体" w:eastAsia="宋体" w:cs="宋体"/>
                <w:lang w:eastAsia="zh-CN"/>
              </w:rPr>
            </w:r>
            <w:r/>
          </w:p>
          <w:p>
            <w:pPr>
              <w:pStyle w:val="955"/>
              <w:rPr>
                <w:rFonts w:hint="eastAsia" w:ascii="宋体" w:hAnsi="宋体" w:cs="宋体"/>
              </w:rPr>
            </w:pPr>
            <w:r>
              <w:rPr>
                <w:rFonts w:hint="eastAsia" w:ascii="宋体" w:hAnsi="宋体" w:cs="宋体"/>
              </w:rPr>
              <w:t xml:space="preserve">色泽：自然肉色，无霉变、发黑、发粘现象</w:t>
            </w:r>
            <w:r>
              <w:rPr>
                <w:rFonts w:hint="eastAsia" w:ascii="宋体" w:hAnsi="宋体" w:cs="宋体"/>
              </w:rPr>
            </w:r>
            <w:r/>
          </w:p>
          <w:p>
            <w:pPr>
              <w:pStyle w:val="955"/>
              <w:rPr>
                <w:rFonts w:hint="eastAsia" w:ascii="宋体" w:hAnsi="宋体" w:cs="宋体"/>
              </w:rPr>
            </w:pPr>
            <w:r>
              <w:rPr>
                <w:rFonts w:hint="eastAsia" w:ascii="宋体" w:hAnsi="宋体" w:cs="宋体"/>
              </w:rPr>
              <w:t xml:space="preserve">气味：具有熟牛肉固有香气，无淀粉发酵酸臭味、无胶体特殊气味。</w:t>
            </w:r>
            <w:r>
              <w:rPr>
                <w:rFonts w:hint="eastAsia" w:ascii="宋体" w:hAnsi="宋体" w:cs="宋体"/>
              </w:rPr>
            </w:r>
            <w:r/>
          </w:p>
          <w:p>
            <w:pPr>
              <w:pStyle w:val="955"/>
              <w:rPr>
                <w:rFonts w:hint="eastAsia" w:ascii="宋体" w:hAnsi="宋体" w:cs="宋体"/>
              </w:rPr>
            </w:pPr>
            <w:r>
              <w:rPr>
                <w:rFonts w:hint="eastAsia" w:ascii="宋体" w:hAnsi="宋体" w:cs="宋体"/>
              </w:rPr>
              <w:t xml:space="preserve">质地：肉质紧实有弹性，手撕或刀切时纹理清晰，无糊状或凝胶状粘连，切片不散碎、不软烂。</w:t>
            </w:r>
            <w:r>
              <w:rPr>
                <w:rFonts w:hint="eastAsia" w:ascii="宋体" w:hAnsi="宋体" w:cs="宋体"/>
              </w:rPr>
            </w:r>
            <w:r/>
          </w:p>
          <w:p>
            <w:pPr>
              <w:pStyle w:val="955"/>
              <w:rPr>
                <w:rFonts w:hint="eastAsia" w:ascii="宋体" w:hAnsi="宋体" w:cs="宋体"/>
              </w:rPr>
            </w:pPr>
            <w:r>
              <w:rPr>
                <w:rFonts w:hint="eastAsia" w:ascii="宋体" w:hAnsi="宋体" w:cs="宋体"/>
              </w:rPr>
              <w:t xml:space="preserve">感官：检查观察色泽、撕扯检查熟度，嗅闻气味，必要时现场试吃。</w:t>
            </w:r>
            <w:r>
              <w:rPr>
                <w:rFonts w:hint="eastAsia" w:ascii="宋体" w:hAnsi="宋体" w:cs="宋体"/>
              </w:rPr>
            </w:r>
            <w:r/>
          </w:p>
          <w:p>
            <w:pPr>
              <w:pStyle w:val="955"/>
              <w:rPr>
                <w:rFonts w:hint="eastAsia" w:ascii="宋体" w:hAnsi="宋体" w:cs="宋体"/>
              </w:rPr>
            </w:pPr>
            <w:r>
              <w:rPr>
                <w:rFonts w:hint="eastAsia" w:ascii="宋体" w:hAnsi="宋体" w:cs="宋体"/>
              </w:rPr>
              <w:t xml:space="preserve">口感：肉质软嫩不柴，无硬芯或夹生感，咀嚼时无生肉纤维感。</w:t>
            </w:r>
            <w:r>
              <w:rPr>
                <w:rFonts w:hint="eastAsia" w:ascii="宋体" w:hAnsi="宋体" w:cs="宋体"/>
              </w:rPr>
            </w:r>
            <w:r/>
          </w:p>
          <w:p>
            <w:pPr>
              <w:pStyle w:val="955"/>
              <w:rPr>
                <w:rFonts w:hint="eastAsia" w:ascii="宋体" w:hAnsi="宋体" w:eastAsia="宋体" w:cs="宋体"/>
                <w:lang w:eastAsia="zh-CN"/>
              </w:rPr>
            </w:pPr>
            <w:r>
              <w:rPr>
                <w:rFonts w:hint="eastAsia" w:ascii="宋体" w:hAnsi="宋体" w:cs="宋体"/>
                <w:lang w:val="en-US" w:eastAsia="zh-CN"/>
              </w:rPr>
              <w:t xml:space="preserve">4.</w:t>
            </w:r>
            <w:r>
              <w:rPr>
                <w:rFonts w:hint="eastAsia" w:ascii="宋体" w:hAnsi="宋体" w:cs="宋体"/>
              </w:rPr>
              <w:t xml:space="preserve">2.成分要求</w:t>
            </w:r>
            <w:r>
              <w:rPr>
                <w:rFonts w:hint="eastAsia" w:ascii="宋体" w:hAnsi="宋体" w:cs="宋体"/>
                <w:lang w:eastAsia="zh-CN"/>
              </w:rPr>
              <w:t xml:space="preserve">：</w:t>
            </w:r>
            <w:r>
              <w:rPr>
                <w:rFonts w:hint="eastAsia" w:ascii="宋体" w:hAnsi="宋体" w:eastAsia="宋体" w:cs="宋体"/>
                <w:lang w:eastAsia="zh-CN"/>
              </w:rPr>
            </w:r>
            <w:r/>
          </w:p>
          <w:p>
            <w:pPr>
              <w:pStyle w:val="955"/>
              <w:rPr>
                <w:rFonts w:hint="eastAsia" w:ascii="宋体" w:hAnsi="宋体" w:cs="宋体"/>
              </w:rPr>
            </w:pPr>
            <w:r>
              <w:rPr>
                <w:rFonts w:hint="eastAsia" w:ascii="宋体" w:hAnsi="宋体" w:cs="宋体"/>
              </w:rPr>
              <w:t xml:space="preserve">明确禁止添加淀粉、卡拉胶、黄原胶、魔芋胶等增稠增重物质，以及磷酸盐类保水剂、大豆分离蛋白等一切非牛肉原料。</w:t>
            </w:r>
            <w:r>
              <w:rPr>
                <w:rFonts w:hint="eastAsia" w:ascii="宋体" w:hAnsi="宋体" w:cs="宋体"/>
              </w:rPr>
            </w:r>
            <w:r/>
          </w:p>
          <w:p>
            <w:pPr>
              <w:pStyle w:val="955"/>
              <w:numPr>
                <w:ilvl w:val="0"/>
                <w:numId w:val="0"/>
              </w:numPr>
              <w:rPr>
                <w:rFonts w:hint="eastAsia" w:ascii="宋体" w:hAnsi="宋体" w:cs="宋体"/>
              </w:rPr>
            </w:pPr>
            <w:r>
              <w:rPr>
                <w:rFonts w:hint="eastAsia" w:ascii="宋体" w:hAnsi="宋体" w:cs="宋体"/>
                <w:lang w:val="en-US" w:eastAsia="zh-CN"/>
              </w:rPr>
              <w:t xml:space="preserve">5.</w:t>
            </w:r>
            <w:r>
              <w:rPr>
                <w:rFonts w:hint="eastAsia" w:ascii="宋体" w:hAnsi="宋体" w:cs="宋体"/>
              </w:rPr>
              <w:t xml:space="preserve">配送所需的牛肉应由供应商提供经农业部门检测、检疫合格的鲜活健康活体，经定点屠宰厂屠宰加工并检验合格；配送工具必须符合卫生要求，不得与其他货物混装，防止肉品二次污染。符合GB/T 19477-2004《牛屠宰操作规程》及检验标准 GB 2707《食品安全国家标准鲜（冻）畜、禽产品》 </w:t>
            </w:r>
            <w:r>
              <w:rPr>
                <w:rFonts w:hint="eastAsia" w:ascii="宋体" w:hAnsi="宋体" w:cs="宋体"/>
              </w:rPr>
            </w:r>
            <w:r/>
          </w:p>
          <w:p>
            <w:pPr>
              <w:pStyle w:val="1110"/>
              <w:ind w:firstLine="422"/>
              <w:rPr>
                <w:rFonts w:ascii="宋体" w:hAnsi="宋体" w:cs="宋体"/>
              </w:rPr>
            </w:pPr>
            <w:r>
              <w:rPr>
                <w:rFonts w:hint="eastAsia" w:ascii="宋体" w:hAnsi="宋体" w:cs="宋体"/>
                <w:b/>
                <w:bCs/>
                <w:color w:val="ff0000"/>
              </w:rPr>
              <w:t xml:space="preserve">注：投标时需提供《动物或动物产品分销信息凭证》或《动物检疫合格证》和《肉品品质检验合格证》的原件扫描件。未按要求提供或未提供的视为无效投标。</w:t>
            </w:r>
            <w:r>
              <w:rPr>
                <w:rFonts w:ascii="宋体" w:hAnsi="宋体" w:cs="宋体"/>
              </w:rPr>
            </w:r>
            <w:r/>
          </w:p>
        </w:tc>
        <w:tc>
          <w:tcPr>
            <w:tcW w:w="2959" w:type="dxa"/>
            <w:vAlign w:val="top"/>
            <w:textDirection w:val="lrTb"/>
            <w:noWrap w:val="false"/>
          </w:tcPr>
          <w:p>
            <w:pPr>
              <w:pStyle w:val="955"/>
              <w:rPr>
                <w:rFonts w:hint="eastAsia"/>
                <w:b/>
                <w:bCs/>
                <w:i/>
                <w:iCs/>
                <w:color w:val="ff0000"/>
                <w:u w:val="single"/>
              </w:rPr>
            </w:pPr>
            <w:r>
              <w:rPr>
                <w:rFonts w:hint="eastAsia"/>
                <w:b/>
                <w:bCs/>
                <w:i/>
                <w:iCs/>
                <w:color w:val="ff0000"/>
                <w:u w:val="single"/>
              </w:rPr>
              <w:t xml:space="preserve">定价方法：</w:t>
            </w:r>
            <w:r>
              <w:rPr>
                <w:rFonts w:hint="eastAsia"/>
                <w:b/>
                <w:bCs/>
                <w:i/>
                <w:iCs/>
                <w:color w:val="ff0000"/>
                <w:u w:val="single"/>
              </w:rPr>
            </w:r>
            <w:r/>
          </w:p>
          <w:p>
            <w:pPr>
              <w:pStyle w:val="955"/>
              <w:jc w:val="left"/>
              <w:rPr>
                <w:rFonts w:hint="eastAsia"/>
                <w:b/>
                <w:bCs/>
              </w:rPr>
            </w:pPr>
            <w:r>
              <w:rPr>
                <w:rFonts w:hint="eastAsia" w:ascii="宋体" w:hAnsi="宋体" w:cs="宋体"/>
                <w:b/>
                <w:bCs/>
                <w:i/>
                <w:iCs/>
                <w:color w:val="ff0000"/>
                <w:u w:val="single"/>
              </w:rPr>
              <w:t xml:space="preserve">按照“单斤熟牛肉原料成本 = 生牛肉单价 ÷ 0.65”的公式计算单斤熟牛肉原料成本</w:t>
            </w:r>
            <w:r>
              <w:rPr>
                <w:rFonts w:hint="eastAsia"/>
                <w:b/>
                <w:bCs/>
                <w:i/>
                <w:iCs/>
                <w:color w:val="ff0000"/>
                <w:u w:val="single"/>
              </w:rPr>
              <w:t xml:space="preserve">。</w:t>
            </w:r>
            <w:r>
              <w:rPr>
                <w:rFonts w:hint="eastAsia"/>
                <w:b/>
                <w:bCs/>
              </w:rPr>
            </w:r>
            <w:r/>
          </w:p>
          <w:p>
            <w:pPr>
              <w:pStyle w:val="955"/>
              <w:jc w:val="left"/>
            </w:pPr>
            <w:r>
              <w:rPr>
                <w:rFonts w:hint="eastAsia" w:ascii="宋体" w:hAnsi="宋体" w:cs="宋体"/>
                <w:b/>
                <w:bCs/>
              </w:rPr>
              <w:t xml:space="preserve">结算方式：根据盐城市发展和改革委员会http://fgw.yancheng.gov.cn/index.html最新一期（以食材配送当日时间为准）公布的盐城市区部分农贸市场主副食品价格采集公示的价格为结算依据。</w:t>
            </w:r>
            <w:r/>
          </w:p>
        </w:tc>
      </w:tr>
      <w:tr>
        <w:trPr/>
        <w:tc>
          <w:tcPr>
            <w:tcW w:w="649" w:type="dxa"/>
            <w:vAlign w:val="center"/>
            <w:textDirection w:val="lrTb"/>
            <w:noWrap w:val="false"/>
          </w:tcPr>
          <w:p>
            <w:pPr>
              <w:pStyle w:val="955"/>
              <w:jc w:val="center"/>
              <w:rPr>
                <w:rFonts w:hint="eastAsia"/>
                <w:b/>
                <w:bCs/>
              </w:rPr>
            </w:pPr>
            <w:r>
              <w:rPr>
                <w:rFonts w:hint="eastAsia"/>
                <w:b/>
                <w:bCs/>
              </w:rPr>
              <w:t xml:space="preserve">四</w:t>
            </w:r>
            <w:r>
              <w:rPr>
                <w:rFonts w:hint="eastAsia"/>
                <w:b/>
                <w:bCs/>
              </w:rPr>
            </w:r>
            <w:r/>
          </w:p>
          <w:p>
            <w:pPr>
              <w:pStyle w:val="955"/>
              <w:jc w:val="center"/>
              <w:rPr>
                <w:rFonts w:ascii="Calibri" w:hAnsi="Calibri"/>
                <w:b/>
                <w:bCs/>
              </w:rPr>
            </w:pPr>
            <w:r>
              <w:rPr>
                <w:rFonts w:hint="eastAsia"/>
                <w:b/>
                <w:bCs/>
              </w:rPr>
              <w:t xml:space="preserve">标段</w:t>
            </w:r>
            <w:r>
              <w:rPr>
                <w:rFonts w:ascii="Calibri" w:hAnsi="Calibri"/>
                <w:b/>
                <w:bCs/>
              </w:rPr>
            </w:r>
            <w:r/>
          </w:p>
        </w:tc>
        <w:tc>
          <w:tcPr>
            <w:tcW w:w="864" w:type="dxa"/>
            <w:vAlign w:val="center"/>
            <w:textDirection w:val="lrTb"/>
            <w:noWrap w:val="false"/>
          </w:tcPr>
          <w:p>
            <w:pPr>
              <w:pStyle w:val="955"/>
              <w:jc w:val="center"/>
              <w:rPr>
                <w:rFonts w:hint="eastAsia"/>
                <w:b/>
                <w:bCs/>
              </w:rPr>
            </w:pPr>
            <w:r>
              <w:rPr>
                <w:rFonts w:hint="eastAsia"/>
                <w:b/>
                <w:bCs/>
              </w:rPr>
              <w:t xml:space="preserve">鸡蛋</w:t>
            </w:r>
            <w:r>
              <w:rPr>
                <w:rFonts w:hint="eastAsia"/>
                <w:b/>
                <w:bCs/>
              </w:rPr>
            </w:r>
            <w:r/>
          </w:p>
        </w:tc>
        <w:tc>
          <w:tcPr>
            <w:tcW w:w="5004" w:type="dxa"/>
            <w:vAlign w:val="top"/>
            <w:textDirection w:val="lrTb"/>
            <w:noWrap w:val="false"/>
          </w:tcPr>
          <w:p>
            <w:pPr>
              <w:pStyle w:val="955"/>
              <w:rPr>
                <w:rFonts w:hint="eastAsia" w:ascii="宋体" w:hAnsi="宋体" w:cs="宋体"/>
              </w:rPr>
            </w:pPr>
            <w:r>
              <w:rPr>
                <w:rFonts w:hint="eastAsia" w:ascii="宋体" w:hAnsi="宋体" w:cs="宋体"/>
              </w:rPr>
              <w:t xml:space="preserve">1.采购类别：箱装鸡蛋（无抗、保洁鸡蛋）</w:t>
            </w:r>
            <w:r>
              <w:rPr>
                <w:rFonts w:hint="eastAsia" w:ascii="宋体" w:hAnsi="宋体" w:cs="宋体"/>
              </w:rPr>
            </w:r>
            <w:r/>
          </w:p>
          <w:p>
            <w:pPr>
              <w:pStyle w:val="955"/>
              <w:rPr>
                <w:rFonts w:hint="eastAsia" w:ascii="宋体" w:hAnsi="宋体" w:cs="宋体"/>
              </w:rPr>
            </w:pPr>
            <w:r>
              <w:rPr>
                <w:rFonts w:hint="eastAsia" w:ascii="宋体" w:hAnsi="宋体" w:cs="宋体"/>
              </w:rPr>
              <w:t xml:space="preserve">2.质量标准：符合GB2749-2015 标准。</w:t>
            </w:r>
            <w:r>
              <w:rPr>
                <w:rFonts w:hint="eastAsia" w:ascii="宋体" w:hAnsi="宋体" w:cs="宋体"/>
              </w:rPr>
            </w:r>
            <w:r/>
          </w:p>
          <w:p>
            <w:pPr>
              <w:pStyle w:val="955"/>
              <w:rPr>
                <w:rFonts w:hint="eastAsia" w:ascii="宋体" w:hAnsi="宋体" w:cs="宋体"/>
              </w:rPr>
            </w:pPr>
            <w:r>
              <w:rPr>
                <w:rFonts w:hint="eastAsia" w:ascii="宋体" w:hAnsi="宋体" w:cs="宋体"/>
              </w:rPr>
              <w:t xml:space="preserve">3.外观要求：需有清洁包装、无破损、有光泽、透光性好，不见或略见蛋黄暗影，气室小，内无斑点或斑块；</w:t>
            </w:r>
            <w:r>
              <w:rPr>
                <w:rFonts w:hint="eastAsia" w:ascii="宋体" w:hAnsi="宋体" w:cs="宋体"/>
              </w:rPr>
            </w:r>
            <w:r/>
          </w:p>
          <w:p>
            <w:pPr>
              <w:pStyle w:val="955"/>
              <w:rPr>
                <w:rFonts w:ascii="宋体" w:hAnsi="宋体" w:cs="宋体"/>
              </w:rPr>
            </w:pPr>
            <w:r>
              <w:rPr>
                <w:rFonts w:hint="eastAsia" w:ascii="宋体" w:hAnsi="宋体" w:cs="宋体"/>
              </w:rPr>
              <w:t xml:space="preserve">4.鸡蛋生产制造商</w:t>
            </w:r>
            <w:r>
              <w:rPr>
                <w:rFonts w:hint="eastAsia" w:ascii="宋体" w:hAnsi="宋体" w:cs="宋体"/>
                <w:lang w:eastAsia="zh-CN"/>
              </w:rPr>
              <w:t xml:space="preserve">须</w:t>
            </w:r>
            <w:r>
              <w:rPr>
                <w:rFonts w:hint="eastAsia" w:ascii="宋体" w:hAnsi="宋体" w:cs="宋体"/>
              </w:rPr>
              <w:t xml:space="preserve">具有有效的质量管理体系认证证书和食品安全管理体系认证证书；</w:t>
            </w:r>
            <w:r>
              <w:rPr>
                <w:rFonts w:ascii="宋体" w:hAnsi="宋体" w:cs="宋体"/>
              </w:rPr>
            </w:r>
            <w:r/>
          </w:p>
          <w:p>
            <w:pPr>
              <w:pStyle w:val="955"/>
              <w:rPr>
                <w:rFonts w:hint="eastAsia" w:ascii="宋体" w:hAnsi="宋体" w:cs="宋体"/>
              </w:rPr>
            </w:pPr>
            <w:r>
              <w:rPr>
                <w:rFonts w:hint="eastAsia" w:ascii="宋体" w:hAnsi="宋体" w:cs="宋体"/>
                <w:lang w:val="en-US" w:eastAsia="zh-CN"/>
              </w:rPr>
              <w:t xml:space="preserve">5</w:t>
            </w:r>
            <w:r>
              <w:rPr>
                <w:rFonts w:hint="eastAsia" w:ascii="宋体" w:hAnsi="宋体" w:cs="宋体"/>
              </w:rPr>
              <w:t xml:space="preserve">.质保要求：供货日期不超过保质期的二分之一。</w:t>
            </w:r>
            <w:r>
              <w:rPr>
                <w:rFonts w:hint="eastAsia" w:ascii="宋体" w:hAnsi="宋体" w:cs="宋体"/>
              </w:rPr>
            </w:r>
            <w:r/>
          </w:p>
          <w:p>
            <w:pPr>
              <w:pStyle w:val="1110"/>
              <w:rPr>
                <w:rFonts w:hint="eastAsia" w:ascii="宋体" w:hAnsi="宋体" w:cs="宋体"/>
              </w:rPr>
            </w:pPr>
            <w:r>
              <w:rPr>
                <w:rFonts w:hint="eastAsia" w:ascii="宋体" w:hAnsi="宋体" w:eastAsia="宋体" w:cs="宋体"/>
                <w:color w:val="000000"/>
                <w:sz w:val="21"/>
                <w:szCs w:val="22"/>
                <w:lang w:val="en-US" w:eastAsia="zh-CN" w:bidi="ar-SA"/>
              </w:rPr>
              <w:t xml:space="preserve">6.配送要求：每次供货时，需提供该批产品出厂检验报告</w:t>
            </w:r>
            <w:r>
              <w:rPr>
                <w:rFonts w:hint="eastAsia" w:ascii="宋体" w:hAnsi="宋体" w:eastAsia="宋体" w:cs="宋体"/>
                <w:color w:val="000000"/>
                <w:sz w:val="21"/>
                <w:szCs w:val="22"/>
                <w:lang w:val="en-US" w:eastAsia="zh-CN" w:bidi="ar-SA"/>
              </w:rPr>
              <w:t xml:space="preserve">。</w:t>
            </w:r>
            <w:r>
              <w:rPr>
                <w:rFonts w:hint="eastAsia" w:ascii="宋体" w:hAnsi="宋体" w:cs="宋体"/>
              </w:rPr>
            </w:r>
            <w:r/>
          </w:p>
          <w:p>
            <w:pPr>
              <w:pStyle w:val="1110"/>
              <w:rPr>
                <w:rFonts w:hint="eastAsia" w:ascii="宋体" w:hAnsi="宋体" w:cs="宋体"/>
                <w:b/>
                <w:bCs/>
                <w:color w:val="ff0000"/>
                <w:lang w:val="en-US" w:eastAsia="zh-CN"/>
              </w:rPr>
            </w:pPr>
            <w:r>
              <w:rPr>
                <w:rFonts w:hint="eastAsia" w:ascii="宋体" w:hAnsi="宋体" w:cs="宋体"/>
                <w:b/>
                <w:bCs/>
                <w:color w:val="ff0000"/>
              </w:rPr>
              <w:t xml:space="preserve">注：</w:t>
            </w:r>
            <w:r>
              <w:rPr>
                <w:rFonts w:hint="eastAsia" w:ascii="宋体" w:hAnsi="宋体" w:cs="宋体"/>
                <w:b/>
                <w:bCs/>
                <w:color w:val="ff0000"/>
                <w:lang w:val="en-US" w:eastAsia="zh-CN"/>
              </w:rPr>
              <w:t xml:space="preserve">投标时需提供生产制造商有效的质量管理体系认证证书和食品安全管理体系认证证书原件扫描件；同时需提供具有资质的检测机构出具的检测报告原件扫描件或者提供生产制造商有效的SGS认证证书（认证范围包含SQF食品安全规范和SQF质量规范）；同时需提供具有资质的检测机构出具的检测报告原件扫描件。</w:t>
            </w:r>
            <w:r>
              <w:rPr>
                <w:rFonts w:hint="eastAsia" w:ascii="宋体" w:hAnsi="宋体" w:cs="宋体"/>
                <w:b/>
                <w:bCs/>
                <w:color w:val="ff0000"/>
                <w:lang w:val="en-US" w:eastAsia="zh-CN"/>
              </w:rPr>
            </w:r>
            <w:r/>
          </w:p>
          <w:p>
            <w:pPr>
              <w:pStyle w:val="1110"/>
              <w:rPr>
                <w:rFonts w:hint="eastAsia" w:ascii="宋体" w:hAnsi="宋体" w:cs="宋体"/>
                <w:b/>
                <w:bCs/>
                <w:color w:val="ff0000"/>
              </w:rPr>
            </w:pPr>
            <w:r>
              <w:rPr>
                <w:rFonts w:hint="eastAsia" w:ascii="宋体" w:hAnsi="宋体" w:cs="宋体"/>
                <w:b/>
                <w:bCs/>
                <w:color w:val="ff0000"/>
              </w:rPr>
              <w:t xml:space="preserve">报告需覆盖以下检测内容：</w:t>
            </w:r>
            <w:r>
              <w:rPr>
                <w:rFonts w:hint="eastAsia" w:ascii="宋体" w:hAnsi="宋体" w:cs="宋体"/>
                <w:b/>
                <w:bCs/>
                <w:color w:val="ff0000"/>
              </w:rPr>
            </w:r>
            <w:r/>
          </w:p>
          <w:p>
            <w:pPr>
              <w:pStyle w:val="955"/>
              <w:rPr>
                <w:rFonts w:hint="eastAsia" w:ascii="宋体" w:hAnsi="宋体" w:cs="宋体"/>
                <w:color w:val="ff0000"/>
              </w:rPr>
            </w:pPr>
            <w:r>
              <w:rPr>
                <w:rFonts w:hint="eastAsia" w:ascii="宋体" w:hAnsi="宋体" w:cs="宋体"/>
                <w:color w:val="ff0000"/>
              </w:rPr>
              <w:t xml:space="preserve">1.磺胺类；</w:t>
            </w:r>
            <w:r>
              <w:rPr>
                <w:rFonts w:hint="eastAsia" w:ascii="宋体" w:hAnsi="宋体" w:cs="宋体"/>
                <w:color w:val="ff0000"/>
              </w:rPr>
            </w:r>
            <w:r/>
          </w:p>
          <w:p>
            <w:pPr>
              <w:pStyle w:val="955"/>
              <w:rPr>
                <w:rFonts w:hint="eastAsia" w:ascii="宋体" w:hAnsi="宋体" w:cs="宋体"/>
                <w:color w:val="ff0000"/>
              </w:rPr>
            </w:pPr>
            <w:r>
              <w:rPr>
                <w:rFonts w:hint="eastAsia" w:ascii="宋体" w:hAnsi="宋体" w:cs="宋体"/>
                <w:color w:val="ff0000"/>
              </w:rPr>
              <w:t xml:space="preserve">2.氯霉素；</w:t>
            </w:r>
            <w:r>
              <w:rPr>
                <w:rFonts w:hint="eastAsia" w:ascii="宋体" w:hAnsi="宋体" w:cs="宋体"/>
                <w:color w:val="ff0000"/>
              </w:rPr>
            </w:r>
            <w:r/>
          </w:p>
          <w:p>
            <w:pPr>
              <w:pStyle w:val="955"/>
              <w:rPr>
                <w:rFonts w:hint="eastAsia" w:ascii="宋体" w:hAnsi="宋体" w:cs="宋体"/>
                <w:color w:val="ff0000"/>
              </w:rPr>
            </w:pPr>
            <w:r>
              <w:rPr>
                <w:rFonts w:hint="eastAsia" w:ascii="宋体" w:hAnsi="宋体" w:cs="宋体"/>
                <w:color w:val="ff0000"/>
              </w:rPr>
              <w:t xml:space="preserve">3.甲氧苄啶；</w:t>
            </w:r>
            <w:r>
              <w:rPr>
                <w:rFonts w:hint="eastAsia" w:ascii="宋体" w:hAnsi="宋体" w:cs="宋体"/>
                <w:color w:val="ff0000"/>
              </w:rPr>
            </w:r>
            <w:r/>
          </w:p>
          <w:p>
            <w:pPr>
              <w:pStyle w:val="955"/>
              <w:rPr>
                <w:rFonts w:hint="eastAsia" w:ascii="宋体" w:hAnsi="宋体" w:cs="宋体"/>
                <w:color w:val="ff0000"/>
              </w:rPr>
            </w:pPr>
            <w:r>
              <w:rPr>
                <w:rFonts w:hint="eastAsia" w:ascii="宋体" w:hAnsi="宋体" w:cs="宋体"/>
                <w:color w:val="ff0000"/>
              </w:rPr>
              <w:t xml:space="preserve">4.地美硝唑</w:t>
            </w:r>
            <w:r>
              <w:rPr>
                <w:rFonts w:hint="eastAsia" w:ascii="宋体" w:hAnsi="宋体" w:cs="宋体"/>
                <w:color w:val="ff0000"/>
              </w:rPr>
            </w:r>
            <w:r/>
          </w:p>
          <w:p>
            <w:pPr>
              <w:pStyle w:val="955"/>
              <w:rPr>
                <w:rFonts w:hint="eastAsia" w:ascii="宋体" w:hAnsi="宋体" w:cs="宋体"/>
                <w:color w:val="ff0000"/>
              </w:rPr>
            </w:pPr>
            <w:r>
              <w:rPr>
                <w:rFonts w:hint="eastAsia" w:ascii="宋体" w:hAnsi="宋体" w:cs="宋体"/>
                <w:color w:val="ff0000"/>
              </w:rPr>
              <w:t xml:space="preserve">5.甲硝唑；</w:t>
            </w:r>
            <w:r>
              <w:rPr>
                <w:rFonts w:hint="eastAsia" w:ascii="宋体" w:hAnsi="宋体" w:cs="宋体"/>
                <w:color w:val="ff0000"/>
              </w:rPr>
            </w:r>
            <w:r/>
          </w:p>
          <w:p>
            <w:pPr>
              <w:pStyle w:val="955"/>
              <w:rPr>
                <w:rFonts w:hint="eastAsia" w:ascii="宋体" w:hAnsi="宋体" w:cs="宋体"/>
                <w:color w:val="ff0000"/>
              </w:rPr>
            </w:pPr>
            <w:r>
              <w:rPr>
                <w:rFonts w:hint="eastAsia" w:ascii="宋体" w:hAnsi="宋体" w:cs="宋体"/>
                <w:color w:val="ff0000"/>
              </w:rPr>
              <w:t xml:space="preserve">6.呋喃唑酮代谢物；</w:t>
            </w:r>
            <w:r>
              <w:rPr>
                <w:rFonts w:hint="eastAsia" w:ascii="宋体" w:hAnsi="宋体" w:cs="宋体"/>
                <w:color w:val="ff0000"/>
              </w:rPr>
            </w:r>
            <w:r/>
          </w:p>
          <w:p>
            <w:pPr>
              <w:pStyle w:val="955"/>
              <w:rPr>
                <w:rFonts w:hint="eastAsia" w:ascii="宋体" w:hAnsi="宋体" w:cs="宋体"/>
                <w:color w:val="ff0000"/>
              </w:rPr>
            </w:pPr>
            <w:r>
              <w:rPr>
                <w:rFonts w:hint="eastAsia" w:ascii="宋体" w:hAnsi="宋体" w:cs="宋体"/>
                <w:color w:val="ff0000"/>
              </w:rPr>
              <w:t xml:space="preserve">7.呋喃西林代谢物；</w:t>
            </w:r>
            <w:r>
              <w:rPr>
                <w:rFonts w:hint="eastAsia" w:ascii="宋体" w:hAnsi="宋体" w:cs="宋体"/>
                <w:color w:val="ff0000"/>
              </w:rPr>
            </w:r>
            <w:r/>
          </w:p>
          <w:p>
            <w:pPr>
              <w:pStyle w:val="955"/>
              <w:rPr>
                <w:rFonts w:hint="eastAsia" w:ascii="宋体" w:hAnsi="宋体" w:cs="宋体"/>
                <w:color w:val="ff0000"/>
              </w:rPr>
            </w:pPr>
            <w:r>
              <w:rPr>
                <w:rFonts w:hint="eastAsia" w:ascii="宋体" w:hAnsi="宋体" w:cs="宋体"/>
                <w:color w:val="ff0000"/>
              </w:rPr>
              <w:t xml:space="preserve">8.呋喃它酮代谢物；</w:t>
            </w:r>
            <w:r>
              <w:rPr>
                <w:rFonts w:hint="eastAsia" w:ascii="宋体" w:hAnsi="宋体" w:cs="宋体"/>
                <w:color w:val="ff0000"/>
              </w:rPr>
            </w:r>
            <w:r/>
          </w:p>
          <w:p>
            <w:pPr>
              <w:pStyle w:val="955"/>
              <w:rPr>
                <w:rFonts w:hint="eastAsia" w:ascii="宋体" w:hAnsi="宋体" w:cs="宋体"/>
                <w:color w:val="ff0000"/>
              </w:rPr>
            </w:pPr>
            <w:r>
              <w:rPr>
                <w:rFonts w:hint="eastAsia" w:ascii="宋体" w:hAnsi="宋体" w:cs="宋体"/>
                <w:color w:val="ff0000"/>
              </w:rPr>
              <w:t xml:space="preserve">9.呋喃妥因代谢物；</w:t>
            </w:r>
            <w:r>
              <w:rPr>
                <w:rFonts w:hint="eastAsia" w:ascii="宋体" w:hAnsi="宋体" w:cs="宋体"/>
                <w:color w:val="ff0000"/>
              </w:rPr>
            </w:r>
            <w:r/>
          </w:p>
          <w:p>
            <w:pPr>
              <w:pStyle w:val="955"/>
              <w:rPr>
                <w:rFonts w:hint="eastAsia" w:ascii="宋体" w:hAnsi="宋体" w:cs="宋体"/>
                <w:color w:val="ff0000"/>
              </w:rPr>
            </w:pPr>
            <w:r>
              <w:rPr>
                <w:rFonts w:hint="eastAsia" w:ascii="宋体" w:hAnsi="宋体" w:cs="宋体"/>
                <w:color w:val="ff0000"/>
              </w:rPr>
              <w:t xml:space="preserve">10.氟苯尼考</w:t>
            </w:r>
            <w:r>
              <w:rPr>
                <w:rFonts w:hint="eastAsia" w:ascii="宋体" w:hAnsi="宋体" w:cs="宋体"/>
                <w:color w:val="ff0000"/>
              </w:rPr>
            </w:r>
            <w:r/>
          </w:p>
          <w:p>
            <w:pPr>
              <w:pStyle w:val="955"/>
              <w:rPr>
                <w:rFonts w:hint="eastAsia" w:ascii="宋体" w:hAnsi="宋体" w:cs="宋体"/>
                <w:color w:val="ff0000"/>
              </w:rPr>
            </w:pPr>
            <w:r>
              <w:rPr>
                <w:rFonts w:hint="eastAsia" w:ascii="宋体" w:hAnsi="宋体" w:cs="宋体"/>
                <w:color w:val="ff0000"/>
              </w:rPr>
              <w:t xml:space="preserve">11.甲砜霉素；</w:t>
            </w:r>
            <w:r>
              <w:rPr>
                <w:rFonts w:hint="eastAsia" w:ascii="宋体" w:hAnsi="宋体" w:cs="宋体"/>
                <w:color w:val="ff0000"/>
              </w:rPr>
            </w:r>
            <w:r/>
          </w:p>
          <w:p>
            <w:pPr>
              <w:pStyle w:val="1110"/>
              <w:rPr>
                <w:rFonts w:hint="eastAsia" w:ascii="宋体" w:hAnsi="宋体" w:cs="宋体"/>
              </w:rPr>
            </w:pPr>
            <w:r>
              <w:rPr>
                <w:rFonts w:hint="eastAsia" w:ascii="宋体" w:hAnsi="宋体" w:cs="宋体"/>
                <w:b/>
                <w:bCs/>
                <w:color w:val="ff0000"/>
              </w:rPr>
              <w:t xml:space="preserve">未按要求提供或未提供的视为无效投标。</w:t>
            </w:r>
            <w:r>
              <w:rPr>
                <w:rFonts w:hint="eastAsia" w:ascii="宋体" w:hAnsi="宋体" w:cs="宋体"/>
              </w:rPr>
            </w:r>
            <w:r/>
          </w:p>
        </w:tc>
        <w:tc>
          <w:tcPr>
            <w:tcW w:w="2959" w:type="dxa"/>
            <w:vAlign w:val="top"/>
            <w:textDirection w:val="lrTb"/>
            <w:noWrap w:val="false"/>
          </w:tcPr>
          <w:p>
            <w:pPr>
              <w:pStyle w:val="955"/>
              <w:rPr>
                <w:rFonts w:hint="eastAsia"/>
                <w:b/>
                <w:bCs/>
              </w:rPr>
            </w:pPr>
            <w:r>
              <w:rPr>
                <w:rFonts w:hint="eastAsia"/>
                <w:b/>
                <w:bCs/>
              </w:rPr>
              <w:t xml:space="preserve">定价方法：</w:t>
            </w:r>
            <w:r>
              <w:rPr>
                <w:rFonts w:hint="eastAsia"/>
                <w:b/>
                <w:bCs/>
              </w:rPr>
            </w:r>
            <w:r/>
          </w:p>
          <w:p>
            <w:pPr>
              <w:pStyle w:val="955"/>
              <w:jc w:val="left"/>
              <w:rPr>
                <w:rFonts w:hint="eastAsia" w:ascii="宋体" w:hAnsi="宋体" w:cs="宋体"/>
                <w:b/>
                <w:bCs/>
              </w:rPr>
            </w:pPr>
            <w:r>
              <w:rPr>
                <w:rFonts w:hint="eastAsia" w:ascii="宋体" w:hAnsi="宋体" w:cs="宋体"/>
                <w:b/>
                <w:bCs/>
                <w:i/>
                <w:iCs/>
                <w:color w:val="ff0000"/>
                <w:u w:val="single"/>
              </w:rPr>
              <w:t xml:space="preserve">按照“单斤无抗、保洁蛋原料成本 = 洋鸡蛋单价 ÷ 0.8”的公式计算单斤无抗、保洁蛋原料成本</w:t>
            </w:r>
            <w:r>
              <w:rPr>
                <w:rFonts w:hint="eastAsia"/>
                <w:b/>
                <w:bCs/>
                <w:i/>
                <w:iCs/>
                <w:color w:val="ff0000"/>
                <w:u w:val="single"/>
              </w:rPr>
              <w:t xml:space="preserve">。</w:t>
            </w:r>
            <w:r>
              <w:rPr>
                <w:rFonts w:hint="eastAsia" w:ascii="宋体" w:hAnsi="宋体" w:cs="宋体"/>
                <w:b/>
                <w:bCs/>
              </w:rPr>
            </w:r>
            <w:r/>
          </w:p>
          <w:p>
            <w:pPr>
              <w:pStyle w:val="955"/>
              <w:jc w:val="left"/>
              <w:rPr>
                <w:rFonts w:hint="eastAsia" w:ascii="宋体" w:hAnsi="宋体" w:cs="宋体"/>
                <w:b/>
                <w:bCs/>
              </w:rPr>
            </w:pPr>
            <w:r>
              <w:rPr>
                <w:rFonts w:hint="eastAsia" w:ascii="宋体" w:hAnsi="宋体" w:cs="宋体"/>
                <w:b/>
                <w:bCs/>
              </w:rPr>
              <w:t xml:space="preserve">结算方式：根据盐城市发展和改革委员会http://fgw.yancheng.gov.cn/index.html最新一期（以食材配送当日时间为准）公布的盐城市区部分农贸市场主副食品价格采集公示的价格为结算依据。</w:t>
            </w:r>
            <w:r>
              <w:rPr>
                <w:rFonts w:hint="eastAsia" w:ascii="宋体" w:hAnsi="宋体" w:cs="宋体"/>
                <w:b/>
                <w:bCs/>
              </w:rPr>
            </w:r>
            <w:r/>
          </w:p>
          <w:p>
            <w:pPr>
              <w:pStyle w:val="955"/>
              <w:jc w:val="left"/>
              <w:rPr>
                <w:rFonts w:hint="eastAsia" w:ascii="宋体" w:hAnsi="宋体" w:cs="宋体"/>
                <w:b/>
                <w:bCs/>
              </w:rPr>
            </w:pPr>
            <w:r>
              <w:rPr>
                <w:rFonts w:hint="eastAsia" w:ascii="宋体" w:hAnsi="宋体" w:cs="宋体"/>
                <w:b/>
                <w:bCs/>
              </w:rPr>
            </w:r>
            <w:r/>
          </w:p>
        </w:tc>
      </w:tr>
      <w:tr>
        <w:trPr>
          <w:trHeight w:val="850"/>
        </w:trPr>
        <w:tc>
          <w:tcPr>
            <w:tcW w:w="649" w:type="dxa"/>
            <w:vAlign w:val="center"/>
            <w:vMerge w:val="restart"/>
            <w:textDirection w:val="lrTb"/>
            <w:noWrap w:val="false"/>
          </w:tcPr>
          <w:p>
            <w:pPr>
              <w:pStyle w:val="955"/>
              <w:jc w:val="center"/>
              <w:rPr>
                <w:rFonts w:hint="eastAsia"/>
                <w:b/>
                <w:bCs/>
                <w:lang w:val="en-US" w:eastAsia="zh-CN"/>
              </w:rPr>
            </w:pPr>
            <w:r>
              <w:rPr>
                <w:rFonts w:hint="eastAsia"/>
                <w:b/>
                <w:bCs/>
                <w:lang w:val="en-US" w:eastAsia="zh-CN"/>
              </w:rPr>
              <w:t xml:space="preserve">五</w:t>
            </w:r>
            <w:r>
              <w:rPr>
                <w:rFonts w:hint="eastAsia"/>
                <w:b/>
                <w:bCs/>
                <w:lang w:val="en-US" w:eastAsia="zh-CN"/>
              </w:rPr>
            </w:r>
            <w:r/>
          </w:p>
          <w:p>
            <w:pPr>
              <w:pStyle w:val="955"/>
              <w:jc w:val="center"/>
              <w:rPr>
                <w:rFonts w:hint="eastAsia" w:eastAsia="宋体"/>
                <w:b/>
                <w:bCs/>
                <w:lang w:val="en-US" w:eastAsia="zh-CN"/>
              </w:rPr>
            </w:pPr>
            <w:r>
              <w:rPr>
                <w:rFonts w:hint="eastAsia"/>
                <w:b/>
                <w:bCs/>
                <w:lang w:val="en-US" w:eastAsia="zh-CN"/>
              </w:rPr>
              <w:t xml:space="preserve">标段</w:t>
            </w:r>
            <w:r>
              <w:rPr>
                <w:rFonts w:hint="eastAsia" w:eastAsia="宋体"/>
                <w:b/>
                <w:bCs/>
                <w:lang w:val="en-US" w:eastAsia="zh-CN"/>
              </w:rPr>
            </w:r>
            <w:r/>
          </w:p>
        </w:tc>
        <w:tc>
          <w:tcPr>
            <w:tcW w:w="864" w:type="dxa"/>
            <w:vAlign w:val="center"/>
            <w:vMerge w:val="restart"/>
            <w:textDirection w:val="lrTb"/>
            <w:noWrap w:val="false"/>
          </w:tcPr>
          <w:p>
            <w:pPr>
              <w:pStyle w:val="955"/>
              <w:jc w:val="center"/>
              <w:rPr>
                <w:rFonts w:hint="eastAsia" w:eastAsia="宋体"/>
                <w:b/>
                <w:bCs/>
                <w:lang w:eastAsia="zh-CN"/>
              </w:rPr>
            </w:pPr>
            <w:r>
              <w:rPr>
                <w:rFonts w:hint="eastAsia"/>
                <w:b/>
                <w:bCs/>
              </w:rPr>
              <w:t xml:space="preserve">豆</w:t>
            </w:r>
            <w:r>
              <w:rPr>
                <w:rFonts w:hint="eastAsia"/>
                <w:b/>
                <w:bCs/>
                <w:lang w:eastAsia="zh-CN"/>
              </w:rPr>
              <w:t xml:space="preserve">（</w:t>
            </w:r>
            <w:r>
              <w:rPr>
                <w:rFonts w:hint="eastAsia"/>
                <w:b/>
                <w:bCs/>
                <w:lang w:val="en-US" w:eastAsia="zh-CN"/>
              </w:rPr>
              <w:t xml:space="preserve">粮</w:t>
            </w:r>
            <w:r>
              <w:rPr>
                <w:rFonts w:hint="eastAsia"/>
                <w:b/>
                <w:bCs/>
                <w:lang w:eastAsia="zh-CN"/>
              </w:rPr>
              <w:t xml:space="preserve">）</w:t>
            </w:r>
            <w:r>
              <w:rPr>
                <w:rFonts w:hint="eastAsia" w:eastAsia="宋体"/>
                <w:b/>
                <w:bCs/>
                <w:lang w:eastAsia="zh-CN"/>
              </w:rPr>
            </w:r>
            <w:r/>
          </w:p>
          <w:p>
            <w:pPr>
              <w:pStyle w:val="955"/>
              <w:jc w:val="center"/>
              <w:rPr>
                <w:rFonts w:hint="eastAsia"/>
                <w:b/>
                <w:bCs/>
              </w:rPr>
            </w:pPr>
            <w:r>
              <w:rPr>
                <w:rFonts w:hint="eastAsia"/>
                <w:b/>
                <w:bCs/>
              </w:rPr>
              <w:t xml:space="preserve">制品</w:t>
            </w:r>
            <w:r>
              <w:rPr>
                <w:rFonts w:hint="eastAsia"/>
                <w:b/>
                <w:bCs/>
              </w:rPr>
            </w:r>
            <w:r/>
          </w:p>
        </w:tc>
        <w:tc>
          <w:tcPr>
            <w:tcW w:w="5004" w:type="dxa"/>
            <w:vAlign w:val="top"/>
            <w:vMerge w:val="restart"/>
            <w:textDirection w:val="lrTb"/>
            <w:noWrap w:val="false"/>
          </w:tcPr>
          <w:p>
            <w:pPr>
              <w:pStyle w:val="955"/>
              <w:rPr>
                <w:rFonts w:hint="eastAsia" w:ascii="宋体" w:hAnsi="宋体" w:cs="宋体"/>
              </w:rPr>
            </w:pPr>
            <w:r>
              <w:rPr>
                <w:rFonts w:hint="eastAsia" w:ascii="宋体" w:hAnsi="宋体" w:cs="宋体"/>
              </w:rPr>
              <w:t xml:space="preserve">1.采购类别：豆制品；</w:t>
            </w:r>
            <w:r>
              <w:rPr>
                <w:rFonts w:hint="eastAsia" w:ascii="宋体" w:hAnsi="宋体" w:cs="宋体"/>
              </w:rPr>
            </w:r>
            <w:r/>
          </w:p>
          <w:p>
            <w:pPr>
              <w:pStyle w:val="955"/>
              <w:rPr>
                <w:rFonts w:ascii="宋体" w:hAnsi="宋体" w:cs="宋体"/>
              </w:rPr>
            </w:pPr>
            <w:r>
              <w:rPr>
                <w:rFonts w:hint="eastAsia" w:ascii="宋体" w:hAnsi="宋体" w:cs="宋体"/>
              </w:rPr>
              <w:t xml:space="preserve">2.主要产品包括豆腐、</w:t>
            </w:r>
            <w:r>
              <w:rPr>
                <w:rFonts w:hint="eastAsia" w:ascii="宋体" w:hAnsi="宋体" w:cs="宋体"/>
                <w:lang w:eastAsia="zh-CN"/>
              </w:rPr>
              <w:t xml:space="preserve">百合</w:t>
            </w:r>
            <w:r>
              <w:rPr>
                <w:rFonts w:hint="eastAsia" w:ascii="宋体" w:hAnsi="宋体" w:cs="宋体"/>
              </w:rPr>
              <w:t xml:space="preserve">、茶干</w:t>
            </w:r>
            <w:r>
              <w:rPr>
                <w:rFonts w:hint="eastAsia" w:ascii="宋体" w:hAnsi="宋体" w:cs="宋体"/>
                <w:lang w:eastAsia="zh-CN"/>
              </w:rPr>
              <w:t xml:space="preserve">、豆腐果子、馓子、面筋、百页结、豆皮、粉丝（山芋）、粉丝（蚕豆）、糁子</w:t>
            </w:r>
            <w:r>
              <w:rPr>
                <w:rFonts w:hint="eastAsia" w:ascii="宋体" w:hAnsi="宋体" w:cs="宋体"/>
              </w:rPr>
              <w:t xml:space="preserve">等</w:t>
            </w:r>
            <w:r>
              <w:rPr>
                <w:rFonts w:hint="eastAsia" w:ascii="宋体" w:hAnsi="宋体" w:cs="宋体"/>
                <w:lang w:val="en-US" w:eastAsia="zh-CN"/>
              </w:rPr>
              <w:t xml:space="preserve">品种</w:t>
            </w:r>
            <w:r>
              <w:rPr>
                <w:rFonts w:hint="eastAsia" w:ascii="宋体" w:hAnsi="宋体" w:cs="宋体"/>
              </w:rPr>
              <w:t xml:space="preserve">；</w:t>
            </w:r>
            <w:r>
              <w:rPr>
                <w:rFonts w:ascii="宋体" w:hAnsi="宋体" w:cs="宋体"/>
              </w:rPr>
            </w:r>
            <w:r/>
          </w:p>
          <w:p>
            <w:pPr>
              <w:pStyle w:val="955"/>
              <w:rPr>
                <w:rFonts w:hint="eastAsia" w:ascii="宋体" w:hAnsi="宋体" w:cs="宋体"/>
              </w:rPr>
            </w:pPr>
            <w:r>
              <w:rPr>
                <w:rFonts w:hint="eastAsia" w:ascii="宋体" w:hAnsi="宋体" w:cs="宋体"/>
              </w:rPr>
              <w:t xml:space="preserve">3.质量标准：发酵性豆制品必须符合GB2712-2003标准；非发酵性豆制品必须符合GBT 22106-2008.GB2711-2003标准；</w:t>
            </w:r>
            <w:r>
              <w:rPr>
                <w:rFonts w:hint="eastAsia" w:ascii="宋体" w:hAnsi="宋体" w:cs="宋体"/>
              </w:rPr>
            </w:r>
            <w:r/>
          </w:p>
          <w:p>
            <w:pPr>
              <w:pStyle w:val="955"/>
              <w:rPr>
                <w:rFonts w:hint="eastAsia" w:ascii="宋体" w:hAnsi="宋体" w:cs="宋体"/>
              </w:rPr>
            </w:pPr>
            <w:r>
              <w:rPr>
                <w:rFonts w:hint="eastAsia" w:ascii="宋体" w:hAnsi="宋体" w:cs="宋体"/>
                <w:lang w:val="en-US" w:eastAsia="zh-CN"/>
              </w:rPr>
              <w:t xml:space="preserve">4.生产工艺及</w:t>
            </w:r>
            <w:r>
              <w:rPr>
                <w:rFonts w:hint="eastAsia" w:ascii="宋体" w:hAnsi="宋体" w:cs="宋体"/>
              </w:rPr>
              <w:t xml:space="preserve">外观要求：</w:t>
            </w:r>
            <w:r>
              <w:rPr>
                <w:rFonts w:hint="eastAsia" w:ascii="宋体" w:hAnsi="宋体" w:cs="宋体"/>
              </w:rPr>
            </w:r>
            <w:r/>
          </w:p>
          <w:p>
            <w:pPr>
              <w:pStyle w:val="955"/>
              <w:rPr>
                <w:rFonts w:hint="eastAsia" w:ascii="宋体" w:hAnsi="宋体" w:cs="宋体"/>
              </w:rPr>
            </w:pPr>
            <w:r>
              <w:rPr>
                <w:rFonts w:hint="eastAsia" w:ascii="宋体" w:hAnsi="宋体" w:cs="宋体"/>
                <w:lang w:val="en-US" w:eastAsia="zh-CN"/>
              </w:rPr>
              <w:t xml:space="preserve">4.</w:t>
            </w:r>
            <w:r>
              <w:rPr>
                <w:rFonts w:hint="eastAsia" w:ascii="宋体" w:hAnsi="宋体" w:cs="宋体"/>
              </w:rPr>
              <w:t xml:space="preserve">1.盐卤熟浆点浆制作；</w:t>
            </w:r>
            <w:r>
              <w:rPr>
                <w:rFonts w:hint="eastAsia" w:ascii="宋体" w:hAnsi="宋体" w:cs="宋体"/>
              </w:rPr>
            </w:r>
            <w:r/>
          </w:p>
          <w:p>
            <w:pPr>
              <w:pStyle w:val="955"/>
              <w:rPr>
                <w:rFonts w:hint="eastAsia" w:ascii="宋体" w:hAnsi="宋体" w:cs="宋体"/>
              </w:rPr>
            </w:pPr>
            <w:r>
              <w:rPr>
                <w:rFonts w:hint="eastAsia" w:ascii="宋体" w:hAnsi="宋体" w:cs="宋体"/>
                <w:lang w:val="en-US" w:eastAsia="zh-CN"/>
              </w:rPr>
              <w:t xml:space="preserve">4.</w:t>
            </w:r>
            <w:r>
              <w:rPr>
                <w:rFonts w:hint="eastAsia" w:ascii="宋体" w:hAnsi="宋体" w:cs="宋体"/>
              </w:rPr>
              <w:t xml:space="preserve">2.百页：乳白或黄色、无异味、厚薄均匀、无毛边，切边整齐、无菌封口包装出厂，主体厚度≤1mm；</w:t>
            </w:r>
            <w:r>
              <w:rPr>
                <w:rFonts w:hint="eastAsia" w:ascii="宋体" w:hAnsi="宋体" w:cs="宋体"/>
              </w:rPr>
            </w:r>
            <w:r/>
          </w:p>
          <w:p>
            <w:pPr>
              <w:pStyle w:val="955"/>
              <w:rPr>
                <w:rFonts w:hint="eastAsia" w:ascii="宋体" w:hAnsi="宋体" w:cs="宋体"/>
              </w:rPr>
            </w:pPr>
            <w:r>
              <w:rPr>
                <w:rFonts w:hint="eastAsia" w:ascii="宋体" w:hAnsi="宋体" w:cs="宋体"/>
                <w:lang w:val="en-US" w:eastAsia="zh-CN"/>
              </w:rPr>
              <w:t xml:space="preserve">4.</w:t>
            </w:r>
            <w:r>
              <w:rPr>
                <w:rFonts w:hint="eastAsia" w:ascii="宋体" w:hAnsi="宋体" w:cs="宋体"/>
              </w:rPr>
              <w:t xml:space="preserve">3.</w:t>
            </w:r>
            <w:r>
              <w:rPr>
                <w:rFonts w:hint="eastAsia" w:ascii="宋体" w:hAnsi="宋体" w:cs="宋体"/>
                <w:lang w:val="en-US" w:eastAsia="zh-CN"/>
              </w:rPr>
              <w:t xml:space="preserve">茶干</w:t>
            </w:r>
            <w:r>
              <w:rPr>
                <w:rFonts w:hint="eastAsia" w:ascii="宋体" w:hAnsi="宋体" w:cs="宋体"/>
              </w:rPr>
              <w:t xml:space="preserve">：方形，色泽均匀，厚度统一，弹性适中，在烹饪过程中保持原有形态，无菌封口包装出厂；</w:t>
            </w:r>
            <w:r>
              <w:rPr>
                <w:rFonts w:hint="eastAsia" w:ascii="宋体" w:hAnsi="宋体" w:cs="宋体"/>
              </w:rPr>
            </w:r>
            <w:r/>
          </w:p>
          <w:p>
            <w:pPr>
              <w:pStyle w:val="955"/>
              <w:rPr>
                <w:rFonts w:hint="eastAsia" w:ascii="宋体" w:hAnsi="宋体" w:eastAsia="宋体" w:cs="宋体"/>
                <w:lang w:eastAsia="zh-CN"/>
              </w:rPr>
            </w:pPr>
            <w:r>
              <w:rPr>
                <w:rFonts w:hint="eastAsia" w:ascii="宋体" w:hAnsi="宋体" w:cs="宋体"/>
                <w:lang w:val="en-US" w:eastAsia="zh-CN"/>
              </w:rPr>
              <w:t xml:space="preserve">4.</w:t>
            </w:r>
            <w:r>
              <w:rPr>
                <w:rFonts w:hint="eastAsia" w:ascii="宋体" w:hAnsi="宋体" w:cs="宋体"/>
              </w:rPr>
              <w:t xml:space="preserve">4.豆腐：有固定形状、白色，柔韧有劲、体型完整，无异味</w:t>
            </w:r>
            <w:r>
              <w:rPr>
                <w:rFonts w:hint="eastAsia" w:ascii="宋体" w:hAnsi="宋体" w:cs="宋体"/>
                <w:lang w:eastAsia="zh-CN"/>
              </w:rPr>
              <w:t xml:space="preserve">；</w:t>
            </w:r>
            <w:r>
              <w:rPr>
                <w:rFonts w:hint="eastAsia" w:ascii="宋体" w:hAnsi="宋体" w:eastAsia="宋体" w:cs="宋体"/>
                <w:lang w:eastAsia="zh-CN"/>
              </w:rPr>
            </w:r>
            <w:r/>
          </w:p>
          <w:p>
            <w:pPr>
              <w:pStyle w:val="955"/>
              <w:rPr>
                <w:rFonts w:hint="eastAsia" w:ascii="宋体" w:hAnsi="宋体" w:cs="宋体"/>
                <w:lang w:eastAsia="zh-CN"/>
              </w:rPr>
            </w:pPr>
            <w:r>
              <w:rPr>
                <w:rFonts w:hint="eastAsia" w:ascii="宋体" w:hAnsi="宋体" w:cs="宋体"/>
              </w:rPr>
              <w:t xml:space="preserve">4.</w:t>
            </w:r>
            <w:r>
              <w:rPr>
                <w:rFonts w:hint="eastAsia" w:ascii="宋体" w:hAnsi="宋体" w:cs="宋体"/>
                <w:lang w:val="en-US" w:eastAsia="zh-CN"/>
              </w:rPr>
              <w:t xml:space="preserve">5</w:t>
            </w:r>
            <w:r>
              <w:rPr>
                <w:rFonts w:hint="eastAsia" w:ascii="宋体" w:hAnsi="宋体" w:cs="宋体"/>
              </w:rPr>
              <w:t xml:space="preserve">不得含有禁止添加的其他材料</w:t>
            </w:r>
            <w:r>
              <w:rPr>
                <w:rFonts w:hint="eastAsia" w:ascii="宋体" w:hAnsi="宋体" w:cs="宋体"/>
                <w:lang w:eastAsia="zh-CN"/>
              </w:rPr>
              <w:t xml:space="preserve">；</w:t>
            </w:r>
            <w:r>
              <w:rPr>
                <w:rFonts w:hint="eastAsia" w:ascii="宋体" w:hAnsi="宋体" w:cs="宋体"/>
                <w:lang w:eastAsia="zh-CN"/>
              </w:rPr>
            </w:r>
            <w:r/>
          </w:p>
          <w:p>
            <w:pPr>
              <w:pStyle w:val="955"/>
              <w:rPr>
                <w:rFonts w:hint="eastAsia" w:ascii="宋体" w:hAnsi="宋体" w:cs="宋体"/>
              </w:rPr>
            </w:pPr>
            <w:r>
              <w:rPr>
                <w:rFonts w:hint="eastAsia" w:ascii="宋体" w:hAnsi="宋体" w:cs="宋体"/>
                <w:lang w:val="en-US" w:eastAsia="zh-CN"/>
              </w:rPr>
              <w:t xml:space="preserve">4.6采购人</w:t>
            </w:r>
            <w:r>
              <w:rPr>
                <w:rFonts w:hint="eastAsia" w:ascii="宋体" w:hAnsi="宋体" w:cs="宋体"/>
              </w:rPr>
              <w:t xml:space="preserve">有权请资质单位进行检测，如不合格按违反合同处理；</w:t>
            </w:r>
            <w:r>
              <w:rPr>
                <w:rFonts w:hint="eastAsia" w:ascii="宋体" w:hAnsi="宋体" w:cs="宋体"/>
              </w:rPr>
            </w:r>
            <w:r/>
          </w:p>
          <w:p>
            <w:pPr>
              <w:pStyle w:val="955"/>
              <w:rPr>
                <w:rFonts w:hint="eastAsia" w:ascii="宋体" w:hAnsi="宋体" w:cs="宋体"/>
              </w:rPr>
            </w:pPr>
            <w:r>
              <w:rPr>
                <w:rFonts w:hint="eastAsia" w:ascii="宋体" w:hAnsi="宋体" w:cs="宋体"/>
              </w:rPr>
              <w:t xml:space="preserve">5.豆制品的原材料需为非转基因大豆；</w:t>
            </w:r>
            <w:r>
              <w:rPr>
                <w:rFonts w:hint="eastAsia" w:ascii="宋体" w:hAnsi="宋体" w:cs="宋体"/>
              </w:rPr>
            </w:r>
            <w:r/>
          </w:p>
          <w:p>
            <w:pPr>
              <w:pStyle w:val="1110"/>
              <w:ind w:firstLine="422"/>
              <w:rPr>
                <w:rFonts w:ascii="宋体" w:hAnsi="宋体" w:cs="宋体"/>
                <w:b/>
                <w:bCs/>
                <w:color w:val="ff0000"/>
              </w:rPr>
            </w:pPr>
            <w:r>
              <w:rPr>
                <w:rFonts w:hint="eastAsia" w:ascii="宋体" w:hAnsi="宋体" w:cs="宋体"/>
                <w:b/>
                <w:bCs/>
                <w:color w:val="ff0000"/>
              </w:rPr>
              <w:t xml:space="preserve">注：投标时需提供投标截止时间前2个月以内具有资质的检测机构出具的检测报告及非转基因大豆的进货证明材料的原件扫描件，其中检测报告、进货证明需为同一供应商。</w:t>
            </w:r>
            <w:r>
              <w:rPr>
                <w:rFonts w:ascii="宋体" w:hAnsi="宋体" w:cs="宋体"/>
                <w:b/>
                <w:bCs/>
                <w:color w:val="ff0000"/>
              </w:rPr>
            </w:r>
            <w:r/>
          </w:p>
          <w:p>
            <w:pPr>
              <w:pStyle w:val="1110"/>
              <w:rPr>
                <w:rFonts w:hint="eastAsia" w:ascii="宋体" w:hAnsi="宋体" w:cs="宋体"/>
                <w:b/>
                <w:bCs/>
                <w:color w:val="ff0000"/>
              </w:rPr>
            </w:pPr>
            <w:r>
              <w:rPr>
                <w:rFonts w:hint="eastAsia" w:ascii="宋体" w:hAnsi="宋体" w:cs="宋体"/>
                <w:b/>
                <w:bCs/>
                <w:color w:val="ff0000"/>
              </w:rPr>
              <w:t xml:space="preserve">报告需覆盖以下检测内容：</w:t>
            </w:r>
            <w:r>
              <w:rPr>
                <w:rFonts w:hint="eastAsia" w:ascii="宋体" w:hAnsi="宋体" w:cs="宋体"/>
                <w:b/>
                <w:bCs/>
                <w:color w:val="ff0000"/>
              </w:rPr>
            </w:r>
            <w:r/>
          </w:p>
          <w:p>
            <w:pPr>
              <w:pStyle w:val="955"/>
              <w:rPr>
                <w:rFonts w:hint="eastAsia" w:ascii="宋体" w:hAnsi="宋体" w:cs="宋体"/>
              </w:rPr>
            </w:pPr>
            <w:r>
              <w:rPr>
                <w:rFonts w:hint="eastAsia" w:ascii="宋体" w:hAnsi="宋体" w:cs="宋体"/>
              </w:rPr>
              <w:t xml:space="preserve">1.感官</w:t>
            </w:r>
            <w:r>
              <w:rPr>
                <w:rFonts w:hint="eastAsia" w:ascii="宋体" w:hAnsi="宋体" w:cs="宋体"/>
              </w:rPr>
            </w:r>
            <w:r/>
          </w:p>
          <w:p>
            <w:pPr>
              <w:pStyle w:val="955"/>
              <w:rPr>
                <w:rFonts w:hint="eastAsia" w:ascii="宋体" w:hAnsi="宋体" w:cs="宋体"/>
              </w:rPr>
            </w:pPr>
            <w:r>
              <w:rPr>
                <w:rFonts w:hint="eastAsia" w:ascii="宋体" w:hAnsi="宋体" w:cs="宋体"/>
              </w:rPr>
              <w:t xml:space="preserve">2.形态</w:t>
            </w:r>
            <w:r>
              <w:rPr>
                <w:rFonts w:hint="eastAsia" w:ascii="宋体" w:hAnsi="宋体" w:cs="宋体"/>
              </w:rPr>
            </w:r>
            <w:r/>
          </w:p>
          <w:p>
            <w:pPr>
              <w:pStyle w:val="955"/>
              <w:rPr>
                <w:rFonts w:hint="eastAsia" w:ascii="宋体" w:hAnsi="宋体" w:cs="宋体"/>
              </w:rPr>
            </w:pPr>
            <w:r>
              <w:rPr>
                <w:rFonts w:hint="eastAsia" w:ascii="宋体" w:hAnsi="宋体" w:cs="宋体"/>
              </w:rPr>
              <w:t xml:space="preserve">3.蛋白质</w:t>
            </w:r>
            <w:r>
              <w:rPr>
                <w:rFonts w:hint="eastAsia" w:ascii="宋体" w:hAnsi="宋体" w:cs="宋体"/>
              </w:rPr>
            </w:r>
            <w:r/>
          </w:p>
          <w:p>
            <w:pPr>
              <w:pStyle w:val="955"/>
              <w:rPr>
                <w:rFonts w:hint="eastAsia" w:ascii="宋体" w:hAnsi="宋体" w:cs="宋体"/>
              </w:rPr>
            </w:pPr>
            <w:r>
              <w:rPr>
                <w:rFonts w:hint="eastAsia" w:ascii="宋体" w:hAnsi="宋体" w:cs="宋体"/>
              </w:rPr>
              <w:t xml:space="preserve">4.水分</w:t>
            </w:r>
            <w:r>
              <w:rPr>
                <w:rFonts w:hint="eastAsia" w:ascii="宋体" w:hAnsi="宋体" w:cs="宋体"/>
              </w:rPr>
            </w:r>
            <w:r/>
          </w:p>
          <w:p>
            <w:pPr>
              <w:pStyle w:val="955"/>
              <w:rPr>
                <w:rFonts w:hint="eastAsia" w:ascii="宋体" w:hAnsi="宋体" w:cs="宋体"/>
              </w:rPr>
            </w:pPr>
            <w:r>
              <w:rPr>
                <w:rFonts w:hint="eastAsia" w:ascii="宋体" w:hAnsi="宋体" w:cs="宋体"/>
              </w:rPr>
              <w:t xml:space="preserve">5.质地</w:t>
            </w:r>
            <w:r>
              <w:rPr>
                <w:rFonts w:hint="eastAsia" w:ascii="宋体" w:hAnsi="宋体" w:cs="宋体"/>
              </w:rPr>
            </w:r>
            <w:r/>
          </w:p>
          <w:p>
            <w:pPr>
              <w:pStyle w:val="1110"/>
              <w:rPr>
                <w:rFonts w:hint="eastAsia" w:ascii="宋体" w:hAnsi="宋体" w:cs="宋体"/>
              </w:rPr>
            </w:pPr>
            <w:r>
              <w:rPr>
                <w:rFonts w:hint="eastAsia" w:ascii="宋体" w:hAnsi="宋体" w:cs="宋体"/>
              </w:rPr>
              <w:t xml:space="preserve">6.铅</w:t>
            </w:r>
            <w:r>
              <w:rPr>
                <w:rFonts w:hint="eastAsia" w:ascii="宋体" w:hAnsi="宋体" w:cs="宋体"/>
              </w:rPr>
            </w:r>
            <w:r/>
          </w:p>
          <w:p>
            <w:pPr>
              <w:pStyle w:val="1110"/>
              <w:rPr>
                <w:rFonts w:hint="eastAsia" w:ascii="宋体" w:hAnsi="宋体" w:cs="宋体"/>
                <w:b/>
                <w:bCs/>
                <w:color w:val="ff0000"/>
              </w:rPr>
            </w:pPr>
            <w:r>
              <w:rPr>
                <w:rFonts w:hint="eastAsia" w:ascii="宋体" w:hAnsi="宋体" w:cs="宋体"/>
                <w:b/>
                <w:bCs/>
                <w:color w:val="ff0000"/>
              </w:rPr>
              <w:t xml:space="preserve">未按要求提供或未提供的视为无效投标。</w:t>
            </w:r>
            <w:r>
              <w:rPr>
                <w:rFonts w:hint="eastAsia" w:ascii="宋体" w:hAnsi="宋体" w:cs="宋体"/>
                <w:b/>
                <w:bCs/>
                <w:color w:val="ff0000"/>
              </w:rPr>
            </w:r>
            <w:r/>
          </w:p>
        </w:tc>
        <w:tc>
          <w:tcPr>
            <w:tcW w:w="2959" w:type="dxa"/>
            <w:vAlign w:val="center"/>
            <w:textDirection w:val="lrTb"/>
            <w:noWrap w:val="false"/>
          </w:tcPr>
          <w:p>
            <w:pPr>
              <w:pStyle w:val="955"/>
              <w:jc w:val="center"/>
              <w:rPr>
                <w:rFonts w:hint="eastAsia" w:ascii="宋体" w:hAnsi="宋体" w:cs="宋体"/>
                <w:b/>
                <w:bCs/>
              </w:rPr>
            </w:pPr>
            <w:r>
              <w:rPr>
                <w:rFonts w:hint="eastAsia" w:ascii="宋体" w:hAnsi="宋体" w:eastAsia="宋体" w:cs="宋体"/>
                <w:b/>
                <w:bCs/>
                <w:sz w:val="21"/>
                <w:szCs w:val="21"/>
                <w:vertAlign w:val="baseline"/>
                <w:lang w:val="en-US" w:eastAsia="zh-CN"/>
              </w:rPr>
              <w:t xml:space="preserve">最高限价</w:t>
            </w:r>
            <w:r>
              <w:rPr>
                <w:rFonts w:hint="eastAsia" w:ascii="宋体" w:hAnsi="宋体" w:cs="宋体"/>
                <w:b/>
                <w:bCs/>
              </w:rPr>
            </w:r>
            <w:r/>
          </w:p>
        </w:tc>
      </w:tr>
      <w:tr>
        <w:trPr>
          <w:trHeight w:val="850"/>
        </w:trPr>
        <w:tc>
          <w:tcPr>
            <w:tcW w:w="649" w:type="dxa"/>
            <w:vAlign w:val="center"/>
            <w:vMerge w:val="continue"/>
            <w:textDirection w:val="lrTb"/>
            <w:noWrap w:val="false"/>
          </w:tcPr>
          <w:p>
            <w:pPr>
              <w:pStyle w:val="955"/>
              <w:jc w:val="left"/>
            </w:pPr>
            <w:r/>
            <w:r/>
          </w:p>
        </w:tc>
        <w:tc>
          <w:tcPr>
            <w:tcW w:w="864" w:type="dxa"/>
            <w:vAlign w:val="center"/>
            <w:vMerge w:val="continue"/>
            <w:textDirection w:val="lrTb"/>
            <w:noWrap w:val="false"/>
          </w:tcPr>
          <w:p>
            <w:pPr>
              <w:pStyle w:val="955"/>
              <w:jc w:val="left"/>
            </w:pPr>
            <w:r/>
            <w:r/>
          </w:p>
        </w:tc>
        <w:tc>
          <w:tcPr>
            <w:tcW w:w="5004" w:type="dxa"/>
            <w:vAlign w:val="top"/>
            <w:vMerge w:val="continue"/>
            <w:textDirection w:val="lrTb"/>
            <w:noWrap w:val="false"/>
          </w:tcPr>
          <w:p>
            <w:pPr>
              <w:pStyle w:val="955"/>
              <w:jc w:val="left"/>
            </w:pPr>
            <w:r/>
            <w:r/>
          </w:p>
        </w:tc>
        <w:tc>
          <w:tcPr>
            <w:tcW w:w="2959" w:type="dxa"/>
            <w:vAlign w:val="center"/>
            <w:textDirection w:val="lrTb"/>
            <w:noWrap w:val="false"/>
          </w:tcPr>
          <w:p>
            <w:pPr>
              <w:pStyle w:val="955"/>
              <w:jc w:val="center"/>
              <w:rPr>
                <w:rFonts w:hint="eastAsia" w:ascii="宋体" w:hAnsi="宋体" w:eastAsia="宋体" w:cs="宋体"/>
                <w:lang w:val="en-US" w:eastAsia="zh-CN"/>
              </w:rPr>
            </w:pPr>
            <w:r>
              <w:rPr>
                <w:rFonts w:hint="eastAsia" w:ascii="宋体" w:hAnsi="宋体" w:eastAsia="宋体" w:cs="宋体"/>
              </w:rPr>
              <w:t xml:space="preserve">豆腐</w:t>
            </w:r>
            <w:r>
              <w:rPr>
                <w:rFonts w:hint="eastAsia" w:ascii="宋体" w:hAnsi="宋体" w:eastAsia="宋体" w:cs="宋体"/>
                <w:lang w:val="en-US" w:eastAsia="zh-CN"/>
              </w:rPr>
              <w:t xml:space="preserve">：</w:t>
            </w:r>
            <w:r>
              <w:rPr>
                <w:rFonts w:hint="eastAsia" w:ascii="宋体" w:hAnsi="宋体" w:eastAsia="宋体" w:cs="宋体"/>
                <w:lang w:val="en-US" w:eastAsia="zh-CN"/>
              </w:rPr>
            </w:r>
            <w:r/>
          </w:p>
          <w:p>
            <w:pPr>
              <w:pStyle w:val="955"/>
              <w:jc w:val="center"/>
              <w:rPr>
                <w:rFonts w:hint="eastAsia" w:ascii="宋体" w:hAnsi="宋体" w:cs="宋体"/>
                <w:b/>
                <w:bCs/>
              </w:rPr>
            </w:pPr>
            <w:r>
              <w:rPr>
                <w:rFonts w:hint="eastAsia" w:ascii="宋体" w:hAnsi="宋体" w:eastAsia="宋体" w:cs="宋体"/>
              </w:rPr>
              <w:t xml:space="preserve">2.5</w:t>
            </w:r>
            <w:r>
              <w:rPr>
                <w:rFonts w:hint="eastAsia" w:ascii="宋体" w:hAnsi="宋体" w:eastAsia="宋体" w:cs="宋体"/>
                <w:lang w:val="en-US" w:eastAsia="zh-CN"/>
              </w:rPr>
              <w:t xml:space="preserve">0</w:t>
            </w:r>
            <w:r>
              <w:rPr>
                <w:rFonts w:hint="eastAsia" w:ascii="宋体" w:hAnsi="宋体" w:eastAsia="宋体" w:cs="宋体"/>
              </w:rPr>
              <w:t xml:space="preserve">元/斤</w:t>
            </w:r>
            <w:r>
              <w:rPr>
                <w:rFonts w:hint="eastAsia" w:ascii="宋体" w:hAnsi="宋体" w:cs="宋体"/>
                <w:b/>
                <w:bCs/>
              </w:rPr>
            </w:r>
            <w:r/>
          </w:p>
        </w:tc>
      </w:tr>
      <w:tr>
        <w:trPr>
          <w:trHeight w:val="850"/>
        </w:trPr>
        <w:tc>
          <w:tcPr>
            <w:tcW w:w="649"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864"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5004" w:type="dxa"/>
            <w:vAlign w:val="top"/>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2959" w:type="dxa"/>
            <w:vAlign w:val="center"/>
            <w:textDirection w:val="lrTb"/>
            <w:noWrap w:val="false"/>
          </w:tcPr>
          <w:p>
            <w:pPr>
              <w:pStyle w:val="955"/>
              <w:jc w:val="center"/>
              <w:rPr>
                <w:rFonts w:hint="eastAsia" w:ascii="宋体" w:hAnsi="宋体" w:eastAsia="宋体" w:cs="宋体"/>
                <w:lang w:eastAsia="zh-CN"/>
              </w:rPr>
            </w:pPr>
            <w:r>
              <w:rPr>
                <w:rFonts w:hint="eastAsia" w:ascii="宋体" w:hAnsi="宋体" w:eastAsia="宋体" w:cs="宋体"/>
              </w:rPr>
              <w:t xml:space="preserve">百页</w:t>
            </w:r>
            <w:r>
              <w:rPr>
                <w:rFonts w:hint="eastAsia" w:ascii="宋体" w:hAnsi="宋体" w:eastAsia="宋体" w:cs="宋体"/>
                <w:lang w:eastAsia="zh-CN"/>
              </w:rPr>
              <w:t xml:space="preserve">：</w:t>
            </w:r>
            <w:r>
              <w:rPr>
                <w:rFonts w:hint="eastAsia" w:ascii="宋体" w:hAnsi="宋体" w:eastAsia="宋体" w:cs="宋体"/>
                <w:lang w:eastAsia="zh-CN"/>
              </w:rPr>
            </w:r>
            <w:r/>
          </w:p>
          <w:p>
            <w:pPr>
              <w:pStyle w:val="955"/>
              <w:jc w:val="center"/>
              <w:rPr>
                <w:rFonts w:hint="eastAsia" w:ascii="宋体" w:hAnsi="宋体" w:cs="宋体"/>
                <w:b/>
                <w:bCs/>
              </w:rPr>
            </w:pPr>
            <w:r>
              <w:rPr>
                <w:rFonts w:hint="eastAsia" w:ascii="宋体" w:hAnsi="宋体" w:eastAsia="宋体" w:cs="宋体"/>
              </w:rPr>
              <w:t xml:space="preserve">6.0</w:t>
            </w:r>
            <w:r>
              <w:rPr>
                <w:rFonts w:hint="eastAsia" w:ascii="宋体" w:hAnsi="宋体" w:eastAsia="宋体" w:cs="宋体"/>
                <w:lang w:val="en-US" w:eastAsia="zh-CN"/>
              </w:rPr>
              <w:t xml:space="preserve">0</w:t>
            </w:r>
            <w:r>
              <w:rPr>
                <w:rFonts w:hint="eastAsia" w:ascii="宋体" w:hAnsi="宋体" w:eastAsia="宋体" w:cs="宋体"/>
              </w:rPr>
              <w:t xml:space="preserve">元/斤</w:t>
            </w:r>
            <w:r>
              <w:rPr>
                <w:rFonts w:hint="eastAsia" w:ascii="宋体" w:hAnsi="宋体" w:cs="宋体"/>
                <w:b/>
                <w:bCs/>
              </w:rPr>
            </w:r>
            <w:r/>
          </w:p>
        </w:tc>
      </w:tr>
      <w:tr>
        <w:trPr>
          <w:trHeight w:val="850"/>
        </w:trPr>
        <w:tc>
          <w:tcPr>
            <w:tcW w:w="649"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864"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5004" w:type="dxa"/>
            <w:vAlign w:val="top"/>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2959" w:type="dxa"/>
            <w:vAlign w:val="center"/>
            <w:textDirection w:val="lrTb"/>
            <w:noWrap w:val="false"/>
          </w:tcPr>
          <w:p>
            <w:pPr>
              <w:pStyle w:val="955"/>
              <w:jc w:val="center"/>
              <w:rPr>
                <w:rFonts w:hint="eastAsia" w:ascii="宋体" w:hAnsi="宋体" w:eastAsia="宋体" w:cs="宋体"/>
                <w:lang w:eastAsia="zh-CN"/>
              </w:rPr>
            </w:pPr>
            <w:r>
              <w:rPr>
                <w:rFonts w:hint="eastAsia" w:ascii="宋体" w:hAnsi="宋体" w:eastAsia="宋体" w:cs="宋体"/>
              </w:rPr>
              <w:t xml:space="preserve">茶干</w:t>
            </w:r>
            <w:r>
              <w:rPr>
                <w:rFonts w:hint="eastAsia" w:ascii="宋体" w:hAnsi="宋体" w:eastAsia="宋体" w:cs="宋体"/>
                <w:lang w:eastAsia="zh-CN"/>
              </w:rPr>
              <w:t xml:space="preserve">：</w:t>
            </w:r>
            <w:r>
              <w:rPr>
                <w:rFonts w:hint="eastAsia" w:ascii="宋体" w:hAnsi="宋体" w:eastAsia="宋体" w:cs="宋体"/>
                <w:lang w:eastAsia="zh-CN"/>
              </w:rPr>
            </w:r>
            <w:r/>
          </w:p>
          <w:p>
            <w:pPr>
              <w:pStyle w:val="955"/>
              <w:jc w:val="center"/>
              <w:rPr>
                <w:rFonts w:hint="eastAsia" w:ascii="宋体" w:hAnsi="宋体" w:cs="宋体"/>
                <w:b/>
                <w:bCs/>
              </w:rPr>
            </w:pPr>
            <w:r>
              <w:rPr>
                <w:rFonts w:hint="eastAsia" w:ascii="宋体" w:hAnsi="宋体" w:eastAsia="宋体" w:cs="宋体"/>
              </w:rPr>
              <w:t xml:space="preserve">7.0</w:t>
            </w:r>
            <w:r>
              <w:rPr>
                <w:rFonts w:hint="eastAsia" w:ascii="宋体" w:hAnsi="宋体" w:eastAsia="宋体" w:cs="宋体"/>
                <w:lang w:val="en-US" w:eastAsia="zh-CN"/>
              </w:rPr>
              <w:t xml:space="preserve">0</w:t>
            </w:r>
            <w:r>
              <w:rPr>
                <w:rFonts w:hint="eastAsia" w:ascii="宋体" w:hAnsi="宋体" w:eastAsia="宋体" w:cs="宋体"/>
              </w:rPr>
              <w:t xml:space="preserve">元/斤</w:t>
            </w:r>
            <w:r>
              <w:rPr>
                <w:rFonts w:hint="eastAsia" w:ascii="宋体" w:hAnsi="宋体" w:cs="宋体"/>
                <w:b/>
                <w:bCs/>
              </w:rPr>
            </w:r>
            <w:r/>
          </w:p>
        </w:tc>
      </w:tr>
      <w:tr>
        <w:trPr>
          <w:trHeight w:val="850"/>
        </w:trPr>
        <w:tc>
          <w:tcPr>
            <w:tcW w:w="649"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864"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5004" w:type="dxa"/>
            <w:vAlign w:val="top"/>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2959" w:type="dxa"/>
            <w:vAlign w:val="center"/>
            <w:textDirection w:val="lrTb"/>
            <w:noWrap w:val="false"/>
          </w:tcPr>
          <w:p>
            <w:pPr>
              <w:pStyle w:val="955"/>
              <w:jc w:val="center"/>
              <w:rPr>
                <w:rFonts w:hint="eastAsia" w:ascii="宋体" w:hAnsi="宋体" w:cs="宋体"/>
                <w:lang w:eastAsia="zh-CN"/>
              </w:rPr>
            </w:pPr>
            <w:r>
              <w:rPr>
                <w:rFonts w:hint="eastAsia" w:ascii="宋体" w:hAnsi="宋体" w:cs="宋体"/>
                <w:lang w:eastAsia="zh-CN"/>
              </w:rPr>
              <w:t xml:space="preserve">豆腐果子：</w:t>
            </w:r>
            <w:r>
              <w:rPr>
                <w:rFonts w:hint="eastAsia" w:ascii="宋体" w:hAnsi="宋体" w:cs="宋体"/>
                <w:lang w:eastAsia="zh-CN"/>
              </w:rPr>
            </w:r>
            <w:r/>
          </w:p>
          <w:p>
            <w:pPr>
              <w:pStyle w:val="955"/>
              <w:jc w:val="center"/>
              <w:rPr>
                <w:rFonts w:hint="eastAsia" w:ascii="宋体" w:hAnsi="宋体" w:cs="宋体"/>
                <w:b/>
                <w:bCs/>
              </w:rPr>
            </w:pPr>
            <w:r>
              <w:rPr>
                <w:rFonts w:hint="eastAsia" w:ascii="宋体" w:hAnsi="宋体" w:eastAsia="宋体" w:cs="宋体"/>
              </w:rPr>
              <w:t xml:space="preserve">7.0</w:t>
            </w:r>
            <w:r>
              <w:rPr>
                <w:rFonts w:hint="eastAsia" w:ascii="宋体" w:hAnsi="宋体" w:eastAsia="宋体" w:cs="宋体"/>
                <w:lang w:val="en-US" w:eastAsia="zh-CN"/>
              </w:rPr>
              <w:t xml:space="preserve">0</w:t>
            </w:r>
            <w:r>
              <w:rPr>
                <w:rFonts w:hint="eastAsia" w:ascii="宋体" w:hAnsi="宋体" w:eastAsia="宋体" w:cs="宋体"/>
              </w:rPr>
              <w:t xml:space="preserve">元/斤</w:t>
            </w:r>
            <w:r>
              <w:rPr>
                <w:rFonts w:hint="eastAsia" w:ascii="宋体" w:hAnsi="宋体" w:cs="宋体"/>
                <w:b/>
                <w:bCs/>
              </w:rPr>
            </w:r>
            <w:r/>
          </w:p>
        </w:tc>
      </w:tr>
      <w:tr>
        <w:trPr>
          <w:trHeight w:val="850"/>
        </w:trPr>
        <w:tc>
          <w:tcPr>
            <w:tcW w:w="649"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864"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5004" w:type="dxa"/>
            <w:vAlign w:val="top"/>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2959" w:type="dxa"/>
            <w:vAlign w:val="center"/>
            <w:textDirection w:val="lrTb"/>
            <w:noWrap w:val="false"/>
          </w:tcPr>
          <w:p>
            <w:pPr>
              <w:pStyle w:val="955"/>
              <w:jc w:val="center"/>
              <w:rPr>
                <w:rFonts w:hint="eastAsia" w:ascii="宋体" w:hAnsi="宋体" w:cs="宋体"/>
                <w:lang w:eastAsia="zh-CN"/>
              </w:rPr>
            </w:pPr>
            <w:r>
              <w:rPr>
                <w:rFonts w:hint="eastAsia" w:ascii="宋体" w:hAnsi="宋体" w:cs="宋体"/>
                <w:lang w:eastAsia="zh-CN"/>
              </w:rPr>
              <w:t xml:space="preserve">馓子：</w:t>
            </w:r>
            <w:r>
              <w:rPr>
                <w:rFonts w:hint="eastAsia" w:ascii="宋体" w:hAnsi="宋体" w:cs="宋体"/>
                <w:lang w:eastAsia="zh-CN"/>
              </w:rPr>
            </w:r>
            <w:r/>
          </w:p>
          <w:p>
            <w:pPr>
              <w:pStyle w:val="955"/>
              <w:jc w:val="center"/>
              <w:rPr>
                <w:rFonts w:hint="eastAsia" w:ascii="宋体" w:hAnsi="宋体" w:cs="宋体"/>
                <w:b/>
                <w:bCs/>
              </w:rPr>
            </w:pPr>
            <w:r>
              <w:rPr>
                <w:rFonts w:hint="eastAsia" w:ascii="宋体" w:hAnsi="宋体" w:eastAsia="宋体" w:cs="宋体"/>
                <w:lang w:val="en-US" w:eastAsia="zh-CN"/>
              </w:rPr>
              <w:t xml:space="preserve">8</w:t>
            </w:r>
            <w:r>
              <w:rPr>
                <w:rFonts w:hint="eastAsia" w:ascii="宋体" w:hAnsi="宋体" w:eastAsia="宋体" w:cs="宋体"/>
              </w:rPr>
              <w:t xml:space="preserve">.0</w:t>
            </w:r>
            <w:r>
              <w:rPr>
                <w:rFonts w:hint="eastAsia" w:ascii="宋体" w:hAnsi="宋体" w:eastAsia="宋体" w:cs="宋体"/>
                <w:lang w:val="en-US" w:eastAsia="zh-CN"/>
              </w:rPr>
              <w:t xml:space="preserve">0</w:t>
            </w:r>
            <w:r>
              <w:rPr>
                <w:rFonts w:hint="eastAsia" w:ascii="宋体" w:hAnsi="宋体" w:eastAsia="宋体" w:cs="宋体"/>
              </w:rPr>
              <w:t xml:space="preserve">元/斤</w:t>
            </w:r>
            <w:r>
              <w:rPr>
                <w:rFonts w:hint="eastAsia" w:ascii="宋体" w:hAnsi="宋体" w:cs="宋体"/>
                <w:b/>
                <w:bCs/>
              </w:rPr>
            </w:r>
            <w:r/>
          </w:p>
        </w:tc>
      </w:tr>
      <w:tr>
        <w:trPr>
          <w:trHeight w:val="850"/>
        </w:trPr>
        <w:tc>
          <w:tcPr>
            <w:tcW w:w="649"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864"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5004" w:type="dxa"/>
            <w:vAlign w:val="top"/>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2959" w:type="dxa"/>
            <w:vAlign w:val="center"/>
            <w:textDirection w:val="lrTb"/>
            <w:noWrap w:val="false"/>
          </w:tcPr>
          <w:p>
            <w:pPr>
              <w:pStyle w:val="955"/>
              <w:jc w:val="center"/>
              <w:rPr>
                <w:rFonts w:hint="eastAsia" w:ascii="宋体" w:hAnsi="宋体" w:cs="宋体"/>
                <w:lang w:eastAsia="zh-CN"/>
              </w:rPr>
            </w:pPr>
            <w:r>
              <w:rPr>
                <w:rFonts w:hint="eastAsia" w:ascii="宋体" w:hAnsi="宋体" w:cs="宋体"/>
                <w:lang w:eastAsia="zh-CN"/>
              </w:rPr>
              <w:t xml:space="preserve">面筋：</w:t>
            </w:r>
            <w:r>
              <w:rPr>
                <w:rFonts w:hint="eastAsia" w:ascii="宋体" w:hAnsi="宋体" w:cs="宋体"/>
                <w:lang w:eastAsia="zh-CN"/>
              </w:rPr>
            </w:r>
            <w:r/>
          </w:p>
          <w:p>
            <w:pPr>
              <w:pStyle w:val="955"/>
              <w:jc w:val="center"/>
              <w:rPr>
                <w:rFonts w:hint="eastAsia" w:ascii="宋体" w:hAnsi="宋体" w:cs="宋体"/>
                <w:b/>
                <w:bCs/>
              </w:rPr>
            </w:pPr>
            <w:r>
              <w:rPr>
                <w:rFonts w:hint="eastAsia" w:ascii="宋体" w:hAnsi="宋体" w:eastAsia="宋体" w:cs="宋体"/>
                <w:lang w:val="en-US" w:eastAsia="zh-CN"/>
              </w:rPr>
              <w:t xml:space="preserve">4</w:t>
            </w:r>
            <w:r>
              <w:rPr>
                <w:rFonts w:hint="eastAsia" w:ascii="宋体" w:hAnsi="宋体" w:eastAsia="宋体" w:cs="宋体"/>
              </w:rPr>
              <w:t xml:space="preserve">.0</w:t>
            </w:r>
            <w:r>
              <w:rPr>
                <w:rFonts w:hint="eastAsia" w:ascii="宋体" w:hAnsi="宋体" w:eastAsia="宋体" w:cs="宋体"/>
                <w:lang w:val="en-US" w:eastAsia="zh-CN"/>
              </w:rPr>
              <w:t xml:space="preserve">0</w:t>
            </w:r>
            <w:r>
              <w:rPr>
                <w:rFonts w:hint="eastAsia" w:ascii="宋体" w:hAnsi="宋体" w:eastAsia="宋体" w:cs="宋体"/>
              </w:rPr>
              <w:t xml:space="preserve">元/斤</w:t>
            </w:r>
            <w:r>
              <w:rPr>
                <w:rFonts w:hint="eastAsia" w:ascii="宋体" w:hAnsi="宋体" w:cs="宋体"/>
                <w:b/>
                <w:bCs/>
              </w:rPr>
            </w:r>
            <w:r/>
          </w:p>
        </w:tc>
      </w:tr>
      <w:tr>
        <w:trPr>
          <w:trHeight w:val="850"/>
        </w:trPr>
        <w:tc>
          <w:tcPr>
            <w:tcW w:w="649"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864"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5004" w:type="dxa"/>
            <w:vAlign w:val="top"/>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2959" w:type="dxa"/>
            <w:vAlign w:val="center"/>
            <w:textDirection w:val="lrTb"/>
            <w:noWrap w:val="false"/>
          </w:tcPr>
          <w:p>
            <w:pPr>
              <w:pStyle w:val="955"/>
              <w:jc w:val="center"/>
              <w:rPr>
                <w:rFonts w:hint="eastAsia" w:ascii="宋体" w:hAnsi="宋体" w:cs="宋体"/>
                <w:lang w:eastAsia="zh-CN"/>
              </w:rPr>
            </w:pPr>
            <w:r>
              <w:rPr>
                <w:rFonts w:hint="eastAsia" w:ascii="宋体" w:hAnsi="宋体" w:cs="宋体"/>
                <w:lang w:eastAsia="zh-CN"/>
              </w:rPr>
              <w:t xml:space="preserve">百页结：</w:t>
            </w:r>
            <w:r>
              <w:rPr>
                <w:rFonts w:hint="eastAsia" w:ascii="宋体" w:hAnsi="宋体" w:cs="宋体"/>
                <w:lang w:eastAsia="zh-CN"/>
              </w:rPr>
            </w:r>
            <w:r/>
          </w:p>
          <w:p>
            <w:pPr>
              <w:pStyle w:val="955"/>
              <w:jc w:val="center"/>
              <w:rPr>
                <w:rFonts w:hint="eastAsia" w:ascii="宋体" w:hAnsi="宋体" w:cs="宋体"/>
                <w:b/>
                <w:bCs/>
              </w:rPr>
            </w:pPr>
            <w:r>
              <w:rPr>
                <w:rFonts w:hint="eastAsia" w:ascii="宋体" w:hAnsi="宋体" w:eastAsia="宋体" w:cs="宋体"/>
              </w:rPr>
              <w:t xml:space="preserve">7.0</w:t>
            </w:r>
            <w:r>
              <w:rPr>
                <w:rFonts w:hint="eastAsia" w:ascii="宋体" w:hAnsi="宋体" w:eastAsia="宋体" w:cs="宋体"/>
                <w:lang w:val="en-US" w:eastAsia="zh-CN"/>
              </w:rPr>
              <w:t xml:space="preserve">0</w:t>
            </w:r>
            <w:r>
              <w:rPr>
                <w:rFonts w:hint="eastAsia" w:ascii="宋体" w:hAnsi="宋体" w:eastAsia="宋体" w:cs="宋体"/>
              </w:rPr>
              <w:t xml:space="preserve">元/斤</w:t>
            </w:r>
            <w:r>
              <w:rPr>
                <w:rFonts w:hint="eastAsia" w:ascii="宋体" w:hAnsi="宋体" w:cs="宋体"/>
                <w:b/>
                <w:bCs/>
              </w:rPr>
            </w:r>
            <w:r/>
          </w:p>
        </w:tc>
      </w:tr>
      <w:tr>
        <w:trPr>
          <w:trHeight w:val="850"/>
        </w:trPr>
        <w:tc>
          <w:tcPr>
            <w:tcW w:w="649"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864"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5004" w:type="dxa"/>
            <w:vAlign w:val="top"/>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2959" w:type="dxa"/>
            <w:vAlign w:val="center"/>
            <w:textDirection w:val="lrTb"/>
            <w:noWrap w:val="false"/>
          </w:tcPr>
          <w:p>
            <w:pPr>
              <w:pStyle w:val="955"/>
              <w:jc w:val="center"/>
              <w:rPr>
                <w:rFonts w:hint="eastAsia" w:ascii="宋体" w:hAnsi="宋体" w:cs="宋体"/>
                <w:lang w:eastAsia="zh-CN"/>
              </w:rPr>
            </w:pPr>
            <w:r>
              <w:rPr>
                <w:rFonts w:hint="eastAsia" w:ascii="宋体" w:hAnsi="宋体" w:cs="宋体"/>
                <w:lang w:eastAsia="zh-CN"/>
              </w:rPr>
              <w:t xml:space="preserve">豆皮：</w:t>
            </w:r>
            <w:r>
              <w:rPr>
                <w:rFonts w:hint="eastAsia" w:ascii="宋体" w:hAnsi="宋体" w:cs="宋体"/>
                <w:lang w:eastAsia="zh-CN"/>
              </w:rPr>
            </w:r>
            <w:r/>
          </w:p>
          <w:p>
            <w:pPr>
              <w:pStyle w:val="955"/>
              <w:jc w:val="center"/>
              <w:rPr>
                <w:rFonts w:hint="eastAsia" w:ascii="宋体" w:hAnsi="宋体" w:eastAsia="宋体" w:cs="宋体"/>
                <w:lang w:val="en-US" w:eastAsia="zh-CN"/>
              </w:rPr>
            </w:pPr>
            <w:r>
              <w:rPr>
                <w:rFonts w:hint="eastAsia" w:ascii="宋体" w:hAnsi="宋体" w:eastAsia="宋体" w:cs="宋体"/>
                <w:lang w:val="en-US" w:eastAsia="zh-CN"/>
              </w:rPr>
              <w:t xml:space="preserve">10</w:t>
            </w:r>
            <w:r>
              <w:rPr>
                <w:rFonts w:hint="eastAsia" w:ascii="宋体" w:hAnsi="宋体" w:eastAsia="宋体" w:cs="宋体"/>
              </w:rPr>
              <w:t xml:space="preserve">.0</w:t>
            </w:r>
            <w:r>
              <w:rPr>
                <w:rFonts w:hint="eastAsia" w:ascii="宋体" w:hAnsi="宋体" w:eastAsia="宋体" w:cs="宋体"/>
                <w:lang w:val="en-US" w:eastAsia="zh-CN"/>
              </w:rPr>
              <w:t xml:space="preserve">0</w:t>
            </w:r>
            <w:r>
              <w:rPr>
                <w:rFonts w:hint="eastAsia" w:ascii="宋体" w:hAnsi="宋体" w:eastAsia="宋体" w:cs="宋体"/>
              </w:rPr>
              <w:t xml:space="preserve">元/斤</w:t>
            </w:r>
            <w:r>
              <w:rPr>
                <w:rFonts w:hint="eastAsia" w:ascii="宋体" w:hAnsi="宋体" w:eastAsia="宋体" w:cs="宋体"/>
                <w:lang w:val="en-US" w:eastAsia="zh-CN"/>
              </w:rPr>
            </w:r>
            <w:r/>
          </w:p>
        </w:tc>
      </w:tr>
      <w:tr>
        <w:trPr>
          <w:trHeight w:val="850"/>
        </w:trPr>
        <w:tc>
          <w:tcPr>
            <w:tcW w:w="649"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864"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5004" w:type="dxa"/>
            <w:vAlign w:val="top"/>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2959" w:type="dxa"/>
            <w:vAlign w:val="center"/>
            <w:textDirection w:val="lrTb"/>
            <w:noWrap w:val="false"/>
          </w:tcPr>
          <w:p>
            <w:pPr>
              <w:pStyle w:val="955"/>
              <w:jc w:val="center"/>
              <w:rPr>
                <w:rFonts w:hint="eastAsia" w:ascii="宋体" w:hAnsi="宋体" w:cs="宋体"/>
                <w:lang w:eastAsia="zh-CN"/>
              </w:rPr>
            </w:pPr>
            <w:r>
              <w:rPr>
                <w:rFonts w:hint="eastAsia" w:ascii="宋体" w:hAnsi="宋体" w:cs="宋体"/>
                <w:lang w:eastAsia="zh-CN"/>
              </w:rPr>
              <w:t xml:space="preserve">粉丝（山芋）：</w:t>
            </w:r>
            <w:r>
              <w:rPr>
                <w:rFonts w:hint="eastAsia" w:ascii="宋体" w:hAnsi="宋体" w:cs="宋体"/>
                <w:lang w:eastAsia="zh-CN"/>
              </w:rPr>
            </w:r>
            <w:r/>
          </w:p>
          <w:p>
            <w:pPr>
              <w:pStyle w:val="955"/>
              <w:jc w:val="center"/>
              <w:rPr>
                <w:rFonts w:hint="eastAsia" w:ascii="宋体" w:hAnsi="宋体" w:cs="宋体"/>
                <w:b/>
                <w:bCs/>
              </w:rPr>
            </w:pPr>
            <w:r>
              <w:rPr>
                <w:rFonts w:hint="eastAsia" w:ascii="宋体" w:hAnsi="宋体" w:eastAsia="宋体" w:cs="宋体"/>
                <w:lang w:val="en-US" w:eastAsia="zh-CN"/>
              </w:rPr>
              <w:t xml:space="preserve">10</w:t>
            </w:r>
            <w:r>
              <w:rPr>
                <w:rFonts w:hint="eastAsia" w:ascii="宋体" w:hAnsi="宋体" w:eastAsia="宋体" w:cs="宋体"/>
              </w:rPr>
              <w:t xml:space="preserve">.0</w:t>
            </w:r>
            <w:r>
              <w:rPr>
                <w:rFonts w:hint="eastAsia" w:ascii="宋体" w:hAnsi="宋体" w:eastAsia="宋体" w:cs="宋体"/>
                <w:lang w:val="en-US" w:eastAsia="zh-CN"/>
              </w:rPr>
              <w:t xml:space="preserve">0</w:t>
            </w:r>
            <w:r>
              <w:rPr>
                <w:rFonts w:hint="eastAsia" w:ascii="宋体" w:hAnsi="宋体" w:eastAsia="宋体" w:cs="宋体"/>
              </w:rPr>
              <w:t xml:space="preserve">元/斤</w:t>
            </w:r>
            <w:r>
              <w:rPr>
                <w:rFonts w:hint="eastAsia" w:ascii="宋体" w:hAnsi="宋体" w:cs="宋体"/>
                <w:b/>
                <w:bCs/>
              </w:rPr>
            </w:r>
            <w:r/>
          </w:p>
        </w:tc>
      </w:tr>
      <w:tr>
        <w:trPr>
          <w:trHeight w:val="850"/>
        </w:trPr>
        <w:tc>
          <w:tcPr>
            <w:tcW w:w="649"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864" w:type="dxa"/>
            <w:vAlign w:val="center"/>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5004" w:type="dxa"/>
            <w:vAlign w:val="top"/>
            <w:vMerge w:val="continue"/>
            <w:textDirection w:val="lrTb"/>
            <w:noWrap w:val="false"/>
          </w:tcPr>
          <w:p>
            <w:pPr>
              <w:pStyle w:val="955"/>
              <w:jc w:val="left"/>
              <w:rPr>
                <w:rFonts w:hint="eastAsia" w:ascii="宋体" w:hAnsi="宋体" w:cs="宋体"/>
                <w:b/>
                <w:bCs/>
              </w:rPr>
            </w:pPr>
            <w:r>
              <w:rPr>
                <w:rFonts w:hint="eastAsia" w:ascii="宋体" w:hAnsi="宋体" w:cs="宋体"/>
                <w:b/>
                <w:bCs/>
              </w:rPr>
            </w:r>
            <w:r/>
          </w:p>
        </w:tc>
        <w:tc>
          <w:tcPr>
            <w:tcW w:w="2959" w:type="dxa"/>
            <w:vAlign w:val="center"/>
            <w:textDirection w:val="lrTb"/>
            <w:noWrap w:val="false"/>
          </w:tcPr>
          <w:p>
            <w:pPr>
              <w:pStyle w:val="955"/>
              <w:jc w:val="center"/>
              <w:rPr>
                <w:rFonts w:hint="eastAsia" w:ascii="宋体" w:hAnsi="宋体" w:eastAsia="宋体" w:cs="宋体"/>
                <w:lang w:eastAsia="zh-CN"/>
              </w:rPr>
            </w:pPr>
            <w:r>
              <w:rPr>
                <w:rFonts w:hint="eastAsia" w:ascii="宋体" w:hAnsi="宋体" w:eastAsia="宋体" w:cs="宋体"/>
                <w:lang w:eastAsia="zh-CN"/>
              </w:rPr>
              <w:t xml:space="preserve">糁子：</w:t>
            </w:r>
            <w:r>
              <w:rPr>
                <w:rFonts w:hint="eastAsia" w:ascii="宋体" w:hAnsi="宋体" w:eastAsia="宋体" w:cs="宋体"/>
                <w:lang w:eastAsia="zh-CN"/>
              </w:rPr>
            </w:r>
            <w:r/>
          </w:p>
          <w:p>
            <w:pPr>
              <w:pStyle w:val="955"/>
              <w:jc w:val="center"/>
              <w:rPr>
                <w:rFonts w:ascii="宋体" w:hAnsi="宋体" w:cs="宋体"/>
                <w:b/>
                <w:bCs/>
                <w:lang w:val="en-US"/>
              </w:rPr>
            </w:pPr>
            <w:r>
              <w:rPr>
                <w:rFonts w:hint="eastAsia" w:ascii="宋体" w:hAnsi="宋体" w:eastAsia="宋体" w:cs="宋体"/>
                <w:lang w:eastAsia="zh-CN"/>
              </w:rPr>
              <w:t xml:space="preserve">1.8元</w:t>
            </w:r>
            <w:r>
              <w:rPr>
                <w:rFonts w:hint="eastAsia" w:ascii="宋体" w:hAnsi="宋体" w:eastAsia="宋体" w:cs="宋体"/>
                <w:lang w:val="en-US" w:eastAsia="zh-CN"/>
              </w:rPr>
              <w:t xml:space="preserve">/斤</w:t>
            </w:r>
            <w:r>
              <w:rPr>
                <w:rFonts w:ascii="宋体" w:hAnsi="宋体" w:cs="宋体"/>
                <w:b/>
                <w:bCs/>
                <w:lang w:val="en-US"/>
              </w:rPr>
            </w:r>
            <w:r/>
          </w:p>
        </w:tc>
      </w:tr>
    </w:tbl>
    <w:p>
      <w:pPr>
        <w:pStyle w:val="955"/>
        <w:ind w:firstLine="422"/>
        <w:spacing w:line="360" w:lineRule="auto"/>
        <w:rPr>
          <w:rFonts w:hint="eastAsia" w:ascii="宋体" w:hAnsi="宋体" w:eastAsia="宋体" w:cs="Times New Roman"/>
          <w:color w:val="000000"/>
          <w:sz w:val="21"/>
          <w:szCs w:val="20"/>
          <w:lang w:val="en-US" w:eastAsia="zh-CN"/>
        </w:rPr>
      </w:pPr>
      <w:r>
        <w:rPr>
          <w:rFonts w:hint="eastAsia" w:ascii="宋体" w:hAnsi="宋体" w:eastAsia="宋体" w:cs="Times New Roman"/>
          <w:b/>
          <w:bCs/>
          <w:color w:val="ff0000"/>
          <w:sz w:val="21"/>
          <w:szCs w:val="20"/>
          <w:lang w:val="en-US" w:eastAsia="zh-CN"/>
        </w:rPr>
        <w:t xml:space="preserve">特别提醒：以上主要食材质量标准及要求的所有要求均为实质性要求，投标人需完全响应，未按要求提供相关证书及相关检测报告或提供不全的将视为未实质性响应采购要求。</w:t>
      </w:r>
      <w:r>
        <w:rPr>
          <w:rFonts w:hint="eastAsia" w:ascii="宋体" w:hAnsi="宋体" w:eastAsia="宋体" w:cs="Times New Roman"/>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本次采购秉承安全优先原则，一线知名品牌、全国流通主流品牌、行业头部品牌是学校履行食品安全主体责任、规避校园食品安全事故的必要保障措施；</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所投预包装食品生产商具备规模化生产、全国流通资质、具有完整召回机制，强化进货查验与批次溯源；</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sz w:val="21"/>
          <w:szCs w:val="20"/>
          <w:lang w:val="en-US" w:eastAsia="zh-CN"/>
        </w:rPr>
        <w:t xml:space="preserve">供货品牌优先选择大众熟知一线品牌，确需更换小众品牌须经学校膳食委员会、家长代表审议备案，同时加强批次抽检。</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1.每次配送均需提供配送食材的检测报告或食材检验合格证。</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2.食品添加剂质量要求：食品添加剂应符合相应的食品安全标准，添加剂的使用必须符合GB2760-2011标准，对食品的添加量严格控制在标准规定范围之内。</w:t>
      </w:r>
      <w:r>
        <w:rPr>
          <w:rFonts w:hint="eastAsia" w:ascii="宋体" w:hAnsi="宋体" w:eastAsia="宋体" w:cs="Times New Roman"/>
          <w:sz w:val="21"/>
          <w:szCs w:val="20"/>
          <w:lang w:val="en-US" w:eastAsia="zh-CN"/>
        </w:rPr>
      </w:r>
      <w:r/>
    </w:p>
    <w:p>
      <w:pPr>
        <w:pStyle w:val="955"/>
        <w:ind w:firstLine="422"/>
        <w:spacing w:line="360" w:lineRule="auto"/>
        <w:rPr>
          <w:rFonts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3.采购人不保证上述食材的实际采购数量，因本次采购产生的所有风险、责任及各项应有费用，由投标人自行承担。</w:t>
      </w:r>
      <w:r>
        <w:rPr>
          <w:rFonts w:ascii="宋体" w:hAnsi="宋体" w:eastAsia="宋体" w:cs="Times New Roman"/>
          <w:b/>
          <w:bCs/>
          <w:color w:val="ff0000"/>
          <w:sz w:val="21"/>
          <w:szCs w:val="20"/>
          <w:lang w:val="en-US" w:eastAsia="zh-CN"/>
        </w:rPr>
      </w:r>
      <w:r/>
    </w:p>
    <w:p>
      <w:pPr>
        <w:pStyle w:val="95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注：以上质量标准如有新的国家或行业标准出台，则以最新标准执行。</w:t>
      </w:r>
      <w:r>
        <w:rPr>
          <w:rFonts w:hint="eastAsia" w:ascii="宋体" w:hAnsi="宋体" w:eastAsia="宋体" w:cs="Times New Roman"/>
          <w:b/>
          <w:bCs/>
          <w:color w:val="ff0000"/>
          <w:sz w:val="21"/>
          <w:szCs w:val="20"/>
          <w:lang w:val="en-US" w:eastAsia="zh-CN"/>
        </w:rPr>
      </w:r>
      <w:r/>
    </w:p>
    <w:p>
      <w:pPr>
        <w:pStyle w:val="955"/>
        <w:ind w:firstLine="422"/>
        <w:spacing w:line="360" w:lineRule="auto"/>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1"/>
          <w:szCs w:val="20"/>
          <w:lang w:val="en-US" w:eastAsia="zh-CN"/>
        </w:rPr>
        <w:t xml:space="preserve">三、配送要求：</w:t>
      </w:r>
      <w:r>
        <w:rPr>
          <w:rFonts w:hint="eastAsia" w:ascii="宋体" w:hAnsi="宋体" w:eastAsia="宋体" w:cs="Times New Roman"/>
          <w:b/>
          <w:bCs/>
          <w:color w:val="000000"/>
          <w:sz w:val="24"/>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1.按采购人要求时间送至指定地点。</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2.供应商需针对食品流通环节过程中可能会出现的问题（如仓储、储运达不到标准致使食品变得不合格）提供应急处理方案。供应商须具备紧急配送的能力，采购人临时提出应急供货需求的，应在收到通知后30分钟内响应，并承诺在采购人规定的合理时间范围内能送货至采购人指定地点。 </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3.供应商供应的食材必须符合《中华人民共和国食品安全法》标准；每日的配送清单须是打印稿，并仔细核对采购清单，确保采购人所需的食品原材料品种、品牌、规格、数量、质量、价格等准确无误，并在规定时间内及时送达。</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4.供应商严禁提供以下食品：</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4.1 无品名、产地、厂名、生产日期、保质期及中文标识及原料说明的定型包装食品；</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4.2 超过保质期限或不符合食品标签规定的定型包装食品；</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4.3 腐败变质、油脂酸败、霉变、生虫、污秽不洁、混有异物或者其他感官性状异常，含有毒、有害物质或者被有毒、有害物质污染，可能对人体健康有害的食品；</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4.4 病死、死因不明的食材，滥用食品添加剂，农药残留超标的蔬菜等；</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4.5 其他不符合食品卫生标准和要求的食品。</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5.每次配送均需提供配送食材的检测报告、食材检验合格证等合格证明材料，对食材供货渠道进行说明或提供追溯记录。</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6.供应商应具有食材专用运输车辆，在食材配送过程中，须提供车、筐等运输工具；需有配套的满足食材安全存放的仓库。若达不到要求，造成三次不良后果的将取消配送资格。</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7.临时增加配送处理：对于采购人临时增加配送食材时，成交供应商需在接到采购人通知时按采购人实际要求30分钟内将食材配送到采购人指定地点。</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8.在食材配送过程中，采购人对所供食材有任何意见，可随时向成交供应商反馈，成交供应商应及时改进。</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9.供应商在食材配送过程中出现人身等安全事故，成交供应商自行承担一切民事、刑事责任，采购人无需承担任何连带责任。</w:t>
      </w:r>
      <w:r>
        <w:rPr>
          <w:rFonts w:hint="eastAsia" w:ascii="宋体" w:hAnsi="宋体" w:eastAsia="宋体" w:cs="Times New Roman"/>
          <w:sz w:val="21"/>
          <w:szCs w:val="20"/>
          <w:lang w:val="en-US" w:eastAsia="zh-CN"/>
        </w:rPr>
      </w:r>
      <w:r/>
    </w:p>
    <w:p>
      <w:pPr>
        <w:pStyle w:val="95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四、验收要求：</w:t>
      </w:r>
      <w:r>
        <w:rPr>
          <w:rFonts w:hint="eastAsia" w:ascii="宋体" w:hAnsi="宋体" w:eastAsia="宋体" w:cs="Times New Roman"/>
          <w:b/>
          <w:bCs/>
          <w:color w:val="000000"/>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1.配送食品应经过国家规定的质检部门检验并有检测报告，安全可靠。</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2.所供食品的质量要求：符合《中华人民共和国食品安全法》《农食材质量安全</w:t>
      </w:r>
      <w:r>
        <w:rPr>
          <w:rFonts w:hint="eastAsia" w:ascii="宋体" w:hAnsi="宋体" w:eastAsia="宋体" w:cs="Times New Roman"/>
          <w:sz w:val="21"/>
          <w:szCs w:val="20"/>
          <w:lang w:val="en-US" w:eastAsia="zh-CN"/>
        </w:rPr>
        <w:t xml:space="preserve">法》《餐饮业和集体用餐配送单位卫生规范》《国家食品卫生标准》《食品卫生法》和《动物检疫法》等相关法律法规的规定。需保证所供食材的卫生安全，具有较好的色、香、味等感官性状。配送的所有食材均需具有溯源渠道，出现应急情形可对所供食材进行溯源。严禁配送假冒、变质、过期的食材，不得弄虚作假或以次充好，对于不符合质量的品种采购人有权要求退货或换货。因供应的货物质量达不到国家有关食品安全标准而造成食物中毒或其他后果，经公安机关或卫生防疫部门鉴定属于供应商（配送单位）责任的，其产生的一切法律和经济责任全部由成交供应商承担。</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3.数量及验收要求：供应商应保证所供货物品种和数量、重量的准确性，采购人和成交供应商分别建立采购和供应台账，采购人组成验收小组（成员由各校区食堂工作人员、随机确定的教师及有食品行业从业经验的家长组成）负责配送食材和验收，以采购人的验收数量为准，成交供应商每次配送随货附一式三份的配送清单，由采购人验收后签字确认，作为配送食材的支付凭证。对于出现质量、数量不符合要求等现象，采购人有权要求成交供应商及时退换，并按合同约定作出相应罚款处罚，成交供应商必须无条件退换，并保证采购人正常餐饮供应不受影响。</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如发现食材卫生质量问题或者出现以次充好等质量异议的，供应商应无条件退换货，如出现供货质量问题达三次（含）以上的，采购人有权单方面提前终止合同，并有权要求供应商承担相应经济赔偿责任；如因供货问题造成食堂无法正常运行的，供应商应根据合同承担相应赔偿责任；经核实如中标人提供非法渠道的食品，供应商必须承担商品价值双倍的赔偿，由采购人在应付的货款或履约保证金中直接扣除。依据现行的国家法律法规追究其他责任。</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5.采购人有权委托有权部门不定期对成交供应商配送的食材进行检测。如检测结果不符合相关的质量标准，检测费用由成交供应商自行承担。</w:t>
      </w:r>
      <w:r>
        <w:rPr>
          <w:rFonts w:hint="eastAsia" w:ascii="宋体" w:hAnsi="宋体" w:eastAsia="宋体" w:cs="Times New Roman"/>
          <w:sz w:val="21"/>
          <w:szCs w:val="20"/>
          <w:lang w:val="en-US" w:eastAsia="zh-CN"/>
        </w:rPr>
      </w:r>
      <w:r/>
    </w:p>
    <w:p>
      <w:pPr>
        <w:pStyle w:val="955"/>
        <w:ind w:firstLine="420"/>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sz w:val="21"/>
          <w:szCs w:val="20"/>
          <w:lang w:val="en-US" w:eastAsia="zh-CN"/>
        </w:rPr>
        <w:t xml:space="preserve">6.供应商配送的食材因质量问题引起食物中毒等食源性疾病的发生或其他事故，均由成交供应商自行承担因此产生的一切经济损失，同时承担因此情形产生的一切法律责任。</w:t>
      </w:r>
      <w:r>
        <w:rPr>
          <w:rFonts w:hint="eastAsia" w:ascii="宋体" w:hAnsi="宋体" w:eastAsia="宋体" w:cs="Times New Roman"/>
          <w:b/>
          <w:bCs/>
          <w:color w:val="000000"/>
          <w:sz w:val="21"/>
          <w:szCs w:val="20"/>
          <w:lang w:val="en-US" w:eastAsia="zh-CN"/>
        </w:rPr>
      </w:r>
      <w:r/>
    </w:p>
    <w:p>
      <w:pPr>
        <w:pStyle w:val="955"/>
        <w:ind w:firstLine="422"/>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bCs/>
          <w:color w:val="000000"/>
          <w:sz w:val="21"/>
          <w:szCs w:val="20"/>
          <w:lang w:val="en-US" w:eastAsia="zh-CN"/>
        </w:rPr>
        <w:t xml:space="preserve">五、考核要求：</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采购人根据供应商食材配送情况，每月对供应商考核一次。依据《配送工作考核表》（见附件），对供应商的食材配送情况进行考核。</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月考核低于80分的，终止食材配送合同；年度考核不小于85分为合格，年度考核以全年每月考核平均分计分；年度内由采购人下达3次及以上整改通知书的，视为年度考核不合格。年度考核不合格的供应商不得签订下一年度食材配送合同。</w:t>
      </w:r>
      <w:r>
        <w:rPr>
          <w:rFonts w:hint="eastAsia" w:ascii="宋体" w:hAnsi="宋体" w:eastAsia="宋体" w:cs="Times New Roman"/>
          <w:b w:val="0"/>
          <w:bCs w:val="0"/>
          <w:color w:val="000000"/>
          <w:sz w:val="21"/>
          <w:szCs w:val="20"/>
          <w:lang w:val="en-US" w:eastAsia="zh-CN"/>
        </w:rPr>
      </w:r>
      <w:r/>
    </w:p>
    <w:p>
      <w:pPr>
        <w:pStyle w:val="95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经考核有下列情形之一者采购人有权立即终止供应商的食材配送工作，终止与供应商签订的食材配送合同，同时禁止供应商三年内参加阜宁县教育系统的食堂食材采购统一配送招投标活动：</w:t>
      </w:r>
      <w:r>
        <w:rPr>
          <w:rFonts w:hint="eastAsia" w:ascii="宋体" w:hAnsi="宋体" w:eastAsia="宋体" w:cs="Times New Roman"/>
          <w:b/>
          <w:bCs/>
          <w:color w:val="ff0000"/>
          <w:sz w:val="21"/>
          <w:szCs w:val="20"/>
          <w:lang w:val="en-US" w:eastAsia="zh-CN"/>
        </w:rPr>
      </w:r>
      <w:r/>
    </w:p>
    <w:p>
      <w:pPr>
        <w:pStyle w:val="95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1.因所供食材质量原因引起学生（含教职员工）食物中毒等食源性疾病发生的；</w:t>
      </w:r>
      <w:r>
        <w:rPr>
          <w:rFonts w:hint="eastAsia" w:ascii="宋体" w:hAnsi="宋体" w:eastAsia="宋体" w:cs="Times New Roman"/>
          <w:b/>
          <w:bCs/>
          <w:color w:val="ff0000"/>
          <w:sz w:val="21"/>
          <w:szCs w:val="20"/>
          <w:lang w:val="en-US" w:eastAsia="zh-CN"/>
        </w:rPr>
      </w:r>
      <w:r/>
    </w:p>
    <w:p>
      <w:pPr>
        <w:pStyle w:val="95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2.故意销售假冒伪劣商品或以次充好的；</w:t>
      </w:r>
      <w:r>
        <w:rPr>
          <w:rFonts w:hint="eastAsia" w:ascii="宋体" w:hAnsi="宋体" w:eastAsia="宋体" w:cs="Times New Roman"/>
          <w:b/>
          <w:bCs/>
          <w:color w:val="ff0000"/>
          <w:sz w:val="21"/>
          <w:szCs w:val="20"/>
          <w:lang w:val="en-US" w:eastAsia="zh-CN"/>
        </w:rPr>
      </w:r>
      <w:r/>
    </w:p>
    <w:p>
      <w:pPr>
        <w:pStyle w:val="955"/>
        <w:ind w:firstLine="422"/>
        <w:spacing w:line="360" w:lineRule="auto"/>
        <w:rPr>
          <w:rFonts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3.配送的食材经采购人查实为腐败、变质的；</w:t>
      </w:r>
      <w:r>
        <w:rPr>
          <w:rFonts w:ascii="宋体" w:hAnsi="宋体" w:eastAsia="宋体" w:cs="Times New Roman"/>
          <w:b/>
          <w:bCs/>
          <w:color w:val="ff0000"/>
          <w:sz w:val="21"/>
          <w:szCs w:val="20"/>
          <w:lang w:val="en-US" w:eastAsia="zh-CN"/>
        </w:rPr>
      </w:r>
      <w:r/>
    </w:p>
    <w:p>
      <w:pPr>
        <w:pStyle w:val="955"/>
        <w:ind w:firstLine="422"/>
        <w:spacing w:line="360" w:lineRule="auto"/>
        <w:rPr>
          <w:rFonts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4.在项目服务期内，因食材的质量任意情形发生安全事故及引发重大舆情的；</w:t>
      </w:r>
      <w:r>
        <w:rPr>
          <w:rFonts w:ascii="宋体" w:hAnsi="宋体" w:eastAsia="宋体" w:cs="Times New Roman"/>
          <w:b/>
          <w:bCs/>
          <w:color w:val="ff0000"/>
          <w:sz w:val="21"/>
          <w:szCs w:val="20"/>
          <w:lang w:val="en-US" w:eastAsia="zh-CN"/>
        </w:rPr>
      </w:r>
      <w:r/>
    </w:p>
    <w:p>
      <w:pPr>
        <w:pStyle w:val="95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5.经查实，分包或转包给他人或其他单位的；</w:t>
      </w:r>
      <w:r>
        <w:rPr>
          <w:rFonts w:hint="eastAsia" w:ascii="宋体" w:hAnsi="宋体" w:eastAsia="宋体" w:cs="Times New Roman"/>
          <w:b/>
          <w:bCs/>
          <w:color w:val="ff0000"/>
          <w:sz w:val="21"/>
          <w:szCs w:val="20"/>
          <w:lang w:val="en-US" w:eastAsia="zh-CN"/>
        </w:rPr>
      </w:r>
      <w:r/>
    </w:p>
    <w:p>
      <w:pPr>
        <w:pStyle w:val="95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6.在配送工作中弄虚作假，提供伪造检测资料和索证资料的。</w:t>
      </w:r>
      <w:r>
        <w:rPr>
          <w:rFonts w:hint="eastAsia" w:ascii="宋体" w:hAnsi="宋体" w:eastAsia="宋体" w:cs="Times New Roman"/>
          <w:b/>
          <w:bCs/>
          <w:color w:val="ff0000"/>
          <w:sz w:val="21"/>
          <w:szCs w:val="20"/>
          <w:lang w:val="en-US" w:eastAsia="zh-CN"/>
        </w:rPr>
      </w:r>
      <w:r/>
    </w:p>
    <w:p>
      <w:pPr>
        <w:pStyle w:val="95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7.在投标文件中提供伪造、虚假资料的。</w:t>
      </w:r>
      <w:r>
        <w:rPr>
          <w:rFonts w:hint="eastAsia" w:ascii="宋体" w:hAnsi="宋体" w:eastAsia="宋体" w:cs="Times New Roman"/>
          <w:b/>
          <w:bCs/>
          <w:color w:val="ff0000"/>
          <w:sz w:val="21"/>
          <w:szCs w:val="20"/>
          <w:lang w:val="en-US" w:eastAsia="zh-CN"/>
        </w:rPr>
      </w:r>
      <w:r/>
    </w:p>
    <w:p>
      <w:pPr>
        <w:pStyle w:val="95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ff0000"/>
          <w:sz w:val="21"/>
          <w:szCs w:val="20"/>
          <w:lang w:val="en-US" w:eastAsia="zh-CN"/>
        </w:rPr>
        <w:t xml:space="preserve">对因上述原因终止合同而造成中标单位的直接损失和间接损失，采购人不给予补偿和赔偿。 </w:t>
      </w:r>
      <w:r>
        <w:rPr>
          <w:rFonts w:hint="eastAsia" w:ascii="宋体" w:hAnsi="宋体" w:eastAsia="宋体" w:cs="Times New Roman"/>
          <w:b/>
          <w:bCs/>
          <w:color w:val="000000"/>
          <w:sz w:val="21"/>
          <w:szCs w:val="20"/>
          <w:lang w:val="en-US" w:eastAsia="zh-CN"/>
        </w:rPr>
      </w:r>
      <w:r/>
    </w:p>
    <w:p>
      <w:pPr>
        <w:pStyle w:val="95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六、商务要求：</w:t>
      </w:r>
      <w:r>
        <w:rPr>
          <w:rFonts w:hint="eastAsia" w:ascii="宋体" w:hAnsi="宋体" w:eastAsia="宋体" w:cs="Times New Roman"/>
          <w:b/>
          <w:bCs/>
          <w:color w:val="000000"/>
          <w:sz w:val="21"/>
          <w:szCs w:val="20"/>
          <w:lang w:val="en-US" w:eastAsia="zh-CN"/>
        </w:rPr>
      </w:r>
      <w:r/>
    </w:p>
    <w:p>
      <w:pPr>
        <w:pStyle w:val="955"/>
        <w:ind w:firstLine="422"/>
        <w:spacing w:line="360" w:lineRule="auto"/>
        <w:rPr>
          <w:rFonts w:hint="eastAsia" w:ascii="宋体" w:hAnsi="宋体" w:eastAsia="宋体" w:cs="Times New Roman"/>
          <w:b/>
          <w:bCs/>
          <w:i/>
          <w:iCs/>
          <w:color w:val="000000"/>
          <w:sz w:val="21"/>
          <w:szCs w:val="20"/>
          <w:highlight w:val="none"/>
          <w:u w:val="single"/>
          <w:lang w:val="en-US" w:eastAsia="zh-CN"/>
        </w:rPr>
      </w:pPr>
      <w:r>
        <w:rPr>
          <w:rFonts w:hint="eastAsia" w:ascii="宋体" w:hAnsi="宋体" w:eastAsia="宋体" w:cs="Times New Roman"/>
          <w:b/>
          <w:bCs/>
          <w:i/>
          <w:iCs/>
          <w:color w:val="000000"/>
          <w:sz w:val="21"/>
          <w:szCs w:val="20"/>
          <w:highlight w:val="none"/>
          <w:u w:val="single"/>
          <w:lang w:val="en-US" w:eastAsia="zh-CN"/>
        </w:rPr>
        <w:t xml:space="preserve">供应商承诺所投产品的生产制造商自2023年7月1日以来无食品安全违法违规记录、无重大食品安全事故、无不良经营信用记录；</w:t>
      </w:r>
      <w:r>
        <w:rPr>
          <w:rFonts w:hint="eastAsia" w:ascii="宋体" w:hAnsi="宋体" w:eastAsia="宋体" w:cs="Times New Roman"/>
          <w:b/>
          <w:bCs/>
          <w:i/>
          <w:iCs/>
          <w:color w:val="000000"/>
          <w:sz w:val="21"/>
          <w:szCs w:val="20"/>
          <w:highlight w:val="none"/>
          <w:u w:val="single"/>
          <w:lang w:val="en-US" w:eastAsia="zh-CN"/>
        </w:rPr>
      </w:r>
      <w:r/>
    </w:p>
    <w:p>
      <w:pPr>
        <w:pStyle w:val="955"/>
        <w:ind w:firstLine="422"/>
        <w:spacing w:line="360" w:lineRule="auto"/>
        <w:rPr>
          <w:rFonts w:hint="eastAsia" w:ascii="宋体" w:hAnsi="宋体" w:eastAsia="宋体" w:cs="Times New Roman"/>
          <w:b w:val="0"/>
          <w:bCs w:val="0"/>
          <w:color w:val="000000"/>
          <w:sz w:val="21"/>
          <w:szCs w:val="20"/>
          <w:highlight w:val="none"/>
          <w:lang w:val="en-US" w:eastAsia="zh-CN"/>
        </w:rPr>
      </w:pPr>
      <w:r>
        <w:rPr>
          <w:rFonts w:hint="eastAsia" w:ascii="宋体" w:hAnsi="宋体" w:eastAsia="宋体" w:cs="Times New Roman"/>
          <w:b/>
          <w:bCs/>
          <w:i/>
          <w:iCs/>
          <w:color w:val="000000"/>
          <w:sz w:val="21"/>
          <w:szCs w:val="20"/>
          <w:highlight w:val="none"/>
          <w:u w:val="single"/>
          <w:lang w:val="en-US" w:eastAsia="zh-CN"/>
        </w:rPr>
        <w:t xml:space="preserve">供应商</w:t>
      </w:r>
      <w:r>
        <w:rPr>
          <w:rFonts w:hint="eastAsia" w:ascii="宋体" w:hAnsi="宋体" w:eastAsia="宋体" w:cs="Times New Roman"/>
          <w:b/>
          <w:bCs/>
          <w:i/>
          <w:iCs/>
          <w:color w:val="000000"/>
          <w:sz w:val="21"/>
          <w:szCs w:val="20"/>
          <w:highlight w:val="none"/>
          <w:u w:val="single"/>
          <w:lang w:val="en-US" w:eastAsia="zh-CN"/>
        </w:rPr>
        <w:t xml:space="preserve">承诺在以采购主体为中心40公里范围内，供应商具有固定的经营场所，具有与所供品类配套的仓储、配送设备及配送人员等；</w:t>
      </w:r>
      <w:r>
        <w:rPr>
          <w:rFonts w:hint="eastAsia" w:ascii="宋体" w:hAnsi="宋体" w:eastAsia="宋体" w:cs="Times New Roman"/>
          <w:b w:val="0"/>
          <w:bCs w:val="0"/>
          <w:color w:val="000000"/>
          <w:sz w:val="21"/>
          <w:szCs w:val="20"/>
          <w:highlight w:val="none"/>
          <w:lang w:val="en-US" w:eastAsia="zh-CN"/>
        </w:rPr>
      </w:r>
      <w:r/>
    </w:p>
    <w:p>
      <w:pPr>
        <w:pStyle w:val="955"/>
        <w:ind w:firstLine="422"/>
        <w:spacing w:line="360" w:lineRule="auto"/>
        <w:rPr>
          <w:rFonts w:ascii="宋体" w:hAnsi="宋体" w:eastAsia="宋体" w:cs="Times New Roman"/>
          <w:b/>
          <w:bCs/>
          <w:i/>
          <w:iCs/>
          <w:color w:val="000000"/>
          <w:sz w:val="21"/>
          <w:szCs w:val="20"/>
          <w:highlight w:val="none"/>
          <w:u w:val="single"/>
          <w:lang w:val="en-US" w:eastAsia="zh-CN"/>
        </w:rPr>
      </w:pPr>
      <w:r>
        <w:rPr>
          <w:rFonts w:hint="eastAsia" w:ascii="宋体" w:hAnsi="宋体" w:eastAsia="宋体" w:cs="Times New Roman"/>
          <w:b/>
          <w:bCs/>
          <w:i/>
          <w:iCs/>
          <w:color w:val="000000"/>
          <w:sz w:val="21"/>
          <w:szCs w:val="20"/>
          <w:highlight w:val="none"/>
          <w:u w:val="single"/>
          <w:lang w:val="en-US" w:eastAsia="zh-CN"/>
        </w:rPr>
        <w:t xml:space="preserve">供应商</w:t>
      </w:r>
      <w:r>
        <w:rPr>
          <w:rFonts w:hint="eastAsia" w:ascii="宋体" w:hAnsi="宋体" w:eastAsia="宋体" w:cs="Times New Roman"/>
          <w:b/>
          <w:bCs/>
          <w:i/>
          <w:iCs/>
          <w:color w:val="000000"/>
          <w:sz w:val="21"/>
          <w:szCs w:val="20"/>
          <w:highlight w:val="none"/>
          <w:u w:val="single"/>
          <w:lang w:val="en-US" w:eastAsia="zh-CN"/>
        </w:rPr>
        <w:t xml:space="preserve">承诺因所供食材质量原因引起学生（含教职员工）食物中毒等食源性疾病发生的特殊情形，供应商具有因此产生的一切损失先行赔付的能力。</w:t>
      </w:r>
      <w:r>
        <w:rPr>
          <w:rFonts w:ascii="宋体" w:hAnsi="宋体" w:eastAsia="宋体" w:cs="Times New Roman"/>
          <w:b/>
          <w:bCs/>
          <w:i/>
          <w:iCs/>
          <w:color w:val="000000"/>
          <w:sz w:val="21"/>
          <w:szCs w:val="20"/>
          <w:highlight w:val="none"/>
          <w:u w:val="single"/>
          <w:lang w:val="en-US" w:eastAsia="zh-CN"/>
        </w:rPr>
      </w:r>
      <w:r/>
    </w:p>
    <w:p>
      <w:pPr>
        <w:pStyle w:val="955"/>
        <w:ind w:firstLine="420"/>
        <w:spacing w:line="360" w:lineRule="auto"/>
        <w:rPr>
          <w:rFonts w:hint="eastAsia" w:ascii="宋体" w:hAnsi="宋体" w:eastAsia="宋体" w:cs="Times New Roman"/>
          <w:b w:val="0"/>
          <w:bCs w:val="0"/>
          <w:color w:val="000000"/>
          <w:sz w:val="21"/>
          <w:szCs w:val="20"/>
          <w:highlight w:val="none"/>
          <w:lang w:val="en-US" w:eastAsia="zh-CN"/>
        </w:rPr>
      </w:pPr>
      <w:r>
        <w:rPr>
          <w:rFonts w:hint="eastAsia" w:ascii="宋体" w:hAnsi="宋体" w:eastAsia="宋体" w:cs="Times New Roman"/>
          <w:b w:val="0"/>
          <w:bCs w:val="0"/>
          <w:color w:val="000000"/>
          <w:sz w:val="21"/>
          <w:szCs w:val="20"/>
          <w:highlight w:val="none"/>
          <w:lang w:val="en-US" w:eastAsia="zh-CN"/>
        </w:rPr>
        <w:t xml:space="preserve">1.采购标的需执行的国家相关标准、行业标准、地方标准或者其他标准、规范：符合国家标准以及采购文件的要求。</w:t>
      </w:r>
      <w:r>
        <w:rPr>
          <w:rFonts w:hint="eastAsia" w:ascii="宋体" w:hAnsi="宋体" w:eastAsia="宋体" w:cs="Times New Roman"/>
          <w:b w:val="0"/>
          <w:bCs w:val="0"/>
          <w:color w:val="000000"/>
          <w:sz w:val="21"/>
          <w:szCs w:val="20"/>
          <w:highlight w:val="none"/>
          <w:lang w:val="en-US" w:eastAsia="zh-CN"/>
        </w:rPr>
      </w:r>
      <w:r/>
    </w:p>
    <w:p>
      <w:pPr>
        <w:pStyle w:val="955"/>
        <w:ind w:firstLine="420"/>
        <w:spacing w:line="360" w:lineRule="auto"/>
        <w:rPr>
          <w:rFonts w:hint="eastAsia" w:ascii="宋体" w:hAnsi="宋体" w:eastAsia="宋体" w:cs="Times New Roman"/>
          <w:b w:val="0"/>
          <w:bCs w:val="0"/>
          <w:color w:val="000000"/>
          <w:sz w:val="21"/>
          <w:szCs w:val="20"/>
          <w:highlight w:val="none"/>
          <w:lang w:val="en-US" w:eastAsia="zh-CN"/>
        </w:rPr>
      </w:pPr>
      <w:r>
        <w:rPr>
          <w:rFonts w:hint="eastAsia" w:ascii="宋体" w:hAnsi="宋体" w:eastAsia="宋体" w:cs="Times New Roman"/>
          <w:b w:val="0"/>
          <w:bCs w:val="0"/>
          <w:color w:val="000000"/>
          <w:sz w:val="21"/>
          <w:szCs w:val="20"/>
          <w:highlight w:val="none"/>
          <w:lang w:val="en-US" w:eastAsia="zh-CN"/>
        </w:rPr>
        <w:t xml:space="preserve">2.采购项目实施的时间和地点：采购人实际指定地点，其费用由供应商负责。</w:t>
      </w:r>
      <w:r>
        <w:rPr>
          <w:rFonts w:hint="eastAsia" w:ascii="宋体" w:hAnsi="宋体" w:eastAsia="宋体" w:cs="Times New Roman"/>
          <w:b w:val="0"/>
          <w:bCs w:val="0"/>
          <w:color w:val="000000"/>
          <w:sz w:val="21"/>
          <w:szCs w:val="20"/>
          <w:highlight w:val="none"/>
          <w:lang w:val="en-US" w:eastAsia="zh-CN"/>
        </w:rPr>
      </w:r>
      <w:r/>
    </w:p>
    <w:p>
      <w:pPr>
        <w:pStyle w:val="955"/>
        <w:ind w:firstLine="420"/>
        <w:spacing w:line="360" w:lineRule="auto"/>
        <w:rPr>
          <w:rFonts w:hint="eastAsia" w:ascii="宋体" w:hAnsi="宋体" w:eastAsia="宋体" w:cs="Times New Roman"/>
          <w:b w:val="0"/>
          <w:bCs w:val="0"/>
          <w:color w:val="000000"/>
          <w:sz w:val="21"/>
          <w:szCs w:val="20"/>
          <w:highlight w:val="none"/>
          <w:lang w:val="en-US" w:eastAsia="zh-CN"/>
        </w:rPr>
      </w:pPr>
      <w:r>
        <w:rPr>
          <w:rFonts w:hint="eastAsia" w:ascii="宋体" w:hAnsi="宋体" w:eastAsia="宋体" w:cs="Times New Roman"/>
          <w:b w:val="0"/>
          <w:bCs w:val="0"/>
          <w:color w:val="000000"/>
          <w:sz w:val="21"/>
          <w:szCs w:val="20"/>
          <w:highlight w:val="none"/>
          <w:lang w:val="en-US" w:eastAsia="zh-CN"/>
        </w:rPr>
        <w:t xml:space="preserve">3.供应商应拟定为保障项目顺利实施方案，方案具体要求包括但不限于以下内容：</w:t>
      </w:r>
      <w:r>
        <w:rPr>
          <w:rFonts w:hint="eastAsia" w:ascii="宋体" w:hAnsi="宋体" w:eastAsia="宋体" w:cs="Times New Roman"/>
          <w:b w:val="0"/>
          <w:bCs w:val="0"/>
          <w:color w:val="000000"/>
          <w:sz w:val="21"/>
          <w:szCs w:val="20"/>
          <w:highlight w:val="none"/>
          <w:lang w:val="en-US" w:eastAsia="zh-CN"/>
        </w:rPr>
      </w:r>
      <w:r/>
    </w:p>
    <w:p>
      <w:pPr>
        <w:pStyle w:val="955"/>
        <w:ind w:firstLine="420"/>
        <w:spacing w:line="360" w:lineRule="auto"/>
        <w:rPr>
          <w:rFonts w:hint="eastAsia" w:ascii="宋体" w:hAnsi="宋体" w:eastAsia="宋体" w:cs="Times New Roman"/>
          <w:b w:val="0"/>
          <w:bCs w:val="0"/>
          <w:color w:val="000000"/>
          <w:sz w:val="21"/>
          <w:szCs w:val="20"/>
          <w:highlight w:val="none"/>
          <w:lang w:val="en-US" w:eastAsia="zh-CN"/>
        </w:rPr>
      </w:pPr>
      <w:r>
        <w:rPr>
          <w:rFonts w:hint="eastAsia" w:ascii="宋体" w:hAnsi="宋体" w:eastAsia="宋体" w:cs="Times New Roman"/>
          <w:b w:val="0"/>
          <w:bCs w:val="0"/>
          <w:color w:val="000000"/>
          <w:sz w:val="21"/>
          <w:szCs w:val="20"/>
          <w:highlight w:val="none"/>
          <w:lang w:val="en-US" w:eastAsia="zh-CN"/>
        </w:rPr>
        <w:t xml:space="preserve">3.1 服务保障方案，包括</w:t>
      </w:r>
      <w:r>
        <w:rPr>
          <w:rFonts w:hint="eastAsia" w:ascii="宋体" w:hAnsi="宋体" w:eastAsia="宋体" w:cs="宋体"/>
          <w:sz w:val="21"/>
          <w:szCs w:val="21"/>
          <w:highlight w:val="none"/>
          <w:lang w:val="en-US" w:eastAsia="zh-CN"/>
        </w:rPr>
        <w:t xml:space="preserve">专属本项目固定组织架构，专人驻场对接多校区，多校区分时段稳定供货，满足每日午餐集中配送需求</w:t>
      </w:r>
      <w:r>
        <w:rPr>
          <w:rFonts w:hint="eastAsia" w:ascii="宋体" w:hAnsi="宋体" w:eastAsia="宋体" w:cs="Times New Roman"/>
          <w:b w:val="0"/>
          <w:bCs w:val="0"/>
          <w:color w:val="000000"/>
          <w:sz w:val="21"/>
          <w:szCs w:val="20"/>
          <w:highlight w:val="none"/>
          <w:lang w:val="en-US" w:eastAsia="zh-CN"/>
        </w:rPr>
        <w:t xml:space="preserve">、</w:t>
      </w:r>
      <w:r>
        <w:rPr>
          <w:rFonts w:hint="eastAsia" w:ascii="宋体" w:hAnsi="宋体" w:eastAsia="宋体" w:cs="宋体"/>
          <w:sz w:val="21"/>
          <w:szCs w:val="21"/>
          <w:highlight w:val="none"/>
          <w:lang w:val="en-US" w:eastAsia="zh-CN"/>
        </w:rPr>
        <w:t xml:space="preserve">全流程台账、对账、验收标准化，适配多校独立结算</w:t>
      </w:r>
      <w:r>
        <w:rPr>
          <w:rFonts w:hint="eastAsia" w:ascii="宋体" w:hAnsi="宋体" w:eastAsia="宋体" w:cs="Times New Roman"/>
          <w:b w:val="0"/>
          <w:bCs w:val="0"/>
          <w:color w:val="000000"/>
          <w:sz w:val="21"/>
          <w:szCs w:val="20"/>
          <w:highlight w:val="none"/>
          <w:lang w:val="en-US" w:eastAsia="zh-CN"/>
        </w:rPr>
        <w:t xml:space="preserve">等的具体方案；</w:t>
      </w:r>
      <w:r>
        <w:rPr>
          <w:rFonts w:hint="eastAsia" w:ascii="宋体" w:hAnsi="宋体" w:eastAsia="宋体" w:cs="Times New Roman"/>
          <w:b w:val="0"/>
          <w:bCs w:val="0"/>
          <w:color w:val="000000"/>
          <w:sz w:val="21"/>
          <w:szCs w:val="20"/>
          <w:highlight w:val="none"/>
          <w:lang w:val="en-US" w:eastAsia="zh-CN"/>
        </w:rPr>
      </w:r>
      <w:r/>
    </w:p>
    <w:p>
      <w:pPr>
        <w:pStyle w:val="955"/>
        <w:ind w:firstLine="420"/>
        <w:spacing w:line="360" w:lineRule="auto"/>
        <w:rPr>
          <w:rFonts w:hint="eastAsia" w:ascii="宋体" w:hAnsi="宋体" w:eastAsia="宋体" w:cs="Times New Roman"/>
          <w:b w:val="0"/>
          <w:bCs w:val="0"/>
          <w:color w:val="000000"/>
          <w:sz w:val="21"/>
          <w:szCs w:val="20"/>
          <w:highlight w:val="none"/>
          <w:lang w:val="en-US" w:eastAsia="zh-CN"/>
        </w:rPr>
      </w:pPr>
      <w:r>
        <w:rPr>
          <w:rFonts w:hint="eastAsia" w:ascii="宋体" w:hAnsi="宋体" w:eastAsia="宋体" w:cs="Times New Roman"/>
          <w:b w:val="0"/>
          <w:bCs w:val="0"/>
          <w:color w:val="000000"/>
          <w:sz w:val="21"/>
          <w:szCs w:val="20"/>
          <w:highlight w:val="none"/>
          <w:lang w:val="en-US" w:eastAsia="zh-CN"/>
        </w:rPr>
        <w:t xml:space="preserve">3.2 </w:t>
      </w:r>
      <w:r>
        <w:rPr>
          <w:rFonts w:hint="eastAsia" w:ascii="宋体" w:hAnsi="宋体" w:eastAsia="宋体" w:cs="宋体"/>
          <w:b w:val="0"/>
          <w:bCs w:val="0"/>
          <w:color w:val="000000"/>
          <w:sz w:val="21"/>
          <w:szCs w:val="21"/>
          <w:highlight w:val="none"/>
          <w:lang w:val="en-US" w:eastAsia="zh-CN"/>
        </w:rPr>
        <w:t xml:space="preserve">食品安全管控方案</w:t>
      </w:r>
      <w:r>
        <w:rPr>
          <w:rFonts w:hint="eastAsia" w:ascii="宋体" w:hAnsi="宋体" w:eastAsia="宋体" w:cs="Times New Roman"/>
          <w:b w:val="0"/>
          <w:bCs w:val="0"/>
          <w:color w:val="000000"/>
          <w:sz w:val="21"/>
          <w:szCs w:val="20"/>
          <w:highlight w:val="none"/>
          <w:lang w:val="en-US" w:eastAsia="zh-CN"/>
        </w:rPr>
        <w:t xml:space="preserve">，不仅限于</w:t>
      </w:r>
      <w:r>
        <w:rPr>
          <w:rFonts w:hint="eastAsia" w:ascii="宋体" w:hAnsi="宋体" w:eastAsia="宋体" w:cs="宋体"/>
          <w:spacing w:val="8"/>
          <w:szCs w:val="21"/>
          <w:highlight w:val="none"/>
          <w:lang w:val="en-US" w:eastAsia="zh-CN"/>
        </w:rPr>
        <w:t xml:space="preserve">严格执行全品类国家强制食品安全标准，全链条索证索票及数字化批次溯源，实现一货一码、入库、出库、到校三重质检，不合格食材零入校、人员、车辆、仓储常态化卫生管控，杜绝交叉污染</w:t>
      </w:r>
      <w:r>
        <w:rPr>
          <w:rFonts w:hint="eastAsia" w:ascii="宋体" w:hAnsi="宋体" w:eastAsia="宋体" w:cs="Times New Roman"/>
          <w:b w:val="0"/>
          <w:bCs w:val="0"/>
          <w:color w:val="000000"/>
          <w:sz w:val="21"/>
          <w:szCs w:val="20"/>
          <w:highlight w:val="none"/>
          <w:lang w:val="en-US" w:eastAsia="zh-CN"/>
        </w:rPr>
        <w:t xml:space="preserve">等的具体方案；</w:t>
      </w:r>
      <w:r>
        <w:rPr>
          <w:rFonts w:hint="eastAsia" w:ascii="宋体" w:hAnsi="宋体" w:eastAsia="宋体" w:cs="Times New Roman"/>
          <w:b w:val="0"/>
          <w:bCs w:val="0"/>
          <w:color w:val="000000"/>
          <w:sz w:val="21"/>
          <w:szCs w:val="20"/>
          <w:highlight w:val="none"/>
          <w:lang w:val="en-US" w:eastAsia="zh-CN"/>
        </w:rPr>
      </w:r>
      <w:r/>
    </w:p>
    <w:p>
      <w:pPr>
        <w:pStyle w:val="955"/>
        <w:ind w:firstLine="420"/>
        <w:spacing w:line="360" w:lineRule="auto"/>
        <w:rPr>
          <w:rFonts w:hint="eastAsia" w:ascii="宋体" w:hAnsi="宋体" w:eastAsia="宋体" w:cs="Times New Roman"/>
          <w:b w:val="0"/>
          <w:bCs w:val="0"/>
          <w:color w:val="000000"/>
          <w:sz w:val="21"/>
          <w:szCs w:val="20"/>
          <w:highlight w:val="none"/>
          <w:lang w:val="en-US" w:eastAsia="zh-CN"/>
        </w:rPr>
      </w:pPr>
      <w:r>
        <w:rPr>
          <w:rFonts w:hint="eastAsia" w:ascii="宋体" w:hAnsi="宋体" w:eastAsia="宋体" w:cs="Times New Roman"/>
          <w:b w:val="0"/>
          <w:bCs w:val="0"/>
          <w:color w:val="000000"/>
          <w:sz w:val="21"/>
          <w:szCs w:val="20"/>
          <w:highlight w:val="none"/>
          <w:lang w:val="en-US" w:eastAsia="zh-CN"/>
        </w:rPr>
        <w:t xml:space="preserve">3.3 </w:t>
      </w:r>
      <w:r>
        <w:rPr>
          <w:rFonts w:hint="eastAsia" w:ascii="宋体" w:hAnsi="宋体" w:eastAsia="宋体" w:cs="宋体"/>
          <w:b w:val="0"/>
          <w:bCs w:val="0"/>
          <w:color w:val="000000"/>
          <w:sz w:val="21"/>
          <w:szCs w:val="21"/>
          <w:highlight w:val="none"/>
          <w:lang w:val="en-US" w:eastAsia="zh-CN"/>
        </w:rPr>
        <w:t xml:space="preserve">仓储与配送实施方案，</w:t>
      </w:r>
      <w:r>
        <w:rPr>
          <w:rFonts w:hint="eastAsia" w:ascii="宋体" w:hAnsi="宋体" w:eastAsia="宋体" w:cs="Times New Roman"/>
          <w:b w:val="0"/>
          <w:bCs w:val="0"/>
          <w:color w:val="000000"/>
          <w:sz w:val="21"/>
          <w:szCs w:val="20"/>
          <w:highlight w:val="none"/>
          <w:lang w:val="en-US" w:eastAsia="zh-CN"/>
        </w:rPr>
        <w:t xml:space="preserve">不仅限于</w:t>
      </w:r>
      <w:r>
        <w:rPr>
          <w:rFonts w:hint="eastAsia" w:ascii="宋体" w:hAnsi="宋体" w:cs="宋体"/>
          <w:spacing w:val="8"/>
          <w:szCs w:val="21"/>
          <w:highlight w:val="none"/>
          <w:lang w:val="en-US" w:eastAsia="zh-CN"/>
        </w:rPr>
        <w:t xml:space="preserve">标准化分区仓储，匹配冷藏储存需求、专用密闭配送车辆，多校区最优配送路线规划，错峰配送保障时效、周转器具标准化管理，包装符合绿色采购规范</w:t>
      </w:r>
      <w:r>
        <w:rPr>
          <w:rFonts w:hint="eastAsia" w:ascii="宋体" w:hAnsi="宋体" w:eastAsia="宋体" w:cs="Times New Roman"/>
          <w:b w:val="0"/>
          <w:bCs w:val="0"/>
          <w:color w:val="000000"/>
          <w:sz w:val="21"/>
          <w:szCs w:val="20"/>
          <w:highlight w:val="none"/>
          <w:lang w:val="en-US" w:eastAsia="zh-CN"/>
        </w:rPr>
        <w:t xml:space="preserve">等内容；</w:t>
      </w:r>
      <w:r>
        <w:rPr>
          <w:rFonts w:hint="eastAsia" w:ascii="宋体" w:hAnsi="宋体" w:eastAsia="宋体" w:cs="Times New Roman"/>
          <w:b w:val="0"/>
          <w:bCs w:val="0"/>
          <w:color w:val="000000"/>
          <w:sz w:val="21"/>
          <w:szCs w:val="20"/>
          <w:highlight w:val="none"/>
          <w:lang w:val="en-US" w:eastAsia="zh-CN"/>
        </w:rPr>
      </w:r>
      <w:r/>
    </w:p>
    <w:p>
      <w:pPr>
        <w:pStyle w:val="955"/>
        <w:ind w:firstLine="420"/>
        <w:spacing w:line="360" w:lineRule="auto"/>
        <w:rPr>
          <w:rFonts w:hint="eastAsia" w:ascii="宋体" w:hAnsi="宋体" w:eastAsia="宋体" w:cs="Times New Roman"/>
          <w:b w:val="0"/>
          <w:bCs w:val="0"/>
          <w:color w:val="000000"/>
          <w:sz w:val="21"/>
          <w:szCs w:val="20"/>
          <w:highlight w:val="none"/>
          <w:lang w:val="en-US" w:eastAsia="zh-CN"/>
        </w:rPr>
      </w:pPr>
      <w:r>
        <w:rPr>
          <w:rFonts w:hint="eastAsia" w:ascii="宋体" w:hAnsi="宋体" w:eastAsia="宋体" w:cs="Times New Roman"/>
          <w:b w:val="0"/>
          <w:bCs w:val="0"/>
          <w:color w:val="000000"/>
          <w:sz w:val="21"/>
          <w:szCs w:val="20"/>
          <w:highlight w:val="none"/>
          <w:lang w:val="en-US" w:eastAsia="zh-CN"/>
        </w:rPr>
        <w:t xml:space="preserve">3.4</w:t>
      </w:r>
      <w:r>
        <w:rPr>
          <w:rFonts w:hint="eastAsia" w:ascii="宋体" w:hAnsi="宋体" w:eastAsia="宋体" w:cs="宋体"/>
          <w:b w:val="0"/>
          <w:bCs w:val="0"/>
          <w:color w:val="000000"/>
          <w:sz w:val="21"/>
          <w:szCs w:val="21"/>
          <w:highlight w:val="none"/>
          <w:lang w:val="en-US" w:eastAsia="zh-CN"/>
        </w:rPr>
        <w:t xml:space="preserve">分级应急处置方案</w:t>
      </w:r>
      <w:r>
        <w:rPr>
          <w:rFonts w:hint="eastAsia" w:ascii="宋体" w:hAnsi="宋体" w:eastAsia="宋体" w:cs="Times New Roman"/>
          <w:b w:val="0"/>
          <w:bCs w:val="0"/>
          <w:color w:val="000000"/>
          <w:sz w:val="21"/>
          <w:szCs w:val="20"/>
          <w:highlight w:val="none"/>
          <w:lang w:val="en-US" w:eastAsia="zh-CN"/>
        </w:rPr>
        <w:t xml:space="preserve">，提供</w:t>
      </w:r>
      <w:r>
        <w:rPr>
          <w:rFonts w:hint="eastAsia" w:ascii="宋体" w:hAnsi="宋体" w:cs="宋体"/>
          <w:spacing w:val="8"/>
          <w:szCs w:val="21"/>
          <w:highlight w:val="none"/>
          <w:lang w:val="en-US" w:eastAsia="zh-CN"/>
        </w:rPr>
        <w:t xml:space="preserve">货源断供应急分级处置，保障师生就餐不间断</w:t>
      </w:r>
      <w:r>
        <w:rPr>
          <w:rFonts w:hint="eastAsia" w:ascii="宋体" w:hAnsi="宋体" w:eastAsia="宋体" w:cs="Times New Roman"/>
          <w:b w:val="0"/>
          <w:bCs w:val="0"/>
          <w:color w:val="000000"/>
          <w:sz w:val="21"/>
          <w:szCs w:val="20"/>
          <w:highlight w:val="none"/>
          <w:lang w:val="en-US" w:eastAsia="zh-CN"/>
        </w:rPr>
        <w:t xml:space="preserve">、</w:t>
      </w:r>
      <w:r>
        <w:rPr>
          <w:rFonts w:hint="eastAsia" w:ascii="宋体" w:hAnsi="宋体" w:cs="宋体"/>
          <w:spacing w:val="8"/>
          <w:szCs w:val="21"/>
          <w:highlight w:val="none"/>
          <w:lang w:val="en-US" w:eastAsia="zh-CN"/>
        </w:rPr>
        <w:t xml:space="preserve">运输故障应急，杜绝食材变质</w:t>
      </w:r>
      <w:r>
        <w:rPr>
          <w:rFonts w:hint="eastAsia" w:ascii="宋体" w:hAnsi="宋体" w:eastAsia="宋体" w:cs="Times New Roman"/>
          <w:b w:val="0"/>
          <w:bCs w:val="0"/>
          <w:color w:val="000000"/>
          <w:sz w:val="21"/>
          <w:szCs w:val="20"/>
          <w:highlight w:val="none"/>
          <w:lang w:val="en-US" w:eastAsia="zh-CN"/>
        </w:rPr>
        <w:t xml:space="preserve">、</w:t>
      </w:r>
      <w:r>
        <w:rPr>
          <w:rFonts w:hint="eastAsia" w:ascii="宋体" w:hAnsi="宋体" w:cs="宋体"/>
          <w:spacing w:val="8"/>
          <w:szCs w:val="21"/>
          <w:highlight w:val="none"/>
          <w:lang w:val="en-US" w:eastAsia="zh-CN"/>
        </w:rPr>
        <w:t xml:space="preserve">食材质量、投诉类应急，快速处置、先行赔付</w:t>
      </w:r>
      <w:r>
        <w:rPr>
          <w:rFonts w:hint="eastAsia" w:ascii="宋体" w:hAnsi="宋体" w:eastAsia="宋体" w:cs="Times New Roman"/>
          <w:b w:val="0"/>
          <w:bCs w:val="0"/>
          <w:color w:val="000000"/>
          <w:sz w:val="21"/>
          <w:szCs w:val="20"/>
          <w:highlight w:val="none"/>
          <w:lang w:val="en-US" w:eastAsia="zh-CN"/>
        </w:rPr>
        <w:t xml:space="preserve">、</w:t>
      </w:r>
      <w:r>
        <w:rPr>
          <w:rFonts w:hint="eastAsia" w:ascii="宋体" w:hAnsi="宋体" w:cs="宋体"/>
          <w:spacing w:val="8"/>
          <w:szCs w:val="21"/>
          <w:highlight w:val="none"/>
          <w:lang w:val="en-US" w:eastAsia="zh-CN"/>
        </w:rPr>
        <w:t xml:space="preserve">群体性食源性疾病重大应急，闭环处置、全程配合监管</w:t>
      </w:r>
      <w:r>
        <w:rPr>
          <w:rFonts w:hint="eastAsia" w:ascii="宋体" w:hAnsi="宋体" w:eastAsia="宋体" w:cs="Times New Roman"/>
          <w:b w:val="0"/>
          <w:bCs w:val="0"/>
          <w:color w:val="000000"/>
          <w:sz w:val="21"/>
          <w:szCs w:val="20"/>
          <w:highlight w:val="none"/>
          <w:lang w:val="en-US" w:eastAsia="zh-CN"/>
        </w:rPr>
        <w:t xml:space="preserve">等内容。</w:t>
      </w:r>
      <w:r>
        <w:rPr>
          <w:rFonts w:hint="eastAsia" w:ascii="宋体" w:hAnsi="宋体" w:eastAsia="宋体" w:cs="Times New Roman"/>
          <w:b w:val="0"/>
          <w:bCs w:val="0"/>
          <w:color w:val="000000"/>
          <w:sz w:val="21"/>
          <w:szCs w:val="20"/>
          <w:highlight w:val="none"/>
          <w:lang w:val="en-US" w:eastAsia="zh-CN"/>
        </w:rPr>
      </w:r>
      <w:r/>
    </w:p>
    <w:p>
      <w:pPr>
        <w:pStyle w:val="95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七、合同终止情形：</w:t>
      </w:r>
      <w:r>
        <w:rPr>
          <w:rFonts w:hint="eastAsia" w:ascii="宋体" w:hAnsi="宋体" w:eastAsia="宋体" w:cs="Times New Roman"/>
          <w:b/>
          <w:bCs/>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在本项目服务期内，如供应商存在以下问题的，采购人有权终止与供应商签订的合同，并没收其履约保证金。如相关的问题涉及法律、经济责任的，追究其法律和经济责任：</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1.因不法经营等原因，被相关行政主管部门勒令停业；</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2.存在行贿、给予采购人业务回扣等不法行为；</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3.因所供食材质量原因引起学生（含教职员工）食物中毒等食源性疾病发生的；</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4.故意销售假冒伪劣商品或以次充好的；</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5.配送的食材经采购人查实为腐败、变质的；</w:t>
      </w:r>
      <w:r>
        <w:rPr>
          <w:rFonts w:ascii="宋体" w:hAnsi="宋体" w:eastAsia="宋体" w:cs="Times New Roman"/>
          <w:b w:val="0"/>
          <w:bCs w:val="0"/>
          <w:color w:val="000000"/>
          <w:sz w:val="21"/>
          <w:szCs w:val="20"/>
          <w:lang w:val="en-US" w:eastAsia="zh-CN"/>
        </w:rPr>
      </w:r>
      <w:r/>
    </w:p>
    <w:p>
      <w:pPr>
        <w:pStyle w:val="955"/>
        <w:ind w:firstLine="420"/>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6.在项目服务期内，因食材的质量任意情形发生安全事故及引发重大舆情的；</w:t>
      </w:r>
      <w:r>
        <w:rPr>
          <w:rFonts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7.经查实，分包或转包给他人或其他单位的；</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8.在配送工作中弄虚作假，提供伪造检测资料和索证资料的；</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9.在投标文件中提供伪造、虚假资料的；</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10.在服务考核中，月度考核得分不足80分；在一年内，连续累计三次受到采购人书面警告的。</w:t>
      </w:r>
      <w:r>
        <w:rPr>
          <w:rFonts w:hint="eastAsia" w:ascii="宋体" w:hAnsi="宋体" w:eastAsia="宋体" w:cs="Times New Roman"/>
          <w:b w:val="0"/>
          <w:bCs w:val="0"/>
          <w:color w:val="000000"/>
          <w:sz w:val="21"/>
          <w:szCs w:val="20"/>
          <w:lang w:val="en-US" w:eastAsia="zh-CN"/>
        </w:rPr>
      </w:r>
      <w:r/>
    </w:p>
    <w:p>
      <w:pPr>
        <w:pStyle w:val="95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八、其他说明</w:t>
      </w:r>
      <w:r>
        <w:rPr>
          <w:rFonts w:hint="eastAsia" w:ascii="宋体" w:hAnsi="宋体" w:eastAsia="宋体" w:cs="Times New Roman"/>
          <w:b/>
          <w:bCs/>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1.投标人必须对其材料的真实性负责，一旦发现造假行为，采购人将取消其投标资格，已中标的将取消其中标资格。</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2.本次招标过程中采购人提供的全部文件资料以及经采购人同意的项目要求等有关文件材料，均为合同的组成部分。</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3.中标人在履行合同过程中，所发生的全部生产、生活费用均由中标人负责。</w:t>
      </w:r>
      <w:r>
        <w:rPr>
          <w:rFonts w:hint="eastAsia" w:ascii="宋体" w:hAnsi="宋体" w:eastAsia="宋体" w:cs="Times New Roman"/>
          <w:b w:val="0"/>
          <w:bCs w:val="0"/>
          <w:color w:val="000000"/>
          <w:sz w:val="21"/>
          <w:szCs w:val="20"/>
          <w:lang w:val="en-US" w:eastAsia="zh-CN"/>
        </w:rPr>
      </w:r>
      <w:r/>
    </w:p>
    <w:p>
      <w:pPr>
        <w:pStyle w:val="95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九、报价要求</w:t>
      </w:r>
      <w:r>
        <w:rPr>
          <w:rFonts w:hint="eastAsia" w:ascii="宋体" w:hAnsi="宋体" w:eastAsia="宋体" w:cs="Times New Roman"/>
          <w:b/>
          <w:bCs/>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bookmarkStart w:id="189" w:name="_Hlk524968709"/>
      <w:r>
        <w:rPr>
          <w:rFonts w:hint="eastAsia" w:ascii="宋体" w:hAnsi="宋体" w:eastAsia="宋体" w:cs="Times New Roman"/>
          <w:b w:val="0"/>
          <w:bCs w:val="0"/>
          <w:color w:val="000000"/>
          <w:sz w:val="21"/>
          <w:szCs w:val="20"/>
          <w:lang w:val="en-US" w:eastAsia="zh-CN"/>
        </w:rPr>
        <w:t xml:space="preserve">本采购项目采用“投标优惠率”的报价方式，供应商按照主要食材质量标准及要求中的品类进行优惠率报价，优惠后的报价中要求包括本次阜宁县实验小学食堂食材-蔬菜等品类采购项目的所有费用。优惠后的报价包</w:t>
      </w:r>
      <w:r>
        <w:rPr>
          <w:rFonts w:hint="eastAsia" w:ascii="宋体" w:hAnsi="宋体" w:eastAsia="宋体" w:cs="Times New Roman"/>
          <w:b w:val="0"/>
          <w:bCs w:val="0"/>
          <w:color w:val="000000"/>
          <w:sz w:val="21"/>
          <w:szCs w:val="20"/>
          <w:lang w:val="en-US" w:eastAsia="zh-CN"/>
        </w:rPr>
        <w:t xml:space="preserve">括供应商为完成本次采购文件所确定的采购及服务范围内的全部内容，是供应商对本次采购提出的各项支付金额的总和，是供应商完成本项目所发生的所有含税费用、支付给员工的工资和国家强制缴纳的各种社会保障资金，以及供应商认为需要的其他费用等。供应商优惠后的报价还应包括所有人员工资、劳务支出、配套费用、保险、税费及服务相关等所发生的全部费用以及供应商企业利润、税金、招标代理服务费和政策性文件规定及合同包含的所有风险、责任等各项应有费用。同时，除非合同条款中另有规定，否则，供应商所报价格在合同实施期间不因市场变化因素而变动。</w:t>
      </w:r>
      <w:r>
        <w:rPr>
          <w:rFonts w:hint="eastAsia" w:ascii="宋体" w:hAnsi="宋体" w:eastAsia="宋体" w:cs="Times New Roman"/>
          <w:b w:val="0"/>
          <w:bCs w:val="0"/>
          <w:color w:val="000000"/>
          <w:sz w:val="21"/>
          <w:szCs w:val="20"/>
          <w:lang w:val="en-US" w:eastAsia="zh-CN"/>
        </w:rPr>
      </w:r>
      <w:r/>
    </w:p>
    <w:p>
      <w:pPr>
        <w:pStyle w:val="955"/>
        <w:ind w:firstLine="422"/>
        <w:spacing w:line="360" w:lineRule="auto"/>
        <w:rPr>
          <w:rFonts w:ascii="宋体" w:hAnsi="宋体" w:eastAsia="宋体" w:cs="Times New Roman"/>
          <w:b/>
          <w:bCs/>
          <w:color w:val="000000"/>
          <w:sz w:val="21"/>
          <w:szCs w:val="20"/>
          <w:lang w:val="en-US" w:eastAsia="zh-CN"/>
        </w:rPr>
      </w:pPr>
      <w:r>
        <w:rPr>
          <w:rFonts w:hint="eastAsia" w:ascii="宋体" w:hAnsi="宋体" w:eastAsia="宋体" w:cs="Times New Roman"/>
          <w:b/>
          <w:bCs/>
          <w:color w:val="ff0000"/>
          <w:sz w:val="21"/>
          <w:szCs w:val="20"/>
          <w:lang w:val="en-US" w:eastAsia="zh-CN"/>
        </w:rPr>
        <w:t xml:space="preserve">特别提醒：中标人在食材配送服务期中，若采购人第一次发现供应商存在价格欺诈行为，将扣罚履约保证金的20%，同时供应商需在当地公共媒体公开发布道歉声明；若采购人第二次发现供应商存在价格欺诈行为，采购人可以单方面解除本服务合同，供应商的履约保证金将不予退还。采购人将进一步保留对供应商因此造成经济损失进行追偿的权利。</w:t>
      </w:r>
      <w:r>
        <w:rPr>
          <w:rFonts w:ascii="宋体" w:hAnsi="宋体" w:eastAsia="宋体" w:cs="Times New Roman"/>
          <w:b/>
          <w:bCs/>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供应商应在对采购项目内容、数量、质量和技术（服务）指标内容全部认可的前提下报价。无论情况如何，采购人均认为供应商已对所采购项目的所有条件有了充分了解。采购人对供应商做出的任何推论、理解和结论均不负责任。</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2.供应商在投标报价单中未填报综合单价、合价的清单项目，采购人视为已包括在清单计价的其他报价中，无论何种原因，结算时均不作调整。</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3.投标报价必须注明投标设备的品牌、型号（如果有），投标供应商在中标后按投标时注明的品牌、型号进行供货。</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4.报价中要求包括此次招标采购、安装及衍生服务的所有费用。</w:t>
      </w:r>
      <w:bookmarkStart w:id="190" w:name="_Hlk187654628"/>
      <w:r>
        <w:rPr>
          <w:rFonts w:hint="eastAsia" w:ascii="宋体" w:hAnsi="宋体" w:eastAsia="宋体" w:cs="Times New Roman"/>
          <w:b w:val="0"/>
          <w:bCs w:val="0"/>
          <w:color w:val="000000"/>
          <w:sz w:val="21"/>
          <w:szCs w:val="20"/>
          <w:lang w:val="en-US" w:eastAsia="zh-CN"/>
        </w:rPr>
        <w:t xml:space="preserve">报价是供</w:t>
      </w:r>
      <w:r>
        <w:rPr>
          <w:rFonts w:hint="eastAsia" w:ascii="宋体" w:hAnsi="宋体" w:eastAsia="宋体" w:cs="Times New Roman"/>
          <w:b w:val="0"/>
          <w:bCs w:val="0"/>
          <w:color w:val="000000"/>
          <w:sz w:val="21"/>
          <w:szCs w:val="20"/>
          <w:lang w:val="en-US" w:eastAsia="zh-CN"/>
        </w:rPr>
        <w:t xml:space="preserve">应商对本次采购、安装及衍生服务提出的各项支付金额的总和。报价应包括供应商为完成本次采购文件所确定的采购、安装及衍生服务范围内的全部内容，以及供应商为完成上述内容所必须的质量保证与技术支持、加工制造、标准附件、备品备件、专用工具、包装、采购、运输及保险、装卸、不符合招标人要求的等免费更换、包装、 货到就位（按招标人要求运送、 堆放）、风险费、管理、售后服务、资金成本、利润、税金、纤维检测费用、招标代理费等以及合同履行过程中包含的所有风险、责任、政策性文件规定以及不可竞争费等所需的为完成本项目全部费用的价格体现</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bookmarkEnd w:id="190"/>
      <w:r/>
      <w:bookmarkStart w:id="191" w:name="_Hlk80169420"/>
      <w:r/>
      <w:bookmarkStart w:id="192" w:name="_Hlk80086320"/>
      <w:r>
        <w:rPr>
          <w:rFonts w:hint="eastAsia" w:ascii="宋体" w:hAnsi="宋体" w:eastAsia="宋体" w:cs="Times New Roman"/>
          <w:b w:val="0"/>
          <w:bCs w:val="0"/>
          <w:color w:val="000000"/>
          <w:sz w:val="21"/>
          <w:szCs w:val="20"/>
          <w:lang w:val="en-US" w:eastAsia="zh-CN"/>
        </w:rPr>
        <w:t xml:space="preserve">投标供应商应充分考虑本项目合同实施期间可能发生的一切费用，并承担由此而带来的风险。凡供应商在报价中未列明但又为本项目服务所必备的项目或遗漏项目，采购人将一律视为已包括在其报价中，在合同执行中将不予考虑，凡漏项或少计均视为优惠，采购人不另行增加费用。</w:t>
      </w:r>
      <w:bookmarkEnd w:id="191"/>
      <w:r/>
      <w:bookmarkEnd w:id="192"/>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5.供应商在履行合同过程中，所发生的全部生产、生活费用均由供应商负责。</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6.供应商根据自己的经营状况和掌握的市场信息自主报价。决定供应商投标文件的响应性只根据投标文件本身的内容，而不寻求外部的证据。</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7.供应商应对采购文件中的条款做到正确理解，有疑义的条款应在采购答疑时提出，有疑义又没有在采购答疑时提出的，应按采购人的解释为准。</w:t>
      </w: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9.要求报价单的每一页都必须盖投标单位公章。</w:t>
      </w:r>
      <w:bookmarkEnd w:id="189"/>
      <w:r>
        <w:rPr>
          <w:rFonts w:hint="eastAsia" w:ascii="宋体" w:hAnsi="宋体" w:eastAsia="宋体" w:cs="Times New Roman"/>
          <w:b w:val="0"/>
          <w:bCs w:val="0"/>
          <w:color w:val="000000"/>
          <w:sz w:val="21"/>
          <w:szCs w:val="20"/>
          <w:lang w:val="en-US" w:eastAsia="zh-CN"/>
        </w:rPr>
      </w:r>
      <w:r/>
    </w:p>
    <w:p>
      <w:pPr>
        <w:pStyle w:val="95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十、付款方式</w:t>
      </w:r>
      <w:r>
        <w:rPr>
          <w:rFonts w:hint="eastAsia" w:ascii="宋体" w:hAnsi="宋体" w:eastAsia="宋体" w:cs="Times New Roman"/>
          <w:b/>
          <w:bCs/>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按本文件第三章合同条款中的相关条款执行。</w:t>
      </w:r>
      <w:r>
        <w:rPr>
          <w:rFonts w:hint="eastAsia" w:ascii="宋体" w:hAnsi="宋体" w:eastAsia="宋体" w:cs="Times New Roman"/>
          <w:b w:val="0"/>
          <w:bCs w:val="0"/>
          <w:color w:val="000000"/>
          <w:sz w:val="21"/>
          <w:szCs w:val="20"/>
          <w:lang w:val="en-US" w:eastAsia="zh-CN"/>
        </w:rPr>
      </w:r>
      <w:r/>
    </w:p>
    <w:p>
      <w:pPr>
        <w:pStyle w:val="955"/>
        <w:ind w:firstLine="422"/>
        <w:spacing w:line="360" w:lineRule="auto"/>
        <w:rPr>
          <w:rFonts w:hint="eastAsia" w:ascii="宋体" w:hAnsi="宋体" w:eastAsia="宋体" w:cs="Times New Roman"/>
          <w:b/>
          <w:bCs/>
          <w:i/>
          <w:iCs/>
          <w:color w:val="000000"/>
          <w:sz w:val="21"/>
          <w:szCs w:val="20"/>
          <w:u w:val="single"/>
          <w:lang w:val="en-US" w:eastAsia="zh-CN"/>
        </w:rPr>
      </w:pPr>
      <w:r>
        <w:rPr>
          <w:rFonts w:hint="eastAsia" w:ascii="宋体" w:hAnsi="宋体" w:eastAsia="宋体" w:cs="Times New Roman"/>
          <w:b/>
          <w:bCs/>
          <w:i/>
          <w:iCs/>
          <w:color w:val="000000"/>
          <w:sz w:val="21"/>
          <w:szCs w:val="20"/>
          <w:u w:val="single"/>
          <w:lang w:val="en-US" w:eastAsia="zh-CN"/>
        </w:rPr>
        <w:t xml:space="preserve">十一、本项目不接受进口产品投标</w:t>
      </w:r>
      <w:r>
        <w:rPr>
          <w:rFonts w:hint="eastAsia" w:ascii="宋体" w:hAnsi="宋体" w:eastAsia="宋体" w:cs="Times New Roman"/>
          <w:b/>
          <w:bCs/>
          <w:i/>
          <w:iCs/>
          <w:color w:val="000000"/>
          <w:sz w:val="21"/>
          <w:szCs w:val="20"/>
          <w:u w:val="single"/>
          <w:lang w:val="en-US" w:eastAsia="zh-CN"/>
        </w:rPr>
      </w:r>
      <w:r/>
    </w:p>
    <w:p>
      <w:pPr>
        <w:pStyle w:val="955"/>
        <w:ind w:firstLine="422"/>
        <w:spacing w:line="360" w:lineRule="auto"/>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1"/>
          <w:szCs w:val="20"/>
          <w:lang w:val="en-US" w:eastAsia="zh-CN"/>
        </w:rPr>
        <w:t xml:space="preserve">十二、采购标的对应的中小企业划分标准所属行业一览表</w:t>
      </w:r>
      <w:r>
        <w:rPr>
          <w:rFonts w:hint="eastAsia" w:ascii="宋体" w:hAnsi="宋体" w:eastAsia="宋体" w:cs="Times New Roman"/>
          <w:b/>
          <w:bCs/>
          <w:color w:val="000000"/>
          <w:sz w:val="24"/>
          <w:lang w:val="en-US" w:eastAsia="zh-CN"/>
        </w:rPr>
      </w:r>
      <w:r/>
    </w:p>
    <w:tbl>
      <w:tblPr>
        <w:tblW w:w="8750" w:type="dxa"/>
        <w:jc w:val="center"/>
        <w:tblCellSpacing w:w="0" w:type="dxa"/>
        <w:tblInd w:w="-2180" w:type="dxa"/>
        <w:tblLayout w:type="fixed"/>
        <w:tblCellMar>
          <w:left w:w="108" w:type="dxa"/>
          <w:top w:w="0" w:type="dxa"/>
          <w:right w:w="108" w:type="dxa"/>
          <w:bottom w:w="0" w:type="dxa"/>
        </w:tblCellMar>
        <w:tblLook w:val="04A0" w:firstRow="1" w:lastRow="0" w:firstColumn="1" w:lastColumn="0" w:noHBand="0" w:noVBand="1"/>
      </w:tblPr>
      <w:tblGrid>
        <w:gridCol w:w="790"/>
        <w:gridCol w:w="4040"/>
        <w:gridCol w:w="3920"/>
      </w:tblGrid>
      <w:tr>
        <w:trPr>
          <w:tblCellSpacing w:w="0" w:type="dxa"/>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55"/>
              <w:jc w:val="center"/>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序号</w:t>
            </w:r>
            <w:r>
              <w:rPr>
                <w:rFonts w:hint="eastAsia" w:ascii="宋体" w:hAnsi="宋体" w:eastAsia="宋体" w:cs="Times New Roman"/>
                <w:b/>
                <w:bCs/>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955"/>
              <w:jc w:val="center"/>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采购标的</w:t>
            </w:r>
            <w:r>
              <w:rPr>
                <w:rFonts w:hint="eastAsia" w:ascii="宋体" w:hAnsi="宋体" w:eastAsia="宋体" w:cs="Times New Roman"/>
                <w:b/>
                <w:bCs/>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955"/>
              <w:jc w:val="center"/>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对应中小企业划分标准所属行业</w:t>
            </w:r>
            <w:r>
              <w:rPr>
                <w:rFonts w:hint="eastAsia" w:ascii="宋体" w:hAnsi="宋体" w:eastAsia="宋体" w:cs="Times New Roman"/>
                <w:b/>
                <w:bCs/>
                <w:color w:val="000000"/>
                <w:sz w:val="21"/>
                <w:szCs w:val="20"/>
                <w:lang w:val="en-US" w:eastAsia="zh-CN"/>
              </w:rPr>
            </w:r>
            <w:r/>
          </w:p>
        </w:tc>
      </w:tr>
      <w:tr>
        <w:trPr>
          <w:tblCellSpacing w:w="0" w:type="dxa"/>
          <w:trHeight w:val="23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5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w:t>
            </w:r>
            <w:r>
              <w:rPr>
                <w:rFonts w:hint="eastAsia"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95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蔬菜</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95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ascii="宋体" w:hAnsi="宋体" w:eastAsia="宋体" w:cs="Times New Roman"/>
                <w:b w:val="0"/>
                <w:bCs w:val="0"/>
                <w:color w:val="000000"/>
                <w:sz w:val="21"/>
                <w:szCs w:val="20"/>
                <w:lang w:val="en-US" w:eastAsia="zh-CN"/>
              </w:rPr>
            </w:r>
            <w:r/>
          </w:p>
        </w:tc>
      </w:tr>
      <w:tr>
        <w:trPr>
          <w:tblCellSpacing w:w="0" w:type="dxa"/>
          <w:trHeight w:val="23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5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95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猪肉</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95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r>
        <w:trPr>
          <w:tblCellSpacing w:w="0" w:type="dxa"/>
          <w:trHeight w:val="23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5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95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牛肉</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95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r>
        <w:trPr>
          <w:tblCellSpacing w:w="0" w:type="dxa"/>
          <w:trHeight w:val="23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5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95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保洁蛋</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95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r>
        <w:trPr>
          <w:tblCellSpacing w:w="0" w:type="dxa"/>
          <w:trHeight w:val="235"/>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95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5</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95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豆（粮）制品</w:t>
            </w:r>
            <w:r>
              <w:rPr>
                <w:rFonts w:hint="eastAsia"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95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bl>
    <w:p>
      <w:pPr>
        <w:pStyle w:val="95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r>
      <w:r/>
    </w:p>
    <w:p>
      <w:pPr>
        <w:pStyle w:val="95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注：本项目仅需填写上表中食品类别的中小企业声明函，其他采购食品类别无需填写。</w:t>
      </w:r>
      <w:r>
        <w:rPr>
          <w:rFonts w:hint="eastAsia" w:ascii="宋体" w:hAnsi="宋体" w:eastAsia="宋体" w:cs="Times New Roman"/>
          <w:b/>
          <w:bCs/>
          <w:color w:val="ff0000"/>
          <w:sz w:val="21"/>
          <w:szCs w:val="20"/>
          <w:lang w:val="en-US" w:eastAsia="zh-CN"/>
        </w:rPr>
      </w:r>
      <w:r/>
    </w:p>
    <w:p>
      <w:pPr>
        <w:pStyle w:val="955"/>
        <w:ind w:firstLine="482"/>
        <w:spacing w:line="360" w:lineRule="auto"/>
        <w:rPr>
          <w:rFonts w:hint="eastAsia" w:ascii="宋体" w:hAnsi="宋体" w:cs="宋体"/>
          <w:b/>
          <w:bCs/>
          <w:sz w:val="24"/>
        </w:rPr>
      </w:pPr>
      <w:r>
        <w:rPr>
          <w:rFonts w:hint="eastAsia" w:ascii="宋体" w:hAnsi="宋体" w:cs="宋体"/>
          <w:b/>
          <w:bCs/>
          <w:sz w:val="24"/>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r>
      <w:r/>
    </w:p>
    <w:p>
      <w:pPr>
        <w:pStyle w:val="95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r>
      <w:r/>
    </w:p>
    <w:p>
      <w:pPr>
        <w:pStyle w:val="955"/>
        <w:spacing w:line="420" w:lineRule="exact"/>
        <w:rPr>
          <w:rFonts w:hint="eastAsia" w:ascii="宋体" w:hAnsi="宋体" w:cs="宋体"/>
          <w:bCs/>
          <w:sz w:val="24"/>
          <w:szCs w:val="24"/>
        </w:rPr>
      </w:pPr>
      <w:r>
        <w:rPr>
          <w:rFonts w:hint="eastAsia" w:ascii="宋体" w:hAnsi="宋体" w:cs="宋体"/>
          <w:bCs/>
          <w:sz w:val="24"/>
          <w:szCs w:val="24"/>
        </w:rPr>
        <w:t xml:space="preserve">附件：考核标准</w:t>
      </w:r>
      <w:r>
        <w:rPr>
          <w:rFonts w:hint="eastAsia" w:ascii="宋体" w:hAnsi="宋体" w:cs="宋体"/>
          <w:bCs/>
          <w:sz w:val="24"/>
          <w:szCs w:val="24"/>
        </w:rPr>
      </w:r>
      <w:r/>
    </w:p>
    <w:p>
      <w:pPr>
        <w:pStyle w:val="955"/>
        <w:jc w:val="center"/>
        <w:spacing w:line="300" w:lineRule="auto"/>
        <w:tabs>
          <w:tab w:val="left" w:pos="1176" w:leader="none"/>
        </w:tabs>
        <w:rPr>
          <w:rFonts w:ascii="宋体" w:hAnsi="宋体"/>
          <w:b/>
          <w:sz w:val="28"/>
          <w:szCs w:val="28"/>
        </w:rPr>
      </w:pPr>
      <w:r>
        <w:rPr>
          <w:rFonts w:hint="eastAsia" w:ascii="宋体" w:hAnsi="宋体"/>
          <w:b/>
          <w:sz w:val="28"/>
          <w:szCs w:val="28"/>
        </w:rPr>
        <w:t xml:space="preserve">配送工作考核表</w:t>
      </w:r>
      <w:r>
        <w:rPr>
          <w:rFonts w:ascii="宋体" w:hAnsi="宋体"/>
          <w:b/>
          <w:sz w:val="28"/>
          <w:szCs w:val="28"/>
        </w:rPr>
      </w:r>
      <w:r/>
    </w:p>
    <w:p>
      <w:pPr>
        <w:pStyle w:val="1112"/>
        <w:rPr>
          <w:rFonts w:hint="eastAsia"/>
          <w:sz w:val="21"/>
          <w:szCs w:val="20"/>
          <w:lang w:eastAsia="zh-CN"/>
        </w:rPr>
      </w:pPr>
      <w:r>
        <w:rPr>
          <w:rFonts w:hint="eastAsia"/>
          <w:sz w:val="21"/>
          <w:szCs w:val="20"/>
          <w:lang w:eastAsia="zh-CN"/>
        </w:rPr>
        <w:t xml:space="preserve">供应商：                                           考核日期：   年    月</w:t>
      </w:r>
      <w:r>
        <w:rPr>
          <w:rFonts w:hint="eastAsia"/>
          <w:sz w:val="21"/>
          <w:szCs w:val="20"/>
          <w:lang w:eastAsia="zh-CN"/>
        </w:rPr>
      </w:r>
      <w:r/>
    </w:p>
    <w:tbl>
      <w:tblPr>
        <w:tblW w:w="96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741"/>
        <w:gridCol w:w="3429"/>
        <w:gridCol w:w="4077"/>
        <w:gridCol w:w="655"/>
      </w:tblGrid>
      <w:tr>
        <w:trPr/>
        <w:tc>
          <w:tcPr>
            <w:tcW w:w="703" w:type="dxa"/>
            <w:vAlign w:val="center"/>
            <w:textDirection w:val="lrTb"/>
            <w:noWrap w:val="false"/>
          </w:tcPr>
          <w:p>
            <w:pPr>
              <w:pStyle w:val="955"/>
              <w:jc w:val="center"/>
              <w:rPr>
                <w:rFonts w:hint="eastAsia" w:ascii="宋体" w:hAnsi="宋体" w:eastAsia="宋体" w:cs="宋体"/>
                <w:b/>
                <w:bCs/>
                <w:sz w:val="21"/>
                <w:szCs w:val="21"/>
              </w:rPr>
            </w:pPr>
            <w:r>
              <w:rPr>
                <w:rFonts w:hint="eastAsia" w:ascii="宋体" w:hAnsi="宋体" w:eastAsia="宋体" w:cs="宋体"/>
                <w:b/>
                <w:bCs/>
                <w:sz w:val="21"/>
                <w:szCs w:val="21"/>
              </w:rPr>
              <w:t xml:space="preserve">考核</w:t>
            </w:r>
            <w:r>
              <w:rPr>
                <w:rFonts w:hint="eastAsia" w:ascii="宋体" w:hAnsi="宋体" w:eastAsia="宋体" w:cs="宋体"/>
                <w:b/>
                <w:bCs/>
                <w:sz w:val="21"/>
                <w:szCs w:val="21"/>
              </w:rPr>
            </w:r>
            <w:r/>
          </w:p>
          <w:p>
            <w:pPr>
              <w:pStyle w:val="955"/>
              <w:jc w:val="center"/>
              <w:rPr>
                <w:rFonts w:hint="eastAsia" w:ascii="宋体" w:hAnsi="宋体" w:eastAsia="宋体" w:cs="宋体"/>
                <w:sz w:val="21"/>
                <w:szCs w:val="21"/>
              </w:rPr>
            </w:pPr>
            <w:r>
              <w:rPr>
                <w:rFonts w:hint="eastAsia" w:ascii="宋体" w:hAnsi="宋体" w:eastAsia="宋体" w:cs="宋体"/>
                <w:b/>
                <w:bCs/>
                <w:sz w:val="21"/>
                <w:szCs w:val="21"/>
              </w:rPr>
              <w:t xml:space="preserve">类别</w:t>
            </w:r>
            <w:r>
              <w:rPr>
                <w:rFonts w:hint="eastAsia" w:ascii="宋体" w:hAnsi="宋体" w:eastAsia="宋体" w:cs="宋体"/>
                <w:sz w:val="21"/>
                <w:szCs w:val="21"/>
              </w:rPr>
            </w:r>
            <w:r/>
          </w:p>
        </w:tc>
        <w:tc>
          <w:tcPr>
            <w:tcW w:w="741"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b/>
                <w:bCs/>
                <w:sz w:val="21"/>
                <w:szCs w:val="21"/>
              </w:rPr>
              <w:t xml:space="preserve">分值</w:t>
            </w:r>
            <w:r>
              <w:rPr>
                <w:rFonts w:hint="eastAsia" w:ascii="宋体" w:hAnsi="宋体" w:eastAsia="宋体" w:cs="宋体"/>
                <w:sz w:val="21"/>
                <w:szCs w:val="21"/>
              </w:rPr>
            </w:r>
            <w:r/>
          </w:p>
        </w:tc>
        <w:tc>
          <w:tcPr>
            <w:tcW w:w="3429"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b/>
                <w:bCs/>
                <w:sz w:val="21"/>
                <w:szCs w:val="21"/>
              </w:rPr>
              <w:t xml:space="preserve">考核要素和评估内容</w:t>
            </w:r>
            <w:r>
              <w:rPr>
                <w:rFonts w:hint="eastAsia" w:ascii="宋体" w:hAnsi="宋体" w:eastAsia="宋体" w:cs="宋体"/>
                <w:sz w:val="21"/>
                <w:szCs w:val="21"/>
              </w:rPr>
            </w:r>
            <w:r/>
          </w:p>
        </w:tc>
        <w:tc>
          <w:tcPr>
            <w:tcW w:w="4077"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b/>
                <w:bCs/>
                <w:sz w:val="21"/>
                <w:szCs w:val="21"/>
              </w:rPr>
              <w:t xml:space="preserve">考核标准</w:t>
            </w:r>
            <w:r>
              <w:rPr>
                <w:rFonts w:hint="eastAsia" w:ascii="宋体" w:hAnsi="宋体" w:eastAsia="宋体" w:cs="宋体"/>
                <w:sz w:val="21"/>
                <w:szCs w:val="21"/>
              </w:rPr>
            </w:r>
            <w:r/>
          </w:p>
        </w:tc>
        <w:tc>
          <w:tcPr>
            <w:tcW w:w="655"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b/>
                <w:bCs/>
                <w:sz w:val="21"/>
                <w:szCs w:val="21"/>
              </w:rPr>
              <w:t xml:space="preserve">得分</w:t>
            </w:r>
            <w:r>
              <w:rPr>
                <w:rFonts w:hint="eastAsia" w:ascii="宋体" w:hAnsi="宋体" w:eastAsia="宋体" w:cs="宋体"/>
                <w:sz w:val="21"/>
                <w:szCs w:val="21"/>
              </w:rPr>
            </w:r>
            <w:r/>
          </w:p>
        </w:tc>
      </w:tr>
      <w:tr>
        <w:trPr/>
        <w:tc>
          <w:tcPr>
            <w:tcW w:w="703"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准点配送</w:t>
            </w:r>
            <w:r>
              <w:rPr>
                <w:rFonts w:hint="eastAsia" w:ascii="宋体" w:hAnsi="宋体" w:eastAsia="宋体" w:cs="宋体"/>
                <w:sz w:val="21"/>
                <w:szCs w:val="21"/>
              </w:rPr>
            </w:r>
            <w:r/>
          </w:p>
        </w:tc>
        <w:tc>
          <w:tcPr>
            <w:tcW w:w="741"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t xml:space="preserve">配送准时，每天所需食材一车送达，临时性应急所需的食材应按要求的时间送达，保证正常用餐。退换货需在2小时内送达。</w:t>
            </w:r>
            <w:r>
              <w:rPr>
                <w:rFonts w:hint="eastAsia" w:ascii="宋体" w:hAnsi="宋体" w:eastAsia="宋体" w:cs="宋体"/>
                <w:sz w:val="21"/>
                <w:szCs w:val="21"/>
              </w:rPr>
            </w:r>
            <w:r/>
          </w:p>
        </w:tc>
        <w:tc>
          <w:tcPr>
            <w:tcW w:w="4077"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每延误一次扣1分，分数扣完为止，且每发现一次罚1000元，从当月食材结算费用中扣除，扣完为止。</w:t>
            </w:r>
            <w:r>
              <w:rPr>
                <w:rFonts w:hint="eastAsia" w:ascii="宋体" w:hAnsi="宋体" w:eastAsia="宋体" w:cs="宋体"/>
                <w:sz w:val="21"/>
                <w:szCs w:val="21"/>
              </w:rPr>
            </w:r>
            <w:r/>
          </w:p>
        </w:tc>
        <w:tc>
          <w:tcPr>
            <w:tcW w:w="655"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缺斤短两</w:t>
            </w:r>
            <w:r>
              <w:rPr>
                <w:rFonts w:hint="eastAsia" w:ascii="宋体" w:hAnsi="宋体" w:eastAsia="宋体" w:cs="宋体"/>
                <w:sz w:val="21"/>
                <w:szCs w:val="21"/>
              </w:rPr>
            </w:r>
            <w:r/>
          </w:p>
        </w:tc>
        <w:tc>
          <w:tcPr>
            <w:tcW w:w="741"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t xml:space="preserve">食材配送无缺斤短两现象。</w:t>
            </w:r>
            <w:r>
              <w:rPr>
                <w:rFonts w:hint="eastAsia" w:ascii="宋体" w:hAnsi="宋体" w:eastAsia="宋体" w:cs="宋体"/>
                <w:sz w:val="21"/>
                <w:szCs w:val="21"/>
              </w:rPr>
            </w:r>
            <w:r/>
          </w:p>
        </w:tc>
        <w:tc>
          <w:tcPr>
            <w:tcW w:w="4077"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每发生一次扣2分，分数扣完为止，且每发现一次罚2000元，从当月食材费用中扣除，扣完为止。</w:t>
            </w:r>
            <w:r>
              <w:rPr>
                <w:rFonts w:hint="eastAsia" w:ascii="宋体" w:hAnsi="宋体" w:eastAsia="宋体" w:cs="宋体"/>
                <w:sz w:val="21"/>
                <w:szCs w:val="21"/>
              </w:rPr>
            </w:r>
            <w:r/>
          </w:p>
        </w:tc>
        <w:tc>
          <w:tcPr>
            <w:tcW w:w="655"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质量</w:t>
            </w:r>
            <w:r>
              <w:rPr>
                <w:rFonts w:hint="eastAsia" w:ascii="宋体" w:hAnsi="宋体" w:eastAsia="宋体" w:cs="宋体"/>
                <w:sz w:val="21"/>
                <w:szCs w:val="21"/>
              </w:rPr>
            </w:r>
            <w:r/>
          </w:p>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保证</w:t>
            </w:r>
            <w:r>
              <w:rPr>
                <w:rFonts w:hint="eastAsia" w:ascii="宋体" w:hAnsi="宋体" w:eastAsia="宋体" w:cs="宋体"/>
                <w:sz w:val="21"/>
                <w:szCs w:val="21"/>
              </w:rPr>
            </w:r>
            <w:r/>
          </w:p>
        </w:tc>
        <w:tc>
          <w:tcPr>
            <w:tcW w:w="741"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40分</w:t>
            </w:r>
            <w:r>
              <w:rPr>
                <w:rFonts w:hint="eastAsia" w:ascii="宋体" w:hAnsi="宋体" w:eastAsia="宋体" w:cs="宋体"/>
                <w:sz w:val="21"/>
                <w:szCs w:val="21"/>
              </w:rPr>
            </w:r>
            <w:r/>
          </w:p>
        </w:tc>
        <w:tc>
          <w:tcPr>
            <w:tcW w:w="3429" w:type="dxa"/>
            <w:vAlign w:val="center"/>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t xml:space="preserve">保证食材质量。</w:t>
            </w:r>
            <w:r>
              <w:rPr>
                <w:rFonts w:hint="eastAsia" w:ascii="宋体" w:hAnsi="宋体" w:eastAsia="宋体" w:cs="宋体"/>
                <w:sz w:val="21"/>
                <w:szCs w:val="21"/>
              </w:rPr>
            </w:r>
            <w:r/>
          </w:p>
        </w:tc>
        <w:tc>
          <w:tcPr>
            <w:tcW w:w="4077"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发现不合格商品每次每样扣10分，分数扣完为止，且每发现一次罚款5000元，从供应商履约保证金中扣除，扣完为止。</w:t>
            </w:r>
            <w:r>
              <w:rPr>
                <w:rFonts w:hint="eastAsia" w:ascii="宋体" w:hAnsi="宋体" w:eastAsia="宋体" w:cs="宋体"/>
                <w:sz w:val="21"/>
                <w:szCs w:val="21"/>
              </w:rPr>
            </w:r>
            <w:r/>
          </w:p>
        </w:tc>
        <w:tc>
          <w:tcPr>
            <w:tcW w:w="655"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运输工具</w:t>
            </w:r>
            <w:r>
              <w:rPr>
                <w:rFonts w:hint="eastAsia" w:ascii="宋体" w:hAnsi="宋体" w:eastAsia="宋体" w:cs="宋体"/>
                <w:sz w:val="21"/>
                <w:szCs w:val="21"/>
              </w:rPr>
            </w:r>
            <w:r/>
          </w:p>
        </w:tc>
        <w:tc>
          <w:tcPr>
            <w:tcW w:w="741"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10分</w:t>
            </w:r>
            <w:r>
              <w:rPr>
                <w:rFonts w:hint="eastAsia" w:ascii="宋体" w:hAnsi="宋体" w:eastAsia="宋体" w:cs="宋体"/>
                <w:sz w:val="21"/>
                <w:szCs w:val="21"/>
              </w:rPr>
            </w:r>
            <w:r/>
          </w:p>
        </w:tc>
        <w:tc>
          <w:tcPr>
            <w:tcW w:w="3429"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t xml:space="preserve">在食材配送过程中，使用专业运输车辆，须提供车、筐等运输工具；半成品配送（如生肉之类），须提供冷藏或者冷冻设备保存。</w:t>
            </w:r>
            <w:r>
              <w:rPr>
                <w:rFonts w:hint="eastAsia" w:ascii="宋体" w:hAnsi="宋体" w:eastAsia="宋体" w:cs="宋体"/>
                <w:sz w:val="21"/>
                <w:szCs w:val="21"/>
              </w:rPr>
            </w:r>
            <w:r/>
          </w:p>
        </w:tc>
        <w:tc>
          <w:tcPr>
            <w:tcW w:w="4077" w:type="dxa"/>
            <w:vAlign w:val="center"/>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t xml:space="preserve">未按要求进行食材配送，每发现一次扣2分，扣完为止。</w:t>
            </w:r>
            <w:r>
              <w:rPr>
                <w:rFonts w:hint="eastAsia" w:ascii="宋体" w:hAnsi="宋体" w:eastAsia="宋体" w:cs="宋体"/>
                <w:sz w:val="21"/>
                <w:szCs w:val="21"/>
              </w:rPr>
            </w:r>
            <w:r/>
          </w:p>
        </w:tc>
        <w:tc>
          <w:tcPr>
            <w:tcW w:w="655"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服务态度</w:t>
            </w:r>
            <w:r>
              <w:rPr>
                <w:rFonts w:hint="eastAsia" w:ascii="宋体" w:hAnsi="宋体" w:eastAsia="宋体" w:cs="宋体"/>
                <w:sz w:val="21"/>
                <w:szCs w:val="21"/>
              </w:rPr>
            </w:r>
            <w:r/>
          </w:p>
        </w:tc>
        <w:tc>
          <w:tcPr>
            <w:tcW w:w="741" w:type="dxa"/>
            <w:vAlign w:val="center"/>
            <w:textDirection w:val="lrTb"/>
            <w:noWrap w:val="false"/>
          </w:tcPr>
          <w:p>
            <w:pPr>
              <w:pStyle w:val="95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配送人员工作认真负责，服务热情周到。</w:t>
            </w:r>
            <w:r>
              <w:rPr>
                <w:rFonts w:hint="eastAsia" w:ascii="宋体" w:hAnsi="宋体" w:eastAsia="宋体" w:cs="宋体"/>
                <w:sz w:val="21"/>
                <w:szCs w:val="21"/>
              </w:rPr>
            </w:r>
            <w:r/>
          </w:p>
        </w:tc>
        <w:tc>
          <w:tcPr>
            <w:tcW w:w="4077"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配送人员野蛮运装或无理由与采购人争执，每次扣2分，扣完为止。</w:t>
            </w:r>
            <w:r>
              <w:rPr>
                <w:rFonts w:hint="eastAsia" w:ascii="宋体" w:hAnsi="宋体" w:eastAsia="宋体" w:cs="宋体"/>
                <w:sz w:val="21"/>
                <w:szCs w:val="21"/>
              </w:rPr>
            </w:r>
            <w:r/>
          </w:p>
        </w:tc>
        <w:tc>
          <w:tcPr>
            <w:tcW w:w="655"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工作流程</w:t>
            </w:r>
            <w:r>
              <w:rPr>
                <w:rFonts w:hint="eastAsia" w:ascii="宋体" w:hAnsi="宋体" w:eastAsia="宋体" w:cs="宋体"/>
                <w:sz w:val="21"/>
                <w:szCs w:val="21"/>
              </w:rPr>
            </w:r>
            <w:r/>
          </w:p>
        </w:tc>
        <w:tc>
          <w:tcPr>
            <w:tcW w:w="741" w:type="dxa"/>
            <w:vAlign w:val="center"/>
            <w:textDirection w:val="lrTb"/>
            <w:noWrap w:val="false"/>
          </w:tcPr>
          <w:p>
            <w:pPr>
              <w:pStyle w:val="95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配送工作无差错。</w:t>
            </w:r>
            <w:r>
              <w:rPr>
                <w:rFonts w:hint="eastAsia" w:ascii="宋体" w:hAnsi="宋体" w:eastAsia="宋体" w:cs="宋体"/>
                <w:sz w:val="21"/>
                <w:szCs w:val="21"/>
              </w:rPr>
            </w:r>
            <w:r/>
          </w:p>
        </w:tc>
        <w:tc>
          <w:tcPr>
            <w:tcW w:w="4077"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误差一次扣1分，扣完为止。</w:t>
            </w:r>
            <w:r>
              <w:rPr>
                <w:rFonts w:hint="eastAsia" w:ascii="宋体" w:hAnsi="宋体" w:eastAsia="宋体" w:cs="宋体"/>
                <w:sz w:val="21"/>
                <w:szCs w:val="21"/>
              </w:rPr>
            </w:r>
            <w:r/>
          </w:p>
        </w:tc>
        <w:tc>
          <w:tcPr>
            <w:tcW w:w="655"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结算单据</w:t>
            </w:r>
            <w:r>
              <w:rPr>
                <w:rFonts w:hint="eastAsia" w:ascii="宋体" w:hAnsi="宋体" w:eastAsia="宋体" w:cs="宋体"/>
                <w:sz w:val="21"/>
                <w:szCs w:val="21"/>
              </w:rPr>
            </w:r>
            <w:r/>
          </w:p>
        </w:tc>
        <w:tc>
          <w:tcPr>
            <w:tcW w:w="741" w:type="dxa"/>
            <w:vAlign w:val="center"/>
            <w:textDirection w:val="lrTb"/>
            <w:noWrap w:val="false"/>
          </w:tcPr>
          <w:p>
            <w:pPr>
              <w:pStyle w:val="95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送货单、结算清单项目齐全，结算单据打印清晰。</w:t>
            </w:r>
            <w:r>
              <w:rPr>
                <w:rFonts w:hint="eastAsia" w:ascii="宋体" w:hAnsi="宋体" w:eastAsia="宋体" w:cs="宋体"/>
                <w:sz w:val="21"/>
                <w:szCs w:val="21"/>
              </w:rPr>
            </w:r>
            <w:r/>
          </w:p>
        </w:tc>
        <w:tc>
          <w:tcPr>
            <w:tcW w:w="4077"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有一次不符合标准扣1分，扣完为止。</w:t>
            </w:r>
            <w:r>
              <w:rPr>
                <w:rFonts w:hint="eastAsia" w:ascii="宋体" w:hAnsi="宋体" w:eastAsia="宋体" w:cs="宋体"/>
                <w:sz w:val="21"/>
                <w:szCs w:val="21"/>
              </w:rPr>
            </w:r>
            <w:r/>
          </w:p>
        </w:tc>
        <w:tc>
          <w:tcPr>
            <w:tcW w:w="655"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检测资料</w:t>
            </w:r>
            <w:r>
              <w:rPr>
                <w:rFonts w:hint="eastAsia" w:ascii="宋体" w:hAnsi="宋体" w:eastAsia="宋体" w:cs="宋体"/>
                <w:sz w:val="21"/>
                <w:szCs w:val="21"/>
              </w:rPr>
            </w:r>
            <w:r/>
          </w:p>
        </w:tc>
        <w:tc>
          <w:tcPr>
            <w:tcW w:w="741" w:type="dxa"/>
            <w:vAlign w:val="center"/>
            <w:textDirection w:val="lrTb"/>
            <w:noWrap w:val="false"/>
          </w:tcPr>
          <w:p>
            <w:pPr>
              <w:pStyle w:val="95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详细地向采购人提供有关食材的检测资料、索证资料。</w:t>
            </w:r>
            <w:r>
              <w:rPr>
                <w:rFonts w:hint="eastAsia" w:ascii="宋体" w:hAnsi="宋体" w:eastAsia="宋体" w:cs="宋体"/>
                <w:sz w:val="21"/>
                <w:szCs w:val="21"/>
              </w:rPr>
            </w:r>
            <w:r/>
          </w:p>
        </w:tc>
        <w:tc>
          <w:tcPr>
            <w:tcW w:w="4077"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肉类、冻品、蔬菜必须提供，每少提供一次扣2分，遗忘而后补一次扣1分，扣完为止。</w:t>
            </w:r>
            <w:r>
              <w:rPr>
                <w:rFonts w:hint="eastAsia" w:ascii="宋体" w:hAnsi="宋体" w:eastAsia="宋体" w:cs="宋体"/>
                <w:sz w:val="21"/>
                <w:szCs w:val="21"/>
              </w:rPr>
            </w:r>
            <w:r/>
          </w:p>
        </w:tc>
        <w:tc>
          <w:tcPr>
            <w:tcW w:w="655"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价格结算</w:t>
            </w:r>
            <w:r>
              <w:rPr>
                <w:rFonts w:hint="eastAsia" w:ascii="宋体" w:hAnsi="宋体" w:eastAsia="宋体" w:cs="宋体"/>
                <w:sz w:val="21"/>
                <w:szCs w:val="21"/>
              </w:rPr>
            </w:r>
            <w:r/>
          </w:p>
        </w:tc>
        <w:tc>
          <w:tcPr>
            <w:tcW w:w="741"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t xml:space="preserve">每月结算依据清晰明了，无价格欺诈行为。</w:t>
            </w:r>
            <w:r>
              <w:rPr>
                <w:rFonts w:hint="eastAsia" w:ascii="宋体" w:hAnsi="宋体" w:eastAsia="宋体" w:cs="宋体"/>
                <w:sz w:val="21"/>
                <w:szCs w:val="21"/>
              </w:rPr>
            </w:r>
            <w:r/>
          </w:p>
        </w:tc>
        <w:tc>
          <w:tcPr>
            <w:tcW w:w="4077"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lang w:val="en-US" w:eastAsia="zh-CN"/>
              </w:rPr>
              <w:t xml:space="preserve">存在第</w:t>
            </w:r>
            <w:r>
              <w:rPr>
                <w:rFonts w:hint="eastAsia" w:ascii="宋体" w:hAnsi="宋体" w:eastAsia="宋体" w:cs="宋体"/>
                <w:sz w:val="21"/>
                <w:szCs w:val="21"/>
              </w:rPr>
              <w:t xml:space="preserve">一次欺诈行为扣</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分，扣完为止。</w:t>
            </w:r>
            <w:r>
              <w:rPr>
                <w:rFonts w:hint="eastAsia" w:ascii="宋体" w:hAnsi="宋体" w:eastAsia="宋体" w:cs="宋体"/>
                <w:sz w:val="21"/>
                <w:szCs w:val="21"/>
                <w:lang w:val="en-US" w:eastAsia="zh-CN"/>
              </w:rPr>
              <w:t xml:space="preserve">并处以扣除履约保证金的20%，第二次单方面解除本项目服务合同，其履约保证金不予退还。</w:t>
            </w:r>
            <w:r>
              <w:rPr>
                <w:rFonts w:hint="eastAsia" w:ascii="宋体" w:hAnsi="宋体" w:eastAsia="宋体" w:cs="宋体"/>
                <w:sz w:val="21"/>
                <w:szCs w:val="21"/>
              </w:rPr>
            </w:r>
            <w:r/>
          </w:p>
        </w:tc>
        <w:tc>
          <w:tcPr>
            <w:tcW w:w="655"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清洁卫生</w:t>
            </w:r>
            <w:r>
              <w:rPr>
                <w:rFonts w:hint="eastAsia" w:ascii="宋体" w:hAnsi="宋体" w:eastAsia="宋体" w:cs="宋体"/>
                <w:sz w:val="21"/>
                <w:szCs w:val="21"/>
              </w:rPr>
            </w:r>
            <w:r/>
          </w:p>
        </w:tc>
        <w:tc>
          <w:tcPr>
            <w:tcW w:w="741" w:type="dxa"/>
            <w:vAlign w:val="center"/>
            <w:textDirection w:val="lrTb"/>
            <w:noWrap w:val="false"/>
          </w:tcPr>
          <w:p>
            <w:pPr>
              <w:pStyle w:val="95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配送人员持证上岗；运输工具、贮物筐箱等保持清洁卫生。</w:t>
            </w:r>
            <w:r>
              <w:rPr>
                <w:rFonts w:hint="eastAsia" w:ascii="宋体" w:hAnsi="宋体" w:eastAsia="宋体" w:cs="宋体"/>
                <w:sz w:val="21"/>
                <w:szCs w:val="21"/>
              </w:rPr>
            </w:r>
            <w:r/>
          </w:p>
        </w:tc>
        <w:tc>
          <w:tcPr>
            <w:tcW w:w="4077"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抽查到不</w:t>
            </w:r>
            <w:r>
              <w:rPr>
                <w:rFonts w:hint="eastAsia" w:ascii="宋体" w:hAnsi="宋体" w:eastAsia="宋体" w:cs="宋体"/>
                <w:sz w:val="21"/>
                <w:szCs w:val="21"/>
                <w:lang w:eastAsia="zh-CN"/>
              </w:rPr>
              <w:t xml:space="preserve">符合</w:t>
            </w:r>
            <w:r>
              <w:rPr>
                <w:rFonts w:hint="eastAsia" w:ascii="宋体" w:hAnsi="宋体" w:eastAsia="宋体" w:cs="宋体"/>
                <w:sz w:val="21"/>
                <w:szCs w:val="21"/>
              </w:rPr>
              <w:t xml:space="preserve">要求的每次扣1分，以此类推，扣完为止。</w:t>
            </w:r>
            <w:r>
              <w:rPr>
                <w:rFonts w:hint="eastAsia" w:ascii="宋体" w:hAnsi="宋体" w:eastAsia="宋体" w:cs="宋体"/>
                <w:sz w:val="21"/>
                <w:szCs w:val="21"/>
              </w:rPr>
            </w:r>
            <w:r/>
          </w:p>
        </w:tc>
        <w:tc>
          <w:tcPr>
            <w:tcW w:w="655"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955"/>
              <w:jc w:val="center"/>
              <w:rPr>
                <w:rFonts w:hint="eastAsia" w:ascii="宋体" w:hAnsi="宋体" w:eastAsia="宋体" w:cs="宋体"/>
                <w:sz w:val="21"/>
                <w:szCs w:val="21"/>
              </w:rPr>
            </w:pPr>
            <w:r>
              <w:rPr>
                <w:rFonts w:hint="eastAsia" w:ascii="宋体" w:hAnsi="宋体" w:eastAsia="宋体" w:cs="宋体"/>
                <w:sz w:val="21"/>
                <w:szCs w:val="21"/>
              </w:rPr>
              <w:t xml:space="preserve">整改及时</w:t>
            </w:r>
            <w:r>
              <w:rPr>
                <w:rFonts w:hint="eastAsia" w:ascii="宋体" w:hAnsi="宋体" w:eastAsia="宋体" w:cs="宋体"/>
                <w:sz w:val="21"/>
                <w:szCs w:val="21"/>
              </w:rPr>
            </w:r>
            <w:r/>
          </w:p>
        </w:tc>
        <w:tc>
          <w:tcPr>
            <w:tcW w:w="741" w:type="dxa"/>
            <w:vAlign w:val="center"/>
            <w:textDirection w:val="lrTb"/>
            <w:noWrap w:val="false"/>
          </w:tcPr>
          <w:p>
            <w:pPr>
              <w:pStyle w:val="95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10分</w:t>
            </w:r>
            <w:r>
              <w:rPr>
                <w:rFonts w:hint="eastAsia" w:ascii="宋体" w:hAnsi="宋体" w:eastAsia="宋体" w:cs="宋体"/>
                <w:sz w:val="21"/>
                <w:szCs w:val="21"/>
              </w:rPr>
            </w:r>
            <w:r/>
          </w:p>
        </w:tc>
        <w:tc>
          <w:tcPr>
            <w:tcW w:w="3429"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对采购人的合理意见虚心接受</w:t>
            </w:r>
            <w:r>
              <w:rPr>
                <w:rFonts w:hint="eastAsia" w:ascii="宋体" w:hAnsi="宋体" w:eastAsia="宋体" w:cs="宋体"/>
                <w:sz w:val="21"/>
                <w:szCs w:val="21"/>
                <w:lang w:eastAsia="zh-CN"/>
              </w:rPr>
              <w:t xml:space="preserve">，对</w:t>
            </w:r>
            <w:r>
              <w:rPr>
                <w:rFonts w:hint="eastAsia" w:ascii="宋体" w:hAnsi="宋体" w:eastAsia="宋体" w:cs="宋体"/>
                <w:sz w:val="21"/>
                <w:szCs w:val="21"/>
              </w:rPr>
              <w:t xml:space="preserve">服务过程中出现的新情况新问题及时主动沟通、协调有</w:t>
            </w:r>
            <w:r>
              <w:rPr>
                <w:rFonts w:hint="eastAsia" w:ascii="宋体" w:hAnsi="宋体" w:eastAsia="宋体" w:cs="宋体"/>
                <w:sz w:val="21"/>
                <w:szCs w:val="21"/>
                <w:lang w:eastAsia="zh-CN"/>
              </w:rPr>
              <w:t xml:space="preserve">效</w:t>
            </w:r>
            <w:r>
              <w:rPr>
                <w:rFonts w:hint="eastAsia" w:ascii="宋体" w:hAnsi="宋体" w:eastAsia="宋体" w:cs="宋体"/>
                <w:sz w:val="21"/>
                <w:szCs w:val="21"/>
              </w:rPr>
              <w:t xml:space="preserve">，及时整改。</w:t>
            </w:r>
            <w:r>
              <w:rPr>
                <w:rFonts w:hint="eastAsia" w:ascii="宋体" w:hAnsi="宋体" w:eastAsia="宋体" w:cs="宋体"/>
                <w:sz w:val="21"/>
                <w:szCs w:val="21"/>
              </w:rPr>
            </w:r>
            <w:r/>
          </w:p>
        </w:tc>
        <w:tc>
          <w:tcPr>
            <w:tcW w:w="4077" w:type="dxa"/>
            <w:vAlign w:val="center"/>
            <w:textDirection w:val="lrTb"/>
            <w:noWrap w:val="false"/>
          </w:tcPr>
          <w:p>
            <w:pPr>
              <w:pStyle w:val="95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每次整改效果不明显扣5分，未见整改效果时不得分。</w:t>
            </w:r>
            <w:r>
              <w:rPr>
                <w:rFonts w:hint="eastAsia" w:ascii="宋体" w:hAnsi="宋体" w:eastAsia="宋体" w:cs="宋体"/>
                <w:sz w:val="21"/>
                <w:szCs w:val="21"/>
              </w:rPr>
            </w:r>
            <w:r/>
          </w:p>
        </w:tc>
        <w:tc>
          <w:tcPr>
            <w:tcW w:w="655"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r>
            <w:r/>
          </w:p>
        </w:tc>
      </w:tr>
      <w:tr>
        <w:trPr/>
        <w:tc>
          <w:tcPr>
            <w:gridSpan w:val="2"/>
            <w:tcW w:w="1444" w:type="dxa"/>
            <w:vAlign w:val="center"/>
            <w:textDirection w:val="lrTb"/>
            <w:noWrap w:val="false"/>
          </w:tcPr>
          <w:p>
            <w:pPr>
              <w:pStyle w:val="95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考核</w:t>
            </w:r>
            <w:r>
              <w:rPr>
                <w:rFonts w:hint="eastAsia" w:ascii="宋体" w:hAnsi="宋体" w:eastAsia="宋体" w:cs="宋体"/>
                <w:sz w:val="21"/>
                <w:szCs w:val="21"/>
              </w:rPr>
            </w:r>
            <w:r/>
          </w:p>
          <w:p>
            <w:pPr>
              <w:pStyle w:val="95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得分</w:t>
            </w:r>
            <w:r>
              <w:rPr>
                <w:rFonts w:hint="eastAsia" w:ascii="宋体" w:hAnsi="宋体" w:eastAsia="宋体" w:cs="宋体"/>
                <w:sz w:val="21"/>
                <w:szCs w:val="21"/>
              </w:rPr>
            </w:r>
            <w:r/>
          </w:p>
        </w:tc>
        <w:tc>
          <w:tcPr>
            <w:gridSpan w:val="2"/>
            <w:tcW w:w="7506" w:type="dxa"/>
            <w:vAlign w:val="center"/>
            <w:textDirection w:val="lrTb"/>
            <w:noWrap w:val="false"/>
          </w:tcPr>
          <w:p>
            <w:pPr>
              <w:pStyle w:val="955"/>
              <w:jc w:val="left"/>
              <w:spacing w:line="300" w:lineRule="auto"/>
              <w:tabs>
                <w:tab w:val="left" w:pos="1176" w:leader="none"/>
              </w:tabs>
              <w:rPr>
                <w:rFonts w:hint="eastAsia" w:ascii="宋体" w:hAnsi="宋体" w:eastAsia="宋体" w:cs="宋体"/>
                <w:b/>
                <w:sz w:val="21"/>
                <w:szCs w:val="21"/>
              </w:rPr>
            </w:pPr>
            <w:r>
              <w:rPr>
                <w:rFonts w:hint="eastAsia" w:ascii="宋体" w:hAnsi="宋体" w:eastAsia="宋体" w:cs="宋体"/>
                <w:b/>
                <w:sz w:val="21"/>
                <w:szCs w:val="21"/>
              </w:rPr>
              <w:t xml:space="preserve">采购人每月组织一次考核，月考核低于80分的，终止食材配送合同；年度考核不小于85分为合格，年度考核以全年每月考核平均分计；同一年度内由甲方下达3次及以上整改通知书的，视为年度考核不合格。</w:t>
            </w:r>
            <w:r>
              <w:rPr>
                <w:rFonts w:hint="eastAsia" w:ascii="宋体" w:hAnsi="宋体" w:eastAsia="宋体" w:cs="宋体"/>
                <w:b/>
                <w:sz w:val="21"/>
                <w:szCs w:val="21"/>
              </w:rPr>
            </w:r>
            <w:r/>
          </w:p>
        </w:tc>
        <w:tc>
          <w:tcPr>
            <w:tcW w:w="655" w:type="dxa"/>
            <w:vAlign w:val="top"/>
            <w:textDirection w:val="lrTb"/>
            <w:noWrap w:val="false"/>
          </w:tcPr>
          <w:p>
            <w:pPr>
              <w:pStyle w:val="955"/>
              <w:rPr>
                <w:rFonts w:hint="eastAsia" w:ascii="宋体" w:hAnsi="宋体" w:eastAsia="宋体" w:cs="宋体"/>
                <w:sz w:val="21"/>
                <w:szCs w:val="21"/>
              </w:rPr>
            </w:pPr>
            <w:r>
              <w:rPr>
                <w:rFonts w:hint="eastAsia" w:ascii="宋体" w:hAnsi="宋体" w:eastAsia="宋体" w:cs="宋体"/>
                <w:sz w:val="21"/>
                <w:szCs w:val="21"/>
              </w:rPr>
            </w:r>
            <w:r/>
          </w:p>
        </w:tc>
      </w:tr>
    </w:tbl>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55"/>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第五章  </w:t>
      </w:r>
      <w:r>
        <w:rPr>
          <w:rFonts w:hint="eastAsia" w:ascii="黑体" w:hAnsi="Times New Roman" w:eastAsia="黑体"/>
          <w:b/>
          <w:bCs/>
          <w:color w:val="000000"/>
          <w:sz w:val="44"/>
          <w:szCs w:val="28"/>
          <w:highlight w:val="none"/>
        </w:rPr>
        <w:t xml:space="preserve">评标方法与评标标准</w:t>
      </w:r>
      <w:r>
        <w:rPr>
          <w:rFonts w:hint="eastAsia" w:ascii="黑体" w:hAnsi="Times New Roman" w:eastAsia="黑体"/>
          <w:bCs/>
          <w:color w:val="000000"/>
          <w:sz w:val="44"/>
          <w:szCs w:val="28"/>
          <w:highlight w:val="none"/>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一、定标原则</w:t>
      </w:r>
      <w:r>
        <w:rPr>
          <w:rFonts w:hint="eastAsia" w:ascii="宋体" w:hAnsi="宋体" w:eastAsia="宋体" w:cs="宋体"/>
          <w:b/>
          <w:bCs/>
          <w:color w:val="000000"/>
          <w:sz w:val="21"/>
          <w:szCs w:val="21"/>
          <w:highlight w:val="none"/>
        </w:rPr>
      </w:r>
      <w:r/>
    </w:p>
    <w:p>
      <w:pPr>
        <w:pStyle w:val="955"/>
        <w:ind w:firstLine="420"/>
        <w:spacing w:line="360" w:lineRule="auto"/>
        <w:rPr>
          <w:rFonts w:hint="eastAsia" w:ascii="宋体" w:hAnsi="宋体" w:eastAsia="宋体" w:cs="宋体"/>
          <w:b/>
          <w:bCs/>
          <w:color w:val="ff0000"/>
          <w:sz w:val="21"/>
          <w:szCs w:val="21"/>
          <w:highlight w:val="none"/>
        </w:rPr>
      </w:pPr>
      <w:r>
        <w:rPr>
          <w:rFonts w:hint="eastAsia" w:ascii="宋体" w:hAnsi="宋体" w:eastAsia="宋体" w:cs="宋体"/>
          <w:color w:val="000000"/>
          <w:sz w:val="21"/>
          <w:szCs w:val="21"/>
          <w:highlight w:val="none"/>
        </w:rPr>
        <w:t xml:space="preserve">本项目采用</w:t>
      </w:r>
      <w:r>
        <w:rPr>
          <w:rFonts w:hint="eastAsia" w:ascii="宋体" w:hAnsi="宋体" w:eastAsia="宋体" w:cs="宋体"/>
          <w:b/>
          <w:bCs/>
          <w:color w:val="000000"/>
          <w:sz w:val="21"/>
          <w:szCs w:val="21"/>
          <w:highlight w:val="none"/>
          <w:u w:val="single"/>
        </w:rPr>
        <w:t xml:space="preserve">最低评标价法</w:t>
      </w:r>
      <w:r>
        <w:rPr>
          <w:rFonts w:hint="eastAsia" w:ascii="宋体" w:hAnsi="宋体" w:eastAsia="宋体" w:cs="宋体"/>
          <w:color w:val="000000"/>
          <w:sz w:val="21"/>
          <w:szCs w:val="21"/>
          <w:highlight w:val="none"/>
        </w:rPr>
        <w:t xml:space="preserve">。最低评标价法，是指投标文件满足招标文件全部实质性要求，且投标报价最低的投标人为中标候选人的评标方法。按照报价由低至高产生3名中标候选人。招标人根据评标委员会提供的书面评标报告，确定报告中推荐的排名第一的中标候选人为中标人。</w:t>
      </w:r>
      <w:r>
        <w:rPr>
          <w:rFonts w:hint="eastAsia" w:ascii="宋体" w:hAnsi="宋体" w:eastAsia="宋体" w:cs="宋体"/>
          <w:b/>
          <w:bCs/>
          <w:color w:val="ff0000"/>
          <w:sz w:val="21"/>
          <w:szCs w:val="21"/>
          <w:highlight w:val="none"/>
          <w:lang w:val="en-US" w:eastAsia="zh-CN"/>
        </w:rPr>
        <w:t xml:space="preserve">每个投标申请人可以同时投本采购项目的所有标段，可兼投兼中。</w:t>
      </w:r>
      <w:r>
        <w:rPr>
          <w:rFonts w:hint="eastAsia" w:ascii="宋体" w:hAnsi="宋体" w:eastAsia="宋体" w:cs="宋体"/>
          <w:b/>
          <w:bCs/>
          <w:color w:val="ff0000"/>
          <w:sz w:val="21"/>
          <w:szCs w:val="21"/>
          <w:highlight w:val="none"/>
        </w:rPr>
      </w:r>
      <w:r/>
    </w:p>
    <w:p>
      <w:pPr>
        <w:pStyle w:val="955"/>
        <w:ind w:firstLine="422"/>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政府采购政策功能落实</w:t>
      </w:r>
      <w:r>
        <w:rPr>
          <w:rFonts w:hint="eastAsia" w:ascii="宋体" w:hAnsi="宋体" w:eastAsia="宋体" w:cs="宋体"/>
          <w:b/>
          <w:bCs w:val="0"/>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rPr>
        <w:t xml:space="preserve">小微型企业价格扣除</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（1）本项目若不专门面向中小企业采购，对</w:t>
      </w:r>
      <w:r>
        <w:rPr>
          <w:rFonts w:hint="eastAsia" w:ascii="宋体" w:hAnsi="宋体" w:eastAsia="宋体" w:cs="宋体"/>
          <w:bCs/>
          <w:color w:val="000000"/>
          <w:sz w:val="21"/>
          <w:szCs w:val="21"/>
          <w:highlight w:val="none"/>
          <w:lang w:val="en-US" w:eastAsia="zh-CN"/>
        </w:rPr>
        <w:t xml:space="preserve">符合规定的</w:t>
      </w:r>
      <w:r>
        <w:rPr>
          <w:rFonts w:hint="eastAsia" w:ascii="宋体" w:hAnsi="宋体" w:eastAsia="宋体" w:cs="宋体"/>
          <w:bCs/>
          <w:color w:val="000000"/>
          <w:sz w:val="21"/>
          <w:szCs w:val="21"/>
          <w:highlight w:val="none"/>
        </w:rPr>
        <w:t xml:space="preserve">小型和微型企业</w:t>
      </w:r>
      <w:r>
        <w:rPr>
          <w:rFonts w:hint="eastAsia" w:ascii="宋体" w:hAnsi="宋体" w:eastAsia="宋体" w:cs="宋体"/>
          <w:bCs/>
          <w:color w:val="000000"/>
          <w:sz w:val="21"/>
          <w:szCs w:val="21"/>
          <w:highlight w:val="none"/>
          <w:lang w:val="en-US" w:eastAsia="zh-CN"/>
        </w:rPr>
        <w:t xml:space="preserve">报价</w:t>
      </w:r>
      <w:r>
        <w:rPr>
          <w:rFonts w:hint="eastAsia" w:ascii="宋体" w:hAnsi="宋体" w:eastAsia="宋体" w:cs="宋体"/>
          <w:bCs/>
          <w:color w:val="000000"/>
          <w:sz w:val="21"/>
          <w:szCs w:val="21"/>
          <w:highlight w:val="none"/>
        </w:rPr>
        <w:t xml:space="preserve">给予20%的扣除价格，用扣除后的价格参与评审；若专门面向中小企业采购，不再对小型和微型企业</w:t>
      </w:r>
      <w:r>
        <w:rPr>
          <w:rFonts w:hint="eastAsia" w:ascii="宋体" w:hAnsi="宋体" w:eastAsia="宋体" w:cs="宋体"/>
          <w:bCs/>
          <w:color w:val="000000"/>
          <w:sz w:val="21"/>
          <w:szCs w:val="21"/>
          <w:highlight w:val="none"/>
          <w:lang w:val="en-US" w:eastAsia="zh-CN"/>
        </w:rPr>
        <w:t xml:space="preserve">报价</w:t>
      </w:r>
      <w:r>
        <w:rPr>
          <w:rFonts w:hint="eastAsia" w:ascii="宋体" w:hAnsi="宋体" w:eastAsia="宋体" w:cs="宋体"/>
          <w:bCs/>
          <w:color w:val="000000"/>
          <w:sz w:val="21"/>
          <w:szCs w:val="21"/>
          <w:highlight w:val="none"/>
        </w:rPr>
        <w:t xml:space="preserve">给予价格扣除。</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（2）供应商需按照采购文件的要求提供相应的《</w:t>
      </w:r>
      <w:r>
        <w:rPr>
          <w:rFonts w:hint="eastAsia" w:ascii="宋体" w:hAnsi="宋体" w:eastAsia="宋体" w:cs="宋体"/>
          <w:bCs/>
          <w:color w:val="000000"/>
          <w:sz w:val="21"/>
          <w:szCs w:val="21"/>
          <w:highlight w:val="none"/>
          <w:lang w:val="en-US" w:eastAsia="zh-CN"/>
        </w:rPr>
        <w:t xml:space="preserve">中小</w:t>
      </w:r>
      <w:r>
        <w:rPr>
          <w:rFonts w:hint="eastAsia" w:ascii="宋体" w:hAnsi="宋体" w:eastAsia="宋体" w:cs="宋体"/>
          <w:bCs/>
          <w:color w:val="000000"/>
          <w:sz w:val="21"/>
          <w:szCs w:val="21"/>
          <w:highlight w:val="none"/>
        </w:rPr>
        <w:t xml:space="preserve">企业声明函》。</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（3）企业标准请参照《关于印发中小企业划型标准规定的通知》（工信部联企业</w:t>
      </w:r>
      <w:r>
        <w:rPr>
          <w:rFonts w:hint="eastAsia" w:ascii="宋体" w:hAnsi="宋体" w:eastAsia="宋体" w:cs="宋体"/>
          <w:bCs/>
          <w:color w:val="000000"/>
          <w:sz w:val="21"/>
          <w:szCs w:val="21"/>
          <w:highlight w:val="none"/>
          <w:lang w:eastAsia="zh-CN"/>
        </w:rPr>
        <w:t xml:space="preserve">〔2011〕300号</w:t>
      </w:r>
      <w:r>
        <w:rPr>
          <w:rFonts w:hint="eastAsia" w:ascii="宋体" w:hAnsi="宋体" w:eastAsia="宋体" w:cs="宋体"/>
          <w:bCs/>
          <w:color w:val="000000"/>
          <w:sz w:val="21"/>
          <w:szCs w:val="21"/>
          <w:highlight w:val="none"/>
        </w:rPr>
        <w:t xml:space="preserve">）文件规定自行填写。</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bCs/>
          <w:color w:val="000000"/>
          <w:sz w:val="21"/>
          <w:szCs w:val="21"/>
          <w:highlight w:val="none"/>
        </w:rPr>
        <w:t xml:space="preserve">残疾人福利单位价格扣除</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（1）本项目对残疾人福利性单位视同小型、微型企业，给予20%的价格扣除</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（2）残疾人福利单位需按照采购文件的要求提供《残疾人福利性单位声明函》。</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（3）残疾人福利单位标准请参照《关于促进残疾人就业政府采购政策的通知》（财库〔2017〕141号）。</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3.</w:t>
      </w:r>
      <w:r>
        <w:rPr>
          <w:rFonts w:hint="eastAsia" w:ascii="宋体" w:hAnsi="宋体" w:eastAsia="宋体" w:cs="宋体"/>
          <w:bCs/>
          <w:color w:val="000000"/>
          <w:sz w:val="21"/>
          <w:szCs w:val="21"/>
          <w:highlight w:val="none"/>
        </w:rPr>
        <w:t xml:space="preserve">监狱和戒毒企业价格扣除</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（1）本项目对监狱和戒毒企业（简称监狱企业）视同小型、微型企业，给予20%的价格扣除</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（2）监狱企业参加政府采购活动时，需提供由省级以上监狱管理局、戒毒管理局</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含新疆生产建设兵团</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出具的属于监狱企业的证明文件。供应商如不提供上述证明文件，价格将不做相应扣除。</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（3）监狱企业标准请参照《关于政府采购支持监狱企业发展有关问题的通知》（财库</w:t>
      </w:r>
      <w:r>
        <w:rPr>
          <w:rFonts w:hint="eastAsia" w:ascii="宋体" w:hAnsi="宋体" w:eastAsia="宋体" w:cs="宋体"/>
          <w:bCs/>
          <w:color w:val="000000"/>
          <w:sz w:val="21"/>
          <w:szCs w:val="21"/>
          <w:highlight w:val="none"/>
          <w:lang w:eastAsia="zh-CN"/>
        </w:rPr>
        <w:t xml:space="preserve">〔2014〕68号</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bCs/>
          <w:color w:val="000000"/>
          <w:sz w:val="21"/>
          <w:szCs w:val="21"/>
          <w:highlight w:val="none"/>
        </w:rPr>
        <w:t xml:space="preserve">残疾人福利单位、监狱企业属于小型、微型企业的，不重复享受政策。</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5.</w:t>
      </w:r>
      <w:r>
        <w:rPr>
          <w:rFonts w:hint="eastAsia" w:ascii="宋体" w:hAnsi="宋体" w:eastAsia="宋体" w:cs="宋体"/>
          <w:bCs/>
          <w:color w:val="000000"/>
          <w:sz w:val="21"/>
          <w:szCs w:val="21"/>
          <w:highlight w:val="none"/>
        </w:rPr>
        <w:t xml:space="preserve">如本项目同意联合体投标或同意分包履行合同的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6.</w:t>
      </w:r>
      <w:r>
        <w:rPr>
          <w:rFonts w:hint="eastAsia" w:ascii="宋体" w:hAnsi="宋体" w:eastAsia="宋体" w:cs="宋体"/>
          <w:bCs/>
          <w:color w:val="000000"/>
          <w:sz w:val="21"/>
          <w:szCs w:val="21"/>
          <w:highlight w:val="none"/>
        </w:rPr>
        <w:t xml:space="preserve">联合体各方均为小型、微型企业（残疾人福利单位、监狱企业）的，联合体享受20%的价格扣除</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7.</w:t>
      </w:r>
      <w:r>
        <w:rPr>
          <w:rFonts w:hint="eastAsia" w:ascii="宋体" w:hAnsi="宋体" w:eastAsia="宋体" w:cs="宋体"/>
          <w:bCs/>
          <w:color w:val="000000"/>
          <w:sz w:val="21"/>
          <w:szCs w:val="21"/>
          <w:highlight w:val="none"/>
        </w:rPr>
        <w:t xml:space="preserve">采购本国产品的支持政策</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7.1 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7.3 供应商需按照招标文件的要求提供《关于符合本国产品标准的声明函》（以下简称《声明函》），如不提供将不享受本国产品价格评审优惠。</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7.4 供应商需在《声明函》中逐一、准确填写产品名称、厂名、生产厂址三项信息（《声明函》中用</w:t>
      </w:r>
      <w:r>
        <w:rPr>
          <w:rFonts w:hint="eastAsia" w:ascii="宋体" w:hAnsi="宋体" w:eastAsia="宋体" w:cs="宋体"/>
          <w:bCs/>
          <w:color w:val="000000"/>
          <w:sz w:val="21"/>
          <w:szCs w:val="21"/>
          <w:highlight w:val="none"/>
          <w:lang w:val="en-US" w:eastAsia="zh-CN"/>
        </w:rPr>
        <w:t xml:space="preserve">横</w:t>
      </w:r>
      <w:r>
        <w:rPr>
          <w:rFonts w:hint="eastAsia" w:ascii="宋体" w:hAnsi="宋体" w:eastAsia="宋体" w:cs="宋体"/>
          <w:bCs/>
          <w:color w:val="000000"/>
          <w:sz w:val="21"/>
          <w:szCs w:val="21"/>
          <w:highlight w:val="none"/>
        </w:rPr>
        <w:t xml:space="preserve">线划除的地方无需填写），三项信息中任意一项未填写的视为该项产品不符合本国产品标准，不享受本国产品价格评审优惠。</w:t>
      </w: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Cs/>
          <w:color w:val="000000"/>
          <w:sz w:val="21"/>
          <w:szCs w:val="21"/>
          <w:highlight w:val="none"/>
          <w:lang w:val="en-US" w:eastAsia="zh-CN"/>
        </w:rPr>
        <w:t xml:space="preserve">在苏采云系统</w:t>
      </w:r>
      <w:r>
        <w:rPr>
          <w:rFonts w:hint="eastAsia" w:ascii="宋体" w:hAnsi="宋体" w:eastAsia="宋体" w:cs="宋体"/>
          <w:bCs/>
          <w:color w:val="000000"/>
          <w:sz w:val="21"/>
          <w:szCs w:val="21"/>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Cs/>
          <w:color w:val="000000"/>
          <w:sz w:val="21"/>
          <w:szCs w:val="21"/>
          <w:highlight w:val="none"/>
          <w:lang w:val="en-US" w:eastAsia="zh-CN"/>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val="0"/>
          <w:i/>
          <w:iCs/>
          <w:color w:val="000000"/>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bCs/>
          <w:color w:val="000000"/>
          <w:sz w:val="21"/>
          <w:szCs w:val="21"/>
          <w:highlight w:val="none"/>
        </w:rPr>
        <w:t xml:space="preserve">。其他条件相同情况下，应当优先采购节能产品、环境标志产品。</w:t>
      </w:r>
      <w:r>
        <w:rPr>
          <w:rFonts w:hint="eastAsia" w:ascii="宋体" w:hAnsi="宋体" w:eastAsia="宋体" w:cs="宋体"/>
          <w:bCs/>
          <w:color w:val="000000"/>
          <w:sz w:val="21"/>
          <w:szCs w:val="21"/>
          <w:highlight w:val="none"/>
        </w:rPr>
      </w:r>
      <w:r/>
    </w:p>
    <w:p>
      <w:pPr>
        <w:pStyle w:val="986"/>
        <w:ind w:firstLine="422"/>
        <w:spacing w:line="360" w:lineRule="auto"/>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评标方法与评标标准</w:t>
      </w:r>
      <w:r>
        <w:rPr>
          <w:rFonts w:hint="eastAsia" w:ascii="宋体" w:hAnsi="宋体" w:eastAsia="宋体" w:cs="宋体"/>
          <w:b/>
          <w:bCs w:val="0"/>
          <w:color w:val="000000"/>
          <w:sz w:val="21"/>
          <w:szCs w:val="21"/>
          <w:highlight w:val="none"/>
          <w:lang w:val="en-US" w:eastAsia="zh-CN" w:bidi="ar-SA"/>
        </w:rPr>
      </w:r>
      <w:r/>
    </w:p>
    <w:p>
      <w:pPr>
        <w:pStyle w:val="986"/>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招标文件实质性要求指投标符合采购文件的所有条款、条件和规定且没有重大偏离或保留。重大偏离或保留系指影响到采购文件规定的范围、质量和性能，或限制了买方的权力，或投标人的义务的规定，而纠正这些偏离将影响到其他提交实质性响应投标的投标人的公平竞争地位。</w:t>
      </w:r>
      <w:r>
        <w:rPr>
          <w:rFonts w:hint="eastAsia" w:ascii="宋体" w:hAnsi="宋体" w:eastAsia="宋体" w:cs="宋体"/>
          <w:bCs/>
          <w:color w:val="000000"/>
          <w:sz w:val="21"/>
          <w:szCs w:val="21"/>
          <w:highlight w:val="none"/>
          <w:lang w:val="en-US" w:eastAsia="zh-CN" w:bidi="ar-SA"/>
        </w:rPr>
      </w:r>
      <w:r/>
    </w:p>
    <w:p>
      <w:pPr>
        <w:pStyle w:val="986"/>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招标文件实质性要求包括但不限于以下因素：</w:t>
      </w:r>
      <w:r>
        <w:rPr>
          <w:rFonts w:hint="eastAsia" w:ascii="宋体" w:hAnsi="宋体" w:eastAsia="宋体" w:cs="宋体"/>
          <w:bCs/>
          <w:color w:val="000000"/>
          <w:sz w:val="21"/>
          <w:szCs w:val="21"/>
          <w:highlight w:val="none"/>
          <w:lang w:val="en-US" w:eastAsia="zh-CN" w:bidi="ar-SA"/>
        </w:rPr>
      </w:r>
      <w:r/>
    </w:p>
    <w:p>
      <w:pPr>
        <w:pStyle w:val="986"/>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1.1服务的范围、要求、时间、质量标准要求符合招标文件规定的标准和要求；</w:t>
      </w:r>
      <w:r>
        <w:rPr>
          <w:rFonts w:hint="eastAsia" w:ascii="宋体" w:hAnsi="宋体" w:eastAsia="宋体" w:cs="宋体"/>
          <w:bCs/>
          <w:color w:val="000000"/>
          <w:sz w:val="21"/>
          <w:szCs w:val="21"/>
          <w:highlight w:val="none"/>
          <w:lang w:val="en-US" w:eastAsia="zh-CN" w:bidi="ar-SA"/>
        </w:rPr>
      </w:r>
      <w:r/>
    </w:p>
    <w:p>
      <w:pPr>
        <w:pStyle w:val="986"/>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1.2服务的投标价、付款方式等商务条件；</w:t>
      </w:r>
      <w:r>
        <w:rPr>
          <w:rFonts w:hint="eastAsia" w:ascii="宋体" w:hAnsi="宋体" w:eastAsia="宋体" w:cs="宋体"/>
          <w:bCs/>
          <w:color w:val="000000"/>
          <w:sz w:val="21"/>
          <w:szCs w:val="21"/>
          <w:highlight w:val="none"/>
          <w:lang w:val="en-US" w:eastAsia="zh-CN" w:bidi="ar-SA"/>
        </w:rPr>
      </w:r>
      <w:r/>
    </w:p>
    <w:p>
      <w:pPr>
        <w:pStyle w:val="986"/>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1.3投标人资格（资质）等履行合同的能力；</w:t>
      </w:r>
      <w:r>
        <w:rPr>
          <w:rFonts w:hint="eastAsia" w:ascii="宋体" w:hAnsi="宋体" w:eastAsia="宋体" w:cs="宋体"/>
          <w:bCs/>
          <w:color w:val="000000"/>
          <w:sz w:val="21"/>
          <w:szCs w:val="21"/>
          <w:highlight w:val="none"/>
          <w:lang w:val="en-US" w:eastAsia="zh-CN" w:bidi="ar-SA"/>
        </w:rPr>
      </w:r>
      <w:r/>
    </w:p>
    <w:p>
      <w:pPr>
        <w:pStyle w:val="986"/>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1.4评标委员会认为其他有必要考虑的因素。</w:t>
      </w:r>
      <w:r>
        <w:rPr>
          <w:rFonts w:hint="eastAsia" w:ascii="宋体" w:hAnsi="宋体" w:eastAsia="宋体" w:cs="宋体"/>
          <w:bCs/>
          <w:color w:val="000000"/>
          <w:sz w:val="21"/>
          <w:szCs w:val="21"/>
          <w:highlight w:val="none"/>
          <w:lang w:val="en-US" w:eastAsia="zh-CN" w:bidi="ar-SA"/>
        </w:rPr>
      </w:r>
      <w:r/>
    </w:p>
    <w:p>
      <w:pPr>
        <w:pStyle w:val="986"/>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2.评标委员会决定投标文件的响应性只根据投标文件本身的内容，而不寻求外部的证据。</w:t>
      </w:r>
      <w:r>
        <w:rPr>
          <w:rFonts w:hint="eastAsia" w:ascii="宋体" w:hAnsi="宋体" w:eastAsia="宋体" w:cs="宋体"/>
          <w:bCs/>
          <w:color w:val="000000"/>
          <w:sz w:val="21"/>
          <w:szCs w:val="21"/>
          <w:highlight w:val="none"/>
          <w:lang w:val="en-US" w:eastAsia="zh-CN" w:bidi="ar-SA"/>
        </w:rPr>
      </w:r>
      <w:r/>
    </w:p>
    <w:p>
      <w:pPr>
        <w:pStyle w:val="986"/>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3.对不中标的候选人，采购人有权不做任何解释。</w:t>
      </w:r>
      <w:r>
        <w:rPr>
          <w:rFonts w:hint="eastAsia" w:ascii="宋体" w:hAnsi="宋体" w:eastAsia="宋体" w:cs="宋体"/>
          <w:bCs/>
          <w:color w:val="000000"/>
          <w:sz w:val="21"/>
          <w:szCs w:val="21"/>
          <w:highlight w:val="none"/>
          <w:lang w:val="en-US" w:eastAsia="zh-CN" w:bidi="ar-SA"/>
        </w:rPr>
      </w:r>
      <w:r/>
    </w:p>
    <w:p>
      <w:pPr>
        <w:pStyle w:val="986"/>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4.定标办法</w:t>
      </w:r>
      <w:r>
        <w:rPr>
          <w:rFonts w:hint="eastAsia" w:ascii="宋体" w:hAnsi="宋体" w:eastAsia="宋体" w:cs="宋体"/>
          <w:bCs/>
          <w:color w:val="000000"/>
          <w:sz w:val="21"/>
          <w:szCs w:val="21"/>
          <w:highlight w:val="none"/>
          <w:lang w:val="en-US" w:eastAsia="zh-CN" w:bidi="ar-SA"/>
        </w:rPr>
      </w:r>
      <w:r/>
    </w:p>
    <w:p>
      <w:pPr>
        <w:pStyle w:val="986"/>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4.1最终取通过详细评审、投标报价最低投标人为中标人候选人。</w:t>
      </w:r>
      <w:r>
        <w:rPr>
          <w:rFonts w:hint="eastAsia" w:ascii="宋体" w:hAnsi="宋体" w:eastAsia="宋体" w:cs="宋体"/>
          <w:bCs/>
          <w:color w:val="000000"/>
          <w:sz w:val="21"/>
          <w:szCs w:val="21"/>
          <w:highlight w:val="none"/>
          <w:lang w:val="en-US" w:eastAsia="zh-CN" w:bidi="ar-SA"/>
        </w:rPr>
      </w:r>
      <w:r/>
    </w:p>
    <w:p>
      <w:pPr>
        <w:pStyle w:val="986"/>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4.2采用最低评标价法的，评标结果按投标报价由低到高顺序排列。投标报价相同的并列。投标文件满足招标文件全部实质性要求且投标报价最低的投标人为排名第一的中标候选人。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eastAsia="宋体" w:cs="宋体"/>
          <w:bCs/>
          <w:color w:val="000000"/>
          <w:sz w:val="21"/>
          <w:szCs w:val="21"/>
          <w:highlight w:val="none"/>
          <w:lang w:val="en-US" w:eastAsia="zh-CN" w:bidi="ar-SA"/>
        </w:rPr>
      </w:r>
      <w:r/>
    </w:p>
    <w:p>
      <w:pPr>
        <w:pStyle w:val="986"/>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4.3中标候选人并列的，采购人委托评标委员会采取随机抽取的方式确定中标人。</w:t>
      </w:r>
      <w:r>
        <w:rPr>
          <w:rFonts w:hint="eastAsia" w:ascii="宋体" w:hAnsi="宋体" w:eastAsia="宋体" w:cs="宋体"/>
          <w:bCs/>
          <w:color w:val="000000"/>
          <w:sz w:val="21"/>
          <w:szCs w:val="21"/>
          <w:highlight w:val="none"/>
          <w:lang w:val="en-US" w:eastAsia="zh-CN" w:bidi="ar-SA"/>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5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p>
      <w:pPr>
        <w:pStyle w:val="955"/>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955"/>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986"/>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rPr>
          <w:rFonts w:hint="eastAsia" w:ascii="Times New Roman" w:hAnsi="Times New Roman"/>
          <w:color w:val="000000"/>
          <w:szCs w:val="21"/>
        </w:rPr>
      </w:pPr>
      <w:r>
        <w:rPr>
          <w:rFonts w:hint="eastAsia" w:ascii="Times New Roman" w:hAnsi="Times New Roman"/>
          <w:color w:val="000000"/>
          <w:szCs w:val="21"/>
        </w:rPr>
      </w:r>
      <w:r/>
    </w:p>
    <w:p>
      <w:pPr>
        <w:pStyle w:val="955"/>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55"/>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6"/>
      <w:r/>
      <w:bookmarkEnd w:id="187"/>
      <w:r/>
      <w:bookmarkEnd w:id="188"/>
      <w:r>
        <w:rPr>
          <w:rFonts w:hint="eastAsia" w:ascii="黑体" w:hAnsi="Times New Roman" w:eastAsia="黑体"/>
          <w:bCs/>
          <w:color w:val="000000"/>
          <w:sz w:val="44"/>
          <w:szCs w:val="28"/>
        </w:rPr>
        <w:t xml:space="preserve">文件格式 </w:t>
      </w:r>
      <w:r>
        <w:rPr>
          <w:rFonts w:hint="eastAsia" w:ascii="黑体" w:hAnsi="Times New Roman" w:eastAsia="黑体"/>
          <w:bCs/>
          <w:color w:val="000000"/>
          <w:sz w:val="44"/>
          <w:szCs w:val="28"/>
        </w:rPr>
      </w:r>
      <w:r/>
    </w:p>
    <w:p>
      <w:pPr>
        <w:pStyle w:val="955"/>
        <w:jc w:val="center"/>
        <w:rPr>
          <w:rFonts w:hint="eastAsia" w:ascii="宋体" w:hAnsi="宋体"/>
          <w:b/>
          <w:color w:val="000000"/>
          <w:sz w:val="72"/>
          <w:szCs w:val="21"/>
        </w:rPr>
      </w:pPr>
      <w:r/>
      <w:bookmarkStart w:id="193" w:name="_Toc120614282"/>
      <w:r/>
      <w:bookmarkStart w:id="194" w:name="_Toc49090576"/>
      <w:r/>
      <w:bookmarkStart w:id="195" w:name="_Toc26554094"/>
      <w:r/>
      <w:bookmarkStart w:id="196" w:name="_Hlt26955039"/>
      <w:r/>
      <w:bookmarkEnd w:id="196"/>
      <w:r/>
      <w:bookmarkStart w:id="197" w:name="_Hlt26671244"/>
      <w:r/>
      <w:bookmarkEnd w:id="197"/>
      <w:r>
        <w:rPr>
          <w:rFonts w:hint="eastAsia" w:ascii="宋体" w:hAnsi="宋体"/>
          <w:b/>
          <w:color w:val="000000"/>
          <w:sz w:val="72"/>
          <w:szCs w:val="21"/>
        </w:rPr>
      </w:r>
      <w:r/>
    </w:p>
    <w:p>
      <w:pPr>
        <w:pStyle w:val="955"/>
        <w:jc w:val="center"/>
        <w:rPr>
          <w:rFonts w:hint="eastAsia" w:ascii="宋体" w:hAnsi="宋体"/>
          <w:b/>
          <w:color w:val="000000"/>
          <w:sz w:val="72"/>
          <w:szCs w:val="21"/>
        </w:rPr>
      </w:pPr>
      <w:r>
        <w:rPr>
          <w:rFonts w:hint="eastAsia" w:ascii="宋体" w:hAnsi="宋体"/>
          <w:b/>
          <w:color w:val="000000"/>
          <w:sz w:val="72"/>
          <w:szCs w:val="21"/>
        </w:rPr>
      </w:r>
      <w:r/>
    </w:p>
    <w:p>
      <w:pPr>
        <w:pStyle w:val="955"/>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55"/>
        <w:jc w:val="center"/>
        <w:rPr>
          <w:rFonts w:hint="eastAsia" w:ascii="宋体" w:hAnsi="宋体"/>
          <w:b/>
          <w:color w:val="000000"/>
          <w:sz w:val="72"/>
          <w:szCs w:val="21"/>
        </w:rPr>
      </w:pPr>
      <w:r>
        <w:rPr>
          <w:rFonts w:hint="eastAsia" w:ascii="宋体" w:hAnsi="宋体"/>
          <w:b/>
          <w:color w:val="000000"/>
          <w:sz w:val="72"/>
          <w:szCs w:val="21"/>
        </w:rPr>
      </w:r>
      <w:r/>
    </w:p>
    <w:p>
      <w:pPr>
        <w:pStyle w:val="955"/>
        <w:jc w:val="center"/>
        <w:rPr>
          <w:rFonts w:hint="eastAsia" w:ascii="宋体" w:hAnsi="宋体"/>
          <w:b/>
          <w:color w:val="000000"/>
          <w:sz w:val="36"/>
          <w:szCs w:val="21"/>
        </w:rPr>
      </w:pPr>
      <w:r>
        <w:rPr>
          <w:rFonts w:hint="eastAsia" w:ascii="宋体" w:hAnsi="宋体"/>
          <w:b/>
          <w:color w:val="000000"/>
          <w:sz w:val="36"/>
          <w:szCs w:val="21"/>
        </w:rPr>
      </w:r>
      <w:r/>
    </w:p>
    <w:p>
      <w:pPr>
        <w:pStyle w:val="955"/>
        <w:jc w:val="center"/>
        <w:rPr>
          <w:rFonts w:hint="eastAsia" w:ascii="宋体" w:hAnsi="宋体"/>
          <w:b/>
          <w:color w:val="000000"/>
          <w:sz w:val="36"/>
          <w:szCs w:val="21"/>
        </w:rPr>
      </w:pPr>
      <w:r>
        <w:rPr>
          <w:rFonts w:hint="eastAsia" w:ascii="宋体" w:hAnsi="宋体"/>
          <w:b/>
          <w:color w:val="000000"/>
          <w:sz w:val="36"/>
          <w:szCs w:val="21"/>
        </w:rPr>
      </w:r>
      <w:r/>
    </w:p>
    <w:p>
      <w:pPr>
        <w:pStyle w:val="955"/>
        <w:jc w:val="center"/>
        <w:rPr>
          <w:rFonts w:hint="eastAsia" w:ascii="宋体" w:hAnsi="宋体"/>
          <w:b/>
          <w:color w:val="000000"/>
          <w:sz w:val="36"/>
          <w:szCs w:val="21"/>
        </w:rPr>
      </w:pPr>
      <w:r>
        <w:rPr>
          <w:rFonts w:hint="eastAsia" w:ascii="宋体" w:hAnsi="宋体"/>
          <w:b/>
          <w:color w:val="000000"/>
          <w:sz w:val="36"/>
          <w:szCs w:val="21"/>
        </w:rPr>
      </w:r>
      <w:r/>
    </w:p>
    <w:p>
      <w:pPr>
        <w:pStyle w:val="955"/>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55"/>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55"/>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55"/>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5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55"/>
        <w:spacing w:line="440" w:lineRule="exact"/>
        <w:rPr>
          <w:rFonts w:ascii="宋体" w:hAnsi="宋体"/>
          <w:color w:val="000000"/>
          <w:szCs w:val="21"/>
        </w:rPr>
      </w:pPr>
      <w:r>
        <w:rPr>
          <w:rFonts w:ascii="宋体" w:hAnsi="宋体"/>
          <w:color w:val="000000"/>
          <w:szCs w:val="21"/>
        </w:rPr>
      </w:r>
      <w:r/>
    </w:p>
    <w:p>
      <w:pPr>
        <w:pStyle w:val="955"/>
        <w:ind w:firstLine="1084"/>
        <w:jc w:val="center"/>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101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一、法人或者其他组织的营业执照等证明文件，自然人的身份证明</w:t>
      </w:r>
      <w:r>
        <w:rPr>
          <w:rFonts w:hint="eastAsia" w:ascii="宋体" w:hAnsi="宋体" w:eastAsia="宋体" w:cs="宋体"/>
          <w:i/>
          <w:color w:val="000000"/>
          <w:sz w:val="24"/>
          <w:szCs w:val="24"/>
          <w:u w:val="single"/>
        </w:rPr>
      </w:r>
      <w:r/>
    </w:p>
    <w:p>
      <w:pPr>
        <w:pStyle w:val="955"/>
        <w:ind w:left="480"/>
        <w:keepLines w:val="0"/>
        <w:keepNext w:val="0"/>
        <w:pageBreakBefore w:val="0"/>
        <w:spacing w:line="460" w:lineRule="exact"/>
        <w:rPr>
          <w:rFonts w:hint="eastAsia" w:ascii="宋体" w:hAnsi="宋体" w:eastAsia="宋体" w:cs="宋体"/>
          <w:i/>
          <w:color w:val="000000"/>
          <w:sz w:val="24"/>
          <w:szCs w:val="24"/>
          <w:u w:val="single"/>
          <w:lang w:eastAsia="zh-CN"/>
        </w:rPr>
      </w:pPr>
      <w:r>
        <w:rPr>
          <w:rFonts w:hint="eastAsia" w:ascii="宋体" w:hAnsi="宋体" w:eastAsia="宋体" w:cs="宋体"/>
          <w:i/>
          <w:color w:val="000000"/>
          <w:sz w:val="24"/>
          <w:szCs w:val="24"/>
          <w:u w:val="single"/>
        </w:rPr>
        <w:t xml:space="preserve">二、</w:t>
      </w:r>
      <w:r>
        <w:rPr>
          <w:rFonts w:hint="eastAsia" w:ascii="宋体" w:hAnsi="宋体" w:eastAsia="宋体" w:cs="宋体"/>
          <w:i/>
          <w:color w:val="000000"/>
          <w:sz w:val="24"/>
          <w:szCs w:val="24"/>
          <w:u w:val="single"/>
          <w:lang w:eastAsia="zh-CN"/>
        </w:rPr>
        <w:t xml:space="preserve">投标人2025年度的财务状况报告（财务状况报告至少应包括资产负债表、利润表；距投标截止之日止，成立不足一年的供应商，可不提供财务状况报告。）</w:t>
      </w:r>
      <w:r>
        <w:rPr>
          <w:rFonts w:hint="eastAsia" w:ascii="宋体" w:hAnsi="宋体" w:eastAsia="宋体" w:cs="宋体"/>
          <w:i/>
          <w:color w:val="000000"/>
          <w:sz w:val="24"/>
          <w:szCs w:val="24"/>
          <w:u w:val="single"/>
          <w:lang w:eastAsia="zh-CN"/>
        </w:rPr>
      </w:r>
      <w:r/>
    </w:p>
    <w:p>
      <w:pPr>
        <w:pStyle w:val="101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val="0"/>
          <w:iCs/>
          <w:color w:val="000000"/>
          <w:sz w:val="24"/>
          <w:szCs w:val="24"/>
          <w:u w:val="single"/>
          <w:lang w:val="en-US" w:eastAsia="zh-CN"/>
        </w:rPr>
        <w:t xml:space="preserve">三</w:t>
      </w:r>
      <w:r>
        <w:rPr>
          <w:rFonts w:hint="eastAsia" w:ascii="宋体" w:hAnsi="宋体" w:eastAsia="宋体" w:cs="宋体"/>
          <w:i/>
          <w:color w:val="000000"/>
          <w:sz w:val="24"/>
          <w:szCs w:val="24"/>
          <w:u w:val="single"/>
        </w:rPr>
        <w:t xml:space="preserve">、具备履行合同所必需的设备和专业技术能力的书面声明</w:t>
      </w:r>
      <w:r>
        <w:rPr>
          <w:rFonts w:hint="eastAsia" w:ascii="宋体" w:hAnsi="宋体" w:eastAsia="宋体" w:cs="宋体"/>
          <w:i/>
          <w:color w:val="000000"/>
          <w:sz w:val="24"/>
          <w:szCs w:val="24"/>
          <w:u w:val="single"/>
        </w:rPr>
      </w:r>
      <w:r/>
    </w:p>
    <w:p>
      <w:pPr>
        <w:pStyle w:val="101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lang w:val="en-US" w:eastAsia="zh-CN"/>
        </w:rPr>
        <w:t xml:space="preserve">四</w:t>
      </w:r>
      <w:r>
        <w:rPr>
          <w:rFonts w:hint="eastAsia" w:ascii="宋体" w:hAnsi="宋体" w:eastAsia="宋体" w:cs="宋体"/>
          <w:i/>
          <w:color w:val="000000"/>
          <w:sz w:val="24"/>
          <w:szCs w:val="24"/>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color w:val="000000"/>
          <w:sz w:val="24"/>
          <w:szCs w:val="24"/>
          <w:u w:val="single"/>
        </w:rPr>
      </w:r>
      <w:r/>
    </w:p>
    <w:p>
      <w:pPr>
        <w:pStyle w:val="101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五、参加政府采购活动前 3 年内在经营活动中没有重大违法记录的书面声明</w:t>
      </w:r>
      <w:r>
        <w:rPr>
          <w:rFonts w:hint="eastAsia" w:ascii="宋体" w:hAnsi="宋体" w:eastAsia="宋体" w:cs="宋体"/>
          <w:i/>
          <w:color w:val="000000"/>
          <w:sz w:val="24"/>
          <w:szCs w:val="24"/>
          <w:u w:val="single"/>
        </w:rPr>
      </w:r>
      <w:r/>
    </w:p>
    <w:p>
      <w:pPr>
        <w:pStyle w:val="955"/>
        <w:numPr>
          <w:ilvl w:val="0"/>
          <w:numId w:val="0"/>
        </w:numPr>
        <w:ind w:firstLine="480"/>
        <w:spacing w:line="440" w:lineRule="exact"/>
        <w:rPr>
          <w:rFonts w:hint="eastAsia" w:ascii="宋体" w:hAnsi="宋体" w:eastAsia="宋体" w:cs="Times New Roman"/>
          <w:i/>
          <w:color w:val="000000"/>
          <w:sz w:val="24"/>
          <w:u w:val="single"/>
          <w:lang w:eastAsia="zh-CN"/>
        </w:rPr>
      </w:pPr>
      <w:r>
        <w:rPr>
          <w:rFonts w:hint="eastAsia" w:ascii="宋体" w:hAnsi="宋体"/>
          <w:i/>
          <w:color w:val="000000"/>
          <w:sz w:val="24"/>
          <w:u w:val="single"/>
          <w:lang w:val="en-US" w:eastAsia="zh-CN"/>
        </w:rPr>
        <w:t xml:space="preserve">六、</w:t>
      </w:r>
      <w:r>
        <w:rPr>
          <w:rFonts w:hint="eastAsia" w:ascii="宋体" w:hAnsi="宋体"/>
          <w:i/>
          <w:color w:val="000000"/>
          <w:sz w:val="24"/>
          <w:u w:val="single"/>
        </w:rPr>
        <w:t xml:space="preserve">特定资格要求的证明文件</w:t>
      </w:r>
      <w:r>
        <w:rPr>
          <w:rFonts w:hint="eastAsia" w:ascii="宋体" w:hAnsi="宋体" w:eastAsia="宋体" w:cs="Times New Roman"/>
          <w:i/>
          <w:color w:val="000000"/>
          <w:sz w:val="24"/>
          <w:u w:val="single"/>
          <w:lang w:eastAsia="zh-CN"/>
        </w:rPr>
        <w:t xml:space="preserve">：</w:t>
      </w:r>
      <w:r>
        <w:rPr>
          <w:rFonts w:hint="eastAsia" w:ascii="宋体" w:hAnsi="宋体" w:eastAsia="宋体" w:cs="Times New Roman"/>
          <w:i/>
          <w:color w:val="000000"/>
          <w:sz w:val="24"/>
          <w:u w:val="single"/>
          <w:lang w:eastAsia="zh-CN"/>
        </w:rPr>
        <w:t xml:space="preserve">无；</w:t>
      </w:r>
      <w:r>
        <w:rPr>
          <w:rFonts w:hint="eastAsia" w:ascii="宋体" w:hAnsi="宋体" w:eastAsia="宋体" w:cs="Times New Roman"/>
          <w:i/>
          <w:color w:val="000000"/>
          <w:sz w:val="24"/>
          <w:u w:val="single"/>
          <w:lang w:eastAsia="zh-CN"/>
        </w:rPr>
      </w:r>
      <w:r/>
    </w:p>
    <w:p>
      <w:pPr>
        <w:pStyle w:val="101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cs="宋体"/>
          <w:i/>
          <w:color w:val="000000"/>
          <w:sz w:val="24"/>
          <w:szCs w:val="24"/>
          <w:u w:val="single"/>
          <w:lang w:eastAsia="zh-CN"/>
        </w:rPr>
        <w:t xml:space="preserve">七</w:t>
      </w:r>
      <w:r>
        <w:rPr>
          <w:rFonts w:hint="eastAsia" w:ascii="宋体" w:hAnsi="宋体" w:eastAsia="宋体" w:cs="宋体"/>
          <w:i/>
          <w:color w:val="000000"/>
          <w:sz w:val="24"/>
          <w:szCs w:val="24"/>
          <w:u w:val="single"/>
        </w:rPr>
        <w:t xml:space="preserve">、法人授权书</w:t>
      </w:r>
      <w:r>
        <w:rPr>
          <w:rFonts w:hint="eastAsia" w:ascii="宋体" w:hAnsi="宋体" w:eastAsia="宋体" w:cs="宋体"/>
          <w:i/>
          <w:color w:val="000000"/>
          <w:sz w:val="24"/>
          <w:szCs w:val="24"/>
          <w:u w:val="single"/>
        </w:rPr>
      </w:r>
      <w:r/>
    </w:p>
    <w:p>
      <w:pPr>
        <w:pStyle w:val="101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cs="宋体"/>
          <w:i/>
          <w:color w:val="000000"/>
          <w:sz w:val="24"/>
          <w:szCs w:val="24"/>
          <w:u w:val="single"/>
          <w:lang w:eastAsia="zh-CN"/>
        </w:rPr>
        <w:t xml:space="preserve">八</w:t>
      </w:r>
      <w:r>
        <w:rPr>
          <w:rFonts w:hint="eastAsia" w:ascii="宋体" w:hAnsi="宋体" w:eastAsia="宋体" w:cs="宋体"/>
          <w:i/>
          <w:color w:val="000000"/>
          <w:sz w:val="24"/>
          <w:szCs w:val="24"/>
          <w:u w:val="single"/>
        </w:rPr>
        <w:t xml:space="preserve">、投标函</w:t>
      </w:r>
      <w:r>
        <w:rPr>
          <w:rFonts w:hint="eastAsia" w:ascii="宋体" w:hAnsi="宋体" w:eastAsia="宋体" w:cs="宋体"/>
          <w:i/>
          <w:color w:val="000000"/>
          <w:sz w:val="24"/>
          <w:szCs w:val="24"/>
          <w:u w:val="single"/>
        </w:rPr>
      </w:r>
      <w:r/>
    </w:p>
    <w:p>
      <w:pPr>
        <w:pStyle w:val="955"/>
        <w:ind w:firstLine="480"/>
        <w:spacing w:line="440" w:lineRule="exact"/>
        <w:rPr>
          <w:rFonts w:hint="eastAsia" w:ascii="宋体" w:hAnsi="宋体" w:eastAsia="宋体" w:cs="Times New Roman"/>
          <w:i/>
          <w:color w:val="000000"/>
          <w:sz w:val="24"/>
          <w:u w:val="single"/>
        </w:rPr>
      </w:pPr>
      <w:r>
        <w:rPr>
          <w:rFonts w:hint="eastAsia" w:ascii="宋体" w:hAnsi="宋体" w:eastAsia="宋体" w:cs="Times New Roman"/>
          <w:i/>
          <w:color w:val="000000"/>
          <w:sz w:val="24"/>
          <w:u w:val="single"/>
          <w:lang w:eastAsia="zh-CN"/>
        </w:rPr>
        <w:t xml:space="preserve">九</w:t>
      </w:r>
      <w:r>
        <w:rPr>
          <w:rFonts w:hint="eastAsia" w:ascii="宋体" w:hAnsi="宋体" w:eastAsia="宋体" w:cs="Times New Roman"/>
          <w:i/>
          <w:color w:val="000000"/>
          <w:sz w:val="24"/>
          <w:u w:val="single"/>
        </w:rPr>
        <w:t xml:space="preserve">、</w:t>
      </w:r>
      <w:r>
        <w:rPr>
          <w:rFonts w:hint="eastAsia" w:ascii="宋体" w:hAnsi="宋体" w:eastAsia="宋体" w:cs="Times New Roman"/>
          <w:i/>
          <w:color w:val="000000"/>
          <w:sz w:val="24"/>
          <w:u w:val="single"/>
          <w:lang w:eastAsia="zh-CN"/>
        </w:rPr>
        <w:t xml:space="preserve">中</w:t>
      </w:r>
      <w:r>
        <w:rPr>
          <w:rFonts w:hint="eastAsia" w:ascii="宋体" w:hAnsi="宋体" w:eastAsia="宋体" w:cs="Times New Roman"/>
          <w:i/>
          <w:color w:val="000000"/>
          <w:sz w:val="24"/>
          <w:u w:val="single"/>
        </w:rPr>
        <w:t xml:space="preserve">小企业声明函</w:t>
      </w:r>
      <w:r>
        <w:rPr>
          <w:rFonts w:hint="eastAsia" w:ascii="宋体" w:hAnsi="宋体" w:eastAsia="宋体" w:cs="Times New Roman"/>
          <w:i/>
          <w:color w:val="000000"/>
          <w:sz w:val="24"/>
          <w:u w:val="single"/>
        </w:rPr>
      </w:r>
      <w:r/>
    </w:p>
    <w:p>
      <w:pPr>
        <w:pStyle w:val="1019"/>
        <w:ind w:firstLine="480"/>
        <w:jc w:val="both"/>
        <w:keepLines w:val="0"/>
        <w:keepNext w:val="0"/>
        <w:pageBreakBefore w:val="0"/>
        <w:spacing w:beforeAutospacing="0" w:afterAutospacing="0" w:line="460" w:lineRule="exact"/>
        <w:rPr>
          <w:rFonts w:hint="eastAsia" w:cs="宋体"/>
          <w:i/>
          <w:color w:val="000000"/>
          <w:sz w:val="24"/>
          <w:szCs w:val="24"/>
          <w:u w:val="single"/>
          <w:lang w:eastAsia="zh-CN"/>
        </w:rPr>
      </w:pPr>
      <w:r>
        <w:rPr>
          <w:rFonts w:hint="eastAsia" w:cs="宋体"/>
          <w:i/>
          <w:color w:val="000000"/>
          <w:sz w:val="24"/>
          <w:szCs w:val="24"/>
          <w:u w:val="single"/>
          <w:lang w:eastAsia="zh-CN"/>
        </w:rPr>
        <w:t xml:space="preserve">十、 关于符合本国产品标准的声明函</w:t>
      </w:r>
      <w:r>
        <w:rPr>
          <w:rFonts w:hint="eastAsia" w:cs="宋体"/>
          <w:i/>
          <w:color w:val="000000"/>
          <w:sz w:val="24"/>
          <w:szCs w:val="24"/>
          <w:u w:val="single"/>
          <w:lang w:eastAsia="zh-CN"/>
        </w:rPr>
      </w:r>
      <w:r/>
    </w:p>
    <w:p>
      <w:pPr>
        <w:pStyle w:val="1019"/>
        <w:ind w:firstLine="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cs="宋体"/>
          <w:i/>
          <w:color w:val="000000"/>
          <w:sz w:val="24"/>
          <w:szCs w:val="24"/>
          <w:u w:val="single"/>
          <w:lang w:eastAsia="zh-CN"/>
        </w:rPr>
        <w:t xml:space="preserve">十</w:t>
      </w:r>
      <w:r>
        <w:rPr>
          <w:rFonts w:hint="eastAsia" w:cs="宋体"/>
          <w:i/>
          <w:color w:val="000000"/>
          <w:sz w:val="24"/>
          <w:szCs w:val="24"/>
          <w:u w:val="single"/>
          <w:lang w:val="en-US" w:eastAsia="zh-CN"/>
        </w:rPr>
        <w:t xml:space="preserve">一</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rPr>
        <w:t xml:space="preserve">开标一览表</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lang w:val="en-US" w:eastAsia="zh-CN"/>
        </w:rPr>
        <w:t xml:space="preserve">投标分项报价表</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rPr>
      </w:r>
      <w:r/>
    </w:p>
    <w:p>
      <w:pPr>
        <w:pStyle w:val="1019"/>
        <w:ind w:firstLine="480"/>
        <w:jc w:val="both"/>
        <w:keepLines w:val="0"/>
        <w:keepNext w:val="0"/>
        <w:pageBreakBefore w:val="0"/>
        <w:spacing w:beforeAutospacing="0" w:afterAutospacing="0" w:line="460" w:lineRule="exact"/>
        <w:rPr>
          <w:rFonts w:hint="eastAsia" w:ascii="宋体" w:hAnsi="宋体" w:eastAsia="宋体" w:cs="宋体"/>
          <w:color w:val="000000"/>
          <w:sz w:val="24"/>
          <w:szCs w:val="24"/>
        </w:rPr>
      </w:pPr>
      <w:r>
        <w:rPr>
          <w:rFonts w:hint="eastAsia" w:cs="宋体"/>
          <w:color w:val="000000"/>
          <w:sz w:val="24"/>
          <w:szCs w:val="24"/>
          <w:lang w:eastAsia="zh-CN"/>
        </w:rPr>
        <w:t xml:space="preserve">十</w:t>
      </w:r>
      <w:r>
        <w:rPr>
          <w:rFonts w:hint="eastAsia" w:cs="宋体"/>
          <w:color w:val="000000"/>
          <w:sz w:val="24"/>
          <w:szCs w:val="24"/>
          <w:lang w:val="en-US" w:eastAsia="zh-CN"/>
        </w:rPr>
        <w:t xml:space="preserve">二</w:t>
      </w:r>
      <w:r>
        <w:rPr>
          <w:rFonts w:hint="eastAsia" w:ascii="宋体" w:hAnsi="宋体" w:eastAsia="宋体" w:cs="宋体"/>
          <w:color w:val="000000"/>
          <w:sz w:val="24"/>
          <w:szCs w:val="24"/>
        </w:rPr>
        <w:t xml:space="preserve">、技术要求响应及偏离表</w:t>
      </w:r>
      <w:r>
        <w:rPr>
          <w:rFonts w:hint="eastAsia" w:ascii="宋体" w:hAnsi="宋体" w:eastAsia="宋体" w:cs="宋体"/>
          <w:color w:val="000000"/>
          <w:sz w:val="24"/>
          <w:szCs w:val="24"/>
        </w:rPr>
      </w:r>
      <w:r/>
    </w:p>
    <w:p>
      <w:pPr>
        <w:pStyle w:val="1019"/>
        <w:ind w:firstLine="480"/>
        <w:jc w:val="both"/>
        <w:keepLines w:val="0"/>
        <w:keepNext w:val="0"/>
        <w:pageBreakBefore w:val="0"/>
        <w:spacing w:beforeAutospacing="0" w:afterAutospacing="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w:t>
      </w:r>
      <w:r>
        <w:rPr>
          <w:rFonts w:hint="eastAsia" w:cs="宋体"/>
          <w:color w:val="000000"/>
          <w:sz w:val="24"/>
          <w:szCs w:val="24"/>
          <w:lang w:val="en-US" w:eastAsia="zh-CN"/>
        </w:rPr>
        <w:t xml:space="preserve">三</w:t>
      </w:r>
      <w:r>
        <w:rPr>
          <w:rFonts w:hint="eastAsia" w:ascii="宋体" w:hAnsi="宋体" w:eastAsia="宋体" w:cs="宋体"/>
          <w:color w:val="000000"/>
          <w:sz w:val="24"/>
          <w:szCs w:val="24"/>
        </w:rPr>
        <w:t xml:space="preserve">、商务要求响应及偏离表</w:t>
      </w:r>
      <w:r>
        <w:rPr>
          <w:rFonts w:hint="eastAsia" w:ascii="宋体" w:hAnsi="宋体" w:eastAsia="宋体" w:cs="宋体"/>
          <w:color w:val="000000"/>
          <w:sz w:val="24"/>
          <w:szCs w:val="24"/>
        </w:rPr>
      </w:r>
      <w:r/>
    </w:p>
    <w:p>
      <w:pPr>
        <w:pStyle w:val="955"/>
        <w:ind w:firstLine="480"/>
        <w:keepLines w:val="0"/>
        <w:keepNext w:val="0"/>
        <w:pageBreakBefore w:val="0"/>
        <w:spacing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十</w:t>
      </w:r>
      <w:r>
        <w:rPr>
          <w:rFonts w:hint="eastAsia" w:ascii="宋体" w:hAnsi="宋体" w:cs="宋体"/>
          <w:i/>
          <w:color w:val="000000"/>
          <w:sz w:val="24"/>
          <w:szCs w:val="24"/>
          <w:u w:val="single"/>
          <w:lang w:val="en-US" w:eastAsia="zh-CN"/>
        </w:rPr>
        <w:t xml:space="preserve">四</w:t>
      </w:r>
      <w:r>
        <w:rPr>
          <w:rFonts w:hint="eastAsia" w:ascii="宋体" w:hAnsi="宋体" w:eastAsia="宋体" w:cs="宋体"/>
          <w:i/>
          <w:color w:val="000000"/>
          <w:sz w:val="24"/>
          <w:szCs w:val="24"/>
          <w:u w:val="single"/>
        </w:rPr>
        <w:t xml:space="preserve">、盐城市政府采购事前信用承诺书</w:t>
      </w:r>
      <w:r>
        <w:rPr>
          <w:rFonts w:hint="eastAsia" w:ascii="宋体" w:hAnsi="宋体" w:eastAsia="宋体" w:cs="宋体"/>
          <w:i/>
          <w:color w:val="000000"/>
          <w:sz w:val="24"/>
          <w:szCs w:val="24"/>
          <w:u w:val="single"/>
        </w:rPr>
      </w:r>
      <w:r/>
    </w:p>
    <w:p>
      <w:pPr>
        <w:pStyle w:val="955"/>
        <w:ind w:firstLine="480"/>
        <w:keepLines w:val="0"/>
        <w:keepNext w:val="0"/>
        <w:pageBreakBefore w:val="0"/>
        <w:spacing w:line="460" w:lineRule="exact"/>
        <w:rPr>
          <w:rFonts w:ascii="宋体" w:hAnsi="宋体" w:eastAsia="宋体" w:cs="宋体"/>
          <w:i/>
          <w:color w:val="000000"/>
          <w:sz w:val="24"/>
          <w:szCs w:val="24"/>
          <w:u w:val="single"/>
          <w:lang w:val="en-US" w:eastAsia="zh-CN"/>
        </w:rPr>
      </w:pPr>
      <w:r>
        <w:rPr>
          <w:rFonts w:hint="eastAsia" w:ascii="宋体" w:hAnsi="宋体" w:eastAsia="宋体" w:cs="宋体"/>
          <w:i/>
          <w:color w:val="000000"/>
          <w:sz w:val="24"/>
          <w:szCs w:val="24"/>
          <w:u w:val="single"/>
          <w:lang w:val="en-US" w:eastAsia="zh-CN"/>
        </w:rPr>
        <w:t xml:space="preserve">十五、采购文件需要提供的证明文件及其他材料</w:t>
      </w:r>
      <w:r>
        <w:rPr>
          <w:rFonts w:ascii="宋体" w:hAnsi="宋体" w:eastAsia="宋体" w:cs="宋体"/>
          <w:i/>
          <w:color w:val="000000"/>
          <w:sz w:val="24"/>
          <w:szCs w:val="24"/>
          <w:u w:val="single"/>
          <w:lang w:val="en-US" w:eastAsia="zh-CN"/>
        </w:rPr>
      </w:r>
      <w:r/>
    </w:p>
    <w:p>
      <w:pPr>
        <w:pStyle w:val="1019"/>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1019"/>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1019"/>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1019"/>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1019"/>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1019"/>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1019"/>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二、上一年度的财务状况报告</w:t>
      </w:r>
      <w:r>
        <w:rPr>
          <w:rFonts w:hint="eastAsia" w:ascii="黑体" w:hAnsi="宋体" w:eastAsia="黑体" w:cs="黑体"/>
          <w:i/>
          <w:color w:val="000000"/>
          <w:sz w:val="32"/>
          <w:szCs w:val="32"/>
          <w:u w:val="single"/>
        </w:rPr>
      </w:r>
      <w:r/>
    </w:p>
    <w:p>
      <w:pPr>
        <w:pStyle w:val="955"/>
        <w:ind w:firstLine="480"/>
        <w:keepLines w:val="0"/>
        <w:keepNext w:val="0"/>
        <w:pageBreakBefore w:val="0"/>
        <w:spacing w:line="440" w:lineRule="exact"/>
        <w:widowControl w:val="off"/>
        <w:rPr>
          <w:rFonts w:hint="eastAsia" w:ascii="宋体" w:hAnsi="宋体" w:eastAsia="宋体" w:cs="宋体"/>
          <w:i w:val="0"/>
          <w:iCs/>
          <w:color w:val="000000"/>
          <w:sz w:val="24"/>
          <w:u w:val="none"/>
          <w:lang w:eastAsia="zh-CN"/>
        </w:rPr>
      </w:pPr>
      <w:r>
        <w:rPr>
          <w:rFonts w:hint="eastAsia" w:ascii="宋体" w:hAnsi="宋体" w:eastAsia="宋体" w:cs="宋体"/>
          <w:i w:val="0"/>
          <w:iCs/>
          <w:color w:val="000000"/>
          <w:sz w:val="24"/>
          <w:u w:val="none"/>
          <w:lang w:eastAsia="zh-CN"/>
        </w:rPr>
        <w:t xml:space="preserve">提供投标人2025年度的财务状况报告（财务状况报告至少应包括资产负债表、利润表；距投标截止之日止，成立不足一年的供应商，可不提供财务状况报告。）</w:t>
      </w:r>
      <w:r>
        <w:rPr>
          <w:rFonts w:hint="eastAsia" w:ascii="宋体" w:hAnsi="宋体" w:eastAsia="宋体" w:cs="宋体"/>
          <w:i w:val="0"/>
          <w:iCs/>
          <w:color w:val="000000"/>
          <w:sz w:val="24"/>
          <w:u w:val="none"/>
          <w:lang w:eastAsia="zh-CN"/>
        </w:rPr>
      </w:r>
      <w:r/>
    </w:p>
    <w:p>
      <w:pPr>
        <w:pStyle w:val="1019"/>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rPr>
          <w:rFonts w:hint="eastAsia" w:ascii="黑体" w:hAnsi="宋体" w:eastAsia="黑体" w:cs="黑体"/>
          <w:i/>
          <w:color w:val="000000"/>
          <w:sz w:val="32"/>
          <w:szCs w:val="32"/>
          <w:u w:val="single"/>
        </w:rPr>
      </w:r>
      <w:r/>
    </w:p>
    <w:p>
      <w:pPr>
        <w:pStyle w:val="1019"/>
        <w:ind w:firstLine="492"/>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1019"/>
        <w:ind w:firstLine="492"/>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1019"/>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rPr>
      </w:r>
      <w:r/>
    </w:p>
    <w:p>
      <w:pPr>
        <w:pStyle w:val="955"/>
        <w:ind w:right="1560" w:firstLine="480"/>
        <w:jc w:val="center"/>
        <w:spacing w:line="588" w:lineRule="exact"/>
        <w:tabs>
          <w:tab w:val="left" w:pos="4860" w:leader="none"/>
        </w:tabs>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955"/>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1019"/>
        <w:jc w:val="both"/>
        <w:spacing w:beforeAutospacing="0" w:afterAutospacing="0"/>
        <w:rPr>
          <w:rFonts w:hint="eastAsia" w:ascii="黑体" w:hAnsi="宋体" w:eastAsia="黑体" w:cs="黑体"/>
          <w:i/>
          <w:color w:val="000000"/>
          <w:sz w:val="32"/>
          <w:szCs w:val="32"/>
          <w:u w:val="single"/>
          <w:lang w:val="en-US" w:eastAsia="zh-CN"/>
        </w:rPr>
      </w:pPr>
      <w:r>
        <w:rPr>
          <w:rFonts w:hint="eastAsia" w:ascii="黑体" w:hAnsi="宋体" w:eastAsia="黑体" w:cs="黑体"/>
          <w:i/>
          <w:color w:val="000000"/>
          <w:sz w:val="32"/>
          <w:szCs w:val="32"/>
          <w:u w:val="single"/>
          <w:lang w:val="en-US" w:eastAsia="zh-CN"/>
        </w:rPr>
        <w:t xml:space="preserve">四、依法缴纳税收和社会保障资金的相关材料</w:t>
      </w:r>
      <w:r>
        <w:rPr>
          <w:rFonts w:hint="eastAsia" w:ascii="黑体" w:hAnsi="宋体" w:eastAsia="黑体" w:cs="黑体"/>
          <w:i/>
          <w:color w:val="000000"/>
          <w:sz w:val="32"/>
          <w:szCs w:val="32"/>
          <w:u w:val="single"/>
          <w:lang w:val="en-US" w:eastAsia="zh-CN"/>
        </w:rPr>
      </w:r>
      <w:r/>
    </w:p>
    <w:p>
      <w:pPr>
        <w:pStyle w:val="1019"/>
        <w:ind w:firstLine="482"/>
        <w:jc w:val="both"/>
        <w:keepLines w:val="0"/>
        <w:keepNext w:val="0"/>
        <w:pageBreakBefore w:val="0"/>
        <w:spacing w:beforeAutospacing="0" w:afterAutospacing="0" w:line="440" w:lineRule="exact"/>
        <w:widowControl w:val="off"/>
        <w:rPr>
          <w:rFonts w:hint="eastAsia" w:ascii="Times New Roman" w:hAnsi="Times New Roman"/>
          <w:color w:val="000000"/>
          <w:szCs w:val="21"/>
        </w:rPr>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rPr>
          <w:rFonts w:hint="eastAsia" w:ascii="Times New Roman" w:hAnsi="Times New Roman"/>
          <w:color w:val="000000"/>
          <w:szCs w:val="21"/>
        </w:rPr>
      </w:r>
      <w:r/>
    </w:p>
    <w:p>
      <w:pPr>
        <w:pStyle w:val="1019"/>
        <w:jc w:val="both"/>
        <w:spacing w:beforeAutospacing="0" w:afterAutospacing="0"/>
        <w:rPr>
          <w:rFonts w:hint="eastAsia" w:ascii="黑体" w:hAnsi="宋体" w:eastAsia="黑体" w:cs="黑体"/>
          <w:i/>
          <w:color w:val="000000"/>
          <w:sz w:val="32"/>
          <w:szCs w:val="32"/>
          <w:u w:val="single"/>
          <w:lang w:val="en-US" w:eastAsia="zh-CN"/>
        </w:rPr>
      </w:pPr>
      <w:r/>
      <w:bookmarkEnd w:id="193"/>
      <w:r/>
      <w:bookmarkEnd w:id="194"/>
      <w:r/>
      <w:bookmarkEnd w:id="195"/>
      <w:r/>
      <w:bookmarkStart w:id="198" w:name="_Toc120614284"/>
      <w:r>
        <w:rPr>
          <w:rFonts w:hint="eastAsia" w:ascii="黑体" w:hAnsi="宋体" w:eastAsia="黑体" w:cs="黑体"/>
          <w:i/>
          <w:color w:val="000000"/>
          <w:sz w:val="32"/>
          <w:szCs w:val="32"/>
          <w:u w:val="single"/>
          <w:lang w:val="en-US" w:eastAsia="zh-CN"/>
        </w:rPr>
        <w:t xml:space="preserve">五、参加政府采购活动前 3 年内在经营活动中没有重大违法记录的书面声明</w:t>
      </w:r>
      <w:r>
        <w:rPr>
          <w:rFonts w:hint="eastAsia" w:ascii="黑体" w:hAnsi="宋体" w:eastAsia="黑体" w:cs="黑体"/>
          <w:i/>
          <w:color w:val="000000"/>
          <w:sz w:val="32"/>
          <w:szCs w:val="32"/>
          <w:u w:val="single"/>
          <w:lang w:val="en-US" w:eastAsia="zh-CN"/>
        </w:rPr>
      </w:r>
      <w:r/>
    </w:p>
    <w:p>
      <w:pPr>
        <w:pStyle w:val="1019"/>
        <w:jc w:val="center"/>
        <w:spacing w:beforeAutospacing="0" w:afterAutospacing="0" w:line="0" w:lineRule="atLeast"/>
      </w:pPr>
      <w:r>
        <w:rPr>
          <w:rFonts w:hint="eastAsia" w:ascii="宋体" w:hAnsi="宋体" w:eastAsia="宋体" w:cs="宋体"/>
          <w:b/>
          <w:color w:val="000000"/>
          <w:sz w:val="44"/>
          <w:szCs w:val="44"/>
        </w:rPr>
        <w:t xml:space="preserve">声  明</w:t>
      </w:r>
      <w:r/>
    </w:p>
    <w:p>
      <w:pPr>
        <w:pStyle w:val="1019"/>
        <w:ind w:firstLine="480"/>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1019"/>
        <w:jc w:val="both"/>
        <w:spacing w:beforeAutospacing="0" w:afterAutospacing="0" w:line="0" w:lineRule="atLeast"/>
        <w:rPr>
          <w:rFonts w:hint="eastAsia" w:ascii="宋体" w:hAnsi="宋体"/>
          <w:sz w:val="24"/>
          <w:szCs w:val="24"/>
        </w:rPr>
      </w:pPr>
      <w:r>
        <w:t xml:space="preserve"> </w:t>
      </w:r>
      <w:r>
        <w:rPr>
          <w:rFonts w:hint="eastAsia"/>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955"/>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955"/>
        <w:ind w:firstLine="640"/>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rPr>
          <w:rFonts w:hint="eastAsia" w:ascii="黑体" w:hAnsi="黑体" w:eastAsia="黑体"/>
          <w:i/>
          <w:sz w:val="32"/>
          <w:szCs w:val="32"/>
          <w:u w:val="single"/>
        </w:rPr>
      </w:r>
      <w:r/>
    </w:p>
    <w:p>
      <w:pPr>
        <w:pStyle w:val="955"/>
        <w:ind w:firstLine="4320"/>
        <w:jc w:val="both"/>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无</w:t>
      </w:r>
      <w:r>
        <w:rPr>
          <w:rFonts w:hint="eastAsia" w:ascii="宋体" w:hAnsi="宋体" w:eastAsia="宋体" w:cs="Times New Roman"/>
          <w:color w:val="000000"/>
          <w:sz w:val="24"/>
          <w:lang w:eastAsia="zh-CN"/>
        </w:rPr>
      </w:r>
      <w:r/>
    </w:p>
    <w:p>
      <w:pPr>
        <w:pStyle w:val="955"/>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955"/>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lang w:eastAsia="zh-CN"/>
        </w:rPr>
        <w:t xml:space="preserve">七</w:t>
      </w:r>
      <w:r>
        <w:rPr>
          <w:rFonts w:hint="eastAsia" w:ascii="黑体" w:hAnsi="黑体" w:eastAsia="黑体"/>
          <w:i/>
          <w:color w:val="000000"/>
          <w:sz w:val="32"/>
          <w:szCs w:val="32"/>
          <w:u w:val="single"/>
        </w:rPr>
        <w:t xml:space="preserve">、法人授权书</w:t>
      </w:r>
      <w:r>
        <w:rPr>
          <w:rFonts w:hint="eastAsia" w:ascii="黑体" w:hAnsi="黑体" w:eastAsia="黑体"/>
          <w:i/>
          <w:color w:val="000000"/>
          <w:sz w:val="32"/>
          <w:szCs w:val="32"/>
          <w:u w:val="single"/>
        </w:rPr>
      </w:r>
      <w:r/>
    </w:p>
    <w:p>
      <w:pPr>
        <w:pStyle w:val="955"/>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hint="eastAsia" w:ascii="宋体" w:hAnsi="宋体" w:eastAsia="宋体" w:cs="Times New Roman"/>
          <w:color w:val="000000"/>
          <w:sz w:val="24"/>
          <w:szCs w:val="24"/>
          <w:lang w:val="en-US" w:eastAsia="zh-CN"/>
        </w:rPr>
        <w:t xml:space="preserve">JSZC-320923-XHGL-G2026-0005</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955"/>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955"/>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55"/>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55"/>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955"/>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55"/>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9" w:name="_Hlt26671380"/>
      <w:r/>
      <w:bookmarkEnd w:id="199"/>
      <w:r/>
      <w:bookmarkStart w:id="200" w:name="_格式3__银行出具的资信证明"/>
      <w:r/>
      <w:bookmarkEnd w:id="200"/>
      <w:r/>
      <w:bookmarkStart w:id="201" w:name="_Hlt26955070"/>
      <w:r/>
      <w:bookmarkEnd w:id="201"/>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955"/>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955"/>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1025"/>
        <w:rPr>
          <w:rFonts w:hint="eastAsia"/>
        </w:rPr>
      </w:pPr>
      <w:r>
        <w:rPr>
          <w:rFonts w:hint="eastAsia"/>
        </w:rPr>
      </w:r>
      <w:r/>
    </w:p>
    <w:p>
      <w:pPr>
        <w:pStyle w:val="955"/>
        <w:jc w:val="center"/>
        <w:rPr>
          <w:rFonts w:hint="eastAsia" w:ascii="黑体" w:hAnsi="黑体" w:eastAsia="黑体" w:cs="Times New Roman"/>
          <w:i/>
          <w:color w:val="000000"/>
          <w:sz w:val="32"/>
          <w:szCs w:val="32"/>
          <w:u w:val="single"/>
        </w:rPr>
      </w:pPr>
      <w:r>
        <w:rPr>
          <w:rFonts w:ascii="宋体" w:hAnsi="宋体" w:eastAsia="幼圆" w:cs="Arial"/>
          <w:b/>
          <w:color w:val="000000"/>
          <w:sz w:val="24"/>
          <w:szCs w:val="44"/>
        </w:rPr>
        <w:br w:type="page" w:clear="all"/>
      </w:r>
      <w:r>
        <w:rPr>
          <w:rFonts w:hint="eastAsia" w:ascii="黑体" w:hAnsi="黑体" w:eastAsia="黑体" w:cs="Times New Roman"/>
          <w:i/>
          <w:color w:val="000000"/>
          <w:sz w:val="32"/>
          <w:szCs w:val="32"/>
          <w:u w:val="single"/>
          <w:lang w:eastAsia="zh-CN"/>
        </w:rPr>
        <w:t xml:space="preserve">八</w:t>
      </w:r>
      <w:r>
        <w:rPr>
          <w:rFonts w:hint="eastAsia" w:ascii="黑体" w:hAnsi="黑体" w:eastAsia="黑体" w:cs="Times New Roman"/>
          <w:i/>
          <w:color w:val="000000"/>
          <w:sz w:val="32"/>
          <w:szCs w:val="32"/>
          <w:u w:val="single"/>
        </w:rPr>
        <w:t xml:space="preserve">、投标函</w:t>
      </w:r>
      <w:r>
        <w:rPr>
          <w:rFonts w:hint="eastAsia" w:ascii="黑体" w:hAnsi="黑体" w:eastAsia="黑体" w:cs="Times New Roman"/>
          <w:i/>
          <w:color w:val="000000"/>
          <w:sz w:val="32"/>
          <w:szCs w:val="32"/>
          <w:u w:val="single"/>
        </w:rPr>
      </w:r>
      <w:r/>
    </w:p>
    <w:p>
      <w:pPr>
        <w:pStyle w:val="955"/>
        <w:jc w:val="left"/>
        <w:spacing w:line="420" w:lineRule="exact"/>
        <w:rPr>
          <w:rFonts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 阜宁县实验小学</w:t>
      </w:r>
      <w:r>
        <w:rPr>
          <w:rFonts w:ascii="宋体" w:hAnsi="宋体" w:eastAsia="宋体"/>
          <w:color w:val="000000"/>
          <w:sz w:val="24"/>
          <w:szCs w:val="21"/>
          <w:lang w:val="en-US" w:eastAsia="zh-CN"/>
        </w:rPr>
      </w:r>
      <w:r/>
    </w:p>
    <w:p>
      <w:pPr>
        <w:pStyle w:val="95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eastAsia="宋体" w:cs="Times New Roman"/>
          <w:color w:val="000000"/>
          <w:sz w:val="24"/>
          <w:szCs w:val="24"/>
          <w:lang w:val="en-US" w:eastAsia="zh-CN"/>
        </w:rPr>
        <w:t xml:space="preserve">JSZC-320923-XHGL-G2026-0005</w:t>
      </w:r>
      <w:r>
        <w:rPr>
          <w:rFonts w:hint="eastAsia" w:ascii="宋体" w:hAnsi="宋体"/>
          <w:color w:val="000000"/>
          <w:sz w:val="24"/>
          <w:szCs w:val="21"/>
        </w:rPr>
        <w:t xml:space="preserve">号招标文件，正式授权下述签字人_________________</w:t>
      </w:r>
      <w:r>
        <w:rPr>
          <w:rFonts w:hint="eastAsia" w:ascii="宋体" w:hAnsi="宋体"/>
          <w:color w:val="000000"/>
          <w:sz w:val="24"/>
          <w:szCs w:val="21"/>
          <w:lang w:eastAsia="zh-CN"/>
        </w:rPr>
        <w:t xml:space="preserve">（</w:t>
      </w:r>
      <w:r>
        <w:rPr>
          <w:rFonts w:hint="eastAsia" w:ascii="宋体" w:hAnsi="宋体"/>
          <w:color w:val="000000"/>
          <w:sz w:val="24"/>
          <w:szCs w:val="21"/>
        </w:rPr>
        <w:t xml:space="preserve">姓名</w:t>
      </w:r>
      <w:r>
        <w:rPr>
          <w:rFonts w:hint="eastAsia" w:ascii="宋体" w:hAnsi="宋体"/>
          <w:color w:val="000000"/>
          <w:sz w:val="24"/>
          <w:szCs w:val="21"/>
          <w:lang w:eastAsia="zh-CN"/>
        </w:rPr>
        <w:t xml:space="preserve">）</w:t>
      </w:r>
      <w:r>
        <w:rPr>
          <w:rFonts w:hint="eastAsia" w:ascii="宋体" w:hAnsi="宋体"/>
          <w:color w:val="000000"/>
          <w:sz w:val="24"/>
          <w:szCs w:val="21"/>
        </w:rPr>
        <w:t xml:space="preserve">代表我方______________（投标人的名称），全权处理本次项目投标的有关事宜。</w:t>
      </w:r>
      <w:r>
        <w:rPr>
          <w:rFonts w:hint="eastAsia" w:ascii="宋体" w:hAnsi="宋体"/>
          <w:color w:val="000000"/>
          <w:sz w:val="24"/>
          <w:szCs w:val="21"/>
        </w:rPr>
      </w:r>
      <w:r/>
    </w:p>
    <w:p>
      <w:pPr>
        <w:pStyle w:val="95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据此函，签字人兹宣布同意如下：</w:t>
      </w:r>
      <w:r>
        <w:rPr>
          <w:rFonts w:hint="eastAsia" w:ascii="宋体" w:hAnsi="宋体"/>
          <w:color w:val="000000"/>
          <w:sz w:val="24"/>
          <w:szCs w:val="21"/>
        </w:rPr>
      </w:r>
      <w:r/>
    </w:p>
    <w:p>
      <w:pPr>
        <w:pStyle w:val="95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5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5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5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5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5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w:t>
      </w:r>
      <w:r>
        <w:rPr>
          <w:rFonts w:hint="eastAsia" w:ascii="宋体" w:hAnsi="宋体"/>
          <w:color w:val="000000"/>
          <w:sz w:val="24"/>
          <w:szCs w:val="21"/>
          <w:lang w:eastAsia="zh-CN"/>
        </w:rPr>
        <w:t xml:space="preserve">，</w:t>
      </w:r>
      <w:r>
        <w:rPr>
          <w:rFonts w:hint="eastAsia" w:ascii="宋体" w:hAnsi="宋体"/>
          <w:color w:val="000000"/>
          <w:sz w:val="24"/>
          <w:szCs w:val="21"/>
        </w:rPr>
        <w:t xml:space="preserve">我方将根据招标文件的规定，严格履行合同的责任和义务</w:t>
      </w:r>
      <w:r>
        <w:rPr>
          <w:rFonts w:hint="eastAsia" w:ascii="宋体" w:hAnsi="宋体"/>
          <w:color w:val="000000"/>
          <w:sz w:val="24"/>
          <w:szCs w:val="21"/>
          <w:lang w:eastAsia="zh-CN"/>
        </w:rPr>
        <w:t xml:space="preserve">，</w:t>
      </w:r>
      <w:r>
        <w:rPr>
          <w:rFonts w:hint="eastAsia" w:ascii="宋体" w:hAnsi="宋体"/>
          <w:color w:val="000000"/>
          <w:sz w:val="24"/>
          <w:szCs w:val="21"/>
        </w:rPr>
        <w:t xml:space="preserve">并保证在招标文件规定的时</w:t>
      </w:r>
      <w:r>
        <w:rPr>
          <w:rFonts w:hint="eastAsia" w:ascii="宋体" w:hAnsi="宋体"/>
          <w:color w:val="000000"/>
          <w:sz w:val="24"/>
          <w:szCs w:val="21"/>
          <w:lang w:eastAsia="zh-CN"/>
        </w:rPr>
        <w:t xml:space="preserve">间内</w:t>
      </w:r>
      <w:r>
        <w:rPr>
          <w:rFonts w:hint="eastAsia" w:ascii="宋体" w:hAnsi="宋体"/>
          <w:color w:val="000000"/>
          <w:sz w:val="24"/>
          <w:szCs w:val="21"/>
        </w:rPr>
        <w:t xml:space="preserve">完成项目，交付买方验收、使用。</w:t>
      </w:r>
      <w:r>
        <w:rPr>
          <w:rFonts w:hint="eastAsia" w:ascii="宋体" w:hAnsi="宋体"/>
          <w:color w:val="000000"/>
          <w:sz w:val="24"/>
          <w:szCs w:val="21"/>
        </w:rPr>
      </w:r>
      <w:r/>
    </w:p>
    <w:p>
      <w:pPr>
        <w:pStyle w:val="955"/>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5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5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5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5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5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5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5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95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5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5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55"/>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1025"/>
      </w:pPr>
      <w:r/>
      <w:r/>
    </w:p>
    <w:p>
      <w:pPr>
        <w:pStyle w:val="1027"/>
      </w:pPr>
      <w:r/>
      <w:r/>
    </w:p>
    <w:p>
      <w:pPr>
        <w:pStyle w:val="95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55"/>
        <w:jc w:val="center"/>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t xml:space="preserve">九、中小企业声明函（货物）</w:t>
      </w:r>
      <w:r>
        <w:rPr>
          <w:rFonts w:hint="eastAsia" w:ascii="黑体" w:hAnsi="黑体" w:eastAsia="黑体" w:cs="Times New Roman"/>
          <w:i/>
          <w:color w:val="000000"/>
          <w:sz w:val="32"/>
          <w:szCs w:val="32"/>
          <w:u w:val="single"/>
          <w:lang w:eastAsia="zh-CN"/>
        </w:rPr>
      </w:r>
      <w:r/>
    </w:p>
    <w:p>
      <w:pPr>
        <w:pStyle w:val="955"/>
        <w:ind w:firstLine="600"/>
        <w:keepLines w:val="0"/>
        <w:keepNext w:val="0"/>
        <w:pageBreakBefore w:val="0"/>
        <w:spacing w:line="460" w:lineRule="exact"/>
        <w:widowControl w:val="off"/>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w:t>
      </w:r>
      <w:r>
        <w:rPr>
          <w:rFonts w:hint="eastAsia" w:ascii="宋体" w:hAnsi="宋体"/>
          <w:color w:val="000000"/>
          <w:sz w:val="24"/>
          <w:szCs w:val="24"/>
          <w:lang w:eastAsia="zh-CN"/>
        </w:rPr>
        <w:t xml:space="preserve">〔2020〕46号）</w:t>
      </w:r>
      <w:r>
        <w:rPr>
          <w:rFonts w:hint="eastAsia" w:ascii="宋体" w:hAnsi="宋体"/>
          <w:color w:val="000000"/>
          <w:sz w:val="24"/>
          <w:szCs w:val="24"/>
        </w:rPr>
        <w:t xml:space="preserve">的规定，本公司（联合体）参加</w:t>
      </w:r>
      <w:r>
        <w:rPr>
          <w:rFonts w:hint="eastAsia" w:ascii="宋体" w:hAnsi="宋体" w:eastAsia="宋体" w:cs="Times New Roman"/>
          <w:color w:val="000000"/>
          <w:sz w:val="24"/>
          <w:szCs w:val="24"/>
          <w:u w:val="single"/>
          <w:lang w:eastAsia="zh-CN"/>
        </w:rPr>
        <w:t xml:space="preserve">阜宁县实验小学</w:t>
      </w:r>
      <w:r>
        <w:rPr>
          <w:rFonts w:hint="eastAsia" w:ascii="宋体" w:hAnsi="宋体"/>
          <w:color w:val="000000"/>
          <w:sz w:val="24"/>
          <w:szCs w:val="24"/>
        </w:rPr>
        <w:t xml:space="preserve">的采购编号为</w:t>
      </w:r>
      <w:r>
        <w:rPr>
          <w:rFonts w:hint="eastAsia" w:ascii="宋体" w:hAnsi="宋体"/>
          <w:color w:val="000000"/>
          <w:sz w:val="24"/>
          <w:szCs w:val="24"/>
          <w:u w:val="single"/>
          <w:lang w:eastAsia="zh-CN"/>
        </w:rPr>
        <w:t xml:space="preserve">JSZC-320923-XHGL-G2026-0005</w:t>
      </w:r>
      <w:r>
        <w:rPr>
          <w:rFonts w:hint="eastAsia" w:ascii="宋体" w:hAnsi="宋体"/>
          <w:color w:val="000000"/>
          <w:sz w:val="24"/>
          <w:szCs w:val="24"/>
        </w:rPr>
        <w:t xml:space="preserve">，</w:t>
      </w:r>
      <w:r>
        <w:rPr>
          <w:rFonts w:hint="eastAsia" w:ascii="宋体" w:hAnsi="宋体" w:eastAsia="宋体" w:cs="Times New Roman"/>
          <w:color w:val="000000"/>
          <w:sz w:val="24"/>
          <w:szCs w:val="24"/>
          <w:u w:val="single"/>
          <w:lang w:eastAsia="zh-CN"/>
        </w:rPr>
        <w:t xml:space="preserve">阜宁县实验小学食堂食材-蔬菜等品类采购项目</w:t>
      </w:r>
      <w:r>
        <w:rPr>
          <w:rFonts w:hint="eastAsia" w:ascii="宋体" w:hAnsi="宋体"/>
          <w:color w:val="000000"/>
          <w:sz w:val="24"/>
          <w:szCs w:val="24"/>
        </w:rPr>
        <w:t xml:space="preserve">的采购活动，提供的货物全部由符合政策要求的</w:t>
      </w:r>
      <w:r>
        <w:rPr>
          <w:rFonts w:hint="eastAsia" w:ascii="宋体" w:hAnsi="宋体"/>
          <w:color w:val="000000"/>
          <w:sz w:val="24"/>
          <w:szCs w:val="24"/>
          <w:lang w:eastAsia="zh-CN"/>
        </w:rPr>
        <w:t xml:space="preserve">中</w:t>
      </w:r>
      <w:r>
        <w:rPr>
          <w:rFonts w:hint="eastAsia" w:ascii="宋体" w:hAnsi="宋体"/>
          <w:color w:val="000000"/>
          <w:sz w:val="24"/>
          <w:szCs w:val="24"/>
        </w:rPr>
        <w:t xml:space="preserve">小微企业制造。根据《工业和信息化部、国家统计局、国家发展和改革委员会、财政部关于印发中小企业划型标准规定的通知》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w:t>
      </w:r>
      <w:r>
        <w:rPr>
          <w:rFonts w:hint="eastAsia" w:ascii="宋体" w:hAnsi="宋体"/>
          <w:color w:val="000000"/>
          <w:sz w:val="24"/>
          <w:szCs w:val="24"/>
          <w:lang w:eastAsia="zh-CN"/>
        </w:rPr>
        <w:t xml:space="preserve">〔2011〕300号）</w:t>
      </w:r>
      <w:r>
        <w:rPr>
          <w:rFonts w:hint="eastAsia" w:ascii="宋体" w:hAnsi="宋体"/>
          <w:color w:val="000000"/>
          <w:sz w:val="24"/>
          <w:szCs w:val="24"/>
        </w:rPr>
        <w:t xml:space="preserve">的规定，相关企业（含联合体中的</w:t>
      </w:r>
      <w:r>
        <w:rPr>
          <w:rFonts w:hint="eastAsia" w:ascii="宋体" w:hAnsi="宋体" w:eastAsia="宋体" w:cs="宋体"/>
          <w:color w:val="000000"/>
          <w:sz w:val="24"/>
          <w:szCs w:val="24"/>
        </w:rPr>
        <w:t xml:space="preserve">中小企业</w:t>
      </w:r>
      <w:r>
        <w:rPr>
          <w:rFonts w:hint="eastAsia" w:ascii="宋体" w:hAnsi="宋体"/>
          <w:color w:val="000000"/>
          <w:sz w:val="24"/>
          <w:szCs w:val="24"/>
        </w:rPr>
        <w:t xml:space="preserve">、签订分包意向协议的</w:t>
      </w:r>
      <w:r>
        <w:rPr>
          <w:rFonts w:hint="eastAsia" w:ascii="宋体" w:hAnsi="宋体" w:eastAsia="宋体" w:cs="宋体"/>
          <w:color w:val="000000"/>
          <w:sz w:val="24"/>
          <w:szCs w:val="24"/>
        </w:rPr>
        <w:t xml:space="preserve">中小企业</w:t>
      </w:r>
      <w:r>
        <w:rPr>
          <w:rFonts w:hint="eastAsia" w:ascii="宋体" w:hAnsi="宋体"/>
          <w:color w:val="000000"/>
          <w:sz w:val="24"/>
          <w:szCs w:val="24"/>
        </w:rPr>
        <w:t xml:space="preserve">）的具体情况如下：</w:t>
      </w:r>
      <w:r>
        <w:rPr>
          <w:rFonts w:hint="eastAsia" w:ascii="宋体" w:hAnsi="宋体"/>
          <w:color w:val="000000"/>
          <w:sz w:val="24"/>
          <w:szCs w:val="24"/>
        </w:rPr>
      </w:r>
      <w:r/>
    </w:p>
    <w:p>
      <w:pPr>
        <w:pStyle w:val="955"/>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     （采购文件中明确的所属行业）行业</w:t>
      </w:r>
      <w:r>
        <w:rPr>
          <w:rFonts w:hint="eastAsia" w:ascii="宋体" w:hAnsi="宋体" w:eastAsia="宋体" w:cs="宋体"/>
          <w:sz w:val="24"/>
          <w:szCs w:val="24"/>
        </w:rPr>
        <w:t xml:space="preserve">；制造商为 </w:t>
      </w:r>
      <w:r>
        <w:rPr>
          <w:rFonts w:hint="eastAsia" w:ascii="宋体" w:hAnsi="宋体" w:eastAsia="宋体" w:cs="宋体"/>
          <w:sz w:val="24"/>
          <w:szCs w:val="24"/>
          <w:u w:val="single"/>
        </w:rPr>
        <w:t xml:space="preserve">  （企业名称）</w:t>
      </w:r>
      <w:r>
        <w:rPr>
          <w:rFonts w:hint="eastAsia" w:ascii="宋体" w:hAnsi="宋体" w:eastAsia="宋体" w:cs="宋体"/>
          <w:sz w:val="24"/>
          <w:szCs w:val="24"/>
        </w:rPr>
        <w:t xml:space="preserve">，从业人员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55"/>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 </w:t>
      </w:r>
      <w:r>
        <w:rPr>
          <w:rFonts w:hint="eastAsia" w:ascii="宋体" w:hAnsi="宋体" w:eastAsia="宋体" w:cs="宋体"/>
          <w:sz w:val="24"/>
          <w:szCs w:val="24"/>
          <w:u w:val="single"/>
        </w:rPr>
        <w:t xml:space="preserve">    （采购文件中明确的所属行业）行业</w:t>
      </w:r>
      <w:r>
        <w:rPr>
          <w:rFonts w:hint="eastAsia" w:ascii="宋体" w:hAnsi="宋体" w:eastAsia="宋体" w:cs="宋体"/>
          <w:sz w:val="24"/>
          <w:szCs w:val="24"/>
        </w:rPr>
        <w:t xml:space="preserve">；制造商为</w:t>
      </w:r>
      <w:r>
        <w:rPr>
          <w:rFonts w:hint="eastAsia" w:ascii="宋体" w:hAnsi="宋体" w:eastAsia="宋体" w:cs="宋体"/>
          <w:sz w:val="24"/>
          <w:szCs w:val="24"/>
          <w:u w:val="single"/>
        </w:rPr>
        <w:t xml:space="preserve">   （企业名称）</w:t>
      </w:r>
      <w:r>
        <w:rPr>
          <w:rFonts w:hint="eastAsia" w:ascii="宋体" w:hAnsi="宋体" w:eastAsia="宋体" w:cs="宋体"/>
          <w:sz w:val="24"/>
          <w:szCs w:val="24"/>
        </w:rPr>
        <w:t xml:space="preserve">，从业人员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55"/>
        <w:ind w:firstLine="480"/>
        <w:spacing w:line="480" w:lineRule="exact"/>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color w:val="000000"/>
          <w:sz w:val="24"/>
          <w:szCs w:val="24"/>
        </w:rPr>
      </w:r>
      <w:r/>
    </w:p>
    <w:p>
      <w:pPr>
        <w:pStyle w:val="955"/>
        <w:ind w:firstLine="360"/>
        <w:keepLines w:val="0"/>
        <w:keepNext w:val="0"/>
        <w:pageBreakBefore w:val="0"/>
        <w:spacing w:line="500" w:lineRule="exact"/>
        <w:widowControl w:val="off"/>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955"/>
        <w:ind w:firstLine="360"/>
        <w:keepLines w:val="0"/>
        <w:keepNext w:val="0"/>
        <w:pageBreakBefore w:val="0"/>
        <w:spacing w:line="500" w:lineRule="exact"/>
        <w:widowControl w:val="off"/>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955"/>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955"/>
        <w:ind w:right="480" w:firstLine="5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955"/>
        <w:rPr>
          <w:rFonts w:hint="eastAsia"/>
        </w:rPr>
      </w:pPr>
      <w:r>
        <w:rPr>
          <w:rFonts w:hint="eastAsia"/>
        </w:rPr>
      </w:r>
      <w:r/>
    </w:p>
    <w:p>
      <w:pPr>
        <w:pStyle w:val="955"/>
        <w:ind w:firstLine="432"/>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55"/>
        <w:ind w:firstLine="432"/>
        <w:keepLines w:val="0"/>
        <w:keepNext w:val="0"/>
        <w:pageBreakBefore w:val="0"/>
        <w:spacing w:line="42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从业人员、营业收入、资产总额填报上一年度数据，无上一年度数据的新成立企业可不填报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55"/>
        <w:ind w:firstLine="643"/>
        <w:spacing w:line="588" w:lineRule="exact"/>
        <w:rPr>
          <w:rFonts w:eastAsia="仿宋_GB2312"/>
          <w:spacing w:val="6"/>
          <w:sz w:val="30"/>
          <w:szCs w:val="30"/>
        </w:rPr>
      </w:pPr>
      <w:r>
        <w:rPr>
          <w:rFonts w:ascii="黑体" w:hAnsi="黑体" w:eastAsia="黑体"/>
          <w:b/>
          <w:color w:val="000000"/>
          <w:sz w:val="32"/>
          <w:szCs w:val="32"/>
        </w:rPr>
        <w:br w:type="page" w:clear="all"/>
      </w:r>
      <w:r>
        <w:rPr>
          <w:rFonts w:hint="eastAsia" w:eastAsia="仿宋_GB2312"/>
          <w:spacing w:val="6"/>
          <w:sz w:val="30"/>
          <w:szCs w:val="30"/>
        </w:rPr>
        <w:t xml:space="preserve">附件</w:t>
      </w:r>
      <w:r>
        <w:rPr>
          <w:rFonts w:eastAsia="仿宋_GB2312"/>
          <w:spacing w:val="6"/>
          <w:sz w:val="30"/>
          <w:szCs w:val="30"/>
        </w:rPr>
      </w:r>
      <w:r/>
    </w:p>
    <w:p>
      <w:pPr>
        <w:pStyle w:val="955"/>
        <w:jc w:val="center"/>
        <w:spacing w:line="588" w:lineRule="exact"/>
        <w:rPr>
          <w:rFonts w:ascii="仿宋_GB2312" w:eastAsia="仿宋_GB2312"/>
          <w:b/>
          <w:spacing w:val="6"/>
          <w:sz w:val="32"/>
          <w:szCs w:val="32"/>
        </w:rPr>
      </w:pPr>
      <w:r/>
      <w:bookmarkStart w:id="202" w:name="OLE_LINK13"/>
      <w:r/>
      <w:bookmarkStart w:id="203" w:name="OLE_LINK14"/>
      <w:r>
        <w:rPr>
          <w:rFonts w:hint="eastAsia" w:ascii="仿宋_GB2312" w:eastAsia="仿宋_GB2312"/>
          <w:b/>
          <w:spacing w:val="6"/>
          <w:sz w:val="32"/>
          <w:szCs w:val="32"/>
        </w:rPr>
        <w:t xml:space="preserve">残疾人福利性单位声明函</w:t>
      </w:r>
      <w:r>
        <w:rPr>
          <w:rFonts w:ascii="仿宋_GB2312" w:eastAsia="仿宋_GB2312"/>
          <w:b/>
          <w:spacing w:val="6"/>
          <w:sz w:val="32"/>
          <w:szCs w:val="32"/>
        </w:rPr>
      </w:r>
      <w:r/>
    </w:p>
    <w:p>
      <w:pPr>
        <w:pStyle w:val="955"/>
        <w:spacing w:line="588" w:lineRule="exact"/>
        <w:rPr>
          <w:rFonts w:ascii="仿宋_GB2312" w:eastAsia="仿宋_GB2312"/>
          <w:b/>
          <w:spacing w:val="6"/>
          <w:sz w:val="30"/>
          <w:szCs w:val="30"/>
        </w:rPr>
      </w:pPr>
      <w:r/>
      <w:bookmarkEnd w:id="202"/>
      <w:r/>
      <w:bookmarkEnd w:id="203"/>
      <w:r>
        <w:rPr>
          <w:rFonts w:ascii="仿宋_GB2312" w:eastAsia="仿宋_GB2312"/>
          <w:b/>
          <w:spacing w:val="6"/>
          <w:sz w:val="30"/>
          <w:szCs w:val="30"/>
        </w:rPr>
      </w:r>
      <w:r/>
    </w:p>
    <w:p>
      <w:pPr>
        <w:pStyle w:val="955"/>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本单位郑重声明，根据《财政部 民政部 中国残疾人联合会关于促进残疾人就业政府采购政策的通知》（财库</w:t>
      </w:r>
      <w:r>
        <w:rPr>
          <w:rFonts w:hint="eastAsia" w:ascii="仿宋_GB2312" w:eastAsia="仿宋_GB2312"/>
          <w:spacing w:val="6"/>
          <w:sz w:val="30"/>
          <w:szCs w:val="30"/>
          <w:lang w:eastAsia="zh-CN"/>
        </w:rPr>
        <w:t xml:space="preserve">〔2017〕141号</w:t>
      </w:r>
      <w:r>
        <w:rPr>
          <w:rFonts w:hint="eastAsia" w:ascii="仿宋_GB2312" w:eastAsia="仿宋_GB2312"/>
          <w:spacing w:val="6"/>
          <w:sz w:val="30"/>
          <w:szCs w:val="30"/>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仿宋_GB2312" w:eastAsia="仿宋_GB2312"/>
          <w:spacing w:val="6"/>
          <w:sz w:val="30"/>
          <w:szCs w:val="30"/>
        </w:rPr>
      </w:r>
      <w:r/>
    </w:p>
    <w:p>
      <w:pPr>
        <w:pStyle w:val="955"/>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本单位对上述声明的真实性负责。如有虚假，将依法承担相应责任。</w:t>
      </w:r>
      <w:r>
        <w:rPr>
          <w:rFonts w:ascii="仿宋_GB2312" w:eastAsia="仿宋_GB2312"/>
          <w:spacing w:val="6"/>
          <w:sz w:val="30"/>
          <w:szCs w:val="30"/>
        </w:rPr>
      </w:r>
      <w:r/>
    </w:p>
    <w:p>
      <w:pPr>
        <w:pStyle w:val="95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5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55"/>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单位名称（盖章）：</w:t>
      </w:r>
      <w:r>
        <w:rPr>
          <w:rFonts w:ascii="仿宋_GB2312" w:eastAsia="仿宋_GB2312"/>
          <w:spacing w:val="6"/>
          <w:sz w:val="30"/>
          <w:szCs w:val="30"/>
        </w:rPr>
      </w:r>
      <w:r/>
    </w:p>
    <w:p>
      <w:pPr>
        <w:pStyle w:val="955"/>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日  期：</w:t>
      </w:r>
      <w:r>
        <w:rPr>
          <w:rFonts w:ascii="仿宋_GB2312" w:eastAsia="仿宋_GB2312"/>
          <w:spacing w:val="6"/>
          <w:sz w:val="30"/>
          <w:szCs w:val="30"/>
        </w:rPr>
      </w:r>
      <w:r/>
    </w:p>
    <w:p>
      <w:pPr>
        <w:pStyle w:val="955"/>
        <w:ind w:firstLine="2880"/>
        <w:spacing w:line="360" w:lineRule="auto"/>
        <w:rPr>
          <w:rFonts w:ascii="黑体" w:hAnsi="宋体" w:eastAsia="黑体"/>
          <w:sz w:val="32"/>
          <w:szCs w:val="32"/>
        </w:rPr>
      </w:pPr>
      <w:r>
        <w:rPr>
          <w:rFonts w:ascii="黑体" w:hAnsi="宋体" w:eastAsia="黑体"/>
          <w:sz w:val="32"/>
          <w:szCs w:val="32"/>
        </w:rPr>
      </w:r>
      <w:r/>
    </w:p>
    <w:p>
      <w:pPr>
        <w:pStyle w:val="991"/>
        <w:rPr>
          <w:rFonts w:hint="eastAsia"/>
        </w:rPr>
      </w:pPr>
      <w:r>
        <w:rPr>
          <w:rFonts w:hint="eastAsia"/>
        </w:rPr>
      </w:r>
      <w:r/>
    </w:p>
    <w:p>
      <w:pPr>
        <w:pStyle w:val="955"/>
        <w:rPr>
          <w:rFonts w:hint="eastAsia"/>
        </w:rPr>
      </w:pPr>
      <w:r>
        <w:rPr>
          <w:rFonts w:hint="eastAsia"/>
        </w:rPr>
      </w:r>
      <w:r/>
    </w:p>
    <w:p>
      <w:pPr>
        <w:pStyle w:val="991"/>
        <w:rPr>
          <w:rFonts w:hint="eastAsia"/>
        </w:rPr>
      </w:pPr>
      <w:r>
        <w:rPr>
          <w:rFonts w:hint="eastAsia"/>
        </w:rPr>
      </w:r>
      <w:r/>
    </w:p>
    <w:p>
      <w:pPr>
        <w:pStyle w:val="955"/>
        <w:rPr>
          <w:rFonts w:hint="eastAsia"/>
        </w:rPr>
      </w:pPr>
      <w:r>
        <w:rPr>
          <w:rFonts w:hint="eastAsia"/>
        </w:rPr>
      </w:r>
      <w:r/>
    </w:p>
    <w:p>
      <w:pPr>
        <w:pStyle w:val="955"/>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955"/>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955"/>
        <w:ind w:firstLine="1335"/>
        <w:spacing w:line="440" w:lineRule="exact"/>
        <w:rPr>
          <w:rFonts w:hint="eastAsia" w:ascii="宋体" w:hAnsi="宋体" w:eastAsia="宋体"/>
          <w:color w:val="000000"/>
          <w:sz w:val="28"/>
          <w:szCs w:val="28"/>
          <w:lang w:eastAsia="zh-CN"/>
        </w:rPr>
      </w:pPr>
      <w:r>
        <w:rPr>
          <w:rFonts w:hint="eastAsia" w:ascii="宋体" w:hAnsi="宋体"/>
          <w:color w:val="000000"/>
          <w:sz w:val="28"/>
          <w:szCs w:val="28"/>
        </w:rPr>
        <w:t xml:space="preserve"> </w:t>
      </w:r>
      <w:r>
        <w:rPr>
          <w:rFonts w:hint="eastAsia" w:ascii="宋体" w:hAnsi="宋体"/>
          <w:color w:val="ff0000"/>
          <w:sz w:val="28"/>
          <w:szCs w:val="28"/>
        </w:rPr>
        <w:t xml:space="preserve">备注：</w:t>
      </w:r>
      <w:r>
        <w:rPr>
          <w:rFonts w:hint="eastAsia" w:ascii="宋体" w:hAnsi="宋体" w:eastAsia="宋体" w:cs="Times New Roman"/>
          <w:color w:val="000000"/>
          <w:sz w:val="28"/>
          <w:szCs w:val="28"/>
          <w:lang w:eastAsia="zh-CN"/>
        </w:rPr>
        <w:t xml:space="preserve">如是</w:t>
      </w:r>
      <w:r>
        <w:rPr>
          <w:rFonts w:hint="eastAsia" w:ascii="宋体" w:hAnsi="宋体" w:eastAsia="宋体" w:cs="Times New Roman"/>
          <w:color w:val="000000"/>
          <w:sz w:val="28"/>
          <w:szCs w:val="28"/>
        </w:rPr>
        <w:t xml:space="preserve">残疾人福利性单位</w:t>
      </w:r>
      <w:r>
        <w:rPr>
          <w:rFonts w:hint="eastAsia" w:ascii="宋体" w:hAnsi="宋体" w:eastAsia="宋体" w:cs="Times New Roman"/>
          <w:color w:val="000000"/>
          <w:sz w:val="28"/>
          <w:szCs w:val="28"/>
          <w:lang w:eastAsia="zh-CN"/>
        </w:rPr>
        <w:t xml:space="preserve">需提供</w:t>
      </w:r>
      <w:r>
        <w:rPr>
          <w:rFonts w:hint="eastAsia" w:ascii="宋体" w:hAnsi="宋体"/>
          <w:color w:val="000000"/>
          <w:sz w:val="28"/>
          <w:szCs w:val="28"/>
          <w:lang w:eastAsia="zh-CN"/>
        </w:rPr>
        <w:t xml:space="preserve">。</w:t>
      </w:r>
      <w:r>
        <w:rPr>
          <w:rFonts w:hint="eastAsia" w:ascii="宋体" w:hAnsi="宋体" w:eastAsia="宋体"/>
          <w:color w:val="000000"/>
          <w:sz w:val="28"/>
          <w:szCs w:val="28"/>
          <w:lang w:eastAsia="zh-CN"/>
        </w:rPr>
      </w:r>
      <w:r/>
    </w:p>
    <w:p>
      <w:pPr>
        <w:pStyle w:val="955"/>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1097"/>
        <w:rPr>
          <w:rFonts w:hint="eastAsia" w:ascii="黑体" w:hAnsi="宋体" w:eastAsia="黑体" w:cs="Times New Roman"/>
          <w:sz w:val="32"/>
          <w:szCs w:val="32"/>
        </w:rPr>
      </w:pPr>
      <w:r>
        <w:rPr>
          <w:rFonts w:hint="eastAsia" w:ascii="黑体" w:hAnsi="宋体" w:eastAsia="黑体" w:cs="Times New Roman"/>
          <w:sz w:val="32"/>
          <w:szCs w:val="32"/>
        </w:rPr>
      </w:r>
      <w:r/>
    </w:p>
    <w:p>
      <w:pPr>
        <w:pStyle w:val="1097"/>
        <w:ind w:left="0" w:firstLine="0"/>
        <w:rPr>
          <w:rFonts w:hint="eastAsia" w:ascii="黑体" w:hAnsi="宋体" w:eastAsia="黑体" w:cs="Times New Roman"/>
          <w:sz w:val="32"/>
          <w:szCs w:val="32"/>
        </w:rPr>
      </w:pPr>
      <w:r>
        <w:rPr>
          <w:rFonts w:hint="eastAsia" w:ascii="黑体" w:hAnsi="宋体" w:eastAsia="黑体" w:cs="Times New Roman"/>
          <w:sz w:val="32"/>
          <w:szCs w:val="32"/>
        </w:rPr>
      </w:r>
      <w:r/>
    </w:p>
    <w:p>
      <w:pPr>
        <w:pStyle w:val="955"/>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t xml:space="preserve">属于监狱企业的证明文件</w:t>
      </w:r>
      <w:r>
        <w:rPr>
          <w:rFonts w:hint="eastAsia" w:ascii="黑体" w:hAnsi="宋体" w:eastAsia="黑体" w:cs="Times New Roman"/>
          <w:sz w:val="32"/>
          <w:szCs w:val="32"/>
        </w:rPr>
      </w:r>
      <w:r/>
    </w:p>
    <w:p>
      <w:pPr>
        <w:pStyle w:val="955"/>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t xml:space="preserve">（提供由省级以上监狱管理局、戒毒管理局(含新疆生产建设兵团)出具的属于监狱企业的证明文件）</w:t>
      </w:r>
      <w:r>
        <w:rPr>
          <w:rFonts w:ascii="宋体" w:hAnsi="宋体" w:eastAsia="宋体" w:cs="Arial"/>
          <w:sz w:val="28"/>
          <w:szCs w:val="28"/>
        </w:rPr>
      </w:r>
      <w:r/>
    </w:p>
    <w:p>
      <w:pPr>
        <w:pStyle w:val="955"/>
        <w:ind w:firstLine="560"/>
        <w:jc w:val="left"/>
        <w:spacing w:line="440" w:lineRule="exact"/>
        <w:widowControl/>
        <w:rPr>
          <w:rFonts w:ascii="宋体" w:hAnsi="宋体" w:eastAsia="宋体" w:cs="Arial"/>
          <w:sz w:val="28"/>
          <w:szCs w:val="28"/>
        </w:rPr>
      </w:pPr>
      <w:r>
        <w:rPr>
          <w:rFonts w:ascii="宋体" w:hAnsi="宋体" w:eastAsia="宋体" w:cs="Arial"/>
          <w:sz w:val="28"/>
          <w:szCs w:val="28"/>
        </w:rPr>
      </w:r>
      <w:r/>
    </w:p>
    <w:p>
      <w:pPr>
        <w:pStyle w:val="955"/>
        <w:rPr>
          <w:rFonts w:hint="eastAsia"/>
        </w:rPr>
      </w:pPr>
      <w:r>
        <w:rPr>
          <w:rFonts w:hint="eastAsia"/>
        </w:rPr>
      </w:r>
      <w:r/>
    </w:p>
    <w:p>
      <w:pPr>
        <w:pStyle w:val="955"/>
        <w:rPr>
          <w:rFonts w:hint="eastAsia"/>
        </w:rPr>
      </w:pPr>
      <w:r>
        <w:rPr>
          <w:rFonts w:hint="eastAsia"/>
        </w:rPr>
      </w:r>
      <w:r/>
    </w:p>
    <w:p>
      <w:pPr>
        <w:pStyle w:val="1097"/>
        <w:rPr>
          <w:rFonts w:hint="eastAsia" w:ascii="宋体" w:hAnsi="宋体"/>
          <w:sz w:val="28"/>
          <w:szCs w:val="28"/>
        </w:rPr>
      </w:pPr>
      <w:r>
        <w:rPr>
          <w:rFonts w:hint="eastAsia" w:ascii="宋体" w:hAnsi="宋体"/>
          <w:sz w:val="28"/>
          <w:szCs w:val="28"/>
        </w:rPr>
      </w:r>
      <w:r/>
    </w:p>
    <w:p>
      <w:pPr>
        <w:pStyle w:val="1097"/>
        <w:rPr>
          <w:rFonts w:hint="eastAsia" w:ascii="宋体" w:hAnsi="宋体"/>
          <w:sz w:val="24"/>
        </w:rPr>
      </w:pPr>
      <w:r>
        <w:rPr>
          <w:rFonts w:hint="eastAsia" w:ascii="宋体" w:hAnsi="宋体"/>
          <w:sz w:val="24"/>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955"/>
        <w:ind w:right="1560" w:firstLine="560"/>
        <w:jc w:val="center"/>
        <w:spacing w:line="588" w:lineRule="exact"/>
        <w:tabs>
          <w:tab w:val="left" w:pos="4860" w:leader="none"/>
        </w:tabs>
        <w:rPr>
          <w:rFonts w:hint="eastAsia" w:ascii="黑体" w:hAnsi="黑体" w:eastAsia="黑体"/>
          <w:b/>
          <w:color w:val="000000"/>
          <w:sz w:val="32"/>
          <w:szCs w:val="32"/>
          <w:lang w:val="en-US" w:eastAsia="zh-CN"/>
        </w:rPr>
      </w:pPr>
      <w:r>
        <w:rPr>
          <w:rFonts w:hint="eastAsia" w:ascii="宋体" w:hAnsi="宋体"/>
          <w:color w:val="000000"/>
          <w:sz w:val="28"/>
          <w:szCs w:val="28"/>
        </w:rPr>
        <w:t xml:space="preserve"> </w:t>
      </w:r>
      <w:r>
        <w:rPr>
          <w:rFonts w:hint="eastAsia" w:ascii="宋体" w:hAnsi="宋体"/>
          <w:color w:val="ff0000"/>
          <w:sz w:val="28"/>
          <w:szCs w:val="28"/>
        </w:rPr>
        <w:t xml:space="preserve">备注：</w:t>
      </w:r>
      <w:r>
        <w:rPr>
          <w:rFonts w:hint="eastAsia" w:ascii="宋体" w:hAnsi="宋体" w:eastAsia="宋体" w:cs="Times New Roman"/>
          <w:color w:val="000000"/>
          <w:sz w:val="28"/>
          <w:szCs w:val="28"/>
          <w:lang w:eastAsia="zh-CN"/>
        </w:rPr>
        <w:t xml:space="preserve">如是监狱企业需提供</w:t>
      </w:r>
      <w:r>
        <w:rPr>
          <w:rFonts w:hint="eastAsia" w:ascii="宋体" w:hAnsi="宋体"/>
          <w:color w:val="000000"/>
          <w:sz w:val="28"/>
          <w:szCs w:val="28"/>
          <w:lang w:eastAsia="zh-CN"/>
        </w:rPr>
        <w:t xml:space="preserve">。</w:t>
      </w:r>
      <w:r>
        <w:rPr>
          <w:rFonts w:hint="eastAsia" w:ascii="黑体" w:hAnsi="黑体" w:eastAsia="黑体"/>
          <w:b/>
          <w:color w:val="000000"/>
          <w:sz w:val="32"/>
          <w:szCs w:val="32"/>
          <w:lang w:val="en-US" w:eastAsia="zh-CN"/>
        </w:rPr>
      </w:r>
      <w:r/>
    </w:p>
    <w:p>
      <w:pPr>
        <w:pStyle w:val="955"/>
        <w:ind w:right="1560" w:firstLine="643"/>
        <w:jc w:val="center"/>
        <w:spacing w:line="588" w:lineRule="exact"/>
        <w:tabs>
          <w:tab w:val="left" w:pos="4860" w:leader="none"/>
        </w:tabs>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pStyle w:val="986"/>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pStyle w:val="955"/>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955"/>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1019"/>
        <w:ind w:left="0" w:right="0"/>
        <w:jc w:val="center"/>
        <w:keepLines w:val="0"/>
        <w:keepNext w:val="0"/>
        <w:spacing w:before="0" w:beforeAutospacing="0" w:after="0" w:afterAutospacing="0"/>
        <w:widowControl w:val="off"/>
        <w:rPr>
          <w:rFonts w:ascii="黑体" w:hAnsi="宋体" w:eastAsia="黑体" w:cs="黑体"/>
          <w:b/>
          <w:bCs/>
          <w:color w:val="ff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ff0000"/>
          <w:sz w:val="32"/>
          <w:szCs w:val="32"/>
        </w:rPr>
      </w:r>
      <w:r/>
    </w:p>
    <w:p>
      <w:pPr>
        <w:pStyle w:val="1019"/>
        <w:ind w:left="0" w:right="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ff0000"/>
          <w:sz w:val="32"/>
          <w:szCs w:val="32"/>
        </w:rPr>
        <w:t xml:space="preserve">十、关于符合本国产品标准的声明函</w:t>
      </w:r>
      <w:r/>
    </w:p>
    <w:p>
      <w:pPr>
        <w:pStyle w:val="1019"/>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ff0000"/>
          <w:sz w:val="24"/>
          <w:szCs w:val="24"/>
        </w:rPr>
        <w:t xml:space="preserve"> </w:t>
      </w:r>
      <w:r/>
    </w:p>
    <w:p>
      <w:pPr>
        <w:pStyle w:val="1019"/>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9"/>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1.</w:t>
      </w:r>
      <w:r>
        <w:rPr>
          <w:rFonts w:ascii="宋体" w:hAnsi="宋体" w:eastAsia="宋体" w:cs="宋体"/>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vertAlign w:val="superscript"/>
        </w:rPr>
        <w:t xml:space="preserve">1</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vertAlign w:val="superscript"/>
        </w:rPr>
        <w:t xml:space="preserve">2</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 （产品名称1）</w:t>
      </w:r>
      <w:r>
        <w:rPr>
          <w:rFonts w:ascii="宋体" w:hAnsi="宋体" w:eastAsia="宋体" w:cs="宋体"/>
          <w:color w:val="ff0000"/>
          <w:sz w:val="24"/>
          <w:szCs w:val="24"/>
          <w:u w:val="single"/>
          <w:shd w:val="clear" w:color="auto" w:fill="ffffff"/>
        </w:rPr>
        <w:t xml:space="preserve"> </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strike/>
          <w:color w:val="ff0000"/>
          <w:sz w:val="24"/>
          <w:szCs w:val="24"/>
          <w:shd w:val="clear" w:color="auto" w:fill="ffffff"/>
          <w:vertAlign w:val="superscript"/>
        </w:rPr>
        <w:t xml:space="preserve">3</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strike/>
          <w:color w:val="ff0000"/>
          <w:sz w:val="24"/>
          <w:szCs w:val="24"/>
          <w:shd w:val="clear" w:color="auto" w:fill="ffffff"/>
          <w:vertAlign w:val="superscript"/>
        </w:rPr>
        <w:t xml:space="preserve">4</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strike/>
          <w:color w:val="ff0000"/>
          <w:sz w:val="24"/>
          <w:szCs w:val="24"/>
          <w:shd w:val="clear" w:color="auto" w:fill="ffffff"/>
          <w:vertAlign w:val="superscript"/>
        </w:rPr>
        <w:t xml:space="preserve">5</w:t>
      </w:r>
      <w:r>
        <w:rPr>
          <w:rFonts w:ascii="宋体" w:hAnsi="宋体" w:eastAsia="宋体" w:cs="宋体"/>
          <w:color w:val="ff0000"/>
          <w:sz w:val="24"/>
          <w:szCs w:val="24"/>
          <w:shd w:val="clear" w:color="auto" w:fill="ffffff"/>
        </w:rPr>
        <w:t xml:space="preserve">在中国境内完成。</w:t>
      </w:r>
      <w:r/>
    </w:p>
    <w:p>
      <w:pPr>
        <w:pStyle w:val="1019"/>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2.</w:t>
      </w:r>
      <w:r>
        <w:rPr>
          <w:rFonts w:ascii="宋体" w:hAnsi="宋体" w:eastAsia="宋体" w:cs="宋体"/>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color w:val="ff0000"/>
          <w:sz w:val="24"/>
          <w:szCs w:val="24"/>
          <w:shd w:val="clear" w:color="auto" w:fill="ffffff"/>
        </w:rPr>
        <w:t xml:space="preserve">在中国境内完成。</w:t>
      </w:r>
      <w:r/>
    </w:p>
    <w:p>
      <w:pPr>
        <w:pStyle w:val="1019"/>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w:t>
      </w:r>
      <w:r/>
    </w:p>
    <w:p>
      <w:pPr>
        <w:pStyle w:val="1019"/>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本公司（单位）对上述声明内容的真实性负责。如有虚假，愿承担相应法律责任。</w:t>
      </w:r>
      <w:r/>
    </w:p>
    <w:p>
      <w:pPr>
        <w:pStyle w:val="1019"/>
        <w:ind w:left="0" w:right="480" w:firstLine="37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公司（单位）名称（盖章）：　</w:t>
      </w:r>
      <w:r/>
    </w:p>
    <w:p>
      <w:pPr>
        <w:pStyle w:val="1019"/>
        <w:jc w:val="center"/>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                        日期：　   年　  月　  日</w:t>
      </w:r>
      <w:r/>
    </w:p>
    <w:p>
      <w:pPr>
        <w:pStyle w:val="1019"/>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__________________</w:t>
      </w:r>
      <w:r/>
    </w:p>
    <w:p>
      <w:pPr>
        <w:pStyle w:val="1019"/>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1.产品如有型号，请在“产品名称”栏一并填写。</w:t>
      </w:r>
      <w:r/>
    </w:p>
    <w:p>
      <w:pPr>
        <w:pStyle w:val="1019"/>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2.生产厂名与厂址应与生产厂营业执照载明的相关信息保持一致。</w:t>
      </w:r>
      <w:r/>
    </w:p>
    <w:p>
      <w:pPr>
        <w:pStyle w:val="1019"/>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3.该产品的中国境内生产的组件成本占比相关要求实施前，“规定比例”栏可不填，下同。</w:t>
      </w:r>
      <w:r/>
    </w:p>
    <w:p>
      <w:pPr>
        <w:pStyle w:val="1019"/>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4.该产品的关键组件要求实施前，“关键组件”栏可不填，下同。</w:t>
      </w:r>
      <w:r/>
    </w:p>
    <w:p>
      <w:pPr>
        <w:pStyle w:val="1019"/>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5.该产品的关键工序要求实施前，“关键工序”栏可不填，下同。</w:t>
      </w:r>
      <w:r/>
    </w:p>
    <w:p>
      <w:pPr>
        <w:pStyle w:val="1019"/>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6.用</w:t>
      </w:r>
      <w:r>
        <w:rPr>
          <w:rFonts w:hint="eastAsia" w:ascii="宋体" w:hAnsi="宋体" w:eastAsia="宋体" w:cs="宋体"/>
          <w:color w:val="ff0000"/>
          <w:sz w:val="24"/>
          <w:szCs w:val="24"/>
          <w:shd w:val="clear" w:color="auto" w:fill="ffffff"/>
          <w:lang w:val="en-US" w:eastAsia="zh-CN"/>
        </w:rPr>
        <w:t xml:space="preserve">横</w:t>
      </w:r>
      <w:r>
        <w:rPr>
          <w:rFonts w:ascii="宋体" w:hAnsi="宋体" w:eastAsia="宋体" w:cs="宋体"/>
          <w:color w:val="ff0000"/>
          <w:sz w:val="24"/>
          <w:szCs w:val="24"/>
          <w:shd w:val="clear" w:color="auto" w:fill="ffffff"/>
        </w:rPr>
        <w:t xml:space="preserve">线划除的地方无需填写。</w:t>
      </w:r>
      <w:r/>
    </w:p>
    <w:p>
      <w:pPr>
        <w:pStyle w:val="955"/>
        <w:jc w:val="both"/>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955"/>
        <w:jc w:val="center"/>
        <w:rPr>
          <w:rFonts w:hint="eastAsia" w:ascii="宋体" w:hAnsi="宋体"/>
          <w:sz w:val="24"/>
          <w:lang w:val="en-US" w:eastAsia="zh-CN"/>
        </w:rPr>
      </w:pPr>
      <w:r>
        <w:rPr>
          <w:rFonts w:hint="eastAsia" w:ascii="黑体" w:hAnsi="黑体" w:eastAsia="黑体" w:cs="Times New Roman"/>
          <w:i/>
          <w:color w:val="000000"/>
          <w:sz w:val="32"/>
          <w:szCs w:val="32"/>
          <w:u w:val="single"/>
          <w:lang w:val="en-US" w:eastAsia="zh-CN"/>
        </w:rPr>
        <w:t xml:space="preserve">十一、开标一览</w:t>
      </w:r>
      <w:r>
        <w:rPr>
          <w:rFonts w:hint="eastAsia" w:ascii="黑体" w:hAnsi="黑体" w:eastAsia="黑体" w:cs="Times New Roman"/>
          <w:i/>
          <w:color w:val="000000"/>
          <w:sz w:val="32"/>
          <w:szCs w:val="32"/>
          <w:u w:val="single"/>
          <w:lang w:eastAsia="zh-CN"/>
        </w:rPr>
        <w:t xml:space="preserve">表（</w:t>
      </w:r>
      <w:r>
        <w:rPr>
          <w:rFonts w:hint="eastAsia" w:ascii="黑体" w:hAnsi="黑体" w:eastAsia="黑体" w:cs="Times New Roman"/>
          <w:i/>
          <w:color w:val="000000"/>
          <w:sz w:val="32"/>
          <w:szCs w:val="32"/>
          <w:u w:val="single"/>
          <w:lang w:val="en-US" w:eastAsia="zh-CN"/>
        </w:rPr>
        <w:t xml:space="preserve">一标段</w:t>
      </w:r>
      <w:r>
        <w:rPr>
          <w:rFonts w:hint="eastAsia" w:ascii="黑体" w:hAnsi="黑体" w:eastAsia="黑体" w:cs="Times New Roman"/>
          <w:i/>
          <w:color w:val="000000"/>
          <w:sz w:val="32"/>
          <w:szCs w:val="32"/>
          <w:u w:val="single"/>
          <w:lang w:eastAsia="zh-CN"/>
        </w:rPr>
        <w:t xml:space="preserve">）</w:t>
      </w:r>
      <w:r>
        <w:rPr>
          <w:rFonts w:hint="eastAsia" w:ascii="宋体" w:hAnsi="宋体"/>
          <w:sz w:val="24"/>
          <w:lang w:val="en-US" w:eastAsia="zh-CN"/>
        </w:rPr>
      </w:r>
      <w:r/>
    </w:p>
    <w:p>
      <w:pPr>
        <w:pStyle w:val="955"/>
        <w:rPr>
          <w:rFonts w:hint="eastAsia" w:ascii="宋体" w:hAnsi="宋体"/>
          <w:sz w:val="24"/>
        </w:rPr>
      </w:pPr>
      <w:r>
        <w:rPr>
          <w:rFonts w:hint="eastAsia" w:ascii="宋体" w:hAnsi="宋体"/>
          <w:sz w:val="24"/>
          <w:lang w:val="en-US" w:eastAsia="zh-CN"/>
        </w:rPr>
        <w:t xml:space="preserve">                                                    </w:t>
      </w:r>
      <w:r>
        <w:rPr>
          <w:rFonts w:hint="eastAsia" w:ascii="宋体" w:hAnsi="宋体"/>
          <w:sz w:val="24"/>
        </w:rPr>
        <w:t xml:space="preserve">（货币单位：人民币元）</w:t>
      </w:r>
      <w:r>
        <w:rPr>
          <w:rFonts w:hint="eastAsia" w:ascii="宋体" w:hAnsi="宋体"/>
          <w:sz w:val="24"/>
        </w:rPr>
      </w:r>
      <w:r/>
    </w:p>
    <w:tbl>
      <w:tblPr>
        <w:tblpPr w:horzAnchor="page" w:tblpX="1712" w:vertAnchor="text" w:tblpY="154" w:leftFromText="180" w:topFromText="0" w:rightFromText="180" w:bottomFromText="0"/>
        <w:tblW w:w="863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67"/>
        <w:gridCol w:w="4122"/>
        <w:gridCol w:w="3450"/>
      </w:tblGrid>
      <w:tr>
        <w:trPr>
          <w:trHeight w:val="970"/>
        </w:trPr>
        <w:tc>
          <w:tcPr>
            <w:tcW w:w="1067" w:type="dxa"/>
            <w:vAlign w:val="center"/>
            <w:textDirection w:val="lrTb"/>
            <w:noWrap/>
          </w:tcPr>
          <w:p>
            <w:pPr>
              <w:pStyle w:val="95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4122" w:type="dxa"/>
            <w:vAlign w:val="center"/>
            <w:textDirection w:val="lrTb"/>
            <w:noWrap w:val="false"/>
          </w:tcPr>
          <w:p>
            <w:pPr>
              <w:pStyle w:val="95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tc>
        <w:tc>
          <w:tcPr>
            <w:tcW w:w="3450" w:type="dxa"/>
            <w:vAlign w:val="center"/>
            <w:textDirection w:val="lrTb"/>
            <w:noWrap/>
          </w:tcPr>
          <w:p>
            <w:pPr>
              <w:pStyle w:val="95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投标优惠率（%）</w:t>
            </w:r>
            <w:r>
              <w:rPr>
                <w:rFonts w:hint="eastAsia" w:ascii="宋体" w:hAnsi="宋体" w:eastAsia="宋体" w:cs="宋体"/>
                <w:color w:val="000000"/>
                <w:sz w:val="24"/>
                <w:szCs w:val="24"/>
                <w:highlight w:val="none"/>
                <w:lang w:val="en-US" w:eastAsia="zh-CN"/>
              </w:rPr>
            </w:r>
            <w:r/>
          </w:p>
        </w:tc>
      </w:tr>
      <w:tr>
        <w:trPr>
          <w:trHeight w:val="1000"/>
        </w:trPr>
        <w:tc>
          <w:tcPr>
            <w:tcW w:w="1067" w:type="dxa"/>
            <w:vAlign w:val="center"/>
            <w:textDirection w:val="lrTb"/>
            <w:noWrap/>
          </w:tcPr>
          <w:p>
            <w:pPr>
              <w:pStyle w:val="955"/>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122" w:type="dxa"/>
            <w:vAlign w:val="center"/>
            <w:textDirection w:val="lrTb"/>
            <w:noWrap w:val="false"/>
          </w:tcPr>
          <w:p>
            <w:pPr>
              <w:pStyle w:val="955"/>
              <w:ind w:left="0" w:right="0"/>
              <w:jc w:val="center"/>
              <w:keepLines w:val="0"/>
              <w:keepNext w:val="0"/>
              <w:spacing w:before="0" w:beforeAutospacing="0" w:after="0" w:afterAutospacing="0"/>
              <w:widowControl/>
              <w:rPr>
                <w:rFonts w:ascii="宋体" w:hAnsi="宋体" w:eastAsia="宋体" w:cs="宋体"/>
                <w:i w:val="0"/>
                <w:iCs w:val="0"/>
                <w:color w:val="000000"/>
                <w:sz w:val="24"/>
                <w:szCs w:val="24"/>
                <w:u w:val="none"/>
                <w:lang w:val="en-US"/>
              </w:rPr>
              <w:framePr w:vAnchor="text" w:hAnchor="page" w:x="1712" w:y="154"/>
              <w:suppressLineNumbers w:val="0"/>
            </w:pPr>
            <w:r>
              <w:rPr>
                <w:rFonts w:hint="eastAsia" w:ascii="宋体" w:hAnsi="宋体" w:eastAsia="宋体" w:cs="宋体"/>
                <w:i w:val="0"/>
                <w:iCs w:val="0"/>
                <w:color w:val="000000"/>
                <w:sz w:val="24"/>
                <w:szCs w:val="24"/>
                <w:u w:val="none"/>
                <w:lang w:val="en-US" w:eastAsia="zh-CN"/>
              </w:rPr>
              <w:t xml:space="preserve">蔬菜</w:t>
            </w:r>
            <w:r>
              <w:rPr>
                <w:rFonts w:ascii="宋体" w:hAnsi="宋体" w:eastAsia="宋体" w:cs="宋体"/>
                <w:i w:val="0"/>
                <w:iCs w:val="0"/>
                <w:color w:val="000000"/>
                <w:sz w:val="24"/>
                <w:szCs w:val="24"/>
                <w:u w:val="none"/>
                <w:lang w:val="en-US"/>
              </w:rPr>
            </w:r>
            <w:r/>
          </w:p>
        </w:tc>
        <w:tc>
          <w:tcPr>
            <w:tcW w:w="3450" w:type="dxa"/>
            <w:vAlign w:val="center"/>
            <w:textDirection w:val="lrTb"/>
            <w:noWrap/>
          </w:tcPr>
          <w:p>
            <w:pPr>
              <w:pStyle w:val="955"/>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rPr>
            </w:r>
            <w:r/>
          </w:p>
        </w:tc>
      </w:tr>
      <w:tr>
        <w:trPr>
          <w:trHeight w:val="985"/>
        </w:trPr>
        <w:tc>
          <w:tcPr>
            <w:gridSpan w:val="3"/>
            <w:tcW w:w="8639" w:type="dxa"/>
            <w:vAlign w:val="center"/>
            <w:textDirection w:val="lrTb"/>
            <w:noWrap/>
          </w:tcPr>
          <w:p>
            <w:pPr>
              <w:pStyle w:val="955"/>
              <w:ind w:left="0" w:right="0"/>
              <w:jc w:val="both"/>
              <w:keepLines w:val="0"/>
              <w:keepNext w:val="0"/>
              <w:spacing w:before="0" w:beforeAutospacing="0" w:after="0" w:afterAutospacing="0"/>
              <w:widowControl/>
              <w:rPr>
                <w:rFonts w:hint="eastAsia" w:ascii="宋体" w:hAnsi="宋体" w:eastAsia="宋体" w:cs="宋体"/>
                <w:i w:val="0"/>
                <w:iCs w:val="0"/>
                <w:color w:val="000000"/>
                <w:sz w:val="28"/>
                <w:szCs w:val="28"/>
                <w:u w:val="none"/>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合计（大写）：                  小写：</w:t>
            </w:r>
            <w:r>
              <w:rPr>
                <w:rFonts w:hint="eastAsia" w:ascii="宋体" w:hAnsi="宋体" w:eastAsia="宋体" w:cs="宋体"/>
                <w:i w:val="0"/>
                <w:iCs w:val="0"/>
                <w:color w:val="000000"/>
                <w:sz w:val="28"/>
                <w:szCs w:val="28"/>
                <w:u w:val="none"/>
              </w:rPr>
            </w:r>
            <w:r/>
          </w:p>
        </w:tc>
      </w:tr>
    </w:tbl>
    <w:p>
      <w:pPr>
        <w:pStyle w:val="955"/>
        <w:rPr>
          <w:rFonts w:hint="eastAsia" w:ascii="宋体" w:hAnsi="宋体"/>
          <w:sz w:val="24"/>
        </w:rPr>
      </w:pPr>
      <w:r>
        <w:rPr>
          <w:rFonts w:hint="eastAsia" w:ascii="宋体" w:hAnsi="宋体"/>
          <w:sz w:val="24"/>
        </w:rPr>
      </w:r>
      <w:r/>
    </w:p>
    <w:p>
      <w:pPr>
        <w:pStyle w:val="955"/>
        <w:ind w:firstLine="360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ind w:firstLine="422"/>
        <w:spacing w:line="360" w:lineRule="exact"/>
        <w:rPr>
          <w:rFonts w:hint="eastAsia" w:ascii="宋体" w:hAnsi="宋体"/>
          <w:b/>
          <w:color w:val="ff0000"/>
          <w:szCs w:val="21"/>
          <w:lang w:val="en-US" w:eastAsia="zh-CN"/>
        </w:rPr>
      </w:pPr>
      <w:r>
        <w:rPr>
          <w:rFonts w:hint="eastAsia" w:ascii="宋体" w:hAnsi="宋体"/>
          <w:b/>
          <w:color w:val="ff0000"/>
          <w:szCs w:val="21"/>
          <w:lang w:val="en-US" w:eastAsia="zh-CN"/>
        </w:rPr>
        <w:t xml:space="preserve">投标优惠率报价范例：如A供应商投标优惠率为30%，其结算价则为市场基准限价*（1%—30%）。</w:t>
      </w:r>
      <w:r>
        <w:rPr>
          <w:rFonts w:hint="eastAsia" w:ascii="宋体" w:hAnsi="宋体"/>
          <w:b/>
          <w:color w:val="ff0000"/>
          <w:szCs w:val="21"/>
          <w:lang w:val="en-US" w:eastAsia="zh-CN"/>
        </w:rPr>
      </w:r>
      <w:r/>
    </w:p>
    <w:p>
      <w:pPr>
        <w:pStyle w:val="955"/>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本次招标结算价以招标人和中标人双方确认的数量乘以中标人的</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计算（投标报价不随市场和国家政策性文件调整而调整）；</w:t>
      </w:r>
      <w:r>
        <w:rPr>
          <w:rFonts w:hint="eastAsia" w:ascii="宋体" w:hAnsi="宋体" w:eastAsia="宋体" w:cs="Times New Roman"/>
          <w:szCs w:val="21"/>
        </w:rPr>
      </w:r>
      <w:r/>
    </w:p>
    <w:p>
      <w:pPr>
        <w:pStyle w:val="955"/>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hint="eastAsia" w:ascii="宋体" w:hAnsi="宋体" w:eastAsia="宋体" w:cs="Times New Roman"/>
          <w:szCs w:val="21"/>
          <w:lang w:val="en-US" w:eastAsia="zh-CN"/>
        </w:rPr>
        <w:t xml:space="preserve">.投标优惠率</w:t>
      </w:r>
      <w:r>
        <w:rPr>
          <w:rFonts w:hint="eastAsia" w:ascii="宋体" w:hAnsi="宋体" w:eastAsia="宋体" w:cs="Times New Roman"/>
          <w:szCs w:val="21"/>
        </w:rPr>
        <w:t xml:space="preserve">必须按照招标文件所提供的格式填入，其中的序号、</w:t>
      </w:r>
      <w:r>
        <w:rPr>
          <w:rFonts w:hint="eastAsia" w:ascii="宋体" w:hAnsi="宋体" w:eastAsia="宋体" w:cs="Times New Roman"/>
          <w:szCs w:val="21"/>
          <w:lang w:val="en-US" w:eastAsia="zh-CN"/>
        </w:rPr>
        <w:t xml:space="preserve">品名</w:t>
      </w:r>
      <w:r>
        <w:rPr>
          <w:rFonts w:hint="eastAsia" w:ascii="宋体" w:hAnsi="宋体" w:eastAsia="宋体" w:cs="Times New Roman"/>
          <w:szCs w:val="21"/>
        </w:rPr>
        <w:t xml:space="preserve">、计量单位、数量等，投标人在投标报价时不得作任何更改变动，否则一切责任由投标人自负；</w:t>
      </w:r>
      <w:r>
        <w:rPr>
          <w:rFonts w:hint="eastAsia" w:ascii="宋体" w:hAnsi="宋体" w:eastAsia="宋体" w:cs="Times New Roman"/>
          <w:szCs w:val="21"/>
        </w:rPr>
      </w:r>
      <w:r/>
    </w:p>
    <w:p>
      <w:pPr>
        <w:pStyle w:val="95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3.</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中要求包括本次采购的所有费用。</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是投标人对本次采购提出的各项支付金额的总和。</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应包括投标人为完成本次招标文件所确定的采购内容，以及供应商为完成上述内容所必须的质量保证与技术支持、加工制造、采购、运输、装卸、供货、验收、售前服务费（含上门量体服务费）、检测、售后服务以及材料、劳务、机械投入、利润、税金、管理费、代理费、政策性文件规定的各项所需的全部费用、不可预见费及其它一切相关费用</w:t>
      </w:r>
      <w:r>
        <w:rPr>
          <w:rFonts w:hint="eastAsia" w:ascii="宋体" w:hAnsi="宋体" w:eastAsia="宋体" w:cs="Times New Roman"/>
          <w:szCs w:val="21"/>
          <w:lang w:eastAsia="zh-CN"/>
        </w:rPr>
        <w:t xml:space="preserve">。</w:t>
      </w:r>
      <w:r>
        <w:rPr>
          <w:rFonts w:hint="eastAsia" w:ascii="宋体" w:hAnsi="宋体" w:eastAsia="宋体" w:cs="Times New Roman"/>
          <w:szCs w:val="21"/>
          <w:lang w:eastAsia="zh-CN"/>
        </w:rPr>
      </w:r>
      <w:r/>
    </w:p>
    <w:p>
      <w:pPr>
        <w:pStyle w:val="955"/>
        <w:jc w:val="both"/>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宋体" w:hAnsi="宋体"/>
          <w:sz w:val="24"/>
          <w:lang w:val="en-US" w:eastAsia="zh-CN"/>
        </w:rPr>
      </w:pPr>
      <w:r>
        <w:rPr>
          <w:rFonts w:hint="eastAsia" w:ascii="黑体" w:hAnsi="黑体" w:eastAsia="黑体" w:cs="Times New Roman"/>
          <w:i/>
          <w:color w:val="000000"/>
          <w:sz w:val="32"/>
          <w:szCs w:val="32"/>
          <w:u w:val="single"/>
          <w:lang w:val="en-US" w:eastAsia="zh-CN"/>
        </w:rPr>
        <w:t xml:space="preserve">十一、开标一览</w:t>
      </w:r>
      <w:r>
        <w:rPr>
          <w:rFonts w:hint="eastAsia" w:ascii="黑体" w:hAnsi="黑体" w:eastAsia="黑体" w:cs="Times New Roman"/>
          <w:i/>
          <w:color w:val="000000"/>
          <w:sz w:val="32"/>
          <w:szCs w:val="32"/>
          <w:u w:val="single"/>
          <w:lang w:eastAsia="zh-CN"/>
        </w:rPr>
        <w:t xml:space="preserve">表（</w:t>
      </w:r>
      <w:r>
        <w:rPr>
          <w:rFonts w:hint="eastAsia" w:ascii="黑体" w:hAnsi="黑体" w:eastAsia="黑体" w:cs="Times New Roman"/>
          <w:i/>
          <w:color w:val="000000"/>
          <w:sz w:val="32"/>
          <w:szCs w:val="32"/>
          <w:u w:val="single"/>
          <w:lang w:val="en-US" w:eastAsia="zh-CN"/>
        </w:rPr>
        <w:t xml:space="preserve">二标段</w:t>
      </w:r>
      <w:r>
        <w:rPr>
          <w:rFonts w:hint="eastAsia" w:ascii="黑体" w:hAnsi="黑体" w:eastAsia="黑体" w:cs="Times New Roman"/>
          <w:i/>
          <w:color w:val="000000"/>
          <w:sz w:val="32"/>
          <w:szCs w:val="32"/>
          <w:u w:val="single"/>
          <w:lang w:eastAsia="zh-CN"/>
        </w:rPr>
        <w:t xml:space="preserve">）</w:t>
      </w:r>
      <w:r>
        <w:rPr>
          <w:rFonts w:hint="eastAsia" w:ascii="宋体" w:hAnsi="宋体"/>
          <w:sz w:val="24"/>
          <w:lang w:val="en-US" w:eastAsia="zh-CN"/>
        </w:rPr>
      </w:r>
      <w:r/>
    </w:p>
    <w:p>
      <w:pPr>
        <w:pStyle w:val="955"/>
        <w:rPr>
          <w:rFonts w:hint="eastAsia" w:ascii="宋体" w:hAnsi="宋体"/>
          <w:sz w:val="24"/>
        </w:rPr>
      </w:pPr>
      <w:r>
        <w:rPr>
          <w:rFonts w:hint="eastAsia" w:ascii="宋体" w:hAnsi="宋体"/>
          <w:sz w:val="24"/>
          <w:lang w:val="en-US" w:eastAsia="zh-CN"/>
        </w:rPr>
        <w:t xml:space="preserve">                                                    </w:t>
      </w:r>
      <w:r>
        <w:rPr>
          <w:rFonts w:hint="eastAsia" w:ascii="宋体" w:hAnsi="宋体"/>
          <w:sz w:val="24"/>
        </w:rPr>
        <w:t xml:space="preserve">（货币单位：人民币元）</w:t>
      </w:r>
      <w:r>
        <w:rPr>
          <w:rFonts w:hint="eastAsia" w:ascii="宋体" w:hAnsi="宋体"/>
          <w:sz w:val="24"/>
        </w:rPr>
      </w:r>
      <w:r/>
    </w:p>
    <w:tbl>
      <w:tblPr>
        <w:tblpPr w:horzAnchor="page" w:tblpX="1712" w:vertAnchor="text" w:tblpY="154" w:leftFromText="180" w:topFromText="0" w:rightFromText="180" w:bottomFromText="0"/>
        <w:tblW w:w="863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67"/>
        <w:gridCol w:w="4122"/>
        <w:gridCol w:w="3450"/>
      </w:tblGrid>
      <w:tr>
        <w:trPr>
          <w:trHeight w:val="970"/>
        </w:trPr>
        <w:tc>
          <w:tcPr>
            <w:tcW w:w="1067" w:type="dxa"/>
            <w:vAlign w:val="center"/>
            <w:textDirection w:val="lrTb"/>
            <w:noWrap/>
          </w:tcPr>
          <w:p>
            <w:pPr>
              <w:pStyle w:val="95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4122" w:type="dxa"/>
            <w:vAlign w:val="center"/>
            <w:textDirection w:val="lrTb"/>
            <w:noWrap w:val="false"/>
          </w:tcPr>
          <w:p>
            <w:pPr>
              <w:pStyle w:val="95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tc>
        <w:tc>
          <w:tcPr>
            <w:tcW w:w="3450" w:type="dxa"/>
            <w:vAlign w:val="center"/>
            <w:textDirection w:val="lrTb"/>
            <w:noWrap/>
          </w:tcPr>
          <w:p>
            <w:pPr>
              <w:pStyle w:val="95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投标优惠率（%）</w:t>
            </w:r>
            <w:r>
              <w:rPr>
                <w:rFonts w:hint="eastAsia" w:ascii="宋体" w:hAnsi="宋体" w:eastAsia="宋体" w:cs="宋体"/>
                <w:color w:val="000000"/>
                <w:sz w:val="24"/>
                <w:szCs w:val="24"/>
                <w:highlight w:val="none"/>
                <w:lang w:val="en-US" w:eastAsia="zh-CN"/>
              </w:rPr>
            </w:r>
            <w:r/>
          </w:p>
        </w:tc>
      </w:tr>
      <w:tr>
        <w:trPr>
          <w:trHeight w:val="1000"/>
        </w:trPr>
        <w:tc>
          <w:tcPr>
            <w:tcW w:w="1067" w:type="dxa"/>
            <w:vAlign w:val="center"/>
            <w:textDirection w:val="lrTb"/>
            <w:noWrap/>
          </w:tcPr>
          <w:p>
            <w:pPr>
              <w:pStyle w:val="955"/>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122" w:type="dxa"/>
            <w:vAlign w:val="center"/>
            <w:textDirection w:val="lrTb"/>
            <w:noWrap w:val="false"/>
          </w:tcPr>
          <w:p>
            <w:pPr>
              <w:pStyle w:val="955"/>
              <w:ind w:left="0" w:right="0"/>
              <w:jc w:val="center"/>
              <w:keepLines w:val="0"/>
              <w:keepNext w:val="0"/>
              <w:spacing w:before="0" w:beforeAutospacing="0" w:after="0" w:afterAutospacing="0"/>
              <w:widowControl/>
              <w:rPr>
                <w:rFonts w:ascii="宋体" w:hAnsi="宋体" w:eastAsia="宋体" w:cs="宋体"/>
                <w:i w:val="0"/>
                <w:iCs w:val="0"/>
                <w:color w:val="000000"/>
                <w:sz w:val="24"/>
                <w:szCs w:val="24"/>
                <w:u w:val="none"/>
                <w:lang w:val="en-US"/>
              </w:rPr>
              <w:framePr w:vAnchor="text" w:hAnchor="page" w:x="1712" w:y="154"/>
              <w:suppressLineNumbers w:val="0"/>
            </w:pPr>
            <w:r>
              <w:rPr>
                <w:rFonts w:hint="eastAsia" w:ascii="宋体" w:hAnsi="宋体" w:eastAsia="宋体" w:cs="宋体"/>
                <w:color w:val="000000"/>
                <w:sz w:val="21"/>
                <w:szCs w:val="21"/>
                <w:highlight w:val="none"/>
                <w:vertAlign w:val="baseline"/>
                <w:lang w:val="en-US" w:eastAsia="zh-CN"/>
              </w:rPr>
              <w:t xml:space="preserve">猪肉</w:t>
            </w:r>
            <w:r>
              <w:rPr>
                <w:rFonts w:ascii="宋体" w:hAnsi="宋体" w:eastAsia="宋体" w:cs="宋体"/>
                <w:i w:val="0"/>
                <w:iCs w:val="0"/>
                <w:color w:val="000000"/>
                <w:sz w:val="24"/>
                <w:szCs w:val="24"/>
                <w:u w:val="none"/>
                <w:lang w:val="en-US"/>
              </w:rPr>
            </w:r>
            <w:r/>
          </w:p>
        </w:tc>
        <w:tc>
          <w:tcPr>
            <w:tcW w:w="3450" w:type="dxa"/>
            <w:vAlign w:val="center"/>
            <w:textDirection w:val="lrTb"/>
            <w:noWrap/>
          </w:tcPr>
          <w:p>
            <w:pPr>
              <w:pStyle w:val="955"/>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rPr>
            </w:r>
            <w:r/>
          </w:p>
        </w:tc>
      </w:tr>
      <w:tr>
        <w:trPr>
          <w:trHeight w:val="985"/>
        </w:trPr>
        <w:tc>
          <w:tcPr>
            <w:gridSpan w:val="3"/>
            <w:tcW w:w="8639" w:type="dxa"/>
            <w:vAlign w:val="center"/>
            <w:textDirection w:val="lrTb"/>
            <w:noWrap/>
          </w:tcPr>
          <w:p>
            <w:pPr>
              <w:pStyle w:val="955"/>
              <w:ind w:left="0" w:right="0"/>
              <w:jc w:val="both"/>
              <w:keepLines w:val="0"/>
              <w:keepNext w:val="0"/>
              <w:spacing w:before="0" w:beforeAutospacing="0" w:after="0" w:afterAutospacing="0"/>
              <w:widowControl/>
              <w:rPr>
                <w:rFonts w:hint="eastAsia" w:ascii="宋体" w:hAnsi="宋体" w:eastAsia="宋体" w:cs="宋体"/>
                <w:i w:val="0"/>
                <w:iCs w:val="0"/>
                <w:color w:val="000000"/>
                <w:sz w:val="28"/>
                <w:szCs w:val="28"/>
                <w:u w:val="none"/>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合计（大写）：                  小写：</w:t>
            </w:r>
            <w:r>
              <w:rPr>
                <w:rFonts w:hint="eastAsia" w:ascii="宋体" w:hAnsi="宋体" w:eastAsia="宋体" w:cs="宋体"/>
                <w:i w:val="0"/>
                <w:iCs w:val="0"/>
                <w:color w:val="000000"/>
                <w:sz w:val="28"/>
                <w:szCs w:val="28"/>
                <w:u w:val="none"/>
              </w:rPr>
            </w:r>
            <w:r/>
          </w:p>
        </w:tc>
      </w:tr>
    </w:tbl>
    <w:p>
      <w:pPr>
        <w:pStyle w:val="955"/>
        <w:rPr>
          <w:rFonts w:hint="eastAsia" w:ascii="宋体" w:hAnsi="宋体"/>
          <w:sz w:val="24"/>
        </w:rPr>
      </w:pPr>
      <w:r>
        <w:rPr>
          <w:rFonts w:hint="eastAsia" w:ascii="宋体" w:hAnsi="宋体"/>
          <w:sz w:val="24"/>
        </w:rPr>
      </w:r>
      <w:r/>
    </w:p>
    <w:p>
      <w:pPr>
        <w:pStyle w:val="955"/>
        <w:ind w:firstLine="360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ind w:firstLine="422"/>
        <w:spacing w:line="360" w:lineRule="exact"/>
        <w:rPr>
          <w:rFonts w:hint="eastAsia" w:ascii="宋体" w:hAnsi="宋体"/>
          <w:b/>
          <w:color w:val="ff0000"/>
          <w:szCs w:val="21"/>
          <w:lang w:val="en-US" w:eastAsia="zh-CN"/>
        </w:rPr>
      </w:pPr>
      <w:r>
        <w:rPr>
          <w:rFonts w:hint="eastAsia" w:ascii="宋体" w:hAnsi="宋体"/>
          <w:b/>
          <w:color w:val="ff0000"/>
          <w:szCs w:val="21"/>
          <w:lang w:val="en-US" w:eastAsia="zh-CN"/>
        </w:rPr>
        <w:t xml:space="preserve">投标优惠率报价范例：如A供应商投标优惠率为30%，其结算价则为市场基准限价*（1%—30%）。</w:t>
      </w:r>
      <w:r>
        <w:rPr>
          <w:rFonts w:hint="eastAsia" w:ascii="宋体" w:hAnsi="宋体"/>
          <w:b/>
          <w:color w:val="ff0000"/>
          <w:szCs w:val="21"/>
          <w:lang w:val="en-US" w:eastAsia="zh-CN"/>
        </w:rPr>
      </w:r>
      <w:r/>
    </w:p>
    <w:p>
      <w:pPr>
        <w:pStyle w:val="955"/>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本次招标结算价以招标人和中标人双方确认的数量乘以中标人的</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计算（投标报价不随市场和国家政策性文件调整而调整）；</w:t>
      </w:r>
      <w:r>
        <w:rPr>
          <w:rFonts w:hint="eastAsia" w:ascii="宋体" w:hAnsi="宋体" w:eastAsia="宋体" w:cs="Times New Roman"/>
          <w:szCs w:val="21"/>
        </w:rPr>
      </w:r>
      <w:r/>
    </w:p>
    <w:p>
      <w:pPr>
        <w:pStyle w:val="955"/>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hint="eastAsia" w:ascii="宋体" w:hAnsi="宋体" w:eastAsia="宋体" w:cs="Times New Roman"/>
          <w:szCs w:val="21"/>
          <w:lang w:val="en-US" w:eastAsia="zh-CN"/>
        </w:rPr>
        <w:t xml:space="preserve">.投标优惠率</w:t>
      </w:r>
      <w:r>
        <w:rPr>
          <w:rFonts w:hint="eastAsia" w:ascii="宋体" w:hAnsi="宋体" w:eastAsia="宋体" w:cs="Times New Roman"/>
          <w:szCs w:val="21"/>
        </w:rPr>
        <w:t xml:space="preserve">必须按照招标文件所提供的格式填入，其中的序号、</w:t>
      </w:r>
      <w:r>
        <w:rPr>
          <w:rFonts w:hint="eastAsia" w:ascii="宋体" w:hAnsi="宋体" w:eastAsia="宋体" w:cs="Times New Roman"/>
          <w:szCs w:val="21"/>
          <w:lang w:val="en-US" w:eastAsia="zh-CN"/>
        </w:rPr>
        <w:t xml:space="preserve">品名</w:t>
      </w:r>
      <w:r>
        <w:rPr>
          <w:rFonts w:hint="eastAsia" w:ascii="宋体" w:hAnsi="宋体" w:eastAsia="宋体" w:cs="Times New Roman"/>
          <w:szCs w:val="21"/>
        </w:rPr>
        <w:t xml:space="preserve">、计量单位、数量等，投标人在投标报价时不得作任何更改变动，否则一切责任由投标人自负；</w:t>
      </w:r>
      <w:r>
        <w:rPr>
          <w:rFonts w:hint="eastAsia" w:ascii="宋体" w:hAnsi="宋体" w:eastAsia="宋体" w:cs="Times New Roman"/>
          <w:szCs w:val="21"/>
        </w:rPr>
      </w:r>
      <w:r/>
    </w:p>
    <w:p>
      <w:pPr>
        <w:pStyle w:val="95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3.</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中要求包括本次采购的所有费用。</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是投标人对本次采购提出的各项支付金额的总和。</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应包括投标人为完成本次招标文件所确定的采购内容，以及供应商为完成上述内容所必须的质量保证与技术支持、加工制造、采购、运输、装卸、供货、验收、售前服务费（含上门量体服务费）、检测、售后服务以及材料、劳务、机械投入、利润、税金、管理费、代理费、政策性文件规定的各项所需的全部费用、不可预见费及其它一切相关费用</w:t>
      </w:r>
      <w:r>
        <w:rPr>
          <w:rFonts w:hint="eastAsia" w:ascii="宋体" w:hAnsi="宋体" w:eastAsia="宋体" w:cs="Times New Roman"/>
          <w:szCs w:val="21"/>
          <w:lang w:eastAsia="zh-CN"/>
        </w:rPr>
        <w:t xml:space="preserve">。</w:t>
      </w:r>
      <w:r>
        <w:rPr>
          <w:rFonts w:hint="eastAsia" w:ascii="宋体" w:hAnsi="宋体" w:eastAsia="宋体" w:cs="Times New Roman"/>
          <w:szCs w:val="21"/>
          <w:lang w:eastAsia="zh-CN"/>
        </w:rPr>
      </w:r>
      <w:r/>
    </w:p>
    <w:p>
      <w:pPr>
        <w:pStyle w:val="955"/>
        <w:jc w:val="both"/>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宋体" w:hAnsi="宋体"/>
          <w:sz w:val="24"/>
          <w:lang w:val="en-US" w:eastAsia="zh-CN"/>
        </w:rPr>
      </w:pPr>
      <w:r>
        <w:rPr>
          <w:rFonts w:hint="eastAsia" w:ascii="黑体" w:hAnsi="黑体" w:eastAsia="黑体" w:cs="Times New Roman"/>
          <w:i/>
          <w:color w:val="000000"/>
          <w:sz w:val="32"/>
          <w:szCs w:val="32"/>
          <w:u w:val="single"/>
          <w:lang w:val="en-US" w:eastAsia="zh-CN"/>
        </w:rPr>
        <w:t xml:space="preserve">十一、开标一览</w:t>
      </w:r>
      <w:r>
        <w:rPr>
          <w:rFonts w:hint="eastAsia" w:ascii="黑体" w:hAnsi="黑体" w:eastAsia="黑体" w:cs="Times New Roman"/>
          <w:i/>
          <w:color w:val="000000"/>
          <w:sz w:val="32"/>
          <w:szCs w:val="32"/>
          <w:u w:val="single"/>
          <w:lang w:eastAsia="zh-CN"/>
        </w:rPr>
        <w:t xml:space="preserve">表（</w:t>
      </w:r>
      <w:r>
        <w:rPr>
          <w:rFonts w:hint="eastAsia" w:ascii="黑体" w:hAnsi="黑体" w:eastAsia="黑体" w:cs="Times New Roman"/>
          <w:i/>
          <w:color w:val="000000"/>
          <w:sz w:val="32"/>
          <w:szCs w:val="32"/>
          <w:u w:val="single"/>
          <w:lang w:val="en-US" w:eastAsia="zh-CN"/>
        </w:rPr>
        <w:t xml:space="preserve">三标段</w:t>
      </w:r>
      <w:r>
        <w:rPr>
          <w:rFonts w:hint="eastAsia" w:ascii="黑体" w:hAnsi="黑体" w:eastAsia="黑体" w:cs="Times New Roman"/>
          <w:i/>
          <w:color w:val="000000"/>
          <w:sz w:val="32"/>
          <w:szCs w:val="32"/>
          <w:u w:val="single"/>
          <w:lang w:eastAsia="zh-CN"/>
        </w:rPr>
        <w:t xml:space="preserve">）</w:t>
      </w:r>
      <w:r>
        <w:rPr>
          <w:rFonts w:hint="eastAsia" w:ascii="宋体" w:hAnsi="宋体"/>
          <w:sz w:val="24"/>
          <w:lang w:val="en-US" w:eastAsia="zh-CN"/>
        </w:rPr>
      </w:r>
      <w:r/>
    </w:p>
    <w:p>
      <w:pPr>
        <w:pStyle w:val="955"/>
        <w:rPr>
          <w:rFonts w:hint="eastAsia" w:ascii="宋体" w:hAnsi="宋体"/>
          <w:sz w:val="24"/>
        </w:rPr>
      </w:pPr>
      <w:r>
        <w:rPr>
          <w:rFonts w:hint="eastAsia" w:ascii="宋体" w:hAnsi="宋体"/>
          <w:sz w:val="24"/>
          <w:lang w:val="en-US" w:eastAsia="zh-CN"/>
        </w:rPr>
        <w:t xml:space="preserve">                                                    </w:t>
      </w:r>
      <w:r>
        <w:rPr>
          <w:rFonts w:hint="eastAsia" w:ascii="宋体" w:hAnsi="宋体"/>
          <w:sz w:val="24"/>
        </w:rPr>
        <w:t xml:space="preserve">（货币单位：人民币元）</w:t>
      </w:r>
      <w:r>
        <w:rPr>
          <w:rFonts w:hint="eastAsia" w:ascii="宋体" w:hAnsi="宋体"/>
          <w:sz w:val="24"/>
        </w:rPr>
      </w:r>
      <w:r/>
    </w:p>
    <w:tbl>
      <w:tblPr>
        <w:tblpPr w:horzAnchor="page" w:tblpX="1712" w:vertAnchor="text" w:tblpY="154" w:leftFromText="180" w:topFromText="0" w:rightFromText="180" w:bottomFromText="0"/>
        <w:tblW w:w="863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67"/>
        <w:gridCol w:w="4122"/>
        <w:gridCol w:w="3450"/>
      </w:tblGrid>
      <w:tr>
        <w:trPr>
          <w:trHeight w:val="970"/>
        </w:trPr>
        <w:tc>
          <w:tcPr>
            <w:tcW w:w="1067" w:type="dxa"/>
            <w:vAlign w:val="center"/>
            <w:textDirection w:val="lrTb"/>
            <w:noWrap/>
          </w:tcPr>
          <w:p>
            <w:pPr>
              <w:pStyle w:val="95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4122" w:type="dxa"/>
            <w:vAlign w:val="center"/>
            <w:textDirection w:val="lrTb"/>
            <w:noWrap w:val="false"/>
          </w:tcPr>
          <w:p>
            <w:pPr>
              <w:pStyle w:val="95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tc>
        <w:tc>
          <w:tcPr>
            <w:tcW w:w="3450" w:type="dxa"/>
            <w:vAlign w:val="center"/>
            <w:textDirection w:val="lrTb"/>
            <w:noWrap/>
          </w:tcPr>
          <w:p>
            <w:pPr>
              <w:pStyle w:val="95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投标优惠率（%）</w:t>
            </w:r>
            <w:r>
              <w:rPr>
                <w:rFonts w:hint="eastAsia" w:ascii="宋体" w:hAnsi="宋体" w:eastAsia="宋体" w:cs="宋体"/>
                <w:color w:val="000000"/>
                <w:sz w:val="24"/>
                <w:szCs w:val="24"/>
                <w:highlight w:val="none"/>
                <w:lang w:val="en-US" w:eastAsia="zh-CN"/>
              </w:rPr>
            </w:r>
            <w:r/>
          </w:p>
        </w:tc>
      </w:tr>
      <w:tr>
        <w:trPr>
          <w:trHeight w:val="1000"/>
        </w:trPr>
        <w:tc>
          <w:tcPr>
            <w:tcW w:w="1067" w:type="dxa"/>
            <w:vAlign w:val="center"/>
            <w:textDirection w:val="lrTb"/>
            <w:noWrap/>
          </w:tcPr>
          <w:p>
            <w:pPr>
              <w:pStyle w:val="955"/>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122" w:type="dxa"/>
            <w:vAlign w:val="center"/>
            <w:textDirection w:val="lrTb"/>
            <w:noWrap w:val="false"/>
          </w:tcPr>
          <w:p>
            <w:pPr>
              <w:pStyle w:val="955"/>
              <w:ind w:left="0" w:right="0"/>
              <w:jc w:val="center"/>
              <w:keepLines w:val="0"/>
              <w:keepNext w:val="0"/>
              <w:spacing w:before="0" w:beforeAutospacing="0" w:after="0" w:afterAutospacing="0"/>
              <w:widowControl/>
              <w:rPr>
                <w:rFonts w:ascii="宋体" w:hAnsi="宋体" w:eastAsia="宋体" w:cs="宋体"/>
                <w:i w:val="0"/>
                <w:iCs w:val="0"/>
                <w:color w:val="000000"/>
                <w:sz w:val="24"/>
                <w:szCs w:val="24"/>
                <w:u w:val="none"/>
                <w:lang w:val="en-US"/>
              </w:rPr>
              <w:framePr w:vAnchor="text" w:hAnchor="page" w:x="1712" w:y="154"/>
              <w:suppressLineNumbers w:val="0"/>
            </w:pPr>
            <w:r>
              <w:rPr>
                <w:rFonts w:hint="eastAsia" w:ascii="宋体" w:hAnsi="宋体" w:eastAsia="宋体" w:cs="宋体"/>
                <w:color w:val="000000"/>
                <w:sz w:val="21"/>
                <w:szCs w:val="21"/>
                <w:highlight w:val="none"/>
                <w:vertAlign w:val="baseline"/>
                <w:lang w:val="en-US" w:eastAsia="zh-CN"/>
              </w:rPr>
              <w:t xml:space="preserve">牛肉</w:t>
            </w:r>
            <w:r>
              <w:rPr>
                <w:rFonts w:ascii="宋体" w:hAnsi="宋体" w:eastAsia="宋体" w:cs="宋体"/>
                <w:i w:val="0"/>
                <w:iCs w:val="0"/>
                <w:color w:val="000000"/>
                <w:sz w:val="24"/>
                <w:szCs w:val="24"/>
                <w:u w:val="none"/>
                <w:lang w:val="en-US"/>
              </w:rPr>
            </w:r>
            <w:r/>
          </w:p>
        </w:tc>
        <w:tc>
          <w:tcPr>
            <w:tcW w:w="3450" w:type="dxa"/>
            <w:vAlign w:val="center"/>
            <w:textDirection w:val="lrTb"/>
            <w:noWrap/>
          </w:tcPr>
          <w:p>
            <w:pPr>
              <w:pStyle w:val="955"/>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rPr>
            </w:r>
            <w:r/>
          </w:p>
        </w:tc>
      </w:tr>
      <w:tr>
        <w:trPr>
          <w:trHeight w:val="985"/>
        </w:trPr>
        <w:tc>
          <w:tcPr>
            <w:gridSpan w:val="3"/>
            <w:tcW w:w="8639" w:type="dxa"/>
            <w:vAlign w:val="center"/>
            <w:textDirection w:val="lrTb"/>
            <w:noWrap/>
          </w:tcPr>
          <w:p>
            <w:pPr>
              <w:pStyle w:val="955"/>
              <w:ind w:left="0" w:right="0"/>
              <w:jc w:val="both"/>
              <w:keepLines w:val="0"/>
              <w:keepNext w:val="0"/>
              <w:spacing w:before="0" w:beforeAutospacing="0" w:after="0" w:afterAutospacing="0"/>
              <w:widowControl/>
              <w:rPr>
                <w:rFonts w:hint="eastAsia" w:ascii="宋体" w:hAnsi="宋体" w:eastAsia="宋体" w:cs="宋体"/>
                <w:i w:val="0"/>
                <w:iCs w:val="0"/>
                <w:color w:val="000000"/>
                <w:sz w:val="28"/>
                <w:szCs w:val="28"/>
                <w:u w:val="none"/>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合计（大写）：                  小写：</w:t>
            </w:r>
            <w:r>
              <w:rPr>
                <w:rFonts w:hint="eastAsia" w:ascii="宋体" w:hAnsi="宋体" w:eastAsia="宋体" w:cs="宋体"/>
                <w:i w:val="0"/>
                <w:iCs w:val="0"/>
                <w:color w:val="000000"/>
                <w:sz w:val="28"/>
                <w:szCs w:val="28"/>
                <w:u w:val="none"/>
              </w:rPr>
            </w:r>
            <w:r/>
          </w:p>
        </w:tc>
      </w:tr>
    </w:tbl>
    <w:p>
      <w:pPr>
        <w:pStyle w:val="955"/>
        <w:rPr>
          <w:rFonts w:hint="eastAsia" w:ascii="宋体" w:hAnsi="宋体"/>
          <w:sz w:val="24"/>
        </w:rPr>
      </w:pPr>
      <w:r>
        <w:rPr>
          <w:rFonts w:hint="eastAsia" w:ascii="宋体" w:hAnsi="宋体"/>
          <w:sz w:val="24"/>
        </w:rPr>
      </w:r>
      <w:r/>
    </w:p>
    <w:p>
      <w:pPr>
        <w:pStyle w:val="955"/>
        <w:ind w:firstLine="360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ind w:firstLine="422"/>
        <w:spacing w:line="360" w:lineRule="exact"/>
        <w:rPr>
          <w:rFonts w:hint="eastAsia" w:ascii="宋体" w:hAnsi="宋体"/>
          <w:b/>
          <w:color w:val="ff0000"/>
          <w:szCs w:val="21"/>
          <w:lang w:val="en-US" w:eastAsia="zh-CN"/>
        </w:rPr>
      </w:pPr>
      <w:r>
        <w:rPr>
          <w:rFonts w:hint="eastAsia" w:ascii="宋体" w:hAnsi="宋体"/>
          <w:b/>
          <w:color w:val="ff0000"/>
          <w:szCs w:val="21"/>
          <w:lang w:val="en-US" w:eastAsia="zh-CN"/>
        </w:rPr>
        <w:t xml:space="preserve">投标优惠率报价范例：如A供应商投标优惠率为30%，其结算价则为市场基准限价*（1%—30%）。</w:t>
      </w:r>
      <w:r>
        <w:rPr>
          <w:rFonts w:hint="eastAsia" w:ascii="宋体" w:hAnsi="宋体"/>
          <w:b/>
          <w:color w:val="ff0000"/>
          <w:szCs w:val="21"/>
          <w:lang w:val="en-US" w:eastAsia="zh-CN"/>
        </w:rPr>
      </w:r>
      <w:r/>
    </w:p>
    <w:p>
      <w:pPr>
        <w:pStyle w:val="955"/>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本次招标结算价以招标人和中标人双方确认的数量乘以中标人的</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计算（投标报价不随市场和国家政策性文件调整而调整）；</w:t>
      </w:r>
      <w:r>
        <w:rPr>
          <w:rFonts w:hint="eastAsia" w:ascii="宋体" w:hAnsi="宋体" w:eastAsia="宋体" w:cs="Times New Roman"/>
          <w:szCs w:val="21"/>
        </w:rPr>
      </w:r>
      <w:r/>
    </w:p>
    <w:p>
      <w:pPr>
        <w:pStyle w:val="955"/>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hint="eastAsia" w:ascii="宋体" w:hAnsi="宋体" w:eastAsia="宋体" w:cs="Times New Roman"/>
          <w:szCs w:val="21"/>
          <w:lang w:val="en-US" w:eastAsia="zh-CN"/>
        </w:rPr>
        <w:t xml:space="preserve">.投标优惠率</w:t>
      </w:r>
      <w:r>
        <w:rPr>
          <w:rFonts w:hint="eastAsia" w:ascii="宋体" w:hAnsi="宋体" w:eastAsia="宋体" w:cs="Times New Roman"/>
          <w:szCs w:val="21"/>
        </w:rPr>
        <w:t xml:space="preserve">必须按照招标文件所提供的格式填入，其中的序号、</w:t>
      </w:r>
      <w:r>
        <w:rPr>
          <w:rFonts w:hint="eastAsia" w:ascii="宋体" w:hAnsi="宋体" w:eastAsia="宋体" w:cs="Times New Roman"/>
          <w:szCs w:val="21"/>
          <w:lang w:val="en-US" w:eastAsia="zh-CN"/>
        </w:rPr>
        <w:t xml:space="preserve">品名</w:t>
      </w:r>
      <w:r>
        <w:rPr>
          <w:rFonts w:hint="eastAsia" w:ascii="宋体" w:hAnsi="宋体" w:eastAsia="宋体" w:cs="Times New Roman"/>
          <w:szCs w:val="21"/>
        </w:rPr>
        <w:t xml:space="preserve">、计量单位、数量等，投标人在投标报价时不得作任何更改变动，否则一切责任由投标人自负；</w:t>
      </w:r>
      <w:r>
        <w:rPr>
          <w:rFonts w:hint="eastAsia" w:ascii="宋体" w:hAnsi="宋体" w:eastAsia="宋体" w:cs="Times New Roman"/>
          <w:szCs w:val="21"/>
        </w:rPr>
      </w:r>
      <w:r/>
    </w:p>
    <w:p>
      <w:pPr>
        <w:pStyle w:val="95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3.</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中要求包括本次采购的所有费用。</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是投标人对本次采购提出的各项支付金额的总和。</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应包括投标人为完成本次招标文件所确定的采购内容，以及供应商为完成上述内容所必须的质量保证与技术支持、加工制造、采购、运输、装卸、供货、验收、售前服务费（含上门量体服务费）、检测、售后服务以及材料、劳务、机械投入、利润、税金、管理费、代理费、政策性文件规定的各项所需的全部费用、不可预见费及其它一切相关费用</w:t>
      </w:r>
      <w:r>
        <w:rPr>
          <w:rFonts w:hint="eastAsia" w:ascii="宋体" w:hAnsi="宋体" w:eastAsia="宋体" w:cs="Times New Roman"/>
          <w:szCs w:val="21"/>
          <w:lang w:eastAsia="zh-CN"/>
        </w:rPr>
        <w:t xml:space="preserve">。</w:t>
      </w:r>
      <w:r>
        <w:rPr>
          <w:rFonts w:hint="eastAsia" w:ascii="宋体" w:hAnsi="宋体" w:eastAsia="宋体" w:cs="Times New Roman"/>
          <w:szCs w:val="21"/>
          <w:lang w:eastAsia="zh-CN"/>
        </w:rPr>
      </w:r>
      <w:r/>
    </w:p>
    <w:p>
      <w:pPr>
        <w:pStyle w:val="955"/>
        <w:jc w:val="both"/>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宋体" w:hAnsi="宋体"/>
          <w:sz w:val="24"/>
          <w:lang w:val="en-US" w:eastAsia="zh-CN"/>
        </w:rPr>
      </w:pPr>
      <w:r>
        <w:rPr>
          <w:rFonts w:hint="eastAsia" w:ascii="黑体" w:hAnsi="黑体" w:eastAsia="黑体" w:cs="Times New Roman"/>
          <w:i/>
          <w:color w:val="000000"/>
          <w:sz w:val="32"/>
          <w:szCs w:val="32"/>
          <w:u w:val="single"/>
          <w:lang w:val="en-US" w:eastAsia="zh-CN"/>
        </w:rPr>
        <w:t xml:space="preserve">十一、开标一览</w:t>
      </w:r>
      <w:r>
        <w:rPr>
          <w:rFonts w:hint="eastAsia" w:ascii="黑体" w:hAnsi="黑体" w:eastAsia="黑体" w:cs="Times New Roman"/>
          <w:i/>
          <w:color w:val="000000"/>
          <w:sz w:val="32"/>
          <w:szCs w:val="32"/>
          <w:u w:val="single"/>
          <w:lang w:eastAsia="zh-CN"/>
        </w:rPr>
        <w:t xml:space="preserve">表（</w:t>
      </w:r>
      <w:r>
        <w:rPr>
          <w:rFonts w:hint="eastAsia" w:ascii="黑体" w:hAnsi="黑体" w:eastAsia="黑体" w:cs="Times New Roman"/>
          <w:i/>
          <w:color w:val="000000"/>
          <w:sz w:val="32"/>
          <w:szCs w:val="32"/>
          <w:u w:val="single"/>
          <w:lang w:val="en-US" w:eastAsia="zh-CN"/>
        </w:rPr>
        <w:t xml:space="preserve">四标段</w:t>
      </w:r>
      <w:r>
        <w:rPr>
          <w:rFonts w:hint="eastAsia" w:ascii="黑体" w:hAnsi="黑体" w:eastAsia="黑体" w:cs="Times New Roman"/>
          <w:i/>
          <w:color w:val="000000"/>
          <w:sz w:val="32"/>
          <w:szCs w:val="32"/>
          <w:u w:val="single"/>
          <w:lang w:eastAsia="zh-CN"/>
        </w:rPr>
        <w:t xml:space="preserve">）</w:t>
      </w:r>
      <w:r>
        <w:rPr>
          <w:rFonts w:hint="eastAsia" w:ascii="宋体" w:hAnsi="宋体"/>
          <w:sz w:val="24"/>
          <w:lang w:val="en-US" w:eastAsia="zh-CN"/>
        </w:rPr>
      </w:r>
      <w:r/>
    </w:p>
    <w:p>
      <w:pPr>
        <w:pStyle w:val="955"/>
        <w:rPr>
          <w:rFonts w:hint="eastAsia" w:ascii="宋体" w:hAnsi="宋体"/>
          <w:sz w:val="24"/>
        </w:rPr>
      </w:pPr>
      <w:r>
        <w:rPr>
          <w:rFonts w:hint="eastAsia" w:ascii="宋体" w:hAnsi="宋体"/>
          <w:sz w:val="24"/>
          <w:lang w:val="en-US" w:eastAsia="zh-CN"/>
        </w:rPr>
        <w:t xml:space="preserve">                                                    </w:t>
      </w:r>
      <w:r>
        <w:rPr>
          <w:rFonts w:hint="eastAsia" w:ascii="宋体" w:hAnsi="宋体"/>
          <w:sz w:val="24"/>
        </w:rPr>
        <w:t xml:space="preserve">（货币单位：人民币元）</w:t>
      </w:r>
      <w:r>
        <w:rPr>
          <w:rFonts w:hint="eastAsia" w:ascii="宋体" w:hAnsi="宋体"/>
          <w:sz w:val="24"/>
        </w:rPr>
      </w:r>
      <w:r/>
    </w:p>
    <w:tbl>
      <w:tblPr>
        <w:tblpPr w:horzAnchor="page" w:tblpX="1712" w:vertAnchor="text" w:tblpY="154" w:leftFromText="180" w:topFromText="0" w:rightFromText="180" w:bottomFromText="0"/>
        <w:tblW w:w="863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67"/>
        <w:gridCol w:w="4122"/>
        <w:gridCol w:w="3450"/>
      </w:tblGrid>
      <w:tr>
        <w:trPr>
          <w:trHeight w:val="970"/>
        </w:trPr>
        <w:tc>
          <w:tcPr>
            <w:tcW w:w="1067" w:type="dxa"/>
            <w:vAlign w:val="center"/>
            <w:textDirection w:val="lrTb"/>
            <w:noWrap/>
          </w:tcPr>
          <w:p>
            <w:pPr>
              <w:pStyle w:val="95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4122" w:type="dxa"/>
            <w:vAlign w:val="center"/>
            <w:textDirection w:val="lrTb"/>
            <w:noWrap w:val="false"/>
          </w:tcPr>
          <w:p>
            <w:pPr>
              <w:pStyle w:val="95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tc>
        <w:tc>
          <w:tcPr>
            <w:tcW w:w="3450" w:type="dxa"/>
            <w:vAlign w:val="center"/>
            <w:textDirection w:val="lrTb"/>
            <w:noWrap/>
          </w:tcPr>
          <w:p>
            <w:pPr>
              <w:pStyle w:val="95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投标优惠率（%）</w:t>
            </w:r>
            <w:r>
              <w:rPr>
                <w:rFonts w:hint="eastAsia" w:ascii="宋体" w:hAnsi="宋体" w:eastAsia="宋体" w:cs="宋体"/>
                <w:color w:val="000000"/>
                <w:sz w:val="24"/>
                <w:szCs w:val="24"/>
                <w:highlight w:val="none"/>
                <w:lang w:val="en-US" w:eastAsia="zh-CN"/>
              </w:rPr>
            </w:r>
            <w:r/>
          </w:p>
        </w:tc>
      </w:tr>
      <w:tr>
        <w:trPr>
          <w:trHeight w:val="1000"/>
        </w:trPr>
        <w:tc>
          <w:tcPr>
            <w:tcW w:w="1067" w:type="dxa"/>
            <w:vAlign w:val="center"/>
            <w:textDirection w:val="lrTb"/>
            <w:noWrap/>
          </w:tcPr>
          <w:p>
            <w:pPr>
              <w:pStyle w:val="955"/>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122" w:type="dxa"/>
            <w:vAlign w:val="center"/>
            <w:textDirection w:val="lrTb"/>
            <w:noWrap w:val="false"/>
          </w:tcPr>
          <w:p>
            <w:pPr>
              <w:pStyle w:val="955"/>
              <w:ind w:left="0" w:right="0"/>
              <w:jc w:val="center"/>
              <w:keepLines w:val="0"/>
              <w:keepNext w:val="0"/>
              <w:spacing w:before="0" w:beforeAutospacing="0" w:after="0" w:afterAutospacing="0"/>
              <w:widowControl/>
              <w:rPr>
                <w:rFonts w:ascii="宋体" w:hAnsi="宋体" w:eastAsia="宋体" w:cs="宋体"/>
                <w:i w:val="0"/>
                <w:iCs w:val="0"/>
                <w:color w:val="000000"/>
                <w:sz w:val="24"/>
                <w:szCs w:val="24"/>
                <w:u w:val="none"/>
                <w:lang w:val="en-US"/>
              </w:rPr>
              <w:framePr w:vAnchor="text" w:hAnchor="page" w:x="1712" w:y="154"/>
              <w:suppressLineNumbers w:val="0"/>
            </w:pPr>
            <w:r>
              <w:rPr>
                <w:rFonts w:hint="eastAsia" w:ascii="宋体" w:hAnsi="宋体" w:eastAsia="宋体" w:cs="宋体"/>
                <w:color w:val="000000"/>
                <w:sz w:val="21"/>
                <w:szCs w:val="21"/>
                <w:highlight w:val="none"/>
                <w:vertAlign w:val="baseline"/>
                <w:lang w:val="en-US" w:eastAsia="zh-CN"/>
              </w:rPr>
              <w:t xml:space="preserve">保洁蛋（鸡蛋）</w:t>
            </w:r>
            <w:r>
              <w:rPr>
                <w:rFonts w:ascii="宋体" w:hAnsi="宋体" w:eastAsia="宋体" w:cs="宋体"/>
                <w:i w:val="0"/>
                <w:iCs w:val="0"/>
                <w:color w:val="000000"/>
                <w:sz w:val="24"/>
                <w:szCs w:val="24"/>
                <w:u w:val="none"/>
                <w:lang w:val="en-US"/>
              </w:rPr>
            </w:r>
            <w:r/>
          </w:p>
        </w:tc>
        <w:tc>
          <w:tcPr>
            <w:tcW w:w="3450" w:type="dxa"/>
            <w:vAlign w:val="center"/>
            <w:textDirection w:val="lrTb"/>
            <w:noWrap/>
          </w:tcPr>
          <w:p>
            <w:pPr>
              <w:pStyle w:val="955"/>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rPr>
            </w:r>
            <w:r/>
          </w:p>
        </w:tc>
      </w:tr>
      <w:tr>
        <w:trPr>
          <w:trHeight w:val="985"/>
        </w:trPr>
        <w:tc>
          <w:tcPr>
            <w:gridSpan w:val="3"/>
            <w:tcW w:w="8639" w:type="dxa"/>
            <w:vAlign w:val="center"/>
            <w:textDirection w:val="lrTb"/>
            <w:noWrap/>
          </w:tcPr>
          <w:p>
            <w:pPr>
              <w:pStyle w:val="955"/>
              <w:ind w:left="0" w:right="0"/>
              <w:jc w:val="both"/>
              <w:keepLines w:val="0"/>
              <w:keepNext w:val="0"/>
              <w:spacing w:before="0" w:beforeAutospacing="0" w:after="0" w:afterAutospacing="0"/>
              <w:widowControl/>
              <w:rPr>
                <w:rFonts w:hint="eastAsia" w:ascii="宋体" w:hAnsi="宋体" w:eastAsia="宋体" w:cs="宋体"/>
                <w:i w:val="0"/>
                <w:iCs w:val="0"/>
                <w:color w:val="000000"/>
                <w:sz w:val="28"/>
                <w:szCs w:val="28"/>
                <w:u w:val="none"/>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合计（大写）：                  小写：</w:t>
            </w:r>
            <w:r>
              <w:rPr>
                <w:rFonts w:hint="eastAsia" w:ascii="宋体" w:hAnsi="宋体" w:eastAsia="宋体" w:cs="宋体"/>
                <w:i w:val="0"/>
                <w:iCs w:val="0"/>
                <w:color w:val="000000"/>
                <w:sz w:val="28"/>
                <w:szCs w:val="28"/>
                <w:u w:val="none"/>
              </w:rPr>
            </w:r>
            <w:r/>
          </w:p>
        </w:tc>
      </w:tr>
    </w:tbl>
    <w:p>
      <w:pPr>
        <w:pStyle w:val="955"/>
        <w:rPr>
          <w:rFonts w:hint="eastAsia" w:ascii="宋体" w:hAnsi="宋体"/>
          <w:sz w:val="24"/>
        </w:rPr>
      </w:pPr>
      <w:r>
        <w:rPr>
          <w:rFonts w:hint="eastAsia" w:ascii="宋体" w:hAnsi="宋体"/>
          <w:sz w:val="24"/>
        </w:rPr>
      </w:r>
      <w:r/>
    </w:p>
    <w:p>
      <w:pPr>
        <w:pStyle w:val="955"/>
        <w:ind w:firstLine="360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ind w:firstLine="422"/>
        <w:spacing w:line="360" w:lineRule="exact"/>
        <w:rPr>
          <w:rFonts w:hint="eastAsia" w:ascii="宋体" w:hAnsi="宋体"/>
          <w:b/>
          <w:color w:val="ff0000"/>
          <w:szCs w:val="21"/>
          <w:lang w:val="en-US" w:eastAsia="zh-CN"/>
        </w:rPr>
      </w:pPr>
      <w:r>
        <w:rPr>
          <w:rFonts w:hint="eastAsia" w:ascii="宋体" w:hAnsi="宋体"/>
          <w:b/>
          <w:color w:val="ff0000"/>
          <w:szCs w:val="21"/>
          <w:lang w:val="en-US" w:eastAsia="zh-CN"/>
        </w:rPr>
        <w:t xml:space="preserve">投标优惠率报价范例：如A供应商投标优惠率为30%，其结算价则为市场基准限价*（1%—30%）。</w:t>
      </w:r>
      <w:r>
        <w:rPr>
          <w:rFonts w:hint="eastAsia" w:ascii="宋体" w:hAnsi="宋体"/>
          <w:b/>
          <w:color w:val="ff0000"/>
          <w:szCs w:val="21"/>
          <w:lang w:val="en-US" w:eastAsia="zh-CN"/>
        </w:rPr>
      </w:r>
      <w:r/>
    </w:p>
    <w:p>
      <w:pPr>
        <w:pStyle w:val="955"/>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本次招标结算价以招标人和中标人双方确认的数量乘以中标人的</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计算（投标报价不随市场和国家政策性文件调整而调整）；</w:t>
      </w:r>
      <w:r>
        <w:rPr>
          <w:rFonts w:hint="eastAsia" w:ascii="宋体" w:hAnsi="宋体" w:eastAsia="宋体" w:cs="Times New Roman"/>
          <w:szCs w:val="21"/>
        </w:rPr>
      </w:r>
      <w:r/>
    </w:p>
    <w:p>
      <w:pPr>
        <w:pStyle w:val="955"/>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hint="eastAsia" w:ascii="宋体" w:hAnsi="宋体" w:eastAsia="宋体" w:cs="Times New Roman"/>
          <w:szCs w:val="21"/>
          <w:lang w:val="en-US" w:eastAsia="zh-CN"/>
        </w:rPr>
        <w:t xml:space="preserve">.投标优惠率</w:t>
      </w:r>
      <w:r>
        <w:rPr>
          <w:rFonts w:hint="eastAsia" w:ascii="宋体" w:hAnsi="宋体" w:eastAsia="宋体" w:cs="Times New Roman"/>
          <w:szCs w:val="21"/>
        </w:rPr>
        <w:t xml:space="preserve">必须按照招标文件所提供的格式填入，其中的序号、</w:t>
      </w:r>
      <w:r>
        <w:rPr>
          <w:rFonts w:hint="eastAsia" w:ascii="宋体" w:hAnsi="宋体" w:eastAsia="宋体" w:cs="Times New Roman"/>
          <w:szCs w:val="21"/>
          <w:lang w:val="en-US" w:eastAsia="zh-CN"/>
        </w:rPr>
        <w:t xml:space="preserve">品名</w:t>
      </w:r>
      <w:r>
        <w:rPr>
          <w:rFonts w:hint="eastAsia" w:ascii="宋体" w:hAnsi="宋体" w:eastAsia="宋体" w:cs="Times New Roman"/>
          <w:szCs w:val="21"/>
        </w:rPr>
        <w:t xml:space="preserve">、计量单位、数量等，投标人在投标报价时不得作任何更改变动，否则一切责任由投标人自负；</w:t>
      </w:r>
      <w:r>
        <w:rPr>
          <w:rFonts w:hint="eastAsia" w:ascii="宋体" w:hAnsi="宋体" w:eastAsia="宋体" w:cs="Times New Roman"/>
          <w:szCs w:val="21"/>
        </w:rPr>
      </w:r>
      <w:r/>
    </w:p>
    <w:p>
      <w:pPr>
        <w:pStyle w:val="95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3.</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中要求包括本次采购的所有费用。</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是投标人对本次采购提出的各项支付金额的总和。</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应包括投标人为完成本次招标文件所确定的采购内容，以及供应商为完成上述内容所必须的质量保证与技术支持、加工制造、采购、运输、装卸、供货、验收、售前服务费（含上门量体服务费）、检测、售后服务以及材料、劳务、机械投入、利润、税金、管理费、代理费、政策性文件规定的各项所需的全部费用、不可预见费及其它一切相关费用</w:t>
      </w:r>
      <w:r>
        <w:rPr>
          <w:rFonts w:hint="eastAsia" w:ascii="宋体" w:hAnsi="宋体" w:eastAsia="宋体" w:cs="Times New Roman"/>
          <w:szCs w:val="21"/>
          <w:lang w:eastAsia="zh-CN"/>
        </w:rPr>
        <w:t xml:space="preserve">。</w:t>
      </w:r>
      <w:r>
        <w:rPr>
          <w:rFonts w:hint="eastAsia" w:ascii="宋体" w:hAnsi="宋体" w:eastAsia="宋体" w:cs="Times New Roman"/>
          <w:szCs w:val="21"/>
          <w:lang w:eastAsia="zh-CN"/>
        </w:rPr>
      </w:r>
      <w:r/>
    </w:p>
    <w:p>
      <w:pPr>
        <w:pStyle w:val="955"/>
        <w:jc w:val="both"/>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both"/>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both"/>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both"/>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both"/>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both"/>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宋体" w:hAnsi="宋体"/>
          <w:sz w:val="24"/>
          <w:lang w:val="en-US" w:eastAsia="zh-CN"/>
        </w:rPr>
      </w:pPr>
      <w:r>
        <w:rPr>
          <w:rFonts w:hint="eastAsia" w:ascii="黑体" w:hAnsi="黑体" w:eastAsia="黑体" w:cs="Times New Roman"/>
          <w:i/>
          <w:color w:val="000000"/>
          <w:sz w:val="32"/>
          <w:szCs w:val="32"/>
          <w:u w:val="single"/>
          <w:lang w:val="en-US" w:eastAsia="zh-CN"/>
        </w:rPr>
        <w:t xml:space="preserve">十一、开标一览</w:t>
      </w:r>
      <w:r>
        <w:rPr>
          <w:rFonts w:hint="eastAsia" w:ascii="黑体" w:hAnsi="黑体" w:eastAsia="黑体" w:cs="Times New Roman"/>
          <w:i/>
          <w:color w:val="000000"/>
          <w:sz w:val="32"/>
          <w:szCs w:val="32"/>
          <w:u w:val="single"/>
          <w:lang w:eastAsia="zh-CN"/>
        </w:rPr>
        <w:t xml:space="preserve">表（</w:t>
      </w:r>
      <w:r>
        <w:rPr>
          <w:rFonts w:hint="eastAsia" w:ascii="黑体" w:hAnsi="黑体" w:eastAsia="黑体" w:cs="Times New Roman"/>
          <w:i/>
          <w:color w:val="000000"/>
          <w:sz w:val="32"/>
          <w:szCs w:val="32"/>
          <w:u w:val="single"/>
          <w:lang w:val="en-US" w:eastAsia="zh-CN"/>
        </w:rPr>
        <w:t xml:space="preserve">五标段</w:t>
      </w:r>
      <w:r>
        <w:rPr>
          <w:rFonts w:hint="eastAsia" w:ascii="黑体" w:hAnsi="黑体" w:eastAsia="黑体" w:cs="Times New Roman"/>
          <w:i/>
          <w:color w:val="000000"/>
          <w:sz w:val="32"/>
          <w:szCs w:val="32"/>
          <w:u w:val="single"/>
          <w:lang w:eastAsia="zh-CN"/>
        </w:rPr>
        <w:t xml:space="preserve">）</w:t>
      </w:r>
      <w:r>
        <w:rPr>
          <w:rFonts w:hint="eastAsia" w:ascii="宋体" w:hAnsi="宋体"/>
          <w:sz w:val="24"/>
          <w:lang w:val="en-US" w:eastAsia="zh-CN"/>
        </w:rPr>
      </w:r>
      <w:r/>
    </w:p>
    <w:p>
      <w:pPr>
        <w:pStyle w:val="955"/>
        <w:rPr>
          <w:rFonts w:hint="eastAsia" w:ascii="宋体" w:hAnsi="宋体"/>
          <w:sz w:val="24"/>
        </w:rPr>
      </w:pPr>
      <w:r>
        <w:rPr>
          <w:rFonts w:hint="eastAsia" w:ascii="宋体" w:hAnsi="宋体"/>
          <w:sz w:val="24"/>
          <w:lang w:val="en-US" w:eastAsia="zh-CN"/>
        </w:rPr>
        <w:t xml:space="preserve">                                                    </w:t>
      </w:r>
      <w:r>
        <w:rPr>
          <w:rFonts w:hint="eastAsia" w:ascii="宋体" w:hAnsi="宋体"/>
          <w:sz w:val="24"/>
        </w:rPr>
        <w:t xml:space="preserve">（货币单位：人民币元）</w:t>
      </w:r>
      <w:r>
        <w:rPr>
          <w:rFonts w:hint="eastAsia" w:ascii="宋体" w:hAnsi="宋体"/>
          <w:sz w:val="24"/>
        </w:rPr>
      </w:r>
      <w:r/>
    </w:p>
    <w:tbl>
      <w:tblPr>
        <w:tblpPr w:horzAnchor="page" w:tblpX="1712" w:vertAnchor="text" w:tblpY="154" w:leftFromText="180" w:topFromText="0" w:rightFromText="180" w:bottomFromText="0"/>
        <w:tblW w:w="863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67"/>
        <w:gridCol w:w="4122"/>
        <w:gridCol w:w="3450"/>
      </w:tblGrid>
      <w:tr>
        <w:trPr>
          <w:trHeight w:val="970"/>
        </w:trPr>
        <w:tc>
          <w:tcPr>
            <w:tcW w:w="1067" w:type="dxa"/>
            <w:vAlign w:val="center"/>
            <w:textDirection w:val="lrTb"/>
            <w:noWrap/>
          </w:tcPr>
          <w:p>
            <w:pPr>
              <w:pStyle w:val="95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4122" w:type="dxa"/>
            <w:vAlign w:val="center"/>
            <w:textDirection w:val="lrTb"/>
            <w:noWrap w:val="false"/>
          </w:tcPr>
          <w:p>
            <w:pPr>
              <w:pStyle w:val="95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tc>
        <w:tc>
          <w:tcPr>
            <w:tcW w:w="3450" w:type="dxa"/>
            <w:vAlign w:val="center"/>
            <w:textDirection w:val="lrTb"/>
            <w:noWrap/>
          </w:tcPr>
          <w:p>
            <w:pPr>
              <w:pStyle w:val="95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投标优惠率（%）</w:t>
            </w:r>
            <w:r>
              <w:rPr>
                <w:rFonts w:hint="eastAsia" w:ascii="宋体" w:hAnsi="宋体" w:eastAsia="宋体" w:cs="宋体"/>
                <w:color w:val="000000"/>
                <w:sz w:val="24"/>
                <w:szCs w:val="24"/>
                <w:highlight w:val="none"/>
                <w:lang w:val="en-US" w:eastAsia="zh-CN"/>
              </w:rPr>
            </w:r>
            <w:r/>
          </w:p>
        </w:tc>
      </w:tr>
      <w:tr>
        <w:trPr>
          <w:trHeight w:val="1000"/>
        </w:trPr>
        <w:tc>
          <w:tcPr>
            <w:tcW w:w="1067" w:type="dxa"/>
            <w:vAlign w:val="center"/>
            <w:textDirection w:val="lrTb"/>
            <w:noWrap/>
          </w:tcPr>
          <w:p>
            <w:pPr>
              <w:pStyle w:val="955"/>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122" w:type="dxa"/>
            <w:vAlign w:val="center"/>
            <w:textDirection w:val="lrTb"/>
            <w:noWrap w:val="false"/>
          </w:tcPr>
          <w:p>
            <w:pPr>
              <w:pStyle w:val="955"/>
              <w:ind w:left="0" w:right="0"/>
              <w:jc w:val="center"/>
              <w:keepLines w:val="0"/>
              <w:keepNext w:val="0"/>
              <w:spacing w:before="0" w:beforeAutospacing="0" w:after="0" w:afterAutospacing="0"/>
              <w:widowControl/>
              <w:rPr>
                <w:rFonts w:ascii="宋体" w:hAnsi="宋体" w:eastAsia="宋体" w:cs="宋体"/>
                <w:i w:val="0"/>
                <w:iCs w:val="0"/>
                <w:color w:val="000000"/>
                <w:sz w:val="24"/>
                <w:szCs w:val="24"/>
                <w:u w:val="none"/>
                <w:lang w:val="en-US"/>
              </w:rPr>
              <w:framePr w:vAnchor="text" w:hAnchor="page" w:x="1712" w:y="154"/>
              <w:suppressLineNumbers w:val="0"/>
            </w:pPr>
            <w:r>
              <w:rPr>
                <w:rFonts w:hint="eastAsia" w:ascii="宋体" w:hAnsi="宋体" w:eastAsia="宋体" w:cs="宋体"/>
                <w:color w:val="000000"/>
                <w:sz w:val="21"/>
                <w:szCs w:val="21"/>
                <w:highlight w:val="none"/>
                <w:vertAlign w:val="baseline"/>
                <w:lang w:val="en-US" w:eastAsia="zh-CN"/>
              </w:rPr>
              <w:t xml:space="preserve">豆（粮）制品</w:t>
            </w:r>
            <w:r>
              <w:rPr>
                <w:rFonts w:ascii="宋体" w:hAnsi="宋体" w:eastAsia="宋体" w:cs="宋体"/>
                <w:i w:val="0"/>
                <w:iCs w:val="0"/>
                <w:color w:val="000000"/>
                <w:sz w:val="24"/>
                <w:szCs w:val="24"/>
                <w:u w:val="none"/>
                <w:lang w:val="en-US"/>
              </w:rPr>
            </w:r>
            <w:r/>
          </w:p>
        </w:tc>
        <w:tc>
          <w:tcPr>
            <w:tcW w:w="3450" w:type="dxa"/>
            <w:vAlign w:val="center"/>
            <w:textDirection w:val="lrTb"/>
            <w:noWrap/>
          </w:tcPr>
          <w:p>
            <w:pPr>
              <w:pStyle w:val="955"/>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rPr>
            </w:r>
            <w:r/>
          </w:p>
        </w:tc>
      </w:tr>
      <w:tr>
        <w:trPr>
          <w:trHeight w:val="985"/>
        </w:trPr>
        <w:tc>
          <w:tcPr>
            <w:gridSpan w:val="3"/>
            <w:tcW w:w="8639" w:type="dxa"/>
            <w:vAlign w:val="center"/>
            <w:textDirection w:val="lrTb"/>
            <w:noWrap/>
          </w:tcPr>
          <w:p>
            <w:pPr>
              <w:pStyle w:val="955"/>
              <w:ind w:left="0" w:right="0"/>
              <w:jc w:val="both"/>
              <w:keepLines w:val="0"/>
              <w:keepNext w:val="0"/>
              <w:spacing w:before="0" w:beforeAutospacing="0" w:after="0" w:afterAutospacing="0"/>
              <w:widowControl/>
              <w:rPr>
                <w:rFonts w:hint="eastAsia" w:ascii="宋体" w:hAnsi="宋体" w:eastAsia="宋体" w:cs="宋体"/>
                <w:i w:val="0"/>
                <w:iCs w:val="0"/>
                <w:color w:val="000000"/>
                <w:sz w:val="28"/>
                <w:szCs w:val="28"/>
                <w:u w:val="none"/>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合计（大写）：                  小写：</w:t>
            </w:r>
            <w:r>
              <w:rPr>
                <w:rFonts w:hint="eastAsia" w:ascii="宋体" w:hAnsi="宋体" w:eastAsia="宋体" w:cs="宋体"/>
                <w:i w:val="0"/>
                <w:iCs w:val="0"/>
                <w:color w:val="000000"/>
                <w:sz w:val="28"/>
                <w:szCs w:val="28"/>
                <w:u w:val="none"/>
              </w:rPr>
            </w:r>
            <w:r/>
          </w:p>
        </w:tc>
      </w:tr>
    </w:tbl>
    <w:p>
      <w:pPr>
        <w:pStyle w:val="955"/>
        <w:rPr>
          <w:rFonts w:hint="eastAsia" w:ascii="宋体" w:hAnsi="宋体"/>
          <w:sz w:val="24"/>
        </w:rPr>
      </w:pPr>
      <w:r>
        <w:rPr>
          <w:rFonts w:hint="eastAsia" w:ascii="宋体" w:hAnsi="宋体"/>
          <w:sz w:val="24"/>
        </w:rPr>
      </w:r>
      <w:r/>
    </w:p>
    <w:p>
      <w:pPr>
        <w:pStyle w:val="955"/>
        <w:ind w:firstLine="360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ind w:firstLine="422"/>
        <w:spacing w:line="360" w:lineRule="exact"/>
        <w:rPr>
          <w:rFonts w:hint="eastAsia" w:ascii="宋体" w:hAnsi="宋体"/>
          <w:b/>
          <w:color w:val="ff0000"/>
          <w:szCs w:val="21"/>
          <w:lang w:val="en-US" w:eastAsia="zh-CN"/>
        </w:rPr>
      </w:pPr>
      <w:r>
        <w:rPr>
          <w:rFonts w:hint="eastAsia" w:ascii="宋体" w:hAnsi="宋体"/>
          <w:b/>
          <w:color w:val="ff0000"/>
          <w:szCs w:val="21"/>
          <w:lang w:val="en-US" w:eastAsia="zh-CN"/>
        </w:rPr>
        <w:t xml:space="preserve">投标优惠率报价范例：如A供应商投标优惠率为30%，其结算价则为市场基准限价*（1%—30%）。</w:t>
      </w:r>
      <w:r>
        <w:rPr>
          <w:rFonts w:hint="eastAsia" w:ascii="宋体" w:hAnsi="宋体"/>
          <w:b/>
          <w:color w:val="ff0000"/>
          <w:szCs w:val="21"/>
          <w:lang w:val="en-US" w:eastAsia="zh-CN"/>
        </w:rPr>
      </w:r>
      <w:r/>
    </w:p>
    <w:p>
      <w:pPr>
        <w:pStyle w:val="955"/>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本次招标结算价以招标人和中标人双方确认的数量乘以中标人的</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计算（投标报价不随市场和国家政策性文件调整而调整）；</w:t>
      </w:r>
      <w:r>
        <w:rPr>
          <w:rFonts w:hint="eastAsia" w:ascii="宋体" w:hAnsi="宋体" w:eastAsia="宋体" w:cs="Times New Roman"/>
          <w:szCs w:val="21"/>
        </w:rPr>
      </w:r>
      <w:r/>
    </w:p>
    <w:p>
      <w:pPr>
        <w:pStyle w:val="955"/>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2</w:t>
      </w:r>
      <w:r>
        <w:rPr>
          <w:rFonts w:hint="eastAsia" w:ascii="宋体" w:hAnsi="宋体" w:eastAsia="宋体" w:cs="Times New Roman"/>
          <w:szCs w:val="21"/>
          <w:lang w:val="en-US" w:eastAsia="zh-CN"/>
        </w:rPr>
        <w:t xml:space="preserve">.投标优惠率</w:t>
      </w:r>
      <w:r>
        <w:rPr>
          <w:rFonts w:hint="eastAsia" w:ascii="宋体" w:hAnsi="宋体" w:eastAsia="宋体" w:cs="Times New Roman"/>
          <w:szCs w:val="21"/>
        </w:rPr>
        <w:t xml:space="preserve">必须按照招标文件所提供的格式填入，其中的序号、</w:t>
      </w:r>
      <w:r>
        <w:rPr>
          <w:rFonts w:hint="eastAsia" w:ascii="宋体" w:hAnsi="宋体" w:eastAsia="宋体" w:cs="Times New Roman"/>
          <w:szCs w:val="21"/>
          <w:lang w:val="en-US" w:eastAsia="zh-CN"/>
        </w:rPr>
        <w:t xml:space="preserve">品名</w:t>
      </w:r>
      <w:r>
        <w:rPr>
          <w:rFonts w:hint="eastAsia" w:ascii="宋体" w:hAnsi="宋体" w:eastAsia="宋体" w:cs="Times New Roman"/>
          <w:szCs w:val="21"/>
        </w:rPr>
        <w:t xml:space="preserve">、计量单位、数量等，投标人在投标报价时不得作任何更改变动，否则一切责任由投标人自负；</w:t>
      </w:r>
      <w:r>
        <w:rPr>
          <w:rFonts w:hint="eastAsia" w:ascii="宋体" w:hAnsi="宋体" w:eastAsia="宋体" w:cs="Times New Roman"/>
          <w:szCs w:val="21"/>
        </w:rPr>
      </w:r>
      <w:r/>
    </w:p>
    <w:p>
      <w:pPr>
        <w:pStyle w:val="95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3.</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中要求包括本次采购的所有费用。</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是投标人对本次采购提出的各项支付金额的总和。</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应包括投标人为完成本次招标文件所确定的采购内容，以及供应商为完成上述内容所必须的质量保证与技术支持、加工制造、采购、运输、装卸、供货、验收、售前服务费（含上门量体服务费）、检测、售后服务以及材料、劳务、机械投入、利润、税金、管理费、代理费、政策性文件规定的各项所需的全部费用、不可预见费及其它一切相关费用</w:t>
      </w:r>
      <w:r>
        <w:rPr>
          <w:rFonts w:hint="eastAsia" w:ascii="宋体" w:hAnsi="宋体" w:eastAsia="宋体" w:cs="Times New Roman"/>
          <w:szCs w:val="21"/>
          <w:lang w:eastAsia="zh-CN"/>
        </w:rPr>
        <w:t xml:space="preserve">。</w:t>
      </w:r>
      <w:r>
        <w:rPr>
          <w:rFonts w:hint="eastAsia" w:ascii="宋体" w:hAnsi="宋体" w:eastAsia="宋体" w:cs="Times New Roman"/>
          <w:szCs w:val="21"/>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55"/>
        <w:jc w:val="center"/>
        <w:rPr>
          <w:rFonts w:hint="eastAsia" w:ascii="黑体" w:hAnsi="黑体" w:eastAsia="黑体"/>
          <w:b/>
          <w:color w:val="000000"/>
          <w:sz w:val="32"/>
          <w:szCs w:val="32"/>
        </w:rPr>
      </w:pPr>
      <w:r>
        <w:rPr>
          <w:rFonts w:hint="eastAsia" w:ascii="黑体" w:hAnsi="黑体" w:eastAsia="黑体"/>
          <w:b/>
          <w:color w:val="000000"/>
          <w:sz w:val="32"/>
          <w:szCs w:val="32"/>
          <w:lang w:eastAsia="zh-CN"/>
        </w:rPr>
        <w:t xml:space="preserve">十</w:t>
      </w:r>
      <w:r>
        <w:rPr>
          <w:rFonts w:hint="eastAsia" w:ascii="黑体" w:hAnsi="黑体" w:eastAsia="黑体"/>
          <w:b/>
          <w:color w:val="000000"/>
          <w:sz w:val="32"/>
          <w:szCs w:val="32"/>
          <w:lang w:val="en-US" w:eastAsia="zh-CN"/>
        </w:rPr>
        <w:t xml:space="preserve">二</w:t>
      </w:r>
      <w:r>
        <w:rPr>
          <w:rFonts w:hint="eastAsia" w:ascii="黑体" w:hAnsi="黑体" w:eastAsia="黑体"/>
          <w:b/>
          <w:color w:val="000000"/>
          <w:sz w:val="32"/>
          <w:szCs w:val="32"/>
        </w:rPr>
        <w:t xml:space="preserve">、技术要求响应及偏离表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456"/>
        <w:gridCol w:w="1025"/>
      </w:tblGrid>
      <w:tr>
        <w:trPr>
          <w:cantSplit/>
        </w:trPr>
        <w:tc>
          <w:tcPr>
            <w:tcW w:w="545" w:type="dxa"/>
            <w:vAlign w:val="center"/>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456" w:type="dxa"/>
            <w:vAlign w:val="center"/>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t xml:space="preserve">超出或偏离</w:t>
            </w:r>
            <w:r>
              <w:rPr>
                <w:rFonts w:hint="eastAsia" w:ascii="宋体" w:hAnsi="宋体"/>
                <w:color w:val="000000"/>
                <w:sz w:val="24"/>
                <w:szCs w:val="24"/>
              </w:rPr>
            </w:r>
            <w:r/>
          </w:p>
        </w:tc>
        <w:tc>
          <w:tcPr>
            <w:tcW w:w="1025" w:type="dxa"/>
            <w:vAlign w:val="center"/>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955"/>
              <w:jc w:val="center"/>
              <w:rPr>
                <w:rFonts w:ascii="宋体" w:hAnsi="宋体" w:eastAsia="宋体"/>
                <w:color w:val="000000"/>
                <w:sz w:val="24"/>
                <w:szCs w:val="24"/>
                <w:lang w:val="en-US" w:eastAsia="zh-CN"/>
              </w:rPr>
            </w:pPr>
            <w:r>
              <w:rPr>
                <w:rFonts w:hint="eastAsia" w:ascii="宋体" w:hAnsi="宋体"/>
                <w:color w:val="000000"/>
                <w:sz w:val="24"/>
                <w:szCs w:val="24"/>
              </w:rPr>
              <w:t xml:space="preserve">材料</w:t>
            </w:r>
            <w:r>
              <w:rPr>
                <w:rFonts w:ascii="宋体" w:hAnsi="宋体" w:eastAsia="宋体"/>
                <w:color w:val="000000"/>
                <w:sz w:val="24"/>
                <w:szCs w:val="24"/>
                <w:lang w:val="en-US" w:eastAsia="zh-CN"/>
              </w:rPr>
            </w:r>
            <w:r/>
          </w:p>
        </w:tc>
      </w:tr>
      <w:tr>
        <w:trPr>
          <w:cantSplit/>
          <w:trHeight w:val="640"/>
        </w:trPr>
        <w:tc>
          <w:tcPr>
            <w:tcW w:w="54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55"/>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bl>
    <w:p>
      <w:pPr>
        <w:pStyle w:val="955"/>
        <w:rPr>
          <w:rFonts w:hint="eastAsia" w:ascii="宋体" w:hAnsi="宋体"/>
          <w:color w:val="000000"/>
          <w:sz w:val="24"/>
          <w:szCs w:val="24"/>
        </w:rPr>
      </w:pPr>
      <w:r>
        <w:rPr>
          <w:rFonts w:hint="eastAsia" w:ascii="宋体" w:hAnsi="宋体"/>
          <w:color w:val="000000"/>
          <w:sz w:val="24"/>
          <w:szCs w:val="24"/>
        </w:rPr>
        <w:t xml:space="preserve">注：行数不够，可自行添加。</w:t>
      </w:r>
      <w:r>
        <w:rPr>
          <w:rFonts w:hint="eastAsia" w:ascii="宋体" w:hAnsi="宋体"/>
          <w:color w:val="000000"/>
          <w:sz w:val="24"/>
          <w:szCs w:val="24"/>
        </w:rPr>
      </w:r>
      <w:r/>
    </w:p>
    <w:p>
      <w:pPr>
        <w:pStyle w:val="955"/>
        <w:rPr>
          <w:rFonts w:ascii="宋体" w:hAnsi="宋体" w:eastAsia="宋体" w:cs="Times New Roman"/>
          <w:b/>
          <w:bCs/>
          <w:color w:val="000000"/>
          <w:sz w:val="24"/>
          <w:szCs w:val="24"/>
          <w:lang w:val="en-US" w:eastAsia="zh-CN"/>
        </w:rPr>
      </w:pPr>
      <w:r>
        <w:rPr>
          <w:rFonts w:hint="eastAsia" w:ascii="宋体" w:hAnsi="宋体" w:eastAsia="宋体" w:cs="Times New Roman"/>
          <w:color w:val="000000"/>
          <w:sz w:val="24"/>
          <w:szCs w:val="24"/>
          <w:lang w:val="en-US" w:eastAsia="zh-CN"/>
        </w:rPr>
        <w:t xml:space="preserve"> </w:t>
      </w:r>
      <w:r>
        <w:rPr>
          <w:rFonts w:ascii="宋体" w:hAnsi="宋体" w:eastAsia="宋体" w:cs="Times New Roman"/>
          <w:b/>
          <w:bCs/>
          <w:color w:val="000000"/>
          <w:sz w:val="24"/>
          <w:szCs w:val="24"/>
          <w:lang w:val="en-US" w:eastAsia="zh-CN"/>
        </w:rPr>
      </w:r>
      <w:r/>
    </w:p>
    <w:p>
      <w:pPr>
        <w:pStyle w:val="955"/>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955"/>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955"/>
        <w:rPr>
          <w:rFonts w:hint="eastAsia" w:ascii="宋体" w:hAnsi="宋体"/>
          <w:sz w:val="28"/>
          <w:szCs w:val="28"/>
        </w:rPr>
      </w:pPr>
      <w:r>
        <w:t xml:space="preserve"> </w:t>
      </w:r>
      <w:r>
        <w:rPr>
          <w:rFonts w:hint="eastAsia" w:ascii="宋体" w:hAnsi="宋体"/>
          <w:sz w:val="28"/>
          <w:szCs w:val="28"/>
        </w:rPr>
        <w:t xml:space="preserve">我方承诺，除上表中的偏离外，完全响应招标文件的其他条款。</w:t>
      </w:r>
      <w:r>
        <w:rPr>
          <w:rFonts w:hint="eastAsia" w:ascii="宋体" w:hAnsi="宋体"/>
          <w:sz w:val="28"/>
          <w:szCs w:val="28"/>
        </w:rPr>
      </w:r>
      <w:r/>
    </w:p>
    <w:p>
      <w:pPr>
        <w:pStyle w:val="955"/>
        <w:ind w:right="1560" w:firstLine="624"/>
        <w:jc w:val="center"/>
        <w:spacing w:line="588" w:lineRule="exact"/>
        <w:tabs>
          <w:tab w:val="left" w:pos="4860" w:leader="none"/>
        </w:tabs>
        <w:rPr>
          <w:rFonts w:hint="eastAsia" w:ascii="仿宋_GB2312" w:eastAsia="仿宋_GB2312"/>
          <w:spacing w:val="6"/>
          <w:sz w:val="30"/>
          <w:szCs w:val="30"/>
          <w:lang w:val="en-US" w:eastAsia="zh-CN"/>
        </w:rPr>
      </w:pPr>
      <w:r>
        <w:rPr>
          <w:rFonts w:hint="eastAsia" w:ascii="仿宋_GB2312" w:eastAsia="仿宋_GB2312"/>
          <w:spacing w:val="6"/>
          <w:sz w:val="30"/>
          <w:szCs w:val="30"/>
          <w:lang w:val="en-US" w:eastAsia="zh-CN"/>
        </w:rPr>
      </w:r>
      <w:r/>
    </w:p>
    <w:p>
      <w:pPr>
        <w:pStyle w:val="955"/>
        <w:ind w:right="1560" w:firstLine="624"/>
        <w:jc w:val="center"/>
        <w:spacing w:line="588" w:lineRule="exact"/>
        <w:tabs>
          <w:tab w:val="left" w:pos="4860" w:leader="none"/>
        </w:tabs>
        <w:rPr>
          <w:rFonts w:hint="eastAsia" w:ascii="宋体" w:hAnsi="宋体"/>
          <w:sz w:val="24"/>
          <w:szCs w:val="24"/>
        </w:rPr>
      </w:pP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955"/>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pStyle w:val="955"/>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1019"/>
        <w:jc w:val="both"/>
        <w:spacing w:beforeAutospacing="0" w:afterAutospacing="0"/>
      </w:pPr>
      <w:r/>
      <w:r/>
    </w:p>
    <w:p>
      <w:pPr>
        <w:pStyle w:val="1019"/>
        <w:jc w:val="both"/>
        <w:spacing w:beforeAutospacing="0" w:afterAutospacing="0"/>
      </w:pPr>
      <w:r/>
      <w:r/>
    </w:p>
    <w:p>
      <w:pPr>
        <w:pStyle w:val="955"/>
        <w:jc w:val="center"/>
        <w:rPr>
          <w:rFonts w:hint="eastAsia" w:ascii="黑体" w:hAnsi="黑体" w:eastAsia="黑体"/>
          <w:b/>
          <w:color w:val="000000"/>
          <w:sz w:val="32"/>
          <w:szCs w:val="32"/>
        </w:rPr>
      </w:pPr>
      <w:r/>
      <w:bookmarkEnd w:id="198"/>
      <w:r/>
      <w:bookmarkStart w:id="204" w:name="_Hlt26955054"/>
      <w:r/>
      <w:bookmarkEnd w:id="204"/>
      <w:r>
        <w:rPr>
          <w:rFonts w:hint="eastAsia" w:ascii="黑体" w:hAnsi="黑体" w:eastAsia="黑体"/>
          <w:b/>
          <w:color w:val="000000"/>
          <w:sz w:val="32"/>
          <w:szCs w:val="32"/>
        </w:rPr>
      </w:r>
      <w:r/>
    </w:p>
    <w:p>
      <w:pPr>
        <w:pStyle w:val="955"/>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三</w:t>
      </w:r>
      <w:r>
        <w:rPr>
          <w:rFonts w:hint="eastAsia" w:ascii="黑体" w:hAnsi="黑体" w:eastAsia="黑体"/>
          <w:b/>
          <w:color w:val="000000"/>
          <w:sz w:val="32"/>
          <w:szCs w:val="32"/>
        </w:rPr>
        <w:t xml:space="preserve">、商务要求响应及偏离表</w:t>
      </w:r>
      <w:r>
        <w:rPr>
          <w:rFonts w:hint="eastAsia" w:ascii="黑体" w:hAnsi="黑体" w:eastAsia="黑体"/>
          <w:b/>
          <w:color w:val="000000"/>
          <w:sz w:val="32"/>
          <w:szCs w:val="32"/>
        </w:rPr>
      </w:r>
      <w:r/>
    </w:p>
    <w:tbl>
      <w:tblPr>
        <w:tblW w:w="0" w:type="auto"/>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2725"/>
        <w:gridCol w:w="2387"/>
        <w:gridCol w:w="1938"/>
        <w:gridCol w:w="1444"/>
      </w:tblGrid>
      <w:tr>
        <w:trPr>
          <w:cantSplit/>
        </w:trPr>
        <w:tc>
          <w:tcPr>
            <w:tcW w:w="765" w:type="dxa"/>
            <w:vAlign w:val="center"/>
            <w:textDirection w:val="lrTb"/>
            <w:noWrap w:val="false"/>
          </w:tcPr>
          <w:p>
            <w:pPr>
              <w:pStyle w:val="955"/>
              <w:jc w:val="center"/>
              <w:rPr>
                <w:rFonts w:hint="eastAsia" w:ascii="宋体" w:hAnsi="宋体"/>
                <w:color w:val="000000"/>
                <w:sz w:val="24"/>
                <w:szCs w:val="24"/>
              </w:rPr>
            </w:pPr>
            <w:r/>
            <w:bookmarkStart w:id="205" w:name="_Hlt26671372"/>
            <w:r/>
            <w:bookmarkEnd w:id="205"/>
            <w:r/>
            <w:bookmarkStart w:id="206" w:name="_Hlt26609391"/>
            <w:r/>
            <w:bookmarkEnd w:id="206"/>
            <w:r/>
            <w:bookmarkStart w:id="207" w:name="_Hlt26671343"/>
            <w:r/>
            <w:bookmarkEnd w:id="207"/>
            <w:r/>
            <w:bookmarkStart w:id="208" w:name="_Hlt26955056"/>
            <w:r/>
            <w:bookmarkEnd w:id="208"/>
            <w:r/>
            <w:bookmarkStart w:id="209" w:name="_Hlt24879081"/>
            <w:r/>
            <w:bookmarkEnd w:id="209"/>
            <w:r/>
            <w:bookmarkStart w:id="210" w:name="_Hlt26782999"/>
            <w:r/>
            <w:bookmarkEnd w:id="210"/>
            <w:r/>
            <w:bookmarkStart w:id="211" w:name="_Hlt26580838"/>
            <w:r/>
            <w:bookmarkEnd w:id="211"/>
            <w:r/>
            <w:bookmarkStart w:id="212" w:name="_Hlt26955064"/>
            <w:r/>
            <w:bookmarkEnd w:id="212"/>
            <w:r>
              <w:rPr>
                <w:rFonts w:hint="eastAsia" w:ascii="宋体" w:hAnsi="宋体"/>
                <w:color w:val="000000"/>
                <w:sz w:val="24"/>
                <w:szCs w:val="24"/>
              </w:rPr>
              <w:t xml:space="preserve">序号</w:t>
            </w:r>
            <w:r>
              <w:rPr>
                <w:rFonts w:hint="eastAsia" w:ascii="宋体" w:hAnsi="宋体"/>
                <w:color w:val="000000"/>
                <w:sz w:val="24"/>
                <w:szCs w:val="24"/>
              </w:rPr>
            </w:r>
            <w:r/>
          </w:p>
        </w:tc>
        <w:tc>
          <w:tcPr>
            <w:tcW w:w="2725" w:type="dxa"/>
            <w:vAlign w:val="center"/>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387" w:type="dxa"/>
            <w:vAlign w:val="center"/>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938" w:type="dxa"/>
            <w:vAlign w:val="center"/>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t xml:space="preserve">超出或偏离</w:t>
            </w:r>
            <w:r>
              <w:rPr>
                <w:rFonts w:hint="eastAsia" w:ascii="宋体" w:hAnsi="宋体"/>
                <w:color w:val="000000"/>
                <w:sz w:val="24"/>
                <w:szCs w:val="24"/>
              </w:rPr>
            </w:r>
            <w:r/>
          </w:p>
        </w:tc>
        <w:tc>
          <w:tcPr>
            <w:tcW w:w="1444" w:type="dxa"/>
            <w:vAlign w:val="center"/>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t xml:space="preserve">证明材料</w:t>
            </w: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955"/>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387"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955"/>
              <w:jc w:val="center"/>
              <w:rPr>
                <w:rFonts w:hint="eastAsia" w:ascii="宋体" w:hAnsi="宋体"/>
                <w:color w:val="000000"/>
                <w:sz w:val="24"/>
                <w:szCs w:val="24"/>
              </w:rPr>
            </w:pPr>
            <w:r>
              <w:rPr>
                <w:rFonts w:hint="eastAsia" w:ascii="宋体" w:hAnsi="宋体"/>
                <w:color w:val="000000"/>
                <w:sz w:val="24"/>
                <w:szCs w:val="24"/>
              </w:rPr>
            </w:r>
            <w:r/>
          </w:p>
        </w:tc>
      </w:tr>
    </w:tbl>
    <w:p>
      <w:pPr>
        <w:pStyle w:val="955"/>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955"/>
        <w:spacing w:line="480" w:lineRule="auto"/>
        <w:rPr>
          <w:rFonts w:hint="eastAsia" w:ascii="宋体" w:hAnsi="宋体"/>
          <w:color w:val="000000"/>
          <w:sz w:val="24"/>
          <w:szCs w:val="21"/>
        </w:rPr>
      </w:pPr>
      <w:r>
        <w:rPr>
          <w:rFonts w:hint="eastAsia" w:ascii="宋体" w:hAnsi="宋体"/>
          <w:color w:val="000000"/>
          <w:sz w:val="24"/>
          <w:szCs w:val="21"/>
        </w:rPr>
      </w:r>
      <w:r/>
    </w:p>
    <w:p>
      <w:pPr>
        <w:pStyle w:val="955"/>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955"/>
        <w:rPr>
          <w:rFonts w:hint="eastAsia" w:ascii="宋体" w:hAnsi="宋体"/>
          <w:sz w:val="24"/>
          <w:szCs w:val="24"/>
        </w:rPr>
      </w:pPr>
      <w:r/>
      <w:bookmarkStart w:id="213" w:name="_Hlt26671374"/>
      <w:r/>
      <w:bookmarkEnd w:id="213"/>
      <w:r/>
      <w:bookmarkStart w:id="214" w:name="_Hlt26955066"/>
      <w:r/>
      <w:bookmarkEnd w:id="214"/>
      <w:r/>
      <w:bookmarkStart w:id="215" w:name="_Hlt26609389"/>
      <w:r/>
      <w:bookmarkEnd w:id="215"/>
      <w:r/>
      <w:bookmarkStart w:id="216" w:name="_Toc462564146"/>
      <w:r>
        <w:rPr>
          <w:rFonts w:hint="eastAsia" w:ascii="宋体" w:hAnsi="宋体"/>
          <w:sz w:val="24"/>
          <w:szCs w:val="24"/>
        </w:rPr>
        <w:t xml:space="preserve">我方承诺，除上表中的偏离外，完全响应招标文件的其他条款。</w:t>
      </w:r>
      <w:r>
        <w:rPr>
          <w:rFonts w:hint="eastAsia" w:ascii="宋体" w:hAnsi="宋体"/>
          <w:sz w:val="24"/>
          <w:szCs w:val="24"/>
        </w:rPr>
      </w:r>
      <w:r/>
    </w:p>
    <w:p>
      <w:pPr>
        <w:pStyle w:val="955"/>
        <w:rPr>
          <w:rFonts w:hint="eastAsia" w:ascii="宋体" w:hAnsi="宋体"/>
          <w:sz w:val="28"/>
          <w:szCs w:val="28"/>
        </w:rPr>
      </w:pPr>
      <w:r>
        <w:rPr>
          <w:rFonts w:hint="eastAsia" w:ascii="宋体" w:hAnsi="宋体"/>
          <w:sz w:val="28"/>
          <w:szCs w:val="28"/>
        </w:rPr>
      </w:r>
      <w:r/>
    </w:p>
    <w:p>
      <w:pPr>
        <w:pStyle w:val="955"/>
        <w:rPr>
          <w:rFonts w:hint="eastAsia" w:ascii="黑体" w:hAnsi="Arial" w:eastAsia="黑体"/>
          <w:sz w:val="32"/>
        </w:rPr>
      </w:pPr>
      <w:r>
        <w:rPr>
          <w:rFonts w:hint="eastAsia" w:ascii="黑体" w:hAnsi="Arial" w:eastAsia="黑体"/>
          <w:sz w:val="32"/>
        </w:rPr>
      </w:r>
      <w:r/>
    </w:p>
    <w:p>
      <w:pPr>
        <w:pStyle w:val="955"/>
        <w:ind w:right="1560" w:firstLine="624"/>
        <w:jc w:val="center"/>
        <w:spacing w:line="588" w:lineRule="exact"/>
        <w:tabs>
          <w:tab w:val="left" w:pos="4860" w:leader="none"/>
        </w:tabs>
        <w:rPr>
          <w:rFonts w:hint="eastAsia" w:ascii="宋体" w:hAnsi="宋体"/>
          <w:sz w:val="24"/>
          <w:szCs w:val="24"/>
        </w:rPr>
      </w:pP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955"/>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pStyle w:val="955"/>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955"/>
        <w:rPr>
          <w:rFonts w:hint="eastAsia" w:ascii="宋体" w:hAnsi="宋体"/>
          <w:color w:val="000000"/>
          <w:sz w:val="24"/>
          <w:szCs w:val="21"/>
        </w:rPr>
      </w:pPr>
      <w:r>
        <w:rPr>
          <w:rFonts w:hint="eastAsia" w:ascii="宋体" w:hAnsi="宋体"/>
          <w:color w:val="000000"/>
          <w:sz w:val="24"/>
          <w:szCs w:val="21"/>
        </w:rPr>
      </w:r>
      <w:r/>
    </w:p>
    <w:p>
      <w:pPr>
        <w:pStyle w:val="955"/>
        <w:jc w:val="center"/>
        <w:rPr>
          <w:rFonts w:hint="eastAsia" w:ascii="黑体" w:hAnsi="黑体" w:eastAsia="黑体"/>
          <w:b/>
          <w:color w:val="000000"/>
          <w:sz w:val="32"/>
          <w:szCs w:val="32"/>
        </w:rPr>
      </w:pPr>
      <w:r/>
      <w:bookmarkEnd w:id="184"/>
      <w:r/>
      <w:bookmarkEnd w:id="185"/>
      <w:r/>
      <w:bookmarkEnd w:id="216"/>
      <w:r/>
      <w:bookmarkStart w:id="217" w:name="_格式2__法定代表人授权书"/>
      <w:r/>
      <w:bookmarkEnd w:id="217"/>
      <w:r>
        <w:rPr>
          <w:rFonts w:hint="eastAsia" w:ascii="黑体" w:hAnsi="黑体" w:eastAsia="黑体"/>
          <w:b/>
          <w:color w:val="000000"/>
          <w:sz w:val="32"/>
          <w:szCs w:val="32"/>
        </w:rPr>
      </w:r>
      <w:r/>
    </w:p>
    <w:p>
      <w:pPr>
        <w:pStyle w:val="955"/>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1025"/>
        <w:rPr>
          <w:rFonts w:hint="eastAsia"/>
        </w:rPr>
      </w:pPr>
      <w:r>
        <w:rPr>
          <w:rFonts w:hint="eastAsia"/>
        </w:rPr>
      </w:r>
      <w:r/>
    </w:p>
    <w:p>
      <w:pPr>
        <w:pStyle w:val="955"/>
        <w:jc w:val="center"/>
        <w:spacing w:line="500" w:lineRule="exact"/>
        <w:widowControl/>
        <w:rPr>
          <w:rFonts w:hint="eastAsia" w:ascii="黑体" w:eastAsia="黑体"/>
          <w:i/>
          <w:iCs/>
          <w:sz w:val="32"/>
          <w:szCs w:val="32"/>
          <w:u w:val="single"/>
        </w:rPr>
      </w:pPr>
      <w:r>
        <w:rPr>
          <w:rFonts w:hint="eastAsia"/>
        </w:rPr>
        <w:br w:type="page" w:clear="all"/>
      </w:r>
      <w:r>
        <w:rPr>
          <w:rFonts w:hint="eastAsia" w:ascii="黑体" w:eastAsia="黑体"/>
          <w:i/>
          <w:iCs/>
          <w:sz w:val="32"/>
          <w:szCs w:val="32"/>
          <w:u w:val="single"/>
          <w:lang w:val="en-US" w:eastAsia="zh-CN"/>
        </w:rPr>
        <w:t xml:space="preserve">十四、</w:t>
      </w:r>
      <w:r>
        <w:rPr>
          <w:rFonts w:hint="eastAsia" w:ascii="黑体" w:eastAsia="黑体"/>
          <w:i/>
          <w:iCs/>
          <w:sz w:val="32"/>
          <w:szCs w:val="32"/>
          <w:u w:val="single"/>
        </w:rPr>
        <w:t xml:space="preserve">盐城市政府采购事前信用承诺书</w:t>
      </w:r>
      <w:r>
        <w:rPr>
          <w:rFonts w:hint="eastAsia" w:ascii="黑体" w:eastAsia="黑体"/>
          <w:i/>
          <w:iCs/>
          <w:sz w:val="32"/>
          <w:szCs w:val="32"/>
          <w:u w:val="single"/>
        </w:rPr>
      </w:r>
      <w:r/>
    </w:p>
    <w:p>
      <w:pPr>
        <w:pStyle w:val="955"/>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pStyle w:val="955"/>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rPr>
          <w:rFonts w:hint="eastAsia" w:ascii="宋体" w:hAnsi="宋体"/>
          <w:sz w:val="24"/>
          <w:szCs w:val="24"/>
        </w:rPr>
      </w:r>
      <w:r/>
    </w:p>
    <w:p>
      <w:pPr>
        <w:pStyle w:val="955"/>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sz w:val="24"/>
          <w:szCs w:val="24"/>
          <w:lang w:eastAsia="zh-CN"/>
        </w:rPr>
        <w:t xml:space="preserve">虚假成分</w:t>
      </w:r>
      <w:r>
        <w:rPr>
          <w:rFonts w:hint="eastAsia" w:ascii="宋体" w:hAnsi="宋体"/>
          <w:sz w:val="24"/>
          <w:szCs w:val="24"/>
        </w:rPr>
        <w:t xml:space="preserve">，并对所提供资料的真实性负责；</w:t>
      </w:r>
      <w:r>
        <w:rPr>
          <w:rFonts w:hint="eastAsia" w:ascii="宋体" w:hAnsi="宋体"/>
          <w:sz w:val="24"/>
          <w:szCs w:val="24"/>
        </w:rPr>
      </w:r>
      <w:r/>
    </w:p>
    <w:p>
      <w:pPr>
        <w:pStyle w:val="955"/>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w:t>
      </w:r>
      <w:r>
        <w:rPr>
          <w:rFonts w:hint="eastAsia" w:ascii="宋体" w:hAnsi="宋体"/>
          <w:sz w:val="24"/>
          <w:szCs w:val="24"/>
          <w:lang w:eastAsia="zh-CN"/>
        </w:rPr>
        <w:t xml:space="preserve">发生</w:t>
      </w:r>
      <w:r>
        <w:rPr>
          <w:rFonts w:hint="eastAsia" w:ascii="宋体" w:hAnsi="宋体"/>
          <w:sz w:val="24"/>
          <w:szCs w:val="24"/>
        </w:rPr>
        <w:t xml:space="preserve">重大社会影响生产安全事故或其他严重违法违规行为而被列入失信联合惩戒的不良记录；</w:t>
      </w:r>
      <w:r>
        <w:rPr>
          <w:rFonts w:hint="eastAsia" w:ascii="宋体" w:hAnsi="宋体"/>
          <w:sz w:val="24"/>
          <w:szCs w:val="24"/>
        </w:rPr>
      </w:r>
      <w:r/>
    </w:p>
    <w:p>
      <w:pPr>
        <w:pStyle w:val="955"/>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w:t>
      </w:r>
      <w:r>
        <w:rPr>
          <w:rFonts w:hint="eastAsia" w:ascii="宋体" w:hAnsi="宋体"/>
          <w:sz w:val="24"/>
          <w:szCs w:val="24"/>
          <w:lang w:eastAsia="zh-CN"/>
        </w:rPr>
        <w:t xml:space="preserve">法律法规</w:t>
      </w:r>
      <w:r>
        <w:rPr>
          <w:rFonts w:hint="eastAsia" w:ascii="宋体" w:hAnsi="宋体"/>
          <w:sz w:val="24"/>
          <w:szCs w:val="24"/>
        </w:rPr>
        <w:t xml:space="preserve">、规章、规范性文件，参加政府采购投标活动；积极履行社会责任，促进廉政建设； </w:t>
      </w:r>
      <w:r>
        <w:rPr>
          <w:rFonts w:hint="eastAsia" w:ascii="宋体" w:hAnsi="宋体"/>
          <w:sz w:val="24"/>
          <w:szCs w:val="24"/>
        </w:rPr>
      </w:r>
      <w:r/>
    </w:p>
    <w:p>
      <w:pPr>
        <w:pStyle w:val="955"/>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w:t>
      </w:r>
      <w:r>
        <w:rPr>
          <w:rFonts w:hint="eastAsia" w:ascii="宋体" w:hAnsi="宋体"/>
          <w:sz w:val="24"/>
          <w:szCs w:val="24"/>
          <w:lang w:eastAsia="zh-CN"/>
        </w:rPr>
        <w:t xml:space="preserve">维护和更新</w:t>
      </w:r>
      <w:r>
        <w:rPr>
          <w:rFonts w:hint="eastAsia" w:ascii="宋体" w:hAnsi="宋体"/>
          <w:sz w:val="24"/>
          <w:szCs w:val="24"/>
        </w:rPr>
        <w:t xml:space="preserve">盐城市政府采购网中与本单位相关的信息；</w:t>
      </w:r>
      <w:r>
        <w:rPr>
          <w:rFonts w:hint="eastAsia" w:ascii="宋体" w:hAnsi="宋体"/>
          <w:sz w:val="24"/>
          <w:szCs w:val="24"/>
        </w:rPr>
      </w:r>
      <w:r/>
    </w:p>
    <w:p>
      <w:pPr>
        <w:pStyle w:val="955"/>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sz w:val="24"/>
          <w:szCs w:val="24"/>
        </w:rPr>
      </w:r>
      <w:r/>
    </w:p>
    <w:p>
      <w:pPr>
        <w:pStyle w:val="955"/>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rPr>
          <w:rFonts w:hint="eastAsia" w:ascii="宋体" w:hAnsi="宋体"/>
          <w:sz w:val="24"/>
          <w:szCs w:val="24"/>
        </w:rPr>
      </w:r>
      <w:r/>
    </w:p>
    <w:p>
      <w:pPr>
        <w:pStyle w:val="955"/>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sz w:val="24"/>
          <w:szCs w:val="24"/>
        </w:rPr>
      </w:r>
      <w:r/>
    </w:p>
    <w:p>
      <w:pPr>
        <w:pStyle w:val="955"/>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w:t>
      </w:r>
      <w:r>
        <w:rPr>
          <w:rFonts w:hint="eastAsia" w:ascii="宋体" w:hAnsi="宋体"/>
          <w:sz w:val="24"/>
          <w:szCs w:val="24"/>
          <w:lang w:eastAsia="zh-CN"/>
        </w:rPr>
        <w:t xml:space="preserve">做</w:t>
      </w:r>
      <w:r>
        <w:rPr>
          <w:rFonts w:hint="eastAsia" w:ascii="宋体" w:hAnsi="宋体"/>
          <w:sz w:val="24"/>
          <w:szCs w:val="24"/>
        </w:rPr>
        <w:t xml:space="preserve">了宣传教育。</w:t>
      </w:r>
      <w:r>
        <w:rPr>
          <w:rFonts w:hint="eastAsia" w:ascii="宋体" w:hAnsi="宋体"/>
          <w:sz w:val="24"/>
          <w:szCs w:val="24"/>
        </w:rPr>
      </w:r>
      <w:r/>
    </w:p>
    <w:p>
      <w:pPr>
        <w:pStyle w:val="955"/>
        <w:jc w:val="left"/>
        <w:spacing w:line="500" w:lineRule="exact"/>
        <w:widowControl/>
        <w:rPr>
          <w:rFonts w:hint="eastAsia" w:ascii="宋体" w:hAnsi="宋体"/>
          <w:sz w:val="24"/>
          <w:szCs w:val="24"/>
        </w:rPr>
      </w:pPr>
      <w:r>
        <w:rPr>
          <w:rFonts w:hint="eastAsia" w:ascii="宋体" w:hAnsi="宋体"/>
          <w:sz w:val="24"/>
          <w:szCs w:val="24"/>
        </w:rPr>
      </w:r>
      <w:r/>
    </w:p>
    <w:p>
      <w:pPr>
        <w:pStyle w:val="955"/>
        <w:jc w:val="center"/>
        <w:spacing w:line="500" w:lineRule="exact"/>
        <w:widowControl/>
        <w:rPr>
          <w:rFonts w:hint="eastAsia" w:ascii="宋体" w:hAnsi="宋体"/>
          <w:sz w:val="24"/>
          <w:szCs w:val="24"/>
        </w:rPr>
      </w:pPr>
      <w:r>
        <w:rPr>
          <w:rFonts w:hint="eastAsia" w:ascii="宋体" w:hAnsi="宋体"/>
          <w:sz w:val="24"/>
          <w:szCs w:val="24"/>
        </w:rPr>
        <w:t xml:space="preserve">                 法定代表人签名</w:t>
      </w:r>
      <w:r>
        <w:rPr>
          <w:rFonts w:hint="eastAsia" w:ascii="宋体" w:hAnsi="宋体"/>
          <w:sz w:val="24"/>
          <w:szCs w:val="24"/>
          <w:lang w:eastAsia="zh-CN"/>
        </w:rPr>
        <w:t xml:space="preserve">或盖章</w:t>
      </w:r>
      <w:r>
        <w:rPr>
          <w:rFonts w:hint="eastAsia" w:ascii="宋体" w:hAnsi="宋体"/>
          <w:sz w:val="24"/>
          <w:szCs w:val="24"/>
        </w:rPr>
        <w:t xml:space="preserve">：</w:t>
      </w:r>
      <w:r>
        <w:rPr>
          <w:rFonts w:hint="eastAsia" w:ascii="宋体" w:hAnsi="宋体"/>
          <w:sz w:val="24"/>
          <w:szCs w:val="24"/>
        </w:rPr>
      </w:r>
      <w:r/>
    </w:p>
    <w:p>
      <w:pPr>
        <w:pStyle w:val="955"/>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rPr>
          <w:rFonts w:hint="eastAsia" w:ascii="宋体" w:hAnsi="宋体"/>
          <w:sz w:val="24"/>
          <w:szCs w:val="24"/>
        </w:rPr>
      </w:r>
      <w:r/>
    </w:p>
    <w:p>
      <w:pPr>
        <w:pStyle w:val="1025"/>
        <w:rPr>
          <w:rFonts w:hint="eastAsia"/>
        </w:rPr>
      </w:pPr>
      <w:r>
        <w:rPr>
          <w:rFonts w:hint="eastAsia" w:ascii="宋体" w:hAnsi="宋体"/>
          <w:sz w:val="24"/>
          <w:szCs w:val="24"/>
        </w:rPr>
        <w:t xml:space="preserve">                      </w:t>
      </w:r>
      <w:r>
        <w:rPr>
          <w:rFonts w:hint="eastAsia"/>
          <w:sz w:val="24"/>
          <w:szCs w:val="24"/>
          <w:lang w:val="en-US" w:eastAsia="zh-CN"/>
        </w:rPr>
        <w:t xml:space="preserve">             </w:t>
      </w:r>
      <w:r>
        <w:rPr>
          <w:rFonts w:hint="eastAsia" w:ascii="宋体" w:hAnsi="宋体"/>
          <w:sz w:val="24"/>
          <w:szCs w:val="24"/>
        </w:rPr>
        <w:t xml:space="preserve">年    月    日</w:t>
      </w:r>
      <w:r>
        <w:rPr>
          <w:rFonts w:hint="eastAsia"/>
        </w:rPr>
      </w:r>
      <w:r/>
    </w:p>
    <w:p>
      <w:pPr>
        <w:pStyle w:val="955"/>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ascii="宋体" w:hAnsi="宋体" w:eastAsia="宋体" w:cs="仿宋"/>
          <w:b/>
          <w:bCs/>
          <w:color w:val="000000"/>
          <w:sz w:val="32"/>
          <w:szCs w:val="32"/>
          <w:lang w:val="en-US" w:eastAsia="zh-CN"/>
        </w:rPr>
      </w:pPr>
      <w:r>
        <w:rPr>
          <w:rFonts w:hint="eastAsia" w:ascii="宋体" w:hAnsi="宋体" w:eastAsia="宋体" w:cs="仿宋"/>
          <w:b/>
          <w:bCs/>
          <w:i/>
          <w:iCs/>
          <w:color w:val="000000"/>
          <w:sz w:val="32"/>
          <w:szCs w:val="32"/>
          <w:u w:val="single"/>
          <w:lang w:val="en-US" w:eastAsia="zh-CN"/>
        </w:rPr>
        <w:t xml:space="preserve">十五、采购文件需要提供的证明文件及其他材料</w:t>
      </w:r>
      <w:r>
        <w:rPr>
          <w:rFonts w:ascii="宋体" w:hAnsi="宋体" w:eastAsia="宋体" w:cs="仿宋"/>
          <w:b/>
          <w:bCs/>
          <w:color w:val="000000"/>
          <w:sz w:val="32"/>
          <w:szCs w:val="32"/>
          <w:lang w:val="en-US" w:eastAsia="zh-CN"/>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55"/>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5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5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55"/>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5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55"/>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5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55"/>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5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5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5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55"/>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55"/>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5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5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55"/>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5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55"/>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5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55"/>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55"/>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5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55"/>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rPr>
          <w:rFonts w:ascii="宋体" w:hAnsi="宋体"/>
          <w:color w:val="000000"/>
          <w:sz w:val="24"/>
          <w:szCs w:val="24"/>
        </w:rPr>
      </w:r>
      <w:r/>
    </w:p>
    <w:p>
      <w:pPr>
        <w:pStyle w:val="955"/>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55"/>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5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5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5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95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5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5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55"/>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955"/>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headerReference w:type="first" r:id="rId10"/>
      <w:footerReference w:type="default" r:id="rId11"/>
      <w:footerReference w:type="first" r:id="rId12"/>
      <w:footnotePr/>
      <w:endnotePr/>
      <w:type w:val="nextPage"/>
      <w:pgSz w:w="11906" w:h="16838" w:orient="portrait"/>
      <w:pgMar w:top="1361" w:right="1361" w:bottom="1361" w:left="1361"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ind w:left="4786"/>
      <w:spacing w:line="176" w:lineRule="auto"/>
      <w:rPr>
        <w:rFonts w:ascii="Times New Roman" w:hAnsi="Times New Roman" w:eastAsia="宋体" w:cs="Times New Roman"/>
        <w:sz w:val="18"/>
        <w:szCs w:val="18"/>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3"/>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95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955"/>
                    </w:pPr>
                    <w:r/>
                    <w:r/>
                  </w:p>
                </w:txbxContent>
              </v:textbox>
            </v:shape>
          </w:pict>
        </mc:Fallback>
      </mc:AlternateContent>
    </w:r>
    <w:r>
      <w:rPr>
        <w:rFonts w:ascii="Times New Roman" w:hAnsi="Times New Roman" w:eastAsia="宋体" w:cs="Times New Roman"/>
        <w:sz w:val="18"/>
        <w:szCs w:val="18"/>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center" w:pos="4153" w:leader="none"/>
        <w:tab w:val="right" w:pos="8306" w:leader="none"/>
      </w:tabs>
      <w:rPr>
        <w:rFonts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3"/>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955"/>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955"/>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pPr>
                          <w:r/>
                          <w:r/>
                        </w:p>
                        <w:p>
                          <w:pPr>
                            <w:pStyle w:val="955"/>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pPr>
                    <w:r/>
                    <w:r/>
                  </w:p>
                  <w:p>
                    <w:pPr>
                      <w:pStyle w:val="955"/>
                    </w:pPr>
                    <w:r/>
                    <w:r/>
                  </w:p>
                </w:txbxContent>
              </v:textbox>
            </v:shape>
          </w:pict>
        </mc:Fallback>
      </mc:AlternateContent>
    </w:r>
    <w:r>
      <w:rPr>
        <w:rFonts w:eastAsia="宋体"/>
        <w:lang w:val="en-US"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3"/>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53"/>
      <w:isLgl w:val="false"/>
      <w:suff w:val="tab"/>
      <w:lvlText w:val="附录%1."/>
      <w:lvlJc w:val="left"/>
      <w:pPr>
        <w:pStyle w:val="95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70"/>
      <w:isLgl w:val="false"/>
      <w:suff w:val="tab"/>
      <w:lvlText w:val="%1."/>
      <w:lvlJc w:val="left"/>
      <w:pPr>
        <w:pStyle w:val="955"/>
        <w:ind w:left="709" w:hanging="709"/>
        <w:tabs>
          <w:tab w:val="num" w:pos="709" w:leader="none"/>
        </w:tabs>
      </w:pPr>
      <w:rPr>
        <w:rFonts w:hint="eastAsia"/>
      </w:rPr>
    </w:lvl>
    <w:lvl w:ilvl="1">
      <w:start w:val="1"/>
      <w:numFmt w:val="decimal"/>
      <w:isLgl w:val="false"/>
      <w:suff w:val="tab"/>
      <w:lvlText w:val="%1.%2"/>
      <w:lvlJc w:val="left"/>
      <w:pPr>
        <w:pStyle w:val="955"/>
        <w:ind w:left="709" w:hanging="709"/>
        <w:tabs>
          <w:tab w:val="num" w:pos="709" w:leader="none"/>
        </w:tabs>
      </w:pPr>
      <w:rPr>
        <w:rFonts w:hint="eastAsia"/>
      </w:rPr>
    </w:lvl>
    <w:lvl w:ilvl="2">
      <w:start w:val="1"/>
      <w:numFmt w:val="decimal"/>
      <w:isLgl w:val="false"/>
      <w:suff w:val="tab"/>
      <w:lvlText w:val="%1.%2.%3."/>
      <w:lvlJc w:val="left"/>
      <w:pPr>
        <w:pStyle w:val="955"/>
        <w:ind w:left="425" w:hanging="425"/>
        <w:tabs>
          <w:tab w:val="num" w:pos="425" w:leader="none"/>
        </w:tabs>
      </w:pPr>
      <w:rPr>
        <w:rFonts w:hint="eastAsia"/>
      </w:rPr>
    </w:lvl>
    <w:lvl w:ilvl="3">
      <w:start w:val="1"/>
      <w:numFmt w:val="decimal"/>
      <w:isLgl w:val="false"/>
      <w:suff w:val="tab"/>
      <w:lvlText w:val="%1.%2.%3.%4."/>
      <w:lvlJc w:val="left"/>
      <w:pPr>
        <w:pStyle w:val="955"/>
        <w:ind w:left="851" w:hanging="851"/>
        <w:tabs>
          <w:tab w:val="num" w:pos="851" w:leader="none"/>
        </w:tabs>
      </w:pPr>
      <w:rPr>
        <w:rFonts w:hint="eastAsia"/>
      </w:rPr>
    </w:lvl>
    <w:lvl w:ilvl="4">
      <w:start w:val="1"/>
      <w:numFmt w:val="decimal"/>
      <w:isLgl w:val="false"/>
      <w:suff w:val="tab"/>
      <w:lvlText w:val="%1.%2.%3.%4.%5."/>
      <w:lvlJc w:val="left"/>
      <w:pPr>
        <w:pStyle w:val="955"/>
        <w:ind w:left="992" w:hanging="992"/>
        <w:tabs>
          <w:tab w:val="num" w:pos="992" w:leader="none"/>
        </w:tabs>
      </w:pPr>
      <w:rPr>
        <w:rFonts w:hint="eastAsia"/>
      </w:rPr>
    </w:lvl>
    <w:lvl w:ilvl="5">
      <w:start w:val="1"/>
      <w:numFmt w:val="decimal"/>
      <w:isLgl w:val="false"/>
      <w:suff w:val="tab"/>
      <w:lvlText w:val="%1.%2.%3.%4.%5.%6."/>
      <w:lvlJc w:val="left"/>
      <w:pPr>
        <w:pStyle w:val="955"/>
        <w:ind w:left="1134" w:hanging="1134"/>
        <w:tabs>
          <w:tab w:val="num" w:pos="1134" w:leader="none"/>
        </w:tabs>
      </w:pPr>
      <w:rPr>
        <w:rFonts w:hint="eastAsia"/>
      </w:rPr>
    </w:lvl>
    <w:lvl w:ilvl="6">
      <w:start w:val="1"/>
      <w:numFmt w:val="decimal"/>
      <w:isLgl w:val="false"/>
      <w:suff w:val="tab"/>
      <w:lvlText w:val="%1.%2.%3.%4.%5.%6.%7."/>
      <w:lvlJc w:val="left"/>
      <w:pPr>
        <w:pStyle w:val="955"/>
        <w:ind w:left="1276" w:hanging="1276"/>
        <w:tabs>
          <w:tab w:val="num" w:pos="1276" w:leader="none"/>
        </w:tabs>
      </w:pPr>
      <w:rPr>
        <w:rFonts w:hint="eastAsia"/>
      </w:rPr>
    </w:lvl>
    <w:lvl w:ilvl="7">
      <w:start w:val="1"/>
      <w:numFmt w:val="decimal"/>
      <w:isLgl w:val="false"/>
      <w:suff w:val="tab"/>
      <w:lvlText w:val="%1.%2.%3.%4.%5.%6.%7.%8."/>
      <w:lvlJc w:val="left"/>
      <w:pPr>
        <w:pStyle w:val="955"/>
        <w:ind w:left="1418" w:hanging="1418"/>
        <w:tabs>
          <w:tab w:val="num" w:pos="1418" w:leader="none"/>
        </w:tabs>
      </w:pPr>
      <w:rPr>
        <w:rFonts w:hint="eastAsia"/>
      </w:rPr>
    </w:lvl>
    <w:lvl w:ilvl="8">
      <w:start w:val="1"/>
      <w:numFmt w:val="decimal"/>
      <w:isLgl w:val="false"/>
      <w:suff w:val="tab"/>
      <w:lvlText w:val="%1.%2.%3.%4.%5.%6.%7.%8.%9."/>
      <w:lvlJc w:val="left"/>
      <w:pPr>
        <w:pStyle w:val="955"/>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955"/>
        <w:ind w:left="0" w:firstLine="0"/>
      </w:pPr>
      <w:rPr>
        <w:rFonts w:hint="eastAsia"/>
      </w:rPr>
    </w:lvl>
    <w:lvl w:ilvl="1">
      <w:start w:val="1"/>
      <w:numFmt w:val="decimal"/>
      <w:isLgl w:val="false"/>
      <w:suff w:val="nothing"/>
      <w:lvlText w:val="%2、"/>
      <w:lvlJc w:val="left"/>
      <w:pPr>
        <w:pStyle w:val="955"/>
        <w:ind w:left="0" w:firstLine="0"/>
      </w:pPr>
      <w:rPr>
        <w:rFonts w:hint="eastAsia"/>
      </w:rPr>
    </w:lvl>
    <w:lvl w:ilvl="2">
      <w:start w:val="1"/>
      <w:numFmt w:val="decimal"/>
      <w:isLgl w:val="false"/>
      <w:suff w:val="nothing"/>
      <w:lvlText w:val="%2.%3 "/>
      <w:lvlJc w:val="left"/>
      <w:pPr>
        <w:pStyle w:val="955"/>
        <w:ind w:left="0" w:firstLine="0"/>
      </w:pPr>
      <w:rPr>
        <w:rFonts w:hint="eastAsia"/>
      </w:rPr>
    </w:lvl>
    <w:lvl w:ilvl="3">
      <w:start w:val="1"/>
      <w:numFmt w:val="decimal"/>
      <w:isLgl w:val="false"/>
      <w:suff w:val="nothing"/>
      <w:lvlText w:val="%2.%3.%4 "/>
      <w:lvlJc w:val="left"/>
      <w:pPr>
        <w:pStyle w:val="955"/>
        <w:ind w:left="0" w:firstLine="0"/>
      </w:pPr>
      <w:rPr>
        <w:rFonts w:hint="eastAsia"/>
      </w:rPr>
    </w:lvl>
    <w:lvl w:ilvl="4">
      <w:start w:val="1"/>
      <w:numFmt w:val="decimal"/>
      <w:isLgl w:val="false"/>
      <w:suff w:val="nothing"/>
      <w:lvlText w:val="%2.%3.%4.%5 "/>
      <w:lvlJc w:val="left"/>
      <w:pPr>
        <w:pStyle w:val="955"/>
        <w:ind w:left="0" w:firstLine="0"/>
      </w:pPr>
      <w:rPr>
        <w:rFonts w:hint="eastAsia"/>
      </w:rPr>
    </w:lvl>
    <w:lvl w:ilvl="5">
      <w:start w:val="1"/>
      <w:numFmt w:val="decimal"/>
      <w:pStyle w:val="961"/>
      <w:isLgl w:val="false"/>
      <w:suff w:val="nothing"/>
      <w:lvlText w:val=""/>
      <w:lvlJc w:val="left"/>
      <w:pPr>
        <w:pStyle w:val="955"/>
        <w:ind w:left="0" w:firstLine="0"/>
      </w:pPr>
      <w:rPr>
        <w:rFonts w:hint="eastAsia"/>
      </w:rPr>
    </w:lvl>
    <w:lvl w:ilvl="6">
      <w:start w:val="1"/>
      <w:numFmt w:val="decimal"/>
      <w:pStyle w:val="962"/>
      <w:isLgl w:val="false"/>
      <w:suff w:val="nothing"/>
      <w:lvlText w:val=""/>
      <w:lvlJc w:val="left"/>
      <w:pPr>
        <w:pStyle w:val="955"/>
        <w:ind w:left="0" w:firstLine="0"/>
      </w:pPr>
      <w:rPr>
        <w:rFonts w:hint="eastAsia"/>
      </w:rPr>
    </w:lvl>
    <w:lvl w:ilvl="7">
      <w:start w:val="1"/>
      <w:numFmt w:val="decimal"/>
      <w:pStyle w:val="963"/>
      <w:isLgl w:val="false"/>
      <w:suff w:val="nothing"/>
      <w:lvlText w:val=""/>
      <w:lvlJc w:val="left"/>
      <w:pPr>
        <w:pStyle w:val="955"/>
        <w:ind w:left="0" w:firstLine="0"/>
      </w:pPr>
      <w:rPr>
        <w:rFonts w:hint="eastAsia"/>
      </w:rPr>
    </w:lvl>
    <w:lvl w:ilvl="8">
      <w:start w:val="1"/>
      <w:numFmt w:val="decimal"/>
      <w:pStyle w:val="964"/>
      <w:isLgl w:val="false"/>
      <w:suff w:val="nothing"/>
      <w:lvlText w:val=""/>
      <w:lvlJc w:val="left"/>
      <w:pPr>
        <w:pStyle w:val="955"/>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95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9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6"/>
  </w:num>
  <w:num w:numId="4">
    <w:abstractNumId w:val="8"/>
  </w:num>
  <w:num w:numId="5">
    <w:abstractNumId w:val="2"/>
  </w:num>
  <w:num w:numId="6">
    <w:abstractNumId w:val="9"/>
  </w:num>
  <w:num w:numId="7">
    <w:abstractNumId w:val="0"/>
  </w:num>
  <w:num w:numId="8">
    <w:abstractNumId w:val="4"/>
    <w:lvlOverride w:ilvl="0">
      <w:startOverride w:val="2"/>
    </w:lvlOverride>
  </w:num>
  <w:num w:numId="9">
    <w:abstractNumId w:val="3"/>
    <w:lvlOverride w:ilvl="0">
      <w:startOverride w:val="6"/>
    </w:lvlOverride>
  </w:num>
  <w:num w:numId="10">
    <w:abstractNumId w:val="1"/>
    <w:lvlOverride w:ilvl="0">
      <w:startOverride w:val="1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name w:val="Heading 1"/>
    <w:basedOn w:val="955"/>
    <w:next w:val="955"/>
    <w:link w:val="778"/>
    <w:uiPriority w:val="9"/>
    <w:qFormat/>
    <w:pPr>
      <w:keepLines/>
      <w:keepNext/>
      <w:spacing w:before="480" w:after="200"/>
      <w:outlineLvl w:val="0"/>
    </w:pPr>
    <w:rPr>
      <w:rFonts w:ascii="Arial" w:hAnsi="Arial" w:eastAsia="Arial" w:cs="Arial"/>
      <w:sz w:val="40"/>
      <w:szCs w:val="40"/>
    </w:rPr>
  </w:style>
  <w:style w:type="character" w:styleId="778">
    <w:name w:val="Heading 1 Char"/>
    <w:link w:val="777"/>
    <w:uiPriority w:val="9"/>
    <w:rPr>
      <w:rFonts w:ascii="Arial" w:hAnsi="Arial" w:eastAsia="Arial" w:cs="Arial"/>
      <w:sz w:val="40"/>
      <w:szCs w:val="40"/>
    </w:rPr>
  </w:style>
  <w:style w:type="paragraph" w:styleId="779">
    <w:name w:val="Heading 2"/>
    <w:basedOn w:val="955"/>
    <w:next w:val="955"/>
    <w:link w:val="780"/>
    <w:uiPriority w:val="9"/>
    <w:unhideWhenUsed/>
    <w:qFormat/>
    <w:pPr>
      <w:keepLines/>
      <w:keepNext/>
      <w:spacing w:before="360" w:after="200"/>
      <w:outlineLvl w:val="1"/>
    </w:pPr>
    <w:rPr>
      <w:rFonts w:ascii="Arial" w:hAnsi="Arial" w:eastAsia="Arial" w:cs="Arial"/>
      <w:sz w:val="34"/>
    </w:rPr>
  </w:style>
  <w:style w:type="character" w:styleId="780">
    <w:name w:val="Heading 2 Char"/>
    <w:link w:val="779"/>
    <w:uiPriority w:val="9"/>
    <w:rPr>
      <w:rFonts w:ascii="Arial" w:hAnsi="Arial" w:eastAsia="Arial" w:cs="Arial"/>
      <w:sz w:val="34"/>
    </w:rPr>
  </w:style>
  <w:style w:type="paragraph" w:styleId="781">
    <w:name w:val="Heading 3"/>
    <w:basedOn w:val="955"/>
    <w:next w:val="955"/>
    <w:link w:val="782"/>
    <w:uiPriority w:val="9"/>
    <w:unhideWhenUsed/>
    <w:qFormat/>
    <w:pPr>
      <w:keepLines/>
      <w:keepNext/>
      <w:spacing w:before="320" w:after="200"/>
      <w:outlineLvl w:val="2"/>
    </w:pPr>
    <w:rPr>
      <w:rFonts w:ascii="Arial" w:hAnsi="Arial" w:eastAsia="Arial" w:cs="Arial"/>
      <w:sz w:val="30"/>
      <w:szCs w:val="30"/>
    </w:rPr>
  </w:style>
  <w:style w:type="character" w:styleId="782">
    <w:name w:val="Heading 3 Char"/>
    <w:link w:val="781"/>
    <w:uiPriority w:val="9"/>
    <w:rPr>
      <w:rFonts w:ascii="Arial" w:hAnsi="Arial" w:eastAsia="Arial" w:cs="Arial"/>
      <w:sz w:val="30"/>
      <w:szCs w:val="30"/>
    </w:rPr>
  </w:style>
  <w:style w:type="paragraph" w:styleId="783">
    <w:name w:val="Heading 4"/>
    <w:basedOn w:val="955"/>
    <w:next w:val="955"/>
    <w:link w:val="784"/>
    <w:uiPriority w:val="9"/>
    <w:unhideWhenUsed/>
    <w:qFormat/>
    <w:pPr>
      <w:keepLines/>
      <w:keepNext/>
      <w:spacing w:before="320" w:after="200"/>
      <w:outlineLvl w:val="3"/>
    </w:pPr>
    <w:rPr>
      <w:rFonts w:ascii="Arial" w:hAnsi="Arial" w:eastAsia="Arial" w:cs="Arial"/>
      <w:b/>
      <w:bCs/>
      <w:sz w:val="26"/>
      <w:szCs w:val="26"/>
    </w:rPr>
  </w:style>
  <w:style w:type="character" w:styleId="784">
    <w:name w:val="Heading 4 Char"/>
    <w:link w:val="783"/>
    <w:uiPriority w:val="9"/>
    <w:rPr>
      <w:rFonts w:ascii="Arial" w:hAnsi="Arial" w:eastAsia="Arial" w:cs="Arial"/>
      <w:b/>
      <w:bCs/>
      <w:sz w:val="26"/>
      <w:szCs w:val="26"/>
    </w:rPr>
  </w:style>
  <w:style w:type="paragraph" w:styleId="785">
    <w:name w:val="Heading 5"/>
    <w:basedOn w:val="955"/>
    <w:next w:val="955"/>
    <w:link w:val="786"/>
    <w:uiPriority w:val="9"/>
    <w:unhideWhenUsed/>
    <w:qFormat/>
    <w:pPr>
      <w:keepLines/>
      <w:keepNext/>
      <w:spacing w:before="320" w:after="200"/>
      <w:outlineLvl w:val="4"/>
    </w:pPr>
    <w:rPr>
      <w:rFonts w:ascii="Arial" w:hAnsi="Arial" w:eastAsia="Arial" w:cs="Arial"/>
      <w:b/>
      <w:bCs/>
      <w:sz w:val="24"/>
      <w:szCs w:val="24"/>
    </w:rPr>
  </w:style>
  <w:style w:type="character" w:styleId="786">
    <w:name w:val="Heading 5 Char"/>
    <w:link w:val="785"/>
    <w:uiPriority w:val="9"/>
    <w:rPr>
      <w:rFonts w:ascii="Arial" w:hAnsi="Arial" w:eastAsia="Arial" w:cs="Arial"/>
      <w:b/>
      <w:bCs/>
      <w:sz w:val="24"/>
      <w:szCs w:val="24"/>
    </w:rPr>
  </w:style>
  <w:style w:type="paragraph" w:styleId="787">
    <w:name w:val="Heading 6"/>
    <w:basedOn w:val="955"/>
    <w:next w:val="955"/>
    <w:link w:val="788"/>
    <w:uiPriority w:val="9"/>
    <w:unhideWhenUsed/>
    <w:qFormat/>
    <w:pPr>
      <w:keepLines/>
      <w:keepNext/>
      <w:spacing w:before="320" w:after="200"/>
      <w:outlineLvl w:val="5"/>
    </w:pPr>
    <w:rPr>
      <w:rFonts w:ascii="Arial" w:hAnsi="Arial" w:eastAsia="Arial" w:cs="Arial"/>
      <w:b/>
      <w:bCs/>
      <w:sz w:val="22"/>
      <w:szCs w:val="22"/>
    </w:rPr>
  </w:style>
  <w:style w:type="character" w:styleId="788">
    <w:name w:val="Heading 6 Char"/>
    <w:link w:val="787"/>
    <w:uiPriority w:val="9"/>
    <w:rPr>
      <w:rFonts w:ascii="Arial" w:hAnsi="Arial" w:eastAsia="Arial" w:cs="Arial"/>
      <w:b/>
      <w:bCs/>
      <w:sz w:val="22"/>
      <w:szCs w:val="22"/>
    </w:rPr>
  </w:style>
  <w:style w:type="paragraph" w:styleId="789">
    <w:name w:val="Heading 7"/>
    <w:basedOn w:val="955"/>
    <w:next w:val="955"/>
    <w:link w:val="790"/>
    <w:uiPriority w:val="9"/>
    <w:unhideWhenUsed/>
    <w:qFormat/>
    <w:pPr>
      <w:keepLines/>
      <w:keepNext/>
      <w:spacing w:before="320" w:after="200"/>
      <w:outlineLvl w:val="6"/>
    </w:pPr>
    <w:rPr>
      <w:rFonts w:ascii="Arial" w:hAnsi="Arial" w:eastAsia="Arial" w:cs="Arial"/>
      <w:b/>
      <w:bCs/>
      <w:i/>
      <w:iCs/>
      <w:sz w:val="22"/>
      <w:szCs w:val="22"/>
    </w:rPr>
  </w:style>
  <w:style w:type="character" w:styleId="790">
    <w:name w:val="Heading 7 Char"/>
    <w:link w:val="789"/>
    <w:uiPriority w:val="9"/>
    <w:rPr>
      <w:rFonts w:ascii="Arial" w:hAnsi="Arial" w:eastAsia="Arial" w:cs="Arial"/>
      <w:b/>
      <w:bCs/>
      <w:i/>
      <w:iCs/>
      <w:sz w:val="22"/>
      <w:szCs w:val="22"/>
    </w:rPr>
  </w:style>
  <w:style w:type="paragraph" w:styleId="791">
    <w:name w:val="Heading 8"/>
    <w:basedOn w:val="955"/>
    <w:next w:val="955"/>
    <w:link w:val="792"/>
    <w:uiPriority w:val="9"/>
    <w:unhideWhenUsed/>
    <w:qFormat/>
    <w:pPr>
      <w:keepLines/>
      <w:keepNext/>
      <w:spacing w:before="320" w:after="200"/>
      <w:outlineLvl w:val="7"/>
    </w:pPr>
    <w:rPr>
      <w:rFonts w:ascii="Arial" w:hAnsi="Arial" w:eastAsia="Arial" w:cs="Arial"/>
      <w:i/>
      <w:iCs/>
      <w:sz w:val="22"/>
      <w:szCs w:val="22"/>
    </w:rPr>
  </w:style>
  <w:style w:type="character" w:styleId="792">
    <w:name w:val="Heading 8 Char"/>
    <w:link w:val="791"/>
    <w:uiPriority w:val="9"/>
    <w:rPr>
      <w:rFonts w:ascii="Arial" w:hAnsi="Arial" w:eastAsia="Arial" w:cs="Arial"/>
      <w:i/>
      <w:iCs/>
      <w:sz w:val="22"/>
      <w:szCs w:val="22"/>
    </w:rPr>
  </w:style>
  <w:style w:type="paragraph" w:styleId="793">
    <w:name w:val="Heading 9"/>
    <w:basedOn w:val="955"/>
    <w:next w:val="955"/>
    <w:link w:val="794"/>
    <w:uiPriority w:val="9"/>
    <w:unhideWhenUsed/>
    <w:qFormat/>
    <w:pPr>
      <w:keepLines/>
      <w:keepNext/>
      <w:spacing w:before="320" w:after="200"/>
      <w:outlineLvl w:val="8"/>
    </w:pPr>
    <w:rPr>
      <w:rFonts w:ascii="Arial" w:hAnsi="Arial" w:eastAsia="Arial" w:cs="Arial"/>
      <w:i/>
      <w:iCs/>
      <w:sz w:val="21"/>
      <w:szCs w:val="21"/>
    </w:rPr>
  </w:style>
  <w:style w:type="character" w:styleId="794">
    <w:name w:val="Heading 9 Char"/>
    <w:link w:val="793"/>
    <w:uiPriority w:val="9"/>
    <w:rPr>
      <w:rFonts w:ascii="Arial" w:hAnsi="Arial" w:eastAsia="Arial" w:cs="Arial"/>
      <w:i/>
      <w:iCs/>
      <w:sz w:val="21"/>
      <w:szCs w:val="21"/>
    </w:rPr>
  </w:style>
  <w:style w:type="paragraph" w:styleId="795">
    <w:name w:val="List Paragraph"/>
    <w:basedOn w:val="955"/>
    <w:uiPriority w:val="34"/>
    <w:qFormat/>
    <w:pPr>
      <w:contextualSpacing/>
      <w:ind w:left="720"/>
    </w:pPr>
  </w:style>
  <w:style w:type="paragraph" w:styleId="796">
    <w:name w:val="No Spacing"/>
    <w:uiPriority w:val="1"/>
    <w:qFormat/>
    <w:pPr>
      <w:spacing w:before="0" w:after="0" w:line="240" w:lineRule="auto"/>
    </w:pPr>
  </w:style>
  <w:style w:type="paragraph" w:styleId="797">
    <w:name w:val="Title"/>
    <w:basedOn w:val="955"/>
    <w:next w:val="955"/>
    <w:link w:val="798"/>
    <w:uiPriority w:val="10"/>
    <w:qFormat/>
    <w:pPr>
      <w:contextualSpacing/>
      <w:spacing w:before="300" w:after="200"/>
    </w:pPr>
    <w:rPr>
      <w:sz w:val="48"/>
      <w:szCs w:val="48"/>
    </w:rPr>
  </w:style>
  <w:style w:type="character" w:styleId="798">
    <w:name w:val="Title Char"/>
    <w:link w:val="797"/>
    <w:uiPriority w:val="10"/>
    <w:rPr>
      <w:sz w:val="48"/>
      <w:szCs w:val="48"/>
    </w:rPr>
  </w:style>
  <w:style w:type="paragraph" w:styleId="799">
    <w:name w:val="Subtitle"/>
    <w:basedOn w:val="955"/>
    <w:next w:val="955"/>
    <w:link w:val="800"/>
    <w:uiPriority w:val="11"/>
    <w:qFormat/>
    <w:pPr>
      <w:spacing w:before="200" w:after="200"/>
    </w:pPr>
    <w:rPr>
      <w:sz w:val="24"/>
      <w:szCs w:val="24"/>
    </w:rPr>
  </w:style>
  <w:style w:type="character" w:styleId="800">
    <w:name w:val="Subtitle Char"/>
    <w:link w:val="799"/>
    <w:uiPriority w:val="11"/>
    <w:rPr>
      <w:sz w:val="24"/>
      <w:szCs w:val="24"/>
    </w:rPr>
  </w:style>
  <w:style w:type="paragraph" w:styleId="801">
    <w:name w:val="Quote"/>
    <w:basedOn w:val="955"/>
    <w:next w:val="955"/>
    <w:link w:val="802"/>
    <w:uiPriority w:val="29"/>
    <w:qFormat/>
    <w:pPr>
      <w:ind w:left="720" w:right="720"/>
    </w:pPr>
    <w:rPr>
      <w:i/>
    </w:rPr>
  </w:style>
  <w:style w:type="character" w:styleId="802">
    <w:name w:val="Quote Char"/>
    <w:link w:val="801"/>
    <w:uiPriority w:val="29"/>
    <w:rPr>
      <w:i/>
    </w:rPr>
  </w:style>
  <w:style w:type="paragraph" w:styleId="803">
    <w:name w:val="Intense Quote"/>
    <w:basedOn w:val="955"/>
    <w:next w:val="955"/>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name w:val="Intense Quote Char"/>
    <w:link w:val="803"/>
    <w:uiPriority w:val="30"/>
    <w:rPr>
      <w:i/>
    </w:rPr>
  </w:style>
  <w:style w:type="paragraph" w:styleId="805">
    <w:name w:val="Header"/>
    <w:basedOn w:val="955"/>
    <w:link w:val="806"/>
    <w:uiPriority w:val="99"/>
    <w:unhideWhenUsed/>
    <w:pPr>
      <w:spacing w:after="0" w:line="240" w:lineRule="auto"/>
      <w:tabs>
        <w:tab w:val="center" w:pos="7143" w:leader="none"/>
        <w:tab w:val="right" w:pos="14287" w:leader="none"/>
      </w:tabs>
    </w:pPr>
  </w:style>
  <w:style w:type="character" w:styleId="806">
    <w:name w:val="Header Char"/>
    <w:link w:val="805"/>
    <w:uiPriority w:val="99"/>
  </w:style>
  <w:style w:type="paragraph" w:styleId="807">
    <w:name w:val="Footer"/>
    <w:basedOn w:val="955"/>
    <w:link w:val="810"/>
    <w:uiPriority w:val="99"/>
    <w:unhideWhenUsed/>
    <w:pPr>
      <w:spacing w:after="0" w:line="240" w:lineRule="auto"/>
      <w:tabs>
        <w:tab w:val="center" w:pos="7143" w:leader="none"/>
        <w:tab w:val="right" w:pos="14287" w:leader="none"/>
      </w:tabs>
    </w:pPr>
  </w:style>
  <w:style w:type="character" w:styleId="808">
    <w:name w:val="Footer Char"/>
    <w:link w:val="807"/>
    <w:uiPriority w:val="99"/>
  </w:style>
  <w:style w:type="paragraph" w:styleId="809">
    <w:name w:val="Caption"/>
    <w:basedOn w:val="955"/>
    <w:next w:val="955"/>
    <w:uiPriority w:val="35"/>
    <w:semiHidden/>
    <w:unhideWhenUsed/>
    <w:qFormat/>
    <w:pPr>
      <w:spacing w:line="276" w:lineRule="auto"/>
    </w:pPr>
    <w:rPr>
      <w:b/>
      <w:bCs/>
      <w:color w:val="4f81bd" w:themeColor="accent1"/>
      <w:sz w:val="18"/>
      <w:szCs w:val="18"/>
    </w:rPr>
  </w:style>
  <w:style w:type="character" w:styleId="810">
    <w:name w:val="Caption Char"/>
    <w:basedOn w:val="809"/>
    <w:link w:val="807"/>
    <w:uiPriority w:val="99"/>
  </w:style>
  <w:style w:type="table" w:styleId="8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7">
    <w:name w:val="Hyperlink"/>
    <w:uiPriority w:val="99"/>
    <w:unhideWhenUsed/>
    <w:rPr>
      <w:color w:val="0000ff" w:themeColor="hyperlink"/>
      <w:u w:val="single"/>
    </w:rPr>
  </w:style>
  <w:style w:type="paragraph" w:styleId="938">
    <w:name w:val="footnote text"/>
    <w:basedOn w:val="955"/>
    <w:link w:val="939"/>
    <w:uiPriority w:val="99"/>
    <w:semiHidden/>
    <w:unhideWhenUsed/>
    <w:pPr>
      <w:spacing w:after="40" w:line="240" w:lineRule="auto"/>
    </w:pPr>
    <w:rPr>
      <w:sz w:val="18"/>
    </w:rPr>
  </w:style>
  <w:style w:type="character" w:styleId="939">
    <w:name w:val="Footnote Text Char"/>
    <w:link w:val="938"/>
    <w:uiPriority w:val="99"/>
    <w:rPr>
      <w:sz w:val="18"/>
    </w:rPr>
  </w:style>
  <w:style w:type="character" w:styleId="940">
    <w:name w:val="footnote reference"/>
    <w:uiPriority w:val="99"/>
    <w:unhideWhenUsed/>
    <w:rPr>
      <w:vertAlign w:val="superscript"/>
    </w:rPr>
  </w:style>
  <w:style w:type="paragraph" w:styleId="941">
    <w:name w:val="endnote text"/>
    <w:basedOn w:val="955"/>
    <w:link w:val="942"/>
    <w:uiPriority w:val="99"/>
    <w:semiHidden/>
    <w:unhideWhenUsed/>
    <w:pPr>
      <w:spacing w:after="0" w:line="240" w:lineRule="auto"/>
    </w:pPr>
    <w:rPr>
      <w:sz w:val="20"/>
    </w:rPr>
  </w:style>
  <w:style w:type="character" w:styleId="942">
    <w:name w:val="Endnote Text Char"/>
    <w:link w:val="941"/>
    <w:uiPriority w:val="99"/>
    <w:rPr>
      <w:sz w:val="20"/>
    </w:rPr>
  </w:style>
  <w:style w:type="character" w:styleId="943">
    <w:name w:val="endnote reference"/>
    <w:uiPriority w:val="99"/>
    <w:semiHidden/>
    <w:unhideWhenUsed/>
    <w:rPr>
      <w:vertAlign w:val="superscript"/>
    </w:rPr>
  </w:style>
  <w:style w:type="paragraph" w:styleId="944">
    <w:name w:val="toc 1"/>
    <w:basedOn w:val="955"/>
    <w:next w:val="955"/>
    <w:uiPriority w:val="39"/>
    <w:unhideWhenUsed/>
    <w:pPr>
      <w:ind w:left="0" w:right="0" w:firstLine="0"/>
      <w:spacing w:after="57"/>
    </w:pPr>
  </w:style>
  <w:style w:type="paragraph" w:styleId="945">
    <w:name w:val="toc 2"/>
    <w:basedOn w:val="955"/>
    <w:next w:val="955"/>
    <w:uiPriority w:val="39"/>
    <w:unhideWhenUsed/>
    <w:pPr>
      <w:ind w:left="283" w:right="0" w:firstLine="0"/>
      <w:spacing w:after="57"/>
    </w:pPr>
  </w:style>
  <w:style w:type="paragraph" w:styleId="946">
    <w:name w:val="toc 3"/>
    <w:basedOn w:val="955"/>
    <w:next w:val="955"/>
    <w:uiPriority w:val="39"/>
    <w:unhideWhenUsed/>
    <w:pPr>
      <w:ind w:left="567" w:right="0" w:firstLine="0"/>
      <w:spacing w:after="57"/>
    </w:pPr>
  </w:style>
  <w:style w:type="paragraph" w:styleId="947">
    <w:name w:val="toc 4"/>
    <w:basedOn w:val="955"/>
    <w:next w:val="955"/>
    <w:uiPriority w:val="39"/>
    <w:unhideWhenUsed/>
    <w:pPr>
      <w:ind w:left="850" w:right="0" w:firstLine="0"/>
      <w:spacing w:after="57"/>
    </w:pPr>
  </w:style>
  <w:style w:type="paragraph" w:styleId="948">
    <w:name w:val="toc 5"/>
    <w:basedOn w:val="955"/>
    <w:next w:val="955"/>
    <w:uiPriority w:val="39"/>
    <w:unhideWhenUsed/>
    <w:pPr>
      <w:ind w:left="1134" w:right="0" w:firstLine="0"/>
      <w:spacing w:after="57"/>
    </w:pPr>
  </w:style>
  <w:style w:type="paragraph" w:styleId="949">
    <w:name w:val="toc 6"/>
    <w:basedOn w:val="955"/>
    <w:next w:val="955"/>
    <w:uiPriority w:val="39"/>
    <w:unhideWhenUsed/>
    <w:pPr>
      <w:ind w:left="1417" w:right="0" w:firstLine="0"/>
      <w:spacing w:after="57"/>
    </w:pPr>
  </w:style>
  <w:style w:type="paragraph" w:styleId="950">
    <w:name w:val="toc 7"/>
    <w:basedOn w:val="955"/>
    <w:next w:val="955"/>
    <w:uiPriority w:val="39"/>
    <w:unhideWhenUsed/>
    <w:pPr>
      <w:ind w:left="1701" w:right="0" w:firstLine="0"/>
      <w:spacing w:after="57"/>
    </w:pPr>
  </w:style>
  <w:style w:type="paragraph" w:styleId="951">
    <w:name w:val="toc 8"/>
    <w:basedOn w:val="955"/>
    <w:next w:val="955"/>
    <w:uiPriority w:val="39"/>
    <w:unhideWhenUsed/>
    <w:pPr>
      <w:ind w:left="1984" w:right="0" w:firstLine="0"/>
      <w:spacing w:after="57"/>
    </w:pPr>
  </w:style>
  <w:style w:type="paragraph" w:styleId="952">
    <w:name w:val="toc 9"/>
    <w:basedOn w:val="955"/>
    <w:next w:val="955"/>
    <w:uiPriority w:val="39"/>
    <w:unhideWhenUsed/>
    <w:pPr>
      <w:ind w:left="2268" w:right="0" w:firstLine="0"/>
      <w:spacing w:after="57"/>
    </w:pPr>
  </w:style>
  <w:style w:type="paragraph" w:styleId="953">
    <w:name w:val="TOC Heading"/>
    <w:uiPriority w:val="39"/>
    <w:unhideWhenUsed/>
  </w:style>
  <w:style w:type="paragraph" w:styleId="954">
    <w:name w:val="table of figures"/>
    <w:basedOn w:val="955"/>
    <w:next w:val="955"/>
    <w:uiPriority w:val="99"/>
    <w:unhideWhenUsed/>
    <w:pPr>
      <w:spacing w:after="0" w:afterAutospacing="0"/>
    </w:pPr>
  </w:style>
  <w:style w:type="paragraph" w:styleId="955" w:default="1">
    <w:name w:val="Normal"/>
    <w:next w:val="955"/>
    <w:link w:val="955"/>
    <w:qFormat/>
    <w:pPr>
      <w:jc w:val="both"/>
      <w:widowControl w:val="off"/>
    </w:pPr>
    <w:rPr>
      <w:sz w:val="21"/>
      <w:szCs w:val="22"/>
      <w:lang w:val="en-US" w:eastAsia="zh-CN" w:bidi="ar-SA"/>
    </w:rPr>
  </w:style>
  <w:style w:type="paragraph" w:styleId="956">
    <w:name w:val="标题 1"/>
    <w:basedOn w:val="955"/>
    <w:next w:val="955"/>
    <w:link w:val="967"/>
    <w:qFormat/>
    <w:pPr>
      <w:jc w:val="center"/>
      <w:keepNext/>
      <w:outlineLvl w:val="0"/>
    </w:pPr>
    <w:rPr>
      <w:rFonts w:ascii="楷体_GB2312" w:hAnsi="Times New Roman" w:eastAsia="楷体_GB2312" w:cs="Times New Roman"/>
      <w:sz w:val="28"/>
      <w:szCs w:val="28"/>
    </w:rPr>
  </w:style>
  <w:style w:type="paragraph" w:styleId="957">
    <w:name w:val="标题 2"/>
    <w:basedOn w:val="955"/>
    <w:next w:val="955"/>
    <w:link w:val="968"/>
    <w:qFormat/>
    <w:pPr>
      <w:jc w:val="center"/>
      <w:keepLines/>
      <w:keepNext/>
      <w:spacing w:before="260" w:after="260" w:line="416" w:lineRule="auto"/>
      <w:outlineLvl w:val="1"/>
    </w:pPr>
    <w:rPr>
      <w:rFonts w:ascii="Arial" w:hAnsi="Arial" w:eastAsia="幼圆" w:cs="Arial"/>
      <w:b/>
      <w:bCs/>
      <w:sz w:val="44"/>
      <w:szCs w:val="44"/>
    </w:rPr>
  </w:style>
  <w:style w:type="paragraph" w:styleId="958">
    <w:name w:val="标题 3"/>
    <w:basedOn w:val="955"/>
    <w:next w:val="955"/>
    <w:link w:val="96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9">
    <w:name w:val="标题 4"/>
    <w:basedOn w:val="955"/>
    <w:next w:val="955"/>
    <w:link w:val="970"/>
    <w:qFormat/>
    <w:pPr>
      <w:keepLines/>
      <w:keepNext/>
      <w:spacing w:before="280" w:after="290" w:line="376" w:lineRule="auto"/>
      <w:outlineLvl w:val="3"/>
    </w:pPr>
    <w:rPr>
      <w:rFonts w:ascii="Arial" w:hAnsi="Arial" w:eastAsia="黑体" w:cs="Arial"/>
      <w:b/>
      <w:bCs/>
      <w:sz w:val="28"/>
      <w:szCs w:val="28"/>
    </w:rPr>
  </w:style>
  <w:style w:type="paragraph" w:styleId="960">
    <w:name w:val="标题 5"/>
    <w:basedOn w:val="955"/>
    <w:next w:val="972"/>
    <w:link w:val="971"/>
    <w:qFormat/>
    <w:pPr>
      <w:keepNext/>
      <w:outlineLvl w:val="4"/>
    </w:pPr>
    <w:rPr>
      <w:rFonts w:ascii="宋体" w:hAnsi="Times New Roman" w:eastAsia="宋体" w:cs="Times New Roman"/>
      <w:color w:val="000000"/>
      <w:sz w:val="28"/>
      <w:szCs w:val="28"/>
    </w:rPr>
  </w:style>
  <w:style w:type="paragraph" w:styleId="961">
    <w:name w:val="标题 6"/>
    <w:basedOn w:val="955"/>
    <w:next w:val="955"/>
    <w:link w:val="97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62">
    <w:name w:val="标题 7"/>
    <w:basedOn w:val="955"/>
    <w:next w:val="955"/>
    <w:link w:val="97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63">
    <w:name w:val="标题 8"/>
    <w:basedOn w:val="955"/>
    <w:next w:val="955"/>
    <w:link w:val="97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64">
    <w:name w:val="标题 9"/>
    <w:basedOn w:val="955"/>
    <w:next w:val="955"/>
    <w:link w:val="977"/>
    <w:qFormat/>
    <w:pPr>
      <w:numPr>
        <w:ilvl w:val="8"/>
        <w:numId w:val="1"/>
      </w:numPr>
      <w:keepLines/>
      <w:keepNext/>
      <w:spacing w:before="240" w:after="64" w:line="320" w:lineRule="auto"/>
      <w:outlineLvl w:val="8"/>
    </w:pPr>
    <w:rPr>
      <w:rFonts w:ascii="Arial" w:hAnsi="Arial" w:eastAsia="黑体" w:cs="Times New Roman"/>
      <w:szCs w:val="21"/>
    </w:rPr>
  </w:style>
  <w:style w:type="character" w:styleId="965">
    <w:name w:val="默认段落字体"/>
    <w:next w:val="965"/>
    <w:link w:val="955"/>
    <w:uiPriority w:val="1"/>
    <w:unhideWhenUsed/>
  </w:style>
  <w:style w:type="table" w:styleId="966">
    <w:name w:val="普通表格"/>
    <w:next w:val="966"/>
    <w:link w:val="955"/>
    <w:uiPriority w:val="99"/>
    <w:unhideWhenUsed/>
    <w:tblPr/>
  </w:style>
  <w:style w:type="character" w:styleId="967">
    <w:name w:val="标题 1 Char"/>
    <w:next w:val="967"/>
    <w:link w:val="956"/>
    <w:rPr>
      <w:rFonts w:ascii="楷体_GB2312" w:hAnsi="Times New Roman" w:eastAsia="楷体_GB2312" w:cs="Times New Roman"/>
      <w:sz w:val="28"/>
      <w:szCs w:val="28"/>
    </w:rPr>
  </w:style>
  <w:style w:type="character" w:styleId="968">
    <w:name w:val="标题 2 Char"/>
    <w:next w:val="968"/>
    <w:link w:val="957"/>
    <w:rPr>
      <w:rFonts w:ascii="Arial" w:hAnsi="Arial" w:eastAsia="幼圆" w:cs="Arial"/>
      <w:b/>
      <w:bCs/>
      <w:sz w:val="44"/>
      <w:szCs w:val="44"/>
    </w:rPr>
  </w:style>
  <w:style w:type="character" w:styleId="969">
    <w:name w:val="标题 3 Char"/>
    <w:next w:val="969"/>
    <w:link w:val="958"/>
    <w:rPr>
      <w:rFonts w:ascii="Times New Roman" w:hAnsi="Times New Roman" w:eastAsia="宋体" w:cs="Times New Roman"/>
      <w:b/>
      <w:bCs/>
      <w:sz w:val="32"/>
      <w:szCs w:val="32"/>
    </w:rPr>
  </w:style>
  <w:style w:type="character" w:styleId="970">
    <w:name w:val="标题 4 Char"/>
    <w:next w:val="970"/>
    <w:link w:val="959"/>
    <w:rPr>
      <w:rFonts w:ascii="Arial" w:hAnsi="Arial" w:eastAsia="黑体" w:cs="Arial"/>
      <w:b/>
      <w:bCs/>
      <w:sz w:val="28"/>
      <w:szCs w:val="28"/>
    </w:rPr>
  </w:style>
  <w:style w:type="character" w:styleId="971">
    <w:name w:val="标题 5 Char"/>
    <w:next w:val="971"/>
    <w:link w:val="960"/>
    <w:rPr>
      <w:rFonts w:ascii="宋体" w:hAnsi="Times New Roman" w:eastAsia="宋体" w:cs="Times New Roman"/>
      <w:color w:val="000000"/>
      <w:sz w:val="28"/>
      <w:szCs w:val="28"/>
    </w:rPr>
  </w:style>
  <w:style w:type="paragraph" w:styleId="972">
    <w:name w:val="正文缩进"/>
    <w:basedOn w:val="955"/>
    <w:next w:val="972"/>
    <w:link w:val="973"/>
    <w:pPr>
      <w:ind w:firstLine="420"/>
    </w:pPr>
    <w:rPr>
      <w:szCs w:val="21"/>
    </w:rPr>
  </w:style>
  <w:style w:type="character" w:styleId="973">
    <w:name w:val="正文缩进 Char"/>
    <w:next w:val="973"/>
    <w:link w:val="972"/>
    <w:rPr>
      <w:szCs w:val="21"/>
    </w:rPr>
  </w:style>
  <w:style w:type="character" w:styleId="974">
    <w:name w:val="标题 6 Char"/>
    <w:next w:val="974"/>
    <w:link w:val="961"/>
    <w:rPr>
      <w:rFonts w:ascii="Arial" w:hAnsi="Arial" w:eastAsia="黑体" w:cs="Times New Roman"/>
      <w:b/>
      <w:bCs/>
      <w:sz w:val="24"/>
      <w:szCs w:val="24"/>
    </w:rPr>
  </w:style>
  <w:style w:type="character" w:styleId="975">
    <w:name w:val="标题 7 Char"/>
    <w:next w:val="975"/>
    <w:link w:val="962"/>
    <w:rPr>
      <w:rFonts w:ascii="Times New Roman" w:hAnsi="Times New Roman" w:eastAsia="宋体" w:cs="Times New Roman"/>
      <w:b/>
      <w:bCs/>
      <w:sz w:val="24"/>
      <w:szCs w:val="24"/>
    </w:rPr>
  </w:style>
  <w:style w:type="character" w:styleId="976">
    <w:name w:val="标题 8 Char"/>
    <w:next w:val="976"/>
    <w:link w:val="963"/>
    <w:rPr>
      <w:rFonts w:ascii="Arial" w:hAnsi="Arial" w:eastAsia="黑体" w:cs="Times New Roman"/>
      <w:sz w:val="24"/>
      <w:szCs w:val="24"/>
    </w:rPr>
  </w:style>
  <w:style w:type="character" w:styleId="977">
    <w:name w:val="标题 9 Char"/>
    <w:next w:val="977"/>
    <w:link w:val="964"/>
    <w:rPr>
      <w:rFonts w:ascii="Arial" w:hAnsi="Arial" w:eastAsia="黑体" w:cs="Times New Roman"/>
      <w:szCs w:val="21"/>
    </w:rPr>
  </w:style>
  <w:style w:type="paragraph" w:styleId="978">
    <w:name w:val="列表 3"/>
    <w:basedOn w:val="955"/>
    <w:next w:val="978"/>
    <w:link w:val="955"/>
    <w:pPr>
      <w:ind w:left="100" w:hanging="200"/>
    </w:pPr>
    <w:rPr>
      <w:rFonts w:ascii="Times New Roman" w:hAnsi="Times New Roman" w:eastAsia="宋体" w:cs="Times New Roman"/>
      <w:szCs w:val="21"/>
    </w:rPr>
  </w:style>
  <w:style w:type="paragraph" w:styleId="979">
    <w:name w:val="目录 7"/>
    <w:basedOn w:val="955"/>
    <w:next w:val="955"/>
    <w:link w:val="955"/>
    <w:semiHidden/>
    <w:pPr>
      <w:ind w:left="1260"/>
      <w:jc w:val="left"/>
    </w:pPr>
    <w:rPr>
      <w:rFonts w:ascii="Times New Roman" w:hAnsi="Times New Roman" w:eastAsia="宋体" w:cs="Times New Roman"/>
      <w:szCs w:val="21"/>
    </w:rPr>
  </w:style>
  <w:style w:type="paragraph" w:styleId="980">
    <w:name w:val="文档结构图"/>
    <w:basedOn w:val="955"/>
    <w:next w:val="980"/>
    <w:link w:val="981"/>
    <w:semiHidden/>
    <w:pPr>
      <w:shd w:val="clear" w:color="auto" w:fill="000080"/>
    </w:pPr>
    <w:rPr>
      <w:rFonts w:ascii="Times New Roman" w:hAnsi="Times New Roman" w:eastAsia="宋体" w:cs="Times New Roman"/>
      <w:szCs w:val="21"/>
    </w:rPr>
  </w:style>
  <w:style w:type="character" w:styleId="981">
    <w:name w:val="文档结构图 Char"/>
    <w:next w:val="981"/>
    <w:link w:val="980"/>
    <w:semiHidden/>
    <w:rPr>
      <w:rFonts w:ascii="Times New Roman" w:hAnsi="Times New Roman" w:eastAsia="宋体" w:cs="Times New Roman"/>
      <w:szCs w:val="21"/>
      <w:shd w:val="clear" w:color="auto" w:fill="000080"/>
    </w:rPr>
  </w:style>
  <w:style w:type="paragraph" w:styleId="982">
    <w:name w:val="批注文字"/>
    <w:basedOn w:val="955"/>
    <w:next w:val="982"/>
    <w:link w:val="983"/>
    <w:unhideWhenUsed/>
    <w:pPr>
      <w:jc w:val="left"/>
    </w:pPr>
  </w:style>
  <w:style w:type="character" w:styleId="983">
    <w:name w:val="批注文字 Char"/>
    <w:basedOn w:val="965"/>
    <w:next w:val="983"/>
    <w:link w:val="982"/>
    <w:uiPriority w:val="99"/>
    <w:semiHidden/>
  </w:style>
  <w:style w:type="paragraph" w:styleId="984">
    <w:name w:val="正文文本 3"/>
    <w:basedOn w:val="955"/>
    <w:next w:val="984"/>
    <w:link w:val="985"/>
    <w:rPr>
      <w:rFonts w:ascii="仿宋_GB2312" w:hAnsi="Arial" w:eastAsia="仿宋_GB2312" w:cs="Times New Roman"/>
      <w:sz w:val="32"/>
      <w:szCs w:val="32"/>
    </w:rPr>
  </w:style>
  <w:style w:type="character" w:styleId="985">
    <w:name w:val="正文文本 3 Char"/>
    <w:next w:val="985"/>
    <w:link w:val="984"/>
    <w:rPr>
      <w:rFonts w:ascii="仿宋_GB2312" w:hAnsi="Arial" w:eastAsia="仿宋_GB2312" w:cs="Times New Roman"/>
      <w:sz w:val="32"/>
      <w:szCs w:val="32"/>
    </w:rPr>
  </w:style>
  <w:style w:type="paragraph" w:styleId="986">
    <w:name w:val="正文文本"/>
    <w:basedOn w:val="955"/>
    <w:next w:val="955"/>
    <w:link w:val="987"/>
    <w:rPr>
      <w:rFonts w:ascii="楷体_GB2312" w:hAnsi="Arial" w:eastAsia="楷体_GB2312" w:cs="Times New Roman"/>
      <w:sz w:val="28"/>
      <w:szCs w:val="28"/>
    </w:rPr>
  </w:style>
  <w:style w:type="character" w:styleId="987">
    <w:name w:val="正文文本 Char"/>
    <w:next w:val="987"/>
    <w:link w:val="986"/>
    <w:rPr>
      <w:rFonts w:ascii="楷体_GB2312" w:hAnsi="Arial" w:eastAsia="楷体_GB2312" w:cs="Times New Roman"/>
      <w:sz w:val="28"/>
      <w:szCs w:val="28"/>
    </w:rPr>
  </w:style>
  <w:style w:type="paragraph" w:styleId="988">
    <w:name w:val="正文文本缩进"/>
    <w:basedOn w:val="955"/>
    <w:next w:val="955"/>
    <w:link w:val="989"/>
    <w:unhideWhenUsed/>
    <w:pPr>
      <w:ind w:left="420"/>
      <w:spacing w:after="120"/>
    </w:pPr>
  </w:style>
  <w:style w:type="character" w:styleId="989">
    <w:name w:val="正文文本缩进 Char"/>
    <w:basedOn w:val="965"/>
    <w:next w:val="989"/>
    <w:link w:val="988"/>
    <w:uiPriority w:val="99"/>
    <w:semiHidden/>
  </w:style>
  <w:style w:type="paragraph" w:styleId="990">
    <w:name w:val="列表 2"/>
    <w:basedOn w:val="955"/>
    <w:next w:val="990"/>
    <w:link w:val="955"/>
    <w:pPr>
      <w:ind w:left="100" w:hanging="200"/>
    </w:pPr>
    <w:rPr>
      <w:rFonts w:ascii="Times New Roman" w:hAnsi="Times New Roman" w:eastAsia="宋体" w:cs="Times New Roman"/>
      <w:szCs w:val="21"/>
    </w:rPr>
  </w:style>
  <w:style w:type="paragraph" w:styleId="991">
    <w:name w:val="索引 4"/>
    <w:basedOn w:val="955"/>
    <w:next w:val="955"/>
    <w:link w:val="955"/>
    <w:uiPriority w:val="99"/>
    <w:qFormat/>
    <w:pPr>
      <w:ind w:left="1260"/>
      <w:jc w:val="left"/>
      <w:spacing w:before="160" w:after="160" w:line="240" w:lineRule="atLeast"/>
      <w:widowControl/>
    </w:pPr>
    <w:rPr>
      <w:rFonts w:ascii="Times New Roman" w:hAnsi="Times New Roman" w:cs="Arial"/>
      <w:szCs w:val="21"/>
    </w:rPr>
  </w:style>
  <w:style w:type="paragraph" w:styleId="992">
    <w:name w:val="目录 5"/>
    <w:basedOn w:val="955"/>
    <w:next w:val="955"/>
    <w:link w:val="955"/>
    <w:semiHidden/>
    <w:pPr>
      <w:ind w:left="840"/>
      <w:jc w:val="left"/>
    </w:pPr>
    <w:rPr>
      <w:rFonts w:ascii="Times New Roman" w:hAnsi="Times New Roman" w:eastAsia="宋体" w:cs="Times New Roman"/>
      <w:szCs w:val="21"/>
    </w:rPr>
  </w:style>
  <w:style w:type="paragraph" w:styleId="993">
    <w:name w:val="目录 3"/>
    <w:basedOn w:val="955"/>
    <w:next w:val="955"/>
    <w:link w:val="955"/>
    <w:semiHidden/>
    <w:pPr>
      <w:ind w:left="420"/>
      <w:jc w:val="left"/>
    </w:pPr>
    <w:rPr>
      <w:rFonts w:ascii="Times New Roman" w:hAnsi="Times New Roman" w:eastAsia="宋体" w:cs="Times New Roman"/>
      <w:i/>
      <w:iCs/>
      <w:szCs w:val="24"/>
    </w:rPr>
  </w:style>
  <w:style w:type="paragraph" w:styleId="994">
    <w:name w:val="纯文本"/>
    <w:basedOn w:val="955"/>
    <w:next w:val="994"/>
    <w:link w:val="995"/>
    <w:rPr>
      <w:rFonts w:ascii="宋体" w:hAnsi="Courier New" w:eastAsia="宋体" w:cs="Courier New"/>
      <w:szCs w:val="21"/>
    </w:rPr>
  </w:style>
  <w:style w:type="character" w:styleId="995">
    <w:name w:val="纯文本 Char"/>
    <w:next w:val="995"/>
    <w:link w:val="994"/>
    <w:rPr>
      <w:rFonts w:ascii="宋体" w:hAnsi="Courier New" w:eastAsia="宋体" w:cs="Courier New"/>
      <w:szCs w:val="21"/>
    </w:rPr>
  </w:style>
  <w:style w:type="paragraph" w:styleId="996">
    <w:name w:val="目录 8"/>
    <w:basedOn w:val="955"/>
    <w:next w:val="955"/>
    <w:link w:val="955"/>
    <w:semiHidden/>
    <w:pPr>
      <w:ind w:left="1470"/>
      <w:jc w:val="left"/>
    </w:pPr>
    <w:rPr>
      <w:rFonts w:ascii="Times New Roman" w:hAnsi="Times New Roman" w:eastAsia="宋体" w:cs="Times New Roman"/>
      <w:szCs w:val="21"/>
    </w:rPr>
  </w:style>
  <w:style w:type="paragraph" w:styleId="997">
    <w:name w:val="日期"/>
    <w:basedOn w:val="955"/>
    <w:next w:val="955"/>
    <w:link w:val="998"/>
    <w:rPr>
      <w:rFonts w:ascii="Times New Roman" w:hAnsi="Times New Roman" w:eastAsia="宋体" w:cs="Times New Roman"/>
      <w:sz w:val="24"/>
      <w:szCs w:val="24"/>
    </w:rPr>
  </w:style>
  <w:style w:type="character" w:styleId="998">
    <w:name w:val="日期 Char"/>
    <w:next w:val="998"/>
    <w:link w:val="997"/>
    <w:rPr>
      <w:rFonts w:ascii="Times New Roman" w:hAnsi="Times New Roman" w:eastAsia="宋体" w:cs="Times New Roman"/>
      <w:sz w:val="24"/>
      <w:szCs w:val="24"/>
    </w:rPr>
  </w:style>
  <w:style w:type="paragraph" w:styleId="999">
    <w:name w:val="正文文本缩进 2"/>
    <w:basedOn w:val="955"/>
    <w:next w:val="999"/>
    <w:link w:val="1000"/>
    <w:pPr>
      <w:ind w:left="630" w:firstLine="645"/>
    </w:pPr>
    <w:rPr>
      <w:rFonts w:ascii="Arial" w:hAnsi="Arial" w:eastAsia="仿宋_GB2312" w:cs="Arial"/>
      <w:sz w:val="32"/>
      <w:szCs w:val="32"/>
    </w:rPr>
  </w:style>
  <w:style w:type="character" w:styleId="1000">
    <w:name w:val="正文文本缩进 2 Char"/>
    <w:next w:val="1000"/>
    <w:link w:val="999"/>
    <w:rPr>
      <w:rFonts w:ascii="Arial" w:hAnsi="Arial" w:eastAsia="仿宋_GB2312" w:cs="Arial"/>
      <w:sz w:val="32"/>
      <w:szCs w:val="32"/>
    </w:rPr>
  </w:style>
  <w:style w:type="paragraph" w:styleId="1001">
    <w:name w:val="批注框文本"/>
    <w:basedOn w:val="955"/>
    <w:next w:val="1001"/>
    <w:link w:val="1002"/>
    <w:semiHidden/>
    <w:rPr>
      <w:rFonts w:ascii="Times New Roman" w:hAnsi="Times New Roman" w:eastAsia="宋体" w:cs="Times New Roman"/>
      <w:sz w:val="18"/>
      <w:szCs w:val="18"/>
    </w:rPr>
  </w:style>
  <w:style w:type="character" w:styleId="1002">
    <w:name w:val="批注框文本 Char"/>
    <w:next w:val="1002"/>
    <w:link w:val="1001"/>
    <w:semiHidden/>
    <w:rPr>
      <w:rFonts w:ascii="Times New Roman" w:hAnsi="Times New Roman" w:eastAsia="宋体" w:cs="Times New Roman"/>
      <w:sz w:val="18"/>
      <w:szCs w:val="18"/>
    </w:rPr>
  </w:style>
  <w:style w:type="paragraph" w:styleId="1003">
    <w:name w:val="页脚"/>
    <w:basedOn w:val="955"/>
    <w:next w:val="1003"/>
    <w:link w:val="1004"/>
    <w:pPr>
      <w:jc w:val="left"/>
      <w:tabs>
        <w:tab w:val="center" w:pos="4153" w:leader="none"/>
        <w:tab w:val="right" w:pos="8306" w:leader="none"/>
      </w:tabs>
    </w:pPr>
    <w:rPr>
      <w:rFonts w:ascii="Times New Roman" w:hAnsi="Times New Roman" w:eastAsia="宋体" w:cs="Times New Roman"/>
      <w:sz w:val="18"/>
      <w:szCs w:val="18"/>
    </w:rPr>
  </w:style>
  <w:style w:type="character" w:styleId="1004">
    <w:name w:val="页脚 Char"/>
    <w:next w:val="1004"/>
    <w:link w:val="1003"/>
    <w:rPr>
      <w:rFonts w:ascii="Times New Roman" w:hAnsi="Times New Roman" w:eastAsia="宋体" w:cs="Times New Roman"/>
      <w:sz w:val="18"/>
      <w:szCs w:val="18"/>
    </w:rPr>
  </w:style>
  <w:style w:type="paragraph" w:styleId="1005">
    <w:name w:val="寄信人地址"/>
    <w:basedOn w:val="955"/>
    <w:next w:val="1005"/>
    <w:link w:val="955"/>
    <w:qFormat/>
    <w:rPr>
      <w:rFonts w:ascii="Arial" w:hAnsi="Arial" w:eastAsia="宋体" w:cs="Times New Roman"/>
    </w:rPr>
  </w:style>
  <w:style w:type="paragraph" w:styleId="1006">
    <w:name w:val="页眉"/>
    <w:basedOn w:val="955"/>
    <w:next w:val="1006"/>
    <w:link w:val="100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07">
    <w:name w:val="页眉 Char"/>
    <w:next w:val="1007"/>
    <w:link w:val="1006"/>
    <w:rPr>
      <w:rFonts w:ascii="Times New Roman" w:hAnsi="Times New Roman" w:eastAsia="宋体" w:cs="Times New Roman"/>
      <w:sz w:val="18"/>
      <w:szCs w:val="18"/>
    </w:rPr>
  </w:style>
  <w:style w:type="paragraph" w:styleId="1008">
    <w:name w:val="目录 1"/>
    <w:basedOn w:val="955"/>
    <w:next w:val="955"/>
    <w:link w:val="95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09">
    <w:name w:val="目录 4"/>
    <w:basedOn w:val="955"/>
    <w:next w:val="955"/>
    <w:link w:val="955"/>
    <w:semiHidden/>
    <w:pPr>
      <w:ind w:left="630"/>
      <w:jc w:val="left"/>
    </w:pPr>
    <w:rPr>
      <w:rFonts w:ascii="Times New Roman" w:hAnsi="Times New Roman" w:eastAsia="宋体" w:cs="Times New Roman"/>
      <w:szCs w:val="21"/>
    </w:rPr>
  </w:style>
  <w:style w:type="paragraph" w:styleId="1010">
    <w:name w:val="列表"/>
    <w:basedOn w:val="955"/>
    <w:next w:val="1010"/>
    <w:link w:val="955"/>
    <w:pPr>
      <w:ind w:left="200" w:hanging="200"/>
    </w:pPr>
    <w:rPr>
      <w:rFonts w:ascii="Times New Roman" w:hAnsi="Times New Roman" w:eastAsia="宋体" w:cs="Times New Roman"/>
      <w:szCs w:val="21"/>
    </w:rPr>
  </w:style>
  <w:style w:type="paragraph" w:styleId="1011">
    <w:name w:val="目录 6"/>
    <w:basedOn w:val="955"/>
    <w:next w:val="955"/>
    <w:link w:val="955"/>
    <w:semiHidden/>
    <w:pPr>
      <w:ind w:left="1050"/>
      <w:jc w:val="left"/>
    </w:pPr>
    <w:rPr>
      <w:rFonts w:ascii="Times New Roman" w:hAnsi="Times New Roman" w:eastAsia="宋体" w:cs="Times New Roman"/>
      <w:szCs w:val="21"/>
    </w:rPr>
  </w:style>
  <w:style w:type="paragraph" w:styleId="1012">
    <w:name w:val="正文文本缩进 3"/>
    <w:basedOn w:val="955"/>
    <w:next w:val="1012"/>
    <w:link w:val="1013"/>
    <w:pPr>
      <w:ind w:left="645" w:firstLine="645"/>
    </w:pPr>
    <w:rPr>
      <w:rFonts w:ascii="Arial" w:hAnsi="Arial" w:eastAsia="仿宋_GB2312" w:cs="Arial"/>
      <w:color w:val="ffff00"/>
      <w:sz w:val="32"/>
      <w:szCs w:val="32"/>
    </w:rPr>
  </w:style>
  <w:style w:type="character" w:styleId="1013">
    <w:name w:val="正文文本缩进 3 Char"/>
    <w:next w:val="1013"/>
    <w:link w:val="1012"/>
    <w:rPr>
      <w:rFonts w:ascii="Arial" w:hAnsi="Arial" w:eastAsia="仿宋_GB2312" w:cs="Arial"/>
      <w:color w:val="ffff00"/>
      <w:sz w:val="32"/>
      <w:szCs w:val="32"/>
    </w:rPr>
  </w:style>
  <w:style w:type="paragraph" w:styleId="1014">
    <w:name w:val="图表目录"/>
    <w:basedOn w:val="955"/>
    <w:next w:val="955"/>
    <w:link w:val="955"/>
    <w:semiHidden/>
    <w:pPr>
      <w:ind w:left="840" w:hanging="420"/>
    </w:pPr>
    <w:rPr>
      <w:rFonts w:ascii="Times New Roman" w:hAnsi="Times New Roman" w:eastAsia="宋体" w:cs="Times New Roman"/>
      <w:szCs w:val="21"/>
    </w:rPr>
  </w:style>
  <w:style w:type="paragraph" w:styleId="1015">
    <w:name w:val="目录 2"/>
    <w:basedOn w:val="955"/>
    <w:next w:val="955"/>
    <w:link w:val="955"/>
    <w:semiHidden/>
    <w:pPr>
      <w:ind w:left="210"/>
      <w:jc w:val="left"/>
    </w:pPr>
    <w:rPr>
      <w:rFonts w:ascii="Times New Roman" w:hAnsi="Times New Roman" w:eastAsia="宋体" w:cs="Times New Roman"/>
      <w:smallCaps/>
      <w:szCs w:val="24"/>
    </w:rPr>
  </w:style>
  <w:style w:type="paragraph" w:styleId="1016">
    <w:name w:val="目录 9"/>
    <w:basedOn w:val="955"/>
    <w:next w:val="955"/>
    <w:link w:val="955"/>
    <w:semiHidden/>
    <w:pPr>
      <w:ind w:left="1680"/>
      <w:jc w:val="left"/>
    </w:pPr>
    <w:rPr>
      <w:rFonts w:ascii="Times New Roman" w:hAnsi="Times New Roman" w:eastAsia="宋体" w:cs="Times New Roman"/>
      <w:szCs w:val="21"/>
    </w:rPr>
  </w:style>
  <w:style w:type="paragraph" w:styleId="1017">
    <w:name w:val="正文文本 2"/>
    <w:basedOn w:val="955"/>
    <w:next w:val="1017"/>
    <w:link w:val="1018"/>
    <w:pPr>
      <w:jc w:val="center"/>
      <w:widowControl/>
    </w:pPr>
    <w:rPr>
      <w:rFonts w:ascii="楷体_GB2312" w:hAnsi="Times New Roman" w:eastAsia="楷体_GB2312" w:cs="Times New Roman"/>
      <w:sz w:val="28"/>
      <w:szCs w:val="28"/>
    </w:rPr>
  </w:style>
  <w:style w:type="character" w:styleId="1018">
    <w:name w:val="正文文本 2 Char"/>
    <w:next w:val="1018"/>
    <w:link w:val="1017"/>
    <w:rPr>
      <w:rFonts w:ascii="楷体_GB2312" w:hAnsi="Times New Roman" w:eastAsia="楷体_GB2312" w:cs="Times New Roman"/>
      <w:sz w:val="28"/>
      <w:szCs w:val="28"/>
    </w:rPr>
  </w:style>
  <w:style w:type="paragraph" w:styleId="1019">
    <w:name w:val="普通(网站)"/>
    <w:basedOn w:val="955"/>
    <w:next w:val="1019"/>
    <w:link w:val="955"/>
    <w:uiPriority w:val="99"/>
    <w:pPr>
      <w:jc w:val="left"/>
      <w:spacing w:before="100" w:beforeAutospacing="1" w:after="100" w:afterAutospacing="1"/>
      <w:widowControl/>
    </w:pPr>
    <w:rPr>
      <w:rFonts w:ascii="宋体" w:hAnsi="宋体" w:eastAsia="宋体" w:cs="宋体"/>
      <w:sz w:val="24"/>
      <w:szCs w:val="24"/>
    </w:rPr>
  </w:style>
  <w:style w:type="paragraph" w:styleId="1020">
    <w:name w:val="索引 1"/>
    <w:basedOn w:val="955"/>
    <w:next w:val="955"/>
    <w:link w:val="955"/>
    <w:semiHidden/>
    <w:pPr>
      <w:spacing w:line="240" w:lineRule="atLeast"/>
    </w:pPr>
    <w:rPr>
      <w:rFonts w:ascii="Times New Roman" w:hAnsi="Times New Roman" w:eastAsia="宋体" w:cs="Times New Roman"/>
      <w:b/>
      <w:bCs/>
      <w:szCs w:val="21"/>
    </w:rPr>
  </w:style>
  <w:style w:type="paragraph" w:styleId="1021">
    <w:name w:val="批注主题"/>
    <w:basedOn w:val="982"/>
    <w:next w:val="982"/>
    <w:link w:val="1022"/>
    <w:semiHidden/>
    <w:rPr>
      <w:rFonts w:ascii="Times New Roman" w:hAnsi="Times New Roman" w:eastAsia="宋体" w:cs="Times New Roman"/>
      <w:b/>
      <w:bCs/>
      <w:szCs w:val="21"/>
    </w:rPr>
  </w:style>
  <w:style w:type="character" w:styleId="1022">
    <w:name w:val="批注主题 Char"/>
    <w:next w:val="1022"/>
    <w:link w:val="1021"/>
    <w:semiHidden/>
    <w:rPr>
      <w:rFonts w:ascii="Times New Roman" w:hAnsi="Times New Roman" w:eastAsia="宋体" w:cs="Times New Roman"/>
      <w:b/>
      <w:bCs/>
      <w:szCs w:val="21"/>
    </w:rPr>
  </w:style>
  <w:style w:type="paragraph" w:styleId="1023">
    <w:name w:val="正文首行缩进"/>
    <w:basedOn w:val="986"/>
    <w:next w:val="1023"/>
    <w:link w:val="1024"/>
    <w:pPr>
      <w:ind w:firstLine="200"/>
      <w:spacing w:line="360" w:lineRule="auto"/>
    </w:pPr>
    <w:rPr>
      <w:rFonts w:ascii="仿宋_GB2312" w:hAnsi="Times New Roman" w:eastAsia="仿宋_GB2312" w:cs="Times New Roman"/>
      <w:sz w:val="30"/>
      <w:szCs w:val="30"/>
    </w:rPr>
  </w:style>
  <w:style w:type="character" w:styleId="1024">
    <w:name w:val="正文首行缩进 Char"/>
    <w:next w:val="1024"/>
    <w:link w:val="1023"/>
    <w:rPr>
      <w:rFonts w:ascii="仿宋_GB2312" w:hAnsi="Times New Roman" w:eastAsia="仿宋_GB2312" w:cs="Times New Roman"/>
      <w:sz w:val="30"/>
      <w:szCs w:val="30"/>
    </w:rPr>
  </w:style>
  <w:style w:type="paragraph" w:styleId="1025">
    <w:name w:val="正文首行缩进 2"/>
    <w:basedOn w:val="988"/>
    <w:next w:val="1027"/>
    <w:link w:val="1026"/>
    <w:pPr>
      <w:ind w:left="0" w:firstLine="420"/>
      <w:spacing w:after="0" w:line="360" w:lineRule="auto"/>
    </w:pPr>
    <w:rPr>
      <w:rFonts w:ascii="宋体" w:hAnsi="宋体" w:eastAsia="宋体" w:cs="Times New Roman"/>
      <w:szCs w:val="20"/>
    </w:rPr>
  </w:style>
  <w:style w:type="character" w:styleId="1026">
    <w:name w:val="正文首行缩进 2 Char"/>
    <w:next w:val="1026"/>
    <w:link w:val="1025"/>
    <w:rPr>
      <w:rFonts w:ascii="宋体" w:hAnsi="宋体" w:eastAsia="宋体" w:cs="Times New Roman"/>
      <w:szCs w:val="20"/>
    </w:rPr>
  </w:style>
  <w:style w:type="paragraph" w:styleId="1027">
    <w:name w:val="样式 标题 3 + (中文) 黑体 小四 非加粗 段前: 7.8 磅 段后: 0 磅 行距: 固定值 20 磅_0"/>
    <w:basedOn w:val="1028"/>
    <w:next w:val="1027"/>
    <w:link w:val="955"/>
    <w:qFormat/>
    <w:pPr>
      <w:spacing w:before="0" w:after="0" w:line="400" w:lineRule="exact"/>
    </w:pPr>
    <w:rPr>
      <w:rFonts w:ascii="Times New Roman" w:hAnsi="Times New Roman" w:eastAsia="黑体" w:cs="宋体"/>
      <w:b w:val="0"/>
      <w:bCs w:val="0"/>
      <w:sz w:val="21"/>
      <w:szCs w:val="20"/>
    </w:rPr>
  </w:style>
  <w:style w:type="paragraph" w:styleId="1028">
    <w:name w:val="标题 3_0"/>
    <w:basedOn w:val="1029"/>
    <w:next w:val="1030"/>
    <w:link w:val="955"/>
    <w:qFormat/>
    <w:pPr>
      <w:keepLines/>
      <w:keepNext/>
      <w:spacing w:before="260" w:after="260" w:line="416" w:lineRule="auto"/>
      <w:outlineLvl w:val="2"/>
    </w:pPr>
    <w:rPr>
      <w:rFonts w:ascii="Calibri" w:hAnsi="Calibri" w:eastAsia="宋体"/>
      <w:b/>
      <w:bCs/>
      <w:sz w:val="32"/>
      <w:szCs w:val="32"/>
    </w:rPr>
  </w:style>
  <w:style w:type="paragraph" w:styleId="1029">
    <w:name w:val="正文_0"/>
    <w:next w:val="1025"/>
    <w:link w:val="955"/>
    <w:qFormat/>
    <w:pPr>
      <w:jc w:val="both"/>
      <w:widowControl w:val="off"/>
    </w:pPr>
    <w:rPr>
      <w:rFonts w:ascii="Calibri" w:hAnsi="Calibri" w:eastAsia="仿宋_GB2312" w:cs="Times New Roman"/>
      <w:sz w:val="21"/>
      <w:szCs w:val="22"/>
      <w:lang w:val="en-US" w:eastAsia="zh-CN" w:bidi="ar-SA"/>
    </w:rPr>
  </w:style>
  <w:style w:type="paragraph" w:styleId="1030">
    <w:name w:val="正文_1"/>
    <w:next w:val="1025"/>
    <w:link w:val="955"/>
    <w:qFormat/>
    <w:pPr>
      <w:jc w:val="both"/>
      <w:widowControl w:val="off"/>
    </w:pPr>
    <w:rPr>
      <w:rFonts w:ascii="Calibri" w:hAnsi="Calibri" w:eastAsia="仿宋_GB2312" w:cs="Times New Roman"/>
      <w:sz w:val="21"/>
      <w:szCs w:val="22"/>
      <w:lang w:val="en-US" w:eastAsia="zh-CN" w:bidi="ar-SA"/>
    </w:rPr>
  </w:style>
  <w:style w:type="table" w:styleId="1031">
    <w:name w:val="网格型"/>
    <w:basedOn w:val="966"/>
    <w:next w:val="1031"/>
    <w:link w:val="955"/>
    <w:pPr>
      <w:jc w:val="both"/>
      <w:widowControl w:val="off"/>
    </w:pPr>
    <w:rPr>
      <w:rFonts w:ascii="Times New Roman" w:hAnsi="Times New Roman" w:eastAsia="宋体" w:cs="Times New Roman"/>
      <w:sz w:val="20"/>
      <w:szCs w:val="20"/>
    </w:rPr>
    <w:tblPr/>
  </w:style>
  <w:style w:type="character" w:styleId="1032">
    <w:name w:val="要点"/>
    <w:basedOn w:val="965"/>
    <w:next w:val="1032"/>
    <w:link w:val="955"/>
    <w:qFormat/>
    <w:rPr>
      <w:b/>
      <w:bCs/>
    </w:rPr>
  </w:style>
  <w:style w:type="character" w:styleId="1033">
    <w:name w:val="页码"/>
    <w:basedOn w:val="965"/>
    <w:next w:val="1033"/>
    <w:link w:val="955"/>
  </w:style>
  <w:style w:type="character" w:styleId="1034">
    <w:name w:val="已访问的超链接"/>
    <w:basedOn w:val="965"/>
    <w:next w:val="1034"/>
    <w:link w:val="955"/>
    <w:rPr>
      <w:color w:val="ffffff"/>
      <w:u w:val="none"/>
    </w:rPr>
  </w:style>
  <w:style w:type="character" w:styleId="1035">
    <w:name w:val="HTML 定义"/>
    <w:basedOn w:val="965"/>
    <w:next w:val="1035"/>
    <w:link w:val="955"/>
    <w:uiPriority w:val="99"/>
    <w:unhideWhenUsed/>
    <w:rPr>
      <w:b w:val="0"/>
      <w:bCs w:val="0"/>
      <w:i w:val="0"/>
      <w:iCs w:val="0"/>
    </w:rPr>
  </w:style>
  <w:style w:type="character" w:styleId="1036">
    <w:name w:val="HTML 打字机"/>
    <w:basedOn w:val="965"/>
    <w:next w:val="1036"/>
    <w:link w:val="955"/>
    <w:uiPriority w:val="99"/>
    <w:unhideWhenUsed/>
    <w:rPr>
      <w:rFonts w:ascii="monospace" w:hAnsi="monospace" w:eastAsia="monospace" w:cs="monospace"/>
      <w:sz w:val="20"/>
    </w:rPr>
  </w:style>
  <w:style w:type="character" w:styleId="1037">
    <w:name w:val="HTML 缩写"/>
    <w:basedOn w:val="965"/>
    <w:next w:val="1037"/>
    <w:link w:val="955"/>
    <w:uiPriority w:val="99"/>
    <w:unhideWhenUsed/>
  </w:style>
  <w:style w:type="character" w:styleId="1038">
    <w:name w:val="HTML 变量"/>
    <w:basedOn w:val="965"/>
    <w:next w:val="1038"/>
    <w:link w:val="955"/>
    <w:uiPriority w:val="99"/>
    <w:unhideWhenUsed/>
    <w:rPr>
      <w:b w:val="0"/>
      <w:bCs w:val="0"/>
      <w:i w:val="0"/>
      <w:iCs w:val="0"/>
    </w:rPr>
  </w:style>
  <w:style w:type="character" w:styleId="1039">
    <w:name w:val="超链接"/>
    <w:basedOn w:val="965"/>
    <w:next w:val="1039"/>
    <w:link w:val="955"/>
    <w:rPr>
      <w:color w:val="ffffff"/>
      <w:u w:val="none"/>
    </w:rPr>
  </w:style>
  <w:style w:type="character" w:styleId="1040">
    <w:name w:val="HTML 代码"/>
    <w:basedOn w:val="965"/>
    <w:next w:val="1040"/>
    <w:link w:val="955"/>
    <w:uiPriority w:val="99"/>
    <w:unhideWhenUsed/>
    <w:rPr>
      <w:rFonts w:ascii="monospace" w:hAnsi="monospace" w:eastAsia="monospace" w:cs="monospace"/>
      <w:b w:val="0"/>
      <w:bCs w:val="0"/>
      <w:i w:val="0"/>
      <w:iCs w:val="0"/>
      <w:sz w:val="20"/>
    </w:rPr>
  </w:style>
  <w:style w:type="character" w:styleId="1041">
    <w:name w:val="批注引用"/>
    <w:next w:val="1041"/>
    <w:link w:val="955"/>
    <w:semiHidden/>
    <w:rPr>
      <w:sz w:val="21"/>
      <w:szCs w:val="21"/>
    </w:rPr>
  </w:style>
  <w:style w:type="character" w:styleId="1042">
    <w:name w:val="HTML 引文"/>
    <w:basedOn w:val="965"/>
    <w:next w:val="1042"/>
    <w:link w:val="955"/>
    <w:uiPriority w:val="99"/>
    <w:unhideWhenUsed/>
    <w:rPr>
      <w:b w:val="0"/>
      <w:bCs w:val="0"/>
      <w:i w:val="0"/>
      <w:iCs w:val="0"/>
    </w:rPr>
  </w:style>
  <w:style w:type="character" w:styleId="1043">
    <w:name w:val="HTML 键盘"/>
    <w:basedOn w:val="965"/>
    <w:next w:val="1043"/>
    <w:link w:val="955"/>
    <w:uiPriority w:val="99"/>
    <w:unhideWhenUsed/>
    <w:rPr>
      <w:rFonts w:ascii="monospace" w:hAnsi="monospace" w:eastAsia="monospace" w:cs="monospace"/>
      <w:sz w:val="20"/>
    </w:rPr>
  </w:style>
  <w:style w:type="character" w:styleId="1044">
    <w:name w:val="HTML 样本"/>
    <w:basedOn w:val="965"/>
    <w:next w:val="1044"/>
    <w:link w:val="955"/>
    <w:uiPriority w:val="99"/>
    <w:unhideWhenUsed/>
    <w:rPr>
      <w:rFonts w:ascii="monospace" w:hAnsi="monospace" w:eastAsia="monospace" w:cs="monospace"/>
    </w:rPr>
  </w:style>
  <w:style w:type="paragraph" w:styleId="1045">
    <w:name w:val="Fließtext"/>
    <w:basedOn w:val="955"/>
    <w:next w:val="1045"/>
    <w:link w:val="955"/>
    <w:qFormat/>
    <w:rPr>
      <w:szCs w:val="20"/>
    </w:rPr>
  </w:style>
  <w:style w:type="paragraph" w:styleId="1046">
    <w:name w:val="Default"/>
    <w:basedOn w:val="955"/>
    <w:next w:val="1046"/>
    <w:link w:val="955"/>
    <w:semiHidden/>
    <w:qFormat/>
    <w:pPr>
      <w:jc w:val="left"/>
    </w:pPr>
    <w:rPr>
      <w:rFonts w:ascii="宋体" w:hAnsi="Calibri" w:cs="宋体"/>
      <w:color w:val="000000"/>
      <w:sz w:val="24"/>
    </w:rPr>
  </w:style>
  <w:style w:type="paragraph" w:styleId="1047">
    <w:name w:val="样式 正文首行缩进 2 + Arial"/>
    <w:basedOn w:val="955"/>
    <w:next w:val="955"/>
    <w:link w:val="955"/>
    <w:qFormat/>
    <w:pPr>
      <w:ind w:firstLine="200"/>
      <w:spacing w:line="320" w:lineRule="atLeast"/>
    </w:pPr>
    <w:rPr>
      <w:rFonts w:ascii="Arial" w:hAnsi="Arial"/>
    </w:rPr>
  </w:style>
  <w:style w:type="paragraph" w:styleId="1048">
    <w:name w:val="正文首行缩进 21"/>
    <w:basedOn w:val="1049"/>
    <w:next w:val="1048"/>
    <w:link w:val="955"/>
    <w:qFormat/>
    <w:pPr>
      <w:ind w:left="0" w:firstLine="420"/>
      <w:spacing w:after="0" w:line="360" w:lineRule="auto"/>
    </w:pPr>
    <w:rPr>
      <w:rFonts w:ascii="宋体" w:hAnsi="宋体" w:eastAsia="宋体" w:cs="Times New Roman"/>
      <w:szCs w:val="20"/>
    </w:rPr>
  </w:style>
  <w:style w:type="paragraph" w:styleId="1049">
    <w:name w:val="正文文本缩进1"/>
    <w:basedOn w:val="955"/>
    <w:next w:val="1049"/>
    <w:link w:val="955"/>
    <w:unhideWhenUsed/>
    <w:qFormat/>
    <w:pPr>
      <w:ind w:left="420"/>
      <w:spacing w:after="120"/>
    </w:pPr>
  </w:style>
  <w:style w:type="paragraph" w:styleId="1050">
    <w:name w:val="寄信人地址1"/>
    <w:basedOn w:val="955"/>
    <w:next w:val="1050"/>
    <w:link w:val="955"/>
    <w:qFormat/>
    <w:rPr>
      <w:rFonts w:ascii="Arial" w:hAnsi="Arial" w:eastAsia="宋体" w:cs="Times New Roman"/>
    </w:rPr>
  </w:style>
  <w:style w:type="character" w:styleId="1051">
    <w:name w:val="font5 Char"/>
    <w:next w:val="1051"/>
    <w:link w:val="955"/>
    <w:rPr>
      <w:rFonts w:ascii="宋体" w:hAnsi="宋体" w:eastAsia="宋体"/>
      <w:sz w:val="28"/>
      <w:szCs w:val="28"/>
      <w:lang w:val="en-US" w:eastAsia="zh-CN" w:bidi="ar-SA"/>
    </w:rPr>
  </w:style>
  <w:style w:type="character" w:styleId="1052">
    <w:name w:val="二级目录 Char"/>
    <w:next w:val="1052"/>
    <w:link w:val="1053"/>
    <w:rPr>
      <w:b/>
      <w:sz w:val="30"/>
      <w:szCs w:val="28"/>
    </w:rPr>
  </w:style>
  <w:style w:type="paragraph" w:styleId="1053">
    <w:name w:val="二级目录"/>
    <w:next w:val="955"/>
    <w:link w:val="1052"/>
    <w:pPr>
      <w:numPr>
        <w:ilvl w:val="0"/>
        <w:numId w:val="2"/>
      </w:numPr>
      <w:tabs>
        <w:tab w:val="left" w:pos="907" w:leader="none"/>
        <w:tab w:val="left" w:pos="1145" w:leader="none"/>
      </w:tabs>
      <w:outlineLvl w:val="1"/>
    </w:pPr>
    <w:rPr>
      <w:b/>
      <w:sz w:val="30"/>
      <w:szCs w:val="28"/>
      <w:lang w:val="en-US" w:eastAsia="zh-CN" w:bidi="ar-SA"/>
    </w:rPr>
  </w:style>
  <w:style w:type="character" w:styleId="1054">
    <w:name w:val="列出段落 Char,Bullet List Char,numbered Char,FooterText Char,List Paragraph1 Char,Paragraphe de liste1 Char"/>
    <w:next w:val="1054"/>
    <w:link w:val="1055"/>
    <w:rPr>
      <w:rFonts w:ascii="Calibri" w:hAnsi="Calibri"/>
      <w:sz w:val="24"/>
      <w:szCs w:val="24"/>
      <w:lang w:eastAsia="en-US" w:bidi="en-US"/>
    </w:rPr>
  </w:style>
  <w:style w:type="paragraph" w:styleId="1055">
    <w:name w:val="列出段落1"/>
    <w:basedOn w:val="955"/>
    <w:next w:val="1055"/>
    <w:link w:val="1054"/>
    <w:qFormat/>
    <w:pPr>
      <w:contextualSpacing/>
      <w:ind w:left="720"/>
      <w:jc w:val="left"/>
      <w:widowControl/>
    </w:pPr>
    <w:rPr>
      <w:rFonts w:ascii="Calibri" w:hAnsi="Calibri"/>
      <w:sz w:val="24"/>
      <w:szCs w:val="24"/>
      <w:lang w:eastAsia="en-US" w:bidi="en-US"/>
    </w:rPr>
  </w:style>
  <w:style w:type="paragraph" w:styleId="1056">
    <w:name w:val="Body Text(ch)"/>
    <w:basedOn w:val="955"/>
    <w:next w:val="986"/>
    <w:link w:val="955"/>
    <w:pPr>
      <w:spacing w:after="120"/>
    </w:pPr>
    <w:rPr>
      <w:rFonts w:ascii="宋体" w:hAnsi="Arial" w:eastAsia="宋体" w:cs="Times New Roman"/>
      <w:bCs/>
      <w:iCs/>
      <w:szCs w:val="24"/>
    </w:rPr>
  </w:style>
  <w:style w:type="paragraph" w:styleId="1057">
    <w:name w:val="xl27"/>
    <w:basedOn w:val="955"/>
    <w:next w:val="1057"/>
    <w:link w:val="9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8">
    <w:name w:val="xl26"/>
    <w:basedOn w:val="955"/>
    <w:next w:val="1058"/>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9">
    <w:name w:val="Char"/>
    <w:basedOn w:val="955"/>
    <w:next w:val="1059"/>
    <w:link w:val="955"/>
    <w:pPr>
      <w:ind w:firstLine="200"/>
      <w:tabs>
        <w:tab w:val="left" w:pos="360" w:leader="none"/>
      </w:tabs>
    </w:pPr>
    <w:rPr>
      <w:rFonts w:ascii="Times New Roman" w:hAnsi="Times New Roman" w:eastAsia="宋体" w:cs="Times New Roman"/>
      <w:sz w:val="28"/>
      <w:szCs w:val="30"/>
    </w:rPr>
  </w:style>
  <w:style w:type="paragraph" w:styleId="1060">
    <w:name w:val=" Char"/>
    <w:basedOn w:val="980"/>
    <w:next w:val="1060"/>
    <w:link w:val="955"/>
    <w:rPr>
      <w:rFonts w:ascii="Tahoma" w:hAnsi="Tahoma"/>
      <w:sz w:val="24"/>
      <w:szCs w:val="24"/>
    </w:rPr>
  </w:style>
  <w:style w:type="paragraph" w:styleId="1061">
    <w:name w:val="普通正文"/>
    <w:basedOn w:val="955"/>
    <w:next w:val="1061"/>
    <w:link w:val="955"/>
    <w:pPr>
      <w:ind w:firstLine="480"/>
      <w:jc w:val="left"/>
      <w:spacing w:before="120" w:after="120" w:line="360" w:lineRule="auto"/>
    </w:pPr>
    <w:rPr>
      <w:rFonts w:ascii="Arial" w:hAnsi="Arial" w:eastAsia="宋体" w:cs="Times New Roman"/>
      <w:sz w:val="24"/>
      <w:szCs w:val="24"/>
    </w:rPr>
  </w:style>
  <w:style w:type="paragraph" w:styleId="1062">
    <w:name w:val="table_lines"/>
    <w:basedOn w:val="955"/>
    <w:next w:val="1062"/>
    <w:link w:val="955"/>
    <w:pPr>
      <w:jc w:val="left"/>
      <w:widowControl/>
    </w:pPr>
    <w:rPr>
      <w:rFonts w:ascii="Times New Roman" w:hAnsi="Times New Roman" w:eastAsia="宋体" w:cs="Times New Roman"/>
      <w:sz w:val="20"/>
      <w:szCs w:val="20"/>
      <w:lang w:val="de-DE" w:eastAsia="de-DE"/>
    </w:rPr>
  </w:style>
  <w:style w:type="paragraph" w:styleId="1063">
    <w:name w:val="附录1"/>
    <w:next w:val="1063"/>
    <w:link w:val="95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64">
    <w:name w:val="font7"/>
    <w:basedOn w:val="955"/>
    <w:next w:val="1064"/>
    <w:link w:val="955"/>
    <w:pPr>
      <w:jc w:val="left"/>
      <w:spacing w:before="100" w:beforeAutospacing="1" w:after="100" w:afterAutospacing="1"/>
      <w:widowControl/>
    </w:pPr>
    <w:rPr>
      <w:rFonts w:hint="eastAsia" w:ascii="宋体" w:hAnsi="宋体" w:eastAsia="宋体" w:cs="Times New Roman"/>
      <w:sz w:val="18"/>
      <w:szCs w:val="18"/>
    </w:rPr>
  </w:style>
  <w:style w:type="paragraph" w:styleId="1065">
    <w:name w:val=" Char Char Char Char"/>
    <w:basedOn w:val="980"/>
    <w:next w:val="1065"/>
    <w:link w:val="955"/>
    <w:pPr>
      <w:spacing w:line="360" w:lineRule="auto"/>
    </w:pPr>
    <w:rPr>
      <w:rFonts w:ascii="Tahoma" w:hAnsi="Tahoma"/>
      <w:sz w:val="24"/>
      <w:szCs w:val="24"/>
    </w:rPr>
  </w:style>
  <w:style w:type="paragraph" w:styleId="1066">
    <w:name w:val="列出段落"/>
    <w:basedOn w:val="955"/>
    <w:next w:val="1066"/>
    <w:link w:val="955"/>
    <w:qFormat/>
    <w:pPr>
      <w:contextualSpacing/>
      <w:ind w:left="720"/>
      <w:jc w:val="left"/>
      <w:widowControl/>
    </w:pPr>
    <w:rPr>
      <w:rFonts w:ascii="Calibri" w:hAnsi="Calibri" w:eastAsia="宋体" w:cs="Times New Roman"/>
      <w:sz w:val="24"/>
      <w:szCs w:val="24"/>
      <w:lang w:eastAsia="en-US" w:bidi="en-US"/>
    </w:rPr>
  </w:style>
  <w:style w:type="paragraph" w:styleId="1067">
    <w:name w:val="4"/>
    <w:basedOn w:val="955"/>
    <w:next w:val="1012"/>
    <w:link w:val="955"/>
    <w:pPr>
      <w:ind w:firstLine="420"/>
      <w:spacing w:line="360" w:lineRule="auto"/>
    </w:pPr>
    <w:rPr>
      <w:rFonts w:ascii="Times New Roman" w:hAnsi="Times New Roman" w:eastAsia="宋体" w:cs="Times New Roman"/>
      <w:color w:val="ff0000"/>
      <w:sz w:val="24"/>
      <w:szCs w:val="24"/>
    </w:rPr>
  </w:style>
  <w:style w:type="paragraph" w:styleId="1068">
    <w:name w:val="普通 (Web)"/>
    <w:basedOn w:val="955"/>
    <w:next w:val="1068"/>
    <w:link w:val="955"/>
    <w:pPr>
      <w:jc w:val="left"/>
      <w:spacing w:before="100" w:beforeAutospacing="1" w:after="100" w:afterAutospacing="1"/>
      <w:widowControl/>
    </w:pPr>
    <w:rPr>
      <w:rFonts w:ascii="宋体" w:hAnsi="宋体" w:eastAsia="宋体" w:cs="Times New Roman"/>
      <w:sz w:val="24"/>
      <w:szCs w:val="24"/>
    </w:rPr>
  </w:style>
  <w:style w:type="paragraph" w:styleId="1069">
    <w:name w:val=" Char Char Char Char Char Char Char Char Char Char"/>
    <w:basedOn w:val="955"/>
    <w:next w:val="1069"/>
    <w:link w:val="955"/>
    <w:pPr>
      <w:spacing w:line="360" w:lineRule="auto"/>
    </w:pPr>
    <w:rPr>
      <w:rFonts w:ascii="Times New Roman" w:hAnsi="Times New Roman" w:eastAsia="宋体" w:cs="Times New Roman"/>
      <w:sz w:val="24"/>
      <w:szCs w:val="20"/>
    </w:rPr>
  </w:style>
  <w:style w:type="paragraph" w:styleId="1070">
    <w:name w:val="样式1"/>
    <w:basedOn w:val="955"/>
    <w:next w:val="1070"/>
    <w:link w:val="955"/>
    <w:pPr>
      <w:numPr>
        <w:ilvl w:val="0"/>
        <w:numId w:val="3"/>
      </w:numPr>
      <w:tabs>
        <w:tab w:val="left" w:pos="709" w:leader="none"/>
      </w:tabs>
    </w:pPr>
    <w:rPr>
      <w:rFonts w:ascii="宋体" w:hAnsi="宋体" w:eastAsia="宋体" w:cs="Times New Roman"/>
      <w:szCs w:val="21"/>
    </w:rPr>
  </w:style>
  <w:style w:type="paragraph" w:styleId="1071">
    <w:name w:val="font6"/>
    <w:basedOn w:val="955"/>
    <w:next w:val="1071"/>
    <w:link w:val="955"/>
    <w:pPr>
      <w:jc w:val="left"/>
      <w:spacing w:before="100" w:beforeAutospacing="1" w:after="100" w:afterAutospacing="1"/>
      <w:widowControl/>
    </w:pPr>
    <w:rPr>
      <w:rFonts w:hint="eastAsia" w:ascii="宋体" w:hAnsi="宋体" w:eastAsia="宋体" w:cs="Times New Roman"/>
      <w:sz w:val="28"/>
      <w:szCs w:val="28"/>
      <w:u w:val="single"/>
    </w:rPr>
  </w:style>
  <w:style w:type="paragraph" w:styleId="1072">
    <w:name w:val="xl25"/>
    <w:basedOn w:val="955"/>
    <w:next w:val="1072"/>
    <w:link w:val="95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3">
    <w:name w:val="图标"/>
    <w:basedOn w:val="955"/>
    <w:next w:val="955"/>
    <w:link w:val="95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74">
    <w:name w:val="标题3"/>
    <w:basedOn w:val="955"/>
    <w:next w:val="955"/>
    <w:link w:val="955"/>
    <w:pPr>
      <w:ind w:firstLine="624"/>
      <w:spacing w:line="590" w:lineRule="atLeast"/>
    </w:pPr>
    <w:rPr>
      <w:rFonts w:ascii="方正黑体_GBK" w:hAnsi="Times New Roman" w:eastAsia="方正黑体_GBK" w:cs="Times New Roman"/>
      <w:sz w:val="32"/>
      <w:szCs w:val="32"/>
    </w:rPr>
  </w:style>
  <w:style w:type="paragraph" w:styleId="1075">
    <w:name w:val="xl24"/>
    <w:basedOn w:val="955"/>
    <w:next w:val="1075"/>
    <w:link w:val="9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6">
    <w:name w:val="xl29"/>
    <w:basedOn w:val="955"/>
    <w:next w:val="1076"/>
    <w:link w:val="95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77">
    <w:name w:val="Char Char Char Char Char Char Char Char"/>
    <w:basedOn w:val="955"/>
    <w:next w:val="1077"/>
    <w:link w:val="955"/>
    <w:pPr>
      <w:jc w:val="left"/>
      <w:spacing w:after="160" w:line="240" w:lineRule="exact"/>
      <w:widowControl/>
    </w:pPr>
    <w:rPr>
      <w:rFonts w:ascii="Verdana" w:hAnsi="Verdana" w:eastAsia="宋体" w:cs="Times New Roman"/>
      <w:sz w:val="20"/>
      <w:szCs w:val="20"/>
      <w:lang w:eastAsia="en-US"/>
    </w:rPr>
  </w:style>
  <w:style w:type="paragraph" w:styleId="1078">
    <w:name w:val="xl28"/>
    <w:basedOn w:val="955"/>
    <w:next w:val="1078"/>
    <w:link w:val="95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79">
    <w:name w:val=" Char Char Char Char Char Char Char Char"/>
    <w:basedOn w:val="955"/>
    <w:next w:val="1079"/>
    <w:link w:val="955"/>
    <w:pPr>
      <w:jc w:val="left"/>
      <w:spacing w:after="160" w:line="240" w:lineRule="exact"/>
      <w:widowControl/>
    </w:pPr>
    <w:rPr>
      <w:rFonts w:ascii="Verdana" w:hAnsi="Verdana" w:eastAsia="宋体" w:cs="Times New Roman"/>
      <w:sz w:val="20"/>
      <w:szCs w:val="20"/>
      <w:lang w:eastAsia="en-US"/>
    </w:rPr>
  </w:style>
  <w:style w:type="paragraph" w:styleId="1080">
    <w:name w:val="xl30"/>
    <w:basedOn w:val="955"/>
    <w:next w:val="1080"/>
    <w:link w:val="955"/>
    <w:pPr>
      <w:jc w:val="center"/>
      <w:spacing w:before="100" w:beforeAutospacing="1" w:after="100" w:afterAutospacing="1"/>
      <w:widowControl/>
    </w:pPr>
    <w:rPr>
      <w:rFonts w:ascii="宋体" w:hAnsi="宋体" w:eastAsia="宋体" w:cs="Times New Roman"/>
      <w:b/>
      <w:bCs/>
      <w:sz w:val="36"/>
      <w:szCs w:val="36"/>
    </w:rPr>
  </w:style>
  <w:style w:type="paragraph" w:styleId="1081">
    <w:name w:val="Char Char Char Char"/>
    <w:basedOn w:val="980"/>
    <w:next w:val="1081"/>
    <w:link w:val="955"/>
    <w:pPr>
      <w:spacing w:line="360" w:lineRule="auto"/>
    </w:pPr>
    <w:rPr>
      <w:rFonts w:ascii="Tahoma" w:hAnsi="Tahoma"/>
      <w:sz w:val="24"/>
      <w:szCs w:val="24"/>
    </w:rPr>
  </w:style>
  <w:style w:type="paragraph" w:styleId="1082">
    <w:name w:val="table_1stline"/>
    <w:basedOn w:val="955"/>
    <w:next w:val="1082"/>
    <w:link w:val="955"/>
    <w:pPr>
      <w:jc w:val="left"/>
      <w:spacing w:before="120"/>
      <w:widowControl/>
    </w:pPr>
    <w:rPr>
      <w:rFonts w:ascii="Times New Roman" w:hAnsi="Times New Roman" w:eastAsia="宋体" w:cs="Times New Roman"/>
      <w:bCs/>
      <w:sz w:val="20"/>
      <w:szCs w:val="20"/>
      <w:lang w:val="de-DE" w:eastAsia="de-DE"/>
    </w:rPr>
  </w:style>
  <w:style w:type="paragraph" w:styleId="1083">
    <w:name w:val="font5"/>
    <w:basedOn w:val="955"/>
    <w:next w:val="1083"/>
    <w:link w:val="955"/>
    <w:pPr>
      <w:jc w:val="left"/>
      <w:spacing w:before="100" w:beforeAutospacing="1" w:after="100" w:afterAutospacing="1"/>
      <w:widowControl/>
    </w:pPr>
    <w:rPr>
      <w:rFonts w:hint="eastAsia" w:ascii="宋体" w:hAnsi="宋体" w:eastAsia="宋体" w:cs="Times New Roman"/>
      <w:sz w:val="28"/>
      <w:szCs w:val="28"/>
    </w:rPr>
  </w:style>
  <w:style w:type="paragraph" w:styleId="1084">
    <w:name w:val="标题1"/>
    <w:basedOn w:val="955"/>
    <w:next w:val="955"/>
    <w:link w:val="95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85">
    <w:name w:val="修订"/>
    <w:next w:val="1085"/>
    <w:link w:val="955"/>
    <w:uiPriority w:val="99"/>
    <w:semiHidden/>
    <w:rPr>
      <w:rFonts w:ascii="Times New Roman" w:hAnsi="Times New Roman"/>
      <w:sz w:val="21"/>
      <w:szCs w:val="21"/>
      <w:lang w:val="en-US" w:eastAsia="zh-CN" w:bidi="ar-SA"/>
    </w:rPr>
  </w:style>
  <w:style w:type="paragraph" w:styleId="1086">
    <w:name w:val="无间隔"/>
    <w:next w:val="1086"/>
    <w:link w:val="955"/>
    <w:uiPriority w:val="99"/>
    <w:qFormat/>
    <w:pPr>
      <w:jc w:val="both"/>
      <w:widowControl w:val="off"/>
    </w:pPr>
    <w:rPr>
      <w:rFonts w:ascii="Times New Roman" w:hAnsi="Times New Roman"/>
      <w:sz w:val="21"/>
      <w:szCs w:val="21"/>
      <w:lang w:val="en-US" w:eastAsia="zh-CN" w:bidi="ar-SA"/>
    </w:rPr>
  </w:style>
  <w:style w:type="paragraph" w:styleId="1087">
    <w:name w:val="正文文本1"/>
    <w:basedOn w:val="955"/>
    <w:next w:val="955"/>
    <w:link w:val="955"/>
    <w:uiPriority w:val="99"/>
    <w:unhideWhenUsed/>
    <w:qFormat/>
    <w:pPr>
      <w:spacing w:after="120"/>
    </w:pPr>
  </w:style>
  <w:style w:type="paragraph" w:styleId="1088">
    <w:name w:val="信息标题1"/>
    <w:basedOn w:val="955"/>
    <w:next w:val="955"/>
    <w:link w:val="955"/>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089">
    <w:name w:val="UserStyle_0"/>
    <w:next w:val="1089"/>
    <w:link w:val="955"/>
    <w:qFormat/>
    <w:rPr>
      <w:rFonts w:ascii="仿宋_GB2312" w:hAnsi="Times New Roman" w:eastAsia="仿宋_GB2312" w:cs="Times New Roman"/>
      <w:color w:val="000000"/>
      <w:sz w:val="24"/>
      <w:szCs w:val="24"/>
      <w:lang w:val="en-US" w:eastAsia="zh-CN" w:bidi="ar-SA"/>
    </w:rPr>
  </w:style>
  <w:style w:type="paragraph" w:styleId="1090">
    <w:name w:val="正文 A"/>
    <w:next w:val="1090"/>
    <w:link w:val="955"/>
    <w:qFormat/>
    <w:pPr>
      <w:jc w:val="both"/>
      <w:widowControl w:val="off"/>
    </w:pPr>
    <w:rPr>
      <w:rFonts w:ascii="Arial Unicode MS" w:hAnsi="Arial Unicode MS" w:eastAsia="Arial Unicode MS" w:cs="Arial Unicode MS"/>
      <w:color w:val="000000"/>
      <w:sz w:val="21"/>
      <w:szCs w:val="21"/>
      <w:u w:val="none"/>
      <w:lang w:val="en-US" w:eastAsia="zh-CN" w:bidi="ar-SA"/>
    </w:rPr>
  </w:style>
  <w:style w:type="character" w:styleId="1091">
    <w:name w:val="fc01294d3e-4153-482a-aea1-4b54892b7913-0"/>
    <w:basedOn w:val="965"/>
    <w:next w:val="1091"/>
    <w:link w:val="955"/>
    <w:qFormat/>
  </w:style>
  <w:style w:type="character" w:styleId="1092">
    <w:name w:val="font11"/>
    <w:basedOn w:val="965"/>
    <w:next w:val="1092"/>
    <w:link w:val="955"/>
    <w:rPr>
      <w:rFonts w:hint="eastAsia" w:ascii="宋体" w:hAnsi="宋体" w:eastAsia="宋体" w:cs="宋体"/>
      <w:i w:val="0"/>
      <w:iCs w:val="0"/>
      <w:color w:val="4f81bd"/>
      <w:sz w:val="22"/>
      <w:szCs w:val="22"/>
      <w:u w:val="none"/>
    </w:rPr>
  </w:style>
  <w:style w:type="character" w:styleId="1093">
    <w:name w:val="font01"/>
    <w:basedOn w:val="965"/>
    <w:next w:val="1093"/>
    <w:link w:val="955"/>
    <w:rPr>
      <w:rFonts w:hint="eastAsia" w:ascii="宋体" w:hAnsi="宋体" w:eastAsia="宋体" w:cs="宋体"/>
      <w:i w:val="0"/>
      <w:iCs w:val="0"/>
      <w:color w:val="000000"/>
      <w:sz w:val="22"/>
      <w:szCs w:val="22"/>
      <w:u w:val="none"/>
    </w:rPr>
  </w:style>
  <w:style w:type="character" w:styleId="1094">
    <w:name w:val="layui-layer-tabnow"/>
    <w:basedOn w:val="965"/>
    <w:next w:val="1094"/>
    <w:link w:val="955"/>
    <w:rPr>
      <w:shd w:val="clear" w:color="auto" w:fill="ffffff"/>
    </w:rPr>
  </w:style>
  <w:style w:type="character" w:styleId="1095">
    <w:name w:val="first-child1"/>
    <w:basedOn w:val="965"/>
    <w:next w:val="1095"/>
    <w:link w:val="955"/>
  </w:style>
  <w:style w:type="paragraph" w:styleId="1096">
    <w:name w:val="AONormal"/>
    <w:next w:val="1096"/>
    <w:link w:val="955"/>
    <w:qFormat/>
    <w:pPr>
      <w:ind w:firstLine="440"/>
      <w:spacing w:line="400" w:lineRule="exact"/>
    </w:pPr>
    <w:rPr>
      <w:rFonts w:ascii="华文楷体" w:hAnsi="华文楷体" w:eastAsia="华文楷体" w:cs="华文楷体"/>
      <w:sz w:val="22"/>
      <w:szCs w:val="21"/>
      <w:lang w:val="en-US" w:eastAsia="zh-CN" w:bidi="ar-SA"/>
    </w:rPr>
  </w:style>
  <w:style w:type="paragraph" w:styleId="1097">
    <w:name w:val="正文1"/>
    <w:basedOn w:val="955"/>
    <w:next w:val="1097"/>
    <w:link w:val="955"/>
    <w:qFormat/>
    <w:pPr>
      <w:ind w:firstLine="420"/>
      <w:spacing w:line="400" w:lineRule="exact"/>
    </w:pPr>
    <w:rPr>
      <w:rFonts w:ascii="宋体" w:hAnsi="宋体"/>
      <w:szCs w:val="21"/>
    </w:rPr>
  </w:style>
  <w:style w:type="paragraph" w:styleId="1098">
    <w:name w:val="样式5"/>
    <w:basedOn w:val="958"/>
    <w:next w:val="1098"/>
    <w:link w:val="955"/>
    <w:qFormat/>
    <w:pPr>
      <w:spacing w:line="415" w:lineRule="auto"/>
    </w:pPr>
    <w:rPr>
      <w:sz w:val="28"/>
      <w:szCs w:val="28"/>
    </w:rPr>
  </w:style>
  <w:style w:type="paragraph" w:styleId="1099">
    <w:name w:val="无间隔1"/>
    <w:next w:val="1099"/>
    <w:link w:val="955"/>
    <w:uiPriority w:val="99"/>
    <w:qFormat/>
    <w:rPr>
      <w:rFonts w:ascii="Tahoma" w:hAnsi="Tahoma" w:eastAsia="微软雅黑" w:cs="Times New Roman"/>
      <w:sz w:val="22"/>
      <w:szCs w:val="22"/>
      <w:lang w:val="en-US" w:eastAsia="zh-CN" w:bidi="ar-SA"/>
    </w:rPr>
  </w:style>
  <w:style w:type="character" w:styleId="1100">
    <w:name w:val="fc01294d3e-4153-482a-aea1-4b54892b7913-1"/>
    <w:basedOn w:val="965"/>
    <w:next w:val="1100"/>
    <w:link w:val="955"/>
    <w:qFormat/>
  </w:style>
  <w:style w:type="paragraph" w:styleId="1101">
    <w:name w:val="正文 New New New New New New New New New New New New New New New New New New New New New New New New New New"/>
    <w:next w:val="1101"/>
    <w:link w:val="955"/>
    <w:pPr>
      <w:jc w:val="both"/>
      <w:widowControl w:val="off"/>
    </w:pPr>
    <w:rPr>
      <w:rFonts w:ascii="Times New Roman" w:hAnsi="Times New Roman" w:eastAsia="宋体" w:cs="Times New Roman"/>
      <w:sz w:val="21"/>
      <w:szCs w:val="24"/>
      <w:lang w:val="en-US" w:eastAsia="zh-CN" w:bidi="ar-SA"/>
    </w:rPr>
  </w:style>
  <w:style w:type="paragraph" w:styleId="1102">
    <w:name w:val="首行缩进"/>
    <w:basedOn w:val="955"/>
    <w:next w:val="1102"/>
    <w:link w:val="955"/>
    <w:qFormat/>
    <w:pPr>
      <w:ind w:firstLine="480"/>
    </w:pPr>
    <w:rPr>
      <w:lang w:val="zh-CN"/>
    </w:rPr>
  </w:style>
  <w:style w:type="paragraph" w:styleId="1103">
    <w:name w:val="正文文本11"/>
    <w:basedOn w:val="955"/>
    <w:next w:val="1103"/>
    <w:link w:val="955"/>
    <w:qFormat/>
    <w:rPr>
      <w:rFonts w:ascii="仿宋_GB2312" w:eastAsia="仿宋_GB2312"/>
      <w:sz w:val="28"/>
    </w:rPr>
  </w:style>
  <w:style w:type="paragraph" w:styleId="1104">
    <w:name w:val="页脚11"/>
    <w:basedOn w:val="955"/>
    <w:next w:val="1104"/>
    <w:link w:val="955"/>
    <w:uiPriority w:val="99"/>
    <w:unhideWhenUsed/>
    <w:qFormat/>
    <w:pPr>
      <w:spacing w:after="0" w:line="240" w:lineRule="auto"/>
      <w:tabs>
        <w:tab w:val="center" w:pos="7143" w:leader="none"/>
        <w:tab w:val="right" w:pos="14287" w:leader="none"/>
      </w:tabs>
    </w:pPr>
  </w:style>
  <w:style w:type="paragraph" w:styleId="1105">
    <w:name w:val="一级条标题"/>
    <w:basedOn w:val="1106"/>
    <w:next w:val="1107"/>
    <w:link w:val="95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6">
    <w:name w:val="章标题"/>
    <w:next w:val="955"/>
    <w:link w:val="955"/>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07">
    <w:name w:val="段"/>
    <w:next w:val="955"/>
    <w:link w:val="955"/>
    <w:uiPriority w:val="99"/>
    <w:qFormat/>
    <w:pPr>
      <w:ind w:firstLine="200"/>
      <w:jc w:val="both"/>
    </w:pPr>
    <w:rPr>
      <w:rFonts w:ascii="宋体" w:hAnsi="Times New Roman" w:eastAsia="宋体" w:cs="Times New Roman"/>
      <w:sz w:val="22"/>
      <w:lang w:val="en-US" w:eastAsia="zh-CN" w:bidi="ar-SA"/>
    </w:rPr>
  </w:style>
  <w:style w:type="paragraph" w:styleId="1108">
    <w:name w:val="普通(网站)12"/>
    <w:basedOn w:val="955"/>
    <w:next w:val="1108"/>
    <w:link w:val="955"/>
    <w:unhideWhenUsed/>
    <w:qFormat/>
    <w:pPr>
      <w:jc w:val="left"/>
      <w:spacing w:before="100" w:beforeAutospacing="1" w:after="100" w:afterAutospacing="1"/>
      <w:widowControl/>
    </w:pPr>
    <w:rPr>
      <w:rFonts w:eastAsia="Times New Roman"/>
      <w:sz w:val="24"/>
    </w:rPr>
  </w:style>
  <w:style w:type="paragraph" w:styleId="1109">
    <w:name w:val="Table Text"/>
    <w:basedOn w:val="955"/>
    <w:next w:val="1109"/>
    <w:link w:val="955"/>
    <w:semiHidden/>
    <w:qFormat/>
    <w:rPr>
      <w:sz w:val="24"/>
      <w:lang w:eastAsia="en-US"/>
    </w:rPr>
  </w:style>
  <w:style w:type="paragraph" w:styleId="1110">
    <w:name w:val="文档结构图1"/>
    <w:basedOn w:val="955"/>
    <w:next w:val="955"/>
    <w:link w:val="955"/>
    <w:qFormat/>
    <w:rPr>
      <w:rFonts w:ascii="Calibri" w:hAnsi="Calibri" w:eastAsia="宋体" w:cs="Calibri"/>
      <w:color w:val="000000"/>
      <w:szCs w:val="21"/>
    </w:rPr>
  </w:style>
  <w:style w:type="character" w:styleId="1111">
    <w:name w:val="NormalCharacter1"/>
    <w:next w:val="1111"/>
    <w:link w:val="955"/>
    <w:semiHidden/>
    <w:qFormat/>
  </w:style>
  <w:style w:type="paragraph" w:styleId="1112">
    <w:name w:val="正文首行缩进12"/>
    <w:basedOn w:val="1113"/>
    <w:next w:val="1112"/>
    <w:link w:val="955"/>
    <w:qFormat/>
    <w:pPr>
      <w:ind w:firstLine="241"/>
      <w:jc w:val="left"/>
      <w:spacing w:after="120" w:line="240" w:lineRule="auto"/>
    </w:pPr>
    <w:rPr>
      <w:rFonts w:ascii="宋体" w:hAnsi="宋体" w:eastAsia="宋体"/>
      <w:b/>
      <w:sz w:val="24"/>
      <w:lang w:val="en-US" w:eastAsia="en-US"/>
    </w:rPr>
  </w:style>
  <w:style w:type="paragraph" w:styleId="1113">
    <w:name w:val="正文文本121"/>
    <w:basedOn w:val="955"/>
    <w:next w:val="955"/>
    <w:link w:val="955"/>
    <w:qFormat/>
    <w:pPr>
      <w:spacing w:line="360" w:lineRule="auto"/>
    </w:pPr>
    <w:rPr>
      <w:rFonts w:ascii="楷体_GB2312" w:eastAsia="楷体_GB2312"/>
      <w:bCs/>
      <w:sz w:val="28"/>
    </w:rPr>
  </w:style>
  <w:style w:type="character" w:styleId="1114" w:default="1">
    <w:name w:val="Default Paragraph Font"/>
    <w:uiPriority w:val="1"/>
    <w:semiHidden/>
    <w:unhideWhenUsed/>
  </w:style>
  <w:style w:type="numbering" w:styleId="1115" w:default="1">
    <w:name w:val="No List"/>
    <w:uiPriority w:val="99"/>
    <w:semiHidden/>
    <w:unhideWhenUsed/>
  </w:style>
  <w:style w:type="table" w:styleId="11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王迎华</cp:lastModifiedBy>
  <cp:revision>4</cp:revision>
  <dcterms:created xsi:type="dcterms:W3CDTF">2023-03-16T02:13:00Z</dcterms:created>
  <dcterms:modified xsi:type="dcterms:W3CDTF">2026-07-31T02:00:02Z</dcterms:modified>
</cp:coreProperties>
</file>