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jc w:val="both"/>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ind w:right="103"/>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   开</w:t>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cs="宋体"/>
          <w:bCs/>
          <w:color w:val="auto"/>
          <w:spacing w:val="20"/>
          <w:sz w:val="52"/>
          <w:szCs w:val="52"/>
          <w:highlight w:val="none"/>
        </w:rPr>
        <w:t xml:space="preserve">招  标  文  件</w:t>
      </w:r>
      <w:r/>
    </w:p>
    <w:p>
      <w:pPr>
        <w:jc w:val="center"/>
        <w:spacing w:line="360" w:lineRule="auto"/>
        <w:rPr>
          <w:rFonts w:hint="eastAsia" w:ascii="宋体" w:hAnsi="宋体" w:cs="宋体"/>
          <w:bCs/>
          <w:color w:val="auto"/>
          <w:sz w:val="30"/>
          <w:highlight w:val="none"/>
        </w:rPr>
      </w:pPr>
      <w:r>
        <w:rPr>
          <w:rFonts w:hint="eastAsia" w:ascii="宋体" w:hAnsi="宋体" w:cs="宋体"/>
          <w:b/>
          <w:color w:val="auto"/>
          <w:sz w:val="32"/>
          <w:szCs w:val="32"/>
          <w:highlight w:val="none"/>
        </w:rPr>
        <w:t xml:space="preserve">（全流程电子化）</w:t>
      </w:r>
      <w:r/>
    </w:p>
    <w:p>
      <w:pPr>
        <w:pStyle w:val="971"/>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71"/>
        <w:ind w:firstLine="600"/>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71"/>
        <w:ind w:firstLine="600"/>
        <w:jc w:val="center"/>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JSZC-320200-JSHP-G2026-0005</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2026年无锡市湖滨中学保安服务项目</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无锡市湖滨中学</w:t>
      </w:r>
      <w:r/>
    </w:p>
    <w:p>
      <w:pPr>
        <w:jc w:val="left"/>
        <w:spacing w:line="48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江苏鸿鹏工程管理咨询有限公司</w:t>
      </w:r>
      <w:r/>
    </w:p>
    <w:p>
      <w:pPr>
        <w:pStyle w:val="819"/>
        <w:jc w:val="lef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spacing w:line="360" w:lineRule="auto"/>
        <w:rPr>
          <w:rStyle w:val="781"/>
          <w:rFonts w:hint="eastAsia" w:ascii="宋体" w:hAnsi="宋体" w:cs="宋体"/>
          <w:color w:val="auto"/>
          <w:sz w:val="48"/>
          <w:szCs w:val="48"/>
          <w:highlight w:val="none"/>
        </w:rPr>
      </w:pPr>
      <w:r>
        <w:rPr>
          <w:rFonts w:hint="eastAsia" w:ascii="宋体" w:hAnsi="宋体" w:cs="宋体"/>
          <w:bCs/>
          <w:color w:val="auto"/>
          <w:sz w:val="36"/>
          <w:szCs w:val="36"/>
          <w:highlight w:val="none"/>
        </w:rPr>
        <w:t xml:space="preserve">二〇二</w:t>
      </w:r>
      <w:r>
        <w:rPr>
          <w:rFonts w:hint="eastAsia" w:ascii="宋体" w:hAnsi="宋体" w:cs="宋体"/>
          <w:bCs/>
          <w:color w:val="auto"/>
          <w:sz w:val="36"/>
          <w:szCs w:val="36"/>
          <w:highlight w:val="none"/>
          <w:lang w:val="en-US" w:eastAsia="zh-CN"/>
        </w:rPr>
        <w:t xml:space="preserve">六</w:t>
      </w:r>
      <w:r>
        <w:rPr>
          <w:rFonts w:hint="eastAsia" w:ascii="宋体" w:hAnsi="宋体" w:cs="宋体"/>
          <w:bCs/>
          <w:color w:val="auto"/>
          <w:sz w:val="36"/>
          <w:szCs w:val="36"/>
          <w:highlight w:val="none"/>
        </w:rPr>
        <w:t xml:space="preserve">年</w:t>
      </w:r>
      <w:r>
        <w:rPr>
          <w:rFonts w:hint="eastAsia" w:ascii="宋体" w:hAnsi="宋体" w:cs="宋体"/>
          <w:bCs/>
          <w:color w:val="auto"/>
          <w:sz w:val="36"/>
          <w:szCs w:val="36"/>
          <w:highlight w:val="none"/>
          <w:lang w:val="en-US" w:eastAsia="zh-CN"/>
        </w:rPr>
        <w:t xml:space="preserve">七</w:t>
      </w:r>
      <w:r>
        <w:rPr>
          <w:rFonts w:hint="eastAsia" w:ascii="宋体" w:hAnsi="宋体" w:cs="宋体"/>
          <w:bCs/>
          <w:color w:val="auto"/>
          <w:sz w:val="36"/>
          <w:szCs w:val="36"/>
          <w:highlight w:val="none"/>
        </w:rPr>
        <w:t xml:space="preserve">月</w:t>
      </w:r>
      <w:r/>
    </w:p>
    <w:p>
      <w:pPr>
        <w:jc w:val="center"/>
        <w:spacing w:line="360" w:lineRule="auto"/>
        <w:rPr>
          <w:rStyle w:val="781"/>
          <w:rFonts w:hint="eastAsia" w:ascii="宋体" w:hAnsi="宋体" w:cs="宋体"/>
          <w:color w:val="auto"/>
          <w:sz w:val="48"/>
          <w:szCs w:val="48"/>
          <w:highlight w:val="none"/>
        </w:rPr>
      </w:pPr>
      <w:r>
        <w:rPr>
          <w:rStyle w:val="781"/>
          <w:rFonts w:hint="eastAsia" w:ascii="宋体" w:hAnsi="宋体" w:cs="宋体"/>
          <w:bCs/>
          <w:color w:val="auto"/>
          <w:sz w:val="48"/>
          <w:highlight w:val="none"/>
        </w:rPr>
        <w:t xml:space="preserve">目 录</w:t>
      </w:r>
      <w:r/>
    </w:p>
    <w:p>
      <w:pPr>
        <w:jc w:val="cente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一、投标供应商须知前附表</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w:t>
      </w:r>
      <w:r/>
    </w:p>
    <w:p>
      <w:pPr>
        <w:ind w:firstLine="630"/>
        <w:spacing w:line="720" w:lineRule="auto"/>
        <w:rPr>
          <w:rFonts w:hint="eastAsia"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一、</w:t>
      </w:r>
      <w:r>
        <w:rPr>
          <w:rFonts w:hint="eastAsia" w:ascii="宋体" w:hAnsi="宋体" w:cs="宋体"/>
          <w:b/>
          <w:bCs/>
          <w:color w:val="auto"/>
          <w:sz w:val="32"/>
          <w:szCs w:val="32"/>
          <w:highlight w:val="none"/>
        </w:rPr>
        <w:t xml:space="preserve">投标供应商须知前附表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无锡市湖滨中学</w:t>
      </w:r>
      <w:r>
        <w:rPr>
          <w:rFonts w:hint="eastAsia" w:ascii="宋体" w:hAnsi="宋体" w:cs="宋体"/>
          <w:bCs/>
          <w:color w:val="auto"/>
          <w:sz w:val="24"/>
          <w:highlight w:val="none"/>
        </w:rPr>
        <w:t xml:space="preserve">的委托，对其</w:t>
      </w:r>
      <w:r>
        <w:rPr>
          <w:rFonts w:hint="eastAsia" w:ascii="宋体" w:hAnsi="宋体" w:cs="宋体"/>
          <w:bCs/>
          <w:color w:val="auto"/>
          <w:sz w:val="24"/>
          <w:highlight w:val="none"/>
          <w:lang w:eastAsia="zh-CN"/>
        </w:rPr>
        <w:t xml:space="preserve">2026年无锡市湖滨中学保安服务项目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746"/>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8941" w:type="dxa"/>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W w:w="8941" w:type="dxa"/>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2026年无锡市湖滨中学保安服务项目</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政府采购编号：</w:t>
            </w:r>
            <w:r>
              <w:rPr>
                <w:rFonts w:hint="eastAsia" w:ascii="宋体" w:hAnsi="宋体" w:cs="宋体"/>
                <w:bCs/>
                <w:color w:val="auto"/>
                <w:sz w:val="24"/>
                <w:highlight w:val="none"/>
                <w:lang w:eastAsia="zh-CN"/>
              </w:rPr>
              <w:t xml:space="preserve">JSZC-320200-JSHP-G2026-0005</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无锡市湖滨中学</w:t>
            </w:r>
            <w:r>
              <w:rPr>
                <w:rFonts w:hint="eastAsia" w:ascii="宋体" w:hAnsi="宋体" w:cs="宋体"/>
                <w:bCs/>
                <w:color w:val="auto"/>
                <w:sz w:val="24"/>
                <w:highlight w:val="none"/>
              </w:rPr>
              <w:t xml:space="preserve"> </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783"/>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8941" w:type="dxa"/>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江苏鸿鹏工程管理咨询有限公司</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地        址：</w:t>
            </w:r>
            <w:r>
              <w:rPr>
                <w:rFonts w:hint="eastAsia" w:ascii="宋体" w:hAnsi="宋体" w:cs="宋体"/>
                <w:bCs/>
                <w:color w:val="auto"/>
                <w:sz w:val="24"/>
                <w:highlight w:val="none"/>
                <w:lang w:eastAsia="zh-CN"/>
              </w:rPr>
              <w:t xml:space="preserve">无锡市梁溪区南湖大道501号扬名创智园D栋203室</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W w:w="8941" w:type="dxa"/>
            <w:textDirection w:val="lrTb"/>
            <w:noWrap w:val="false"/>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项目概况：</w:t>
            </w:r>
            <w:r>
              <w:rPr>
                <w:rFonts w:hint="eastAsia" w:ascii="宋体" w:hAnsi="宋体" w:cs="宋体"/>
                <w:bCs/>
                <w:color w:val="auto"/>
                <w:sz w:val="24"/>
                <w:highlight w:val="none"/>
              </w:rPr>
              <w:t xml:space="preserve">主要负责（1）学校及周边教育生活秩序维护；学校内治安防范及巡逻、消防与交通安全、门岗及车辆的日常管理；防火、防盗、防破坏、防事故等安全保卫；校门区域的保洁；消控室值班。（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具体详见采购需求。</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 xml:space="preserve">服务要求</w:t>
            </w:r>
            <w:r>
              <w:rPr>
                <w:rFonts w:hint="eastAsia" w:ascii="宋体" w:hAnsi="宋体" w:cs="宋体"/>
                <w:b/>
                <w:color w:val="auto"/>
                <w:sz w:val="24"/>
                <w:highlight w:val="none"/>
              </w:rPr>
              <w:t xml:space="preserve">：</w:t>
            </w:r>
            <w:r>
              <w:rPr>
                <w:rFonts w:hint="eastAsia" w:ascii="宋体" w:hAnsi="宋体" w:eastAsia="宋体" w:cs="宋体"/>
                <w:sz w:val="24"/>
                <w:szCs w:val="24"/>
                <w:highlight w:val="none"/>
                <w:lang w:bidi="ar"/>
              </w:rPr>
              <w:t xml:space="preserve">服务质量达到国家、行业合格标准及采购人考核合格要求</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服务期：</w:t>
            </w:r>
            <w:r>
              <w:rPr>
                <w:rFonts w:hint="eastAsia" w:ascii="宋体" w:hAnsi="宋体" w:eastAsia="宋体" w:cs="宋体"/>
                <w:color w:val="auto"/>
                <w:sz w:val="24"/>
                <w:szCs w:val="24"/>
                <w:highlight w:val="none"/>
              </w:rPr>
              <w:t xml:space="preserve">一年，具体以合同签订时间为准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采购预算</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126</w:t>
            </w:r>
            <w:r>
              <w:rPr>
                <w:rFonts w:hint="eastAsia" w:ascii="宋体" w:hAnsi="宋体" w:cs="宋体"/>
                <w:bCs/>
                <w:color w:val="auto"/>
                <w:sz w:val="24"/>
                <w:highlight w:val="none"/>
              </w:rPr>
              <w:t xml:space="preserve">万元。</w:t>
            </w:r>
            <w:r/>
          </w:p>
          <w:p>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最高限价：</w:t>
            </w:r>
            <w:r>
              <w:rPr>
                <w:rFonts w:hint="eastAsia" w:ascii="宋体" w:hAnsi="宋体" w:cs="宋体"/>
                <w:bCs/>
                <w:color w:val="auto"/>
                <w:sz w:val="24"/>
                <w:highlight w:val="none"/>
                <w:lang w:val="en-US" w:eastAsia="zh-CN"/>
              </w:rPr>
              <w:t xml:space="preserve">126</w:t>
            </w:r>
            <w:r>
              <w:rPr>
                <w:rFonts w:hint="eastAsia" w:ascii="宋体" w:hAnsi="宋体" w:cs="宋体"/>
                <w:bCs/>
                <w:color w:val="auto"/>
                <w:sz w:val="24"/>
                <w:highlight w:val="none"/>
              </w:rPr>
              <w:t xml:space="preserve">万元。投标供应商投标报价不得超过上述最高限价，否则按无效投标处理。 </w:t>
            </w:r>
            <w:r/>
          </w:p>
          <w:p>
            <w:pPr>
              <w:spacing w:line="360" w:lineRule="auto"/>
              <w:rPr>
                <w:rFonts w:hint="eastAsia" w:ascii="宋体" w:hAnsi="宋体" w:cs="宋体"/>
                <w:color w:val="auto"/>
                <w:highlight w:val="none"/>
              </w:rPr>
            </w:pPr>
            <w:r>
              <w:rPr>
                <w:rFonts w:hint="eastAsia" w:ascii="宋体" w:hAnsi="宋体" w:cs="宋体"/>
                <w:bCs/>
                <w:color w:val="auto"/>
                <w:sz w:val="24"/>
                <w:highlight w:val="none"/>
              </w:rPr>
              <w:t xml:space="preserve">本项目是否专门面向中小企业：是</w:t>
            </w:r>
            <w:r>
              <w:rPr>
                <w:rFonts w:hint="eastAsia" w:ascii="宋体" w:hAnsi="宋体" w:cs="宋体"/>
                <w:color w:val="auto"/>
                <w:sz w:val="24"/>
                <w:highlight w:val="none"/>
              </w:rPr>
              <w:t xml:space="preserve">（含监狱企业、残疾人福利性单位）</w:t>
            </w:r>
            <w:r>
              <w:rPr>
                <w:rFonts w:hint="eastAsia" w:ascii="宋体" w:hAnsi="宋体" w:cs="宋体"/>
                <w:bCs/>
                <w:color w:val="auto"/>
                <w:sz w:val="24"/>
                <w:highlight w:val="none"/>
              </w:rPr>
              <w:t xml:space="preserve">。</w:t>
            </w:r>
            <w:r/>
          </w:p>
          <w:p>
            <w:pP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本项目所属行业：</w:t>
            </w:r>
            <w:r>
              <w:rPr>
                <w:rFonts w:hint="eastAsia" w:ascii="宋体" w:hAnsi="宋体" w:cs="宋体"/>
                <w:color w:val="auto"/>
                <w:sz w:val="24"/>
                <w:szCs w:val="24"/>
                <w:highlight w:val="none"/>
              </w:rPr>
              <w:t xml:space="preserve">租赁和商务服务业。根据《中小企业划型标准规定》工信部联企业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投标供应商资格要求</w:t>
            </w:r>
            <w:r>
              <w:rPr>
                <w:rFonts w:hint="eastAsia" w:ascii="宋体" w:hAnsi="宋体" w:cs="宋体"/>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符合政府采购法第二十二条第一款规定的条件，并依照政府采购法实施条例第十七条规定提供材料：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（1）具有独立承担民事责任的能力；【提供营业执照副本或事业单位法人证书或民办非企业单位登记证书或社会团体法人登记证书或基金会法人登记证书等证明文件】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（2）具有良好的商业信誉和健全的财务会计制度；【提供近一年中任意一个月份（不含投标当月）的财务状况报告（资产负债表和利润表）或由会计师事务所出具的近两年</w:t>
            </w:r>
            <w:r>
              <w:rPr>
                <w:rFonts w:hint="eastAsia" w:ascii="宋体" w:hAnsi="宋体" w:cs="宋体"/>
                <w:bCs/>
                <w:color w:val="auto"/>
                <w:sz w:val="24"/>
                <w:highlight w:val="none"/>
              </w:rPr>
              <w:t xml:space="preserve">（2024</w:t>
            </w:r>
            <w:r>
              <w:rPr>
                <w:rFonts w:hint="eastAsia" w:ascii="宋体" w:hAnsi="宋体" w:cs="宋体"/>
                <w:bCs/>
                <w:color w:val="auto"/>
                <w:sz w:val="24"/>
                <w:highlight w:val="none"/>
              </w:rPr>
              <w:t xml:space="preserve">年</w:t>
            </w:r>
            <w:r>
              <w:rPr>
                <w:rFonts w:hint="eastAsia" w:ascii="宋体" w:hAnsi="宋体" w:cs="宋体"/>
                <w:bCs/>
                <w:color w:val="auto"/>
                <w:sz w:val="24"/>
                <w:highlight w:val="none"/>
              </w:rPr>
              <w:t xml:space="preserve">或2025</w:t>
            </w:r>
            <w:r>
              <w:rPr>
                <w:rFonts w:hint="eastAsia" w:ascii="宋体" w:hAnsi="宋体" w:cs="宋体"/>
                <w:bCs/>
                <w:color w:val="auto"/>
                <w:sz w:val="24"/>
                <w:highlight w:val="none"/>
              </w:rPr>
              <w:t xml:space="preserve">年</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中任意一个年度的财务审计报告】</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（6）法律、行政法规规定的其他条件；</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（7）本项目不接受联合体投标。</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
                <w:color w:val="auto"/>
                <w:sz w:val="24"/>
                <w:highlight w:val="none"/>
              </w:rPr>
              <w:t xml:space="preserve">落实政府采购政策需满足的资格要求：</w:t>
            </w:r>
            <w:r>
              <w:rPr>
                <w:rFonts w:hint="eastAsia" w:ascii="宋体" w:hAnsi="宋体" w:cs="宋体"/>
                <w:bCs/>
                <w:color w:val="auto"/>
                <w:sz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cs="宋体"/>
                <w:b/>
                <w:color w:val="auto"/>
                <w:sz w:val="24"/>
                <w:highlight w:val="none"/>
              </w:rPr>
              <w:t xml:space="preserve">特定资格要求：</w:t>
            </w:r>
            <w:r/>
          </w:p>
          <w:p>
            <w:pPr>
              <w:spacing w:line="360" w:lineRule="auto"/>
              <w:rPr>
                <w:rFonts w:hint="default" w:ascii="宋体" w:hAnsi="宋体" w:eastAsia="宋体" w:cs="宋体"/>
                <w:bCs/>
                <w:color w:val="auto"/>
                <w:sz w:val="24"/>
                <w:highlight w:val="none"/>
                <w:lang w:val="en-US" w:eastAsia="zh-CN"/>
              </w:rPr>
            </w:pPr>
            <w:r/>
            <w:bookmarkStart w:id="0" w:name="_Hlk46833112"/>
            <w:r/>
            <w:bookmarkStart w:id="1" w:name="_Hlk34831879"/>
            <w:r>
              <w:rPr>
                <w:rFonts w:hint="eastAsia" w:ascii="宋体" w:hAnsi="宋体" w:cs="宋体"/>
                <w:bCs/>
                <w:color w:val="auto"/>
                <w:sz w:val="24"/>
                <w:highlight w:val="none"/>
              </w:rPr>
              <w:t xml:space="preserve">（1）</w:t>
            </w:r>
            <w:bookmarkEnd w:id="0"/>
            <w:r>
              <w:rPr>
                <w:rFonts w:hint="eastAsia" w:ascii="宋体" w:hAnsi="宋体" w:cs="宋体"/>
                <w:bCs/>
                <w:color w:val="auto"/>
                <w:sz w:val="24"/>
                <w:highlight w:val="none"/>
              </w:rPr>
              <w:t xml:space="preserve">投标供应商必须具备省公安厅核发的《保安服务许可证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外地企业须已在无锡市保安主管部门备案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提供相关证明材料】</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授权代理人、项目负责人必须为投标供应商企业在职员工；【需提供由法定的社保收缴部门出具的近一年中任意一个月份（不含投标当月）的投标供应商依法为其缴纳社会保险证明（由相关主管部门出具，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；社保缴费证明必须提交带有社保部门红章的或含有县（区）级及以上社保部门电子签章或带二维码验证的扫描件）】</w:t>
            </w:r>
            <w:bookmarkEnd w:id="1"/>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采购文件获取信息：</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采购文件获取时间：自本公告发布之日起五个工作日内（法定假日除外）。五个工作日后仍可下载采购文件，但不作为供应商权益受到损害的证明材料和依据。</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获取方式：本项目采用网上注册登记方式，网上注册登记成功</w:t>
            </w:r>
            <w:r>
              <w:rPr>
                <w:rFonts w:hint="eastAsia" w:ascii="宋体" w:hAnsi="宋体" w:cs="宋体"/>
                <w:bCs/>
                <w:color w:val="auto"/>
                <w:sz w:val="24"/>
                <w:highlight w:val="none"/>
                <w:lang w:eastAsia="zh-CN"/>
              </w:rPr>
              <w:t xml:space="preserve">后在</w:t>
            </w:r>
            <w:r>
              <w:rPr>
                <w:rFonts w:hint="eastAsia" w:ascii="宋体" w:hAnsi="宋体" w:cs="宋体"/>
                <w:bCs/>
                <w:color w:val="auto"/>
                <w:sz w:val="24"/>
                <w:highlight w:val="none"/>
              </w:rPr>
              <w:t xml:space="preserve">系统内免费下载。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潜在</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eastAsia="zh-CN"/>
              </w:rPr>
              <w:t xml:space="preserve">4.投标供应商</w:t>
            </w:r>
            <w:r>
              <w:rPr>
                <w:rFonts w:hint="eastAsia" w:ascii="宋体" w:hAnsi="宋体" w:cs="宋体"/>
                <w:bCs/>
                <w:color w:val="auto"/>
                <w:sz w:val="24"/>
                <w:highlight w:val="none"/>
              </w:rPr>
              <w:t xml:space="preserve">应承担其编制响应文件以及递交响应文件所涉及的一切费用。无论投标结果如何，采购人对上述费用不负任何责任。</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W w:w="8941" w:type="dxa"/>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提疑截止时间：202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日10:00时前，以电子邮件形式发送给采购代理机构。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答疑时间：202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日17:00时，采购代理机构以电子邮件形式告知各投标单位。</w:t>
            </w:r>
            <w:r/>
          </w:p>
        </w:tc>
      </w:tr>
      <w:tr>
        <w:trPr>
          <w:trHeight w:val="7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w:t>
            </w:r>
            <w:r/>
          </w:p>
        </w:tc>
        <w:tc>
          <w:tcPr>
            <w:tcW w:w="8941" w:type="dxa"/>
            <w:vAlign w:val="center"/>
            <w:textDirection w:val="lrTb"/>
            <w:noWrap w:val="false"/>
          </w:tcPr>
          <w:p>
            <w:pPr>
              <w:pStyle w:val="751"/>
              <w:spacing w:line="360" w:lineRule="auto"/>
              <w:tabs>
                <w:tab w:val="left" w:pos="360"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本项目无需提交投标保证金。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w:t>
            </w:r>
            <w:r/>
          </w:p>
        </w:tc>
        <w:tc>
          <w:tcPr>
            <w:tcW w:w="8941"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网上投标截止时间：202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:30（投标截止时间后的投标文件恕不接受）。</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网上投标解密时间：202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:30，开启解密后30分钟。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特别提醒：</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w:t>
            </w:r>
            <w:r>
              <w:rPr>
                <w:rFonts w:hint="eastAsia" w:ascii="宋体" w:hAnsi="宋体" w:cs="宋体"/>
                <w:b/>
                <w:color w:val="auto"/>
                <w:sz w:val="24"/>
                <w:highlight w:val="none"/>
              </w:rPr>
              <w:t xml:space="preserve">手册》。开标现场有疑问可联系代理机构：</w:t>
            </w:r>
            <w:r>
              <w:rPr>
                <w:rFonts w:hint="eastAsia" w:ascii="宋体" w:hAnsi="宋体" w:cs="宋体"/>
                <w:b/>
                <w:color w:val="auto"/>
                <w:sz w:val="24"/>
                <w:highlight w:val="none"/>
                <w:lang w:val="en-US" w:eastAsia="zh-CN"/>
              </w:rPr>
              <w:t xml:space="preserve">0510-85750700</w:t>
            </w:r>
            <w:r>
              <w:rPr>
                <w:rFonts w:hint="eastAsia" w:ascii="宋体" w:hAnsi="宋体" w:cs="宋体"/>
                <w:b/>
                <w:color w:val="auto"/>
                <w:sz w:val="24"/>
                <w:highlight w:val="none"/>
              </w:rPr>
              <w:t xml:space="preserve">。</w:t>
            </w:r>
            <w:r/>
          </w:p>
          <w:p>
            <w:pPr>
              <w:spacing w:line="360" w:lineRule="auto"/>
              <w:rPr>
                <w:rFonts w:hint="eastAsia" w:ascii="宋体" w:hAnsi="宋体" w:cs="宋体"/>
                <w:color w:val="auto"/>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若资格审查中或评审过程中，采购代理机构/评标委员会对响应文件存在疑问，</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被授权代表须在接到在线询标函后15分钟内，在开标界面在线以澄清函回复并签章；若</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被授权代表未在规定时间内按上述要求作出回复，则视为</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默认资审结果或评审结果。</w:t>
            </w:r>
            <w:r/>
          </w:p>
        </w:tc>
      </w:tr>
      <w:tr>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开标时间：202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:30</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开标地点：</w:t>
            </w:r>
            <w:r>
              <w:rPr>
                <w:rFonts w:hint="eastAsia" w:ascii="宋体" w:hAnsi="宋体" w:cs="宋体"/>
                <w:b/>
                <w:bCs/>
                <w:color w:val="auto"/>
                <w:sz w:val="24"/>
                <w:highlight w:val="none"/>
              </w:rPr>
              <w:t xml:space="preserve">“苏采云”系统（网址：http://jszfcg.jsczt.cn）“开标大厅”</w:t>
            </w:r>
            <w:r/>
          </w:p>
        </w:tc>
      </w:tr>
      <w:tr>
        <w:trPr>
          <w:trHeight w:val="509"/>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p>
        </w:tc>
        <w:tc>
          <w:tcPr>
            <w:tcW w:w="8941" w:type="dxa"/>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评标时间：202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日开标结束</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评标地点：</w:t>
            </w:r>
            <w:r>
              <w:rPr>
                <w:rFonts w:hint="eastAsia" w:ascii="宋体" w:hAnsi="宋体" w:cs="宋体"/>
                <w:color w:val="auto"/>
                <w:sz w:val="24"/>
                <w:szCs w:val="24"/>
                <w:highlight w:val="none"/>
              </w:rPr>
              <w:t xml:space="preserve">无锡市学前街27号</w:t>
            </w:r>
            <w:r>
              <w:rPr>
                <w:rFonts w:hint="eastAsia" w:ascii="宋体" w:hAnsi="宋体" w:cs="宋体"/>
                <w:color w:val="auto"/>
                <w:sz w:val="24"/>
                <w:highlight w:val="none"/>
                <w:lang w:val="en-US" w:eastAsia="zh-CN"/>
              </w:rPr>
              <w:t xml:space="preserve">4楼评标室</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p>
        </w:tc>
        <w:tc>
          <w:tcPr>
            <w:tcW w:w="8941"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本项目采用《江苏省政府采购管理交易系统》进行采购活动，采购文件发布、报价、评审和中标结果发布全程电子化。</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供应商主体信息库注册：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潜在</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访问江苏省政府采购（苏采云）平台的网络地址和方法：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（5）采购文件、供应商操作手册及政府采购客户端工具可通过“苏采云”系统－－已获取项目—获取详情页面内相应链接进行下载。</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（7）采购代理机构将数据电文形式的采购文件加载至“苏采云”系统，供潜在供应商下载或者查阅。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（8）苏采云系统应使用谷歌浏览器参与不见面开标。</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s="宋体"/>
                <w:bCs/>
                <w:color w:val="auto"/>
                <w:sz w:val="24"/>
                <w:highlight w:val="none"/>
              </w:rPr>
              <w:t xml:space="preserve">“苏采云”系统供应商操作手册</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。技术支持QQ：孙先生：442456465；王先生：1476328133。</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有关本次招标的事项若存在变动或修改，敬请及时关注“江苏政府采购网”发布的信息。</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如</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未按上述要求操作，由此所产生的损失及风险由</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自行承担。</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w:t>
            </w:r>
            <w:r/>
          </w:p>
        </w:tc>
        <w:tc>
          <w:tcPr>
            <w:tcW w:w="8941" w:type="dxa"/>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有关本次采购活动程序方面的问题，可来人、来函或电话联系。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无锡市湖滨中学</w:t>
            </w:r>
            <w:r>
              <w:rPr>
                <w:rFonts w:hint="default" w:ascii="宋体" w:hAnsi="宋体" w:eastAsia="宋体" w:cs="宋体"/>
                <w:bCs/>
                <w:color w:val="auto"/>
                <w:sz w:val="24"/>
                <w:highlight w:val="none"/>
              </w:rPr>
              <w:t xml:space="preserve">‌</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莫自傲</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w:t>
            </w:r>
            <w:r>
              <w:rPr>
                <w:rFonts w:hint="eastAsia" w:ascii="宋体" w:hAnsi="宋体" w:eastAsia="宋体" w:cs="宋体"/>
                <w:bCs/>
                <w:color w:val="auto"/>
                <w:sz w:val="24"/>
                <w:highlight w:val="none"/>
                <w:lang w:val="en-US" w:eastAsia="zh-CN"/>
              </w:rPr>
              <w:t xml:space="preserve">0510-82810437-8005</w:t>
            </w:r>
            <w:r/>
          </w:p>
          <w:p>
            <w:p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联系地址：</w:t>
            </w:r>
            <w:r>
              <w:rPr>
                <w:rFonts w:hint="eastAsia" w:ascii="宋体" w:hAnsi="宋体" w:eastAsia="宋体" w:cs="宋体"/>
                <w:bCs/>
                <w:color w:val="auto"/>
                <w:sz w:val="24"/>
                <w:highlight w:val="none"/>
                <w:lang w:val="en-US" w:eastAsia="zh-CN"/>
              </w:rPr>
              <w:t xml:space="preserve">无锡市梁溪区建业路17号</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采购代理机构：江苏鸿鹏工程管理咨询有限公司</w:t>
            </w:r>
            <w:r/>
          </w:p>
          <w:p>
            <w:pPr>
              <w:spacing w:line="360" w:lineRule="auto"/>
              <w:rPr>
                <w:rFonts w:hint="default" w:ascii="宋体" w:hAnsi="宋体" w:eastAsia="宋体" w:cs="宋体"/>
                <w:bCs/>
                <w:color w:val="auto"/>
                <w:sz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无锡市梁溪区南湖大道501号扬名创智园D座203室</w:t>
            </w:r>
            <w:r/>
          </w:p>
          <w:p>
            <w:pP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华国俊、华继文</w:t>
            </w:r>
            <w:r/>
          </w:p>
          <w:p>
            <w:pPr>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联系电话：0510-85750700     </w:t>
            </w:r>
            <w:r/>
          </w:p>
          <w:p>
            <w:pPr>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传真：0510-85750700</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邮箱：</w:t>
            </w:r>
            <w:r>
              <w:rPr>
                <w:rFonts w:hint="eastAsia" w:ascii="宋体" w:hAnsi="宋体" w:eastAsia="宋体" w:cs="宋体"/>
                <w:bCs/>
                <w:color w:val="auto"/>
                <w:sz w:val="24"/>
                <w:highlight w:val="none"/>
              </w:rPr>
              <w:fldChar w:fldCharType="begin"/>
            </w:r>
            <w:r>
              <w:rPr>
                <w:rFonts w:hint="default" w:ascii="宋体" w:hAnsi="宋体" w:eastAsia="宋体" w:cs="宋体"/>
                <w:bCs/>
                <w:color w:val="auto"/>
                <w:sz w:val="24"/>
                <w:highlight w:val="none"/>
              </w:rPr>
              <w:instrText xml:space="preserve"> HYPERLINK "mailto:575293810@qq.com"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val="en-US" w:eastAsia="zh-CN"/>
              </w:rPr>
              <w:t xml:space="preserve">503134143</w:t>
            </w:r>
            <w:r>
              <w:rPr>
                <w:rFonts w:hint="eastAsia" w:ascii="宋体" w:hAnsi="宋体" w:eastAsia="宋体" w:cs="宋体"/>
                <w:bCs/>
                <w:color w:val="auto"/>
                <w:sz w:val="24"/>
                <w:highlight w:val="none"/>
              </w:rPr>
              <w:t xml:space="preserve">@qq.com</w:t>
            </w:r>
            <w:r>
              <w:rPr>
                <w:rFonts w:hint="eastAsia" w:ascii="宋体" w:hAnsi="宋体" w:eastAsia="宋体" w:cs="宋体"/>
                <w:bCs/>
                <w:color w:val="auto"/>
                <w:sz w:val="24"/>
                <w:highlight w:val="none"/>
              </w:rPr>
              <w:fldChar w:fldCharType="end"/>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p>
        </w:tc>
        <w:tc>
          <w:tcPr>
            <w:tcW w:w="8941" w:type="dxa"/>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投标文件制作要求：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本项目采用全流程不见面开标形式进行采购。供应商无需委派授权代表到场，无需递交纸质响应文件。</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供应商请仔细阅读供应商注册流程和公开采购文件中关于电子开评标等相关事项，如有问题可发送邮件或移动电话咨询。</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本项目采用“苏采云”系统进行采购活动，采购文件发布、报价、评审和中标结果发布全程电子化。</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评标委员会组成：评标委员会成员人数为5人（含）以上单数，由采购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依法组建。</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中标标准：在最大限度满足采购文件实质性要求的前提下，依据采购文件明确的评审因素与评分标准，对各投标供应商进行综合评审后，将评审总得分最高的投标供应商确定为第一中标候选人。</w:t>
            </w:r>
            <w:r/>
          </w:p>
        </w:tc>
      </w:tr>
      <w:tr>
        <w:trPr>
          <w:trHeight w:val="50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履约保证金：本项目不收取履约保证金。</w:t>
            </w:r>
            <w:r/>
          </w:p>
        </w:tc>
      </w:tr>
      <w:tr>
        <w:trPr>
          <w:trHeight w:val="56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18</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本项目监督管理部门：</w:t>
            </w:r>
            <w:r>
              <w:rPr>
                <w:rFonts w:hint="eastAsia" w:ascii="宋体" w:hAnsi="宋体" w:cs="宋体"/>
                <w:color w:val="auto"/>
                <w:sz w:val="24"/>
                <w:highlight w:val="none"/>
                <w:lang w:val="en-US" w:eastAsia="zh-CN"/>
              </w:rPr>
              <w:t xml:space="preserve">无锡市</w:t>
            </w:r>
            <w:r>
              <w:rPr>
                <w:rFonts w:hint="eastAsia" w:ascii="宋体" w:hAnsi="宋体" w:cs="宋体"/>
                <w:color w:val="auto"/>
                <w:sz w:val="24"/>
                <w:highlight w:val="none"/>
              </w:rPr>
              <w:t xml:space="preserve">财政局</w:t>
            </w:r>
            <w:r/>
          </w:p>
        </w:tc>
      </w:tr>
      <w:tr>
        <w:trPr>
          <w:trHeight w:val="655"/>
        </w:trPr>
        <w:tc>
          <w:tcPr>
            <w:tcW w:w="735"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19</w:t>
            </w:r>
            <w:r/>
          </w:p>
        </w:tc>
        <w:tc>
          <w:tcPr>
            <w:tcW w:w="8941"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根据采购项目特点或政策需要补充的其他新增内容：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除采购文件中有特殊要求外：投标文件中所使用的计量单位，应采用中华人民共和国法定计量单位及通用图形符号；投标语言：中文（有关产品型号、专用名词等可除外）；投标币种：人民币。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投标供应商不得有下列法律禁止的行为，情节严重的由有权机关依法追究其法律责任：</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（1）采取不正当手段诋毁、排挤其他供应商的；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（2）与采购人、其他供应商或者采购代理机构恶意串通的；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（3）向采购人、代理机构、评标委员会行贿或者提供其他不正当利益的；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（4）以他人名义投标或者其他方式弄虚作假，骗取中标；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（5）在采购过程中与采购人进行协商谈判的；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（6）提供虚假证明材料谋取中标的；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（7）中标后无正当理由拒不与采购人签订合同的；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（8）未按照采购文件确定的事项签订合同；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（9）将采购合同转包；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（10）擅自变更、中止或者终止采购合同；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（11）拒绝有关部门监督检查或者提供虚假情况的。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采购人、代理机构、投标供应商、评标委员会的相关行为均受到《中华人民共和国政府采购法》《中华人民共和国政府采购法实施条例》、财政部规章以及政府采购项目所在地有关法律的约束，其权利受到上述法律法规的保护。</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19"/>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二、投标供应商须知</w:t>
      </w:r>
      <w:r/>
    </w:p>
    <w:p>
      <w:pPr>
        <w:ind w:firstLine="480"/>
        <w:spacing w:line="360" w:lineRule="auto"/>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firstLine="480"/>
        <w:spacing w:line="360" w:lineRule="auto"/>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二、采购文件：</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（一）采购文件包括文件目录所列全部内容，投标供应商应仔细阅读，并在投标文件中充分响应采购文件的所有要求。</w:t>
      </w:r>
      <w:r/>
    </w:p>
    <w:p>
      <w:pPr>
        <w:ind w:firstLine="480"/>
        <w:jc w:val="left"/>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应登录</w:t>
      </w:r>
      <w:r>
        <w:rPr>
          <w:rFonts w:hint="eastAsia" w:ascii="宋体" w:hAnsi="宋体" w:cs="宋体"/>
          <w:color w:val="auto"/>
          <w:sz w:val="24"/>
          <w:highlight w:val="none"/>
        </w:rPr>
        <w:t xml:space="preserve">江苏省政府采购（苏采云）平台</w:t>
      </w:r>
      <w:r>
        <w:rPr>
          <w:rFonts w:hint="eastAsia" w:ascii="宋体" w:hAnsi="宋体" w:cs="宋体"/>
          <w:bCs/>
          <w:color w:val="auto"/>
          <w:sz w:val="24"/>
          <w:highlight w:val="none"/>
        </w:rPr>
        <w:t xml:space="preserve">下载</w:t>
      </w:r>
      <w:r>
        <w:rPr>
          <w:rFonts w:hint="eastAsia" w:ascii="宋体" w:hAnsi="宋体" w:cs="宋体"/>
          <w:color w:val="auto"/>
          <w:sz w:val="24"/>
          <w:highlight w:val="none"/>
        </w:rPr>
        <w:t xml:space="preserve">采购文件</w:t>
      </w:r>
      <w:r>
        <w:rPr>
          <w:rFonts w:hint="eastAsia" w:ascii="宋体" w:hAnsi="宋体" w:cs="宋体"/>
          <w:bCs/>
          <w:color w:val="auto"/>
          <w:sz w:val="24"/>
          <w:highlight w:val="none"/>
        </w:rPr>
        <w:t xml:space="preserve">及有关资料，</w:t>
      </w:r>
      <w:r>
        <w:rPr>
          <w:rFonts w:hint="eastAsia" w:ascii="宋体" w:hAnsi="宋体" w:cs="宋体"/>
          <w:color w:val="auto"/>
          <w:sz w:val="24"/>
          <w:highlight w:val="none"/>
        </w:rPr>
        <w:t xml:space="preserve">按要求制作、上传投标文件，</w:t>
      </w:r>
      <w:r>
        <w:rPr>
          <w:rFonts w:hint="eastAsia" w:ascii="宋体" w:hAnsi="宋体" w:cs="宋体"/>
          <w:bCs/>
          <w:color w:val="auto"/>
          <w:sz w:val="24"/>
          <w:highlight w:val="none"/>
        </w:rPr>
        <w:t xml:space="preserve">对</w:t>
      </w:r>
      <w:r>
        <w:rPr>
          <w:rFonts w:hint="eastAsia" w:ascii="宋体" w:hAnsi="宋体" w:cs="宋体"/>
          <w:color w:val="auto"/>
          <w:sz w:val="24"/>
          <w:highlight w:val="none"/>
        </w:rPr>
        <w:t xml:space="preserve">采购文件</w:t>
      </w:r>
      <w:r>
        <w:rPr>
          <w:rFonts w:hint="eastAsia" w:ascii="宋体" w:hAnsi="宋体" w:cs="宋体"/>
          <w:bCs/>
          <w:color w:val="auto"/>
          <w:sz w:val="24"/>
          <w:highlight w:val="none"/>
        </w:rPr>
        <w:t xml:space="preserve">各项内容做出实质性响应，否则投标无效。</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（三）采购文件中的“法定代表人”是指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的营业执照的“法定代表人”或相关部门的登记证明文件中的“负责人”。</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（四）采购文件仅作为本次招投标使用。</w:t>
      </w:r>
      <w:r/>
    </w:p>
    <w:p>
      <w:pPr>
        <w:ind w:firstLine="480"/>
        <w:spacing w:line="360" w:lineRule="auto"/>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三、采购文件的解释：</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（一）投标供应商如有需要对采购文件要求澄清或修改的问题，请以书面或电子邮件提出，并按“投标供应商须知前附表”规定的时间将书面形式或电子邮件形式至</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，联系方式详见投标供应商须知前附表。</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（二）采购人、</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将按照“投标供应商须知前附表”规定的时间对投标供应商针对采购文件书面提出的要求澄清的问题进行答疑。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（三）本文件的最终解释权归采购人。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四、采购文件的补充或修正：</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（一）采购人或者采购代理机构可以对已发出的采购文件进行必要的澄清或者修改，澄清或者修改将在</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五、投标文件的组成：</w:t>
      </w:r>
      <w:r/>
    </w:p>
    <w:p>
      <w:pPr>
        <w:ind w:firstLine="480"/>
        <w:spacing w:line="360" w:lineRule="auto"/>
        <w:tabs>
          <w:tab w:val="left" w:pos="52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第一部分 商务标</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b/>
          <w:color w:val="auto"/>
          <w:sz w:val="24"/>
          <w:highlight w:val="none"/>
        </w:rPr>
        <w:t xml:space="preserve">（格式见附件）</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2.证明文件：</w:t>
      </w:r>
      <w:r/>
    </w:p>
    <w:p>
      <w:pPr>
        <w:ind w:firstLine="480"/>
        <w:spacing w:line="360" w:lineRule="auto"/>
        <w:tabs>
          <w:tab w:val="left" w:pos="5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（1）资格、资信证明文件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关于资格的声明函（格式见附件）；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color w:val="000000"/>
          <w:sz w:val="24"/>
          <w:highlight w:val="none"/>
        </w:rPr>
        <w:t xml:space="preserve">投标供应商</w:t>
      </w:r>
      <w:r>
        <w:rPr>
          <w:rFonts w:hint="eastAsia" w:ascii="宋体" w:hAnsi="宋体" w:cs="宋体"/>
          <w:bCs/>
          <w:color w:val="000000"/>
          <w:sz w:val="24"/>
          <w:szCs w:val="24"/>
          <w:highlight w:val="none"/>
        </w:rPr>
        <w:t xml:space="preserve">具有独立承担民事责任能力的投标供应商营业执照或相关部门的登记证明文件扫描件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投标供应商法定代表人授权委托书（格式见附件，法定代表人亲自参加投标的除外）；</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（身份证应为正面、反面）；</w:t>
      </w:r>
      <w:r/>
    </w:p>
    <w:p>
      <w:pPr>
        <w:ind w:firstLine="480"/>
        <w:spacing w:line="360" w:lineRule="auto"/>
        <w:tabs>
          <w:tab w:val="left" w:pos="1050"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lang w:val="en-US" w:eastAsia="zh-CN"/>
        </w:rPr>
        <w:t xml:space="preserve">投标供应商具备省公安厅核发的《保安服务许可证》（外地企业须已在无锡市保安主管部门备案）扫描件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lang w:val="en-US" w:eastAsia="zh-CN"/>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2024年或2025年</w:t>
      </w:r>
      <w:bookmarkStart w:id="7" w:name="_GoBack"/>
      <w:r/>
      <w:bookmarkEnd w:id="7"/>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中任意一个年度的财务审计报告扫描件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投标供应商近一年中任意一个月份（不含投标当月）的依法缴纳税收的相关材料（提供相关主管部门证明或银行代扣证明，或者提供依法免税的主管部门出具的相应证明材料）扫描件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；法定代表人亲自参加投标或担任本项目的项目负责人的除外；社保缴费证明必须提交带有社保部门红章的或含有县</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区）级及以上社保部门电子签章或带二维码验证的扫描件）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承诺书一/二/三（格式见附件）。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补充性文件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s="宋体"/>
          <w:bCs/>
          <w:color w:val="auto"/>
          <w:sz w:val="24"/>
          <w:highlight w:val="none"/>
        </w:rPr>
        <w:t xml:space="preserve">投标供应商简介和经营情况说明</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②投标供应商认为必须提供的其他证明材料。</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。如上述资格证明文件⑦、⑧</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⑨三</w:t>
      </w:r>
      <w:r>
        <w:rPr>
          <w:rFonts w:hint="eastAsia" w:ascii="宋体" w:hAnsi="宋体" w:eastAsia="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3.开标一览表（格式见附件）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4.明细报价表（格式见附件）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sz w:val="24"/>
          <w:highlight w:val="none"/>
          <w:lang w:eastAsia="zh-CN"/>
        </w:rPr>
        <w:t xml:space="preserve">评标委员会</w:t>
      </w:r>
      <w:r>
        <w:rPr>
          <w:rFonts w:hint="eastAsia" w:ascii="宋体" w:hAnsi="宋体" w:eastAsia="宋体" w:cs="宋体"/>
          <w:b/>
          <w:sz w:val="24"/>
          <w:highlight w:val="none"/>
        </w:rPr>
        <w:t xml:space="preserve">认为</w:t>
      </w:r>
      <w:r>
        <w:rPr>
          <w:rFonts w:hint="eastAsia" w:ascii="宋体" w:hAnsi="宋体" w:eastAsia="宋体" w:cs="宋体"/>
          <w:b/>
          <w:sz w:val="24"/>
          <w:highlight w:val="none"/>
          <w:lang w:eastAsia="zh-CN"/>
        </w:rPr>
        <w:t xml:space="preserve">投标供应商</w:t>
      </w:r>
      <w:r>
        <w:rPr>
          <w:rFonts w:hint="eastAsia" w:ascii="宋体" w:hAnsi="宋体" w:eastAsia="宋体" w:cs="宋体"/>
          <w:b/>
          <w:sz w:val="24"/>
          <w:highlight w:val="none"/>
        </w:rPr>
        <w:t xml:space="preserve">的报价出现异常低价，有可能影响产品质量或者不能诚信履约的，应当要求其在评标现场合理的时间内(自通知之时起半小时内</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提供书面说明，必要时提交相关证明材料；</w:t>
      </w:r>
      <w:r>
        <w:rPr>
          <w:rFonts w:hint="eastAsia" w:ascii="宋体" w:hAnsi="宋体" w:eastAsia="宋体" w:cs="宋体"/>
          <w:b/>
          <w:sz w:val="24"/>
          <w:highlight w:val="none"/>
          <w:lang w:eastAsia="zh-CN"/>
        </w:rPr>
        <w:t xml:space="preserve">投标供应商</w:t>
      </w:r>
      <w:r>
        <w:rPr>
          <w:rFonts w:hint="eastAsia" w:ascii="宋体" w:hAnsi="宋体" w:eastAsia="宋体" w:cs="宋体"/>
          <w:b/>
          <w:sz w:val="24"/>
          <w:highlight w:val="none"/>
        </w:rPr>
        <w:t xml:space="preserve">不能证明其报价合理性的，</w:t>
      </w:r>
      <w:r>
        <w:rPr>
          <w:rFonts w:hint="eastAsia" w:ascii="宋体" w:hAnsi="宋体" w:eastAsia="宋体" w:cs="宋体"/>
          <w:b/>
          <w:sz w:val="24"/>
          <w:highlight w:val="none"/>
          <w:lang w:eastAsia="zh-CN"/>
        </w:rPr>
        <w:t xml:space="preserve">评标委员会</w:t>
      </w:r>
      <w:r>
        <w:rPr>
          <w:rFonts w:hint="eastAsia" w:ascii="宋体" w:hAnsi="宋体" w:eastAsia="宋体" w:cs="宋体"/>
          <w:b/>
          <w:sz w:val="24"/>
          <w:highlight w:val="none"/>
        </w:rPr>
        <w:t xml:space="preserve">应当将其作为无效标处理。投标供应商的投标总报价或者分项报价为0元的，评标委员会应当将其作为无效投标处理。</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投标偏离表</w:t>
      </w:r>
      <w:r>
        <w:rPr>
          <w:rFonts w:hint="eastAsia" w:ascii="宋体" w:hAnsi="宋体" w:eastAsia="宋体" w:cs="宋体"/>
          <w:color w:val="auto"/>
          <w:sz w:val="24"/>
          <w:highlight w:val="none"/>
        </w:rPr>
        <w:t xml:space="preserve">（格式见附件）</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项目组人员配置表</w:t>
      </w:r>
      <w:r>
        <w:rPr>
          <w:rFonts w:hint="eastAsia" w:ascii="宋体" w:hAnsi="宋体" w:eastAsia="宋体" w:cs="宋体"/>
          <w:color w:val="auto"/>
          <w:sz w:val="24"/>
          <w:highlight w:val="none"/>
        </w:rPr>
        <w:t xml:space="preserve">（格式见附件）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.评分标准中对应的其他所需证明材料（如有自行添加）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.要求采购人提供的配合（如有自拟并自行添加）</w:t>
      </w:r>
      <w:r/>
    </w:p>
    <w:p>
      <w:pPr>
        <w:ind w:firstLine="480"/>
        <w:spacing w:line="360" w:lineRule="auto"/>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（投标供应商认为有必要提供的声明和文件，如有自拟并自行添加）</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第二部分 技术标部分（格式自拟，内容根据评分标准编制）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六、投标报价说明：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（一）最终报价包括但不限于人员工资、社保、加班补贴、高温费、考核奖、服装、劳保、装备、人员培训、国家法定节假日、非法定节假日加班费、税收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本项目代理服务费等以</w:t>
      </w:r>
      <w:r>
        <w:rPr>
          <w:rFonts w:hint="eastAsia" w:ascii="宋体" w:hAnsi="宋体" w:cs="宋体"/>
          <w:color w:val="auto"/>
          <w:sz w:val="24"/>
          <w:highlight w:val="none"/>
        </w:rPr>
        <w:t xml:space="preserve">及承诺达到安全保卫要求的一切费用。保安服务人员的工资须符合国家、省、市的相关规定，符合无锡市最低工资标准且必须</w:t>
      </w:r>
      <w:r>
        <w:rPr>
          <w:rFonts w:hint="eastAsia" w:ascii="宋体" w:hAnsi="宋体" w:cs="宋体"/>
          <w:color w:val="auto"/>
          <w:sz w:val="24"/>
          <w:highlight w:val="none"/>
          <w:lang w:eastAsia="zh-CN"/>
        </w:rPr>
        <w:t xml:space="preserve">缴纳</w:t>
      </w:r>
      <w:r>
        <w:rPr>
          <w:rFonts w:hint="eastAsia" w:ascii="宋体" w:hAnsi="宋体" w:cs="宋体"/>
          <w:color w:val="auto"/>
          <w:sz w:val="24"/>
          <w:highlight w:val="none"/>
        </w:rPr>
        <w:t xml:space="preserve">五险（养老保险、医疗保险、失业保险、工保险伤、生育保险）等各项应有费用</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（二）除非采购人对采购文件予以修改，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应按采购人提供的项目要求，填报价格。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②投标（响应）报价低于通过符合性审查的次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投标（响应）报价50%的，即投标（响应）报价&lt;通过符合性审查的次低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异常低价投标（响应）审查的启动原因、审查意见及审查结果，应当在评审报告中予以记录，并与供应商提供的相关书面说明及证明材料、评标委员会的互联网浏览与查询历史一并归档。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七、投标文件的要求：</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（一）所有文件、往来函件均应使用简体中文（规格、型号辅助符号除外）。</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（二）投标文件由投标供应商按给定格式如实填写（编写），须有法人（盖章）、法定代表人或授权代表（签字或盖章），方为有效，未尽事宜可自行补充。</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（三）投标供应商报价一律以人民币为报价结算货币，结算单位为“元”。</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（四）投标文件格式部分，应由投标供应商按给定格式提供，不得更改。</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（六）投标费用自理。</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由其法定代表人或法定代表人授权代表在规定的网上投标时间内，凭CA数字证书登录江苏省政府采购（苏采云平台）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（八）</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（九）</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八、网上投标：</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（一）供应商应通过苏采云平台，在投标文件提交截止时间前制作并上传电子投标文件。供应商上传电子投标文件的时间不得迟于</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公告中规定的截止时间。供应商应充分考虑网络环境、网络带宽等风险因素，如因供应商自身原因造成的电子投标文件上传不成功的，</w:t>
      </w:r>
      <w:r>
        <w:rPr>
          <w:rFonts w:hint="eastAsia" w:ascii="宋体" w:hAnsi="宋体" w:cs="宋体"/>
          <w:bCs/>
          <w:color w:val="auto"/>
          <w:sz w:val="24"/>
          <w:highlight w:val="none"/>
          <w:lang w:eastAsia="zh-CN"/>
        </w:rPr>
        <w:t xml:space="preserve">作</w:t>
      </w:r>
      <w:r>
        <w:rPr>
          <w:rFonts w:hint="eastAsia" w:ascii="宋体" w:hAnsi="宋体" w:cs="宋体"/>
          <w:bCs/>
          <w:color w:val="auto"/>
          <w:sz w:val="24"/>
          <w:highlight w:val="none"/>
        </w:rPr>
        <w:t xml:space="preserve">无效响应处理。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（五）投标供应商应对CA数字证书妥善保管，如被他人盗用投标，后果自负。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（六）投标供应商应当对采购文件提出的要求和条件作出实质性响应，并在电子投标系统逐条应答。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（七）投标供应商对要求提供的资格证明文件（如资质证书、资格证书）、技术资料（如白皮书、彩页、手册、检测报告等）扫描上传至投标系统。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九、无效投标文件的确认：</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（一）未按规定在无锡市政府采购供应商主体信息库注册的；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（二）电子投标文件未按规定期限投标的，纸质投标文件（如有）未按规定的期限、地点送达的；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（三）电子投标文件未按采购文件要求签章的；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（四）在苏采云平台规定的时间内未成功解密电子响应文件的；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（五）未按采购文件要求解密电子投标文件的；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（六）投标供应商的法定代表人授权代表，无法定代表人授权委托书的；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（七）项目（标段）投标总价（折扣率）超过本项目（标段）最高限价的；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（八）以联合体形式参加政府采购活动的各方再单独参加或者与其他供应商另外组成联合体参加同一合同项下的政府采购活动的。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（九）除单一来源采购项目外，为本项目提供整体设计、规范编制或者项目管理、监理、检测等服务的；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（十）不具备采购文件中规定的资格要求或未按采购文件规定的要求提供资格、资信证明文件的；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（十一）被“信用中国”网站（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（十二）投标文件未按采购文件规定的内容和要求填写的；没有在投标系统指定位置上传对应文件、材料的；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（十三）投标文件图片、字迹模糊不清、无法辨认的；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（十四）不同投标供应商的单位负责人为同一人或者存在直接控股、管理关系的；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（十五）投标文件中有采购文件未允许提供的选择性内容；</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（十六）不同投标供应商的投标文件相互混装的；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（十七）不同投标供应商委托同一单位或者个人办理投标事宜的；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（十八）不同投标供应商的投标文件由同一单位或者个人编制的；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（十九）不同投标供应商聘请同一人为其投标提供技术或经济咨询服务的；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（二十一）不同投标供应商的投标报价呈规律性差异的，故意哄抬价格或压价等其他恶意串通投标的；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（二十二）提供虚假材料的（包括工商营业执照、财务报表、资格、资信证明文件等）；</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（二十三）投标文件中同一方案有选择性报价且未声明以哪一个为准的；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（二十四）投标供应商的投标报价畸高或畸低，投标总报价与各分项报价不能相互对应，在询标时没有合理的解释或者不能提供计算依据和报价依据的；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（二十五）未按要求提供技术文件的；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（二十六）不同投标供应商的响应文件的装订形式、纸张情况、目录序号、排版格式、文字风格等存在明显的相似性或一致性，特征显示由同一单位或者同一个人编制的；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（二十七）不同投标供应商的委托代理人、项目负责人以及其他相关人员有在同一个单位缴纳社会保险的；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（二十八）同一投标文件中单位名称落款与公章不是同一单位的；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十九）评标委员会认为供应商的报价明显低于其他通过符合性审查的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（三十）不同投标供应商的投标文件由同一台电脑编制或者同一把数字证书加密锁加密或者同一台附属设备打印的；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（三十一）各投标供应商的投标文件上传使用的MAC地址和IP地址一致的，不同投标文件留有相同标记标识、存在两处以上一致性错误或雷同等情况，视为投标供应商相互围标、串标，其投标无效；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（三十二）投标文件对采购文件采购需求中工期、质量的要求、标准未实质性响应的；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（三十三）投标文件含有采购人不能接受的附加条件的；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（三十四）投标文件报价出现前后不一致，投标供应商拒不确认修正后的报价的；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（三十五）未通过投标文件资格性检查、投标文件符合性检查的；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（三十六）投标供应商未遵循公平竞争的原则，恶意串通，妨碍其他投标供应商的竞争行为，损害采购人或者其他投标供应商的合法权益的；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（三十七）商务标和技术标未按采购文件要求制作，未加盖投标供应商公章及法定代表人或授权代表人签字或盖章的；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（三十八）投标文件内容不全或不符合采购文件中规定的其他实质性要求的；</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（三十九）法律法规和采购文件规定的其他无效情形。</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十、开标、评标：</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（一）所有投标单位在采购文件规定的时间内解密各自投标文件。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（二）投标截止时间后参加投标的供应商或解密投标文件的供应商不足三家的，不开标；开标后，所有投标供应商可在线上开标大厅中看到所有</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的投标报价。</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（四）开标时，投标文件报价出现前后不一致的，按照下列规定修正：</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大写金额和小写金额不一致的，以大写金额为准；</w:t>
      </w:r>
      <w:r/>
    </w:p>
    <w:p>
      <w:pPr>
        <w:ind w:firstLine="480"/>
        <w:spacing w:line="360" w:lineRule="auto"/>
        <w:tabs>
          <w:tab w:val="left" w:pos="51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总价金额与按单价汇总金额不一致的，以单价金额计算结果为准。同时出现两种以上不一致的，按照前款规定的顺序修正。修正后的报价评标委员会应当以书面形式要求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作出必要的澄清、说明或者补正，经</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确认后产生约束力，</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不确认的，其投标无效。</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7.投标供应商</w:t>
      </w:r>
      <w:r>
        <w:rPr>
          <w:rFonts w:hint="eastAsia" w:ascii="宋体" w:hAnsi="宋体" w:cs="宋体"/>
          <w:color w:val="auto"/>
          <w:sz w:val="24"/>
          <w:highlight w:val="none"/>
        </w:rPr>
        <w:t xml:space="preserve">未参加开标的，视同认可开标结果。</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评标程序：</w:t>
      </w:r>
      <w:r/>
    </w:p>
    <w:p>
      <w:pPr>
        <w:ind w:firstLine="480"/>
        <w:spacing w:line="360" w:lineRule="auto"/>
        <w:tabs>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评标工作由</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（1）投标文件初审。初审分为资格性检查和符合性检查。</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①资格性审查：由采购代理机构负责。依据法律法规及采</w:t>
      </w:r>
      <w:r>
        <w:rPr>
          <w:rFonts w:hint="eastAsia" w:ascii="宋体" w:hAnsi="宋体" w:cs="宋体"/>
          <w:color w:val="auto"/>
          <w:sz w:val="24"/>
          <w:highlight w:val="none"/>
        </w:rPr>
        <w:t xml:space="preserve">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r/>
    </w:p>
    <w:p>
      <w:pPr>
        <w:ind w:firstLine="480"/>
        <w:spacing w:line="360" w:lineRule="auto"/>
        <w:tabs>
          <w:tab w:val="left" w:pos="525" w:leader="none"/>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作出必要的澄清、说明或者纠正。</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9.</w:t>
      </w:r>
      <w:r>
        <w:rPr>
          <w:rFonts w:hint="eastAsia" w:ascii="宋体" w:hAnsi="宋体" w:cs="宋体"/>
          <w:bCs/>
          <w:color w:val="auto"/>
          <w:sz w:val="24"/>
          <w:highlight w:val="none"/>
        </w:rPr>
        <w:t xml:space="preserve">评标方法和主要因素：</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比较与评价采用综合评分法（计分均保留2位小数）。</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评审委员会遵循公平、公正、择优原则，独立按照评分标准分别评定</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的分值；各</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numPr>
          <w:ilvl w:val="0"/>
          <w:numId w:val="0"/>
        </w:numPr>
        <w:spacing w:line="360" w:lineRule="auto"/>
        <w:tabs>
          <w:tab w:val="left" w:pos="945" w:leader="none"/>
        </w:tabs>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评标标准：</w:t>
      </w:r>
      <w:r/>
    </w:p>
    <w:p>
      <w:pPr>
        <w:ind w:left="0" w:firstLine="420"/>
        <w:keepLines w:val="0"/>
        <w:keepNext w:val="0"/>
        <w:pageBreakBefore w:val="0"/>
        <w:spacing w:line="360" w:lineRule="auto"/>
        <w:widowControl w:val="off"/>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评分项目及总分（总分10</w:t>
      </w:r>
      <w:r>
        <w:rPr>
          <w:rFonts w:hint="eastAsia" w:ascii="宋体" w:hAnsi="宋体" w:eastAsia="宋体" w:cs="宋体"/>
          <w:sz w:val="24"/>
          <w:szCs w:val="21"/>
          <w:highlight w:val="none"/>
          <w:lang w:val="en-US" w:eastAsia="zh-CN"/>
        </w:rPr>
        <w:t xml:space="preserve">0</w:t>
      </w:r>
      <w:r>
        <w:rPr>
          <w:rFonts w:hint="eastAsia" w:ascii="宋体" w:hAnsi="宋体" w:eastAsia="宋体" w:cs="宋体"/>
          <w:sz w:val="24"/>
          <w:szCs w:val="21"/>
          <w:highlight w:val="none"/>
        </w:rPr>
        <w:t xml:space="preserve">分</w:t>
      </w:r>
      <w:r>
        <w:rPr>
          <w:rFonts w:hint="eastAsia" w:ascii="宋体" w:hAnsi="宋体" w:cs="宋体"/>
          <w:color w:val="auto"/>
          <w:sz w:val="24"/>
          <w:highlight w:val="none"/>
        </w:rPr>
        <w:t xml:space="preserve">，计分均保留2位小数</w:t>
      </w:r>
      <w:r>
        <w:rPr>
          <w:rFonts w:hint="eastAsia" w:ascii="宋体" w:hAnsi="宋体" w:eastAsia="宋体" w:cs="宋体"/>
          <w:sz w:val="24"/>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w:t>
      </w:r>
      <w:r>
        <w:rPr>
          <w:rFonts w:hint="eastAsia" w:ascii="宋体" w:hAnsi="宋体" w:eastAsia="宋体" w:cs="宋体"/>
          <w:b/>
          <w:color w:val="auto"/>
          <w:sz w:val="24"/>
          <w:szCs w:val="21"/>
          <w:highlight w:val="none"/>
          <w:lang w:val="en-US" w:eastAsia="zh-CN"/>
        </w:rPr>
        <w:t xml:space="preserve">.</w:t>
      </w:r>
      <w:r>
        <w:rPr>
          <w:rFonts w:hint="eastAsia" w:ascii="宋体" w:hAnsi="宋体" w:eastAsia="宋体" w:cs="宋体"/>
          <w:b/>
          <w:color w:val="auto"/>
          <w:sz w:val="24"/>
          <w:szCs w:val="21"/>
          <w:highlight w:val="none"/>
        </w:rPr>
        <w:t xml:space="preserve">投标报价                                </w:t>
      </w:r>
      <w:r>
        <w:rPr>
          <w:rFonts w:hint="eastAsia" w:ascii="宋体" w:hAnsi="宋体" w:eastAsia="宋体" w:cs="宋体"/>
          <w:b/>
          <w:color w:val="auto"/>
          <w:sz w:val="24"/>
          <w:szCs w:val="21"/>
          <w:highlight w:val="none"/>
          <w:lang w:val="en-US" w:eastAsia="zh-CN"/>
        </w:rPr>
        <w:t xml:space="preserve">      25</w:t>
      </w:r>
      <w:r>
        <w:rPr>
          <w:rFonts w:hint="eastAsia" w:ascii="宋体" w:hAnsi="宋体" w:eastAsia="宋体" w:cs="宋体"/>
          <w:b/>
          <w:color w:val="auto"/>
          <w:sz w:val="24"/>
          <w:szCs w:val="21"/>
          <w:highlight w:val="none"/>
        </w:rPr>
        <w:t xml:space="preserve">分</w:t>
      </w:r>
      <w:r/>
    </w:p>
    <w:p>
      <w:pPr>
        <w:ind w:left="0" w:firstLine="422"/>
        <w:keepLines w:val="0"/>
        <w:keepNext w:val="0"/>
        <w:pageBreakBefore w:val="0"/>
        <w:spacing w:line="360" w:lineRule="auto"/>
        <w:widowControl w:val="off"/>
        <w:rPr>
          <w:rFonts w:hint="eastAsia" w:ascii="宋体" w:hAnsi="宋体" w:eastAsia="宋体" w:cs="宋体"/>
          <w:b/>
          <w:sz w:val="24"/>
          <w:szCs w:val="21"/>
          <w:highlight w:val="none"/>
        </w:rPr>
      </w:pPr>
      <w:r>
        <w:rPr>
          <w:rFonts w:hint="eastAsia" w:ascii="宋体" w:hAnsi="宋体" w:eastAsia="宋体" w:cs="宋体"/>
          <w:b/>
          <w:bCs/>
          <w:sz w:val="24"/>
          <w:szCs w:val="21"/>
          <w:highlight w:val="none"/>
          <w:lang w:val="en-US" w:eastAsia="zh-CN"/>
        </w:rPr>
        <w:t xml:space="preserve">2.</w:t>
      </w:r>
      <w:r>
        <w:rPr>
          <w:rFonts w:hint="eastAsia" w:ascii="宋体" w:hAnsi="宋体" w:cs="宋体"/>
          <w:b/>
          <w:bCs/>
          <w:sz w:val="24"/>
          <w:szCs w:val="21"/>
          <w:highlight w:val="none"/>
          <w:lang w:val="en-US" w:eastAsia="zh-CN"/>
        </w:rPr>
        <w:t xml:space="preserve">投标供应商</w:t>
      </w:r>
      <w:r>
        <w:rPr>
          <w:rFonts w:hint="eastAsia" w:ascii="宋体" w:hAnsi="宋体" w:eastAsia="宋体" w:cs="Times New Roman"/>
          <w:b/>
          <w:bCs/>
          <w:color w:val="auto"/>
          <w:sz w:val="24"/>
          <w:szCs w:val="24"/>
          <w:highlight w:val="none"/>
          <w:lang w:val="en-US" w:eastAsia="zh-CN"/>
        </w:rPr>
        <w:t xml:space="preserve">综合评价</w:t>
      </w:r>
      <w:r>
        <w:rPr>
          <w:rFonts w:hint="eastAsia" w:ascii="宋体" w:hAnsi="宋体" w:eastAsia="宋体" w:cs="宋体"/>
          <w:b/>
          <w:bCs/>
          <w:sz w:val="24"/>
          <w:szCs w:val="21"/>
          <w:highlight w:val="none"/>
        </w:rPr>
        <w:t xml:space="preserve">                </w:t>
      </w:r>
      <w:r>
        <w:rPr>
          <w:rFonts w:hint="eastAsia" w:ascii="宋体" w:hAnsi="宋体" w:eastAsia="宋体" w:cs="宋体"/>
          <w:b/>
          <w:sz w:val="24"/>
          <w:szCs w:val="21"/>
          <w:highlight w:val="none"/>
        </w:rPr>
        <w:t xml:space="preserve">        </w:t>
      </w:r>
      <w:r>
        <w:rPr>
          <w:rFonts w:hint="eastAsia" w:ascii="宋体" w:hAnsi="宋体" w:eastAsia="宋体" w:cs="宋体"/>
          <w:b/>
          <w:sz w:val="24"/>
          <w:szCs w:val="21"/>
          <w:highlight w:val="none"/>
          <w:lang w:val="en-US" w:eastAsia="zh-CN"/>
        </w:rPr>
        <w:t xml:space="preserve">    23</w:t>
      </w:r>
      <w:r>
        <w:rPr>
          <w:rFonts w:hint="eastAsia" w:ascii="宋体" w:hAnsi="宋体" w:eastAsia="宋体" w:cs="宋体"/>
          <w:b/>
          <w:sz w:val="24"/>
          <w:szCs w:val="21"/>
          <w:highlight w:val="none"/>
        </w:rPr>
        <w:t xml:space="preserve">分</w:t>
      </w:r>
      <w:r/>
    </w:p>
    <w:p>
      <w:pPr>
        <w:ind w:left="0" w:firstLine="422"/>
        <w:keepLines w:val="0"/>
        <w:keepNext w:val="0"/>
        <w:pageBreakBefore w:val="0"/>
        <w:spacing w:line="360" w:lineRule="auto"/>
        <w:widowControl w:val="off"/>
        <w:rPr>
          <w:rFonts w:hint="default" w:ascii="宋体" w:hAnsi="宋体" w:eastAsia="宋体" w:cs="宋体"/>
          <w:b/>
          <w:sz w:val="24"/>
          <w:szCs w:val="21"/>
          <w:highlight w:val="none"/>
          <w:lang w:val="en-US" w:eastAsia="zh-CN"/>
        </w:rPr>
      </w:pPr>
      <w:r>
        <w:rPr>
          <w:rFonts w:hint="eastAsia" w:ascii="宋体" w:hAnsi="宋体" w:eastAsia="宋体" w:cs="宋体"/>
          <w:b/>
          <w:sz w:val="24"/>
          <w:szCs w:val="21"/>
          <w:highlight w:val="none"/>
          <w:lang w:val="en-US" w:eastAsia="zh-CN"/>
        </w:rPr>
        <w:t xml:space="preserve">3.技术方案</w:t>
      </w:r>
      <w:r>
        <w:rPr>
          <w:rFonts w:hint="eastAsia" w:ascii="宋体" w:hAnsi="宋体" w:eastAsia="宋体" w:cs="宋体"/>
          <w:b/>
          <w:bCs/>
          <w:color w:val="000000"/>
          <w:sz w:val="24"/>
          <w:szCs w:val="24"/>
          <w:highlight w:val="none"/>
          <w:lang w:val="en-US" w:eastAsia="zh-CN"/>
        </w:rPr>
        <w:t xml:space="preserve">                                      52分</w:t>
      </w:r>
      <w:r/>
    </w:p>
    <w:p>
      <w:pPr>
        <w:ind w:left="0" w:firstLine="420"/>
        <w:keepLines w:val="0"/>
        <w:keepNext w:val="0"/>
        <w:pageBreakBefore w:val="0"/>
        <w:spacing w:line="360" w:lineRule="auto"/>
        <w:widowControl w:val="off"/>
        <w:rPr>
          <w:rFonts w:ascii="Times New Roman" w:hAnsi="Times New Roman" w:eastAsia="宋体" w:cs="Times New Roman"/>
          <w:szCs w:val="21"/>
          <w:highlight w:val="none"/>
        </w:rPr>
      </w:pPr>
      <w:r>
        <w:rPr>
          <w:rFonts w:hint="eastAsia" w:ascii="宋体" w:hAnsi="宋体" w:eastAsia="宋体" w:cs="宋体"/>
          <w:sz w:val="24"/>
          <w:szCs w:val="21"/>
          <w:highlight w:val="none"/>
        </w:rPr>
        <w:t xml:space="preserve">（二</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各项目评分标准</w:t>
      </w:r>
      <w:r/>
    </w:p>
    <w:p>
      <w:pPr>
        <w:ind w:firstLine="482"/>
        <w:spacing w:line="360" w:lineRule="auto"/>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val="en-US" w:eastAsia="zh-CN"/>
        </w:rPr>
        <w:t xml:space="preserve">投标报价</w:t>
      </w:r>
      <w:r>
        <w:rPr>
          <w:rFonts w:hint="eastAsia" w:ascii="宋体" w:hAnsi="宋体" w:eastAsia="宋体" w:cs="宋体"/>
          <w:b/>
          <w:bCs/>
          <w:color w:val="000000"/>
          <w:sz w:val="24"/>
          <w:szCs w:val="24"/>
          <w:highlight w:val="none"/>
        </w:rPr>
        <w:t xml:space="preserve">：（价格权值</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p>
    <w:p>
      <w:pPr>
        <w:ind w:firstLine="708"/>
        <w:spacing w:line="360" w:lineRule="auto"/>
        <w:tabs>
          <w:tab w:val="left" w:pos="945" w:leader="none"/>
          <w:tab w:val="left" w:pos="1155" w:leader="none"/>
        </w:tabs>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 xml:space="preserve">采用低价优先法计算，即满足采购文件要求且投标价格最低的投标报价为评标基准价，其价格分为满分。其他投标供应商的价格分统一按照下列公式计算：</w:t>
      </w:r>
      <w:r/>
    </w:p>
    <w:p>
      <w:pPr>
        <w:ind w:firstLine="708"/>
        <w:spacing w:line="360" w:lineRule="auto"/>
        <w:tabs>
          <w:tab w:val="left" w:pos="945" w:leader="none"/>
          <w:tab w:val="left" w:pos="1155" w:leader="none"/>
        </w:tabs>
        <w:rPr>
          <w:rFonts w:ascii="宋体" w:hAnsi="Times New Roman" w:eastAsia="宋体" w:cs="Times New Roman"/>
          <w:bCs/>
          <w:sz w:val="24"/>
          <w:szCs w:val="21"/>
          <w:highlight w:val="none"/>
        </w:rPr>
      </w:pPr>
      <w:r>
        <w:rPr>
          <w:rFonts w:hint="eastAsia" w:ascii="宋体" w:hAnsi="宋体" w:eastAsia="宋体" w:cs="Times New Roman"/>
          <w:bCs/>
          <w:sz w:val="24"/>
          <w:szCs w:val="21"/>
          <w:highlight w:val="none"/>
        </w:rPr>
        <w:t xml:space="preserve">投标报价得分</w:t>
      </w:r>
      <w:r>
        <w:rPr>
          <w:rFonts w:ascii="宋体" w:hAnsi="宋体" w:eastAsia="宋体" w:cs="Times New Roman"/>
          <w:bCs/>
          <w:sz w:val="24"/>
          <w:szCs w:val="21"/>
          <w:highlight w:val="none"/>
        </w:rPr>
        <w:t xml:space="preserve">=</w:t>
      </w:r>
      <w:r>
        <w:rPr>
          <w:rFonts w:hint="eastAsia" w:ascii="宋体" w:hAnsi="宋体" w:eastAsia="宋体" w:cs="Times New Roman"/>
          <w:bCs/>
          <w:sz w:val="24"/>
          <w:szCs w:val="21"/>
          <w:highlight w:val="none"/>
        </w:rPr>
        <w:t xml:space="preserve">（评标基准价／投标报价）×</w:t>
      </w:r>
      <w:r>
        <w:rPr>
          <w:rFonts w:hint="eastAsia" w:ascii="宋体" w:hAnsi="宋体" w:eastAsia="宋体" w:cs="Times New Roman"/>
          <w:bCs/>
          <w:sz w:val="24"/>
          <w:szCs w:val="21"/>
          <w:highlight w:val="none"/>
          <w:lang w:val="en-US" w:eastAsia="zh-CN"/>
        </w:rPr>
        <w:t xml:space="preserve">25</w:t>
      </w:r>
      <w:r>
        <w:rPr>
          <w:rFonts w:hint="eastAsia" w:ascii="宋体" w:hAnsi="宋体" w:eastAsia="宋体" w:cs="Times New Roman"/>
          <w:bCs/>
          <w:sz w:val="24"/>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投标供应商</w:t>
      </w:r>
      <w:r>
        <w:rPr>
          <w:rFonts w:hint="eastAsia" w:ascii="宋体" w:hAnsi="宋体" w:eastAsia="宋体" w:cs="宋体"/>
          <w:b/>
          <w:bCs/>
          <w:sz w:val="24"/>
          <w:szCs w:val="24"/>
          <w:highlight w:val="none"/>
          <w:lang w:val="en-US" w:eastAsia="zh-CN"/>
        </w:rPr>
        <w:t xml:space="preserve">综合评价（23分）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lang w:val="en-US" w:eastAsia="zh-CN"/>
        </w:rPr>
        <w:t xml:space="preserve">2023</w:t>
      </w:r>
      <w:r>
        <w:rPr>
          <w:rFonts w:hint="eastAsia" w:ascii="宋体" w:hAnsi="宋体" w:eastAsia="宋体" w:cs="宋体"/>
          <w:bCs/>
          <w:color w:val="auto"/>
          <w:sz w:val="24"/>
          <w:szCs w:val="24"/>
          <w:highlight w:val="none"/>
        </w:rPr>
        <w:t xml:space="preserve">年1月1日</w:t>
      </w:r>
      <w:r>
        <w:rPr>
          <w:rFonts w:hint="eastAsia" w:ascii="宋体" w:hAnsi="宋体" w:eastAsia="宋体" w:cs="宋体"/>
          <w:bCs/>
          <w:color w:val="auto"/>
          <w:sz w:val="24"/>
          <w:szCs w:val="24"/>
          <w:highlight w:val="none"/>
          <w:lang w:val="en-US" w:eastAsia="zh-CN"/>
        </w:rPr>
        <w:t xml:space="preserve">以来</w:t>
      </w:r>
      <w:r>
        <w:rPr>
          <w:rFonts w:hint="eastAsia" w:ascii="宋体" w:hAnsi="宋体" w:eastAsia="宋体" w:cs="宋体"/>
          <w:bCs/>
          <w:sz w:val="24"/>
          <w:szCs w:val="24"/>
          <w:highlight w:val="none"/>
        </w:rPr>
        <w:t xml:space="preserve">承担过</w:t>
      </w:r>
      <w:r>
        <w:rPr>
          <w:rFonts w:hint="eastAsia" w:ascii="宋体" w:hAnsi="宋体" w:cs="宋体"/>
          <w:bCs/>
          <w:sz w:val="24"/>
          <w:szCs w:val="24"/>
          <w:highlight w:val="none"/>
          <w:lang w:val="en-US" w:eastAsia="zh-CN"/>
        </w:rPr>
        <w:t xml:space="preserve">类似</w:t>
      </w:r>
      <w:r>
        <w:rPr>
          <w:rFonts w:hint="eastAsia" w:ascii="宋体" w:hAnsi="宋体" w:eastAsia="宋体" w:cs="宋体"/>
          <w:bCs/>
          <w:sz w:val="24"/>
          <w:szCs w:val="24"/>
          <w:highlight w:val="none"/>
        </w:rPr>
        <w:t xml:space="preserve">项目的（以签订合同时间为准）有一个得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bidi="ar-SA"/>
        </w:rPr>
        <w:t xml:space="preserve">提供中标通知书和业绩合同扫描件上传至投标文件并加盖公章</w:t>
      </w:r>
      <w:r>
        <w:rPr>
          <w:rFonts w:hint="eastAsia" w:ascii="宋体" w:hAnsi="宋体" w:eastAsia="宋体" w:cs="宋体"/>
          <w:b/>
          <w:bCs w:val="0"/>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投标供应商</w:t>
      </w:r>
      <w:r>
        <w:rPr>
          <w:rFonts w:hint="eastAsia" w:ascii="宋体" w:hAnsi="宋体" w:eastAsia="宋体" w:cs="宋体"/>
          <w:bCs/>
          <w:sz w:val="24"/>
          <w:szCs w:val="24"/>
          <w:highlight w:val="none"/>
          <w:lang w:val="en-US" w:eastAsia="zh-CN"/>
        </w:rPr>
        <w:t xml:space="preserve">具备有效期内的质量管理体系认证证书、环境管理体系认证证书、职业健康管理体系认证证书，有一个得1分，最高得3分。</w:t>
      </w:r>
      <w:r>
        <w:rPr>
          <w:rFonts w:hint="eastAsia" w:ascii="宋体" w:hAnsi="宋体" w:cs="宋体"/>
          <w:bCs/>
          <w:sz w:val="24"/>
          <w:szCs w:val="24"/>
          <w:highlight w:val="none"/>
          <w:lang w:val="en-US" w:eastAsia="zh-CN"/>
        </w:rPr>
        <w:t xml:space="preserve">须在</w:t>
      </w:r>
      <w:r>
        <w:rPr>
          <w:rFonts w:hint="eastAsia" w:ascii="宋体" w:hAnsi="宋体" w:eastAsia="宋体" w:cs="宋体"/>
          <w:color w:val="auto"/>
          <w:sz w:val="24"/>
          <w:szCs w:val="24"/>
          <w:highlight w:val="none"/>
          <w:lang w:val="en-US" w:eastAsia="zh-CN"/>
        </w:rPr>
        <w:t xml:space="preserve">全国认证认可信息公共服务平台查询状态“有效”的网页截图。</w:t>
      </w:r>
      <w:r>
        <w:rPr>
          <w:rFonts w:hint="eastAsia" w:ascii="宋体" w:hAnsi="宋体" w:eastAsia="宋体" w:cs="宋体"/>
          <w:b/>
          <w:bCs w:val="0"/>
          <w:sz w:val="24"/>
          <w:szCs w:val="24"/>
          <w:highlight w:val="none"/>
        </w:rPr>
        <w:t xml:space="preserve">【提供证书扫描件</w:t>
      </w:r>
      <w:r>
        <w:rPr>
          <w:rFonts w:hint="eastAsia" w:ascii="宋体" w:hAnsi="宋体" w:eastAsia="宋体" w:cs="宋体"/>
          <w:b/>
          <w:bCs w:val="0"/>
          <w:sz w:val="24"/>
          <w:szCs w:val="24"/>
          <w:highlight w:val="none"/>
          <w:lang w:val="en-US" w:eastAsia="zh-CN"/>
        </w:rPr>
        <w:t xml:space="preserve">及网页截图</w:t>
      </w:r>
      <w:r>
        <w:rPr>
          <w:rFonts w:hint="eastAsia" w:ascii="宋体" w:hAnsi="宋体" w:eastAsia="宋体" w:cs="宋体"/>
          <w:b/>
          <w:bCs w:val="0"/>
          <w:sz w:val="24"/>
          <w:szCs w:val="24"/>
          <w:highlight w:val="none"/>
        </w:rPr>
        <w:t xml:space="preserve">上传至投标文件并加盖公章，不提供或未按要求提供不得分</w:t>
      </w:r>
      <w:r>
        <w:rPr>
          <w:rFonts w:hint="eastAsia" w:ascii="宋体" w:hAnsi="宋体" w:eastAsia="宋体" w:cs="宋体"/>
          <w:b/>
          <w:bCs w:val="0"/>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（3）专业能力(2分)：提供拟投入信息化管理系统软件管理方式，得2分。</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须提供采购合同及购买发票等相关证明材料，如是自主开发的软件则须提供软件著作权登记证书。以上证明材料扫描件上传至投标文件并加盖公章，不提供或未按</w:t>
      </w:r>
      <w:r>
        <w:rPr>
          <w:rFonts w:hint="eastAsia" w:ascii="宋体" w:hAnsi="宋体" w:eastAsia="宋体" w:cs="宋体"/>
          <w:bCs/>
          <w:sz w:val="24"/>
          <w:szCs w:val="24"/>
          <w:highlight w:val="none"/>
          <w:lang w:val="en-US" w:eastAsia="zh-CN"/>
        </w:rPr>
        <w:t xml:space="preserve">要</w:t>
      </w:r>
      <w:r>
        <w:rPr>
          <w:rFonts w:hint="eastAsia" w:ascii="宋体" w:hAnsi="宋体" w:eastAsia="宋体" w:cs="宋体"/>
          <w:b/>
          <w:bCs w:val="0"/>
          <w:sz w:val="24"/>
          <w:szCs w:val="24"/>
          <w:highlight w:val="none"/>
          <w:lang w:val="en-US" w:eastAsia="zh-CN"/>
        </w:rPr>
        <w:t xml:space="preserve">求提供不得分】</w:t>
      </w:r>
      <w:r/>
    </w:p>
    <w:p>
      <w:pPr>
        <w:ind w:right="79" w:firstLine="520"/>
        <w:jc w:val="both"/>
        <w:keepLines w:val="0"/>
        <w:keepNext w:val="0"/>
        <w:pageBreakBefore w:val="0"/>
        <w:spacing w:before="162" w:line="360" w:lineRule="auto"/>
        <w:widowControl w:val="off"/>
        <w:rPr>
          <w:rFonts w:hint="eastAsia" w:ascii="Times New Roman" w:hAnsi="Times New Roman" w:eastAsia="宋体" w:cs="Times New Roman"/>
          <w:sz w:val="20"/>
          <w:szCs w:val="20"/>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hint="default" w:ascii="宋体" w:hAnsi="宋体" w:eastAsia="宋体" w:cs="宋体"/>
          <w:bCs/>
          <w:sz w:val="24"/>
          <w:szCs w:val="24"/>
          <w:highlight w:val="none"/>
          <w:lang w:val="en-US" w:eastAsia="zh-CN" w:bidi="ar-SA"/>
        </w:rPr>
        <w:t xml:space="preserve">企业表彰、荣誉</w:t>
      </w:r>
      <w:r>
        <w:rPr>
          <w:rFonts w:hint="eastAsia" w:ascii="宋体" w:hAnsi="宋体" w:eastAsia="宋体" w:cs="宋体"/>
          <w:bCs/>
          <w:sz w:val="24"/>
          <w:szCs w:val="24"/>
          <w:highlight w:val="none"/>
          <w:lang w:val="en-US" w:eastAsia="zh-CN" w:bidi="ar-SA"/>
        </w:rPr>
        <w:t xml:space="preserve">(2分):</w:t>
      </w:r>
      <w:r>
        <w:rPr>
          <w:rFonts w:hint="eastAsia" w:ascii="宋体" w:hAnsi="宋体" w:eastAsia="宋体" w:cs="Times New Roman"/>
          <w:sz w:val="24"/>
          <w:szCs w:val="24"/>
          <w:highlight w:val="none"/>
        </w:rPr>
        <w:t xml:space="preserve">从202</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年1月1日</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以落款时间为准</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至今</w:t>
      </w:r>
      <w:r>
        <w:rPr>
          <w:rFonts w:hint="default" w:ascii="宋体" w:hAnsi="宋体" w:eastAsia="宋体" w:cs="Times New Roman"/>
          <w:sz w:val="24"/>
          <w:szCs w:val="24"/>
          <w:highlight w:val="none"/>
        </w:rPr>
        <w:t xml:space="preserve">获得市级及以上</w:t>
      </w:r>
      <w:r>
        <w:rPr>
          <w:rFonts w:hint="eastAsia" w:ascii="宋体" w:hAnsi="宋体" w:eastAsia="宋体" w:cs="Times New Roman"/>
          <w:sz w:val="24"/>
          <w:szCs w:val="24"/>
          <w:highlight w:val="none"/>
          <w:lang w:val="en-US" w:eastAsia="zh-CN"/>
        </w:rPr>
        <w:t xml:space="preserve">行政机关颁发的与保安服务有关</w:t>
      </w:r>
      <w:r>
        <w:rPr>
          <w:rFonts w:hint="default" w:ascii="宋体" w:hAnsi="宋体" w:eastAsia="宋体" w:cs="Times New Roman"/>
          <w:sz w:val="24"/>
          <w:szCs w:val="24"/>
          <w:highlight w:val="none"/>
        </w:rPr>
        <w:t xml:space="preserve">的表彰</w:t>
      </w:r>
      <w:r>
        <w:rPr>
          <w:rFonts w:hint="eastAsia" w:ascii="宋体" w:hAnsi="宋体" w:eastAsia="宋体" w:cs="Times New Roman"/>
          <w:sz w:val="24"/>
          <w:szCs w:val="24"/>
          <w:highlight w:val="none"/>
          <w:lang w:val="en-US" w:eastAsia="zh-CN"/>
        </w:rPr>
        <w:t xml:space="preserve">或荣誉的</w:t>
      </w:r>
      <w:r>
        <w:rPr>
          <w:rFonts w:hint="default" w:ascii="宋体" w:hAnsi="宋体" w:eastAsia="宋体" w:cs="Times New Roman"/>
          <w:sz w:val="24"/>
          <w:szCs w:val="24"/>
          <w:highlight w:val="none"/>
        </w:rPr>
        <w:t xml:space="preserve">，</w:t>
      </w:r>
      <w:r>
        <w:rPr>
          <w:rFonts w:hint="eastAsia" w:ascii="宋体" w:hAnsi="宋体" w:eastAsia="宋体" w:cs="宋体"/>
          <w:bCs/>
          <w:sz w:val="24"/>
          <w:szCs w:val="24"/>
          <w:highlight w:val="none"/>
          <w:lang w:val="en-US" w:eastAsia="zh-CN" w:bidi="ar-SA"/>
        </w:rPr>
        <w:t xml:space="preserve">有一项得</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分。最高得2分。</w:t>
      </w:r>
      <w:r>
        <w:rPr>
          <w:rFonts w:hint="eastAsia" w:ascii="宋体" w:hAnsi="宋体" w:eastAsia="宋体" w:cs="宋体"/>
          <w:b/>
          <w:bCs w:val="0"/>
          <w:sz w:val="24"/>
          <w:szCs w:val="24"/>
          <w:highlight w:val="none"/>
          <w:lang w:val="en-US" w:eastAsia="zh-CN" w:bidi="ar-SA"/>
        </w:rPr>
        <w:t xml:space="preserve">【提供证明材料扫描件上传至投标文件并加盖公章，不提供或未按要求提供不得分】</w:t>
      </w:r>
      <w:r/>
    </w:p>
    <w:p>
      <w:pPr>
        <w:ind w:firstLine="480"/>
        <w:keepLines w:val="0"/>
        <w:keepNext w:val="0"/>
        <w:pageBreakBefore w:val="0"/>
        <w:spacing w:line="360" w:lineRule="auto"/>
        <w:widowControl w:val="off"/>
        <w:rPr>
          <w:rFonts w:ascii="宋体" w:hAnsi="宋体" w:eastAsia="宋体" w:cs="宋体"/>
          <w:sz w:val="24"/>
          <w:szCs w:val="28"/>
          <w:highlight w:val="none"/>
        </w:rPr>
      </w:pP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人员配备（</w:t>
      </w:r>
      <w:r>
        <w:rPr>
          <w:rFonts w:hint="eastAsia" w:ascii="宋体" w:hAnsi="宋体" w:eastAsia="宋体" w:cs="宋体"/>
          <w:sz w:val="24"/>
          <w:szCs w:val="28"/>
          <w:highlight w:val="none"/>
          <w:lang w:val="en-US" w:eastAsia="zh-CN"/>
        </w:rPr>
        <w:t xml:space="preserve">12</w:t>
      </w:r>
      <w:r>
        <w:rPr>
          <w:rFonts w:hint="eastAsia" w:ascii="宋体" w:hAnsi="宋体" w:eastAsia="宋体" w:cs="宋体"/>
          <w:sz w:val="24"/>
          <w:szCs w:val="28"/>
          <w:highlight w:val="none"/>
        </w:rPr>
        <w:t xml:space="preserve">分）</w:t>
      </w:r>
      <w:r/>
    </w:p>
    <w:p>
      <w:pPr>
        <w:ind w:right="79" w:firstLine="522"/>
        <w:jc w:val="both"/>
        <w:keepLines w:val="0"/>
        <w:keepNext w:val="0"/>
        <w:pageBreakBefore w:val="0"/>
        <w:spacing w:line="360" w:lineRule="auto"/>
        <w:widowControl w:val="off"/>
        <w:rPr>
          <w:rFonts w:hint="default" w:ascii="宋体" w:hAnsi="宋体" w:eastAsia="宋体" w:cs="Times New Roman"/>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1）项目负责人：拟派项目负责人</w:t>
      </w:r>
      <w:r>
        <w:rPr>
          <w:rFonts w:hint="eastAsia" w:ascii="宋体" w:hAnsi="宋体" w:cs="宋体"/>
          <w:bCs/>
          <w:sz w:val="24"/>
          <w:szCs w:val="24"/>
          <w:highlight w:val="none"/>
          <w:lang w:val="en-US" w:eastAsia="zh-CN" w:bidi="ar-SA"/>
        </w:rPr>
        <w:t xml:space="preserve">45周岁（含）以下</w:t>
      </w:r>
      <w:r>
        <w:rPr>
          <w:rFonts w:hint="eastAsia" w:ascii="宋体" w:hAnsi="宋体" w:eastAsia="宋体" w:cs="宋体"/>
          <w:bCs/>
          <w:sz w:val="24"/>
          <w:szCs w:val="24"/>
          <w:highlight w:val="none"/>
          <w:lang w:val="en-US" w:eastAsia="zh-CN" w:bidi="ar-SA"/>
        </w:rPr>
        <w:t xml:space="preserve">得1分；具有四级或以上建（构）筑物消防员证书或消防设施操作员的得1分；具有高级（三级）及以上保安员证书的得1分；最多得3分</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提供项目负责人的</w:t>
      </w:r>
      <w:r>
        <w:rPr>
          <w:rFonts w:hint="eastAsia" w:ascii="宋体" w:hAnsi="宋体" w:cs="宋体"/>
          <w:b/>
          <w:bCs w:val="0"/>
          <w:color w:val="000000"/>
          <w:spacing w:val="0"/>
          <w:sz w:val="24"/>
          <w:szCs w:val="24"/>
          <w:highlight w:val="none"/>
          <w:lang w:val="en-US" w:eastAsia="zh-CN" w:bidi="ar-SA"/>
        </w:rPr>
        <w:t xml:space="preserve">身份证</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cs="宋体"/>
          <w:b/>
          <w:bCs w:val="0"/>
          <w:color w:val="000000"/>
          <w:spacing w:val="0"/>
          <w:sz w:val="24"/>
          <w:szCs w:val="24"/>
          <w:highlight w:val="none"/>
          <w:lang w:val="en-US" w:eastAsia="zh-CN" w:bidi="ar-SA"/>
        </w:rPr>
        <w:t xml:space="preserve">相关</w:t>
      </w:r>
      <w:r>
        <w:rPr>
          <w:rFonts w:hint="eastAsia" w:ascii="宋体" w:hAnsi="宋体" w:eastAsia="宋体" w:cs="宋体"/>
          <w:b/>
          <w:bCs w:val="0"/>
          <w:color w:val="000000"/>
          <w:spacing w:val="0"/>
          <w:sz w:val="24"/>
          <w:szCs w:val="24"/>
          <w:highlight w:val="none"/>
          <w:lang w:val="en-US" w:eastAsia="zh-CN" w:bidi="ar-SA"/>
        </w:rPr>
        <w:t xml:space="preserve">证书</w:t>
      </w:r>
      <w:r>
        <w:rPr>
          <w:rFonts w:hint="eastAsia" w:ascii="宋体" w:hAnsi="宋体" w:cs="宋体"/>
          <w:b/>
          <w:bCs w:val="0"/>
          <w:color w:val="000000"/>
          <w:spacing w:val="0"/>
          <w:sz w:val="24"/>
          <w:szCs w:val="24"/>
          <w:highlight w:val="none"/>
          <w:lang w:val="en-US" w:eastAsia="zh-CN" w:bidi="ar-SA"/>
        </w:rPr>
        <w:t xml:space="preserve">及投标供应商</w:t>
      </w:r>
      <w:r>
        <w:rPr>
          <w:rFonts w:hint="eastAsia" w:ascii="宋体" w:hAnsi="宋体" w:eastAsia="宋体" w:cs="宋体"/>
          <w:b/>
          <w:bCs w:val="0"/>
          <w:color w:val="000000"/>
          <w:spacing w:val="0"/>
          <w:sz w:val="24"/>
          <w:szCs w:val="24"/>
          <w:highlight w:val="none"/>
          <w:lang w:val="en-US" w:eastAsia="zh-CN" w:bidi="ar-SA"/>
        </w:rPr>
        <w:t xml:space="preserve">近一年中任意一个月份(不含投标当月</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为其缴纳社保证明材料扫描件上传至投标文件</w:t>
      </w:r>
      <w:r>
        <w:rPr>
          <w:rFonts w:hint="eastAsia" w:ascii="宋体" w:hAnsi="宋体" w:cs="宋体"/>
          <w:b/>
          <w:bCs w:val="0"/>
          <w:color w:val="000000"/>
          <w:spacing w:val="0"/>
          <w:sz w:val="24"/>
          <w:szCs w:val="24"/>
          <w:highlight w:val="none"/>
          <w:lang w:val="en-US" w:eastAsia="zh-CN" w:bidi="ar-SA"/>
        </w:rPr>
        <w:t xml:space="preserve">中</w:t>
      </w:r>
      <w:r>
        <w:rPr>
          <w:rFonts w:hint="eastAsia" w:ascii="宋体" w:hAnsi="宋体" w:eastAsia="宋体" w:cs="宋体"/>
          <w:b/>
          <w:bCs w:val="0"/>
          <w:color w:val="000000"/>
          <w:spacing w:val="0"/>
          <w:sz w:val="24"/>
          <w:szCs w:val="24"/>
          <w:highlight w:val="none"/>
          <w:lang w:val="en-US" w:eastAsia="zh-CN" w:bidi="ar-SA"/>
        </w:rPr>
        <w:t xml:space="preserve">，不提供或提供不全不得分。</w:t>
      </w:r>
      <w:r>
        <w:rPr>
          <w:rFonts w:hint="eastAsia" w:ascii="宋体" w:hAnsi="宋体" w:eastAsia="宋体" w:cs="Times New Roman"/>
          <w:b/>
          <w:bCs w:val="0"/>
          <w:sz w:val="24"/>
          <w:szCs w:val="24"/>
          <w:highlight w:val="none"/>
          <w:lang w:val="en-US" w:eastAsia="zh-CN" w:bidi="ar-SA"/>
        </w:rPr>
        <w:t xml:space="preserve">】</w:t>
      </w:r>
      <w:r/>
    </w:p>
    <w:p>
      <w:pPr>
        <w:numPr>
          <w:ilvl w:val="0"/>
          <w:numId w:val="0"/>
        </w:numPr>
        <w:ind w:firstLine="72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2）其他人员（除项目负责人外，同一人多张证书不重复计分）：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①拟投入的保安员具备高级(</w:t>
      </w:r>
      <w:r>
        <w:rPr>
          <w:rFonts w:hint="eastAsia" w:ascii="宋体" w:hAnsi="宋体" w:eastAsia="宋体" w:cs="宋体"/>
          <w:bCs/>
          <w:sz w:val="24"/>
          <w:szCs w:val="24"/>
          <w:highlight w:val="none"/>
          <w:lang w:val="en-US" w:eastAsia="zh-CN" w:bidi="ar-SA"/>
        </w:rPr>
        <w:t xml:space="preserve">三</w:t>
      </w:r>
      <w:r>
        <w:rPr>
          <w:rFonts w:hint="eastAsia" w:ascii="宋体" w:hAnsi="宋体" w:eastAsia="宋体" w:cs="宋体"/>
          <w:bCs/>
          <w:sz w:val="24"/>
          <w:szCs w:val="24"/>
          <w:highlight w:val="none"/>
          <w:lang w:val="en-US" w:eastAsia="zh-CN" w:bidi="ar-SA"/>
        </w:rPr>
        <w:t xml:space="preserve">级)及以上保安员证书，有1张得1分，最多得3分。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②拟投入的保安员具备红十字救护员证,有1张得1分，最多得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③拟投入的保安员具备中级(四级)及以上消防设施操作员证或建(构)筑物消防员证，有1张得1分，最多得3分。</w:t>
      </w:r>
      <w:r/>
    </w:p>
    <w:p>
      <w:pPr>
        <w:ind w:left="0" w:firstLine="480"/>
        <w:jc w:val="both"/>
        <w:keepLines w:val="0"/>
        <w:keepNext w:val="0"/>
        <w:pageBreakBefore w:val="0"/>
        <w:spacing w:line="360" w:lineRule="auto"/>
        <w:widowControl w:val="off"/>
        <w:rPr>
          <w:rFonts w:hint="default" w:ascii="Times New Roman" w:hAnsi="Times New Roman" w:eastAsia="宋体" w:cs="Times New Roman"/>
          <w:sz w:val="21"/>
          <w:szCs w:val="21"/>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提供人员的</w:t>
      </w:r>
      <w:r>
        <w:rPr>
          <w:rFonts w:hint="eastAsia" w:ascii="宋体" w:hAnsi="宋体" w:cs="宋体"/>
          <w:b/>
          <w:bCs w:val="0"/>
          <w:color w:val="000000"/>
          <w:spacing w:val="0"/>
          <w:sz w:val="24"/>
          <w:szCs w:val="24"/>
          <w:highlight w:val="none"/>
          <w:lang w:val="en-US" w:eastAsia="zh-CN" w:bidi="ar-SA"/>
        </w:rPr>
        <w:t xml:space="preserve">相关</w:t>
      </w:r>
      <w:r>
        <w:rPr>
          <w:rFonts w:hint="eastAsia" w:ascii="宋体" w:hAnsi="宋体" w:eastAsia="宋体" w:cs="宋体"/>
          <w:b/>
          <w:bCs w:val="0"/>
          <w:color w:val="000000"/>
          <w:spacing w:val="0"/>
          <w:sz w:val="24"/>
          <w:szCs w:val="24"/>
          <w:highlight w:val="none"/>
          <w:lang w:val="en-US" w:eastAsia="zh-CN" w:bidi="ar-SA"/>
        </w:rPr>
        <w:t xml:space="preserve">证书及</w:t>
      </w:r>
      <w:r>
        <w:rPr>
          <w:rFonts w:hint="eastAsia" w:ascii="宋体" w:hAnsi="宋体" w:cs="宋体"/>
          <w:b/>
          <w:bCs w:val="0"/>
          <w:color w:val="000000"/>
          <w:spacing w:val="0"/>
          <w:sz w:val="24"/>
          <w:szCs w:val="24"/>
          <w:highlight w:val="none"/>
          <w:lang w:val="en-US" w:eastAsia="zh-CN" w:bidi="ar-SA"/>
        </w:rPr>
        <w:t xml:space="preserve">投标供应商</w:t>
      </w:r>
      <w:r>
        <w:rPr>
          <w:rFonts w:hint="eastAsia" w:ascii="宋体" w:hAnsi="宋体" w:eastAsia="宋体" w:cs="宋体"/>
          <w:b/>
          <w:bCs w:val="0"/>
          <w:color w:val="000000"/>
          <w:spacing w:val="0"/>
          <w:sz w:val="24"/>
          <w:szCs w:val="24"/>
          <w:highlight w:val="none"/>
          <w:lang w:val="en-US" w:eastAsia="zh-CN" w:bidi="ar-SA"/>
        </w:rPr>
        <w:t xml:space="preserve">近一年中任意一个月份(不含投标当月</w:t>
      </w:r>
      <w:r>
        <w:rPr>
          <w:rFonts w:hint="eastAsia" w:ascii="宋体" w:hAnsi="宋体" w:cs="宋体"/>
          <w:b/>
          <w:bCs w:val="0"/>
          <w:color w:val="000000"/>
          <w:spacing w:val="0"/>
          <w:sz w:val="24"/>
          <w:szCs w:val="24"/>
          <w:highlight w:val="none"/>
          <w:lang w:val="en-US" w:eastAsia="zh-CN" w:bidi="ar-SA"/>
        </w:rPr>
        <w:t xml:space="preserve">）</w:t>
      </w:r>
      <w:r>
        <w:rPr>
          <w:rFonts w:hint="eastAsia" w:ascii="宋体" w:hAnsi="宋体" w:eastAsia="宋体" w:cs="宋体"/>
          <w:b/>
          <w:bCs w:val="0"/>
          <w:color w:val="000000"/>
          <w:spacing w:val="0"/>
          <w:sz w:val="24"/>
          <w:szCs w:val="24"/>
          <w:highlight w:val="none"/>
          <w:lang w:val="en-US" w:eastAsia="zh-CN" w:bidi="ar-SA"/>
        </w:rPr>
        <w:t xml:space="preserve">为其缴纳社保证明材料扫描件上传至投标文件</w:t>
      </w:r>
      <w:r>
        <w:rPr>
          <w:rFonts w:hint="eastAsia" w:ascii="宋体" w:hAnsi="宋体" w:cs="宋体"/>
          <w:b/>
          <w:bCs w:val="0"/>
          <w:color w:val="000000"/>
          <w:spacing w:val="0"/>
          <w:sz w:val="24"/>
          <w:szCs w:val="24"/>
          <w:highlight w:val="none"/>
          <w:lang w:val="en-US" w:eastAsia="zh-CN" w:bidi="ar-SA"/>
        </w:rPr>
        <w:t xml:space="preserve">中</w:t>
      </w:r>
      <w:r>
        <w:rPr>
          <w:rFonts w:hint="eastAsia" w:ascii="宋体" w:hAnsi="宋体" w:eastAsia="宋体" w:cs="宋体"/>
          <w:b/>
          <w:bCs w:val="0"/>
          <w:color w:val="000000"/>
          <w:spacing w:val="0"/>
          <w:sz w:val="24"/>
          <w:szCs w:val="24"/>
          <w:highlight w:val="none"/>
          <w:lang w:val="en-US" w:eastAsia="zh-CN" w:bidi="ar-SA"/>
        </w:rPr>
        <w:t xml:space="preserve">，不提供或提供不全不得分。</w:t>
      </w:r>
      <w:r>
        <w:rPr>
          <w:rFonts w:hint="eastAsia" w:ascii="宋体" w:hAnsi="宋体" w:eastAsia="宋体" w:cs="Times New Roman"/>
          <w:b/>
          <w:bCs w:val="0"/>
          <w:sz w:val="24"/>
          <w:szCs w:val="24"/>
          <w:highlight w:val="none"/>
          <w:lang w:val="en-US" w:eastAsia="zh-CN" w:bidi="ar-SA"/>
        </w:rPr>
        <w:t xml:space="preserve">】</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3、技术方案（52分）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Times New Roman"/>
          <w:sz w:val="24"/>
          <w:szCs w:val="20"/>
          <w:highlight w:val="none"/>
          <w:lang w:val="en-US" w:eastAsia="zh-CN" w:bidi="ar-SA"/>
        </w:rPr>
        <w:t xml:space="preserve">服务目标及整体设想</w:t>
      </w:r>
      <w:r>
        <w:rPr>
          <w:rFonts w:hint="eastAsia" w:ascii="宋体" w:hAnsi="宋体" w:eastAsia="宋体" w:cs="宋体"/>
          <w:i w:val="0"/>
          <w:iCs w:val="0"/>
          <w:color w:val="000000"/>
          <w:sz w:val="24"/>
          <w:szCs w:val="24"/>
          <w:highlight w:val="none"/>
          <w:u w:val="none"/>
          <w:lang w:val="en-US" w:eastAsia="zh-CN" w:bidi="ar"/>
        </w:rPr>
        <w:t xml:space="preserve">（4分）：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清晰、</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合理、详细、全面；针对性强、可行性强，得4分；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清晰、</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合理但不够全面；针对性、可行性一般，得2分；</w:t>
      </w:r>
      <w:r>
        <w:rPr>
          <w:rFonts w:hint="eastAsia" w:ascii="宋体" w:hAnsi="宋体" w:eastAsia="宋体" w:cs="Times New Roman"/>
          <w:sz w:val="24"/>
          <w:szCs w:val="20"/>
          <w:highlight w:val="none"/>
          <w:lang w:val="en-US" w:eastAsia="zh-CN" w:bidi="ar-SA"/>
        </w:rPr>
        <w:t xml:space="preserve">服务目标</w:t>
      </w:r>
      <w:r>
        <w:rPr>
          <w:rFonts w:hint="eastAsia" w:ascii="宋体" w:hAnsi="宋体" w:eastAsia="宋体" w:cs="宋体"/>
          <w:sz w:val="24"/>
          <w:szCs w:val="24"/>
          <w:highlight w:val="none"/>
          <w:lang w:val="en-US" w:eastAsia="zh-CN" w:bidi="ar-SA"/>
        </w:rPr>
        <w:t xml:space="preserve">及</w:t>
      </w:r>
      <w:r>
        <w:rPr>
          <w:rFonts w:hint="eastAsia" w:ascii="宋体" w:hAnsi="宋体" w:eastAsia="宋体" w:cs="Times New Roman"/>
          <w:sz w:val="24"/>
          <w:szCs w:val="20"/>
          <w:highlight w:val="none"/>
          <w:lang w:val="en-US" w:eastAsia="zh-CN" w:bidi="ar-SA"/>
        </w:rPr>
        <w:t xml:space="preserve">整体设想</w:t>
      </w:r>
      <w:r>
        <w:rPr>
          <w:rFonts w:hint="eastAsia" w:ascii="宋体" w:hAnsi="宋体" w:eastAsia="宋体" w:cs="宋体"/>
          <w:sz w:val="24"/>
          <w:szCs w:val="24"/>
          <w:highlight w:val="none"/>
          <w:lang w:val="en-US" w:eastAsia="zh-CN" w:bidi="ar-SA"/>
        </w:rPr>
        <w:t xml:space="preserve">针对性、可行性较差，得1分；</w:t>
      </w:r>
      <w:r>
        <w:rPr>
          <w:rFonts w:hint="eastAsia" w:ascii="宋体" w:hAnsi="宋体" w:eastAsia="宋体" w:cs="Times New Roman"/>
          <w:sz w:val="24"/>
          <w:szCs w:val="20"/>
          <w:highlight w:val="none"/>
          <w:lang w:val="en-US" w:eastAsia="zh-CN" w:bidi="ar-SA"/>
        </w:rPr>
        <w:t xml:space="preserve">以上内容缺失、不符或不提供，则本项不得分。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Times New Roman"/>
          <w:bCs/>
          <w:color w:val="000000"/>
          <w:sz w:val="24"/>
          <w:szCs w:val="20"/>
          <w:highlight w:val="none"/>
          <w:lang w:val="en-US" w:eastAsia="zh-CN" w:bidi="ar-SA"/>
        </w:rPr>
        <w:t xml:space="preserve">管理服务体系</w:t>
      </w:r>
      <w:r>
        <w:rPr>
          <w:rFonts w:hint="eastAsia" w:ascii="宋体" w:hAnsi="宋体" w:eastAsia="宋体" w:cs="宋体"/>
          <w:i w:val="0"/>
          <w:iCs w:val="0"/>
          <w:color w:val="000000"/>
          <w:sz w:val="24"/>
          <w:szCs w:val="24"/>
          <w:highlight w:val="none"/>
          <w:u w:val="none"/>
          <w:lang w:val="en-US" w:eastAsia="zh-CN" w:bidi="ar"/>
        </w:rPr>
        <w:t xml:space="preserve">（4分）：</w:t>
      </w:r>
      <w:r>
        <w:rPr>
          <w:rFonts w:hint="eastAsia" w:ascii="宋体" w:hAnsi="宋体" w:eastAsia="宋体" w:cs="宋体"/>
          <w:sz w:val="24"/>
          <w:szCs w:val="24"/>
          <w:highlight w:val="none"/>
          <w:lang w:val="en-US" w:eastAsia="zh-CN" w:bidi="ar-SA"/>
        </w:rPr>
        <w:t xml:space="preserve">管理服务体系完善，针对性及可操作性强，得4分；管理服务体系具有针对性</w:t>
      </w:r>
      <w:r>
        <w:rPr>
          <w:rFonts w:hint="eastAsia" w:ascii="宋体" w:hAnsi="宋体" w:cs="宋体"/>
          <w:sz w:val="24"/>
          <w:szCs w:val="24"/>
          <w:highlight w:val="none"/>
          <w:lang w:val="en-US" w:eastAsia="zh-CN" w:bidi="ar-SA"/>
        </w:rPr>
        <w:t xml:space="preserve">及可</w:t>
      </w:r>
      <w:r>
        <w:rPr>
          <w:rFonts w:hint="eastAsia" w:ascii="宋体" w:hAnsi="宋体" w:eastAsia="宋体" w:cs="宋体"/>
          <w:sz w:val="24"/>
          <w:szCs w:val="24"/>
          <w:highlight w:val="none"/>
          <w:lang w:val="en-US" w:eastAsia="zh-CN" w:bidi="ar-SA"/>
        </w:rPr>
        <w:t xml:space="preserve">操作性但不够完善，得2分；管理服务体系具有针对性，但可操作性较差、思路可行性存在缺陷，得1分；管理服务体系存在漏洞、不具备操作性，无法保障项目实施或未提供的，不得分。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Times New Roman"/>
          <w:sz w:val="24"/>
          <w:szCs w:val="20"/>
          <w:highlight w:val="none"/>
          <w:lang w:val="en-US" w:eastAsia="zh-CN" w:bidi="ar-SA"/>
        </w:rPr>
        <w:t xml:space="preserve">岗前培训管理方案</w:t>
      </w:r>
      <w:r>
        <w:rPr>
          <w:rFonts w:hint="eastAsia" w:ascii="宋体" w:hAnsi="宋体" w:eastAsia="宋体" w:cs="Times New Roman"/>
          <w:bCs/>
          <w:color w:val="000000"/>
          <w:sz w:val="24"/>
          <w:szCs w:val="20"/>
          <w:highlight w:val="none"/>
          <w:lang w:val="en-US" w:eastAsia="zh-CN" w:bidi="ar-SA"/>
        </w:rPr>
        <w:t xml:space="preserve">（4分）：</w:t>
      </w:r>
      <w:r>
        <w:rPr>
          <w:rFonts w:hint="eastAsia" w:ascii="宋体" w:hAnsi="宋体" w:eastAsia="宋体" w:cs="宋体"/>
          <w:sz w:val="24"/>
          <w:szCs w:val="24"/>
          <w:highlight w:val="none"/>
          <w:lang w:val="en-US" w:eastAsia="zh-CN" w:bidi="ar-SA"/>
        </w:rPr>
        <w:t xml:space="preserve">方案详细完整、科学合理，针对性强、可操作性强，得4分；方案完整，具有针对性但不够全面、可操作性一般，得2分；方案简单，针对性、可操作性存在缺陷，得1分；方案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（4）日常管理标准及措施（4分）：</w:t>
      </w:r>
      <w:r>
        <w:rPr>
          <w:rFonts w:hint="eastAsia" w:ascii="宋体" w:hAnsi="宋体" w:eastAsia="宋体" w:cs="宋体"/>
          <w:sz w:val="24"/>
          <w:szCs w:val="24"/>
          <w:highlight w:val="none"/>
          <w:lang w:val="en-US" w:eastAsia="zh-CN" w:bidi="ar-SA"/>
        </w:rPr>
        <w:t xml:space="preserve">日常管理标准及措施详细完整、科学合理，针对性强、可操作性强，得4分；日常管理标准及措施完整，具有针对性但不够全面、可操作性一般，得2分；日常管理标准及措施简单，针对性、可操作性存在缺陷，得1分；日常管理标准及措施不具有操作性，不合理或未提供，不得分。</w:t>
      </w:r>
      <w:r/>
    </w:p>
    <w:p>
      <w:pPr>
        <w:ind w:left="0" w:firstLine="480"/>
        <w:jc w:val="both"/>
        <w:spacing w:line="360" w:lineRule="auto"/>
        <w:widowControl w:val="off"/>
        <w:rPr>
          <w:rFonts w:hint="eastAsia" w:ascii="宋体" w:hAnsi="宋体" w:eastAsia="宋体" w:cs="Times New Roman"/>
          <w:bCs/>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（5）管理规章制度（4分）：</w:t>
      </w:r>
      <w:r>
        <w:rPr>
          <w:rFonts w:hint="eastAsia" w:ascii="宋体" w:hAnsi="宋体" w:eastAsia="宋体" w:cs="宋体"/>
          <w:sz w:val="24"/>
          <w:szCs w:val="24"/>
          <w:highlight w:val="none"/>
          <w:lang w:val="en-US" w:eastAsia="zh-CN" w:bidi="ar-SA"/>
        </w:rPr>
        <w:t xml:space="preserve">管理规章制度详细完整、科学合理，针对性强、可操作性强，得4分；管理规章制度完整，具有针对性但不够全面、可操作性一般，得2分；管理规章制度简单，针对性、可操作性存在缺陷，得1分；管理规章制度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auto"/>
          <w:sz w:val="24"/>
          <w:szCs w:val="20"/>
          <w:highlight w:val="none"/>
          <w:lang w:val="en-US" w:eastAsia="zh-CN" w:bidi="ar-SA"/>
        </w:rPr>
        <w:t xml:space="preserve">（6）</w:t>
      </w:r>
      <w:r>
        <w:rPr>
          <w:rFonts w:hint="eastAsia" w:ascii="宋体" w:hAnsi="宋体" w:eastAsia="宋体" w:cs="Times New Roman"/>
          <w:sz w:val="24"/>
          <w:szCs w:val="20"/>
          <w:highlight w:val="none"/>
          <w:lang w:val="en-US" w:eastAsia="zh-CN" w:bidi="ar-SA"/>
        </w:rPr>
        <w:t xml:space="preserve">与采购人以及其他单位、部门的综合协调方案</w:t>
      </w:r>
      <w:r>
        <w:rPr>
          <w:rFonts w:hint="eastAsia" w:ascii="宋体" w:hAnsi="宋体" w:eastAsia="宋体" w:cs="Times New Roman"/>
          <w:bCs/>
          <w:color w:val="auto"/>
          <w:sz w:val="24"/>
          <w:szCs w:val="20"/>
          <w:highlight w:val="none"/>
          <w:lang w:val="en-US" w:eastAsia="zh-CN" w:bidi="ar-SA"/>
        </w:rPr>
        <w:t xml:space="preserve">（6分）：</w:t>
      </w:r>
      <w:r>
        <w:rPr>
          <w:rFonts w:hint="eastAsia" w:ascii="宋体" w:hAnsi="宋体" w:eastAsia="宋体" w:cs="宋体"/>
          <w:sz w:val="24"/>
          <w:szCs w:val="24"/>
          <w:highlight w:val="none"/>
          <w:lang w:val="en-US" w:eastAsia="zh-CN" w:bidi="ar-SA"/>
        </w:rPr>
        <w:t xml:space="preserve">方案详细完整、科学合理，针对性强、可操作性强，得6分；方案完整，具有针对性但不够全面、可操作性一般，得3分；方案简单，针对性、可操作性存在缺陷，得1分；方案不具有操作性，不合理或未提供，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（7）管理重点难点和措施（6分）：</w:t>
      </w:r>
      <w:r>
        <w:rPr>
          <w:rFonts w:hint="eastAsia" w:ascii="宋体" w:hAnsi="宋体" w:eastAsia="宋体" w:cs="宋体"/>
          <w:sz w:val="24"/>
          <w:szCs w:val="24"/>
          <w:highlight w:val="none"/>
          <w:lang w:val="en-US" w:eastAsia="zh-CN" w:bidi="ar-SA"/>
        </w:rPr>
        <w:t xml:space="preserve">管理重点难点阐述详细完整，针对性及可操作性强，管理措施完善且贴合项目实际情况，得6分；管理重点难点阐述完整，具有针对性及可操作性但不够全面、管理措施稍有不足但能贴合项目实际情况，得3分；管理重点难点阐述简单，针对性及可操作性不高、管理措施粗略的，得1分；管理重点难点阐述无可操作性，思路不合理或未提供管理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（8）</w:t>
      </w:r>
      <w:r>
        <w:rPr>
          <w:rFonts w:hint="eastAsia" w:ascii="宋体" w:hAnsi="宋体" w:eastAsia="宋体" w:cs="Times New Roman"/>
          <w:sz w:val="24"/>
          <w:szCs w:val="20"/>
          <w:highlight w:val="none"/>
          <w:lang w:val="en-US" w:eastAsia="zh-CN" w:bidi="ar-SA"/>
        </w:rPr>
        <w:t xml:space="preserve">正式接管前具体措施和特殊情况应急预案</w:t>
      </w:r>
      <w:r>
        <w:rPr>
          <w:rFonts w:hint="eastAsia" w:ascii="宋体" w:hAnsi="宋体" w:eastAsia="宋体" w:cs="Times New Roman"/>
          <w:bCs/>
          <w:color w:val="000000"/>
          <w:sz w:val="24"/>
          <w:szCs w:val="20"/>
          <w:highlight w:val="none"/>
          <w:lang w:val="en-US" w:eastAsia="zh-CN" w:bidi="ar-SA"/>
        </w:rPr>
        <w:t xml:space="preserve">（6分）：</w:t>
      </w:r>
      <w:r>
        <w:rPr>
          <w:rFonts w:hint="eastAsia" w:ascii="宋体" w:hAnsi="宋体" w:eastAsia="宋体" w:cs="宋体"/>
          <w:sz w:val="24"/>
          <w:szCs w:val="24"/>
          <w:highlight w:val="none"/>
          <w:lang w:val="en-US" w:eastAsia="zh-CN" w:bidi="ar-SA"/>
        </w:rPr>
        <w:t xml:space="preserve">措施阐述详细完整，针对性及可操作性强，特殊情况应急预案完善且贴合项目实际情况，得6分；措施阐述完整，具有针对性及可操作性但不够全面、特殊情况应急预案稍有不足但能贴合项目实际情况，得3分；措施阐述简单，针对性及可操作性不高、特殊情况应急预案粗略的，得1分；措施阐述无可操作性，思路不合理或未提供特殊情况应急预案，不得分。</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9</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sz w:val="24"/>
          <w:szCs w:val="21"/>
          <w:highlight w:val="none"/>
        </w:rPr>
        <w:t xml:space="preserve">档案资料管理</w:t>
      </w:r>
      <w:r>
        <w:rPr>
          <w:rFonts w:hint="eastAsia" w:ascii="宋体" w:hAnsi="宋体" w:eastAsia="宋体" w:cs="Times New Roman"/>
          <w:sz w:val="24"/>
          <w:szCs w:val="21"/>
          <w:highlight w:val="none"/>
          <w:lang w:eastAsia="zh-CN"/>
        </w:rPr>
        <w:t xml:space="preserve">方案</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3分</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宋体"/>
          <w:sz w:val="24"/>
          <w:szCs w:val="24"/>
          <w:highlight w:val="none"/>
          <w:lang w:eastAsia="zh-CN"/>
        </w:rPr>
        <w:t xml:space="preserve">档案资料管理方案科学合理全面，详细完整，针对性强、可操作性强，得3分；档案资料管理方案有针对性但可操作性较差，得1分；未提供档案资料管理相关内容或方案不具有操作性、提供的内容与项目不符，则本项不得分</w:t>
      </w:r>
      <w:r>
        <w:rPr>
          <w:rFonts w:hint="eastAsia" w:ascii="宋体" w:hAnsi="宋体" w:eastAsia="宋体" w:cs="宋体"/>
          <w:color w:val="000000"/>
          <w:sz w:val="24"/>
          <w:szCs w:val="21"/>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（10）</w:t>
      </w:r>
      <w:r>
        <w:rPr>
          <w:rFonts w:hint="eastAsia" w:ascii="宋体" w:hAnsi="宋体" w:eastAsia="宋体" w:cs="Times New Roman"/>
          <w:sz w:val="24"/>
          <w:szCs w:val="20"/>
          <w:highlight w:val="none"/>
          <w:lang w:val="en-US" w:eastAsia="zh-CN" w:bidi="ar-SA"/>
        </w:rPr>
        <w:t xml:space="preserve">物资装备的配备及维保使用方案</w:t>
      </w:r>
      <w:r>
        <w:rPr>
          <w:rFonts w:hint="eastAsia" w:ascii="宋体" w:hAnsi="宋体" w:eastAsia="宋体" w:cs="Times New Roman"/>
          <w:bCs/>
          <w:color w:val="000000"/>
          <w:sz w:val="24"/>
          <w:szCs w:val="20"/>
          <w:highlight w:val="none"/>
          <w:lang w:val="en-US" w:eastAsia="zh-CN" w:bidi="ar-SA"/>
        </w:rPr>
        <w:t xml:space="preserve">（3分）：</w:t>
      </w:r>
      <w:r>
        <w:rPr>
          <w:rFonts w:hint="eastAsia" w:ascii="宋体" w:hAnsi="宋体" w:eastAsia="宋体" w:cs="宋体"/>
          <w:sz w:val="24"/>
          <w:szCs w:val="24"/>
          <w:highlight w:val="none"/>
          <w:lang w:val="en-US" w:eastAsia="zh-CN" w:bidi="ar-SA"/>
        </w:rPr>
        <w:t xml:space="preserve">物资装备的配备科学合理全面，维保使用方案详细完整，针对性强、可操作性强，得3分；物资装备的配备及维保使用方案有针对性但可操作性较差，得1分；未提供物资装备配备相关内容或维保使用方案不具有操作性、提供的内容与项目不符，则本项不得分。</w:t>
      </w:r>
      <w:r/>
    </w:p>
    <w:p>
      <w:pPr>
        <w:ind w:firstLine="566"/>
        <w:spacing w:line="360" w:lineRule="auto"/>
        <w:tabs>
          <w:tab w:val="left" w:pos="945" w:leader="none"/>
          <w:tab w:val="left" w:pos="1155" w:leader="none"/>
        </w:tabs>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11</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sz w:val="24"/>
          <w:szCs w:val="21"/>
          <w:highlight w:val="none"/>
          <w:lang w:eastAsia="zh-CN"/>
        </w:rPr>
        <w:t xml:space="preserve">服务计划</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3分</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宋体"/>
          <w:sz w:val="24"/>
          <w:szCs w:val="24"/>
          <w:highlight w:val="none"/>
        </w:rPr>
        <w:t xml:space="preserve">服务计划制定科</w:t>
      </w:r>
      <w:r>
        <w:rPr>
          <w:rFonts w:hint="eastAsia" w:ascii="宋体" w:hAnsi="宋体" w:eastAsia="宋体" w:cs="宋体"/>
          <w:sz w:val="24"/>
          <w:szCs w:val="24"/>
          <w:highlight w:val="none"/>
          <w:lang w:eastAsia="zh-CN"/>
        </w:rPr>
        <w:t xml:space="preserve">学</w:t>
      </w:r>
      <w:r>
        <w:rPr>
          <w:rFonts w:hint="eastAsia" w:ascii="宋体" w:hAnsi="宋体" w:eastAsia="宋体" w:cs="宋体"/>
          <w:sz w:val="24"/>
          <w:szCs w:val="24"/>
          <w:highlight w:val="none"/>
        </w:rPr>
        <w:t xml:space="preserve">、合理，各步骤节点安排可行、全面、具体的，得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分；服务计划内容安排满足</w:t>
      </w:r>
      <w:r>
        <w:rPr>
          <w:rFonts w:hint="eastAsia" w:ascii="宋体" w:hAnsi="宋体" w:eastAsia="宋体" w:cs="宋体"/>
          <w:sz w:val="24"/>
          <w:szCs w:val="24"/>
          <w:highlight w:val="none"/>
          <w:lang w:eastAsia="zh-CN"/>
        </w:rPr>
        <w:t xml:space="preserve">基本</w:t>
      </w:r>
      <w:r>
        <w:rPr>
          <w:rFonts w:hint="eastAsia" w:ascii="宋体" w:hAnsi="宋体" w:eastAsia="宋体" w:cs="宋体"/>
          <w:sz w:val="24"/>
          <w:szCs w:val="24"/>
          <w:highlight w:val="none"/>
        </w:rPr>
        <w:t xml:space="preserve">要求，各步骤节点安排有欠缺</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有步骤缺少，得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分；服务计划</w:t>
      </w:r>
      <w:r>
        <w:rPr>
          <w:rFonts w:hint="eastAsia" w:ascii="宋体" w:hAnsi="宋体" w:eastAsia="宋体" w:cs="宋体"/>
          <w:sz w:val="24"/>
          <w:szCs w:val="24"/>
          <w:highlight w:val="none"/>
          <w:lang w:eastAsia="zh-CN"/>
        </w:rPr>
        <w:t xml:space="preserve">内容</w:t>
      </w:r>
      <w:r>
        <w:rPr>
          <w:rFonts w:hint="eastAsia" w:ascii="宋体" w:hAnsi="宋体" w:eastAsia="宋体" w:cs="宋体"/>
          <w:sz w:val="24"/>
          <w:szCs w:val="24"/>
          <w:highlight w:val="none"/>
        </w:rPr>
        <w:t xml:space="preserve">缺失、不符或不提供，则本项不得分</w:t>
      </w:r>
      <w:r>
        <w:rPr>
          <w:rFonts w:hint="eastAsia" w:ascii="宋体" w:hAnsi="宋体" w:eastAsia="宋体" w:cs="宋体"/>
          <w:color w:val="000000"/>
          <w:sz w:val="24"/>
          <w:szCs w:val="21"/>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（12）</w:t>
      </w:r>
      <w:r>
        <w:rPr>
          <w:rFonts w:hint="eastAsia" w:ascii="宋体" w:hAnsi="宋体" w:eastAsia="宋体" w:cs="Times New Roman"/>
          <w:sz w:val="24"/>
          <w:szCs w:val="20"/>
          <w:highlight w:val="none"/>
          <w:lang w:val="en-US" w:eastAsia="zh-CN" w:bidi="ar-SA"/>
        </w:rPr>
        <w:t xml:space="preserve">特色与创新服务</w:t>
      </w:r>
      <w:r>
        <w:rPr>
          <w:rFonts w:hint="eastAsia" w:ascii="宋体" w:hAnsi="宋体" w:eastAsia="宋体" w:cs="Times New Roman"/>
          <w:bCs/>
          <w:color w:val="000000"/>
          <w:sz w:val="24"/>
          <w:szCs w:val="20"/>
          <w:highlight w:val="none"/>
          <w:lang w:val="en-US" w:eastAsia="zh-CN" w:bidi="ar-SA"/>
        </w:rPr>
        <w:t xml:space="preserve">（5分）：</w:t>
      </w:r>
      <w:r>
        <w:rPr>
          <w:rFonts w:hint="eastAsia" w:ascii="宋体" w:hAnsi="宋体" w:eastAsia="宋体" w:cs="宋体"/>
          <w:sz w:val="24"/>
          <w:szCs w:val="24"/>
          <w:highlight w:val="none"/>
          <w:lang w:val="en-US" w:eastAsia="zh-CN" w:bidi="ar-SA"/>
        </w:rPr>
        <w:t xml:space="preserve">特色创新服务内容合理，针对性强、可操作性强且贴合项目实际情况，得5分；特色创新服务内容合理，具有一定的针对性、可操作性，得3分；特色创新服务具有针对性但可操作性较差，得1分；未提供特色创新服务相关内容、提供的内容与项目不符，则本项不得分。</w:t>
      </w:r>
      <w:r/>
    </w:p>
    <w:p>
      <w:pPr>
        <w:ind w:right="-81"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评标说明</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（1）未列入本评分细则的其他条件不作为评分内容。</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委为5人以上的单数（含5人）时，计算分项得分时取平均值为投标单位的得分，各分项得分合计即为投标单位的总得分。投标文件无相应评分内容时，该项目为零分。每项评分的具体内容和方法由评委集体讨论</w:t>
      </w:r>
      <w:r>
        <w:rPr>
          <w:rFonts w:hint="eastAsia" w:ascii="宋体" w:hAnsi="宋体" w:cs="宋体"/>
          <w:color w:val="auto"/>
          <w:sz w:val="24"/>
          <w:highlight w:val="none"/>
          <w:lang w:eastAsia="zh-CN"/>
        </w:rPr>
        <w:t xml:space="preserve">，由</w:t>
      </w:r>
      <w:r>
        <w:rPr>
          <w:rFonts w:hint="eastAsia" w:ascii="宋体" w:hAnsi="宋体" w:cs="宋体"/>
          <w:color w:val="auto"/>
          <w:sz w:val="24"/>
          <w:highlight w:val="none"/>
        </w:rPr>
        <w:t xml:space="preserve">评委独立评分。所有评委打分的平均值为各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最终得分。最终评审得分最高的投标供应商为中标候选人，评分办法及评分细则的解释权属于采购人。未列入本评分细则的其他条件不作为评分内容。</w:t>
      </w:r>
      <w:r/>
    </w:p>
    <w:p>
      <w:pPr>
        <w:ind w:right="-81"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十一、确定</w:t>
      </w:r>
      <w:r>
        <w:rPr>
          <w:rFonts w:hint="eastAsia" w:ascii="宋体" w:hAnsi="宋体" w:cs="宋体"/>
          <w:bCs/>
          <w:color w:val="auto"/>
          <w:sz w:val="24"/>
          <w:highlight w:val="none"/>
          <w:lang w:eastAsia="zh-CN"/>
        </w:rPr>
        <w:t xml:space="preserve">中标供应商</w:t>
      </w:r>
      <w:r>
        <w:rPr>
          <w:rFonts w:hint="eastAsia" w:ascii="宋体" w:hAnsi="宋体" w:cs="宋体"/>
          <w:bCs/>
          <w:color w:val="auto"/>
          <w:sz w:val="24"/>
          <w:highlight w:val="none"/>
        </w:rPr>
        <w:t xml:space="preserve">：</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（一）评标委员会根据采购文件规定的评标方法和评标标准进行评审，自评审结束之日起2个工作日内将评审报告送交采购人。采购人自收到评审报告之日起5个工作日内在评审报告推荐的中标候选人为</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自</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r/>
    </w:p>
    <w:p>
      <w:pPr>
        <w:ind w:right="-81"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（二）</w:t>
      </w:r>
      <w:r>
        <w:rPr>
          <w:rFonts w:hint="eastAsia" w:ascii="宋体" w:hAnsi="宋体" w:cs="宋体"/>
          <w:bCs/>
          <w:color w:val="auto"/>
          <w:sz w:val="24"/>
          <w:highlight w:val="none"/>
        </w:rPr>
        <w:t xml:space="preserve">投标、开标及定标的整个过程均由政府采购</w:t>
      </w:r>
      <w:r>
        <w:rPr>
          <w:rFonts w:hint="eastAsia" w:ascii="宋体" w:hAnsi="宋体" w:cs="宋体"/>
          <w:bCs/>
          <w:color w:val="auto"/>
          <w:sz w:val="24"/>
          <w:highlight w:val="none"/>
          <w:lang w:eastAsia="zh-CN"/>
        </w:rPr>
        <w:t xml:space="preserve">监管部门</w:t>
      </w:r>
      <w:r>
        <w:rPr>
          <w:rFonts w:hint="eastAsia" w:ascii="宋体" w:hAnsi="宋体" w:cs="宋体"/>
          <w:bCs/>
          <w:color w:val="auto"/>
          <w:sz w:val="24"/>
          <w:highlight w:val="none"/>
        </w:rPr>
        <w:t xml:space="preserve">监督。</w:t>
      </w:r>
      <w:r/>
    </w:p>
    <w:p>
      <w:pPr>
        <w:ind w:right="-81"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（三）</w:t>
      </w:r>
      <w:r>
        <w:rPr>
          <w:rFonts w:hint="eastAsia" w:ascii="宋体" w:hAnsi="宋体" w:cs="宋体"/>
          <w:color w:val="auto"/>
          <w:sz w:val="24"/>
          <w:highlight w:val="none"/>
        </w:rPr>
        <w:t xml:space="preserve">在中标公示的同时，</w:t>
      </w:r>
      <w:r>
        <w:rPr>
          <w:rFonts w:hint="eastAsia" w:ascii="宋体" w:hAnsi="宋体" w:cs="宋体"/>
          <w:color w:val="auto"/>
          <w:sz w:val="24"/>
          <w:highlight w:val="none"/>
          <w:lang w:eastAsia="zh-CN"/>
        </w:rPr>
        <w:t xml:space="preserve">江苏鸿鹏工程管理咨询有限公司</w:t>
      </w:r>
      <w:r>
        <w:rPr>
          <w:rFonts w:hint="eastAsia" w:ascii="宋体" w:hAnsi="宋体" w:cs="宋体"/>
          <w:color w:val="auto"/>
          <w:sz w:val="24"/>
          <w:highlight w:val="none"/>
        </w:rPr>
        <w:t xml:space="preserve">将向中标供应商发出中标通知书。</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十二、废标的确认：</w:t>
      </w:r>
      <w:r/>
    </w:p>
    <w:p>
      <w:p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在招标采购中，出现下列情况之一的，应予废标：</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符合专业条件的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或者对采购文件作出实质性响应的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不足三家；</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的报价均超过采购预算，采购人不能支付的；</w:t>
      </w:r>
      <w:r/>
    </w:p>
    <w:p>
      <w:pPr>
        <w:numPr>
          <w:ilvl w:val="0"/>
          <w:numId w:val="3"/>
        </w:numPr>
        <w:ind w:right="-8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w:t>
      </w:r>
      <w:r/>
    </w:p>
    <w:p>
      <w:pPr>
        <w:numPr>
          <w:ilvl w:val="255"/>
          <w:numId w:val="0"/>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十三、履约保证金：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（一）履约保证金应按照采购文件规定的数额和办法缴纳。</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未按采购人要求履约，则履约保证金将作为违约金不予退还。</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（三）中标供应商的履约保证金将在本项目招标内容履约结束后无息退还。</w:t>
      </w:r>
      <w:r/>
    </w:p>
    <w:p>
      <w:pPr>
        <w:numPr>
          <w:ilvl w:val="255"/>
          <w:numId w:val="0"/>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十四、中标无效的确认：</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（一）提供虚假材料谋取中标的；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（二）采取不正当手段诋毁、排挤其他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（三）与招标采购单位、其他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恶意串通的；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（四）向采购人行贿或者提供其他不正当利益的；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（六）拒绝有关部门监督检查或者提供虚假情况的。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4"/>
        </w:numPr>
        <w:ind w:left="480" w:right="-81"/>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履行合同：</w:t>
      </w:r>
      <w:r/>
    </w:p>
    <w:p>
      <w:pPr>
        <w:ind w:right="-81"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一）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见证后生效。</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十六、政府采购信用担保</w:t>
      </w:r>
      <w:r/>
    </w:p>
    <w:p>
      <w:pPr>
        <w:ind w:firstLine="480"/>
        <w:spacing w:line="360" w:lineRule="auto"/>
        <w:tabs>
          <w:tab w:val="left" w:pos="525" w:leader="none"/>
          <w:tab w:val="left" w:pos="90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（一）履约担保。</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firstLine="480"/>
        <w:spacing w:line="360" w:lineRule="auto"/>
        <w:tabs>
          <w:tab w:val="left" w:pos="525" w:leader="none"/>
          <w:tab w:val="left" w:pos="90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（二）合同融资。</w:t>
      </w:r>
      <w:r/>
    </w:p>
    <w:p>
      <w:pPr>
        <w:ind w:left="132" w:firstLine="480"/>
        <w:spacing w:line="360" w:lineRule="auto"/>
        <w:tabs>
          <w:tab w:val="left" w:pos="900" w:leader="none"/>
        </w:tabs>
        <w:rPr>
          <w:rFonts w:hint="eastAsia" w:ascii="宋体" w:hAnsi="宋体" w:cs="宋体"/>
          <w:bCs/>
          <w:color w:val="auto"/>
          <w:sz w:val="24"/>
          <w:highlight w:val="none"/>
        </w:rPr>
      </w:pPr>
      <w:r/>
      <w:bookmarkStart w:id="2" w:name="_Hlk65356736"/>
      <w:r>
        <w:rPr>
          <w:rFonts w:hint="eastAsia" w:ascii="宋体" w:hAnsi="宋体" w:cs="宋体"/>
          <w:bCs/>
          <w:color w:val="auto"/>
          <w:sz w:val="24"/>
          <w:highlight w:val="none"/>
        </w:rPr>
        <w:t xml:space="preserve">合同融资</w:t>
      </w:r>
      <w:bookmarkEnd w:id="2"/>
      <w:r>
        <w:rPr>
          <w:rFonts w:hint="eastAsia" w:ascii="宋体" w:hAnsi="宋体" w:cs="宋体"/>
          <w:bCs/>
          <w:color w:val="auto"/>
          <w:sz w:val="24"/>
          <w:highlight w:val="none"/>
        </w:rPr>
        <w:t xml:space="preserve">，是指参与政府采</w:t>
      </w:r>
      <w:r>
        <w:rPr>
          <w:rFonts w:hint="eastAsia" w:ascii="宋体" w:hAnsi="宋体" w:cs="宋体"/>
          <w:bCs/>
          <w:color w:val="auto"/>
          <w:sz w:val="24"/>
          <w:highlight w:val="none"/>
        </w:rPr>
        <w:t xml:space="preserve">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管理交易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中标供应商可根据自身情况，自行决定是否选择采用合同融资形式，在无锡政府采购网——政采贷专栏提供的银行名录内自主选择合作银行</w:t>
      </w:r>
      <w:r>
        <w:rPr>
          <w:rFonts w:hint="eastAsia" w:ascii="宋体" w:hAnsi="宋体" w:cs="宋体"/>
          <w:color w:val="auto"/>
          <w:sz w:val="24"/>
          <w:highlight w:val="none"/>
        </w:rPr>
        <w:t xml:space="preserve">。</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十七、政府采购合同融资：</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w:t>
      </w:r>
      <w:r>
        <w:rPr>
          <w:rFonts w:hint="eastAsia" w:ascii="宋体" w:hAnsi="宋体" w:eastAsia="宋体" w:cs="宋体"/>
          <w:bCs/>
          <w:color w:val="auto"/>
          <w:sz w:val="24"/>
          <w:highlight w:val="none"/>
        </w:rPr>
        <w:t xml:space="preserve">府采购管理交易系统</w:t>
      </w:r>
      <w:r>
        <w:rPr>
          <w:rFonts w:hint="eastAsia" w:ascii="宋体" w:hAnsi="宋体" w:eastAsia="宋体" w:cs="宋体"/>
          <w:color w:val="auto"/>
          <w:sz w:val="24"/>
          <w:highlight w:val="none"/>
        </w:rPr>
        <w:t xml:space="preserve">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75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中标供应商可根据自身情况，自行决定是否选择采用合同融资形式，在无锡政府采购网——政采贷专栏提供的银行名录内自主选择合作银行。</w:t>
      </w:r>
      <w:r/>
    </w:p>
    <w:p>
      <w:pPr>
        <w:pStyle w:val="751"/>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十八、代理服务费：</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1.本项目代理服务费由</w:t>
      </w:r>
      <w:r>
        <w:rPr>
          <w:rFonts w:hint="eastAsia" w:ascii="宋体" w:hAnsi="宋体" w:cs="宋体"/>
          <w:b/>
          <w:color w:val="auto"/>
          <w:sz w:val="24"/>
          <w:highlight w:val="none"/>
          <w:lang w:eastAsia="zh-CN"/>
        </w:rPr>
        <w:t xml:space="preserve">中标供应商</w:t>
      </w:r>
      <w:r>
        <w:rPr>
          <w:rFonts w:hint="eastAsia" w:ascii="宋体" w:hAnsi="宋体" w:cs="宋体"/>
          <w:bCs/>
          <w:color w:val="auto"/>
          <w:sz w:val="24"/>
          <w:highlight w:val="none"/>
        </w:rPr>
        <w:t xml:space="preserve">支付。</w:t>
      </w:r>
      <w:r/>
    </w:p>
    <w:p>
      <w:pPr>
        <w:ind w:firstLine="480"/>
        <w:spacing w:line="360" w:lineRule="auto"/>
        <w:tabs>
          <w:tab w:val="left" w:pos="945"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2.其中招标代理费按照差额定率累进法计算，按下列费率计取：100万元以下1.5%，100</w:t>
      </w:r>
      <w:r>
        <w:rPr>
          <w:rFonts w:hint="eastAsia" w:ascii="宋体" w:hAnsi="宋体" w:cs="宋体"/>
          <w:bCs/>
          <w:color w:val="auto"/>
          <w:sz w:val="24"/>
          <w:highlight w:val="none"/>
          <w:lang w:eastAsia="zh-CN"/>
        </w:rPr>
        <w:t xml:space="preserve">万元</w:t>
      </w:r>
      <w:r>
        <w:rPr>
          <w:rFonts w:hint="eastAsia" w:ascii="宋体" w:hAnsi="宋体" w:cs="宋体"/>
          <w:bCs/>
          <w:color w:val="auto"/>
          <w:sz w:val="24"/>
          <w:highlight w:val="none"/>
        </w:rPr>
        <w:t xml:space="preserve">-500万元0.8%。</w:t>
      </w:r>
      <w:r>
        <w:rPr>
          <w:rFonts w:hint="eastAsia" w:ascii="宋体" w:hAnsi="宋体"/>
          <w:bCs/>
          <w:color w:val="000000"/>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采购文件的条款必须认真审阅，</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应自行检查采购文件页数是否齐全。若有遗漏、重复或不清楚，需立刻通知采购人予以更正；凡属对条款的误解所造成的投标价格失误，由</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二十、政府采购信用担保：</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二十一、政府采购合同融资：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根据无锡市《关于开展政府采购合同融资工作的通知》（锡财购〔2020〕17号）要求：合同融资，是指参与政府采购的供应商，</w:t>
      </w:r>
      <w:r>
        <w:rPr>
          <w:rFonts w:hint="eastAsia" w:ascii="宋体" w:hAnsi="宋体" w:cs="宋体"/>
          <w:bCs/>
          <w:color w:val="auto"/>
          <w:sz w:val="24"/>
          <w:highlight w:val="none"/>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0"/>
        </w:numPr>
        <w:jc w:val="center"/>
        <w:keepLines w:val="0"/>
        <w:keepNext w:val="0"/>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采购需求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一、安全（保安）服务总体要求：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本次采购项目为无锡市湖滨中学</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年保安服务政府采购。基本情况和管理要求如下：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湖滨中学为加强三个校区的安全防范和治安秩序，提升内部的整体管理水平，创造整洁、文明、安全、有序的环境，本着公开、公平、公正、择优、诚信的原则，选聘安保服务，本项目共需配备1名项目经理和19名保安人员，服务期限一年，预算126万/年。</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二、安全（保安）服务基本要求：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1、服务内容：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（1）熟悉周边的环境，能处理和应对公共秩序维护工作，能正确使用各类消防、物防、技防</w:t>
      </w:r>
      <w:r>
        <w:rPr>
          <w:rFonts w:hint="eastAsia" w:ascii="宋体" w:hAnsi="宋体" w:eastAsia="宋体" w:cs="宋体"/>
          <w:color w:val="auto"/>
          <w:sz w:val="24"/>
          <w:szCs w:val="24"/>
          <w:highlight w:val="none"/>
          <w:lang w:eastAsia="zh-CN"/>
        </w:rPr>
        <w:t xml:space="preserve">器材</w:t>
      </w:r>
      <w:r>
        <w:rPr>
          <w:rFonts w:hint="eastAsia" w:ascii="宋体" w:hAnsi="宋体" w:eastAsia="宋体" w:cs="宋体"/>
          <w:color w:val="auto"/>
          <w:sz w:val="24"/>
          <w:szCs w:val="24"/>
          <w:highlight w:val="none"/>
        </w:rPr>
        <w:t xml:space="preserve">和设备，能够熟悉、掌握各类刑事、治安案件和各类灾害事故的应急处置方法；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（2）来人来访的通报、证件检验、登记、报刊信件收发、快递及包裹传送等，确保收、发准确、及时传送到位不遗失，并按规范记录接收信息；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（3）门卫、守护和巡逻，维护公共秩序；处理治安及其他突发事件；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（4）负责道路交通管理、机动车和非机动车停放管理；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（5）负责防盗、防火管理；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（6）积极主动</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配合、服从对口管理部门的临时应急调度；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（7）学校交办的与安全（保安）服务有关的其他事项；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（8）协助学校完成其他事项。</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2、服务质量标准：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（1）门卫值班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至少1名项目经理和19名保安。上岗时必须持《保安员证》，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内实行24小时巡查巡更制度。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w:t>
      </w:r>
      <w:r>
        <w:rPr>
          <w:rFonts w:hint="eastAsia" w:ascii="宋体" w:hAnsi="宋体" w:eastAsia="宋体" w:cs="宋体"/>
          <w:color w:val="auto"/>
          <w:sz w:val="24"/>
          <w:szCs w:val="24"/>
          <w:highlight w:val="none"/>
          <w:lang w:eastAsia="zh-CN"/>
        </w:rPr>
        <w:t xml:space="preserve">时发</w:t>
      </w:r>
      <w:r>
        <w:rPr>
          <w:rFonts w:hint="eastAsia" w:ascii="宋体" w:hAnsi="宋体" w:eastAsia="宋体" w:cs="宋体"/>
          <w:color w:val="auto"/>
          <w:sz w:val="24"/>
          <w:szCs w:val="24"/>
          <w:highlight w:val="none"/>
        </w:rPr>
        <w:t xml:space="preserve">现异常情况，应立即通知有关部门并在现场采取必要措施，随时准备启动并执行相应的应急预案。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（3）交通组织停车管理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对进出学校的各类车辆进行管理，规定车辆行驶路线，指挥车</w:t>
      </w:r>
      <w:r>
        <w:rPr>
          <w:rFonts w:hint="eastAsia" w:ascii="宋体" w:hAnsi="宋体" w:eastAsia="宋体" w:cs="宋体"/>
          <w:color w:val="auto"/>
          <w:sz w:val="24"/>
          <w:szCs w:val="24"/>
          <w:highlight w:val="none"/>
          <w:lang w:eastAsia="zh-CN"/>
        </w:rPr>
        <w:t xml:space="preserve">辆在</w:t>
      </w:r>
      <w:r>
        <w:rPr>
          <w:rFonts w:hint="eastAsia" w:ascii="宋体" w:hAnsi="宋体" w:eastAsia="宋体" w:cs="宋体"/>
          <w:color w:val="auto"/>
          <w:sz w:val="24"/>
          <w:szCs w:val="24"/>
          <w:highlight w:val="none"/>
        </w:rPr>
        <w:t xml:space="preserve">指定区域停放，指挥非机动车也实行定点停放。维护交通秩序，保证车辆有序通行、有序停放。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（4）突发事件处理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外来闲杂人员做好说服劝退工作，有问题及时报告有关部门予以妥善处置。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（5）消防管理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及时发现火险隐患；建立自防、自救组织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（1）保安人员必须遵守保安工作管理与考核制度和认真履行保安岗位职责，并严格执行学校制定的所有规章制度，接受学校的监督、管理，维护学校的利益。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（2）保安人员形象较好，身体健康，相貌端正，政治可靠，作风正派，无传染疾病，具备初中以上文化程度，无违法犯罪纪录，经无锡市公安局培训机构培训合格（持证上岗）。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（3）保安服装、标志符号和证件的设计、制作和供应，按国家规定执行（中保协会制定的国家统一的2011式保安制服）。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（4）使用现代化办公管理手段，提供规范管理的相关技术资料和记录范本。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（5）保持门卫与内部各部门的通信畅通，在遇有异常情况或紧急求助时，保安及时赶到现场采取相应措施控制局面。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（6）学校在应急突发事件的情况下，有直接管理、设置和调动保安服务公司岗位的权力；平时有权要求保安服务公司及时更换不服从管理、违纪或其他原因不适合继续在学校工作的保安人员。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（7）学校发生失窃并造成损失，视情况和职责承担相应经济赔偿。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（8）保安人员在服务期限内的一切伤害责任，均由保安服务公司负责。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（9）保安服务公司应加强对安保队员的法纪教育和管理，并列入安保队伍考核。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（10）保安服务公司必须按照《</w:t>
      </w:r>
      <w:r>
        <w:rPr>
          <w:rFonts w:hint="eastAsia" w:ascii="宋体" w:hAnsi="宋体" w:eastAsia="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》及无锡市的有关规定，根据学校的管理要求及保安行业规定配置岗位、安排班次，明确人员质量，保障运行。具体班次、工作时间由双方商定安排。保安服务公司支付工资、国假加班费和</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正常的社会保险，不得安排工作人员超时限加班。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（11）保安服务公司管理监督好员工，禁止员工在外另兼职打工。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（12）保安服务公司必须做好新上岗职工培训及在岗职工职业培训并有记录，不符合规定的及时调整。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（13）人员年龄要求：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项目负责人（1人）：男性</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周岁以下（含</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周岁），大专及以上学历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保安队长（1人）：男性</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周岁以下（含</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周岁），高中及以上学历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保安主管（1人）：男性50周岁以下（含50周岁）初中及以上学历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保安人员（17人）：男性5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周岁以下（含5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周岁）初中及以上学历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（14）保安服务公司自行负责保安人员用餐及住宿。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（15）保安人员应了解并熟知无锡市公安局治安支队发布的《保安员应知应会手册》相关内容。</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三、各岗位职责要求：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1、项目负责人岗位职责：</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团队管理：负责保安队19名成员的培训、排班与考核，确保团队纪律严明、专业素质过硬，能高效应对各类校园安保状况。</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安全规划：依据校园环境与安保需求，制定与完善安保计划与应急预案，涵盖门禁管理、巡逻路线、应急响应流程等，保障校园安全无死角。</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应急指挥：在紧急事件如暴力入侵、火灾、地震等发生时，迅速组织保安力量进行应急处置，疏散师生，与警方、消防等部门协同作战，降低损失与影响。</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设施管理：维护与管理校园安保设施设备，如监控系统、报警装置、门禁系统等，定期检查测试，及时报修更新，确保设施正常运行。</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沟通协调：与学校管理层、教职工、学生及家长保持密切沟通，收集安保意见建议；与教育部门、公安部门等建立良好合作关系，接受指导监督，及时汇报安保工作情况，为校园安全争取各方支持与资源。</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2、保安队长岗位职责：</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人员管理：领导与监督 18名保安日常工作，合理分配岗位任务，组织培训与演练，提升队员业务与应急能力，定期考核评估，激励队员成长。</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安全执行：严格落实安保制度与计划，管控校园门禁，查验人员车辆，巡逻校园，防范与处理安全隐患与违规行为，维护校园秩序。</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应急处理：遇突发事件冲锋在前，迅速组织队员按预案响应，疏散师生，协助救援，及时上报并配合后续调查处置，降低事件危害。</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物资管理：负责安保物资装备管理，登记、保管、维护器材设备，确保物资充足完好，按需申请更新补充。</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信息反馈：收集整理安保工作信息，定期汇报学校领导与项目经理，提出改进建议，加强与各方沟通协调，促进安保工作完善提升。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3、保安员岗位职责：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（1）严格遵守并执行各项规章制度。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（2）注意仪容仪表，并做到严肃礼貌，尊重领导、尊敬他人，爱岗敬业。同事之间相互尊重、团结友爱、互帮互助。</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（3）当班期间，不得擅离职守、串岗、不得与他人闲聊，禁止吸烟、喝酒，禁止吃零食，不做与工作无关的事情，禁</w:t>
      </w:r>
      <w:r>
        <w:rPr>
          <w:rFonts w:hint="eastAsia" w:ascii="宋体" w:hAnsi="宋体" w:eastAsia="宋体" w:cs="宋体"/>
          <w:color w:val="auto"/>
          <w:sz w:val="24"/>
          <w:szCs w:val="24"/>
          <w:highlight w:val="none"/>
          <w:lang w:eastAsia="zh-CN"/>
        </w:rPr>
        <w:t xml:space="preserve">止以</w:t>
      </w:r>
      <w:r>
        <w:rPr>
          <w:rFonts w:hint="eastAsia" w:ascii="宋体" w:hAnsi="宋体" w:eastAsia="宋体" w:cs="宋体"/>
          <w:color w:val="auto"/>
          <w:sz w:val="24"/>
          <w:szCs w:val="24"/>
          <w:highlight w:val="none"/>
        </w:rPr>
        <w:t xml:space="preserve">任何理由玩手机。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（4）落实各项安全保卫责任制度，对各种可能发生的事件进行</w:t>
      </w:r>
      <w:r>
        <w:rPr>
          <w:rFonts w:hint="eastAsia" w:ascii="宋体" w:hAnsi="宋体" w:eastAsia="宋体" w:cs="宋体"/>
          <w:color w:val="auto"/>
          <w:sz w:val="24"/>
          <w:szCs w:val="24"/>
          <w:highlight w:val="none"/>
          <w:lang w:eastAsia="zh-CN"/>
        </w:rPr>
        <w:t xml:space="preserve">积极</w:t>
      </w:r>
      <w:r>
        <w:rPr>
          <w:rFonts w:hint="eastAsia" w:ascii="宋体" w:hAnsi="宋体" w:eastAsia="宋体" w:cs="宋体"/>
          <w:color w:val="auto"/>
          <w:sz w:val="24"/>
          <w:szCs w:val="24"/>
          <w:highlight w:val="none"/>
        </w:rPr>
        <w:t xml:space="preserve">防范，维护区域正常的工作秩序。为学校创造安全、可靠的工作办公环境。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（5）切实做好校内各设施设备的监管与管理，做好记录归档，并对设备设施的损坏情况及时向上汇报。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（6）切实做好进出学校的车辆管理与控制，做到出入有序。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（7）针对学校的各种活动和会议，采取相应的安全保卫措施，并积极配合其他有关部门做好各项安保工作。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（8）认真做好校内的巡逻工作，对各个区域内的资产和设备设施进行监管，妥善处理突发事件，并在工作值班日志内详细记录，并及时向上汇报。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（9）定期开展安全检查，及时发现安全隐患，发现问题及时处理，并积极配合各相关部门工作，切实做到</w:t>
      </w:r>
      <w:r>
        <w:rPr>
          <w:rFonts w:hint="eastAsia" w:ascii="宋体" w:hAnsi="宋体" w:eastAsia="宋体" w:cs="宋体"/>
          <w:color w:val="auto"/>
          <w:sz w:val="24"/>
          <w:szCs w:val="24"/>
          <w:highlight w:val="none"/>
          <w:lang w:eastAsia="zh-CN"/>
        </w:rPr>
        <w:t xml:space="preserve">防患于未然</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（10）做好校内的日常安全保卫工作，对来访人员、车辆进行登记换证，禁止闲杂人员混入学校，防止学校的财物流失和丢失。</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3、保安门岗岗位细则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（1）具体负责学校出入口及周边地区的综合治理工作。按时上岗，做好两班交接，仔细阅读上一班的执勤记录，了解处理前一班未解决事项。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（2）严格按照规定控制学校人员进出，阻止无关人员、未经批准的外来人员进入校园。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（3）做好教师和学生上学和放学时学校门口及周边的安保工作。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（4）负责指挥、疏导出入口及周边车道上的车辆，认真做好进出校园的车辆记录。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（5）检查出入学校的物资，物资送入单位，要和相关部门对接好，认真登记检查，防止危险物品带入单位。物资、设备运出或搬出单位凭出具的证明材料，并办理登记手续，经检验无误后放行。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（6）岗位除必要的休息调整及其他工作需要外，应按指定的位置立定，不准脱岗，一旦发生事件，须严格按照规定程序执行。</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4、保安巡逻岗位细则：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（1）负责校内的巡查巡更工作。按规定时间和次数做好巡查巡更，了解处理上一班的记录及未解决的事宜。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（2）严格按照规定的巡查范围、路线进行巡查，并在巡更点做好打点记录工作。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（3）巡查时，必须做到眼要看（无不正常现象）、耳要听（无异常声响）、嘴要问（对可疑人员要询问）、手要勤（触摸检查）、脚要轻（身手敏捷）。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（4）对巡逻中发现的各类问题要做好及时记录，及时处理，及时汇报；一旦发生突发事件，须严格按照规定程序执行。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（5）加强对消防设施、设备、器材、标志等检查，确保其完整与安全。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（6）对校内违章停车现象要及时劝阻、制止、纠正，确保学校环境安全有序。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（7）下岗前，认真做好记录并向下一班做好详细移交。</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5、监控中心岗位细则：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（1）岗位24小时人员不间断，监控人员必须具有高度的工作责任心，认真履行职责，及时掌握各种监控信息；发现事故、异常情况和接到报警应立即通知巡逻岗或离事故区域最近的保安赶往现场，并</w:t>
      </w:r>
      <w:r>
        <w:rPr>
          <w:rFonts w:hint="eastAsia" w:ascii="宋体" w:hAnsi="宋体" w:eastAsia="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通知上级领导。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（2）爱护和管理好各项设备，密切注意监控设备运行状况，保证监控设备系统的正常运作，发现设备出现异常和故障要及时维修，或通知相应的责任单位人员进行维修并向领导报告。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相关规定详细、规范地做好值班记录，不得在值班记录本上乱写乱画。非监控室人员不得进入监控室；员工、观访者和外来人员需到监控室查看资料和情况必须经主管部门同意方可进入监控室查看，并做好登记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（5）务必保障通信联络畅通，不得用接警专线电话接、打私人电话；对讲机应时时保持电量充足与信号畅通。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（6）必须保守秘密，不得在监控室以外的场所议论有关录像的内容。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（7）保安服务中形成的监控影像资料，报警记录，应当至少留存30日备案。</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6、保安队员职业操守与劳动纪律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（1）保安人员须按照国家规定穿戴统一的保安服装、</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统一的保安标志并</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胸卡，着装必须整洁、整齐，注意仪表、仪容，不得留胡须、蓄长发，上岗时不得戴墨镜。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（2）保安人员的车辆应按学校要求在指定地点整齐停放。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（3）保安人员在工作期间应坚守岗位、尽职尽责，不得擅离职守，不得闲聊、打闹，不得干私活，不得看书、看报，不得下棋、打牌，不得会私客，不得酗酒、抽烟、打瞌睡。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（4）保安人员在工作期间应严格遵守作息制度，不得迟到、早退，不得脱岗、旷工。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（5）保安人员在工作期间应坚持文明服务、礼貌用语，处理问题要分清是非、坚持原则、实事求是、以理服人、态度和蔼，不讲污言秽语、不刁难群众，严禁打人、骂人、侮辱人格等侵权行为。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（6）保安人员应遵纪守法、秉公办事，不得侵犯群众的合法权益，严禁以权谋私、徇私舞弊。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（7）保安人员应认真维护好校内的治安秩序，发现破坏、恶意污染或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可疑情况以及发生的治安、刑事等案件要及时汇报、妥善处置，配合相关部门调查处理。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（8）保安人员应做好详细的交接班记录、值班巡逻记录，以备检查。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（10）保安人员相互之间应和睦相处，杜绝争吵、打骂等违纪现象。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（11）不得在校内明火操作，不得使用大功率电器，节约用水用电。</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四、安全（保安）服务承诺要求：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保安服务公司应对下列基本事项作出具体细化承诺：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1、学校内发生火警火险、财产被盗、车辆丢失或损坏等应承担的责任和经济赔偿；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2、因保安队员失职、违法行为造成采购单位或第三方人身、财产损失等应承担的责任和经济赔偿；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3、因保安人员自身形象或行为导致投诉、并造成学校恶劣影响的处置承诺；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4、对发生纠纷、突发性事件，公司能</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应急措施和人员调配方案；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5、对学校认为不满足工作要求的保安人员随时无条件更换直至满足工作要求；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6、其他服务承诺。</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五、对保安服务公司的监管考核要求：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1、保安服务公司保证员工政审合格率达到100%。保安公司在招录员工时，必须对员工进行政审，保证员工政治思想素质过硬。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2、保安服务公司要保证员工到岗率达到100%。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3、保安服务公司要保证员工持证率达到100%。对新上岗的保安员</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参加资格考试取得保安员证；保安公司必须抓好员工日常培训，包括职业道德、礼仪礼貌、工作纪律、岗位职责等，并有培训记录。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4、保安服务公司必须有强有力的管理团队、有严格的规章制度和考核机制。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5、保安服务公司要保持队伍相对稳定。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6、保安服务公司要严格内部管理。如有下列情形，学校有权按法律程序终止其合同，并追究相关责任；如涉嫌违法，则由司法机关追究其法律责任：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（1）因管理不善造成保安员负重伤和死亡的；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（2）在保安服务中若发生违法违纪案件，如被治安行政处罚、逮捕判刑的；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（3）因保安服务被投诉举报，造成恶劣影响并经查证属实的；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（4）保安服务工作中违反职业道德，发生监守自盗的；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（5）受到相关部门通报批评的、被媒体曝光查实的。</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7、保安服务公司应该保证员工的权益福利。如果有员工举报公司克扣员工福利，损害员工正当权益，经查证属实的，则由学校督促保安服务公司限期整改。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8、保安服务公司要加强安保设施设备的使用管理。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9、对考核中发现逃避考核评估或存在严重违法违纪等行为的、限期整改且整改后</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合条件的，将被严肃查处，直至把相关情况通报给无锡市公安局保安主管部门，建议吊销《保安服务许可证》。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六、有关说明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投标供应商必须在满足招标文件要求的基础上进行报价，如有技术偏离请于投标偏离表中说明。 </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报价时应充分考虑服务期内所有可能影响到报价的因素（包括最低工资标准和社保基数的政策性调整），一旦投标结束最终成交，总价将包定，不予调整。如发生漏、缺、少项，都将被认为是成交人的报价让利行为，损失自负，并接受采购方的检查与考核。</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后，一旦发现资质挂靠现象，一律取消投标资格，且不得将项目转包或分包，一经发现有项目转包或分包情况，采购方有权无条件终止合同，并没收履约保证金。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采购方不提供开办费及前期接管等费用，不提供任何服务工具、装备和装备费，投标供应商需要将以上费用打入分项报价中。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员工工资、社保费用、税金、意外保险、高温费、加班费等法定费用为不可让利部分（不可竞争费用），须按规定计算并报出，投标总报价不可低于上述相关费用合计，否则作无效投标处理。</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按照相关规定，与所有聘用人员依法签订劳动合同，服务人员的工资须符合国家、省、市的相关规定，符合无锡市最低工资标准且缴纳社会保险费。成交单位必须依法参加工伤社会保险，为聘用人员缴纳保险费。</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应控制所聘用人员的留退率，未经采购方同意，不得自行更换管理人员和服务人员。人员须定岗定位，空缺岗位人员须在一周内补齐。采购方在应急突发事件的情况下，有直接管理、设置和调动</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岗位的权力并有权要求</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及时更换不服从管理、违纪、不称职或其他原因不适合继续在管理服务的人员。</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合同期内由于管理与服务失职造成院（校）方财产损失，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应承担赔偿义务。</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在日常管理活动中有出现违法乱纪现象，有出现重大安全事故，有出现聘用人员发生的一切伤害事故，有与第三方发生任何经济与合同纠纷等，责任均由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自负，采购方不负任何连带责任。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服务期：一年（以合同签订时间为准）。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根据考核情况每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结算支付一次，</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应于每次付款前提供足额合规的发票，否则</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有权相应顺延付款而无需承担逾期付款责任。</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考核频率与方式：每月对中标供应商进行一次考核，考核采用百分制（满分100分）。</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②月度</w:t>
      </w:r>
      <w:r>
        <w:rPr>
          <w:rFonts w:hint="eastAsia" w:ascii="宋体" w:hAnsi="宋体" w:eastAsia="宋体" w:cs="宋体"/>
          <w:color w:val="auto"/>
          <w:sz w:val="24"/>
          <w:szCs w:val="24"/>
          <w:highlight w:val="none"/>
          <w:lang w:val="zh-CN"/>
        </w:rPr>
        <w:t xml:space="preserve">支付比例规则：若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应付金额的100%支付，若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度考核得分＜95分，按实际得分除以100的比例支付（即支付比例=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度考核得分90分→支付比例90%；</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度考核得分85.5分→支付比例85.5%。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本项目合同履行地点：无锡市湖滨中学，具体地址以合同为准。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服务标准：满足采购人要求及国家有关规定以及合同约定的内容。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中标供应商为残疾人福利性单位的，其《残疾人福利性单位声明函》将随成交公告同时发布，接受社会监督。投标供应商提供的《残疾人福利性单位声明函》与事实不符的，依照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spacing w:line="360" w:lineRule="auto"/>
        <w:rPr>
          <w:rFonts w:hint="eastAsia" w:ascii="宋体" w:hAnsi="宋体" w:eastAsia="宋体" w:cs="宋体"/>
          <w:color w:val="auto"/>
          <w:sz w:val="24"/>
          <w:szCs w:val="24"/>
          <w:highlight w:val="none"/>
        </w:rPr>
        <w:sectPr>
          <w:headerReference w:type="default" r:id="rId9"/>
          <w:footerReference w:type="default" r:id="rId11"/>
          <w:footnotePr/>
          <w:endnotePr/>
          <w:type w:val="nextPage"/>
          <w:pgSz w:w="11906" w:h="16838" w:orient="portrait"/>
          <w:pgMar w:top="1440" w:right="1440" w:bottom="1440"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本次采购中，任何违反招标文件规定，在投标过程中违法违纪或采用不正当竞争手段的，一经查实，即取消投标供应商本次投标资格，已经成交的，终止合同，一切后果由责任方负责。</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附件：考核表</w:t>
      </w:r>
      <w:r/>
    </w:p>
    <w:tbl>
      <w:tblPr>
        <w:tblStyle w:val="746"/>
        <w:tblW w:w="10130" w:type="dxa"/>
        <w:jc w:val="center"/>
        <w:tblLayout w:type="fixed"/>
        <w:tblCellMar>
          <w:left w:w="0" w:type="dxa"/>
          <w:top w:w="0" w:type="dxa"/>
          <w:right w:w="0" w:type="dxa"/>
          <w:bottom w:w="0" w:type="dxa"/>
        </w:tblCellMar>
        <w:tblLook w:val="04A0" w:firstRow="1" w:lastRow="0" w:firstColumn="1" w:lastColumn="0" w:noHBand="0" w:noVBand="1"/>
      </w:tblPr>
      <w:tblGrid>
        <w:gridCol w:w="675"/>
        <w:gridCol w:w="3335"/>
        <w:gridCol w:w="3750"/>
        <w:gridCol w:w="780"/>
        <w:gridCol w:w="795"/>
        <w:gridCol w:w="795"/>
      </w:tblGrid>
      <w:tr>
        <w:trPr>
          <w:jc w:val="center"/>
          <w:trHeight w:val="801"/>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101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保安服务月度考核标准评分表（</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  月）</w:t>
            </w:r>
            <w:r/>
          </w:p>
        </w:tc>
      </w:tr>
      <w:tr>
        <w:trPr>
          <w:jc w:val="center"/>
          <w:trHeight w:val="8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401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考核地点：</w:t>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612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tc>
      </w:tr>
      <w:tr>
        <w:trPr>
          <w:jc w:val="cente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3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按月上报月度工作计划（主要人员安排计划）并经采购人确认批准，按照月度计划开展保安服务工作，人员、工作内容不得私自变更，如有变化需经管理所确定。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未上报月度工作计划扣4分；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人员配备不满3人，少一人扣4分；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月度工作计划未经管理所确认扣2分；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私自换班、睡觉、迟到早退扣2分，按次扣分，扣完为止。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无故</w:t>
            </w:r>
            <w:r>
              <w:rPr>
                <w:rFonts w:hint="eastAsia" w:ascii="宋体" w:hAnsi="宋体" w:eastAsia="宋体" w:cs="宋体"/>
                <w:color w:val="auto"/>
                <w:sz w:val="24"/>
                <w:szCs w:val="24"/>
                <w:highlight w:val="none"/>
                <w:lang w:eastAsia="zh-CN"/>
              </w:rPr>
              <w:t xml:space="preserve">旷工</w:t>
            </w:r>
            <w:r>
              <w:rPr>
                <w:rFonts w:hint="eastAsia" w:ascii="宋体" w:hAnsi="宋体" w:eastAsia="宋体" w:cs="宋体"/>
                <w:color w:val="auto"/>
                <w:sz w:val="24"/>
                <w:szCs w:val="24"/>
                <w:highlight w:val="none"/>
              </w:rPr>
              <w:t xml:space="preserve">、脱岗扣10分。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保安值班服装统一整洁、配备值班用具、佩戴上岗证、正确使用对讲机、值班期间不得看书报、听收音机、玩游戏、打私人电话。保安服务态度好，用语文明。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保安值班服装不整洁扣2分；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值班用具配备不齐全扣2分；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未佩戴上岗证扣2分；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不能正确使用对讲机扣2分；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值班期间玩游戏发现一次扣1分，按次扣分，扣完为止。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保安服务态度恶劣、用语粗鲁，与来访人员发生言语冲突扣5分；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非单位人员未经批准或未登记检查不得进入生产区域、生活区；外来人员无本管理所陪同人员不得进入管理所生产区域；管理范</w:t>
            </w:r>
            <w:r>
              <w:rPr>
                <w:rFonts w:hint="eastAsia" w:ascii="宋体" w:hAnsi="宋体" w:eastAsia="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非单位人员未经批准或未登记检查进入生产区域、生活区扣2分；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外来人员无本管理所陪同人员进入管理所生产区域扣2分；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管理范围无关人员进行垂钓、捕捞、翻越等行为时未及时劝阻，发现问题未及时处置并及时上报，扣3分；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保持值班室的卫生清洁、不得在值班室吸烟、乱丢烟头，交接班及时打扫卫生。保持值班室安保物品摆放整齐，不得堆放无关物品，不得有动火、擅自使用大功率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等情况。保持门卫附近环境整洁卫生。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未保持值班室的卫生清洁扣2分；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在值班室吸烟、乱丢烟头扣2分；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交接班未及时打扫卫生扣2分；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值班室内物品摆放杂乱扣5分；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在值班室内动火、擅自使用大功率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巡察</w:t>
            </w:r>
            <w:r>
              <w:rPr>
                <w:rFonts w:hint="eastAsia" w:ascii="宋体" w:hAnsi="宋体" w:eastAsia="宋体" w:cs="宋体"/>
                <w:color w:val="auto"/>
                <w:sz w:val="24"/>
                <w:szCs w:val="24"/>
                <w:highlight w:val="none"/>
              </w:rPr>
              <w:t xml:space="preserve">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按采购人要求规定的频次、路线巡查巡视；</w:t>
            </w:r>
            <w:r>
              <w:rPr>
                <w:rFonts w:hint="eastAsia" w:ascii="宋体" w:hAnsi="宋体" w:eastAsia="宋体" w:cs="宋体"/>
                <w:color w:val="auto"/>
                <w:sz w:val="24"/>
                <w:szCs w:val="24"/>
                <w:highlight w:val="none"/>
                <w:lang w:eastAsia="zh-CN"/>
              </w:rPr>
              <w:t xml:space="preserve">巡视巡察中</w:t>
            </w:r>
            <w:r>
              <w:rPr>
                <w:rFonts w:hint="eastAsia" w:ascii="宋体" w:hAnsi="宋体" w:eastAsia="宋体" w:cs="宋体"/>
                <w:color w:val="auto"/>
                <w:sz w:val="24"/>
                <w:szCs w:val="24"/>
                <w:highlight w:val="none"/>
              </w:rPr>
              <w:t xml:space="preserve">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未按采购人规定的频次、路线巡视巡查扣3分；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未配合管理单位人员进行消防设备、设施巡查记录，未保证门卫室内消防设施完好扣3分。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不按规定登记、填写人员、物品、车辆等进出台账、交接班台账、巡查巡视台账等的，台账记录完整、填写规范。及时装订归档。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台账资料不齐全、装订不规范扣5分；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台账记录不完整扣2分；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保证管理范围内无盗抢、聚众等重大治安、刑事案件。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管理范围内发生盗抢、聚众等治安、刑事案件并经确认后为保安人员负主要责任的，扣20分。并由保安服务公司承担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城防处本单位员工投诉，经查实确认为保安责任的，视其情节轻重扣1～5分/次；受到外单位人员投诉或产生不良社会影响的行为，经查实为保安责任的，扣15分，并由保安服务单位承担由此带来的后果。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保安总队长意见：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考核小组意见：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日期：</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考核频率与方式：每月对中标供应商进行一次考核，考核采用百分制（满分100分）。</w:t>
      </w:r>
      <w:r/>
    </w:p>
    <w:p>
      <w:pPr>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②月度</w:t>
      </w:r>
      <w:r>
        <w:rPr>
          <w:rFonts w:hint="eastAsia" w:ascii="宋体" w:hAnsi="宋体" w:eastAsia="宋体" w:cs="宋体"/>
          <w:color w:val="auto"/>
          <w:sz w:val="24"/>
          <w:szCs w:val="24"/>
          <w:highlight w:val="none"/>
          <w:lang w:val="zh-CN"/>
        </w:rPr>
        <w:t xml:space="preserve">支付比例规则：若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应付金额的100%支付，若</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度考核得分＜95分，按实际得分除以100的比例支付（即支付比例=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度考核得分%）。例：</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度考核得分90分→支付比例90%；</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zh-CN"/>
        </w:rPr>
        <w:t xml:space="preserve">度考核得分85.5分→支付比例85.5%。</w:t>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四</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合同书（格式）</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bookmarkStart w:id="3" w:name="_Toc31308"/>
      <w:r>
        <w:rPr>
          <w:rFonts w:hint="eastAsia" w:ascii="宋体" w:hAnsi="宋体" w:eastAsia="宋体" w:cs="宋体"/>
          <w:color w:val="auto"/>
          <w:sz w:val="24"/>
          <w:szCs w:val="24"/>
          <w:highlight w:val="none"/>
        </w:rPr>
        <w:t xml:space="preserve">一、采购项目编号：</w:t>
      </w:r>
      <w:bookmarkEnd w:id="3"/>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二、采购内容：</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四、质量要求及验收标准：</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五、服务期：</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六、服务地点和方式：</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七、货款支付步骤和办法：</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八、售后服务：</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九、违约责任：</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十、解决争议的方式：</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十一、其他事项：</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bookmarkStart w:id="4" w:name="_Toc22116"/>
      <w:r>
        <w:rPr>
          <w:rFonts w:hint="eastAsia" w:ascii="宋体" w:hAnsi="宋体" w:eastAsia="宋体" w:cs="宋体"/>
          <w:color w:val="auto"/>
          <w:sz w:val="24"/>
          <w:szCs w:val="24"/>
          <w:highlight w:val="none"/>
        </w:rPr>
        <w:t xml:space="preserve">十二、合同不可分割部分：</w:t>
      </w:r>
      <w:bookmarkEnd w:id="4"/>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招标文件、投标文件、合同条款及中标通知书，乙方在招标过程中所作其他有关承诺、声明、书面澄清等均为合同不可分割的部分，与主合同具有同等法律效力。</w:t>
      </w:r>
      <w:r/>
    </w:p>
    <w:p>
      <w:pPr>
        <w:spacing w:line="360" w:lineRule="auto"/>
        <w:rPr>
          <w:rFonts w:ascii="宋体" w:hAnsi="宋体" w:eastAsia="宋体" w:cs="宋体"/>
          <w:color w:val="auto"/>
          <w:sz w:val="24"/>
          <w:szCs w:val="24"/>
          <w:highlight w:val="none"/>
        </w:rPr>
      </w:pPr>
      <w:r/>
      <w:bookmarkStart w:id="5" w:name="_Toc13494"/>
      <w:r>
        <w:rPr>
          <w:rFonts w:hint="eastAsia" w:ascii="宋体" w:hAnsi="宋体" w:eastAsia="宋体" w:cs="宋体"/>
          <w:color w:val="auto"/>
          <w:sz w:val="24"/>
          <w:szCs w:val="24"/>
          <w:highlight w:val="none"/>
        </w:rPr>
        <w:t xml:space="preserve">十三、合同备案：</w:t>
      </w:r>
      <w:bookmarkEnd w:id="5"/>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合同一式五份，甲乙双方各执两份，代理机构一份。</w:t>
      </w:r>
      <w:r/>
    </w:p>
    <w:p>
      <w:pPr>
        <w:spacing w:line="360" w:lineRule="auto"/>
        <w:rPr>
          <w:rFonts w:ascii="宋体" w:hAnsi="宋体" w:eastAsia="宋体" w:cs="宋体"/>
          <w:color w:val="auto"/>
          <w:sz w:val="24"/>
          <w:szCs w:val="24"/>
          <w:highlight w:val="none"/>
        </w:rPr>
      </w:pPr>
      <w:r/>
      <w:bookmarkStart w:id="6" w:name="_Toc18782"/>
      <w:r>
        <w:rPr>
          <w:rFonts w:hint="eastAsia" w:ascii="宋体" w:hAnsi="宋体" w:eastAsia="宋体" w:cs="宋体"/>
          <w:color w:val="auto"/>
          <w:sz w:val="24"/>
          <w:szCs w:val="24"/>
          <w:highlight w:val="none"/>
        </w:rPr>
        <w:t xml:space="preserve">十四、合同生效：</w:t>
      </w:r>
      <w:bookmarkEnd w:id="6"/>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本合同由甲乙双方法定（授权）代表人签字、加盖公章，并经代理机构见证后生效。</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     乙方（</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法定（授权）代表人：</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见证方：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乙方户名：</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乙方开户银行：</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乙方账号：</w:t>
      </w:r>
      <w:r>
        <w:rPr>
          <w:rFonts w:hint="eastAsia" w:ascii="宋体" w:hAnsi="宋体" w:eastAsia="宋体" w:cs="宋体"/>
          <w:color w:val="auto"/>
          <w:sz w:val="24"/>
          <w:szCs w:val="24"/>
          <w:highlight w:val="none"/>
          <w:u w:val="single"/>
        </w:rPr>
        <w:t xml:space="preserve">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★备注：甲乙双方必须以本格式文本拟订合同。  </w:t>
      </w:r>
      <w:r/>
    </w:p>
    <w:p>
      <w:pPr>
        <w:jc w:val="center"/>
        <w:spacing w:after="240" w:line="360" w:lineRule="auto"/>
        <w:rPr>
          <w:rFonts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根据招标文件和该文件的</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通知书及乙方投标文件，甲乙双方就此次采购项目及相关问题，同意按下列条款规定执行。</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组成本合同的有关文件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关于无锡市政府采购</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的招标文件、投标文件、合同条款及中标通知书，乙方在投标、评标过程中所作其他有关承诺、声明、书面澄清等均为合同不可分割的部分，与主合同具有同等法律效力。</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保安服务内容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（1）学生上学放学期间，维护校门口秩序，疏导师生有序进出，并及时制止学校门前发生的寻衅滋事等行为。必要时应向公安部门报警。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（3）严格查验外来人员（车辆）随身（车）携带的物品，严禁将各种易燃易爆、剧毒、管制刀具等危险物品带入校园。</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（4）对非放学时间离校学生，应查验班主任或学生主管部门负责人签字同意的请假条，并将请假条留存后，方可放行。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（9）保安人员应具备合格心肺复苏急救能力。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（10）其他突发事件的应急处理及校方安排的有关秩序维护等安全保卫的临时性工作。</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甲方责任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1、为乙方保安人员提供必备的工作条件，包括值班室、办公桌椅、通讯联络工具，组织训练学习的场所等。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3、按合同约定的时间和方式向乙方支付保安服务费。</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乙方责任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1、乙方指派</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名保安员负责甲方的保安服务工作。</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2、保安员应严格履行《安全防范方案》规定的岗位职责要求，并遵守甲方符合法律规定的各项规章制度（详见考核表）。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3、发生在执勤区域内的刑事案件、治安案件和治安灾害事故，及时处理并报告甲方和当地公安机关，采取措施保护发案现场，协助公安机关侦查各类治安刑事案件，依法妥善处理责任范围内的其他突发事件。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4、落实防火、防盗、防破坏等安全防范措施，发现责任区域内的安全隐患，及时报告甲方并协助予以处理。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5、选派的保安员必须经过正规的保安培训，无不良记录，并向甲方提供保安人员的人事档案。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6、为保安人员配备制服及基本保安装备，并负责保安员的工资、福利和社保。</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7、加强对保安员的在岗培训、监督和管理，确保安全服务的优质高效。</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保安服务费及支付方式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1、本合同项下保安服务费用（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合同期限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                             。</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6、甲方指派保安员从事本合同约定的保安服务职责范围外的工作，由此造成的对保安员和其他第三方的经济赔偿责任，由甲方负责。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7、依据本合同，经公安机关确定是由于乙方保安人员进行保安服务工作时的过失或故意行为，造成甲方经济损失的，乙方负责承担赔偿责任。</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合同的变更及终止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1、除《中华人民共和国政府采购法》</w:t>
      </w:r>
      <w:r>
        <w:rPr>
          <w:rFonts w:hint="eastAsia" w:ascii="宋体" w:hAnsi="宋体" w:eastAsia="宋体" w:cs="宋体"/>
          <w:color w:val="auto"/>
          <w:sz w:val="24"/>
          <w:szCs w:val="24"/>
          <w:highlight w:val="none"/>
          <w:lang w:eastAsia="zh-CN"/>
        </w:rPr>
        <w:t xml:space="preserve">第四十九条</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2、本合同终止时，乙方应移交保安服务管理权，协助甲方做好保安服务的交接和善后工作，移交或配合甲方移交工作用房和全部档案资料等。</w:t>
      </w:r>
      <w:r/>
    </w:p>
    <w:p>
      <w:pPr>
        <w:numPr>
          <w:ilvl w:val="0"/>
          <w:numId w:val="5"/>
        </w:numPr>
        <w:ind w:left="1505" w:hanging="945"/>
        <w:jc w:val="both"/>
        <w:spacing w:line="360" w:lineRule="auto"/>
        <w:widowControl w:val="off"/>
        <w:tabs>
          <w:tab w:val="left" w:pos="420" w:leader="none"/>
        </w:tabs>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合同生效及其他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1、合同经甲乙双方代表签字并盖章，并经见证后即生效。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双方认为需要约定的其他事项。</w:t>
      </w:r>
      <w:r/>
    </w:p>
    <w:p>
      <w:pPr>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br w:type="page" w:clear="all"/>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附件：考核表</w:t>
      </w:r>
      <w:r/>
    </w:p>
    <w:tbl>
      <w:tblPr>
        <w:tblStyle w:val="746"/>
        <w:tblW w:w="10130" w:type="dxa"/>
        <w:jc w:val="center"/>
        <w:tblLayout w:type="fixed"/>
        <w:tblCellMar>
          <w:left w:w="0" w:type="dxa"/>
          <w:top w:w="0" w:type="dxa"/>
          <w:right w:w="0" w:type="dxa"/>
          <w:bottom w:w="0" w:type="dxa"/>
        </w:tblCellMar>
        <w:tblLook w:val="04A0" w:firstRow="1" w:lastRow="0" w:firstColumn="1" w:lastColumn="0" w:noHBand="0" w:noVBand="1"/>
      </w:tblPr>
      <w:tblGrid>
        <w:gridCol w:w="675"/>
        <w:gridCol w:w="3335"/>
        <w:gridCol w:w="3750"/>
        <w:gridCol w:w="780"/>
        <w:gridCol w:w="795"/>
        <w:gridCol w:w="795"/>
      </w:tblGrid>
      <w:tr>
        <w:trPr>
          <w:jc w:val="center"/>
          <w:trHeight w:val="801"/>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101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保安服务月度考核标准评分表（</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  月）</w:t>
            </w:r>
            <w:r/>
          </w:p>
        </w:tc>
      </w:tr>
      <w:tr>
        <w:trPr>
          <w:jc w:val="center"/>
          <w:trHeight w:val="8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401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考核地点：</w:t>
            </w:r>
            <w:r/>
          </w:p>
        </w:tc>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612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tc>
      </w:tr>
      <w:tr>
        <w:trPr>
          <w:jc w:val="cente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赋分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3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按月上报月度工作计划（主要人员安排计划）并经采购人确认批准，按照月度计划开展保安服务工作，人员、工作内容不得私自变更，如有变化需经管理所确定。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未上报月度工作计划扣4分；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人员配备不满3人，少一人扣4分；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月度工作计划未经管理所确认扣2分；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私自换班、睡觉、迟到早退扣2分，按次扣分，扣完为止。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无故</w:t>
            </w:r>
            <w:r>
              <w:rPr>
                <w:rFonts w:hint="eastAsia" w:ascii="宋体" w:hAnsi="宋体" w:eastAsia="宋体" w:cs="宋体"/>
                <w:color w:val="auto"/>
                <w:sz w:val="24"/>
                <w:szCs w:val="24"/>
                <w:highlight w:val="none"/>
                <w:lang w:eastAsia="zh-CN"/>
              </w:rPr>
              <w:t xml:space="preserve">旷工</w:t>
            </w:r>
            <w:r>
              <w:rPr>
                <w:rFonts w:hint="eastAsia" w:ascii="宋体" w:hAnsi="宋体" w:eastAsia="宋体" w:cs="宋体"/>
                <w:color w:val="auto"/>
                <w:sz w:val="24"/>
                <w:szCs w:val="24"/>
                <w:highlight w:val="none"/>
              </w:rPr>
              <w:t xml:space="preserve">、脱岗扣10分。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保安值班服装统一整洁、配备值班用具、佩戴上岗证、正确使用对讲机、值班期间不得看书报、听收音机、玩游戏、打私人电话。保安服务态度好，用语文明。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保安值班服装不整洁扣2分；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值班用具配备不齐全扣2分；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未佩戴上岗证扣2分；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不能正确使用对讲机扣2分；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值班期间玩游戏发现一次扣1分，按次扣分，扣完为止。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保安服务态度恶劣、用语粗鲁，与来访人员发生言语冲突扣5分；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非单位人员未经批准或未登记检查不得进入生产区域、生活区；外来人员无本管理所陪同人员不得进入管理所生产区域；管理范</w:t>
            </w:r>
            <w:r>
              <w:rPr>
                <w:rFonts w:hint="eastAsia" w:ascii="宋体" w:hAnsi="宋体" w:eastAsia="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非单位人员未经批准或未登记检查进入生产区域、生活区扣2分；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外来人员无本管理所陪同人员进入管理所生产区域扣2分；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管理范围无关人员进行垂钓、捕捞、翻越等行为时未及时劝阻，发现问题未及时处置并及时上报，扣3分；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保持值班室的卫生清洁、不得在值班室吸烟、乱丢烟头，交接班及时打扫卫生。保持值班室安保物品摆放整齐，不得堆放无关物品，不得有动火、擅自使用大功率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等情况。保持门卫附近环境整洁卫生。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未保持值班室的卫生清洁扣2分；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在值班室吸烟、乱丢烟头扣2分；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交接班未及时打扫卫生扣2分；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值班室内物品摆放杂乱扣5分；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在值班室内动火、擅自使用大功率</w:t>
            </w:r>
            <w:r>
              <w:rPr>
                <w:rFonts w:hint="eastAsia" w:ascii="宋体" w:hAnsi="宋体" w:eastAsia="宋体" w:cs="宋体"/>
                <w:color w:val="auto"/>
                <w:sz w:val="24"/>
                <w:szCs w:val="24"/>
                <w:highlight w:val="none"/>
                <w:lang w:eastAsia="zh-CN"/>
              </w:rPr>
              <w:t xml:space="preserve">电器</w:t>
            </w:r>
            <w:r>
              <w:rPr>
                <w:rFonts w:hint="eastAsia" w:ascii="宋体" w:hAnsi="宋体" w:eastAsia="宋体" w:cs="宋体"/>
                <w:color w:val="auto"/>
                <w:sz w:val="24"/>
                <w:szCs w:val="24"/>
                <w:highlight w:val="none"/>
              </w:rPr>
              <w:t xml:space="preserve">等扣5分。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巡察</w:t>
            </w:r>
            <w:r>
              <w:rPr>
                <w:rFonts w:hint="eastAsia" w:ascii="宋体" w:hAnsi="宋体" w:eastAsia="宋体" w:cs="宋体"/>
                <w:color w:val="auto"/>
                <w:sz w:val="24"/>
                <w:szCs w:val="24"/>
                <w:highlight w:val="none"/>
              </w:rPr>
              <w:t xml:space="preserve">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按采购人要求规定的频次、路线巡查巡视；</w:t>
            </w:r>
            <w:r>
              <w:rPr>
                <w:rFonts w:hint="eastAsia" w:ascii="宋体" w:hAnsi="宋体" w:eastAsia="宋体" w:cs="宋体"/>
                <w:color w:val="auto"/>
                <w:sz w:val="24"/>
                <w:szCs w:val="24"/>
                <w:highlight w:val="none"/>
                <w:lang w:eastAsia="zh-CN"/>
              </w:rPr>
              <w:t xml:space="preserve">巡视巡察中</w:t>
            </w:r>
            <w:r>
              <w:rPr>
                <w:rFonts w:hint="eastAsia" w:ascii="宋体" w:hAnsi="宋体" w:eastAsia="宋体" w:cs="宋体"/>
                <w:color w:val="auto"/>
                <w:sz w:val="24"/>
                <w:szCs w:val="24"/>
                <w:highlight w:val="none"/>
              </w:rPr>
              <w:t xml:space="preserve">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未按采购人规定的频次、路线巡视巡查扣3分；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发现问题未及时处置并及时上报扣3分；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未配合管理单位人员进行消防设备、设施巡查记录，未保证门卫室内消防设施完好扣3分。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不按规定登记、填写人员、物品、车辆等进出台账、交接班台账、巡查巡视台账等的，台账记录完整、填写规范。及时装订归档。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台账资料不齐全、装订不规范扣5分；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台账记录不完整扣2分；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保证管理范围内无盗抢、聚众等重大治安、刑事案件。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管理范围内发生盗抢、聚众等治安、刑事案件并经确认后为保安人员负主要责任的，扣20分。并由保安服务公司承担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城防处本单位员工投诉，经查实确认为保安责任的，视其情节轻重扣1～5分/次；受到外单位人员投诉或产生不良社会影响的行为，经查实为保安责任的，扣15分，并由保安服务单位承担由此带来的后果。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保安总队长意见：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0"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考核小组意见：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签名：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日期：</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jc w:val="left"/>
        <w:rPr>
          <w:rStyle w:val="820"/>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spacing w:line="360" w:lineRule="auto"/>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spacing w:line="36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件</w:t>
      </w:r>
      <w:r/>
    </w:p>
    <w:p>
      <w:pPr>
        <w:ind w:firstLine="2715"/>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pStyle w:val="969"/>
        <w:rPr>
          <w:rFonts w:hint="eastAsia" w:ascii="宋体" w:hAnsi="宋体" w:cs="宋体"/>
          <w:color w:val="auto"/>
          <w:highlight w:val="none"/>
        </w:rPr>
      </w:pPr>
      <w:r>
        <w:rPr>
          <w:rFonts w:hint="eastAsia" w:ascii="宋体" w:hAnsi="宋体" w:cs="宋体"/>
          <w:color w:val="auto"/>
          <w:highlight w:val="none"/>
        </w:rPr>
      </w:r>
      <w:r/>
    </w:p>
    <w:p>
      <w:pPr>
        <w:ind w:firstLine="2715"/>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r/>
    </w:p>
    <w:p>
      <w:pPr>
        <w:ind w:firstLine="2703"/>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采购项目名称：</w:t>
      </w:r>
      <w:r/>
    </w:p>
    <w:p>
      <w:pPr>
        <w:ind w:firstLine="2703"/>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w:t>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年  月  日</w:t>
      </w:r>
      <w:r/>
    </w:p>
    <w:p>
      <w:pPr>
        <w:spacing w:line="360" w:lineRule="auto"/>
        <w:tabs>
          <w:tab w:val="left" w:pos="7140" w:leader="none"/>
        </w:tabs>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 xml:space="preserve">附件一：投标函（格式）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投标函</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ind w:firstLine="48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我方收到贵公司</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项目的采购文件，经仔细阅读和研究，我方决定参加此次投标。</w:t>
      </w:r>
      <w:r/>
    </w:p>
    <w:p>
      <w:pPr>
        <w:ind w:firstLine="48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二、我方愿意提供采购人在采购文件中要求的文件、</w:t>
      </w:r>
      <w:r>
        <w:rPr>
          <w:rFonts w:hint="eastAsia" w:ascii="宋体" w:hAnsi="宋体" w:cs="宋体"/>
          <w:bCs/>
          <w:color w:val="auto"/>
          <w:sz w:val="24"/>
          <w:szCs w:val="22"/>
          <w:highlight w:val="none"/>
        </w:rPr>
        <w:t xml:space="preserve">资料（</w:t>
      </w:r>
      <w:r>
        <w:rPr>
          <w:rFonts w:hint="eastAsia" w:ascii="宋体" w:hAnsi="宋体" w:cs="宋体"/>
          <w:bCs/>
          <w:color w:val="auto"/>
          <w:sz w:val="24"/>
          <w:highlight w:val="none"/>
        </w:rPr>
        <w:t xml:space="preserve">相应内容上传至江苏省政府采购管理交易系统）。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三、我方同意按照采购文件中的规定，本投标文件投标的有效期限为开标之日起90天。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六、我方愿意遵守《中华人民共和国政府采购法》，并按照《中华人民共和国民法典》、财政部《政府采购货物和服务招标投标管理办法》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w:t>
      </w:r>
      <w:r>
        <w:rPr>
          <w:rFonts w:hint="eastAsia" w:ascii="宋体" w:hAnsi="宋体" w:cs="宋体"/>
          <w:bCs/>
          <w:color w:val="auto"/>
          <w:sz w:val="24"/>
          <w:highlight w:val="none"/>
          <w:lang w:eastAsia="zh-CN"/>
        </w:rPr>
        <w:t xml:space="preserve">江苏鸿鹏工程管理咨询有限公司</w:t>
      </w:r>
      <w:r>
        <w:rPr>
          <w:rFonts w:hint="eastAsia" w:ascii="宋体" w:hAnsi="宋体" w:cs="宋体"/>
          <w:bCs/>
          <w:color w:val="auto"/>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pStyle w:val="75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7140" w:leader="none"/>
        </w:tabs>
        <w:rPr>
          <w:rFonts w:hint="eastAsia" w:ascii="宋体" w:hAnsi="宋体" w:cs="宋体"/>
          <w:b/>
          <w:bCs w:val="0"/>
          <w:color w:val="auto"/>
          <w:sz w:val="28"/>
          <w:szCs w:val="28"/>
          <w:highlight w:val="none"/>
        </w:rPr>
        <w:outlineLvl w:val="0"/>
      </w:pPr>
      <w:r>
        <w:rPr>
          <w:rFonts w:hint="eastAsia" w:ascii="宋体" w:hAnsi="宋体" w:cs="宋体"/>
          <w:b/>
          <w:bCs w:val="0"/>
          <w:color w:val="auto"/>
          <w:sz w:val="28"/>
          <w:szCs w:val="28"/>
          <w:highlight w:val="none"/>
        </w:rPr>
        <w:t xml:space="preserve">附件二：关于资格的声明函（格式）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关于资格的声明函 </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我公司在参加政府采购活动前三年内在经营活动中没有重大违法记录。</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我公司（单位）愿针对本次项目进行投标，投标文件中所有关于投标资格的文件、证明、陈述均是真实的、准确的。若有违背，我公司（单位）</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 xml:space="preserve">愿意承担由此而产生的一切后果。</w:t>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r/>
    </w:p>
    <w:p>
      <w:pPr>
        <w:ind w:firstLine="420"/>
        <w:spacing w:line="360" w:lineRule="auto"/>
        <w:tabs>
          <w:tab w:val="left" w:pos="714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法定代表人或法定代表人授权代表：（签字或盖章）</w:t>
      </w:r>
      <w:r/>
    </w:p>
    <w:p>
      <w:pPr>
        <w:ind w:firstLine="4800"/>
        <w:spacing w:line="360" w:lineRule="auto"/>
        <w:tabs>
          <w:tab w:val="left" w:pos="6300" w:leader="none"/>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pStyle w:val="759"/>
        <w:ind w:firstLine="0"/>
        <w:spacing w:line="360" w:lineRule="auto"/>
        <w:tabs>
          <w:tab w:val="clear" w:pos="0" w:leader="none"/>
          <w:tab w:val="clear" w:pos="1134" w:leader="none"/>
          <w:tab w:val="left" w:pos="7140" w:leader="none"/>
        </w:tabs>
        <w:rPr>
          <w:rFonts w:hint="eastAsia" w:ascii="宋体" w:hAnsi="宋体" w:eastAsia="宋体" w:cs="宋体"/>
          <w:color w:val="auto"/>
          <w:szCs w:val="32"/>
          <w:highlight w:val="none"/>
        </w:rPr>
      </w:pPr>
      <w:r>
        <w:rPr>
          <w:rFonts w:hint="eastAsia" w:ascii="宋体" w:hAnsi="宋体" w:eastAsia="宋体" w:cs="宋体"/>
          <w:bCs/>
          <w:color w:val="auto"/>
          <w:highlight w:val="none"/>
        </w:rPr>
        <w:br w:type="page" w:clear="all"/>
      </w:r>
      <w:r>
        <w:rPr>
          <w:rFonts w:hint="eastAsia" w:ascii="宋体" w:hAnsi="宋体" w:eastAsia="宋体" w:cs="宋体"/>
          <w:b/>
          <w:bCs/>
          <w:color w:val="auto"/>
          <w:sz w:val="28"/>
          <w:szCs w:val="36"/>
          <w:highlight w:val="none"/>
        </w:rPr>
        <w:t xml:space="preserve">附件三：法定代表人授权委托书（格式）</w:t>
      </w:r>
      <w:r/>
    </w:p>
    <w:p>
      <w:pPr>
        <w:jc w:val="center"/>
        <w:spacing w:line="60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r>
      <w:r/>
    </w:p>
    <w:p>
      <w:pPr>
        <w:jc w:val="center"/>
        <w:spacing w:line="60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法定代表人授权委托书</w:t>
      </w:r>
      <w:r/>
    </w:p>
    <w:p>
      <w:pPr>
        <w:ind w:firstLine="240"/>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（采购人名称）     </w:t>
      </w:r>
      <w:r>
        <w:rPr>
          <w:rFonts w:hint="eastAsia" w:ascii="宋体" w:hAnsi="宋体" w:cs="宋体"/>
          <w:bCs/>
          <w:color w:val="auto"/>
          <w:sz w:val="24"/>
          <w:highlight w:val="none"/>
        </w:rPr>
        <w:t xml:space="preserve">：</w:t>
      </w:r>
      <w:r/>
    </w:p>
    <w:p>
      <w:pPr>
        <w:ind w:hanging="720"/>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bCs/>
          <w:color w:val="auto"/>
          <w:sz w:val="24"/>
          <w:highlight w:val="none"/>
        </w:rPr>
        <w:t xml:space="preserve">系中华人民共和国合法企业，特授权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代表我公司（单位）全权办理针对本项目的投标，参与评审、签约等具体工作，并签署全部有关的文件、协议及合同。</w:t>
      </w:r>
      <w:r/>
    </w:p>
    <w:p>
      <w:pPr>
        <w:ind w:firstLine="525"/>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我公司（单位）对被授权人的签名负全部责任。</w:t>
      </w:r>
      <w:r/>
    </w:p>
    <w:p>
      <w:pPr>
        <w:ind w:firstLine="523"/>
        <w:spacing w:line="60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被授权人情况：</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年龄：       职务：</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身份证号码：                电话：</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通讯地址：</w:t>
      </w:r>
      <w:r/>
    </w:p>
    <w:p>
      <w:pPr>
        <w:ind w:firstLine="525"/>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单位名称：（盖章）</w: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法定代表人：（签字或盖章）</w:t>
      </w:r>
      <w:r/>
    </w:p>
    <w:p>
      <w:pPr>
        <w:ind w:firstLine="55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rPr>
          <w:rFonts w:hint="default"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t xml:space="preserve">法定代表人亲自参加投标的需提供：</w:t>
      </w:r>
      <w:r/>
    </w:p>
    <w:p>
      <w:pPr>
        <w:jc w:val="center"/>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法定代表人身份证明书（格式）</w:t>
      </w:r>
      <w:r/>
    </w:p>
    <w:p>
      <w:pPr>
        <w:ind w:firstLine="61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612"/>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2"/>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单位性质：</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地    址：</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成立时间：年月日</w:t>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经营期限：</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姓    名： 性别：年龄： 职务：</w:t>
      </w:r>
      <w:r>
        <w:rPr>
          <w:rFonts w:hint="eastAsia" w:ascii="宋体" w:hAnsi="宋体" w:eastAsia="宋体" w:cs="Times New Roman"/>
          <w:sz w:val="24"/>
          <w:szCs w:val="24"/>
          <w:highlight w:val="none"/>
          <w:u w:val="single"/>
        </w:rPr>
        <w:tab/>
      </w:r>
      <w:r>
        <w:rPr>
          <w:rFonts w:hint="eastAsia" w:ascii="宋体" w:hAnsi="宋体" w:eastAsia="宋体" w:cs="Times New Roman"/>
          <w:sz w:val="24"/>
          <w:szCs w:val="24"/>
          <w:highlight w:val="none"/>
          <w:u w:val="single"/>
        </w:rPr>
        <w:tab/>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系</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的法定代表人。</w:t>
      </w:r>
      <w:r/>
    </w:p>
    <w:p>
      <w:pPr>
        <w:ind w:firstLine="610"/>
        <w:spacing w:line="360" w:lineRule="auto"/>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61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特此证明。</w:t>
      </w:r>
      <w:r/>
    </w:p>
    <w:p>
      <w:pPr>
        <w:ind w:firstLine="4560"/>
        <w:spacing w:line="360" w:lineRule="auto"/>
        <w:tabs>
          <w:tab w:val="left" w:pos="720" w:leader="none"/>
          <w:tab w:val="left" w:pos="900" w:leader="none"/>
        </w:tabs>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r>
      <w:r/>
    </w:p>
    <w:p>
      <w:pPr>
        <w:ind w:firstLine="4560"/>
        <w:spacing w:line="600" w:lineRule="auto"/>
        <w:tabs>
          <w:tab w:val="left" w:pos="720" w:leader="none"/>
          <w:tab w:val="left" w:pos="900" w:leader="none"/>
        </w:tabs>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u w:val="single"/>
        </w:rPr>
        <w:t xml:space="preserve">             （盖公章）</w:t>
      </w:r>
      <w:r/>
    </w:p>
    <w:p>
      <w:pPr>
        <w:ind w:right="480" w:firstLine="5280"/>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  年  月  日</w:t>
      </w:r>
      <w:r/>
    </w:p>
    <w:tbl>
      <w:tblPr>
        <w:tblStyle w:val="746"/>
        <w:tblpPr w:horzAnchor="page" w:tblpX="953" w:vertAnchor="text" w:tblpY="63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法定代表人身份证复印件</w:t>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tc>
        <w:tc>
          <w:tcPr>
            <w:tcW w:w="5040" w:type="dxa"/>
            <w:textDirection w:val="lrTb"/>
            <w:noWrap w:val="false"/>
          </w:tcPr>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spacing w:before="4" w:line="360" w:lineRule="auto"/>
              <w:widowControl/>
              <w:rPr>
                <w:rFonts w:hint="default" w:ascii="宋体" w:hAnsi="宋体" w:eastAsia="宋体" w:cs="Times New Roman"/>
                <w:sz w:val="24"/>
                <w:szCs w:val="20"/>
                <w:highlight w:val="none"/>
              </w:rPr>
            </w:pPr>
            <w:r>
              <w:rPr>
                <w:rFonts w:hint="default" w:ascii="宋体" w:hAnsi="宋体" w:eastAsia="宋体" w:cs="Times New Roman"/>
                <w:sz w:val="24"/>
                <w:szCs w:val="20"/>
                <w:highlight w:val="none"/>
              </w:rPr>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法定代表人身份证复印件</w:t>
            </w:r>
            <w:r/>
          </w:p>
          <w:p>
            <w:pPr>
              <w:jc w:val="center"/>
              <w:spacing w:before="4" w:line="360" w:lineRule="auto"/>
              <w:widowControl/>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（反面）</w:t>
            </w:r>
            <w:r/>
          </w:p>
        </w:tc>
      </w:tr>
    </w:tbl>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spacing w:line="360" w:lineRule="auto"/>
        <w:tabs>
          <w:tab w:val="left" w:pos="7140" w:leader="none"/>
        </w:tabs>
        <w:rPr>
          <w:rFonts w:hint="eastAsia" w:ascii="宋体" w:hAnsi="宋体" w:cs="宋体"/>
          <w:bCs/>
          <w:color w:val="auto"/>
          <w:sz w:val="24"/>
          <w:highlight w:val="none"/>
        </w:rPr>
      </w:pPr>
      <w:r>
        <w:rPr>
          <w:rFonts w:hint="eastAsia" w:ascii="宋体" w:hAnsi="宋体" w:cs="宋体"/>
          <w:bCs/>
          <w:color w:val="auto"/>
          <w:sz w:val="30"/>
          <w:szCs w:val="30"/>
          <w:highlight w:val="none"/>
        </w:rPr>
        <w:br w:type="page" w:clear="all"/>
      </w:r>
      <w:r>
        <w:rPr>
          <w:rFonts w:hint="eastAsia" w:ascii="宋体" w:hAnsi="宋体" w:cs="宋体"/>
          <w:b/>
          <w:bCs w:val="0"/>
          <w:color w:val="auto"/>
          <w:sz w:val="28"/>
          <w:szCs w:val="28"/>
          <w:highlight w:val="none"/>
        </w:rPr>
        <w:t xml:space="preserve">附件四：开标一览表（格式）</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 xml:space="preserve">开标一览表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73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both"/>
              <w:spacing w:line="400" w:lineRule="exact"/>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2026年无锡市湖滨中学保安服务项目</w:t>
            </w:r>
            <w:r/>
          </w:p>
        </w:tc>
      </w:tr>
      <w:tr>
        <w:trPr>
          <w:cantSplit/>
          <w:trHeight w:val="1091"/>
        </w:trPr>
        <w:tc>
          <w:tcPr>
            <w:tcBorders>
              <w:top w:val="single" w:color="auto" w:sz="4" w:space="0"/>
              <w:left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总</w:t>
            </w:r>
            <w:r>
              <w:rPr>
                <w:rFonts w:hint="eastAsia" w:ascii="宋体" w:hAnsi="宋体" w:cs="宋体"/>
                <w:color w:val="auto"/>
                <w:sz w:val="24"/>
                <w:highlight w:val="none"/>
              </w:rPr>
              <w:t xml:space="preserve">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大写：</w:t>
            </w:r>
            <w:r/>
          </w:p>
          <w:p>
            <w:pPr>
              <w:jc w:val="left"/>
              <w:widowControl/>
              <w:rPr>
                <w:rFonts w:hint="eastAsia" w:ascii="宋体" w:hAnsi="宋体" w:eastAsia="宋体" w:cs="宋体"/>
                <w:color w:val="auto"/>
                <w:highlight w:val="none"/>
                <w:lang w:val="en-US" w:eastAsia="zh-CN"/>
              </w:rPr>
            </w:pP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val="en-US" w:eastAsia="zh-CN"/>
              </w:rPr>
              <w:t xml:space="preserve">            元</w:t>
            </w:r>
            <w:r/>
          </w:p>
        </w:tc>
      </w:tr>
      <w:tr>
        <w:trPr>
          <w:cantSplit/>
          <w:trHeight w:val="9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服务期</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highlight w:val="none"/>
              </w:rPr>
            </w:pPr>
            <w:r>
              <w:rPr>
                <w:rFonts w:hint="eastAsia" w:ascii="宋体" w:hAnsi="宋体" w:eastAsia="宋体" w:cs="宋体"/>
                <w:sz w:val="24"/>
                <w:szCs w:val="24"/>
                <w:highlight w:val="none"/>
                <w:lang w:bidi="ar"/>
              </w:rPr>
              <w:t xml:space="preserve">服务质量达到国家、行业合格标准及采购人考核合格要求</w:t>
            </w:r>
            <w:r>
              <w:rPr>
                <w:rFonts w:hint="eastAsia" w:ascii="宋体" w:hAnsi="宋体" w:cs="宋体"/>
                <w:bCs/>
                <w:color w:val="auto"/>
                <w:sz w:val="24"/>
                <w:highlight w:val="none"/>
              </w:rPr>
              <w:t xml:space="preserve">。</w:t>
            </w:r>
            <w:r/>
          </w:p>
        </w:tc>
      </w:tr>
      <w:tr>
        <w:trPr>
          <w:cantSplit/>
          <w:trHeight w:val="96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sz w:val="24"/>
                <w:szCs w:val="24"/>
                <w:highlight w:val="none"/>
              </w:rPr>
              <w:t xml:space="preserve">项目负</w:t>
            </w:r>
            <w:r>
              <w:rPr>
                <w:rFonts w:hint="eastAsia" w:ascii="宋体" w:hAnsi="宋体" w:eastAsia="宋体" w:cs="宋体"/>
                <w:sz w:val="24"/>
                <w:szCs w:val="24"/>
                <w:highlight w:val="none"/>
                <w:lang w:eastAsia="zh-CN"/>
              </w:rPr>
              <w:t xml:space="preserve">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w:t>
            </w:r>
            <w:r/>
          </w:p>
        </w:tc>
      </w:tr>
      <w:tr>
        <w:trPr>
          <w:cantSplit/>
          <w:trHeight w:val="730"/>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773"/>
        <w:ind w:right="33" w:firstLine="0"/>
        <w:rPr>
          <w:rFonts w:hint="eastAsia" w:cs="宋体"/>
          <w:color w:val="auto"/>
          <w:highlight w:val="none"/>
        </w:rPr>
      </w:pPr>
      <w:r>
        <w:rPr>
          <w:rFonts w:hint="eastAsia" w:cs="宋体"/>
          <w:bCs/>
          <w:color w:val="auto"/>
          <w:highlight w:val="none"/>
        </w:rPr>
        <w:t xml:space="preserve">法定代表人或法定代表人授权代表</w:t>
      </w:r>
      <w:r>
        <w:rPr>
          <w:rFonts w:hint="eastAsia" w:cs="宋体"/>
          <w:color w:val="auto"/>
          <w:highlight w:val="none"/>
          <w:lang w:bidi="ar"/>
        </w:rPr>
        <w:t xml:space="preserve">：</w:t>
      </w:r>
      <w:r>
        <w:rPr>
          <w:rFonts w:hint="eastAsia" w:cs="宋体"/>
          <w:bCs/>
          <w:color w:val="auto"/>
          <w:highlight w:val="none"/>
        </w:rPr>
        <w:t xml:space="preserve">（签字或盖章）</w:t>
      </w:r>
      <w:r>
        <w:rPr>
          <w:rFonts w:hint="eastAsia" w:cs="宋体"/>
          <w:color w:val="auto"/>
          <w:highlight w:val="none"/>
          <w:lang w:bidi="ar"/>
        </w:rPr>
        <w:t xml:space="preserve">          </w:t>
      </w:r>
      <w:r/>
    </w:p>
    <w:p>
      <w:pPr>
        <w:spacing w:before="5"/>
        <w:rPr>
          <w:rFonts w:hint="eastAsia" w:ascii="宋体" w:hAnsi="宋体" w:cs="宋体"/>
          <w:color w:val="auto"/>
          <w:sz w:val="24"/>
          <w:highlight w:val="none"/>
        </w:rPr>
      </w:pPr>
      <w:r>
        <w:rPr>
          <w:rFonts w:hint="eastAsia" w:ascii="宋体" w:hAnsi="宋体" w:cs="宋体"/>
          <w:color w:val="auto"/>
          <w:sz w:val="24"/>
          <w:highlight w:val="none"/>
          <w:lang w:bidi="ar"/>
        </w:rPr>
        <w:t xml:space="preserve">日期：    年    月    日</w:t>
      </w:r>
      <w:r/>
    </w:p>
    <w:p>
      <w:pPr>
        <w:spacing w:line="360" w:lineRule="auto"/>
        <w:tabs>
          <w:tab w:val="left" w:pos="714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0"/>
        </w:num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附件五：明细报价表（格式）</w:t>
      </w:r>
      <w:r/>
    </w:p>
    <w:p>
      <w:pPr>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报价明细表</w:t>
      </w:r>
      <w:r/>
    </w:p>
    <w:p>
      <w:pPr>
        <w:ind w:firstLine="240"/>
        <w:jc w:val="both"/>
        <w:spacing w:line="40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p>
    <w:tbl>
      <w:tblPr>
        <w:tblStyle w:val="746"/>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266"/>
        <w:gridCol w:w="1489"/>
        <w:gridCol w:w="1757"/>
        <w:gridCol w:w="1214"/>
      </w:tblGrid>
      <w:tr>
        <w:trPr>
          <w:jc w:val="center"/>
          <w:trHeight w:val="607"/>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148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报价（元/月）</w:t>
            </w:r>
            <w:r/>
          </w:p>
        </w:tc>
        <w:tc>
          <w:tcPr>
            <w:tcW w:w="1757"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报价（元/年）</w:t>
            </w:r>
            <w:r/>
          </w:p>
        </w:tc>
        <w:tc>
          <w:tcPr>
            <w:tcW w:w="121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jc w:val="center"/>
          <w:trHeight w:val="436"/>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员工工资、福利、法定计提费用</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参照表（1）</w:t>
            </w:r>
            <w:r/>
          </w:p>
        </w:tc>
      </w:tr>
      <w:tr>
        <w:trPr>
          <w:jc w:val="center"/>
          <w:trHeight w:val="457"/>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行政办公费用</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03"/>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W w:w="3266" w:type="dxa"/>
            <w:vAlign w:val="center"/>
            <w:textDirection w:val="lrTb"/>
            <w:noWrap/>
          </w:tcPr>
          <w:p>
            <w:pPr>
              <w:jc w:val="center"/>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耗材费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参照表（2）、（3）</w:t>
            </w:r>
            <w:r/>
          </w:p>
        </w:tc>
      </w:tr>
      <w:tr>
        <w:trPr>
          <w:jc w:val="center"/>
          <w:trHeight w:val="534"/>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服装费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参照表（2）</w:t>
            </w:r>
            <w:r/>
          </w:p>
        </w:tc>
      </w:tr>
      <w:tr>
        <w:trPr>
          <w:jc w:val="center"/>
          <w:trHeight w:val="555"/>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管理费</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9"/>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合理利润</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10"/>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税金</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1"/>
        </w:trPr>
        <w:tc>
          <w:tcPr>
            <w:tcW w:w="142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w:t>
            </w:r>
            <w:r/>
          </w:p>
        </w:tc>
        <w:tc>
          <w:tcPr>
            <w:tcW w:w="32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其他支出</w:t>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41"/>
        </w:trPr>
        <w:tc>
          <w:tcPr>
            <w:tcW w:w="142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32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41"/>
        </w:trPr>
        <w:tc>
          <w:tcPr>
            <w:gridSpan w:val="3"/>
            <w:tcW w:w="6181"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pacing w:val="20"/>
                <w:sz w:val="24"/>
                <w:szCs w:val="24"/>
                <w:highlight w:val="none"/>
              </w:rPr>
              <w:t xml:space="preserve">合计</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元/年）</w:t>
            </w:r>
            <w:r/>
          </w:p>
        </w:tc>
        <w:tc>
          <w:tcPr>
            <w:tcW w:w="175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4" w:type="dxa"/>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firstLine="268"/>
        <w:jc w:val="both"/>
        <w:spacing w:line="480" w:lineRule="auto"/>
        <w:rPr>
          <w:rFonts w:ascii="宋体" w:hAnsi="宋体"/>
          <w:bCs/>
          <w:color w:val="000000"/>
          <w:sz w:val="24"/>
          <w:szCs w:val="32"/>
          <w:highlight w:val="none"/>
        </w:rPr>
      </w:pPr>
      <w:r>
        <w:rPr>
          <w:rFonts w:hint="eastAsia" w:ascii="宋体" w:hAnsi="宋体"/>
          <w:bCs/>
          <w:color w:val="000000"/>
          <w:sz w:val="24"/>
          <w:szCs w:val="32"/>
          <w:highlight w:val="none"/>
        </w:rPr>
        <w:t xml:space="preserve">法定代表人或法定代表人授权代表</w:t>
      </w:r>
      <w:r>
        <w:rPr>
          <w:rFonts w:hint="eastAsia" w:ascii="宋体" w:hAnsi="宋体"/>
          <w:bCs/>
          <w:color w:val="000000"/>
          <w:sz w:val="24"/>
          <w:szCs w:val="32"/>
          <w:highlight w:val="none"/>
          <w:lang w:eastAsia="zh-CN"/>
        </w:rPr>
        <w:t xml:space="preserve">（</w:t>
      </w:r>
      <w:r>
        <w:rPr>
          <w:rFonts w:hint="eastAsia" w:ascii="宋体" w:hAnsi="宋体"/>
          <w:bCs/>
          <w:color w:val="000000"/>
          <w:sz w:val="24"/>
          <w:szCs w:val="32"/>
          <w:highlight w:val="none"/>
        </w:rPr>
        <w:t xml:space="preserve">签字或盖章</w:t>
      </w:r>
      <w:r>
        <w:rPr>
          <w:rFonts w:hint="eastAsia" w:ascii="宋体" w:hAnsi="宋体"/>
          <w:bCs/>
          <w:color w:val="000000"/>
          <w:sz w:val="24"/>
          <w:szCs w:val="32"/>
          <w:highlight w:val="none"/>
          <w:lang w:eastAsia="zh-CN"/>
        </w:rPr>
        <w:t xml:space="preserve">）</w:t>
      </w:r>
      <w:r>
        <w:rPr>
          <w:rFonts w:hint="eastAsia" w:ascii="宋体" w:hAnsi="宋体"/>
          <w:bCs/>
          <w:color w:val="000000"/>
          <w:sz w:val="24"/>
          <w:szCs w:val="32"/>
          <w:highlight w:val="none"/>
        </w:rPr>
        <w:t xml:space="preserve">：</w:t>
      </w:r>
      <w:r/>
    </w:p>
    <w:p>
      <w:pPr>
        <w:ind w:left="0" w:firstLine="268"/>
        <w:jc w:val="both"/>
        <w:spacing w:line="480" w:lineRule="auto"/>
        <w:rPr>
          <w:rFonts w:hint="eastAsia" w:ascii="宋体" w:hAnsi="宋体" w:eastAsia="宋体" w:cs="Times New Roman"/>
          <w:bCs/>
          <w:color w:val="000000"/>
          <w:sz w:val="24"/>
          <w:szCs w:val="32"/>
          <w:highlight w:val="none"/>
        </w:rPr>
      </w:pPr>
      <w:r>
        <w:rPr>
          <w:rFonts w:hint="eastAsia" w:ascii="宋体" w:hAnsi="宋体" w:eastAsia="宋体" w:cs="Times New Roman"/>
          <w:bCs/>
          <w:color w:val="000000"/>
          <w:sz w:val="24"/>
          <w:szCs w:val="32"/>
          <w:highlight w:val="none"/>
        </w:rPr>
        <w:t xml:space="preserve">日   期：</w:t>
      </w:r>
      <w:r/>
    </w:p>
    <w:p>
      <w:pPr>
        <w:ind w:left="0" w:firstLine="268"/>
        <w:jc w:val="both"/>
        <w:spacing w:line="480" w:lineRule="auto"/>
        <w:rPr>
          <w:rFonts w:hint="default" w:ascii="宋体" w:hAnsi="宋体" w:eastAsia="宋体" w:cs="Times New Roman"/>
          <w:b/>
          <w:bCs w:val="0"/>
          <w:color w:val="000000"/>
          <w:sz w:val="24"/>
          <w:szCs w:val="32"/>
          <w:highlight w:val="none"/>
          <w:lang w:val="en-US" w:eastAsia="zh-CN"/>
        </w:rPr>
      </w:pPr>
      <w:r>
        <w:rPr>
          <w:rFonts w:hint="eastAsia" w:ascii="宋体" w:hAnsi="宋体" w:eastAsia="宋体" w:cs="Times New Roman"/>
          <w:b/>
          <w:bCs w:val="0"/>
          <w:color w:val="000000"/>
          <w:sz w:val="24"/>
          <w:szCs w:val="32"/>
          <w:highlight w:val="none"/>
          <w:lang w:val="en-US" w:eastAsia="zh-CN"/>
        </w:rPr>
        <w:t xml:space="preserve">注：供应商需按采购需求自拟明细内容，未列明在明细表中的但应由供应商负责的内容视为供应商让利，包含在总价中。</w:t>
      </w:r>
      <w:r/>
    </w:p>
    <w:p>
      <w:pPr>
        <w:ind w:left="0" w:firstLine="268"/>
        <w:jc w:val="both"/>
        <w:spacing w:line="480" w:lineRule="auto"/>
        <w:rPr>
          <w:rFonts w:hint="eastAsia" w:ascii="宋体" w:hAnsi="宋体" w:eastAsia="宋体" w:cs="Times New Roman"/>
          <w:bCs/>
          <w:color w:val="000000"/>
          <w:sz w:val="24"/>
          <w:szCs w:val="32"/>
          <w:highlight w:val="none"/>
        </w:rPr>
      </w:pPr>
      <w:r>
        <w:rPr>
          <w:rFonts w:hint="eastAsia" w:ascii="宋体" w:hAnsi="宋体" w:eastAsia="宋体" w:cs="Times New Roman"/>
          <w:bCs/>
          <w:color w:val="000000"/>
          <w:sz w:val="24"/>
          <w:szCs w:val="3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420"/>
        <w:jc w:val="left"/>
        <w:widowControl/>
        <w:rPr>
          <w:rFonts w:ascii="宋体" w:hAnsi="宋体"/>
          <w:bCs/>
          <w:color w:val="000000"/>
          <w:szCs w:val="22"/>
          <w:highlight w:val="none"/>
        </w:rPr>
      </w:pPr>
      <w:r>
        <w:rPr>
          <w:rFonts w:ascii="宋体" w:hAnsi="宋体"/>
          <w:bCs/>
          <w:color w:val="000000"/>
          <w:szCs w:val="22"/>
          <w:highlight w:val="none"/>
        </w:rPr>
      </w:r>
      <w:r/>
    </w:p>
    <w:p>
      <w:pPr>
        <w:ind w:left="0" w:right="84" w:firstLine="0"/>
        <w:jc w:val="both"/>
        <w:widowControl/>
        <w:rPr>
          <w:rFonts w:ascii="宋体" w:hAnsi="宋体"/>
          <w:bCs/>
          <w:color w:val="000000"/>
          <w:sz w:val="24"/>
          <w:szCs w:val="28"/>
          <w:highlight w:val="none"/>
        </w:rPr>
      </w:pPr>
      <w:r>
        <w:rPr>
          <w:rFonts w:ascii="宋体" w:hAnsi="宋体"/>
          <w:bCs/>
          <w:color w:val="000000"/>
          <w:sz w:val="24"/>
          <w:szCs w:val="28"/>
          <w:highlight w:val="none"/>
        </w:rPr>
      </w:r>
      <w:r/>
    </w:p>
    <w:p>
      <w:pPr>
        <w:ind w:left="0" w:firstLine="0"/>
        <w:jc w:val="center"/>
        <w:widowControl/>
        <w:rPr>
          <w:rFonts w:ascii="宋体" w:hAnsi="宋体"/>
          <w:bCs/>
          <w:color w:val="000000"/>
          <w:sz w:val="24"/>
          <w:szCs w:val="28"/>
          <w:highlight w:val="none"/>
        </w:rPr>
      </w:pPr>
      <w:r>
        <w:rPr>
          <w:rFonts w:hint="eastAsia" w:ascii="宋体" w:hAnsi="宋体"/>
          <w:bCs/>
          <w:color w:val="000000"/>
          <w:sz w:val="24"/>
          <w:szCs w:val="28"/>
          <w:highlight w:val="none"/>
        </w:rPr>
        <w:t xml:space="preserve">（1）员工工资福利及法定计提费用明细表</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268"/>
        <w:gridCol w:w="709"/>
        <w:gridCol w:w="1276"/>
        <w:gridCol w:w="1134"/>
        <w:gridCol w:w="1275"/>
        <w:gridCol w:w="2248"/>
      </w:tblGrid>
      <w:tr>
        <w:trPr>
          <w:trHeight w:val="1119"/>
        </w:trPr>
        <w:tc>
          <w:tcPr>
            <w:tcW w:w="817"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26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70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人数配置</w:t>
            </w:r>
            <w:r/>
          </w:p>
        </w:tc>
        <w:tc>
          <w:tcPr>
            <w:tcW w:w="127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人员费用标准（元/月）</w:t>
            </w:r>
            <w:r/>
          </w:p>
        </w:tc>
        <w:tc>
          <w:tcPr>
            <w:tcW w:w="113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27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224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25"/>
        </w:trPr>
        <w:tc>
          <w:tcPr>
            <w:tcW w:w="817"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1</w:t>
            </w:r>
            <w:r/>
          </w:p>
        </w:tc>
        <w:tc>
          <w:tcPr>
            <w:tcW w:w="2268" w:type="dxa"/>
            <w:vAlign w:val="center"/>
            <w:textDirection w:val="lrTb"/>
            <w:noWrap/>
          </w:tcPr>
          <w:p>
            <w:pP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员工工资及福利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项目负责人</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6"/>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XX人员</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61"/>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法定节假日加班工资</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93"/>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员工人身意外保险费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87"/>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高温费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08"/>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其他员工福利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78"/>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29"/>
        </w:trPr>
        <w:tc>
          <w:tcPr>
            <w:tcW w:w="817"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法定计提费用</w:t>
            </w:r>
            <w:r/>
          </w:p>
        </w:tc>
        <w:tc>
          <w:tcPr>
            <w:tcW w:w="709" w:type="dxa"/>
            <w:vAlign w:val="center"/>
            <w:textDirection w:val="lrTb"/>
            <w:noWrap/>
          </w:tcPr>
          <w:p>
            <w:pPr>
              <w:jc w:val="cente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34"/>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养老保险</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389"/>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医疗统筹</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9"/>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失业</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2"/>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工伤</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36"/>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生育</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14"/>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公积金</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2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其他法定计提费用</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20"/>
        </w:trPr>
        <w:tc>
          <w:tcPr>
            <w:tcW w:w="817"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w:t>
            </w:r>
            <w:r/>
          </w:p>
        </w:tc>
        <w:tc>
          <w:tcPr>
            <w:tcW w:w="226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r>
        <w:trPr>
          <w:trHeight w:val="478"/>
        </w:trPr>
        <w:tc>
          <w:tcPr>
            <w:gridSpan w:val="2"/>
            <w:tcW w:w="308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合计：</w:t>
            </w:r>
            <w:r/>
          </w:p>
        </w:tc>
        <w:tc>
          <w:tcPr>
            <w:tcW w:w="709"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6"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134"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1275"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c>
          <w:tcPr>
            <w:tcW w:w="2248" w:type="dxa"/>
            <w:vAlign w:val="center"/>
            <w:textDirection w:val="lrTb"/>
            <w:noWrap/>
          </w:tcPr>
          <w:p>
            <w:pPr>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tc>
      </w:tr>
    </w:tbl>
    <w:p>
      <w:pPr>
        <w:ind w:left="0" w:right="687" w:firstLine="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注：1.以上人员费用包括工资、社保、福利费、加班费、公积金等内容，必须符合国家、省、市相关政策以及</w:t>
      </w:r>
      <w:r>
        <w:rPr>
          <w:rFonts w:hint="eastAsia" w:ascii="宋体" w:hAnsi="宋体"/>
          <w:b/>
          <w:color w:val="000000"/>
          <w:sz w:val="24"/>
          <w:szCs w:val="24"/>
          <w:highlight w:val="none"/>
          <w:lang w:val="en-US" w:eastAsia="zh-CN"/>
        </w:rPr>
        <w:t xml:space="preserve">招标</w:t>
      </w:r>
      <w:r>
        <w:rPr>
          <w:rFonts w:hint="eastAsia" w:ascii="宋体" w:hAnsi="宋体"/>
          <w:b/>
          <w:color w:val="000000"/>
          <w:sz w:val="24"/>
          <w:szCs w:val="24"/>
          <w:highlight w:val="none"/>
        </w:rPr>
        <w:t xml:space="preserve">文件中的相关要求；</w:t>
      </w:r>
      <w:r/>
    </w:p>
    <w:p>
      <w:pPr>
        <w:ind w:left="0" w:right="687" w:firstLine="0"/>
        <w:spacing w:line="360" w:lineRule="auto"/>
        <w:rPr>
          <w:rFonts w:ascii="宋体" w:hAnsi="宋体" w:cs="宋体"/>
          <w:b/>
          <w:color w:val="000000"/>
          <w:sz w:val="24"/>
          <w:szCs w:val="32"/>
          <w:highlight w:val="none"/>
        </w:rPr>
      </w:pPr>
      <w:r>
        <w:rPr>
          <w:rFonts w:hint="eastAsia" w:ascii="宋体" w:hAnsi="宋体"/>
          <w:b/>
          <w:color w:val="000000"/>
          <w:sz w:val="24"/>
          <w:szCs w:val="24"/>
          <w:highlight w:val="none"/>
        </w:rPr>
        <w:t xml:space="preserve">2.上述报价表由</w:t>
      </w:r>
      <w:r>
        <w:rPr>
          <w:rFonts w:hint="eastAsia" w:ascii="宋体" w:hAnsi="宋体"/>
          <w:b/>
          <w:color w:val="000000"/>
          <w:sz w:val="24"/>
          <w:szCs w:val="24"/>
          <w:highlight w:val="none"/>
          <w:lang w:eastAsia="zh-CN"/>
        </w:rPr>
        <w:t xml:space="preserve">投标供应商</w:t>
      </w:r>
      <w:r>
        <w:rPr>
          <w:rFonts w:hint="eastAsia" w:ascii="宋体" w:hAnsi="宋体"/>
          <w:b/>
          <w:color w:val="000000"/>
          <w:sz w:val="24"/>
          <w:szCs w:val="24"/>
          <w:highlight w:val="none"/>
        </w:rPr>
        <w:t xml:space="preserve">参照，不限于此，可根据采购需求自行添加条目进行投报。</w:t>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hint="eastAsia" w:ascii="宋体" w:hAnsi="宋体" w:eastAsia="宋体" w:cs="宋体"/>
          <w:bCs/>
          <w:color w:val="000000"/>
          <w:sz w:val="24"/>
          <w:szCs w:val="24"/>
          <w:highlight w:val="none"/>
        </w:rPr>
      </w:pPr>
      <w:r>
        <w:rPr>
          <w:rFonts w:hint="eastAsia" w:ascii="宋体" w:hAnsi="宋体"/>
          <w:bCs/>
          <w:color w:val="000000"/>
          <w:highlight w:val="none"/>
        </w:rPr>
        <w:t xml:space="preserve">（</w:t>
      </w:r>
      <w:r>
        <w:rPr>
          <w:rFonts w:hint="eastAsia" w:ascii="宋体" w:hAnsi="宋体" w:eastAsia="宋体" w:cs="宋体"/>
          <w:bCs/>
          <w:color w:val="000000"/>
          <w:sz w:val="24"/>
          <w:szCs w:val="24"/>
          <w:highlight w:val="none"/>
        </w:rPr>
        <w:t xml:space="preserve">2）投入本项目的工具设备物资明细表</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848"/>
      </w:tblGrid>
      <w:tr>
        <w:trPr>
          <w:trHeight w:val="618"/>
        </w:trPr>
        <w:tc>
          <w:tcPr>
            <w:tcW w:w="874"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508"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物品名称</w:t>
            </w:r>
            <w:r/>
          </w:p>
        </w:tc>
        <w:tc>
          <w:tcPr>
            <w:tcW w:w="895"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型号</w:t>
            </w:r>
            <w:r/>
          </w:p>
        </w:tc>
        <w:tc>
          <w:tcPr>
            <w:tcW w:w="733"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W w:w="732"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p>
        </w:tc>
        <w:tc>
          <w:tcPr>
            <w:tcW w:w="106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tcW w:w="129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300"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84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产地</w:t>
            </w:r>
            <w:r/>
          </w:p>
        </w:tc>
      </w:tr>
      <w:tr>
        <w:trPr>
          <w:trHeight w:val="508"/>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50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89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508"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895"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1"/>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6"/>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2"/>
        </w:trPr>
        <w:tc>
          <w:tcPr>
            <w:tcW w:w="874"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5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5"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trPr>
        <w:tc>
          <w:tcPr>
            <w:gridSpan w:val="6"/>
            <w:tcW w:w="580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129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注：1、由</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根据采购需求自行测算含在报价中。</w:t>
      </w:r>
      <w:r/>
    </w:p>
    <w:p>
      <w:pPr>
        <w:ind w:firstLine="42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color w:val="000000"/>
          <w:sz w:val="24"/>
          <w:szCs w:val="24"/>
          <w:highlight w:val="none"/>
          <w:lang w:val="zh-CN"/>
        </w:rPr>
        <w:t xml:space="preserve">上表可自行延长。</w:t>
      </w:r>
      <w:r/>
    </w:p>
    <w:p>
      <w:pPr>
        <w:ind w:firstLine="420"/>
        <w:rPr>
          <w:rFonts w:ascii="黑体" w:hAnsi="宋体" w:eastAsia="黑体"/>
          <w:bCs/>
          <w:color w:val="000000"/>
          <w:highlight w:val="none"/>
        </w:rPr>
        <w:outlineLvl w:val="0"/>
      </w:pPr>
      <w:r>
        <w:rPr>
          <w:rFonts w:ascii="黑体" w:hAnsi="宋体" w:eastAsia="黑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highlight w:val="none"/>
        </w:rPr>
      </w:pPr>
      <w:r>
        <w:rPr>
          <w:rFonts w:ascii="宋体" w:hAnsi="宋体"/>
          <w:bCs/>
          <w:color w:val="000000"/>
          <w:highlight w:val="none"/>
        </w:rPr>
      </w:r>
      <w:r/>
    </w:p>
    <w:p>
      <w:pPr>
        <w:jc w:val="center"/>
        <w:spacing w:line="400" w:lineRule="exact"/>
        <w:rPr>
          <w:rFonts w:ascii="宋体" w:hAnsi="宋体"/>
          <w:bCs/>
          <w:color w:val="000000"/>
          <w:sz w:val="24"/>
          <w:highlight w:val="none"/>
        </w:rPr>
      </w:pPr>
      <w:r>
        <w:rPr>
          <w:rFonts w:ascii="宋体" w:hAnsi="宋体"/>
          <w:bCs/>
          <w:color w:val="000000"/>
          <w:sz w:val="24"/>
          <w:highlight w:val="none"/>
        </w:rPr>
      </w:r>
      <w:r/>
    </w:p>
    <w:p>
      <w:pPr>
        <w:jc w:val="center"/>
        <w:spacing w:line="400" w:lineRule="exact"/>
        <w:rPr>
          <w:rFonts w:ascii="宋体" w:hAnsi="宋体"/>
          <w:bCs/>
          <w:color w:val="000000"/>
          <w:sz w:val="24"/>
          <w:highlight w:val="none"/>
        </w:rPr>
      </w:pPr>
      <w:r>
        <w:rPr>
          <w:rFonts w:ascii="宋体" w:hAnsi="宋体"/>
          <w:bCs/>
          <w:color w:val="000000"/>
          <w:sz w:val="24"/>
          <w:highlight w:val="none"/>
        </w:rPr>
      </w:r>
      <w:r/>
    </w:p>
    <w:p>
      <w:pPr>
        <w:jc w:val="center"/>
        <w:spacing w:line="400" w:lineRule="exact"/>
        <w:rPr>
          <w:rFonts w:ascii="宋体" w:hAnsi="宋体"/>
          <w:bCs/>
          <w:color w:val="000000"/>
          <w:szCs w:val="21"/>
          <w:highlight w:val="none"/>
        </w:rPr>
      </w:pPr>
      <w:r>
        <w:rPr>
          <w:rFonts w:hint="eastAsia" w:ascii="宋体" w:hAnsi="宋体"/>
          <w:bCs/>
          <w:color w:val="000000"/>
          <w:sz w:val="24"/>
          <w:highlight w:val="none"/>
        </w:rPr>
        <w:t xml:space="preserve">（3）投入本项目的耗材明细表</w:t>
      </w:r>
      <w:r/>
    </w:p>
    <w:tbl>
      <w:tblPr>
        <w:tblStyle w:val="746"/>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056"/>
        <w:gridCol w:w="1369"/>
        <w:gridCol w:w="1369"/>
        <w:gridCol w:w="1269"/>
      </w:tblGrid>
      <w:tr>
        <w:trPr>
          <w:trHeight w:val="611"/>
        </w:trPr>
        <w:tc>
          <w:tcPr>
            <w:tcW w:w="90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460"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1077" w:type="dxa"/>
            <w:vAlign w:val="center"/>
            <w:textDirection w:val="lrTb"/>
            <w:noWrap/>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w:t>
            </w:r>
            <w:r/>
          </w:p>
        </w:tc>
        <w:tc>
          <w:tcPr>
            <w:tcW w:w="1110"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tcW w:w="1056"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每年用量</w:t>
            </w:r>
            <w:r/>
          </w:p>
        </w:tc>
        <w:tc>
          <w:tcPr>
            <w:tcW w:w="13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金额（元/月）</w:t>
            </w:r>
            <w:r/>
          </w:p>
        </w:tc>
        <w:tc>
          <w:tcPr>
            <w:tcW w:w="13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金额（元/年）</w:t>
            </w:r>
            <w:r/>
          </w:p>
        </w:tc>
        <w:tc>
          <w:tcPr>
            <w:tcW w:w="1269" w:type="dxa"/>
            <w:vAlign w:val="center"/>
            <w:textDirection w:val="lrTb"/>
            <w:noWrap/>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产地</w:t>
            </w:r>
            <w:r/>
          </w:p>
        </w:tc>
      </w:tr>
      <w:tr>
        <w:trPr>
          <w:trHeight w:val="526"/>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3"/>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5"/>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3"/>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6"/>
        </w:trPr>
        <w:tc>
          <w:tcPr>
            <w:tcW w:w="90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46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7"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0"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6"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9"/>
        </w:trPr>
        <w:tc>
          <w:tcPr>
            <w:gridSpan w:val="5"/>
            <w:tcW w:w="560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9" w:type="dxa"/>
            <w:vAlign w:val="center"/>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注：1、由</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根据采购需求自行测算含在报价中。</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zh-CN"/>
        </w:rPr>
        <w:t xml:space="preserve">2.上表可自行延长。</w:t>
      </w:r>
      <w:r/>
    </w:p>
    <w:p>
      <w:pPr>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附件六：项目组人员配置表（格式）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项目组人员配置表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 （盖章）                           </w:t>
      </w:r>
      <w:r/>
    </w:p>
    <w:p>
      <w:pPr>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lang w:bidi="ar"/>
        </w:rPr>
        <w:t xml:space="preserve">政府采购编号：</w:t>
      </w:r>
      <w:r/>
    </w:p>
    <w:tbl>
      <w:tblPr>
        <w:tblStyle w:val="746"/>
        <w:tblW w:w="10376"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658"/>
        <w:gridCol w:w="1071"/>
        <w:gridCol w:w="1329"/>
        <w:gridCol w:w="1322"/>
        <w:gridCol w:w="1630"/>
        <w:gridCol w:w="2183"/>
        <w:gridCol w:w="2183"/>
      </w:tblGrid>
      <w:tr>
        <w:trPr>
          <w:trHeight w:val="624"/>
        </w:trPr>
        <w:tc>
          <w:tcPr>
            <w:tcBorders>
              <w:top w:val="single" w:color="auto" w:sz="8"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auto" w:sz="8"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姓名</w:t>
            </w:r>
            <w:r/>
          </w:p>
        </w:tc>
        <w:tc>
          <w:tcPr>
            <w:tcBorders>
              <w:top w:val="single" w:color="auto" w:sz="8"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岗位名称</w:t>
            </w:r>
            <w:r/>
          </w:p>
        </w:tc>
        <w:tc>
          <w:tcPr>
            <w:tcBorders>
              <w:top w:val="single" w:color="auto" w:sz="8"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8"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持有证书</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身份证号码/证书证号</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备注</w:t>
            </w:r>
            <w:r/>
          </w:p>
        </w:tc>
      </w:tr>
      <w:tr>
        <w:trPr>
          <w:trHeight w:val="52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eastAsia="宋体" w:cs="宋体"/>
                <w:sz w:val="24"/>
                <w:szCs w:val="24"/>
                <w:highlight w:val="none"/>
              </w:rPr>
              <w:t xml:space="preserve">项目负</w:t>
            </w:r>
            <w:r>
              <w:rPr>
                <w:rFonts w:hint="eastAsia" w:ascii="宋体" w:hAnsi="宋体" w:eastAsia="宋体" w:cs="宋体"/>
                <w:sz w:val="24"/>
                <w:szCs w:val="24"/>
                <w:highlight w:val="none"/>
                <w:lang w:eastAsia="zh-CN"/>
              </w:rPr>
              <w:t xml:space="preserve">责人</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6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7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1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7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58"/>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5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trHeight w:val="467"/>
        </w:trPr>
        <w:tc>
          <w:tcPr>
            <w:tcBorders>
              <w:top w:val="single" w:color="auto" w:sz="4" w:space="0"/>
              <w:left w:val="single" w:color="auto" w:sz="8" w:space="0"/>
              <w:bottom w:val="single" w:color="auto" w:sz="8" w:space="0"/>
              <w:right w:val="single" w:color="auto" w:sz="4" w:space="0"/>
            </w:tcBorders>
            <w:tcW w:w="65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p>
        </w:tc>
        <w:tc>
          <w:tcPr>
            <w:tcBorders>
              <w:top w:val="single" w:color="auto" w:sz="4" w:space="0"/>
              <w:left w:val="single" w:color="auto" w:sz="4" w:space="0"/>
              <w:bottom w:val="single" w:color="auto" w:sz="8" w:space="0"/>
              <w:right w:val="single" w:color="auto" w:sz="4" w:space="0"/>
            </w:tcBorders>
            <w:tcW w:w="1071"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32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322"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4" w:space="0"/>
            </w:tcBorders>
            <w:tcW w:w="1630"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spacing w:before="5" w:line="560" w:lineRule="atLeast"/>
        <w:rPr>
          <w:rFonts w:hint="eastAsia" w:ascii="宋体" w:hAnsi="宋体" w:cs="宋体"/>
          <w:color w:val="auto"/>
          <w:sz w:val="24"/>
          <w:highlight w:val="none"/>
        </w:rPr>
      </w:pPr>
      <w:r>
        <w:rPr>
          <w:rFonts w:hint="eastAsia" w:ascii="宋体" w:hAnsi="宋体" w:cs="宋体"/>
          <w:color w:val="auto"/>
          <w:sz w:val="24"/>
          <w:highlight w:val="none"/>
        </w:rPr>
        <w:t xml:space="preserve">法定代表人或</w:t>
      </w:r>
      <w:r>
        <w:rPr>
          <w:rFonts w:hint="eastAsia" w:ascii="宋体" w:hAnsi="宋体" w:cs="宋体"/>
          <w:bCs/>
          <w:color w:val="auto"/>
          <w:sz w:val="24"/>
          <w:highlight w:val="none"/>
          <w:lang w:bidi="ar"/>
        </w:rPr>
        <w:t xml:space="preserve">法定代表人</w:t>
      </w:r>
      <w:r>
        <w:rPr>
          <w:rFonts w:hint="eastAsia" w:ascii="宋体" w:hAnsi="宋体" w:cs="宋体"/>
          <w:color w:val="auto"/>
          <w:sz w:val="24"/>
          <w:highlight w:val="none"/>
        </w:rPr>
        <w:t xml:space="preserve">授权代表：（签字或盖章）</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（1）投标供应商应当根据采购需求及评分办法的内容在上表中详细填写，表格不够可自行延长。</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（2）上述表格如有不尽之处，投标供应商必须自行添加相应内容并填写完善。</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附件七：投标偏离表（格式）</w:t>
      </w:r>
      <w:r/>
    </w:p>
    <w:p>
      <w:pPr>
        <w:jc w:val="center"/>
        <w:spacing w:line="360" w:lineRule="auto"/>
        <w:rPr>
          <w:rFonts w:hint="eastAsia" w:ascii="宋体" w:hAnsi="宋体" w:cs="宋体"/>
          <w:bCs/>
          <w:color w:val="auto"/>
          <w:sz w:val="28"/>
          <w:szCs w:val="28"/>
          <w:highlight w:val="none"/>
          <w:lang w:bidi="ar"/>
        </w:rPr>
      </w:pPr>
      <w:r>
        <w:rPr>
          <w:rFonts w:hint="eastAsia" w:ascii="宋体" w:hAnsi="宋体" w:cs="宋体"/>
          <w:bCs/>
          <w:color w:val="auto"/>
          <w:sz w:val="28"/>
          <w:szCs w:val="28"/>
          <w:highlight w:val="none"/>
          <w:lang w:bidi="ar"/>
        </w:rPr>
        <w:t xml:space="preserve">投标偏离表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lang w:bidi="ar"/>
        </w:rPr>
        <w:t xml:space="preserve">法定代表人或法定代表人授权代表</w:t>
      </w:r>
      <w:r>
        <w:rPr>
          <w:rFonts w:hint="eastAsia" w:ascii="宋体" w:hAnsi="宋体" w:cs="宋体"/>
          <w:b/>
          <w:bCs/>
          <w:color w:val="auto"/>
          <w:sz w:val="24"/>
          <w:highlight w:val="none"/>
        </w:rPr>
        <w:t xml:space="preserve">：</w:t>
      </w:r>
      <w:r>
        <w:rPr>
          <w:rFonts w:hint="eastAsia" w:ascii="宋体" w:hAnsi="宋体" w:cs="宋体"/>
          <w:bCs/>
          <w:color w:val="auto"/>
          <w:sz w:val="24"/>
          <w:highlight w:val="none"/>
          <w:lang w:bidi="ar"/>
        </w:rPr>
        <w:t xml:space="preserve">（签字或</w:t>
      </w:r>
      <w:r>
        <w:rPr>
          <w:rFonts w:hint="eastAsia" w:ascii="宋体" w:hAnsi="宋体" w:cs="宋体"/>
          <w:bCs/>
          <w:color w:val="auto"/>
          <w:sz w:val="24"/>
          <w:highlight w:val="none"/>
        </w:rPr>
        <w:t xml:space="preserve">盖章）</w:t>
      </w:r>
      <w:r/>
    </w:p>
    <w:p>
      <w:pPr>
        <w:spacing w:before="5"/>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bCs/>
          <w:color w:val="auto"/>
          <w:sz w:val="30"/>
          <w:highlight w:val="none"/>
        </w:rPr>
      </w:pPr>
      <w:r>
        <w:rPr>
          <w:rFonts w:hint="eastAsia" w:ascii="宋体" w:hAnsi="宋体" w:cs="宋体"/>
          <w:bCs/>
          <w:color w:val="auto"/>
          <w:sz w:val="30"/>
          <w:highlight w:val="none"/>
        </w:rPr>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（1）本表不得删除；</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（2）如无任何服务偏离，请于本表 “偏离说明”中注明“无偏离”；</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（3）如有服务偏离项，请于本表中列明偏离内容，如需要可自行延长，其余无偏离内容</w:t>
      </w:r>
      <w:r>
        <w:rPr>
          <w:rFonts w:hint="eastAsia" w:ascii="宋体" w:hAnsi="宋体" w:cs="宋体"/>
          <w:color w:val="auto"/>
          <w:szCs w:val="21"/>
          <w:highlight w:val="none"/>
          <w:lang w:eastAsia="zh-CN"/>
        </w:rPr>
        <w:t xml:space="preserve">无需</w:t>
      </w:r>
      <w:r>
        <w:rPr>
          <w:rFonts w:hint="eastAsia" w:ascii="宋体" w:hAnsi="宋体" w:cs="宋体"/>
          <w:color w:val="auto"/>
          <w:szCs w:val="21"/>
          <w:highlight w:val="none"/>
        </w:rPr>
        <w:t xml:space="preserve">赘述。</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（5）表格不够可自行延长，但不得改变文本格式。</w:t>
      </w:r>
      <w:r/>
    </w:p>
    <w:p>
      <w:pPr>
        <w:pStyle w:val="773"/>
        <w:jc w:val="both"/>
        <w:spacing w:before="0" w:beforeAutospacing="0" w:after="0" w:afterAutospacing="0"/>
        <w:widowControl w:val="off"/>
        <w:rPr>
          <w:rFonts w:hint="eastAsia" w:cs="宋体"/>
          <w:bCs/>
          <w:color w:val="auto"/>
          <w:sz w:val="28"/>
          <w:szCs w:val="28"/>
          <w:highlight w:val="none"/>
        </w:rPr>
      </w:pPr>
      <w:r>
        <w:rPr>
          <w:rFonts w:hint="eastAsia" w:cs="宋体"/>
          <w:bCs/>
          <w:color w:val="auto"/>
          <w:sz w:val="28"/>
          <w:szCs w:val="28"/>
          <w:highlight w:val="none"/>
        </w:rPr>
        <w:t xml:space="preserve"> </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：承诺书（格式）</w:t>
      </w:r>
      <w:r/>
    </w:p>
    <w:p>
      <w:pPr>
        <w:jc w:val="center"/>
        <w:spacing w:before="72" w:after="7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 xml:space="preserve">承诺书一（格式）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致：</w:t>
      </w:r>
      <w:r>
        <w:rPr>
          <w:rFonts w:hint="eastAsia" w:ascii="宋体" w:hAnsi="宋体" w:cs="宋体"/>
          <w:color w:val="auto"/>
          <w:sz w:val="24"/>
          <w:highlight w:val="none"/>
          <w:u w:val="single"/>
          <w:lang w:eastAsia="zh-CN" w:bidi="ar"/>
        </w:rPr>
        <w:t xml:space="preserve">无锡市湖滨中学</w:t>
      </w:r>
      <w:r>
        <w:rPr>
          <w:rFonts w:hint="eastAsia" w:ascii="宋体" w:hAnsi="宋体" w:cs="宋体"/>
          <w:color w:val="auto"/>
          <w:sz w:val="24"/>
          <w:highlight w:val="none"/>
          <w:u w:val="single"/>
          <w:lang w:bidi="ar"/>
        </w:rPr>
        <w:t xml:space="preserve"> </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我公司（单位）自愿参加贵单位（公司）</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项目的投标，并接受对我公司（单位）</w:t>
      </w:r>
      <w:r>
        <w:rPr>
          <w:rFonts w:hint="eastAsia" w:ascii="宋体" w:hAnsi="宋体" w:cs="宋体"/>
          <w:color w:val="auto"/>
          <w:sz w:val="24"/>
          <w:highlight w:val="none"/>
          <w:lang w:bidi="ar"/>
        </w:rPr>
        <w:t xml:space="preserve">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w:t>
      </w:r>
      <w:r>
        <w:rPr>
          <w:rFonts w:hint="eastAsia" w:ascii="宋体" w:hAnsi="宋体" w:cs="宋体"/>
          <w:color w:val="auto"/>
          <w:sz w:val="24"/>
          <w:highlight w:val="none"/>
          <w:lang w:eastAsia="zh-CN" w:bidi="ar"/>
        </w:rPr>
        <w:t xml:space="preserve">作出</w:t>
      </w:r>
      <w:r>
        <w:rPr>
          <w:rFonts w:hint="eastAsia" w:ascii="宋体" w:hAnsi="宋体" w:cs="宋体"/>
          <w:color w:val="auto"/>
          <w:sz w:val="24"/>
          <w:highlight w:val="none"/>
          <w:lang w:bidi="ar"/>
        </w:rPr>
        <w:t xml:space="preserve">的任何处理。</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right="480" w:firstLine="3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供应商：（公章）</w:t>
      </w:r>
      <w:r/>
    </w:p>
    <w:p>
      <w:pPr>
        <w:ind w:firstLine="480"/>
        <w:jc w:val="center"/>
        <w:spacing w:before="24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r/>
    </w:p>
    <w:p>
      <w:pPr>
        <w:ind w:right="480" w:firstLine="480"/>
        <w:jc w:val="center"/>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pStyle w:val="761"/>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0"/>
        <w:rPr>
          <w:rFonts w:hint="eastAsia" w:ascii="宋体" w:hAnsi="宋体" w:cs="宋体"/>
          <w:color w:val="auto"/>
          <w:highlight w:val="none"/>
        </w:rPr>
      </w:pPr>
      <w:r>
        <w:rPr>
          <w:rFonts w:hint="eastAsia" w:ascii="宋体" w:hAnsi="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承诺书二（格式）</w:t>
      </w:r>
      <w:r/>
    </w:p>
    <w:p>
      <w:pPr>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致：</w:t>
      </w:r>
      <w:r>
        <w:rPr>
          <w:rFonts w:hint="eastAsia" w:ascii="宋体" w:hAnsi="宋体" w:cs="宋体"/>
          <w:color w:val="auto"/>
          <w:sz w:val="24"/>
          <w:highlight w:val="none"/>
          <w:u w:val="single"/>
          <w:lang w:eastAsia="zh-CN" w:bidi="ar"/>
        </w:rPr>
        <w:t xml:space="preserve">无锡市湖滨中学</w:t>
      </w:r>
      <w:r>
        <w:rPr>
          <w:rFonts w:hint="eastAsia" w:ascii="宋体" w:hAnsi="宋体" w:cs="宋体"/>
          <w:color w:val="auto"/>
          <w:sz w:val="24"/>
          <w:highlight w:val="none"/>
          <w:u w:val="single"/>
          <w:lang w:bidi="ar"/>
        </w:rPr>
        <w:t xml:space="preserve"> </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我公司（单位）（供应商名称）在此承诺：</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1.</w:t>
      </w:r>
      <w:r>
        <w:rPr>
          <w:rFonts w:hint="eastAsia" w:ascii="宋体" w:hAnsi="宋体" w:cs="宋体"/>
          <w:color w:val="auto"/>
          <w:sz w:val="24"/>
          <w:highlight w:val="none"/>
          <w:lang w:bidi="ar"/>
        </w:rPr>
        <w:t xml:space="preserve">本公司（单位）具备履行合同所必需的设备和专业技术能力；</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2.</w:t>
      </w:r>
      <w:r>
        <w:rPr>
          <w:rFonts w:hint="eastAsia" w:ascii="宋体" w:hAnsi="宋体" w:cs="宋体"/>
          <w:color w:val="auto"/>
          <w:sz w:val="24"/>
          <w:highlight w:val="none"/>
          <w:lang w:bidi="ar"/>
        </w:rPr>
        <w:t xml:space="preserve">本公司（单位）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3.</w:t>
      </w:r>
      <w:r>
        <w:rPr>
          <w:rFonts w:hint="eastAsia" w:ascii="宋体" w:hAnsi="宋体" w:cs="宋体"/>
          <w:color w:val="auto"/>
          <w:sz w:val="24"/>
          <w:highlight w:val="none"/>
          <w:lang w:bidi="ar"/>
        </w:rPr>
        <w:t xml:space="preserve">本公司（单位）在参加本项目采购活动前三年内在经营活动中没有重大违法记录；</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4.</w:t>
      </w:r>
      <w:r>
        <w:rPr>
          <w:rFonts w:hint="eastAsia" w:ascii="宋体" w:hAnsi="宋体" w:cs="宋体"/>
          <w:color w:val="auto"/>
          <w:sz w:val="24"/>
          <w:highlight w:val="none"/>
          <w:lang w:bidi="ar"/>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如违背上述承诺，本公司（单位）将承担一切法律责任。</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p>
    <w:p>
      <w:pPr>
        <w:ind w:right="480" w:firstLine="3480"/>
        <w:spacing w:before="240"/>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供应商：（公章）</w:t>
      </w:r>
      <w:r/>
    </w:p>
    <w:p>
      <w:pPr>
        <w:ind w:firstLine="480"/>
        <w:jc w:val="center"/>
        <w:spacing w:before="240"/>
        <w:rPr>
          <w:rFonts w:hint="eastAsia" w:ascii="宋体" w:hAnsi="宋体" w:cs="宋体"/>
          <w:color w:val="auto"/>
          <w:sz w:val="24"/>
          <w:highlight w:val="none"/>
        </w:rPr>
      </w:pPr>
      <w:r>
        <w:rPr>
          <w:rFonts w:hint="eastAsia" w:ascii="宋体" w:hAnsi="宋体" w:cs="宋体"/>
          <w:bCs/>
          <w:color w:val="auto"/>
          <w:sz w:val="24"/>
          <w:highlight w:val="none"/>
        </w:rPr>
        <w:t xml:space="preserve">          法定代表人或法定代表人授权代表：（签字或盖章）</w:t>
      </w:r>
      <w:r>
        <w:rPr>
          <w:rFonts w:hint="eastAsia" w:ascii="宋体" w:hAnsi="宋体" w:cs="宋体"/>
          <w:color w:val="auto"/>
          <w:sz w:val="24"/>
          <w:highlight w:val="none"/>
          <w:lang w:bidi="ar"/>
        </w:rPr>
        <w:t xml:space="preserve">        </w:t>
      </w:r>
      <w:r/>
    </w:p>
    <w:p>
      <w:pPr>
        <w:ind w:right="480" w:firstLine="480"/>
        <w:jc w:val="center"/>
        <w:spacing w:before="240"/>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right"/>
        <w:spacing w:before="240"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pStyle w:val="761"/>
        <w:rPr>
          <w:rFonts w:hint="eastAsia" w:ascii="宋体" w:hAnsi="宋体" w:cs="宋体"/>
          <w:color w:val="auto"/>
          <w:highlight w:val="none"/>
        </w:rPr>
      </w:pPr>
      <w:r>
        <w:rPr>
          <w:rFonts w:hint="eastAsia" w:ascii="宋体" w:hAnsi="宋体" w:cs="宋体"/>
          <w:color w:val="auto"/>
          <w:highlight w:val="none"/>
        </w:rPr>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承诺书三（廉洁承诺书格式）</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为了积极配合贵单位的采购工作，有效遏制不公平竞争和违规违纪问题的发生，确保采购工作的公平、公正、公开，我们保证认真贯彻《中华人民共和国政府采购法》等相关规定以及相关廉洁要求，特向贵单位承诺如下事项：</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1.</w:t>
      </w:r>
      <w:r>
        <w:rPr>
          <w:rFonts w:hint="eastAsia" w:ascii="宋体" w:hAnsi="宋体" w:cs="宋体"/>
          <w:color w:val="auto"/>
          <w:sz w:val="24"/>
          <w:highlight w:val="none"/>
          <w:lang w:bidi="ar"/>
        </w:rPr>
        <w:t xml:space="preserve">自觉遵守国家法律法规及有关廉政建设制度。</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2.</w:t>
      </w:r>
      <w:r>
        <w:rPr>
          <w:rFonts w:hint="eastAsia" w:ascii="宋体" w:hAnsi="宋体" w:cs="宋体"/>
          <w:color w:val="auto"/>
          <w:sz w:val="24"/>
          <w:highlight w:val="none"/>
          <w:lang w:bidi="ar"/>
        </w:rPr>
        <w:t xml:space="preserve">主动了解招投标纪律，积极配合执行招投标廉政建设的有关规定。</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3.</w:t>
      </w:r>
      <w:r>
        <w:rPr>
          <w:rFonts w:hint="eastAsia" w:ascii="宋体" w:hAnsi="宋体" w:cs="宋体"/>
          <w:color w:val="auto"/>
          <w:sz w:val="24"/>
          <w:highlight w:val="none"/>
          <w:lang w:bidi="ar"/>
        </w:rPr>
        <w:t xml:space="preserve">不使用不正当手段妨碍、排挤其他供应商或串通投标。</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4.</w:t>
      </w:r>
      <w:r>
        <w:rPr>
          <w:rFonts w:hint="eastAsia" w:ascii="宋体" w:hAnsi="宋体" w:cs="宋体"/>
          <w:color w:val="auto"/>
          <w:sz w:val="24"/>
          <w:highlight w:val="none"/>
          <w:lang w:bidi="ar"/>
        </w:rPr>
        <w:t xml:space="preserve">按照采购文件规定的方式进行投标，不隐瞒本单位投标资质的真实情况，投标资质符合规定。</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5.</w:t>
      </w:r>
      <w:r>
        <w:rPr>
          <w:rFonts w:hint="eastAsia" w:ascii="宋体" w:hAnsi="宋体" w:cs="宋体"/>
          <w:color w:val="auto"/>
          <w:sz w:val="24"/>
          <w:highlight w:val="none"/>
          <w:lang w:bidi="ar"/>
        </w:rPr>
        <w:t xml:space="preserve">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6.</w:t>
      </w:r>
      <w:r>
        <w:rPr>
          <w:rFonts w:hint="eastAsia" w:ascii="宋体" w:hAnsi="宋体" w:cs="宋体"/>
          <w:color w:val="auto"/>
          <w:sz w:val="24"/>
          <w:highlight w:val="none"/>
          <w:lang w:bidi="ar"/>
        </w:rPr>
        <w:t xml:space="preserve">不向涉及采购的单位及个人购置或提供通信工具、交通工具和高档办公用品等。</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7.</w:t>
      </w:r>
      <w:r>
        <w:rPr>
          <w:rFonts w:hint="eastAsia" w:ascii="宋体" w:hAnsi="宋体" w:cs="宋体"/>
          <w:color w:val="auto"/>
          <w:sz w:val="24"/>
          <w:highlight w:val="none"/>
          <w:lang w:bidi="ar"/>
        </w:rPr>
        <w:t xml:space="preserve">不向涉及采购的单位及个人的配偶、子女、亲属分包此次采购项目。</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8.</w:t>
      </w:r>
      <w:r>
        <w:rPr>
          <w:rFonts w:hint="eastAsia" w:ascii="宋体" w:hAnsi="宋体" w:cs="宋体"/>
          <w:color w:val="auto"/>
          <w:sz w:val="24"/>
          <w:highlight w:val="none"/>
          <w:lang w:bidi="ar"/>
        </w:rPr>
        <w:t xml:space="preserve">不向涉及采购的单位及个人支付好处费、介绍费。</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9.</w:t>
      </w:r>
      <w:r>
        <w:rPr>
          <w:rFonts w:hint="eastAsia" w:ascii="宋体" w:hAnsi="宋体" w:cs="宋体"/>
          <w:color w:val="auto"/>
          <w:sz w:val="24"/>
          <w:highlight w:val="none"/>
          <w:lang w:bidi="ar"/>
        </w:rPr>
        <w:t xml:space="preserve">一旦发现相关人员在采购过程中有索要财物等不廉洁行为，坚决予以抵制，并及时向贵单位纪检监察室举报。</w:t>
      </w:r>
      <w:r/>
    </w:p>
    <w:p>
      <w:pPr>
        <w:ind w:firstLine="513"/>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我们若违反上述承诺</w:t>
      </w:r>
      <w:r>
        <w:rPr>
          <w:rFonts w:hint="eastAsia" w:ascii="宋体" w:hAnsi="宋体" w:cs="宋体"/>
          <w:color w:val="auto"/>
          <w:sz w:val="24"/>
          <w:highlight w:val="none"/>
          <w:lang w:eastAsia="zh-CN" w:bidi="ar"/>
        </w:rPr>
        <w:t xml:space="preserve">，自</w:t>
      </w:r>
      <w:r>
        <w:rPr>
          <w:rFonts w:hint="eastAsia" w:ascii="宋体" w:hAnsi="宋体" w:cs="宋体"/>
          <w:color w:val="auto"/>
          <w:sz w:val="24"/>
          <w:highlight w:val="none"/>
          <w:lang w:bidi="ar"/>
        </w:rPr>
        <w:t xml:space="preserve">愿接受取消投标资格及其他任何形式的处理。</w:t>
      </w:r>
      <w:r/>
    </w:p>
    <w:p>
      <w:pPr>
        <w:ind w:firstLine="480"/>
        <w:jc w:val="right"/>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480"/>
        <w:jc w:val="center"/>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投标</w:t>
      </w:r>
      <w:r>
        <w:rPr>
          <w:rFonts w:hint="eastAsia" w:ascii="宋体" w:hAnsi="宋体" w:cs="宋体"/>
          <w:color w:val="auto"/>
          <w:sz w:val="24"/>
          <w:highlight w:val="none"/>
          <w:lang w:bidi="ar"/>
        </w:rPr>
        <w:t xml:space="preserve">供应商：（公章）</w:t>
      </w:r>
      <w:r/>
    </w:p>
    <w:p>
      <w:pPr>
        <w:ind w:firstLine="480"/>
        <w:jc w:val="center"/>
        <w:spacing w:line="520" w:lineRule="exac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法定代表人或法定代表人授权代表：（签字或盖章）          </w:t>
      </w:r>
      <w:r/>
    </w:p>
    <w:p>
      <w:pPr>
        <w:ind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                           年    月    日   </w:t>
      </w:r>
      <w:r/>
    </w:p>
    <w:p>
      <w:pPr>
        <w:pStyle w:val="739"/>
        <w:numPr>
          <w:ilvl w:val="0"/>
          <w:numId w:val="0"/>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lang w:bidi="ar"/>
        </w:rPr>
        <w:t xml:space="preserve"> </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numPr>
          <w:ilvl w:val="0"/>
          <w:numId w:val="0"/>
        </w:numPr>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附件</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lang w:val="en-US"/>
        </w:rPr>
        <w:t xml:space="preserve">：供应商简介和经营情况说明</w:t>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r>
      <w:r/>
    </w:p>
    <w:p>
      <w:pPr>
        <w:jc w:val="center"/>
        <w:spacing w:before="72" w:after="72"/>
        <w:rPr>
          <w:rFonts w:hint="eastAsia"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供应商简介和经营情况说明</w:t>
      </w:r>
      <w:r/>
    </w:p>
    <w:p>
      <w:pPr>
        <w:jc w:val="left"/>
        <w:spacing w:before="72" w:after="72"/>
        <w:rPr>
          <w:rFonts w:hint="eastAsia" w:ascii="宋体" w:hAnsi="宋体" w:cs="宋体"/>
          <w:bCs/>
          <w:color w:val="auto"/>
          <w:sz w:val="24"/>
          <w:highlight w:val="none"/>
          <w:lang w:bidi="ar"/>
        </w:rPr>
      </w:pP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bidi="ar"/>
        </w:rPr>
        <w:t xml:space="preserve">供应商名称（盖章）：</w:t>
      </w:r>
      <w:r/>
    </w:p>
    <w:p>
      <w:pPr>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政府采购编号：</w:t>
      </w:r>
      <w:r/>
    </w:p>
    <w:tbl>
      <w:tblPr>
        <w:tblStyle w:val="746"/>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290"/>
        <w:gridCol w:w="2093"/>
        <w:gridCol w:w="3017"/>
      </w:tblGrid>
      <w:tr>
        <w:trPr>
          <w:trHeight w:val="551"/>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法定代表人</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成立日期</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企业地址</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注册资本</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84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5"/>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办公面积</w:t>
            </w:r>
            <w:r/>
          </w:p>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平方米</w:t>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其中：</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自有面积    平方米</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bCs/>
                <w:color w:val="auto"/>
                <w:sz w:val="24"/>
                <w:highlight w:val="none"/>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47"/>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bCs/>
          <w:color w:val="auto"/>
          <w:sz w:val="24"/>
          <w:highlight w:val="none"/>
        </w:rPr>
        <w:t xml:space="preserve">法定代表人或法定代表人授权代表</w:t>
      </w: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（签字或盖章）</w:t>
      </w:r>
      <w:r/>
    </w:p>
    <w:p>
      <w:pPr>
        <w:pStyle w:val="773"/>
        <w:ind w:right="34"/>
        <w:spacing w:line="360" w:lineRule="auto"/>
        <w:widowControl w:val="off"/>
        <w:rPr>
          <w:rFonts w:hint="eastAsia" w:cs="宋体"/>
          <w:color w:val="auto"/>
          <w:highlight w:val="none"/>
        </w:rPr>
      </w:pPr>
      <w:r>
        <w:rPr>
          <w:rFonts w:hint="eastAsia" w:cs="宋体"/>
          <w:color w:val="auto"/>
          <w:highlight w:val="none"/>
          <w:lang w:bidi="ar"/>
        </w:rPr>
        <w:t xml:space="preserve"> </w:t>
      </w:r>
      <w:r/>
    </w:p>
    <w:p>
      <w:pPr>
        <w:pStyle w:val="773"/>
        <w:ind w:right="34"/>
        <w:spacing w:line="360" w:lineRule="auto"/>
        <w:widowControl w:val="off"/>
        <w:rPr>
          <w:rFonts w:hint="eastAsia" w:cs="宋体"/>
          <w:color w:val="auto"/>
          <w:highlight w:val="none"/>
        </w:rPr>
      </w:pPr>
      <w:r>
        <w:rPr>
          <w:rFonts w:hint="eastAsia" w:cs="宋体"/>
          <w:color w:val="auto"/>
          <w:highlight w:val="none"/>
          <w:lang w:bidi="ar"/>
        </w:rPr>
        <w:t xml:space="preserve"> </w:t>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73"/>
        <w:ind w:right="34"/>
        <w:spacing w:line="360" w:lineRule="auto"/>
        <w:widowControl w:val="off"/>
        <w:rPr>
          <w:rFonts w:hint="eastAsia" w:cs="宋体"/>
          <w:color w:val="auto"/>
          <w:highlight w:val="none"/>
        </w:rPr>
      </w:pPr>
      <w:r>
        <w:rPr>
          <w:rFonts w:hint="eastAsia" w:cs="宋体"/>
          <w:color w:val="auto"/>
          <w:highlight w:val="none"/>
        </w:rPr>
      </w:r>
      <w:r/>
    </w:p>
    <w:p>
      <w:pPr>
        <w:pStyle w:val="738"/>
        <w:jc w:val="left"/>
        <w:spacing w:before="0" w:after="0" w:line="360" w:lineRule="auto"/>
        <w:tabs>
          <w:tab w:val="left" w:pos="28"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附件十：中小企业声明函（格式）</w:t>
      </w:r>
      <w:r/>
    </w:p>
    <w:p>
      <w:pPr>
        <w:jc w:val="center"/>
        <w:spacing w:before="72" w:after="7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bidi="ar"/>
        </w:rPr>
        <w:t xml:space="preserve">中小企业声明函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本公司（联合体）郑重声明，根据《政府采购促进中小企业发展管理办法》（财库﹝2020﹞46号）的规定，本公司参加</w:t>
      </w:r>
      <w:r>
        <w:rPr>
          <w:rFonts w:hint="eastAsia" w:ascii="宋体" w:hAnsi="宋体" w:cs="宋体"/>
          <w:bCs/>
          <w:color w:val="auto"/>
          <w:sz w:val="24"/>
          <w:highlight w:val="none"/>
          <w:u w:val="single"/>
          <w:lang w:bidi="ar"/>
        </w:rPr>
        <w:t xml:space="preserve">（单位名称）</w:t>
      </w:r>
      <w:r>
        <w:rPr>
          <w:rFonts w:hint="eastAsia" w:ascii="宋体" w:hAnsi="宋体" w:cs="宋体"/>
          <w:bCs/>
          <w:color w:val="auto"/>
          <w:sz w:val="24"/>
          <w:highlight w:val="none"/>
          <w:lang w:bidi="ar"/>
        </w:rPr>
        <w:t xml:space="preserve">的</w:t>
      </w:r>
      <w:r>
        <w:rPr>
          <w:rFonts w:hint="eastAsia" w:ascii="宋体" w:hAnsi="宋体" w:cs="宋体"/>
          <w:bCs/>
          <w:color w:val="auto"/>
          <w:sz w:val="24"/>
          <w:highlight w:val="none"/>
          <w:u w:val="single"/>
          <w:lang w:bidi="ar"/>
        </w:rPr>
        <w:t xml:space="preserve">（项目名称）</w:t>
      </w:r>
      <w:r>
        <w:rPr>
          <w:rFonts w:hint="eastAsia" w:ascii="宋体" w:hAnsi="宋体" w:cs="宋体"/>
          <w:bCs/>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lang w:bidi="ar"/>
        </w:rPr>
        <w:t xml:space="preserve">（标的名称）</w:t>
      </w:r>
      <w:r>
        <w:rPr>
          <w:rFonts w:hint="eastAsia" w:ascii="宋体" w:hAnsi="宋体" w:cs="宋体"/>
          <w:bCs/>
          <w:color w:val="auto"/>
          <w:sz w:val="24"/>
          <w:highlight w:val="none"/>
          <w:lang w:bidi="ar"/>
        </w:rPr>
        <w:t xml:space="preserve"> ，属于</w:t>
      </w:r>
      <w:r>
        <w:rPr>
          <w:rFonts w:hint="eastAsia" w:ascii="宋体" w:hAnsi="宋体" w:cs="宋体"/>
          <w:bCs/>
          <w:color w:val="auto"/>
          <w:sz w:val="24"/>
          <w:highlight w:val="none"/>
          <w:u w:val="single"/>
          <w:lang w:bidi="ar"/>
        </w:rPr>
        <w:t xml:space="preserve">（采购文件中明确的所属行业）</w:t>
      </w:r>
      <w:r>
        <w:rPr>
          <w:rFonts w:hint="eastAsia" w:ascii="宋体" w:hAnsi="宋体" w:cs="宋体"/>
          <w:bCs/>
          <w:color w:val="auto"/>
          <w:sz w:val="24"/>
          <w:highlight w:val="none"/>
          <w:lang w:bidi="ar"/>
        </w:rPr>
        <w:t xml:space="preserve">；承建（承接）企业为</w:t>
      </w:r>
      <w:r>
        <w:rPr>
          <w:rFonts w:hint="eastAsia" w:ascii="宋体" w:hAnsi="宋体" w:cs="宋体"/>
          <w:bCs/>
          <w:color w:val="auto"/>
          <w:sz w:val="24"/>
          <w:highlight w:val="none"/>
          <w:u w:val="single"/>
          <w:lang w:bidi="ar"/>
        </w:rPr>
        <w:t xml:space="preserve">（企业名称）</w:t>
      </w:r>
      <w:r>
        <w:rPr>
          <w:rFonts w:hint="eastAsia" w:ascii="宋体" w:hAnsi="宋体" w:cs="宋体"/>
          <w:bCs/>
          <w:color w:val="auto"/>
          <w:sz w:val="24"/>
          <w:highlight w:val="none"/>
          <w:lang w:bidi="ar"/>
        </w:rPr>
        <w:t xml:space="preserve">，从业人员</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人，营业收入为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万元，资产总额为</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 xml:space="preserve">万元，属于</w:t>
      </w:r>
      <w:r>
        <w:rPr>
          <w:rFonts w:hint="eastAsia" w:ascii="宋体" w:hAnsi="宋体" w:cs="宋体"/>
          <w:bCs/>
          <w:color w:val="auto"/>
          <w:sz w:val="24"/>
          <w:highlight w:val="none"/>
          <w:u w:val="single"/>
          <w:lang w:bidi="ar"/>
        </w:rPr>
        <w:t xml:space="preserve">（中型企业、小型企业、微型企业）； </w:t>
      </w:r>
      <w:r/>
    </w:p>
    <w:p>
      <w:pPr>
        <w:numPr>
          <w:ilvl w:val="0"/>
          <w:numId w:val="6"/>
        </w:numPr>
        <w:ind w:firstLine="480"/>
        <w:spacing w:line="360" w:lineRule="auto"/>
        <w:rPr>
          <w:rFonts w:hint="eastAsia" w:ascii="宋体" w:hAnsi="宋体" w:cs="宋体"/>
          <w:color w:val="auto"/>
          <w:highlight w:val="none"/>
        </w:rPr>
      </w:pPr>
      <w:r>
        <w:rPr>
          <w:rFonts w:hint="eastAsia" w:ascii="宋体" w:hAnsi="宋体" w:cs="宋体"/>
          <w:bCs/>
          <w:color w:val="auto"/>
          <w:sz w:val="24"/>
          <w:highlight w:val="none"/>
          <w:u w:val="single"/>
          <w:lang w:bidi="ar"/>
        </w:rPr>
        <w:t xml:space="preserve">（标的名称） ，属于（采购文件中明确的所属行业）；承建（承接）企业为（企业名称），从业人员   人，营业收入为     万元，资产总额为   万元，属于（中型企业、小型企业、微型企业）；</w:t>
      </w:r>
      <w:r/>
    </w:p>
    <w:p>
      <w:pPr>
        <w:ind w:firstLine="210"/>
        <w:spacing w:line="360" w:lineRule="auto"/>
        <w:rPr>
          <w:rFonts w:hint="eastAsia" w:ascii="宋体" w:hAnsi="宋体" w:cs="宋体"/>
          <w:color w:val="auto"/>
          <w:highlight w:val="none"/>
        </w:rPr>
      </w:pPr>
      <w:r>
        <w:rPr>
          <w:rFonts w:hint="eastAsia" w:ascii="宋体" w:hAnsi="宋体" w:cs="宋体"/>
          <w:bCs/>
          <w:color w:val="auto"/>
          <w:highlight w:val="none"/>
          <w:lang w:bidi="ar"/>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本企业对上述声明内容的真实性负责。如有虚假，将依法承担相应责任。 </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 </w:t>
      </w:r>
      <w:r/>
    </w:p>
    <w:p>
      <w:pPr>
        <w:ind w:firstLine="480"/>
        <w:jc w:val="center"/>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bidi="ar"/>
        </w:rPr>
        <w:t xml:space="preserve">                                          </w:t>
      </w:r>
      <w:r>
        <w:rPr>
          <w:rFonts w:hint="eastAsia" w:ascii="宋体" w:hAnsi="宋体" w:cs="宋体"/>
          <w:bCs/>
          <w:color w:val="auto"/>
          <w:sz w:val="24"/>
          <w:highlight w:val="none"/>
          <w:lang w:bidi="ar"/>
        </w:rPr>
        <w:t xml:space="preserve">企业名称：（盖章）</w:t>
      </w:r>
      <w:r/>
    </w:p>
    <w:p>
      <w:pPr>
        <w:ind w:firstLine="6542"/>
        <w:jc w:val="both"/>
        <w:spacing w:line="580" w:lineRule="exact"/>
        <w:rPr>
          <w:rFonts w:hint="eastAsia" w:ascii="宋体" w:hAnsi="宋体" w:cs="宋体"/>
          <w:bCs/>
          <w:color w:val="auto"/>
          <w:sz w:val="24"/>
          <w:highlight w:val="none"/>
        </w:rPr>
      </w:pPr>
      <w:r>
        <w:rPr>
          <w:rFonts w:hint="eastAsia" w:ascii="宋体" w:hAnsi="宋体" w:cs="宋体"/>
          <w:bCs/>
          <w:color w:val="auto"/>
          <w:sz w:val="24"/>
          <w:highlight w:val="none"/>
          <w:lang w:bidi="ar"/>
        </w:rPr>
        <w:t xml:space="preserve">日 期：</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从业人员、营业收入、资产总额填报上一年度数据，无上一年度数据的新成立企业可不填报。</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738"/>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75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rPr>
        <w:t xml:space="preserve">附件十</w:t>
      </w: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：残疾人福利性单位声明函（格式）</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420"/>
        <w:spacing w:line="580" w:lineRule="exact"/>
        <w:rPr>
          <w:rFonts w:hint="eastAsia" w:ascii="宋体" w:hAnsi="宋体" w:cs="宋体"/>
          <w:bCs/>
          <w:color w:val="auto"/>
          <w:highlight w:val="none"/>
        </w:rPr>
      </w:pPr>
      <w:r>
        <w:rPr>
          <w:rFonts w:hint="eastAsia" w:ascii="宋体" w:hAnsi="宋体" w:cs="宋体"/>
          <w:bCs/>
          <w:color w:val="auto"/>
          <w:highlight w:val="none"/>
        </w:rPr>
        <w:t xml:space="preserve"> </w:t>
      </w:r>
      <w:r/>
    </w:p>
    <w:p>
      <w:pPr>
        <w:ind w:right="480"/>
        <w:spacing w:before="240"/>
        <w:rPr>
          <w:rFonts w:hint="eastAsia" w:ascii="宋体" w:hAnsi="宋体" w:cs="宋体"/>
          <w:color w:val="auto"/>
          <w:sz w:val="24"/>
          <w:highlight w:val="none"/>
        </w:rPr>
      </w:pPr>
      <w:r>
        <w:rPr>
          <w:rFonts w:hint="eastAsia" w:ascii="宋体" w:hAnsi="宋体" w:cs="宋体"/>
          <w:bCs/>
          <w:color w:val="auto"/>
          <w:highlight w:val="none"/>
        </w:rPr>
        <w:t xml:space="preserve">                                                                                    </w:t>
      </w:r>
      <w:r>
        <w:rPr>
          <w:rFonts w:hint="eastAsia" w:ascii="宋体" w:hAnsi="宋体" w:cs="宋体"/>
          <w:color w:val="auto"/>
          <w:sz w:val="24"/>
          <w:highlight w:val="none"/>
          <w:lang w:bidi="ar"/>
        </w:rPr>
        <w:t xml:space="preserve">供应商：（公章）</w:t>
      </w:r>
      <w:r/>
    </w:p>
    <w:p>
      <w:pPr>
        <w:ind w:firstLine="5520"/>
        <w:spacing w:line="5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Cs/>
          <w:color w:val="auto"/>
          <w:szCs w:val="21"/>
          <w:highlight w:val="none"/>
        </w:rPr>
        <w:outlineLvl w:val="0"/>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49"/>
        <w:ind w:left="680"/>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54"/>
        <w:ind w:lef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0"/>
          <w:highlight w:val="none"/>
          <w:lang w:val="en-US" w:eastAsia="zh-CN"/>
        </w:rPr>
        <w:outlineLvl w:val="0"/>
      </w:pPr>
      <w:r>
        <w:rPr>
          <w:rFonts w:hint="eastAsia" w:ascii="宋体" w:hAnsi="宋体" w:eastAsia="宋体" w:cs="宋体"/>
          <w:b/>
          <w:bCs/>
          <w:color w:val="auto"/>
          <w:sz w:val="24"/>
          <w:szCs w:val="20"/>
          <w:highlight w:val="none"/>
        </w:rPr>
        <w:t xml:space="preserve">附件十</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技术文件</w:t>
      </w:r>
      <w:r/>
    </w:p>
    <w:p>
      <w:pPr>
        <w:rPr>
          <w:rFonts w:hint="eastAsia" w:ascii="宋体" w:hAnsi="宋体" w:eastAsia="宋体" w:cs="宋体"/>
          <w:bCs/>
          <w:color w:val="000000"/>
          <w:sz w:val="24"/>
          <w:highlight w:val="none"/>
          <w:lang w:val="en-US" w:eastAsia="zh-CN"/>
        </w:rPr>
        <w:outlineLvl w:val="0"/>
      </w:pPr>
      <w:r>
        <w:rPr>
          <w:rFonts w:hint="eastAsia" w:ascii="宋体" w:hAnsi="宋体" w:eastAsia="宋体" w:cs="宋体"/>
          <w:bCs/>
          <w:color w:val="000000"/>
          <w:sz w:val="24"/>
          <w:highlight w:val="none"/>
          <w:lang w:val="en-US" w:eastAsia="zh-CN"/>
        </w:rPr>
      </w:r>
      <w:r/>
    </w:p>
    <w:p>
      <w:pPr>
        <w:rPr>
          <w:rFonts w:hint="eastAsia" w:ascii="宋体" w:hAnsi="宋体" w:eastAsia="宋体" w:cs="宋体"/>
          <w:b/>
          <w:bCs/>
          <w:color w:val="auto"/>
          <w:sz w:val="24"/>
          <w:szCs w:val="20"/>
          <w:highlight w:val="none"/>
          <w:lang w:val="en-US" w:eastAsia="zh-CN"/>
        </w:rPr>
        <w:outlineLvl w:val="0"/>
      </w:pPr>
      <w:r>
        <w:rPr>
          <w:rFonts w:hint="eastAsia" w:ascii="宋体" w:hAnsi="宋体" w:eastAsia="宋体" w:cs="宋体"/>
          <w:b/>
          <w:bCs/>
          <w:color w:val="auto"/>
          <w:sz w:val="24"/>
          <w:szCs w:val="20"/>
          <w:highlight w:val="none"/>
          <w:lang w:val="en-US" w:eastAsia="zh-CN"/>
        </w:rPr>
        <w:t xml:space="preserve">详见评分标准</w:t>
      </w:r>
      <w:r>
        <w:rPr>
          <w:rFonts w:hint="eastAsia" w:ascii="宋体" w:hAnsi="宋体" w:cs="宋体"/>
          <w:b/>
          <w:bCs/>
          <w:color w:val="auto"/>
          <w:sz w:val="24"/>
          <w:szCs w:val="20"/>
          <w:highlight w:val="none"/>
          <w:lang w:val="en-US" w:eastAsia="zh-CN"/>
        </w:rPr>
        <w:t xml:space="preserve">。</w:t>
      </w:r>
      <w:r/>
    </w:p>
    <w:p>
      <w:pPr>
        <w:rPr>
          <w:rFonts w:hint="eastAsia"/>
          <w:highlight w:val="none"/>
        </w:rPr>
      </w:pPr>
      <w:r>
        <w:rPr>
          <w:rFonts w:hint="eastAsia"/>
          <w:highlight w:val="none"/>
        </w:rPr>
      </w:r>
      <w:r/>
    </w:p>
    <w:sectPr>
      <w:headerReference w:type="default" r:id="rId10"/>
      <w:footerReference w:type="default" r:id="rId12"/>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default"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589" cy="209289"/>
              <wp:effectExtent l="7937" t="7937" r="7937" b="7937"/>
              <wp:wrapNone/>
              <wp:docPr id="1" name="文本框 9"/>
              <wp:cNvGraphicFramePr/>
              <a:graphic xmlns:a="http://schemas.openxmlformats.org/drawingml/2006/main">
                <a:graphicData uri="http://schemas.microsoft.com/office/word/2010/wordprocessingShape">
                  <wps:wsp>
                    <wps:cNvPr id="0" name=""/>
                    <wps:cNvSpPr txBox="1"/>
                    <wps:spPr bwMode="auto">
                      <a:xfrm flipH="1" flipV="0">
                        <a:off x="0" y="0"/>
                        <a:ext cx="133589" cy="209289"/>
                      </a:xfrm>
                      <a:prstGeom prst="rect">
                        <a:avLst/>
                      </a:prstGeom>
                      <a:noFill/>
                      <a:ln w="15875">
                        <a:noFill/>
                      </a:ln>
                      <a:effectLst/>
                    </wps:spPr>
                    <wps:txbx>
                      <w:txbxContent>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eastAsia" w:ascii="Calibri" w:hAnsi="Calibri" w:eastAsia="宋体" w:cs="Times New Roman"/>
                              <w:sz w:val="18"/>
                              <w:szCs w:val="18"/>
                            </w:rPr>
                            <w:fldChar w:fldCharType="begin"/>
                          </w:r>
                          <w:r>
                            <w:rPr>
                              <w:rFonts w:hint="eastAsia" w:ascii="Calibri" w:hAnsi="Calibri" w:eastAsia="宋体" w:cs="Times New Roman"/>
                              <w:sz w:val="18"/>
                              <w:szCs w:val="18"/>
                            </w:rPr>
                            <w:instrText xml:space="preserve"> PAGE  \* MERGEFORMAT </w:instrText>
                          </w:r>
                          <w:r>
                            <w:rPr>
                              <w:rFonts w:hint="eastAsia" w:ascii="Calibri" w:hAnsi="Calibri" w:eastAsia="宋体" w:cs="Times New Roman"/>
                              <w:sz w:val="18"/>
                              <w:szCs w:val="18"/>
                            </w:rPr>
                            <w:fldChar w:fldCharType="separate"/>
                          </w:r>
                          <w:r>
                            <w:rPr>
                              <w:rFonts w:hint="default" w:ascii="Calibri" w:hAnsi="Calibri" w:eastAsia="宋体" w:cs="Times New Roman"/>
                              <w:sz w:val="18"/>
                              <w:szCs w:val="18"/>
                            </w:rPr>
                            <w:t xml:space="preserve">9</w:t>
                          </w:r>
                          <w:r>
                            <w:rPr>
                              <w:rFonts w:hint="eastAsia" w:ascii="Calibri" w:hAnsi="Calibri" w:eastAsia="宋体" w:cs="Times New Roman"/>
                              <w:sz w:val="18"/>
                              <w:szCs w:val="18"/>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0.5pt;height:16.5pt;mso-wrap-distance-left:9.0pt;mso-wrap-distance-top:0.0pt;mso-wrap-distance-right:9.0pt;mso-wrap-distance-bottom:0.0pt;flip:x;visibility:visible;" filled="f" stroked="f" strokeweight="1.25pt">
              <v:textbox inset="0,0,0,0">
                <w:txbxContent>
                  <w:p>
                    <w:pPr>
                      <w:jc w:val="left"/>
                      <w:spacing w:line="360" w:lineRule="auto"/>
                      <w:tabs>
                        <w:tab w:val="center" w:pos="4153" w:leader="none"/>
                        <w:tab w:val="right" w:pos="8306" w:leader="none"/>
                      </w:tabs>
                      <w:rPr>
                        <w:rFonts w:hint="default" w:ascii="Calibri" w:hAnsi="Calibri" w:eastAsia="宋体" w:cs="Times New Roman"/>
                        <w:sz w:val="18"/>
                        <w:szCs w:val="18"/>
                      </w:rPr>
                    </w:pPr>
                    <w:r>
                      <w:rPr>
                        <w:rFonts w:hint="eastAsia" w:ascii="Calibri" w:hAnsi="Calibri" w:eastAsia="宋体" w:cs="Times New Roman"/>
                        <w:sz w:val="18"/>
                        <w:szCs w:val="18"/>
                      </w:rPr>
                      <w:fldChar w:fldCharType="begin"/>
                    </w:r>
                    <w:r>
                      <w:rPr>
                        <w:rFonts w:hint="eastAsia" w:ascii="Calibri" w:hAnsi="Calibri" w:eastAsia="宋体" w:cs="Times New Roman"/>
                        <w:sz w:val="18"/>
                        <w:szCs w:val="18"/>
                      </w:rPr>
                      <w:instrText xml:space="preserve"> PAGE  \* MERGEFORMAT </w:instrText>
                    </w:r>
                    <w:r>
                      <w:rPr>
                        <w:rFonts w:hint="eastAsia" w:ascii="Calibri" w:hAnsi="Calibri" w:eastAsia="宋体" w:cs="Times New Roman"/>
                        <w:sz w:val="18"/>
                        <w:szCs w:val="18"/>
                      </w:rPr>
                      <w:fldChar w:fldCharType="separate"/>
                    </w:r>
                    <w:r>
                      <w:rPr>
                        <w:rFonts w:hint="default" w:ascii="Calibri" w:hAnsi="Calibri" w:eastAsia="宋体" w:cs="Times New Roman"/>
                        <w:sz w:val="18"/>
                        <w:szCs w:val="18"/>
                      </w:rPr>
                      <w:t xml:space="preserve">9</w:t>
                    </w:r>
                    <w:r>
                      <w:rPr>
                        <w:rFonts w:hint="eastAsia" w:ascii="Calibri" w:hAnsi="Calibri" w:eastAsia="宋体" w:cs="Times New Roman"/>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2994660</wp:posOffset>
              </wp:positionH>
              <wp:positionV relativeFrom="paragraph">
                <wp:posOffset>0</wp:posOffset>
              </wp:positionV>
              <wp:extent cx="283210" cy="274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83210" cy="274955"/>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5.8pt;mso-position-horizontal:absolute;mso-position-vertical-relative:text;margin-top:0.0pt;mso-position-vertical:absolute;width:22.3pt;height:21.6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center" w:pos="4153" w:leader="none"/>
        <w:tab w:val="right" w:pos="8306" w:leader="none"/>
      </w:tabs>
      <w:rPr>
        <w:rFonts w:hint="default" w:ascii="Calibri" w:hAnsi="Calibri" w:eastAsia="宋体" w:cs="Times New Roman"/>
        <w:sz w:val="18"/>
        <w:szCs w:val="18"/>
      </w:rPr>
      <w:pBdr>
        <w:bottom w:val="single" w:color="auto" w:sz="6" w:space="1"/>
      </w:pBdr>
    </w:pPr>
    <w:r>
      <w:rPr>
        <w:rFonts w:hint="eastAsia" w:ascii="Calibri" w:hAnsi="Calibri" w:eastAsia="宋体" w:cs="Times New Roman"/>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rPr>
        <w:rFonts w:hint="eastAsia" w:ascii="宋体" w:hAnsi="宋体"/>
        <w:szCs w:val="18"/>
      </w:rPr>
    </w:pPr>
    <w:r>
      <w:rPr>
        <w:rFonts w:hint="eastAsia"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3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name w:val="Heading 1"/>
    <w:basedOn w:val="735"/>
    <w:next w:val="735"/>
    <w:link w:val="820"/>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21"/>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47"/>
    <w:uiPriority w:val="0"/>
    <w:qFormat/>
    <w:pPr>
      <w:keepLines/>
      <w:keepNext/>
      <w:spacing w:before="260" w:after="260" w:line="416" w:lineRule="auto"/>
      <w:outlineLvl w:val="2"/>
    </w:pPr>
    <w:rPr>
      <w:rFonts w:ascii="黑体" w:eastAsia="黑体"/>
      <w:b/>
      <w:bCs/>
      <w:sz w:val="32"/>
      <w:szCs w:val="32"/>
    </w:rPr>
  </w:style>
  <w:style w:type="paragraph" w:styleId="739">
    <w:name w:val="Heading 4"/>
    <w:basedOn w:val="735"/>
    <w:next w:val="73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link w:val="824"/>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825"/>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27"/>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28"/>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Normal Indent"/>
    <w:basedOn w:val="735"/>
    <w:uiPriority w:val="0"/>
    <w:qFormat/>
    <w:pPr>
      <w:ind w:firstLine="420"/>
      <w:jc w:val="left"/>
      <w:widowControl/>
    </w:pPr>
    <w:rPr>
      <w:sz w:val="20"/>
      <w:szCs w:val="20"/>
    </w:rPr>
  </w:style>
  <w:style w:type="paragraph" w:styleId="748">
    <w:name w:val="toc 7"/>
    <w:basedOn w:val="735"/>
    <w:next w:val="735"/>
    <w:uiPriority w:val="39"/>
    <w:unhideWhenUsed/>
    <w:qFormat/>
    <w:pPr>
      <w:ind w:left="1701"/>
      <w:spacing w:after="57"/>
    </w:pPr>
  </w:style>
  <w:style w:type="paragraph" w:styleId="749">
    <w:name w:val="table of authorities"/>
    <w:basedOn w:val="735"/>
    <w:next w:val="735"/>
    <w:uiPriority w:val="0"/>
    <w:qFormat/>
    <w:pPr>
      <w:ind w:left="420"/>
    </w:pPr>
  </w:style>
  <w:style w:type="paragraph" w:styleId="750">
    <w:name w:val="Caption"/>
    <w:basedOn w:val="735"/>
    <w:next w:val="73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1">
    <w:name w:val="Body Text"/>
    <w:basedOn w:val="735"/>
    <w:next w:val="735"/>
    <w:uiPriority w:val="0"/>
    <w:qFormat/>
    <w:rPr>
      <w:rFonts w:ascii="仿宋_GB2312" w:eastAsia="仿宋_GB2312"/>
      <w:sz w:val="28"/>
      <w:szCs w:val="20"/>
    </w:rPr>
  </w:style>
  <w:style w:type="paragraph" w:styleId="752">
    <w:name w:val="Body Text Indent"/>
    <w:basedOn w:val="735"/>
    <w:uiPriority w:val="0"/>
    <w:qFormat/>
    <w:pPr>
      <w:ind w:left="156"/>
      <w:spacing w:line="300" w:lineRule="auto"/>
      <w:widowControl/>
    </w:pPr>
    <w:rPr>
      <w:rFonts w:ascii="仿宋_GB2312" w:eastAsia="仿宋_GB2312"/>
      <w:sz w:val="28"/>
      <w:szCs w:val="20"/>
    </w:rPr>
  </w:style>
  <w:style w:type="paragraph" w:styleId="753">
    <w:name w:val="Block Text"/>
    <w:basedOn w:val="735"/>
    <w:uiPriority w:val="99"/>
    <w:qFormat/>
    <w:pPr>
      <w:ind w:left="420" w:right="33"/>
      <w:jc w:val="left"/>
    </w:pPr>
    <w:rPr>
      <w:sz w:val="24"/>
    </w:rPr>
  </w:style>
  <w:style w:type="paragraph" w:styleId="754">
    <w:name w:val="index 4"/>
    <w:basedOn w:val="735"/>
    <w:next w:val="735"/>
    <w:uiPriority w:val="0"/>
    <w:qFormat/>
    <w:pPr>
      <w:ind w:left="1260"/>
    </w:pPr>
    <w:rPr>
      <w:rFonts w:eastAsia="楷体_GB2312"/>
      <w:sz w:val="26"/>
      <w:szCs w:val="26"/>
    </w:rPr>
  </w:style>
  <w:style w:type="paragraph" w:styleId="755">
    <w:name w:val="toc 5"/>
    <w:basedOn w:val="735"/>
    <w:next w:val="735"/>
    <w:uiPriority w:val="39"/>
    <w:unhideWhenUsed/>
    <w:qFormat/>
    <w:pPr>
      <w:ind w:left="1134"/>
      <w:spacing w:after="57"/>
    </w:pPr>
  </w:style>
  <w:style w:type="paragraph" w:styleId="756">
    <w:name w:val="toc 3"/>
    <w:basedOn w:val="735"/>
    <w:next w:val="735"/>
    <w:uiPriority w:val="39"/>
    <w:unhideWhenUsed/>
    <w:qFormat/>
    <w:pPr>
      <w:ind w:left="567"/>
      <w:spacing w:after="57"/>
    </w:pPr>
  </w:style>
  <w:style w:type="paragraph" w:styleId="757">
    <w:name w:val="Plain Text"/>
    <w:basedOn w:val="735"/>
    <w:uiPriority w:val="0"/>
    <w:qFormat/>
    <w:rPr>
      <w:rFonts w:ascii="宋体" w:hAnsi="Courier New"/>
      <w:szCs w:val="20"/>
    </w:rPr>
  </w:style>
  <w:style w:type="paragraph" w:styleId="758">
    <w:name w:val="toc 8"/>
    <w:basedOn w:val="735"/>
    <w:next w:val="735"/>
    <w:uiPriority w:val="39"/>
    <w:unhideWhenUsed/>
    <w:qFormat/>
    <w:pPr>
      <w:ind w:left="1984"/>
      <w:spacing w:after="57"/>
    </w:pPr>
  </w:style>
  <w:style w:type="paragraph" w:styleId="759">
    <w:name w:val="Body Text Indent 2"/>
    <w:basedOn w:val="735"/>
    <w:uiPriority w:val="0"/>
    <w:qFormat/>
    <w:pPr>
      <w:ind w:firstLine="559"/>
      <w:spacing w:line="400" w:lineRule="exact"/>
      <w:tabs>
        <w:tab w:val="left" w:pos="0" w:leader="none"/>
        <w:tab w:val="left" w:pos="1134" w:leader="none"/>
      </w:tabs>
    </w:pPr>
    <w:rPr>
      <w:rFonts w:ascii="楷体_GB2312" w:eastAsia="楷体_GB2312"/>
      <w:sz w:val="24"/>
    </w:rPr>
  </w:style>
  <w:style w:type="paragraph" w:styleId="760">
    <w:name w:val="endnote text"/>
    <w:basedOn w:val="735"/>
    <w:link w:val="965"/>
    <w:uiPriority w:val="99"/>
    <w:semiHidden/>
    <w:unhideWhenUsed/>
    <w:qFormat/>
    <w:rPr>
      <w:sz w:val="20"/>
    </w:rPr>
  </w:style>
  <w:style w:type="paragraph" w:styleId="761">
    <w:name w:val="Footer"/>
    <w:basedOn w:val="735"/>
    <w:uiPriority w:val="99"/>
    <w:qFormat/>
    <w:pPr>
      <w:jc w:val="left"/>
      <w:tabs>
        <w:tab w:val="center" w:pos="4153" w:leader="none"/>
        <w:tab w:val="right" w:pos="8306" w:leader="none"/>
      </w:tabs>
    </w:pPr>
    <w:rPr>
      <w:rFonts w:ascii="Tahoma" w:hAnsi="Tahoma"/>
      <w:sz w:val="18"/>
      <w:szCs w:val="18"/>
    </w:rPr>
  </w:style>
  <w:style w:type="paragraph" w:styleId="762">
    <w:name w:val="Header"/>
    <w:basedOn w:val="73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3">
    <w:name w:val="toc 1"/>
    <w:basedOn w:val="735"/>
    <w:next w:val="735"/>
    <w:uiPriority w:val="39"/>
    <w:unhideWhenUsed/>
    <w:qFormat/>
    <w:pPr>
      <w:jc w:val="left"/>
      <w:spacing w:before="120" w:after="120"/>
    </w:pPr>
    <w:rPr>
      <w:b/>
      <w:bCs/>
      <w:caps/>
      <w:sz w:val="20"/>
      <w:szCs w:val="20"/>
    </w:rPr>
  </w:style>
  <w:style w:type="paragraph" w:styleId="764">
    <w:name w:val="toc 4"/>
    <w:basedOn w:val="735"/>
    <w:next w:val="735"/>
    <w:uiPriority w:val="39"/>
    <w:unhideWhenUsed/>
    <w:qFormat/>
    <w:pPr>
      <w:ind w:left="850"/>
      <w:spacing w:after="57"/>
    </w:pPr>
  </w:style>
  <w:style w:type="paragraph" w:styleId="765">
    <w:name w:val="Subtitle"/>
    <w:basedOn w:val="735"/>
    <w:next w:val="735"/>
    <w:link w:val="831"/>
    <w:uiPriority w:val="11"/>
    <w:qFormat/>
    <w:pPr>
      <w:spacing w:before="200" w:after="200"/>
    </w:pPr>
    <w:rPr>
      <w:sz w:val="24"/>
    </w:rPr>
  </w:style>
  <w:style w:type="paragraph" w:styleId="766">
    <w:name w:val="List"/>
    <w:basedOn w:val="735"/>
    <w:uiPriority w:val="0"/>
    <w:qFormat/>
    <w:pPr>
      <w:numPr>
        <w:ilvl w:val="0"/>
        <w:numId w:val="2"/>
      </w:numPr>
      <w:spacing w:after="20" w:line="288" w:lineRule="auto"/>
    </w:pPr>
    <w:rPr>
      <w:szCs w:val="20"/>
      <w:lang w:val="en-GB"/>
    </w:rPr>
  </w:style>
  <w:style w:type="paragraph" w:styleId="767">
    <w:name w:val="footnote text"/>
    <w:basedOn w:val="735"/>
    <w:link w:val="964"/>
    <w:uiPriority w:val="99"/>
    <w:semiHidden/>
    <w:unhideWhenUsed/>
    <w:qFormat/>
    <w:pPr>
      <w:spacing w:after="40"/>
    </w:pPr>
    <w:rPr>
      <w:sz w:val="18"/>
    </w:rPr>
  </w:style>
  <w:style w:type="paragraph" w:styleId="768">
    <w:name w:val="toc 6"/>
    <w:basedOn w:val="735"/>
    <w:next w:val="735"/>
    <w:uiPriority w:val="39"/>
    <w:unhideWhenUsed/>
    <w:qFormat/>
    <w:pPr>
      <w:ind w:left="1417"/>
      <w:spacing w:after="57"/>
    </w:pPr>
  </w:style>
  <w:style w:type="paragraph" w:styleId="769">
    <w:name w:val="table of figures"/>
    <w:basedOn w:val="735"/>
    <w:next w:val="735"/>
    <w:uiPriority w:val="99"/>
    <w:unhideWhenUsed/>
    <w:qFormat/>
  </w:style>
  <w:style w:type="paragraph" w:styleId="770">
    <w:name w:val="toc 2"/>
    <w:basedOn w:val="735"/>
    <w:next w:val="735"/>
    <w:uiPriority w:val="39"/>
    <w:unhideWhenUsed/>
    <w:qFormat/>
    <w:pPr>
      <w:ind w:left="283"/>
      <w:spacing w:after="57"/>
    </w:pPr>
  </w:style>
  <w:style w:type="paragraph" w:styleId="771">
    <w:name w:val="toc 9"/>
    <w:basedOn w:val="735"/>
    <w:next w:val="735"/>
    <w:uiPriority w:val="39"/>
    <w:unhideWhenUsed/>
    <w:qFormat/>
    <w:pPr>
      <w:ind w:left="2268"/>
      <w:spacing w:after="57"/>
    </w:pPr>
  </w:style>
  <w:style w:type="paragraph" w:styleId="772">
    <w:name w:val="Body Text 2"/>
    <w:basedOn w:val="735"/>
    <w:uiPriority w:val="0"/>
    <w:qFormat/>
    <w:pPr>
      <w:spacing w:after="120" w:line="480" w:lineRule="auto"/>
    </w:pPr>
  </w:style>
  <w:style w:type="paragraph" w:styleId="773">
    <w:name w:val="Normal (Web)"/>
    <w:basedOn w:val="735"/>
    <w:uiPriority w:val="0"/>
    <w:qFormat/>
    <w:pPr>
      <w:ind w:firstLine="420"/>
      <w:jc w:val="left"/>
      <w:spacing w:before="100" w:beforeAutospacing="1" w:after="100" w:afterAutospacing="1" w:line="288" w:lineRule="auto"/>
      <w:widowControl/>
    </w:pPr>
    <w:rPr>
      <w:rFonts w:ascii="宋体" w:hAnsi="宋体"/>
      <w:sz w:val="24"/>
    </w:rPr>
  </w:style>
  <w:style w:type="paragraph" w:styleId="774">
    <w:name w:val="Title"/>
    <w:basedOn w:val="735"/>
    <w:uiPriority w:val="0"/>
    <w:qFormat/>
    <w:pPr>
      <w:ind w:firstLine="420"/>
      <w:jc w:val="center"/>
      <w:spacing w:before="240" w:after="60" w:line="288" w:lineRule="auto"/>
      <w:outlineLvl w:val="0"/>
    </w:pPr>
    <w:rPr>
      <w:rFonts w:ascii="Arial" w:hAnsi="Arial" w:cs="Arial"/>
      <w:b/>
      <w:bCs/>
      <w:sz w:val="32"/>
      <w:szCs w:val="32"/>
    </w:rPr>
  </w:style>
  <w:style w:type="paragraph" w:styleId="775">
    <w:name w:val="Body Text First Indent"/>
    <w:basedOn w:val="751"/>
    <w:uiPriority w:val="0"/>
    <w:qFormat/>
    <w:pPr>
      <w:ind w:firstLine="420"/>
      <w:spacing w:line="312" w:lineRule="auto"/>
    </w:pPr>
    <w:rPr>
      <w:szCs w:val="24"/>
    </w:rPr>
  </w:style>
  <w:style w:type="paragraph" w:styleId="776">
    <w:name w:val="Body Text First Indent 2"/>
    <w:basedOn w:val="752"/>
    <w:uiPriority w:val="0"/>
    <w:qFormat/>
    <w:pPr>
      <w:ind w:left="420" w:firstLine="420"/>
      <w:spacing w:after="120" w:line="240" w:lineRule="auto"/>
      <w:widowControl w:val="off"/>
    </w:pPr>
    <w:rPr>
      <w:rFonts w:ascii="Times New Roman" w:eastAsia="宋体"/>
      <w:sz w:val="21"/>
      <w:szCs w:val="24"/>
    </w:rPr>
  </w:style>
  <w:style w:type="table" w:styleId="777">
    <w:name w:val="Table Grid"/>
    <w:basedOn w:val="7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basedOn w:val="745"/>
    <w:uiPriority w:val="22"/>
    <w:qFormat/>
    <w:rPr>
      <w:b/>
    </w:rPr>
  </w:style>
  <w:style w:type="character" w:styleId="779">
    <w:name w:val="endnote reference"/>
    <w:basedOn w:val="745"/>
    <w:uiPriority w:val="99"/>
    <w:semiHidden/>
    <w:unhideWhenUsed/>
    <w:qFormat/>
    <w:rPr>
      <w:vertAlign w:val="superscript"/>
    </w:rPr>
  </w:style>
  <w:style w:type="character" w:styleId="780">
    <w:name w:val="page number"/>
    <w:basedOn w:val="745"/>
    <w:uiPriority w:val="99"/>
    <w:qFormat/>
  </w:style>
  <w:style w:type="character" w:styleId="781">
    <w:name w:val="FollowedHyperlink"/>
    <w:uiPriority w:val="0"/>
    <w:qFormat/>
    <w:rPr>
      <w:rFonts w:ascii="Tahoma" w:hAnsi="Tahoma" w:cs="仿宋_GB2312"/>
      <w:color w:val="auto"/>
      <w:sz w:val="24"/>
      <w:szCs w:val="28"/>
      <w:u w:val="none"/>
    </w:rPr>
  </w:style>
  <w:style w:type="character" w:styleId="782">
    <w:name w:val="Emphasis"/>
    <w:basedOn w:val="745"/>
    <w:uiPriority w:val="20"/>
    <w:qFormat/>
    <w:rPr>
      <w:i/>
    </w:rPr>
  </w:style>
  <w:style w:type="character" w:styleId="783">
    <w:name w:val="Hyperlink"/>
    <w:uiPriority w:val="0"/>
    <w:qFormat/>
    <w:rPr>
      <w:rFonts w:ascii="Tahoma" w:hAnsi="Tahoma" w:cs="仿宋_GB2312"/>
      <w:color w:val="0000ff"/>
      <w:sz w:val="24"/>
      <w:szCs w:val="28"/>
      <w:u w:val="single"/>
    </w:rPr>
  </w:style>
  <w:style w:type="character" w:styleId="784">
    <w:name w:val="footnote reference"/>
    <w:basedOn w:val="745"/>
    <w:uiPriority w:val="99"/>
    <w:unhideWhenUsed/>
    <w:qFormat/>
    <w:rPr>
      <w:vertAlign w:val="superscript"/>
    </w:rPr>
  </w:style>
  <w:style w:type="table" w:styleId="785"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4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4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4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4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4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character" w:styleId="805" w:customStyle="1">
    <w:name w:val="Heading 1 Char"/>
    <w:basedOn w:val="745"/>
    <w:uiPriority w:val="9"/>
    <w:qFormat/>
    <w:rPr>
      <w:rFonts w:ascii="Arial" w:hAnsi="Arial" w:eastAsia="Arial" w:cs="Arial"/>
      <w:sz w:val="40"/>
      <w:szCs w:val="40"/>
    </w:rPr>
  </w:style>
  <w:style w:type="character" w:styleId="806" w:customStyle="1">
    <w:name w:val="Heading 2 Char"/>
    <w:basedOn w:val="745"/>
    <w:uiPriority w:val="9"/>
    <w:qFormat/>
    <w:rPr>
      <w:rFonts w:ascii="Arial" w:hAnsi="Arial" w:eastAsia="Arial" w:cs="Arial"/>
      <w:sz w:val="34"/>
    </w:rPr>
  </w:style>
  <w:style w:type="character" w:styleId="807" w:customStyle="1">
    <w:name w:val="Heading 5 Char"/>
    <w:basedOn w:val="745"/>
    <w:uiPriority w:val="9"/>
    <w:qFormat/>
    <w:rPr>
      <w:rFonts w:ascii="Arial" w:hAnsi="Arial" w:eastAsia="Arial" w:cs="Arial"/>
      <w:b/>
      <w:bCs/>
      <w:sz w:val="24"/>
      <w:szCs w:val="24"/>
    </w:rPr>
  </w:style>
  <w:style w:type="character" w:styleId="808" w:customStyle="1">
    <w:name w:val="Heading 6 Char"/>
    <w:basedOn w:val="745"/>
    <w:uiPriority w:val="9"/>
    <w:qFormat/>
    <w:rPr>
      <w:rFonts w:ascii="Arial" w:hAnsi="Arial" w:eastAsia="Arial" w:cs="Arial"/>
      <w:b/>
      <w:bCs/>
      <w:sz w:val="22"/>
      <w:szCs w:val="22"/>
    </w:rPr>
  </w:style>
  <w:style w:type="character" w:styleId="809" w:customStyle="1">
    <w:name w:val="Heading 7 Char"/>
    <w:basedOn w:val="745"/>
    <w:uiPriority w:val="9"/>
    <w:qFormat/>
    <w:rPr>
      <w:rFonts w:ascii="Arial" w:hAnsi="Arial" w:eastAsia="Arial" w:cs="Arial"/>
      <w:b/>
      <w:bCs/>
      <w:i/>
      <w:iCs/>
      <w:sz w:val="22"/>
      <w:szCs w:val="22"/>
    </w:rPr>
  </w:style>
  <w:style w:type="character" w:styleId="810" w:customStyle="1">
    <w:name w:val="Heading 8 Char"/>
    <w:basedOn w:val="745"/>
    <w:uiPriority w:val="9"/>
    <w:qFormat/>
    <w:rPr>
      <w:rFonts w:ascii="Arial" w:hAnsi="Arial" w:eastAsia="Arial" w:cs="Arial"/>
      <w:i/>
      <w:iCs/>
      <w:sz w:val="22"/>
      <w:szCs w:val="22"/>
    </w:rPr>
  </w:style>
  <w:style w:type="character" w:styleId="811" w:customStyle="1">
    <w:name w:val="Heading 9 Char"/>
    <w:basedOn w:val="745"/>
    <w:uiPriority w:val="9"/>
    <w:qFormat/>
    <w:rPr>
      <w:rFonts w:ascii="Arial" w:hAnsi="Arial" w:eastAsia="Arial" w:cs="Arial"/>
      <w:i/>
      <w:iCs/>
      <w:sz w:val="21"/>
      <w:szCs w:val="21"/>
    </w:rPr>
  </w:style>
  <w:style w:type="paragraph" w:styleId="812">
    <w:name w:val="List Paragraph"/>
    <w:basedOn w:val="735"/>
    <w:uiPriority w:val="34"/>
    <w:qFormat/>
    <w:pPr>
      <w:contextualSpacing/>
      <w:ind w:left="720"/>
    </w:pPr>
  </w:style>
  <w:style w:type="character" w:styleId="813" w:customStyle="1">
    <w:name w:val="Subtitle Char"/>
    <w:basedOn w:val="745"/>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lang w:val="en-US" w:eastAsia="zh-CN" w:bidi="ar-SA"/>
    </w:rPr>
  </w:style>
  <w:style w:type="paragraph" w:styleId="819" w:customStyle="1">
    <w:name w:val="引文目录1"/>
    <w:basedOn w:val="735"/>
    <w:next w:val="735"/>
    <w:uiPriority w:val="0"/>
    <w:qFormat/>
    <w:pPr>
      <w:ind w:left="420"/>
    </w:pPr>
  </w:style>
  <w:style w:type="character" w:styleId="820" w:customStyle="1">
    <w:name w:val="标题 1 字符"/>
    <w:basedOn w:val="745"/>
    <w:link w:val="736"/>
    <w:uiPriority w:val="9"/>
    <w:qFormat/>
    <w:rPr>
      <w:rFonts w:ascii="Arial" w:hAnsi="Arial" w:eastAsia="Arial" w:cs="Arial"/>
      <w:sz w:val="40"/>
      <w:szCs w:val="40"/>
    </w:rPr>
  </w:style>
  <w:style w:type="character" w:styleId="821" w:customStyle="1">
    <w:name w:val="标题 2 字符"/>
    <w:basedOn w:val="745"/>
    <w:link w:val="737"/>
    <w:uiPriority w:val="9"/>
    <w:qFormat/>
    <w:rPr>
      <w:rFonts w:ascii="Arial" w:hAnsi="Arial" w:eastAsia="Arial" w:cs="Arial"/>
      <w:sz w:val="34"/>
    </w:rPr>
  </w:style>
  <w:style w:type="character" w:styleId="822" w:customStyle="1">
    <w:name w:val="Heading 3 Char"/>
    <w:basedOn w:val="745"/>
    <w:uiPriority w:val="9"/>
    <w:qFormat/>
    <w:rPr>
      <w:rFonts w:ascii="Arial" w:hAnsi="Arial" w:eastAsia="Arial" w:cs="Arial"/>
      <w:sz w:val="30"/>
      <w:szCs w:val="30"/>
    </w:rPr>
  </w:style>
  <w:style w:type="character" w:styleId="823" w:customStyle="1">
    <w:name w:val="Heading 4 Char"/>
    <w:basedOn w:val="745"/>
    <w:uiPriority w:val="9"/>
    <w:qFormat/>
    <w:rPr>
      <w:rFonts w:ascii="Arial" w:hAnsi="Arial" w:eastAsia="Arial" w:cs="Arial"/>
      <w:b/>
      <w:bCs/>
      <w:sz w:val="26"/>
      <w:szCs w:val="26"/>
    </w:rPr>
  </w:style>
  <w:style w:type="character" w:styleId="824" w:customStyle="1">
    <w:name w:val="标题 5 字符"/>
    <w:basedOn w:val="745"/>
    <w:link w:val="740"/>
    <w:uiPriority w:val="9"/>
    <w:qFormat/>
    <w:rPr>
      <w:rFonts w:ascii="Arial" w:hAnsi="Arial" w:eastAsia="Arial" w:cs="Arial"/>
      <w:b/>
      <w:bCs/>
      <w:sz w:val="24"/>
      <w:szCs w:val="24"/>
    </w:rPr>
  </w:style>
  <w:style w:type="character" w:styleId="825" w:customStyle="1">
    <w:name w:val="标题 6 字符"/>
    <w:basedOn w:val="745"/>
    <w:link w:val="741"/>
    <w:uiPriority w:val="9"/>
    <w:qFormat/>
    <w:rPr>
      <w:rFonts w:ascii="Arial" w:hAnsi="Arial" w:eastAsia="Arial" w:cs="Arial"/>
      <w:b/>
      <w:bCs/>
      <w:sz w:val="22"/>
      <w:szCs w:val="22"/>
    </w:rPr>
  </w:style>
  <w:style w:type="character" w:styleId="826" w:customStyle="1">
    <w:name w:val="标题 7 字符"/>
    <w:basedOn w:val="745"/>
    <w:link w:val="742"/>
    <w:uiPriority w:val="9"/>
    <w:qFormat/>
    <w:rPr>
      <w:rFonts w:ascii="Arial" w:hAnsi="Arial" w:eastAsia="Arial" w:cs="Arial"/>
      <w:b/>
      <w:bCs/>
      <w:i/>
      <w:iCs/>
      <w:sz w:val="22"/>
      <w:szCs w:val="22"/>
    </w:rPr>
  </w:style>
  <w:style w:type="character" w:styleId="827" w:customStyle="1">
    <w:name w:val="标题 8 字符"/>
    <w:basedOn w:val="745"/>
    <w:link w:val="743"/>
    <w:uiPriority w:val="9"/>
    <w:qFormat/>
    <w:rPr>
      <w:rFonts w:ascii="Arial" w:hAnsi="Arial" w:eastAsia="Arial" w:cs="Arial"/>
      <w:i/>
      <w:iCs/>
      <w:sz w:val="22"/>
      <w:szCs w:val="22"/>
    </w:rPr>
  </w:style>
  <w:style w:type="character" w:styleId="828" w:customStyle="1">
    <w:name w:val="标题 9 字符"/>
    <w:basedOn w:val="745"/>
    <w:link w:val="744"/>
    <w:uiPriority w:val="9"/>
    <w:qFormat/>
    <w:rPr>
      <w:rFonts w:ascii="Arial" w:hAnsi="Arial" w:eastAsia="Arial" w:cs="Arial"/>
      <w:i/>
      <w:iCs/>
      <w:sz w:val="21"/>
      <w:szCs w:val="21"/>
    </w:rPr>
  </w:style>
  <w:style w:type="paragraph" w:styleId="829">
    <w:name w:val="No Spacing"/>
    <w:uiPriority w:val="1"/>
    <w:qFormat/>
    <w:rPr>
      <w:rFonts w:hint="default" w:ascii="Times New Roman" w:hAnsi="Times New Roman" w:eastAsia="宋体" w:cs="Times New Roman"/>
      <w:lang w:val="en-US" w:eastAsia="zh-CN" w:bidi="ar-SA"/>
    </w:rPr>
  </w:style>
  <w:style w:type="character" w:styleId="830" w:customStyle="1">
    <w:name w:val="Title Char"/>
    <w:basedOn w:val="745"/>
    <w:uiPriority w:val="10"/>
    <w:qFormat/>
    <w:rPr>
      <w:sz w:val="48"/>
      <w:szCs w:val="48"/>
    </w:rPr>
  </w:style>
  <w:style w:type="character" w:styleId="831" w:customStyle="1">
    <w:name w:val="副标题 字符"/>
    <w:basedOn w:val="745"/>
    <w:link w:val="765"/>
    <w:uiPriority w:val="11"/>
    <w:qFormat/>
    <w:rPr>
      <w:sz w:val="24"/>
      <w:szCs w:val="24"/>
    </w:rPr>
  </w:style>
  <w:style w:type="paragraph" w:styleId="832">
    <w:name w:val="Quote"/>
    <w:basedOn w:val="735"/>
    <w:next w:val="735"/>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35"/>
    <w:next w:val="735"/>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Header Char"/>
    <w:basedOn w:val="745"/>
    <w:uiPriority w:val="99"/>
    <w:qFormat/>
  </w:style>
  <w:style w:type="character" w:styleId="837" w:customStyle="1">
    <w:name w:val="Footer Char"/>
    <w:basedOn w:val="745"/>
    <w:uiPriority w:val="99"/>
    <w:qFormat/>
  </w:style>
  <w:style w:type="character" w:styleId="838" w:customStyle="1">
    <w:name w:val="Caption Char"/>
    <w:uiPriority w:val="99"/>
    <w:qFormat/>
  </w:style>
  <w:style w:type="table" w:styleId="839"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4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4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4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4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4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4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4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4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4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4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4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4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4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4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4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4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4" w:customStyle="1">
    <w:name w:val="Grid Table 6 Colorful - Accent 4"/>
    <w:basedOn w:val="7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4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4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4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4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4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4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4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4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4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4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4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4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4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4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4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4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4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4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4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4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4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4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4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4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4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4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4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4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4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4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4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4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4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4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4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4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4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4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4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4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4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4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4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4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4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4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4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4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4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4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4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4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4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4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4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4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4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4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脚注文本 字符"/>
    <w:link w:val="767"/>
    <w:uiPriority w:val="99"/>
    <w:qFormat/>
    <w:rPr>
      <w:sz w:val="18"/>
    </w:rPr>
  </w:style>
  <w:style w:type="character" w:styleId="965" w:customStyle="1">
    <w:name w:val="尾注文本 字符"/>
    <w:link w:val="760"/>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41"/>
    <w:basedOn w:val="735"/>
    <w:next w:val="735"/>
    <w:uiPriority w:val="0"/>
    <w:qFormat/>
    <w:pPr>
      <w:jc w:val="center"/>
      <w:keepNext/>
      <w:outlineLvl w:val="3"/>
    </w:pPr>
    <w:rPr>
      <w:rFonts w:eastAsia="楷体_GB2312"/>
      <w:b/>
      <w:bCs/>
      <w:sz w:val="13"/>
    </w:rPr>
  </w:style>
  <w:style w:type="paragraph" w:styleId="968" w:customStyle="1">
    <w:name w:val="正文文本1"/>
    <w:basedOn w:val="735"/>
    <w:next w:val="735"/>
    <w:uiPriority w:val="0"/>
    <w:qFormat/>
    <w:rPr>
      <w:rFonts w:ascii="仿宋_GB2312" w:eastAsia="仿宋_GB2312"/>
      <w:sz w:val="28"/>
      <w:szCs w:val="20"/>
    </w:rPr>
  </w:style>
  <w:style w:type="paragraph" w:styleId="969" w:customStyle="1">
    <w:name w:val="列出段落1"/>
    <w:basedOn w:val="735"/>
    <w:uiPriority w:val="34"/>
    <w:qFormat/>
    <w:pPr>
      <w:ind w:firstLine="420"/>
    </w:pPr>
    <w:rPr>
      <w:rFonts w:ascii="Calibri" w:hAnsi="Calibri"/>
      <w:szCs w:val="22"/>
    </w:rPr>
  </w:style>
  <w:style w:type="paragraph" w:styleId="970" w:customStyle="1">
    <w:name w:val="TOC Heading1"/>
    <w:next w:val="735"/>
    <w:uiPriority w:val="0"/>
    <w:qFormat/>
    <w:rPr>
      <w:rFonts w:hint="default" w:ascii="Calibri-Bold" w:hAnsi="Calibri-Bold" w:eastAsia="宋体" w:cs="Times New Roman"/>
      <w:sz w:val="32"/>
      <w:lang w:val="en-US" w:eastAsia="zh-CN" w:bidi="ar-SA"/>
    </w:rPr>
  </w:style>
  <w:style w:type="paragraph" w:styleId="971" w:customStyle="1">
    <w:name w:val="_Style 1"/>
    <w:basedOn w:val="735"/>
    <w:uiPriority w:val="0"/>
    <w:qFormat/>
    <w:pPr>
      <w:ind w:firstLine="420"/>
    </w:pPr>
    <w:rPr>
      <w:sz w:val="20"/>
    </w:rPr>
  </w:style>
  <w:style w:type="paragraph" w:styleId="972" w:customStyle="1">
    <w:name w:val="列出段落11"/>
    <w:basedOn w:val="735"/>
    <w:uiPriority w:val="0"/>
    <w:qFormat/>
    <w:pPr>
      <w:ind w:firstLine="420"/>
    </w:pPr>
    <w:rPr>
      <w:rFonts w:ascii="Calibri" w:hAnsi="Calibri"/>
      <w:color w:val="000000"/>
      <w:spacing w:val="-8"/>
      <w:szCs w:val="22"/>
    </w:rPr>
  </w:style>
  <w:style w:type="paragraph" w:styleId="973" w:customStyle="1">
    <w:name w:val="样式 小四 段前: 5 磅 段后: 5 磅 首行缩进: 2 字符"/>
    <w:basedOn w:val="735"/>
    <w:uiPriority w:val="0"/>
    <w:qFormat/>
    <w:pPr>
      <w:jc w:val="center"/>
      <w:spacing w:line="360" w:lineRule="auto"/>
    </w:pPr>
    <w:rPr>
      <w:rFonts w:hint="eastAsia" w:ascii="宋体" w:hAnsi="宋体"/>
      <w:bCs/>
      <w:color w:val="ff0000"/>
      <w:sz w:val="24"/>
    </w:rPr>
  </w:style>
  <w:style w:type="character" w:styleId="974" w:customStyle="1">
    <w:name w:val="font41"/>
    <w:basedOn w:val="745"/>
    <w:uiPriority w:val="0"/>
    <w:qFormat/>
    <w:rPr>
      <w:rFonts w:hint="eastAsia" w:ascii="宋体" w:hAnsi="宋体" w:eastAsia="宋体" w:cs="宋体"/>
      <w:color w:val="000000"/>
      <w:sz w:val="24"/>
      <w:szCs w:val="24"/>
      <w:u w:val="none"/>
    </w:rPr>
  </w:style>
  <w:style w:type="paragraph" w:styleId="975" w:customStyle="1">
    <w:name w:val="Body text|1"/>
    <w:basedOn w:val="735"/>
    <w:uiPriority w:val="0"/>
    <w:qFormat/>
    <w:pPr>
      <w:ind w:firstLine="400"/>
      <w:spacing w:line="432" w:lineRule="auto"/>
    </w:pPr>
    <w:rPr>
      <w:rFonts w:ascii="宋体" w:hAnsi="宋体" w:cs="宋体"/>
      <w:sz w:val="22"/>
      <w:szCs w:val="22"/>
      <w:lang w:val="zh-TW" w:eastAsia="zh-TW" w:bidi="zh-TW"/>
    </w:rPr>
  </w:style>
  <w:style w:type="paragraph" w:styleId="976" w:customStyle="1">
    <w:name w:val="Other|1"/>
    <w:basedOn w:val="735"/>
    <w:uiPriority w:val="0"/>
    <w:qFormat/>
    <w:rPr>
      <w:rFonts w:ascii="宋体" w:hAnsi="宋体" w:cs="宋体"/>
      <w:sz w:val="22"/>
      <w:szCs w:val="22"/>
      <w:lang w:val="zh-TW" w:eastAsia="zh-TW" w:bidi="zh-TW"/>
    </w:rPr>
  </w:style>
  <w:style w:type="character" w:styleId="977" w:customStyle="1">
    <w:name w:val="font01"/>
    <w:basedOn w:val="745"/>
    <w:uiPriority w:val="0"/>
    <w:qFormat/>
    <w:rPr>
      <w:rFonts w:hint="eastAsia" w:ascii="宋体" w:hAnsi="宋体" w:eastAsia="宋体" w:cs="宋体"/>
      <w:color w:val="000000"/>
      <w:sz w:val="22"/>
      <w:szCs w:val="22"/>
      <w:u w:val="none"/>
    </w:rPr>
  </w:style>
  <w:style w:type="paragraph" w:styleId="97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List Paragraph1"/>
    <w:basedOn w:val="735"/>
    <w:uiPriority w:val="0"/>
    <w:qFormat/>
    <w:pPr>
      <w:ind w:firstLine="420"/>
    </w:pPr>
    <w:rPr>
      <w:rFonts w:ascii="Calibri" w:hAnsi="Calibri"/>
      <w:szCs w:val="21"/>
    </w:rPr>
  </w:style>
  <w:style w:type="character" w:styleId="980" w:customStyle="1">
    <w:name w:val="无"/>
    <w:uiPriority w:val="0"/>
    <w:qFormat/>
    <w:rPr>
      <w:rFonts w:hint="default" w:ascii="Times New Roman" w:hAnsi="Times New Roman" w:eastAsia="宋体" w:cs="Times New Roman"/>
      <w:sz w:val="21"/>
      <w:szCs w:val="24"/>
      <w:lang w:val="en-US" w:eastAsia="zh-CN" w:bidi="ar-SA"/>
    </w:rPr>
  </w:style>
  <w:style w:type="character" w:styleId="981" w:customStyle="1">
    <w:name w:val="Hyperlink.0"/>
    <w:basedOn w:val="980"/>
    <w:uiPriority w:val="0"/>
    <w:qFormat/>
    <w:rPr>
      <w:rFonts w:hint="default" w:ascii="宋体" w:hAnsi="宋体" w:eastAsia="宋体" w:cs="宋体"/>
      <w:sz w:val="24"/>
      <w:szCs w:val="24"/>
      <w:lang w:val="en-US" w:eastAsia="zh-CN" w:bidi="ar-SA"/>
    </w:rPr>
  </w:style>
  <w:style w:type="paragraph" w:styleId="982" w:customStyle="1">
    <w:name w:val="普通(网站)1"/>
    <w:basedOn w:val="735"/>
    <w:uiPriority w:val="0"/>
    <w:qFormat/>
    <w:pPr>
      <w:ind w:firstLine="420"/>
      <w:jc w:val="left"/>
      <w:spacing w:before="100" w:beforeAutospacing="1" w:after="100" w:afterAutospacing="1" w:line="288" w:lineRule="auto"/>
      <w:widowControl/>
    </w:pPr>
    <w:rPr>
      <w:rFonts w:hAnsi="宋体"/>
      <w:sz w:val="24"/>
    </w:rPr>
  </w:style>
  <w:style w:type="paragraph" w:styleId="983" w:customStyle="1">
    <w:name w:val="标题 31"/>
    <w:basedOn w:val="735"/>
    <w:next w:val="735"/>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984" w:customStyle="1">
    <w:name w:val="【正文】"/>
    <w:basedOn w:val="772"/>
    <w:uiPriority w:val="0"/>
    <w:qFormat/>
    <w:pPr>
      <w:ind w:firstLine="480"/>
      <w:tabs>
        <w:tab w:val="left" w:pos="540" w:leader="none"/>
      </w:tabs>
    </w:pPr>
    <w:rPr>
      <w:rFonts w:hAnsi="宋体" w:cs="宋体"/>
      <w:sz w:val="24"/>
      <w:lang w:val="zh-CN"/>
    </w:rPr>
  </w:style>
  <w:style w:type="paragraph" w:styleId="985" w:customStyle="1">
    <w:name w:val="正文首行缩进1"/>
    <w:basedOn w:val="986"/>
    <w:uiPriority w:val="0"/>
    <w:qFormat/>
    <w:pPr>
      <w:ind w:firstLine="420"/>
      <w:spacing w:after="120"/>
    </w:pPr>
    <w:rPr>
      <w:rFonts w:ascii="Times New Roman" w:eastAsia="宋体"/>
      <w:sz w:val="21"/>
    </w:rPr>
  </w:style>
  <w:style w:type="paragraph" w:styleId="986" w:customStyle="1">
    <w:name w:val="正文文本11"/>
    <w:basedOn w:val="735"/>
    <w:next w:val="987"/>
    <w:uiPriority w:val="99"/>
    <w:qFormat/>
    <w:rPr>
      <w:rFonts w:ascii="华文中宋" w:eastAsia="华文中宋"/>
      <w:bCs/>
      <w:sz w:val="28"/>
    </w:rPr>
  </w:style>
  <w:style w:type="paragraph" w:styleId="987" w:customStyle="1">
    <w:name w:val="列表1"/>
    <w:basedOn w:val="735"/>
    <w:uiPriority w:val="0"/>
    <w:qFormat/>
    <w:pPr>
      <w:ind w:left="420" w:hanging="420"/>
      <w:spacing w:after="20" w:line="288" w:lineRule="auto"/>
      <w:tabs>
        <w:tab w:val="left" w:pos="420" w:leader="none"/>
      </w:tabs>
    </w:pPr>
    <w:rPr>
      <w:lang w:val="en-GB"/>
    </w:rPr>
  </w:style>
  <w:style w:type="paragraph" w:styleId="988" w:customStyle="1">
    <w:name w:val="页眉11"/>
    <w:basedOn w:val="73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
    <w:basedOn w:val="735"/>
    <w:next w:val="970"/>
    <w:uiPriority w:val="0"/>
    <w:unhideWhenUsed/>
    <w:qFormat/>
    <w:pPr>
      <w:jc w:val="left"/>
      <w:tabs>
        <w:tab w:val="center" w:pos="4153" w:leader="none"/>
        <w:tab w:val="right" w:pos="8306" w:leader="none"/>
      </w:tabs>
    </w:pPr>
    <w:rPr>
      <w:sz w:val="18"/>
      <w:szCs w:val="18"/>
    </w:rPr>
  </w:style>
  <w:style w:type="paragraph" w:styleId="990"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51dd537e-6a5a-4289-874a-6b07de3257ea</errorID>
      <errorWord>红章</errorWord>
      <group>L1_Word</group>
      <groupName>字词问题</groupName>
      <ability>L2_Typo</ability>
      <abilityName>字词错误</abilityName>
      <candidateList>
        <item>公章</item>
      </candidateList>
      <explain/>
      <paraID>15C02122</paraID>
      <start>118</start>
      <end>120</end>
      <status>unmodified</status>
      <modifiedWord/>
      <trackRevisions>false</trackRevisions>
    </reviewItem>
    <reviewItem>
      <errorID>60c1ca21-59e5-4be6-a96d-d8c77f68f502</errorID>
      <errorWord>（</errorWord>
      <group>L1_Punc</group>
      <groupName>标点问题</groupName>
      <ability>L2_Punc_CN</ability>
      <abilityName/>
      <candidateList/>
      <explain>同一形式括号套用。</explain>
      <paraID>15C02122</paraID>
      <start>125</start>
      <end>126</end>
      <status>unmodified</status>
      <modifiedWord/>
      <trackRevisions>false</trackRevisions>
    </reviewItem>
    <reviewItem>
      <errorID>839fe014-f5fc-4c57-a3c5-71547034776d</errorID>
      <errorWord>）</errorWord>
      <group>L1_Punc</group>
      <groupName>标点问题</groupName>
      <ability>L2_Punc_CN</ability>
      <abilityName/>
      <candidateList/>
      <explain>同一形式括号套用。</explain>
      <paraID>15C02122</paraID>
      <start>127</start>
      <end>128</end>
      <status>unmodified</status>
      <modifiedWord/>
      <trackRevisions>false</trackRevisions>
    </reviewItem>
    <reviewItem>
      <errorID>6a4752dc-692e-4ea5-b16f-b7ec56c71d19</errorID>
      <errorWord>解锁</errorWord>
      <group>L1_Official</group>
      <groupName>公文问题</groupName>
      <ability>L2_Official</ability>
      <abilityName>公文问题</abilityName>
      <candidateList/>
      <explain>公文中禁止出现该词语</explain>
      <paraID> 839DE1A</paraID>
      <start>71</start>
      <end>73</end>
      <status>unmodified</status>
      <modifiedWord/>
      <trackRevisions>false</trackRevisions>
    </reviewItem>
    <reviewItem>
      <errorID>d051467a-a80b-4072-8e02-6348266a6c00</errorID>
      <errorWord>解锁</errorWord>
      <group>L1_Official</group>
      <groupName>公文问题</groupName>
      <ability>L2_Official</ability>
      <abilityName>公文问题</abilityName>
      <candidateList/>
      <explain>公文中禁止出现该词语</explain>
      <paraID> 839DE1A</paraID>
      <start>94</start>
      <end>96</end>
      <status>unmodified</status>
      <modifiedWord/>
      <trackRevisions>false</trackRevisions>
    </reviewItem>
    <reviewItem>
      <errorID>a7618abc-c8b4-43a3-a454-ac20dde8c48a</errorID>
      <errorWord>红章</errorWord>
      <group>L1_Word</group>
      <groupName>字词问题</groupName>
      <ability>L2_Typo</ability>
      <abilityName>字词错误</abilityName>
      <candidateList>
        <item>公章</item>
      </candidateList>
      <explain/>
      <paraID>  F3033B</paraID>
      <start>136</start>
      <end>138</end>
      <status>unmodified</status>
      <modifiedWord/>
      <trackRevisions>false</trackRevisions>
    </reviewItem>
    <reviewItem>
      <errorID>c83a435d-9192-42c3-9dbb-d3b2c9faebe2</errorID>
      <errorWord>（</errorWord>
      <group>L1_Punc</group>
      <groupName>标点问题</groupName>
      <ability>L2_Punc_CN</ability>
      <abilityName/>
      <candidateList/>
      <explain>同一形式括号套用。</explain>
      <paraID>  F3033B</paraID>
      <start>143</start>
      <end>144</end>
      <status>unmodified</status>
      <modifiedWord/>
      <trackRevisions>false</trackRevisions>
    </reviewItem>
    <reviewItem>
      <errorID>bf227e3e-e150-4c27-8477-dd15d854efbd</errorID>
      <errorWord>）</errorWord>
      <group>L1_Punc</group>
      <groupName>标点问题</groupName>
      <ability>L2_Punc_CN</ability>
      <abilityName/>
      <candidateList/>
      <explain>同一形式括号套用。</explain>
      <paraID>  F3033B</paraID>
      <start>145</start>
      <end>146</end>
      <status>unmodified</status>
      <modifiedWord/>
      <trackRevisions>false</trackRevisions>
    </reviewItem>
    <reviewItem>
      <errorID>98625e4a-bf2c-4568-97cf-c526f7755c1a</errorID>
      <errorWord>须</errorWord>
      <group>L1_Word</group>
      <groupName>字词问题</groupName>
      <ability>L2_Typo</ability>
      <abilityName>字词错误</abilityName>
      <candidateList>
        <item>须在</item>
      </candidateList>
      <explain/>
      <paraID>69FC3C86</paraID>
      <start>63</start>
      <end>65</end>
      <status>modified</status>
      <modifiedWord>须在</modifiedWord>
      <trackRevisions>false</trackRevisions>
    </reviewItem>
    <reviewItem>
      <errorID>61491f95-67c4-434c-855c-ab1b37006d77</errorID>
      <errorWord>。】</errorWord>
      <group>L1_Punc</group>
      <groupName>标点问题</groupName>
      <ability>L2_Punc_CN</ability>
      <abilityName/>
      <candidateList>
        <item>】</item>
      </candidateList>
      <explain/>
      <paraID>47627E95</paraID>
      <start>173</start>
      <end>175</end>
      <status>unmodified</status>
      <modifiedWord/>
      <trackRevisions>false</trackRevisions>
    </reviewItem>
    <reviewItem>
      <errorID>86313d4c-a853-4e93-88f8-3ac4bd150a8e</errorID>
      <errorWord>,</errorWord>
      <group>L1_Format</group>
      <groupName>格式问题</groupName>
      <ability>L2_HalfPunc_CN</ability>
      <abilityName/>
      <candidateList>
        <item>，</item>
      </candidateList>
      <explain>文本全半角错误。</explain>
      <paraID>3DAB9E74</paraID>
      <start>17</start>
      <end>18</end>
      <status>unmodified</status>
      <modifiedWord/>
      <trackRevisions>false</trackRevisions>
    </reviewItem>
    <reviewItem>
      <errorID>093d9372-9590-45d2-a76e-7c2a0726be95</errorID>
      <errorWord>。】</errorWord>
      <group>L1_Punc</group>
      <groupName>标点问题</groupName>
      <ability>L2_Punc_CN</ability>
      <abilityName/>
      <candidateList>
        <item>】</item>
      </candidateList>
      <explain/>
      <paraID>49A04981</paraID>
      <start>122</start>
      <end>124</end>
      <status>unmodified</status>
      <modifiedWord/>
      <trackRevisions>false</trackRevisions>
    </reviewItem>
    <reviewItem>
      <errorID>ecc67b8b-6c01-4623-9edd-433aab863008</errorID>
      <errorWord>及</errorWord>
      <group>L1_Word</group>
      <groupName>字词问题</groupName>
      <ability>L2_Typo</ability>
      <abilityName>字词错误</abilityName>
      <candidateList>
        <item>及可</item>
      </candidateList>
      <explain/>
      <paraID>52E1F087</paraID>
      <start>48</start>
      <end>50</end>
      <status>modified</status>
      <modifiedWord>及可</modifiedWord>
      <trackRevisions>false</trackRevisions>
    </reviewItem>
    <reviewItem>
      <errorID>0b1bdec7-d123-4a82-b589-c562ce281e2f</errorID>
      <errorWord>；</errorWord>
      <group>L1_Word</group>
      <groupName>字词问题</groupName>
      <ability>L2_Typo</ability>
      <abilityName>字词错误</abilityName>
      <candidateList>
        <item>；在</item>
      </candidateList>
      <explain/>
      <paraID>31D47A45</paraID>
      <start>52</start>
      <end>53</end>
      <status>unmodified</status>
      <modifiedWord/>
      <trackRevisions>false</trackRevisions>
    </reviewItem>
    <reviewItem>
      <errorID>8097cc2a-ddd5-45dc-a426-4d8c54cdc570</errorID>
      <errorWord>巡察</errorWord>
      <group>L1_Word</group>
      <groupName>字词问题</groupName>
      <ability>L2_Typo</ability>
      <abilityName>字词错误</abilityName>
      <candidateList>
        <item>巡查</item>
      </candidateList>
      <explain>存在发音相同字词的误用。</explain>
      <paraID>35FA13C0</paraID>
      <start>21</start>
      <end>23</end>
      <status>unmodified</status>
      <modifiedWord/>
      <trackRevisions>false</trackRevisions>
    </reviewItem>
    <reviewItem>
      <errorID>f6f5a611-d2f1-48fa-a53d-46af33aaa317</errorID>
      <errorWord>制订</errorWord>
      <group>L1_Word</group>
      <groupName>字词问题</groupName>
      <ability>L2_Typo</ability>
      <abilityName>字词错误</abilityName>
      <candidateList>
        <item>制定</item>
      </candidateList>
      <explain>〈动〉定出（法律、规程、政策等）：～宪法｜～学会章程。</explain>
      <paraID>54B83C37</paraID>
      <start>39</start>
      <end>41</end>
      <status>unmodified</status>
      <modifiedWord/>
      <trackRevisions>false</trackRevisions>
    </reviewItem>
    <reviewItem>
      <errorID>42e25144-85f7-43f1-a3db-ddf3de8ab1eb</errorID>
      <errorWord>；</errorWord>
      <group>L1_Word</group>
      <groupName>字词问题</groupName>
      <ability>L2_Typo</ability>
      <abilityName>字词错误</abilityName>
      <candidateList>
        <item>；在</item>
      </candidateList>
      <explain/>
      <paraID>36328239</paraID>
      <start>52</start>
      <end>53</end>
      <status>unmodified</status>
      <modifiedWord/>
      <trackRevisions>false</trackRevisions>
    </reviewItem>
    <reviewItem>
      <errorID>108c914d-0302-4d6f-834f-c9fa5499b5de</errorID>
      <errorWord>巡察</errorWord>
      <group>L1_Word</group>
      <groupName>字词问题</groupName>
      <ability>L2_Typo</ability>
      <abilityName>字词错误</abilityName>
      <candidateList>
        <item>巡查</item>
      </candidateList>
      <explain>存在发音相同字词的误用。</explain>
      <paraID>16E9558C</paraID>
      <start>21</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787CAF-9D2F-431B-9491-439B64A2E53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华国俊</cp:lastModifiedBy>
  <cp:revision>9</cp:revision>
  <dcterms:created xsi:type="dcterms:W3CDTF">2024-11-08T09:06:00Z</dcterms:created>
  <dcterms:modified xsi:type="dcterms:W3CDTF">2026-07-15T07:39:54Z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4D6767FCBD8B43AFA481260CA18EE69C_13</vt:lpwstr>
  </property>
  <property fmtid="{D5CDD505-2E9C-101B-9397-08002B2CF9AE}" pid="4" name="KSOTemplateDocerSaveRecord">
    <vt:lpwstr>eyJoZGlkIjoiNDQ2ZjE3NTBlMmNiY2IxZjkyMjRiNWM0NmY3NDIyZmIiLCJ1c2VySWQiOiI4MzU3MzE1NjcifQ==</vt:lpwstr>
  </property>
</Properties>
</file>